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4416E" w14:textId="77777777" w:rsidR="00385BE9" w:rsidRDefault="00385BE9" w:rsidP="00F039F5">
      <w:pPr>
        <w:tabs>
          <w:tab w:val="left" w:pos="6600"/>
        </w:tabs>
        <w:rPr>
          <w:sz w:val="24"/>
          <w:szCs w:val="24"/>
        </w:rPr>
      </w:pPr>
    </w:p>
    <w:p w14:paraId="4595498A" w14:textId="77777777" w:rsidR="003B7844" w:rsidRDefault="003B7844" w:rsidP="00F039F5">
      <w:pPr>
        <w:tabs>
          <w:tab w:val="left" w:pos="6600"/>
        </w:tabs>
        <w:rPr>
          <w:sz w:val="24"/>
          <w:szCs w:val="24"/>
        </w:rPr>
      </w:pPr>
      <w:bookmarkStart w:id="0" w:name="_GoBack"/>
      <w:bookmarkEnd w:id="0"/>
    </w:p>
    <w:p w14:paraId="5A3FA649" w14:textId="77777777" w:rsidR="00AE6B2B" w:rsidRDefault="00F039F5" w:rsidP="00AE6B2B">
      <w:pPr>
        <w:spacing w:after="0"/>
        <w:rPr>
          <w:rFonts w:ascii="Franklin Gothic Book" w:hAnsi="Franklin Gothic Book"/>
          <w:b/>
          <w:sz w:val="28"/>
          <w:szCs w:val="28"/>
        </w:rPr>
      </w:pPr>
      <w:r w:rsidRPr="00F039F5">
        <w:rPr>
          <w:rFonts w:ascii="Franklin Gothic Book" w:hAnsi="Franklin Gothic Book"/>
          <w:b/>
          <w:sz w:val="28"/>
          <w:szCs w:val="28"/>
        </w:rPr>
        <w:t>Principal Practice Evaluation Instruments:</w:t>
      </w:r>
    </w:p>
    <w:p w14:paraId="4476C22F" w14:textId="7E42EBB0" w:rsidR="00F039F5" w:rsidRPr="00AE6B2B" w:rsidRDefault="00F039F5" w:rsidP="00AE6B2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Focal Point Principal Evaluation Instrument</w:t>
      </w:r>
    </w:p>
    <w:p w14:paraId="1B04655C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H.E.A.T. Principal Evaluation Instrument</w:t>
      </w:r>
    </w:p>
    <w:p w14:paraId="12B13D90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Lenape’s Principal Evaluation System</w:t>
      </w:r>
    </w:p>
    <w:p w14:paraId="34936733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Leverage Leadership Performance Model</w:t>
      </w:r>
    </w:p>
    <w:p w14:paraId="15EAD79C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Marzano’s School Leadership Evaluation Model</w:t>
      </w:r>
    </w:p>
    <w:p w14:paraId="6D5E4B78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Mid-Continent Research for Education and Learning (</w:t>
      </w:r>
      <w:proofErr w:type="spellStart"/>
      <w:r w:rsidRPr="00AE6B2B">
        <w:rPr>
          <w:rFonts w:ascii="Franklin Gothic Book" w:hAnsi="Franklin Gothic Book"/>
        </w:rPr>
        <w:t>McREL</w:t>
      </w:r>
      <w:proofErr w:type="spellEnd"/>
      <w:r w:rsidRPr="00AE6B2B">
        <w:rPr>
          <w:rFonts w:ascii="Franklin Gothic Book" w:hAnsi="Franklin Gothic Book"/>
        </w:rPr>
        <w:t>) Balanced Leadership: Principal Evaluation System</w:t>
      </w:r>
    </w:p>
    <w:p w14:paraId="55822597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Multidimensional Leadership Performance System </w:t>
      </w:r>
    </w:p>
    <w:p w14:paraId="7CE8FA61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Multidimensional Principal Performance Rubric</w:t>
      </w:r>
    </w:p>
    <w:p w14:paraId="10DA43FE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New Jersey Principal Evaluation for Professional Learning (NJPEPL)</w:t>
      </w:r>
    </w:p>
    <w:p w14:paraId="206F185B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New Leaders Principal Evaluation Rubric</w:t>
      </w:r>
    </w:p>
    <w:p w14:paraId="61060D8F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Newark Public Schools Leadership Framework</w:t>
      </w:r>
      <w:r w:rsidRPr="00AE6B2B">
        <w:rPr>
          <w:rFonts w:ascii="Franklin Gothic Book" w:hAnsi="Franklin Gothic Book"/>
        </w:rPr>
        <w:tab/>
      </w:r>
    </w:p>
    <w:p w14:paraId="4043111F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Principal Evaluation and Improvement Instrument</w:t>
      </w:r>
    </w:p>
    <w:p w14:paraId="67F4BADC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Rhode Island Model: Building Administrator Evaluation &amp; Support Model (Edition II)</w:t>
      </w:r>
    </w:p>
    <w:p w14:paraId="32B179A4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School Advance Educator Evaluation System and  Administrator Evaluation Tools</w:t>
      </w:r>
    </w:p>
    <w:p w14:paraId="5D945BBF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AE6B2B">
        <w:rPr>
          <w:rFonts w:ascii="Franklin Gothic Book" w:hAnsi="Franklin Gothic Book"/>
        </w:rPr>
        <w:t>Stronge</w:t>
      </w:r>
      <w:proofErr w:type="spellEnd"/>
      <w:r w:rsidRPr="00AE6B2B">
        <w:rPr>
          <w:rFonts w:ascii="Franklin Gothic Book" w:hAnsi="Franklin Gothic Book"/>
        </w:rPr>
        <w:t xml:space="preserve"> Leader Effectiveness Performance  Evaluation Model</w:t>
      </w:r>
    </w:p>
    <w:p w14:paraId="1F90A00E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>The Marshall Principal Evaluation Rubrics</w:t>
      </w:r>
    </w:p>
    <w:p w14:paraId="0A59019F" w14:textId="77777777" w:rsidR="00F039F5" w:rsidRPr="00AE6B2B" w:rsidRDefault="00F039F5" w:rsidP="00F039F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E6B2B">
        <w:rPr>
          <w:rFonts w:ascii="Franklin Gothic Book" w:hAnsi="Franklin Gothic Book"/>
        </w:rPr>
        <w:t xml:space="preserve">The New Jersey </w:t>
      </w:r>
      <w:proofErr w:type="spellStart"/>
      <w:r w:rsidRPr="00AE6B2B">
        <w:rPr>
          <w:rFonts w:ascii="Franklin Gothic Book" w:hAnsi="Franklin Gothic Book"/>
        </w:rPr>
        <w:t>LoTi</w:t>
      </w:r>
      <w:proofErr w:type="spellEnd"/>
      <w:r w:rsidRPr="00AE6B2B">
        <w:rPr>
          <w:rFonts w:ascii="Franklin Gothic Book" w:hAnsi="Franklin Gothic Book"/>
        </w:rPr>
        <w:t xml:space="preserve"> Principal Evaluation Instrument</w:t>
      </w:r>
    </w:p>
    <w:p w14:paraId="6C39D6C3" w14:textId="1E6CB8EF" w:rsidR="00B84265" w:rsidRPr="00AE6B2B" w:rsidRDefault="00F039F5" w:rsidP="00FD1B1F">
      <w:pPr>
        <w:pStyle w:val="ListParagraph"/>
        <w:numPr>
          <w:ilvl w:val="0"/>
          <w:numId w:val="1"/>
        </w:numPr>
      </w:pPr>
      <w:r w:rsidRPr="00AE6B2B">
        <w:rPr>
          <w:rFonts w:ascii="Franklin Gothic Book" w:hAnsi="Franklin Gothic Book"/>
        </w:rPr>
        <w:t>The Thoughtful Classroom Principal Effectiveness  Framework (TCPEF)</w:t>
      </w:r>
      <w:r w:rsidR="00FD1B1F" w:rsidRPr="00AE6B2B">
        <w:t xml:space="preserve"> </w:t>
      </w:r>
    </w:p>
    <w:sectPr w:rsidR="00B84265" w:rsidRPr="00AE6B2B" w:rsidSect="00BB73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ABBC" w14:textId="77777777" w:rsidR="00F66B5D" w:rsidRDefault="00F66B5D" w:rsidP="00F66B5D">
      <w:pPr>
        <w:spacing w:after="0" w:line="240" w:lineRule="auto"/>
      </w:pPr>
      <w:r>
        <w:separator/>
      </w:r>
    </w:p>
  </w:endnote>
  <w:endnote w:type="continuationSeparator" w:id="0">
    <w:p w14:paraId="783F03DB" w14:textId="77777777" w:rsidR="00F66B5D" w:rsidRDefault="00F66B5D" w:rsidP="00F6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7EF5" w14:textId="77777777" w:rsidR="00B84265" w:rsidRPr="00B84265" w:rsidRDefault="00B84265" w:rsidP="00B84265">
    <w:pPr>
      <w:pStyle w:val="Footer"/>
      <w:rPr>
        <w:rFonts w:ascii="Franklin Gothic Book" w:hAnsi="Franklin Gothic Book"/>
        <w:sz w:val="18"/>
        <w:szCs w:val="18"/>
      </w:rPr>
    </w:pPr>
    <w:r w:rsidRPr="00B84265">
      <w:rPr>
        <w:rFonts w:ascii="Franklin Gothic Book" w:hAnsi="Franklin Gothic Book"/>
        <w:b/>
        <w:sz w:val="18"/>
        <w:szCs w:val="18"/>
      </w:rPr>
      <w:t>*Instruments are approved only as version/edition specified here</w:t>
    </w:r>
    <w:r w:rsidRPr="00B84265">
      <w:rPr>
        <w:rFonts w:ascii="Franklin Gothic Book" w:hAnsi="Franklin Gothic Book"/>
        <w:sz w:val="18"/>
        <w:szCs w:val="18"/>
      </w:rPr>
      <w:t xml:space="preserve">; districts that make modifications to an approved instrument must submit the instrument with modifications for separate review through </w:t>
    </w:r>
    <w:hyperlink r:id="rId1" w:history="1">
      <w:r w:rsidRPr="00B84265">
        <w:rPr>
          <w:rStyle w:val="Hyperlink"/>
          <w:rFonts w:ascii="Franklin Gothic Book" w:hAnsi="Franklin Gothic Book"/>
          <w:sz w:val="18"/>
          <w:szCs w:val="18"/>
        </w:rPr>
        <w:t>RFQ process</w:t>
      </w:r>
    </w:hyperlink>
  </w:p>
  <w:p w14:paraId="0A8F26BE" w14:textId="77777777" w:rsidR="00B84265" w:rsidRPr="00B84265" w:rsidRDefault="00B84265" w:rsidP="00B84265">
    <w:pPr>
      <w:pStyle w:val="Footer"/>
      <w:rPr>
        <w:rFonts w:ascii="Franklin Gothic Book" w:hAnsi="Franklin Gothic Book"/>
        <w:sz w:val="18"/>
        <w:szCs w:val="18"/>
      </w:rPr>
    </w:pPr>
    <w:r w:rsidRPr="00B84265">
      <w:rPr>
        <w:rFonts w:ascii="Franklin Gothic Book" w:hAnsi="Franklin Gothic Book"/>
        <w:sz w:val="18"/>
        <w:szCs w:val="18"/>
      </w:rPr>
      <w:t>**This list is not inclusive of seven districts with approved evaluation instruments. Each district asked that their evaluation instruments not be published.</w:t>
    </w:r>
  </w:p>
  <w:p w14:paraId="30CE012B" w14:textId="77777777" w:rsidR="00B84265" w:rsidRDefault="00B84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4060D" w14:textId="77777777" w:rsidR="00F66B5D" w:rsidRDefault="00F66B5D" w:rsidP="00F66B5D">
      <w:pPr>
        <w:spacing w:after="0" w:line="240" w:lineRule="auto"/>
      </w:pPr>
      <w:r>
        <w:separator/>
      </w:r>
    </w:p>
  </w:footnote>
  <w:footnote w:type="continuationSeparator" w:id="0">
    <w:p w14:paraId="5CCC052D" w14:textId="77777777" w:rsidR="00F66B5D" w:rsidRDefault="00F66B5D" w:rsidP="00F6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4522" w14:textId="77777777" w:rsidR="00B84265" w:rsidRDefault="00B84265" w:rsidP="00B84265">
    <w:pPr>
      <w:pStyle w:val="Header"/>
      <w:jc w:val="right"/>
      <w:rPr>
        <w:rFonts w:ascii="Franklin Gothic Book" w:hAnsi="Franklin Gothic Book"/>
        <w:b/>
        <w:color w:val="213363" w:themeColor="accent2"/>
        <w:sz w:val="28"/>
        <w:szCs w:val="28"/>
      </w:rPr>
    </w:pPr>
    <w:r>
      <w:rPr>
        <w:rFonts w:ascii="Franklin Gothic Book" w:hAnsi="Franklin Gothic Book"/>
        <w:b/>
        <w:noProof/>
        <w:color w:val="213363" w:themeColor="accent2"/>
        <w:sz w:val="28"/>
        <w:szCs w:val="28"/>
      </w:rPr>
      <w:drawing>
        <wp:inline distT="0" distB="0" distL="0" distR="0" wp14:anchorId="52EF0225" wp14:editId="3632311D">
          <wp:extent cx="808795" cy="397969"/>
          <wp:effectExtent l="0" t="0" r="0" b="2540"/>
          <wp:docPr id="5" name="Picture 5" descr="AchieveNJ logo. Teach. Lead. Grow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HIEVE NJ LOGO-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80" cy="41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Book" w:hAnsi="Franklin Gothic Book"/>
        <w:b/>
        <w:color w:val="213363" w:themeColor="accent2"/>
        <w:sz w:val="28"/>
        <w:szCs w:val="28"/>
      </w:rPr>
      <w:t xml:space="preserve">  </w:t>
    </w:r>
  </w:p>
  <w:p w14:paraId="2959297B" w14:textId="77777777" w:rsidR="00B84265" w:rsidRDefault="006D061E" w:rsidP="00B84265">
    <w:pPr>
      <w:pStyle w:val="Header"/>
      <w:jc w:val="center"/>
      <w:rPr>
        <w:rFonts w:ascii="Franklin Gothic Book" w:hAnsi="Franklin Gothic Book"/>
        <w:b/>
        <w:color w:val="213363" w:themeColor="accent2"/>
        <w:sz w:val="28"/>
        <w:szCs w:val="28"/>
      </w:rPr>
    </w:pPr>
    <w:r w:rsidRPr="00B84265">
      <w:rPr>
        <w:rFonts w:ascii="Franklin Gothic Book" w:hAnsi="Franklin Gothic Book"/>
        <w:b/>
        <w:color w:val="213363" w:themeColor="accent2"/>
        <w:sz w:val="28"/>
        <w:szCs w:val="28"/>
      </w:rPr>
      <w:t>New Jersey Department of Education</w:t>
    </w:r>
  </w:p>
  <w:p w14:paraId="5C991E89" w14:textId="77777777" w:rsidR="006D061E" w:rsidRDefault="006D061E" w:rsidP="00B84265">
    <w:pPr>
      <w:pStyle w:val="Header"/>
      <w:jc w:val="center"/>
    </w:pPr>
    <w:r w:rsidRPr="00B84265">
      <w:rPr>
        <w:rFonts w:ascii="Franklin Gothic Book" w:hAnsi="Franklin Gothic Book"/>
        <w:b/>
        <w:color w:val="213363" w:themeColor="accent2"/>
        <w:sz w:val="28"/>
        <w:szCs w:val="28"/>
      </w:rPr>
      <w:t>Approved Principal Practice Evaluation Instruments* as of May 1, 2015*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05D74"/>
    <w:multiLevelType w:val="hybridMultilevel"/>
    <w:tmpl w:val="750E0F40"/>
    <w:lvl w:ilvl="0" w:tplc="BFCEE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5D"/>
    <w:rsid w:val="00005BE6"/>
    <w:rsid w:val="001C1B37"/>
    <w:rsid w:val="00247E09"/>
    <w:rsid w:val="00294F67"/>
    <w:rsid w:val="00385BE9"/>
    <w:rsid w:val="003B7844"/>
    <w:rsid w:val="0040476D"/>
    <w:rsid w:val="00434310"/>
    <w:rsid w:val="004D3292"/>
    <w:rsid w:val="005B4814"/>
    <w:rsid w:val="006D061E"/>
    <w:rsid w:val="007133B7"/>
    <w:rsid w:val="007919E4"/>
    <w:rsid w:val="007C37A0"/>
    <w:rsid w:val="007C5094"/>
    <w:rsid w:val="00934CD7"/>
    <w:rsid w:val="009C5456"/>
    <w:rsid w:val="00A8220C"/>
    <w:rsid w:val="00A86AD7"/>
    <w:rsid w:val="00AE6B2B"/>
    <w:rsid w:val="00B84265"/>
    <w:rsid w:val="00BB7344"/>
    <w:rsid w:val="00F039F5"/>
    <w:rsid w:val="00F66B5D"/>
    <w:rsid w:val="00F75B1D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672BE8"/>
  <w15:chartTrackingRefBased/>
  <w15:docId w15:val="{15A81753-48F3-42D5-AA0E-AF7D0A0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F5"/>
  </w:style>
  <w:style w:type="paragraph" w:styleId="Heading1">
    <w:name w:val="heading 1"/>
    <w:basedOn w:val="Normal"/>
    <w:next w:val="Normal"/>
    <w:link w:val="Heading1Char"/>
    <w:uiPriority w:val="9"/>
    <w:qFormat/>
    <w:rsid w:val="00713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568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qFormat/>
    <w:rsid w:val="001C1B37"/>
    <w:pPr>
      <w:pBdr>
        <w:bottom w:val="single" w:sz="4" w:space="2" w:color="auto"/>
      </w:pBdr>
      <w:spacing w:before="240" w:after="200" w:line="240" w:lineRule="auto"/>
    </w:pPr>
    <w:rPr>
      <w:b/>
      <w:color w:val="5075BB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5D"/>
  </w:style>
  <w:style w:type="paragraph" w:styleId="Footer">
    <w:name w:val="footer"/>
    <w:basedOn w:val="Normal"/>
    <w:link w:val="FooterChar"/>
    <w:uiPriority w:val="99"/>
    <w:unhideWhenUsed/>
    <w:rsid w:val="00F6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5D"/>
  </w:style>
  <w:style w:type="table" w:styleId="TableGrid">
    <w:name w:val="Table Grid"/>
    <w:basedOn w:val="TableNormal"/>
    <w:uiPriority w:val="39"/>
    <w:rsid w:val="00F6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5B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75B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33B7"/>
    <w:rPr>
      <w:rFonts w:asciiTheme="majorHAnsi" w:eastAsiaTheme="majorEastAsia" w:hAnsiTheme="majorHAnsi" w:cstheme="majorBidi"/>
      <w:color w:val="38568F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42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42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426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84265"/>
    <w:rPr>
      <w:color w:val="EC4A1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7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.gov/education/AchieveNJ/resources/rfq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chieveNJ">
      <a:dk1>
        <a:sysClr val="windowText" lastClr="000000"/>
      </a:dk1>
      <a:lt1>
        <a:sysClr val="window" lastClr="FFFFFF"/>
      </a:lt1>
      <a:dk2>
        <a:srgbClr val="214189"/>
      </a:dk2>
      <a:lt2>
        <a:srgbClr val="EEECE1"/>
      </a:lt2>
      <a:accent1>
        <a:srgbClr val="5075BB"/>
      </a:accent1>
      <a:accent2>
        <a:srgbClr val="213363"/>
      </a:accent2>
      <a:accent3>
        <a:srgbClr val="0E80AF"/>
      </a:accent3>
      <a:accent4>
        <a:srgbClr val="92B72B"/>
      </a:accent4>
      <a:accent5>
        <a:srgbClr val="F89C15"/>
      </a:accent5>
      <a:accent6>
        <a:srgbClr val="1F2F7A"/>
      </a:accent6>
      <a:hlink>
        <a:srgbClr val="799925"/>
      </a:hlink>
      <a:folHlink>
        <a:srgbClr val="EC4A1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9EAB-2C43-41DA-A5A0-54F3CDEE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Velyvyte, Aiste</dc:creator>
  <cp:keywords/>
  <dc:description/>
  <cp:lastModifiedBy>Velyvyte, Aiste</cp:lastModifiedBy>
  <cp:revision>13</cp:revision>
  <dcterms:created xsi:type="dcterms:W3CDTF">2018-05-10T15:00:00Z</dcterms:created>
  <dcterms:modified xsi:type="dcterms:W3CDTF">2018-05-22T14:08:00Z</dcterms:modified>
</cp:coreProperties>
</file>