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AEEA" w14:textId="299274A8" w:rsidR="00453D42" w:rsidRDefault="001B1D50" w:rsidP="009D1B7D">
      <w:pPr>
        <w:pStyle w:val="Heading1"/>
        <w:ind w:left="810"/>
        <w:rPr>
          <w:color w:val="000000" w:themeColor="text1"/>
        </w:rPr>
      </w:pPr>
      <w:r w:rsidRPr="009D1B7D">
        <w:rPr>
          <w:color w:val="000000" w:themeColor="text1"/>
        </w:rPr>
        <w:t xml:space="preserve">New Jersey Student Learning Standards for English Language Arts and Student Learning </w:t>
      </w:r>
      <w:r w:rsidR="004B1A57" w:rsidRPr="009D1B7D">
        <w:rPr>
          <w:color w:val="000000" w:themeColor="text1"/>
        </w:rPr>
        <w:t>Objectives</w:t>
      </w:r>
    </w:p>
    <w:p w14:paraId="14A503A7" w14:textId="77777777" w:rsidR="00B27A22" w:rsidRDefault="00B27A22" w:rsidP="00B27A22">
      <w:pPr>
        <w:jc w:val="center"/>
        <w:rPr>
          <w:rFonts w:cs="Times New Roman"/>
          <w:b/>
          <w:bCs/>
          <w:szCs w:val="24"/>
        </w:rPr>
      </w:pPr>
      <w:r w:rsidRPr="00D2218B">
        <w:rPr>
          <w:rFonts w:cs="Times New Roman"/>
          <w:b/>
          <w:bCs/>
          <w:szCs w:val="24"/>
        </w:rPr>
        <w:t>Issued by the New Jersey Department of Education – Updated August 2019</w:t>
      </w:r>
    </w:p>
    <w:p w14:paraId="72920B06" w14:textId="77777777" w:rsidR="00B27A22" w:rsidRPr="00B27A22" w:rsidRDefault="00B27A22" w:rsidP="00B27A22"/>
    <w:p w14:paraId="68850BDD" w14:textId="1F73975F" w:rsidR="004B1A57" w:rsidRPr="009D1B7D" w:rsidRDefault="00ED33F0" w:rsidP="009D1B7D">
      <w:pPr>
        <w:pStyle w:val="Heading2"/>
        <w:ind w:left="810"/>
        <w:rPr>
          <w:b w:val="0"/>
          <w:i/>
          <w:color w:val="000000" w:themeColor="text1"/>
        </w:rPr>
      </w:pPr>
      <w:r w:rsidRPr="009D1B7D">
        <w:rPr>
          <w:b w:val="0"/>
          <w:i/>
          <w:color w:val="000000" w:themeColor="text1"/>
        </w:rPr>
        <w:t>Grade 11</w:t>
      </w:r>
      <w:r w:rsidR="002C7F90" w:rsidRPr="009D1B7D">
        <w:rPr>
          <w:b w:val="0"/>
          <w:i/>
          <w:color w:val="000000" w:themeColor="text1"/>
        </w:rPr>
        <w:t>-</w:t>
      </w:r>
      <w:r w:rsidRPr="009D1B7D">
        <w:rPr>
          <w:b w:val="0"/>
          <w:i/>
          <w:color w:val="000000" w:themeColor="text1"/>
        </w:rPr>
        <w:t xml:space="preserve">12 </w:t>
      </w:r>
      <w:r w:rsidR="004B1A57" w:rsidRPr="009D1B7D">
        <w:rPr>
          <w:b w:val="0"/>
          <w:i/>
          <w:color w:val="000000" w:themeColor="text1"/>
        </w:rPr>
        <w:t>– Unit</w:t>
      </w:r>
      <w:r w:rsidRPr="009D1B7D">
        <w:rPr>
          <w:b w:val="0"/>
          <w:i/>
          <w:color w:val="000000" w:themeColor="text1"/>
        </w:rPr>
        <w:t xml:space="preserve"> 3</w:t>
      </w:r>
      <w:r w:rsidR="00591D4E" w:rsidRPr="009D1B7D">
        <w:rPr>
          <w:b w:val="0"/>
          <w:i/>
          <w:color w:val="000000" w:themeColor="text1"/>
        </w:rPr>
        <w:t>: Research</w:t>
      </w:r>
    </w:p>
    <w:p w14:paraId="14AFE567" w14:textId="07F219FD" w:rsidR="009D1B7D" w:rsidRPr="008737EE" w:rsidRDefault="009D1B7D" w:rsidP="00A02402">
      <w:pPr>
        <w:pStyle w:val="Heading3"/>
        <w:jc w:val="left"/>
        <w:rPr>
          <w:b/>
          <w:i w:val="0"/>
        </w:rPr>
      </w:pPr>
      <w:r w:rsidRPr="008737EE">
        <w:rPr>
          <w:b/>
          <w:i w:val="0"/>
        </w:rPr>
        <w:t>Rationale</w:t>
      </w:r>
    </w:p>
    <w:p w14:paraId="55264F3F" w14:textId="6A7E13A4" w:rsidR="00ED33F0" w:rsidRDefault="00ED33F0" w:rsidP="00A02402">
      <w:pPr>
        <w:spacing w:after="0" w:line="240" w:lineRule="auto"/>
        <w:rPr>
          <w:rFonts w:eastAsia="Times New Roman" w:cs="Times New Roman"/>
          <w:color w:val="000000" w:themeColor="text1"/>
          <w:szCs w:val="24"/>
        </w:rPr>
      </w:pPr>
      <w:r w:rsidRPr="009D1B7D">
        <w:rPr>
          <w:rFonts w:eastAsia="Times New Roman" w:cs="Times New Roman"/>
          <w:color w:val="000000" w:themeColor="text1"/>
          <w:szCs w:val="24"/>
        </w:rPr>
        <w:t xml:space="preserve">In this unit, students will extend their knowledge and research skills established in Unit 2 to produce a thorough, long-term research project. The unit emphasizes reading information and media literacy to build students understanding of identifying bias and evaluating sources. Topics and products can be determined by the needs and purposes of districts statewide (including many of the possible products listed in Unit 2). To inform the product, students will read/analyze models in the genre in which they are writing, read informational texts, and discuss their questions/findings to inform their writing. </w:t>
      </w:r>
    </w:p>
    <w:p w14:paraId="01C46521" w14:textId="77777777" w:rsidR="000066A1" w:rsidRPr="009D1B7D" w:rsidRDefault="000066A1" w:rsidP="000066A1">
      <w:pPr>
        <w:spacing w:after="0" w:line="240" w:lineRule="auto"/>
        <w:rPr>
          <w:rFonts w:eastAsia="Times New Roman" w:cs="Times New Roman"/>
          <w:color w:val="000000" w:themeColor="text1"/>
          <w:szCs w:val="24"/>
        </w:rPr>
      </w:pPr>
    </w:p>
    <w:p w14:paraId="491F8916" w14:textId="59DAFD0A" w:rsidR="00E15D9F" w:rsidRPr="00E15D9F" w:rsidRDefault="00ED33F0" w:rsidP="00E15D9F">
      <w:pPr>
        <w:pStyle w:val="Heading3"/>
      </w:pPr>
      <w:r w:rsidRPr="000066A1">
        <w:t xml:space="preserve">Grade 11-12 – Unit </w:t>
      </w:r>
      <w:r w:rsidR="001B4EE4" w:rsidRPr="000066A1">
        <w:t>3</w:t>
      </w:r>
      <w:r w:rsidRPr="000066A1">
        <w:t>, Module A</w:t>
      </w:r>
    </w:p>
    <w:tbl>
      <w:tblPr>
        <w:tblStyle w:val="a"/>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0"/>
        <w:gridCol w:w="7470"/>
      </w:tblGrid>
      <w:tr w:rsidR="009D1B7D" w:rsidRPr="009D1B7D" w14:paraId="215F8C19" w14:textId="77777777" w:rsidTr="00B004CC">
        <w:trPr>
          <w:cantSplit/>
          <w:trHeight w:val="662"/>
          <w:tblHeader/>
        </w:trPr>
        <w:tc>
          <w:tcPr>
            <w:tcW w:w="6300" w:type="dxa"/>
            <w:shd w:val="clear" w:color="auto" w:fill="FFFF00"/>
          </w:tcPr>
          <w:p w14:paraId="517EBADE" w14:textId="5E79BFCF" w:rsidR="008541C8" w:rsidRPr="009D1B7D" w:rsidRDefault="005C6DBA" w:rsidP="008E6244">
            <w:pPr>
              <w:jc w:val="center"/>
              <w:rPr>
                <w:rFonts w:cs="Times New Roman"/>
                <w:b/>
                <w:color w:val="000000" w:themeColor="text1"/>
                <w:szCs w:val="24"/>
              </w:rPr>
            </w:pPr>
            <w:r w:rsidRPr="009D1B7D">
              <w:rPr>
                <w:rFonts w:cs="Times New Roman"/>
                <w:b/>
                <w:color w:val="000000" w:themeColor="text1"/>
                <w:szCs w:val="24"/>
              </w:rPr>
              <w:t>Standard</w:t>
            </w:r>
          </w:p>
        </w:tc>
        <w:tc>
          <w:tcPr>
            <w:tcW w:w="7470" w:type="dxa"/>
            <w:shd w:val="clear" w:color="auto" w:fill="FFFF00"/>
          </w:tcPr>
          <w:p w14:paraId="05D3AF11" w14:textId="0D6EFF48" w:rsidR="008541C8" w:rsidRPr="009D1B7D" w:rsidRDefault="005C6DBA" w:rsidP="008E6244">
            <w:pPr>
              <w:jc w:val="center"/>
              <w:rPr>
                <w:rFonts w:cs="Times New Roman"/>
                <w:b/>
                <w:color w:val="000000" w:themeColor="text1"/>
                <w:szCs w:val="24"/>
              </w:rPr>
            </w:pPr>
            <w:r w:rsidRPr="009D1B7D">
              <w:rPr>
                <w:rFonts w:cs="Times New Roman"/>
                <w:b/>
                <w:color w:val="000000" w:themeColor="text1"/>
                <w:szCs w:val="24"/>
              </w:rPr>
              <w:t>Student Learning Objectives</w:t>
            </w:r>
          </w:p>
          <w:p w14:paraId="24EFDF8B" w14:textId="77777777" w:rsidR="00854E49" w:rsidRPr="009D1B7D" w:rsidRDefault="00854E49" w:rsidP="008E6244">
            <w:pPr>
              <w:jc w:val="center"/>
              <w:rPr>
                <w:rFonts w:cs="Times New Roman"/>
                <w:b/>
                <w:color w:val="000000" w:themeColor="text1"/>
                <w:szCs w:val="24"/>
              </w:rPr>
            </w:pPr>
            <w:r w:rsidRPr="009D1B7D">
              <w:rPr>
                <w:rFonts w:cs="Times New Roman"/>
                <w:b/>
                <w:color w:val="000000" w:themeColor="text1"/>
                <w:szCs w:val="24"/>
              </w:rPr>
              <w:t>We are learning to… / We are learning that…</w:t>
            </w:r>
          </w:p>
        </w:tc>
      </w:tr>
      <w:tr w:rsidR="009D1B7D" w:rsidRPr="009D1B7D" w14:paraId="0A512D82" w14:textId="77777777" w:rsidTr="00B004CC">
        <w:trPr>
          <w:cantSplit/>
        </w:trPr>
        <w:tc>
          <w:tcPr>
            <w:tcW w:w="6300" w:type="dxa"/>
          </w:tcPr>
          <w:p w14:paraId="698E6230" w14:textId="56737501" w:rsidR="001B4EE4" w:rsidRPr="009D1B7D" w:rsidRDefault="001B4EE4" w:rsidP="008E6244">
            <w:pPr>
              <w:rPr>
                <w:rFonts w:cs="Times New Roman"/>
                <w:color w:val="000000" w:themeColor="text1"/>
                <w:szCs w:val="24"/>
              </w:rPr>
            </w:pPr>
            <w:r w:rsidRPr="009D1B7D">
              <w:rPr>
                <w:rFonts w:eastAsia="Times New Roman" w:cs="Times New Roman"/>
                <w:b/>
                <w:color w:val="000000" w:themeColor="text1"/>
                <w:szCs w:val="24"/>
              </w:rPr>
              <w:t>RI.11-12.</w:t>
            </w:r>
            <w:r w:rsidR="005C6DBA" w:rsidRPr="009D1B7D">
              <w:rPr>
                <w:rFonts w:eastAsia="Times New Roman" w:cs="Times New Roman"/>
                <w:b/>
                <w:color w:val="000000" w:themeColor="text1"/>
                <w:szCs w:val="24"/>
              </w:rPr>
              <w:t>3</w:t>
            </w:r>
            <w:r w:rsidR="008E6244">
              <w:rPr>
                <w:rFonts w:eastAsia="Times New Roman" w:cs="Times New Roman"/>
                <w:b/>
                <w:color w:val="000000" w:themeColor="text1"/>
                <w:szCs w:val="24"/>
              </w:rPr>
              <w:t>.</w:t>
            </w:r>
            <w:r w:rsidR="005C6DBA" w:rsidRPr="009D1B7D">
              <w:rPr>
                <w:rFonts w:eastAsia="Times New Roman" w:cs="Times New Roman"/>
                <w:b/>
                <w:color w:val="000000" w:themeColor="text1"/>
                <w:szCs w:val="24"/>
              </w:rPr>
              <w:t xml:space="preserve"> </w:t>
            </w:r>
            <w:r w:rsidR="005C6DBA" w:rsidRPr="008E6244">
              <w:rPr>
                <w:rFonts w:eastAsia="Times New Roman" w:cs="Times New Roman"/>
                <w:color w:val="000000" w:themeColor="text1"/>
                <w:szCs w:val="24"/>
              </w:rPr>
              <w:t>Determine</w:t>
            </w:r>
            <w:r w:rsidRPr="009D1B7D">
              <w:rPr>
                <w:rFonts w:eastAsia="Times New Roman" w:cs="Times New Roman"/>
                <w:color w:val="000000" w:themeColor="text1"/>
                <w:szCs w:val="24"/>
              </w:rPr>
              <w:t xml:space="preserve"> two or more central ideas of a text, and analyze their development and how they interact to provide a complex analysis; provide an objective summary of the text.</w:t>
            </w:r>
          </w:p>
        </w:tc>
        <w:tc>
          <w:tcPr>
            <w:tcW w:w="7470" w:type="dxa"/>
            <w:shd w:val="clear" w:color="auto" w:fill="auto"/>
          </w:tcPr>
          <w:p w14:paraId="4D63CBEE" w14:textId="56E9BD8F" w:rsidR="001B4EE4" w:rsidRPr="009D1B7D" w:rsidRDefault="001B4EE4" w:rsidP="008E6244">
            <w:pPr>
              <w:widowControl w:val="0"/>
              <w:numPr>
                <w:ilvl w:val="0"/>
                <w:numId w:val="25"/>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a complex set of ideas or sequence of events can be analyzed</w:t>
            </w:r>
          </w:p>
          <w:p w14:paraId="6973EB3A" w14:textId="528BC3F7" w:rsidR="001B4EE4" w:rsidRPr="009D1B7D" w:rsidRDefault="001B4EE4" w:rsidP="008E6244">
            <w:pPr>
              <w:widowControl w:val="0"/>
              <w:numPr>
                <w:ilvl w:val="0"/>
                <w:numId w:val="25"/>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individuals, ideas, or events interact and develop over the course of the text</w:t>
            </w:r>
          </w:p>
          <w:p w14:paraId="1659B3BE" w14:textId="47383666" w:rsidR="001B4EE4" w:rsidRPr="009D1B7D" w:rsidRDefault="001B4EE4" w:rsidP="008E6244">
            <w:pPr>
              <w:widowControl w:val="0"/>
              <w:numPr>
                <w:ilvl w:val="0"/>
                <w:numId w:val="25"/>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explain how ideas, individuals or events interact and  develop over the course of the text</w:t>
            </w:r>
          </w:p>
        </w:tc>
      </w:tr>
      <w:tr w:rsidR="009D1B7D" w:rsidRPr="009D1B7D" w14:paraId="64A62CE0" w14:textId="77777777" w:rsidTr="00B004CC">
        <w:trPr>
          <w:cantSplit/>
          <w:trHeight w:val="1601"/>
        </w:trPr>
        <w:tc>
          <w:tcPr>
            <w:tcW w:w="6300" w:type="dxa"/>
            <w:tcMar>
              <w:top w:w="0" w:type="dxa"/>
              <w:left w:w="100" w:type="dxa"/>
              <w:bottom w:w="0" w:type="dxa"/>
              <w:right w:w="100" w:type="dxa"/>
            </w:tcMar>
          </w:tcPr>
          <w:p w14:paraId="674B9184" w14:textId="265C7A16" w:rsidR="001B4EE4" w:rsidRPr="009D1B7D" w:rsidRDefault="001B4EE4" w:rsidP="008E6244">
            <w:pPr>
              <w:rPr>
                <w:rFonts w:eastAsia="Times New Roman" w:cs="Times New Roman"/>
                <w:color w:val="000000" w:themeColor="text1"/>
                <w:szCs w:val="24"/>
              </w:rPr>
            </w:pPr>
            <w:r w:rsidRPr="009D1B7D">
              <w:rPr>
                <w:rFonts w:eastAsia="Times New Roman" w:cs="Times New Roman"/>
                <w:b/>
                <w:color w:val="000000" w:themeColor="text1"/>
                <w:szCs w:val="24"/>
              </w:rPr>
              <w:t>RI.11-12.4</w:t>
            </w:r>
            <w:r w:rsidR="008E6244">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c>
          <w:tcPr>
            <w:tcW w:w="7470" w:type="dxa"/>
            <w:shd w:val="clear" w:color="auto" w:fill="auto"/>
          </w:tcPr>
          <w:p w14:paraId="7543127B" w14:textId="6192C062" w:rsidR="001B4EE4" w:rsidRPr="009D1B7D" w:rsidRDefault="001B4EE4" w:rsidP="008E6244">
            <w:pPr>
              <w:pStyle w:val="ListParagraph"/>
              <w:widowControl w:val="0"/>
              <w:numPr>
                <w:ilvl w:val="0"/>
                <w:numId w:val="26"/>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an author uses and refines the meaning of key term(s) over the course of text</w:t>
            </w:r>
          </w:p>
          <w:p w14:paraId="49BB74CD" w14:textId="55EB6AC8" w:rsidR="001B4EE4" w:rsidRPr="009D1B7D" w:rsidRDefault="001B4EE4" w:rsidP="008E6244">
            <w:pPr>
              <w:pStyle w:val="ListParagraph"/>
              <w:widowControl w:val="0"/>
              <w:numPr>
                <w:ilvl w:val="0"/>
                <w:numId w:val="26"/>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determine figurative, connotative, and technical meaning of words in a text</w:t>
            </w:r>
          </w:p>
          <w:p w14:paraId="591A651F" w14:textId="742E1A27" w:rsidR="001B4EE4" w:rsidRPr="009D1B7D" w:rsidRDefault="001B4EE4" w:rsidP="008E6244">
            <w:pPr>
              <w:pStyle w:val="ListParagraph"/>
              <w:widowControl w:val="0"/>
              <w:numPr>
                <w:ilvl w:val="0"/>
                <w:numId w:val="26"/>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analyze how an author uses and refines the meanings of key term(s) over the course of the text</w:t>
            </w:r>
          </w:p>
        </w:tc>
      </w:tr>
      <w:tr w:rsidR="009D1B7D" w:rsidRPr="009D1B7D" w14:paraId="729D0363" w14:textId="77777777" w:rsidTr="00B004CC">
        <w:trPr>
          <w:cantSplit/>
          <w:trHeight w:val="2304"/>
        </w:trPr>
        <w:tc>
          <w:tcPr>
            <w:tcW w:w="6300" w:type="dxa"/>
          </w:tcPr>
          <w:p w14:paraId="56148CAD" w14:textId="44C465D9" w:rsidR="001B4EE4" w:rsidRPr="009D1B7D" w:rsidRDefault="001B4EE4" w:rsidP="008E6244">
            <w:pPr>
              <w:rPr>
                <w:rFonts w:eastAsia="Times New Roman" w:cs="Times New Roman"/>
                <w:color w:val="000000" w:themeColor="text1"/>
                <w:szCs w:val="24"/>
              </w:rPr>
            </w:pPr>
            <w:r w:rsidRPr="009D1B7D">
              <w:rPr>
                <w:rFonts w:eastAsia="Times New Roman" w:cs="Times New Roman"/>
                <w:b/>
                <w:color w:val="000000" w:themeColor="text1"/>
                <w:szCs w:val="24"/>
              </w:rPr>
              <w:t>RI.11-12.7</w:t>
            </w:r>
            <w:r w:rsidR="008E6244">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Integrate and evaluate multiple sources of information presented in different media or formats (e.g., visually, quantitatively) as well as in words in order to address a question or solve a problem.</w:t>
            </w:r>
          </w:p>
        </w:tc>
        <w:tc>
          <w:tcPr>
            <w:tcW w:w="7470" w:type="dxa"/>
            <w:shd w:val="clear" w:color="auto" w:fill="auto"/>
          </w:tcPr>
          <w:p w14:paraId="1CC15426" w14:textId="27AE3BFC" w:rsidR="001B4EE4" w:rsidRPr="009D1B7D" w:rsidRDefault="001B4EE4" w:rsidP="008E6244">
            <w:pPr>
              <w:pStyle w:val="ListParagraph"/>
              <w:widowControl w:val="0"/>
              <w:numPr>
                <w:ilvl w:val="0"/>
                <w:numId w:val="27"/>
              </w:numPr>
              <w:shd w:val="clear" w:color="auto" w:fill="FFFFFF"/>
              <w:ind w:left="288" w:hanging="288"/>
              <w:rPr>
                <w:rFonts w:eastAsia="Times New Roman" w:cs="Times New Roman"/>
                <w:color w:val="000000" w:themeColor="text1"/>
                <w:szCs w:val="24"/>
              </w:rPr>
            </w:pPr>
            <w:r w:rsidRPr="009D1B7D">
              <w:rPr>
                <w:rFonts w:eastAsia="Times New Roman" w:cs="Times New Roman"/>
                <w:color w:val="000000" w:themeColor="text1"/>
                <w:szCs w:val="24"/>
              </w:rPr>
              <w:t>multiple sources of information presented in different media or formats can be integrated to address a question or solve a problem</w:t>
            </w:r>
          </w:p>
          <w:p w14:paraId="3FC5F68B" w14:textId="52D7C5BA" w:rsidR="001B4EE4" w:rsidRPr="009D1B7D" w:rsidRDefault="001B4EE4" w:rsidP="008E6244">
            <w:pPr>
              <w:pStyle w:val="ListParagraph"/>
              <w:widowControl w:val="0"/>
              <w:numPr>
                <w:ilvl w:val="0"/>
                <w:numId w:val="27"/>
              </w:numPr>
              <w:shd w:val="clear" w:color="auto" w:fill="FFFFFF"/>
              <w:ind w:left="288" w:hanging="288"/>
              <w:rPr>
                <w:rFonts w:eastAsia="Times New Roman" w:cs="Times New Roman"/>
                <w:color w:val="000000" w:themeColor="text1"/>
                <w:szCs w:val="24"/>
              </w:rPr>
            </w:pPr>
            <w:r w:rsidRPr="009D1B7D">
              <w:rPr>
                <w:rFonts w:eastAsia="Times New Roman" w:cs="Times New Roman"/>
                <w:color w:val="000000" w:themeColor="text1"/>
                <w:szCs w:val="24"/>
              </w:rPr>
              <w:t>multiple sources of information presented in different media or formats can be evaluated to address a question or solve a problem</w:t>
            </w:r>
          </w:p>
          <w:p w14:paraId="28901571" w14:textId="7876A0C5" w:rsidR="001B4EE4" w:rsidRPr="009D1B7D" w:rsidRDefault="001B4EE4" w:rsidP="008E6244">
            <w:pPr>
              <w:pStyle w:val="ListParagraph"/>
              <w:widowControl w:val="0"/>
              <w:numPr>
                <w:ilvl w:val="0"/>
                <w:numId w:val="27"/>
              </w:numPr>
              <w:shd w:val="clear" w:color="auto" w:fill="FFFFFF"/>
              <w:ind w:left="288" w:hanging="288"/>
              <w:rPr>
                <w:rFonts w:eastAsia="Times New Roman" w:cs="Times New Roman"/>
                <w:color w:val="000000" w:themeColor="text1"/>
                <w:szCs w:val="24"/>
              </w:rPr>
            </w:pPr>
            <w:r w:rsidRPr="009D1B7D">
              <w:rPr>
                <w:rFonts w:eastAsia="Times New Roman" w:cs="Times New Roman"/>
                <w:color w:val="000000" w:themeColor="text1"/>
                <w:szCs w:val="24"/>
              </w:rPr>
              <w:t>evaluate multiple sources of information presented in different mediums or formats (e.g. visually or quantitatively)</w:t>
            </w:r>
          </w:p>
          <w:p w14:paraId="6D65B9FD" w14:textId="575AEE43" w:rsidR="001B4EE4" w:rsidRPr="009D1B7D" w:rsidRDefault="001B4EE4" w:rsidP="008E6244">
            <w:pPr>
              <w:pStyle w:val="ListParagraph"/>
              <w:widowControl w:val="0"/>
              <w:numPr>
                <w:ilvl w:val="0"/>
                <w:numId w:val="27"/>
              </w:numPr>
              <w:ind w:left="288" w:hanging="288"/>
              <w:rPr>
                <w:rFonts w:eastAsia="Times New Roman" w:cs="Times New Roman"/>
                <w:color w:val="000000" w:themeColor="text1"/>
                <w:szCs w:val="24"/>
              </w:rPr>
            </w:pPr>
            <w:r w:rsidRPr="009D1B7D">
              <w:rPr>
                <w:rFonts w:eastAsia="Times New Roman" w:cs="Times New Roman"/>
                <w:color w:val="000000" w:themeColor="text1"/>
                <w:szCs w:val="24"/>
              </w:rPr>
              <w:t>integrate information presented in different mediums or formats as a way to address a question or solve a problem</w:t>
            </w:r>
          </w:p>
        </w:tc>
      </w:tr>
      <w:tr w:rsidR="009D1B7D" w:rsidRPr="009D1B7D" w14:paraId="378FE326" w14:textId="77777777" w:rsidTr="00B004CC">
        <w:trPr>
          <w:cantSplit/>
        </w:trPr>
        <w:tc>
          <w:tcPr>
            <w:tcW w:w="6300" w:type="dxa"/>
          </w:tcPr>
          <w:p w14:paraId="09D6F900" w14:textId="3D841717" w:rsidR="006A6F92" w:rsidRPr="009D1B7D" w:rsidRDefault="006A6F92" w:rsidP="008E6244">
            <w:pPr>
              <w:rPr>
                <w:rFonts w:eastAsia="Times New Roman" w:cs="Times New Roman"/>
                <w:color w:val="000000" w:themeColor="text1"/>
                <w:szCs w:val="24"/>
              </w:rPr>
            </w:pPr>
            <w:r w:rsidRPr="009D1B7D">
              <w:rPr>
                <w:rFonts w:eastAsia="Times New Roman" w:cs="Times New Roman"/>
                <w:b/>
                <w:color w:val="000000" w:themeColor="text1"/>
                <w:szCs w:val="24"/>
              </w:rPr>
              <w:lastRenderedPageBreak/>
              <w:t>L.11-12.3</w:t>
            </w:r>
            <w:r w:rsidR="008E6244">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Apply knowledge of language to understand how language functions in different contexts, to make effective choices for meaning or style, and to comprehend more fully when reading or listening.</w:t>
            </w:r>
          </w:p>
          <w:p w14:paraId="715AD3F0" w14:textId="565AD0C7" w:rsidR="006A6F92" w:rsidRPr="009D1B7D" w:rsidRDefault="00C42655" w:rsidP="00C42655">
            <w:pPr>
              <w:shd w:val="clear" w:color="auto" w:fill="FFFFFF"/>
              <w:ind w:left="288"/>
              <w:rPr>
                <w:rFonts w:eastAsia="Times New Roman" w:cs="Times New Roman"/>
                <w:b/>
                <w:color w:val="000000" w:themeColor="text1"/>
                <w:szCs w:val="24"/>
              </w:rPr>
            </w:pPr>
            <w:r>
              <w:rPr>
                <w:rFonts w:eastAsia="Times New Roman" w:cs="Times New Roman"/>
                <w:color w:val="000000" w:themeColor="text1"/>
                <w:szCs w:val="24"/>
              </w:rPr>
              <w:t xml:space="preserve">A. </w:t>
            </w:r>
            <w:r w:rsidR="006A6F92" w:rsidRPr="009D1B7D">
              <w:rPr>
                <w:rFonts w:eastAsia="Times New Roman" w:cs="Times New Roman"/>
                <w:color w:val="000000" w:themeColor="text1"/>
                <w:szCs w:val="24"/>
              </w:rPr>
              <w:t>Vary syntax for effect, apply an understanding of syntax to the study of complex texts.</w:t>
            </w:r>
          </w:p>
        </w:tc>
        <w:tc>
          <w:tcPr>
            <w:tcW w:w="7470" w:type="dxa"/>
            <w:shd w:val="clear" w:color="auto" w:fill="auto"/>
          </w:tcPr>
          <w:p w14:paraId="096810ED" w14:textId="75284CE9" w:rsidR="006A6F92" w:rsidRPr="009D1B7D" w:rsidRDefault="006A6F92" w:rsidP="008E6244">
            <w:pPr>
              <w:pStyle w:val="ListParagraph"/>
              <w:widowControl w:val="0"/>
              <w:numPr>
                <w:ilvl w:val="0"/>
                <w:numId w:val="28"/>
              </w:numPr>
              <w:shd w:val="clear" w:color="auto" w:fill="FFFFFF"/>
              <w:ind w:left="288" w:hanging="288"/>
              <w:rPr>
                <w:rFonts w:eastAsia="Times New Roman" w:cs="Times New Roman"/>
                <w:color w:val="000000" w:themeColor="text1"/>
                <w:szCs w:val="24"/>
              </w:rPr>
            </w:pPr>
            <w:r w:rsidRPr="009D1B7D">
              <w:rPr>
                <w:rFonts w:eastAsia="Times New Roman" w:cs="Times New Roman"/>
                <w:color w:val="000000" w:themeColor="text1"/>
                <w:szCs w:val="24"/>
              </w:rPr>
              <w:t>syntax can be varied for effect</w:t>
            </w:r>
          </w:p>
          <w:p w14:paraId="36EBA241" w14:textId="77777777" w:rsidR="006A6F92" w:rsidRPr="009D1B7D" w:rsidRDefault="006A6F92" w:rsidP="008E6244">
            <w:pPr>
              <w:pStyle w:val="ListParagraph"/>
              <w:widowControl w:val="0"/>
              <w:numPr>
                <w:ilvl w:val="0"/>
                <w:numId w:val="28"/>
              </w:numPr>
              <w:shd w:val="clear" w:color="auto" w:fill="FFFFFF"/>
              <w:ind w:left="288" w:hanging="288"/>
              <w:rPr>
                <w:rFonts w:eastAsia="Times New Roman" w:cs="Times New Roman"/>
                <w:color w:val="000000" w:themeColor="text1"/>
                <w:szCs w:val="24"/>
              </w:rPr>
            </w:pPr>
            <w:r w:rsidRPr="009D1B7D">
              <w:rPr>
                <w:rFonts w:eastAsia="Times New Roman" w:cs="Times New Roman"/>
                <w:color w:val="000000" w:themeColor="text1"/>
                <w:szCs w:val="24"/>
              </w:rPr>
              <w:t xml:space="preserve">an understanding of syntax can be applied when studying complex </w:t>
            </w:r>
          </w:p>
          <w:p w14:paraId="4481831E" w14:textId="4C3700D8" w:rsidR="006A6F92" w:rsidRPr="009D1B7D" w:rsidRDefault="006A6F92" w:rsidP="008E6244">
            <w:pPr>
              <w:pStyle w:val="ListParagraph"/>
              <w:widowControl w:val="0"/>
              <w:numPr>
                <w:ilvl w:val="0"/>
                <w:numId w:val="28"/>
              </w:numPr>
              <w:shd w:val="clear" w:color="auto" w:fill="FFFFFF"/>
              <w:ind w:left="288" w:hanging="288"/>
              <w:rPr>
                <w:rFonts w:eastAsia="Times New Roman" w:cs="Times New Roman"/>
                <w:color w:val="000000" w:themeColor="text1"/>
                <w:szCs w:val="24"/>
              </w:rPr>
            </w:pPr>
            <w:r w:rsidRPr="009D1B7D">
              <w:rPr>
                <w:rFonts w:eastAsia="Times New Roman" w:cs="Times New Roman"/>
                <w:color w:val="000000" w:themeColor="text1"/>
                <w:szCs w:val="24"/>
              </w:rPr>
              <w:t>texts vary syntax for effect and to apply an understanding of syntax to the study of complex texts</w:t>
            </w:r>
          </w:p>
        </w:tc>
      </w:tr>
      <w:tr w:rsidR="00E15D9F" w:rsidRPr="009D1B7D" w14:paraId="29FAF03A" w14:textId="77777777" w:rsidTr="00B004CC">
        <w:trPr>
          <w:cantSplit/>
        </w:trPr>
        <w:tc>
          <w:tcPr>
            <w:tcW w:w="6300" w:type="dxa"/>
          </w:tcPr>
          <w:p w14:paraId="13FFB3CB" w14:textId="0F769E5B" w:rsidR="006A6F92" w:rsidRPr="009D1B7D" w:rsidRDefault="006A6F92" w:rsidP="008E6244">
            <w:pPr>
              <w:rPr>
                <w:rFonts w:eastAsia="Times New Roman" w:cs="Times New Roman"/>
                <w:color w:val="000000" w:themeColor="text1"/>
                <w:szCs w:val="24"/>
              </w:rPr>
            </w:pPr>
            <w:r w:rsidRPr="009D1B7D">
              <w:rPr>
                <w:rFonts w:eastAsia="Times New Roman" w:cs="Times New Roman"/>
                <w:b/>
                <w:color w:val="000000" w:themeColor="text1"/>
                <w:szCs w:val="24"/>
              </w:rPr>
              <w:t>L.11-12.5</w:t>
            </w:r>
            <w:r w:rsidR="008E6244">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Demonstrate understanding of figurative language, word relationships, and nuances in word meanings.</w:t>
            </w:r>
          </w:p>
          <w:p w14:paraId="260A0D10" w14:textId="3DEABF75" w:rsidR="006A6F92" w:rsidRPr="000F467A" w:rsidRDefault="000F467A" w:rsidP="000F467A">
            <w:pPr>
              <w:widowControl w:val="0"/>
              <w:shd w:val="clear" w:color="auto" w:fill="FFFFFF"/>
              <w:ind w:left="288"/>
              <w:rPr>
                <w:rFonts w:eastAsia="Times New Roman" w:cs="Times New Roman"/>
                <w:b/>
                <w:color w:val="000000" w:themeColor="text1"/>
                <w:szCs w:val="24"/>
              </w:rPr>
            </w:pPr>
            <w:r>
              <w:rPr>
                <w:rFonts w:eastAsia="Times New Roman" w:cs="Times New Roman"/>
                <w:color w:val="000000" w:themeColor="text1"/>
                <w:szCs w:val="24"/>
              </w:rPr>
              <w:t xml:space="preserve">B. </w:t>
            </w:r>
            <w:r w:rsidR="006A6F92" w:rsidRPr="000F467A">
              <w:rPr>
                <w:rFonts w:eastAsia="Times New Roman" w:cs="Times New Roman"/>
                <w:color w:val="000000" w:themeColor="text1"/>
                <w:szCs w:val="24"/>
              </w:rPr>
              <w:t>Analyze nuances in the meaning of words with similar denotations.</w:t>
            </w:r>
          </w:p>
        </w:tc>
        <w:tc>
          <w:tcPr>
            <w:tcW w:w="7470" w:type="dxa"/>
            <w:shd w:val="clear" w:color="auto" w:fill="auto"/>
          </w:tcPr>
          <w:p w14:paraId="6AA3D3A2" w14:textId="072D97D6" w:rsidR="006A6F92" w:rsidRPr="009D1B7D" w:rsidRDefault="006A6F92" w:rsidP="008E6244">
            <w:pPr>
              <w:pStyle w:val="NormalWeb"/>
              <w:numPr>
                <w:ilvl w:val="0"/>
                <w:numId w:val="29"/>
              </w:numPr>
              <w:spacing w:before="0" w:beforeAutospacing="0" w:after="0" w:afterAutospacing="0"/>
              <w:ind w:left="288" w:hanging="288"/>
              <w:textAlignment w:val="baseline"/>
              <w:rPr>
                <w:color w:val="000000" w:themeColor="text1"/>
              </w:rPr>
            </w:pPr>
            <w:r w:rsidRPr="009D1B7D">
              <w:rPr>
                <w:color w:val="000000" w:themeColor="text1"/>
              </w:rPr>
              <w:t>analyze the nuances in the meanings of words with similar denotations</w:t>
            </w:r>
          </w:p>
        </w:tc>
      </w:tr>
    </w:tbl>
    <w:p w14:paraId="5328108F" w14:textId="401EAF21" w:rsidR="005B643D" w:rsidRPr="009D1B7D" w:rsidRDefault="005B643D" w:rsidP="009D1B7D">
      <w:pPr>
        <w:spacing w:line="240" w:lineRule="auto"/>
        <w:ind w:left="810"/>
        <w:rPr>
          <w:rFonts w:cs="Times New Roman"/>
          <w:b/>
          <w:color w:val="000000" w:themeColor="text1"/>
          <w:szCs w:val="24"/>
        </w:rPr>
      </w:pPr>
    </w:p>
    <w:p w14:paraId="43101C95" w14:textId="70780328" w:rsidR="005B643D" w:rsidRPr="009D1B7D" w:rsidRDefault="00940D2A" w:rsidP="000066A1">
      <w:pPr>
        <w:pStyle w:val="Heading3"/>
        <w:rPr>
          <w:b/>
        </w:rPr>
      </w:pPr>
      <w:r w:rsidRPr="009D1B7D">
        <w:lastRenderedPageBreak/>
        <w:t xml:space="preserve">Grade 11-12 – Unit </w:t>
      </w:r>
      <w:r w:rsidR="00CC7886" w:rsidRPr="009D1B7D">
        <w:t>3</w:t>
      </w:r>
      <w:r w:rsidRPr="009D1B7D">
        <w:t>,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9D1B7D" w:rsidRPr="009D1B7D" w14:paraId="507FD83A" w14:textId="77777777" w:rsidTr="001B406D">
        <w:trPr>
          <w:cantSplit/>
          <w:trHeight w:val="662"/>
          <w:tblHeader/>
        </w:trPr>
        <w:tc>
          <w:tcPr>
            <w:tcW w:w="6307" w:type="dxa"/>
            <w:shd w:val="clear" w:color="auto" w:fill="FFFF00"/>
          </w:tcPr>
          <w:p w14:paraId="5C2569C7" w14:textId="7A34A856" w:rsidR="008541C8" w:rsidRPr="009D1B7D" w:rsidRDefault="006A6F92" w:rsidP="00375056">
            <w:pPr>
              <w:spacing w:after="0" w:line="240" w:lineRule="auto"/>
              <w:jc w:val="center"/>
              <w:rPr>
                <w:rFonts w:cs="Times New Roman"/>
                <w:b/>
                <w:color w:val="000000" w:themeColor="text1"/>
                <w:szCs w:val="24"/>
              </w:rPr>
            </w:pPr>
            <w:r w:rsidRPr="009D1B7D">
              <w:rPr>
                <w:rFonts w:cs="Times New Roman"/>
                <w:b/>
                <w:color w:val="000000" w:themeColor="text1"/>
                <w:szCs w:val="24"/>
              </w:rPr>
              <w:t>Standard</w:t>
            </w:r>
          </w:p>
        </w:tc>
        <w:tc>
          <w:tcPr>
            <w:tcW w:w="7474" w:type="dxa"/>
            <w:shd w:val="clear" w:color="auto" w:fill="FFFF00"/>
          </w:tcPr>
          <w:p w14:paraId="2257D57B" w14:textId="46D39B81" w:rsidR="00BD00BC" w:rsidRPr="009D1B7D" w:rsidRDefault="006A6F92" w:rsidP="00375056">
            <w:pPr>
              <w:spacing w:after="0" w:line="240" w:lineRule="auto"/>
              <w:jc w:val="center"/>
              <w:rPr>
                <w:rFonts w:cs="Times New Roman"/>
                <w:b/>
                <w:color w:val="000000" w:themeColor="text1"/>
                <w:szCs w:val="24"/>
              </w:rPr>
            </w:pPr>
            <w:r w:rsidRPr="009D1B7D">
              <w:rPr>
                <w:rFonts w:cs="Times New Roman"/>
                <w:b/>
                <w:color w:val="000000" w:themeColor="text1"/>
                <w:szCs w:val="24"/>
              </w:rPr>
              <w:t>Student Learning Objectives</w:t>
            </w:r>
          </w:p>
          <w:p w14:paraId="1EA58F86" w14:textId="77777777" w:rsidR="008541C8" w:rsidRPr="009D1B7D" w:rsidRDefault="00BD00BC" w:rsidP="00375056">
            <w:pPr>
              <w:spacing w:after="0" w:line="240" w:lineRule="auto"/>
              <w:jc w:val="center"/>
              <w:rPr>
                <w:rFonts w:cs="Times New Roman"/>
                <w:b/>
                <w:color w:val="000000" w:themeColor="text1"/>
                <w:szCs w:val="24"/>
              </w:rPr>
            </w:pPr>
            <w:r w:rsidRPr="009D1B7D">
              <w:rPr>
                <w:rFonts w:cs="Times New Roman"/>
                <w:b/>
                <w:color w:val="000000" w:themeColor="text1"/>
                <w:szCs w:val="24"/>
              </w:rPr>
              <w:t>We are learning to… / We are learning that…</w:t>
            </w:r>
          </w:p>
        </w:tc>
      </w:tr>
      <w:tr w:rsidR="009D1B7D" w:rsidRPr="009D1B7D" w14:paraId="5484B20E" w14:textId="77777777" w:rsidTr="001B406D">
        <w:trPr>
          <w:cantSplit/>
        </w:trPr>
        <w:tc>
          <w:tcPr>
            <w:tcW w:w="6307" w:type="dxa"/>
            <w:tcMar>
              <w:top w:w="0" w:type="dxa"/>
              <w:left w:w="100" w:type="dxa"/>
              <w:bottom w:w="0" w:type="dxa"/>
              <w:right w:w="100" w:type="dxa"/>
            </w:tcMar>
          </w:tcPr>
          <w:p w14:paraId="53970D06" w14:textId="05F8BE2C" w:rsidR="001B4EE4" w:rsidRPr="009D1B7D" w:rsidRDefault="001B4EE4" w:rsidP="002B7A2E">
            <w:pPr>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t>W.11-12.1</w:t>
            </w:r>
            <w:r w:rsidR="00F35C50">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 xml:space="preserve">Write arguments to support claims in an analysis of substantive topics or texts, using valid reasoning and relevant and sufficient evidence. </w:t>
            </w:r>
          </w:p>
        </w:tc>
        <w:tc>
          <w:tcPr>
            <w:tcW w:w="7474" w:type="dxa"/>
          </w:tcPr>
          <w:p w14:paraId="2ADCE0C8" w14:textId="24ACBF0E" w:rsidR="001B4EE4" w:rsidRPr="009D1B7D" w:rsidRDefault="001B4EE4" w:rsidP="002B7A2E">
            <w:pPr>
              <w:numPr>
                <w:ilvl w:val="0"/>
                <w:numId w:val="31"/>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arguments must have valid reasoning and relevant and sufficient evidence to support claim(s)</w:t>
            </w:r>
          </w:p>
          <w:p w14:paraId="465D8053" w14:textId="77777777" w:rsidR="001B4EE4" w:rsidRDefault="001B4EE4" w:rsidP="002B7A2E">
            <w:pPr>
              <w:numPr>
                <w:ilvl w:val="0"/>
                <w:numId w:val="31"/>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arguments include an analysis of substantive topics or texts</w:t>
            </w:r>
          </w:p>
          <w:p w14:paraId="7C277B2C" w14:textId="77777777" w:rsidR="00B27A22" w:rsidRPr="00B27A22" w:rsidRDefault="00B27A22" w:rsidP="00B27A22">
            <w:pPr>
              <w:rPr>
                <w:rFonts w:eastAsia="Times New Roman" w:cs="Times New Roman"/>
                <w:szCs w:val="24"/>
              </w:rPr>
            </w:pPr>
          </w:p>
          <w:p w14:paraId="40CA2003" w14:textId="77777777" w:rsidR="00B27A22" w:rsidRPr="00B27A22" w:rsidRDefault="00B27A22" w:rsidP="00B27A22">
            <w:pPr>
              <w:rPr>
                <w:rFonts w:eastAsia="Times New Roman" w:cs="Times New Roman"/>
                <w:szCs w:val="24"/>
              </w:rPr>
            </w:pPr>
          </w:p>
          <w:p w14:paraId="623B45A3" w14:textId="77777777" w:rsidR="00B27A22" w:rsidRPr="00B27A22" w:rsidRDefault="00B27A22" w:rsidP="00B27A22">
            <w:pPr>
              <w:rPr>
                <w:rFonts w:eastAsia="Times New Roman" w:cs="Times New Roman"/>
                <w:szCs w:val="24"/>
              </w:rPr>
            </w:pPr>
          </w:p>
          <w:p w14:paraId="6138993E" w14:textId="77777777" w:rsidR="00B27A22" w:rsidRPr="00B27A22" w:rsidRDefault="00B27A22" w:rsidP="00B27A22">
            <w:pPr>
              <w:rPr>
                <w:rFonts w:eastAsia="Times New Roman" w:cs="Times New Roman"/>
                <w:szCs w:val="24"/>
              </w:rPr>
            </w:pPr>
          </w:p>
          <w:p w14:paraId="03CB74F7" w14:textId="77777777" w:rsidR="00B27A22" w:rsidRPr="00B27A22" w:rsidRDefault="00B27A22" w:rsidP="00B27A22">
            <w:pPr>
              <w:rPr>
                <w:rFonts w:eastAsia="Times New Roman" w:cs="Times New Roman"/>
                <w:szCs w:val="24"/>
              </w:rPr>
            </w:pPr>
          </w:p>
          <w:p w14:paraId="19A4A6F0" w14:textId="77777777" w:rsidR="00B27A22" w:rsidRPr="00B27A22" w:rsidRDefault="00B27A22" w:rsidP="00B27A22">
            <w:pPr>
              <w:rPr>
                <w:rFonts w:eastAsia="Times New Roman" w:cs="Times New Roman"/>
                <w:szCs w:val="24"/>
              </w:rPr>
            </w:pPr>
          </w:p>
          <w:p w14:paraId="3F128CDF" w14:textId="77777777" w:rsidR="00B27A22" w:rsidRPr="00B27A22" w:rsidRDefault="00B27A22" w:rsidP="00B27A22">
            <w:pPr>
              <w:rPr>
                <w:rFonts w:eastAsia="Times New Roman" w:cs="Times New Roman"/>
                <w:szCs w:val="24"/>
              </w:rPr>
            </w:pPr>
          </w:p>
          <w:p w14:paraId="0306081F" w14:textId="77777777" w:rsidR="00B27A22" w:rsidRDefault="00B27A22" w:rsidP="00B27A22">
            <w:pPr>
              <w:rPr>
                <w:rFonts w:eastAsia="Times New Roman" w:cs="Times New Roman"/>
                <w:color w:val="000000" w:themeColor="text1"/>
                <w:szCs w:val="24"/>
              </w:rPr>
            </w:pPr>
          </w:p>
          <w:p w14:paraId="64DB84DB" w14:textId="45B31A55" w:rsidR="00B27A22" w:rsidRPr="00B27A22" w:rsidRDefault="00B27A22" w:rsidP="00B27A22">
            <w:pPr>
              <w:rPr>
                <w:rFonts w:eastAsia="Times New Roman" w:cs="Times New Roman"/>
                <w:szCs w:val="24"/>
              </w:rPr>
            </w:pPr>
          </w:p>
        </w:tc>
      </w:tr>
      <w:tr w:rsidR="009D1B7D" w:rsidRPr="009D1B7D" w14:paraId="77980B15" w14:textId="77777777" w:rsidTr="001B406D">
        <w:trPr>
          <w:cantSplit/>
        </w:trPr>
        <w:tc>
          <w:tcPr>
            <w:tcW w:w="6307" w:type="dxa"/>
          </w:tcPr>
          <w:p w14:paraId="30EEC09F" w14:textId="32A449F8" w:rsidR="001B4EE4" w:rsidRPr="009D1B7D" w:rsidRDefault="001B4EE4" w:rsidP="002B7A2E">
            <w:pPr>
              <w:shd w:val="clear" w:color="auto" w:fill="FFFFFF"/>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lastRenderedPageBreak/>
              <w:t>W.11-12.1</w:t>
            </w:r>
            <w:r w:rsidR="00F35C50">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 xml:space="preserve">Write arguments to support claims in an analysis of substantive topics or texts, using valid reasoning and relevant and sufficient evidence. </w:t>
            </w:r>
          </w:p>
          <w:p w14:paraId="01AF9D87" w14:textId="782D2922" w:rsidR="001B4EE4" w:rsidRPr="009D1B7D" w:rsidRDefault="00F35C50" w:rsidP="00F35C50">
            <w:pPr>
              <w:shd w:val="clear" w:color="auto" w:fill="FFFFFF"/>
              <w:spacing w:after="0" w:line="240" w:lineRule="auto"/>
              <w:ind w:left="288"/>
              <w:rPr>
                <w:rFonts w:eastAsia="Times New Roman" w:cs="Times New Roman"/>
                <w:color w:val="000000" w:themeColor="text1"/>
                <w:szCs w:val="24"/>
              </w:rPr>
            </w:pPr>
            <w:r>
              <w:rPr>
                <w:rFonts w:eastAsia="Times New Roman" w:cs="Times New Roman"/>
                <w:color w:val="000000" w:themeColor="text1"/>
                <w:szCs w:val="24"/>
              </w:rPr>
              <w:t xml:space="preserve">A. </w:t>
            </w:r>
            <w:r w:rsidR="001B4EE4" w:rsidRPr="009D1B7D">
              <w:rPr>
                <w:rFonts w:eastAsia="Times New Roman" w:cs="Times New Roman"/>
                <w:color w:val="000000" w:themeColor="text1"/>
                <w:szCs w:val="24"/>
              </w:rPr>
              <w:t>Introduce precise, knowledgeable claim(s), establish the significance of the claim(s), distinguish the claim(s) from alternate or opposing claims, and create an organization that logically sequences claim(s), counterclaims, reasons, and evidence.</w:t>
            </w:r>
          </w:p>
        </w:tc>
        <w:tc>
          <w:tcPr>
            <w:tcW w:w="7474" w:type="dxa"/>
          </w:tcPr>
          <w:p w14:paraId="0E154AAA" w14:textId="7CAB6145" w:rsidR="001B4EE4" w:rsidRPr="009D1B7D" w:rsidRDefault="001B4EE4" w:rsidP="002B7A2E">
            <w:pPr>
              <w:pStyle w:val="ListParagraph"/>
              <w:numPr>
                <w:ilvl w:val="0"/>
                <w:numId w:val="32"/>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introduce precise and  knowledgeable  claims to establish the significance of the claim in argumentative writing</w:t>
            </w:r>
          </w:p>
          <w:p w14:paraId="61DE2423" w14:textId="243E14A9" w:rsidR="001B4EE4" w:rsidRPr="009D1B7D" w:rsidRDefault="001B4EE4" w:rsidP="002B7A2E">
            <w:pPr>
              <w:pStyle w:val="ListParagraph"/>
              <w:numPr>
                <w:ilvl w:val="0"/>
                <w:numId w:val="32"/>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distinguish the claim(s) from alternate and opposing claims in argumentative writing</w:t>
            </w:r>
          </w:p>
          <w:p w14:paraId="221D3E64" w14:textId="55BF9804" w:rsidR="001B4EE4" w:rsidRPr="009D1B7D" w:rsidRDefault="001B4EE4" w:rsidP="002B7A2E">
            <w:pPr>
              <w:pStyle w:val="ListParagraph"/>
              <w:numPr>
                <w:ilvl w:val="0"/>
                <w:numId w:val="32"/>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logically organize and sequence claim(s), counterclaim(s), reason(s), and evidence in argumentative writing</w:t>
            </w:r>
          </w:p>
          <w:p w14:paraId="3B3344E5" w14:textId="77777777" w:rsidR="001B4EE4" w:rsidRDefault="001B4EE4" w:rsidP="002B7A2E">
            <w:pPr>
              <w:pStyle w:val="ListParagraph"/>
              <w:numPr>
                <w:ilvl w:val="0"/>
                <w:numId w:val="32"/>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the logical organization of claims and counterclaims will impact the reader’s understanding of the writer’s purpose</w:t>
            </w:r>
          </w:p>
          <w:p w14:paraId="0C0427B6" w14:textId="77777777" w:rsidR="00B27A22" w:rsidRPr="00B27A22" w:rsidRDefault="00B27A22" w:rsidP="00B27A22"/>
          <w:p w14:paraId="0139868F" w14:textId="77777777" w:rsidR="00B27A22" w:rsidRPr="00B27A22" w:rsidRDefault="00B27A22" w:rsidP="00B27A22"/>
          <w:p w14:paraId="6DEC0C81" w14:textId="77777777" w:rsidR="00B27A22" w:rsidRPr="00B27A22" w:rsidRDefault="00B27A22" w:rsidP="00B27A22"/>
          <w:p w14:paraId="493B00BC" w14:textId="16EBC4DD" w:rsidR="00B27A22" w:rsidRPr="00B27A22" w:rsidRDefault="00B27A22" w:rsidP="00B27A22"/>
        </w:tc>
      </w:tr>
      <w:tr w:rsidR="009D1B7D" w:rsidRPr="009D1B7D" w14:paraId="3BEA3BF9" w14:textId="77777777" w:rsidTr="001B406D">
        <w:trPr>
          <w:cantSplit/>
        </w:trPr>
        <w:tc>
          <w:tcPr>
            <w:tcW w:w="6307" w:type="dxa"/>
            <w:shd w:val="clear" w:color="auto" w:fill="auto"/>
            <w:tcMar>
              <w:top w:w="0" w:type="dxa"/>
              <w:left w:w="100" w:type="dxa"/>
              <w:bottom w:w="0" w:type="dxa"/>
              <w:right w:w="100" w:type="dxa"/>
            </w:tcMar>
          </w:tcPr>
          <w:p w14:paraId="5F7C6DE7" w14:textId="63B67A78" w:rsidR="001B4EE4" w:rsidRPr="009D1B7D" w:rsidRDefault="001B4EE4" w:rsidP="002B7A2E">
            <w:pPr>
              <w:shd w:val="clear" w:color="auto" w:fill="FFFFFF"/>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t>W.11-12.1</w:t>
            </w:r>
            <w:r w:rsidR="00F35C50">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 xml:space="preserve">Write arguments to support claims in an analysis of substantive topics or texts, using valid reasoning and relevant and sufficient evidence. </w:t>
            </w:r>
          </w:p>
          <w:p w14:paraId="1EEE0CDB" w14:textId="0D889F79" w:rsidR="001B4EE4" w:rsidRPr="009D1B7D" w:rsidRDefault="00AC57B8" w:rsidP="00AC57B8">
            <w:pPr>
              <w:spacing w:after="0" w:line="240" w:lineRule="auto"/>
              <w:ind w:left="288"/>
              <w:rPr>
                <w:rFonts w:eastAsia="Times New Roman" w:cs="Times New Roman"/>
                <w:b/>
                <w:color w:val="000000" w:themeColor="text1"/>
                <w:szCs w:val="24"/>
              </w:rPr>
            </w:pPr>
            <w:r>
              <w:rPr>
                <w:rFonts w:eastAsia="Times New Roman" w:cs="Times New Roman"/>
                <w:color w:val="000000" w:themeColor="text1"/>
                <w:szCs w:val="24"/>
              </w:rPr>
              <w:t xml:space="preserve">B. </w:t>
            </w:r>
            <w:r w:rsidR="001B4EE4" w:rsidRPr="009D1B7D">
              <w:rPr>
                <w:rFonts w:eastAsia="Times New Roman" w:cs="Times New Roman"/>
                <w:color w:val="000000" w:themeColor="text1"/>
                <w:szCs w:val="24"/>
              </w:rPr>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tc>
        <w:tc>
          <w:tcPr>
            <w:tcW w:w="7474" w:type="dxa"/>
          </w:tcPr>
          <w:p w14:paraId="0B776DB5" w14:textId="32CE1CFA" w:rsidR="001B4EE4" w:rsidRPr="009D1B7D" w:rsidRDefault="001B4EE4" w:rsidP="002B7A2E">
            <w:pPr>
              <w:pStyle w:val="ListParagraph"/>
              <w:numPr>
                <w:ilvl w:val="0"/>
                <w:numId w:val="33"/>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avoid common logical fallacies in argumentative writing</w:t>
            </w:r>
          </w:p>
          <w:p w14:paraId="7FB874EB" w14:textId="1BF57675" w:rsidR="001B4EE4" w:rsidRPr="009D1B7D" w:rsidRDefault="001B4EE4" w:rsidP="002B7A2E">
            <w:pPr>
              <w:pStyle w:val="ListParagraph"/>
              <w:numPr>
                <w:ilvl w:val="0"/>
                <w:numId w:val="33"/>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develop claim(s) and counterclaim(s) by using sound reasoning and thoroughly supplying the most relevant evidence for each in argumentative writing</w:t>
            </w:r>
          </w:p>
          <w:p w14:paraId="626A561A" w14:textId="283A7EAF" w:rsidR="001B4EE4" w:rsidRPr="009D1B7D" w:rsidRDefault="001B4EE4" w:rsidP="002B7A2E">
            <w:pPr>
              <w:pStyle w:val="ListParagraph"/>
              <w:numPr>
                <w:ilvl w:val="0"/>
                <w:numId w:val="33"/>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identify the strengths and limitations of claim(s), counterclaim(s) and evidence in a manner that anticipates the audience's’ knowledge level, concerns, values, and possible biases in argumentative writing</w:t>
            </w:r>
          </w:p>
          <w:p w14:paraId="2D6FFA83" w14:textId="77777777" w:rsidR="001B4EE4" w:rsidRPr="009D1B7D" w:rsidRDefault="001B4EE4" w:rsidP="002B7A2E">
            <w:pPr>
              <w:widowControl w:val="0"/>
              <w:spacing w:after="0" w:line="240" w:lineRule="auto"/>
              <w:ind w:left="288" w:hanging="288"/>
              <w:rPr>
                <w:rFonts w:eastAsia="Times New Roman" w:cs="Times New Roman"/>
                <w:color w:val="000000" w:themeColor="text1"/>
                <w:szCs w:val="24"/>
              </w:rPr>
            </w:pPr>
          </w:p>
        </w:tc>
      </w:tr>
      <w:tr w:rsidR="009D1B7D" w:rsidRPr="009D1B7D" w14:paraId="0773AF82" w14:textId="77777777" w:rsidTr="001B406D">
        <w:trPr>
          <w:cantSplit/>
        </w:trPr>
        <w:tc>
          <w:tcPr>
            <w:tcW w:w="6307" w:type="dxa"/>
            <w:shd w:val="clear" w:color="auto" w:fill="auto"/>
            <w:tcMar>
              <w:top w:w="0" w:type="dxa"/>
              <w:left w:w="100" w:type="dxa"/>
              <w:bottom w:w="0" w:type="dxa"/>
              <w:right w:w="100" w:type="dxa"/>
            </w:tcMar>
          </w:tcPr>
          <w:p w14:paraId="670C3467" w14:textId="22760642" w:rsidR="001B4EE4" w:rsidRPr="009D1B7D" w:rsidRDefault="001B4EE4" w:rsidP="002B7A2E">
            <w:pPr>
              <w:widowControl w:val="0"/>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lastRenderedPageBreak/>
              <w:t>W.11-12.1</w:t>
            </w:r>
            <w:r w:rsidR="00D77163">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 xml:space="preserve">Write arguments to support claims in an analysis of substantive topics or texts, using valid reasoning and relevant and sufficient evidence. </w:t>
            </w:r>
          </w:p>
          <w:p w14:paraId="240B84C5" w14:textId="4FD5CB58" w:rsidR="001B4EE4" w:rsidRPr="009D1B7D" w:rsidRDefault="00F206AA" w:rsidP="009B7177">
            <w:pPr>
              <w:spacing w:after="0" w:line="240" w:lineRule="auto"/>
              <w:ind w:left="288"/>
              <w:rPr>
                <w:rFonts w:eastAsia="Times New Roman" w:cs="Times New Roman"/>
                <w:b/>
                <w:color w:val="000000" w:themeColor="text1"/>
                <w:szCs w:val="24"/>
              </w:rPr>
            </w:pPr>
            <w:r>
              <w:rPr>
                <w:rFonts w:eastAsia="Times New Roman" w:cs="Times New Roman"/>
                <w:color w:val="000000" w:themeColor="text1"/>
                <w:szCs w:val="24"/>
              </w:rPr>
              <w:t xml:space="preserve">C. </w:t>
            </w:r>
            <w:r w:rsidR="001B4EE4" w:rsidRPr="009D1B7D">
              <w:rPr>
                <w:rFonts w:eastAsia="Times New Roman" w:cs="Times New Roman"/>
                <w:color w:val="000000" w:themeColor="text1"/>
                <w:szCs w:val="24"/>
              </w:rPr>
              <w:t xml:space="preserve">Use transitions (e.g. words, phrases, clauses) to link the major sections of the text, create cohesion, and clarify the relationships between claim(s) and reasons, between reasons and evidence, and between claim(s) and counterclaims. </w:t>
            </w:r>
          </w:p>
        </w:tc>
        <w:tc>
          <w:tcPr>
            <w:tcW w:w="7474" w:type="dxa"/>
          </w:tcPr>
          <w:p w14:paraId="68F12DB7" w14:textId="268E49F1" w:rsidR="001B4EE4" w:rsidRPr="009D1B7D" w:rsidRDefault="001B4EE4" w:rsidP="002B7A2E">
            <w:pPr>
              <w:pStyle w:val="ListParagraph"/>
              <w:numPr>
                <w:ilvl w:val="0"/>
                <w:numId w:val="34"/>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use transitions (e.g. words, phrases, clauses) to link the major sections of the text, create cohesion, and clarify the relationships between claim(s) and reasons, between reasons and evidence, and between claim(s) and counterclaims</w:t>
            </w:r>
          </w:p>
        </w:tc>
      </w:tr>
      <w:tr w:rsidR="009D1B7D" w:rsidRPr="009D1B7D" w14:paraId="40E11413" w14:textId="77777777" w:rsidTr="001B406D">
        <w:trPr>
          <w:cantSplit/>
        </w:trPr>
        <w:tc>
          <w:tcPr>
            <w:tcW w:w="6307" w:type="dxa"/>
            <w:shd w:val="clear" w:color="auto" w:fill="auto"/>
            <w:tcMar>
              <w:top w:w="0" w:type="dxa"/>
              <w:left w:w="100" w:type="dxa"/>
              <w:bottom w:w="0" w:type="dxa"/>
              <w:right w:w="100" w:type="dxa"/>
            </w:tcMar>
          </w:tcPr>
          <w:p w14:paraId="503AF06F" w14:textId="24DAC8E7" w:rsidR="001B4EE4" w:rsidRPr="009D1B7D" w:rsidRDefault="001B4EE4" w:rsidP="002B7A2E">
            <w:pPr>
              <w:widowControl w:val="0"/>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t>W.11-12.1</w:t>
            </w:r>
            <w:r w:rsidR="00D77163">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 xml:space="preserve">Write arguments to support claims in an analysis of substantive topics or texts, using valid reasoning and relevant and sufficient evidence. </w:t>
            </w:r>
          </w:p>
          <w:p w14:paraId="7C20C286" w14:textId="098070F2" w:rsidR="001B4EE4" w:rsidRPr="009D1B7D" w:rsidRDefault="00F25571" w:rsidP="00F25571">
            <w:pPr>
              <w:spacing w:after="0" w:line="240" w:lineRule="auto"/>
              <w:ind w:left="288"/>
              <w:rPr>
                <w:rFonts w:eastAsia="Times New Roman" w:cs="Times New Roman"/>
                <w:color w:val="000000" w:themeColor="text1"/>
                <w:szCs w:val="24"/>
              </w:rPr>
            </w:pPr>
            <w:r>
              <w:rPr>
                <w:rFonts w:eastAsia="Times New Roman" w:cs="Times New Roman"/>
                <w:color w:val="000000" w:themeColor="text1"/>
                <w:szCs w:val="24"/>
              </w:rPr>
              <w:t xml:space="preserve">D. </w:t>
            </w:r>
            <w:r w:rsidR="001B4EE4" w:rsidRPr="009D1B7D">
              <w:rPr>
                <w:rFonts w:eastAsia="Times New Roman" w:cs="Times New Roman"/>
                <w:color w:val="000000" w:themeColor="text1"/>
                <w:szCs w:val="24"/>
              </w:rPr>
              <w:t xml:space="preserve">Establish and maintain a style and tone appropriate to the audience and purpose (e.g. formal and objective for academic writing) while attending to the norms and conventions of the discipline in which they are writing. </w:t>
            </w:r>
          </w:p>
        </w:tc>
        <w:tc>
          <w:tcPr>
            <w:tcW w:w="7474" w:type="dxa"/>
          </w:tcPr>
          <w:p w14:paraId="2BFB4D17" w14:textId="6997C832" w:rsidR="001B4EE4" w:rsidRPr="009D1B7D" w:rsidRDefault="001B4EE4" w:rsidP="002B7A2E">
            <w:pPr>
              <w:pStyle w:val="ListParagraph"/>
              <w:numPr>
                <w:ilvl w:val="0"/>
                <w:numId w:val="35"/>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establish and maintain a style and tone appropriate to the audience and purpose (e.g. formal and objective for academic writing)</w:t>
            </w:r>
          </w:p>
          <w:p w14:paraId="62C9275F" w14:textId="5153CEA8" w:rsidR="001B4EE4" w:rsidRPr="009D1B7D" w:rsidRDefault="001B4EE4" w:rsidP="002B7A2E">
            <w:pPr>
              <w:pStyle w:val="ListParagraph"/>
              <w:numPr>
                <w:ilvl w:val="0"/>
                <w:numId w:val="35"/>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attend to the norms and conventions of the discipline in which they are writing</w:t>
            </w:r>
          </w:p>
          <w:p w14:paraId="0FD386A5" w14:textId="77777777" w:rsidR="001B4EE4" w:rsidRPr="009D1B7D" w:rsidRDefault="001B4EE4" w:rsidP="002B7A2E">
            <w:pPr>
              <w:widowControl w:val="0"/>
              <w:spacing w:after="0" w:line="240" w:lineRule="auto"/>
              <w:ind w:left="288" w:hanging="288"/>
              <w:rPr>
                <w:rFonts w:eastAsia="Times New Roman" w:cs="Times New Roman"/>
                <w:color w:val="000000" w:themeColor="text1"/>
                <w:szCs w:val="24"/>
              </w:rPr>
            </w:pPr>
          </w:p>
        </w:tc>
      </w:tr>
      <w:tr w:rsidR="009D1B7D" w:rsidRPr="009D1B7D" w14:paraId="51F8A8D1" w14:textId="77777777" w:rsidTr="001B406D">
        <w:trPr>
          <w:cantSplit/>
        </w:trPr>
        <w:tc>
          <w:tcPr>
            <w:tcW w:w="6307" w:type="dxa"/>
            <w:shd w:val="clear" w:color="auto" w:fill="auto"/>
            <w:tcMar>
              <w:top w:w="0" w:type="dxa"/>
              <w:left w:w="100" w:type="dxa"/>
              <w:bottom w:w="0" w:type="dxa"/>
              <w:right w:w="100" w:type="dxa"/>
            </w:tcMar>
          </w:tcPr>
          <w:p w14:paraId="1D95E058" w14:textId="1B438CA7" w:rsidR="001B4EE4" w:rsidRPr="009D1B7D" w:rsidRDefault="001B4EE4" w:rsidP="002B7A2E">
            <w:pPr>
              <w:widowControl w:val="0"/>
              <w:shd w:val="clear" w:color="auto" w:fill="FFFFFF"/>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t>W.11-12.1</w:t>
            </w:r>
            <w:r w:rsidR="000747BF">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 xml:space="preserve">Write arguments to support claims in an analysis of substantive topics or texts, using valid reasoning and relevant and sufficient evidence. </w:t>
            </w:r>
          </w:p>
          <w:p w14:paraId="15CBF638" w14:textId="3BB760D1" w:rsidR="001B4EE4" w:rsidRPr="00E0666C" w:rsidRDefault="0088491D" w:rsidP="00E0666C">
            <w:pPr>
              <w:shd w:val="clear" w:color="auto" w:fill="FFFFFF"/>
              <w:spacing w:after="0" w:line="240" w:lineRule="auto"/>
              <w:ind w:left="288"/>
              <w:rPr>
                <w:rFonts w:eastAsia="Times New Roman" w:cs="Times New Roman"/>
                <w:color w:val="000000" w:themeColor="text1"/>
                <w:szCs w:val="24"/>
              </w:rPr>
            </w:pPr>
            <w:r>
              <w:rPr>
                <w:rFonts w:eastAsia="Times New Roman" w:cs="Times New Roman"/>
                <w:color w:val="000000" w:themeColor="text1"/>
                <w:szCs w:val="24"/>
              </w:rPr>
              <w:t xml:space="preserve">E. </w:t>
            </w:r>
            <w:r w:rsidR="001B4EE4" w:rsidRPr="009D1B7D">
              <w:rPr>
                <w:rFonts w:eastAsia="Times New Roman" w:cs="Times New Roman"/>
                <w:color w:val="000000" w:themeColor="text1"/>
                <w:szCs w:val="24"/>
              </w:rPr>
              <w:t xml:space="preserve">Provide a concluding paragraph or section that supports the argument presented (e.g., articulating implications or the significance of the topic). </w:t>
            </w:r>
          </w:p>
        </w:tc>
        <w:tc>
          <w:tcPr>
            <w:tcW w:w="7474" w:type="dxa"/>
          </w:tcPr>
          <w:p w14:paraId="7F242BE2" w14:textId="3CF483B0" w:rsidR="001B4EE4" w:rsidRPr="009D1B7D" w:rsidRDefault="001B4EE4" w:rsidP="002B7A2E">
            <w:pPr>
              <w:pStyle w:val="ListParagraph"/>
              <w:numPr>
                <w:ilvl w:val="0"/>
                <w:numId w:val="36"/>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provide a concluding paragraph or section that supports the argument presented</w:t>
            </w:r>
          </w:p>
          <w:p w14:paraId="4CB1899A" w14:textId="0BD31C62" w:rsidR="001B4EE4" w:rsidRPr="009D1B7D" w:rsidRDefault="001B4EE4" w:rsidP="002B7A2E">
            <w:pPr>
              <w:pStyle w:val="ListParagraph"/>
              <w:widowControl w:val="0"/>
              <w:numPr>
                <w:ilvl w:val="0"/>
                <w:numId w:val="36"/>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articulate implications or the significance of the topic</w:t>
            </w:r>
          </w:p>
        </w:tc>
      </w:tr>
      <w:tr w:rsidR="00BC06EC" w:rsidRPr="009D1B7D" w14:paraId="7A5D58B1" w14:textId="77777777" w:rsidTr="001B406D">
        <w:trPr>
          <w:cantSplit/>
        </w:trPr>
        <w:tc>
          <w:tcPr>
            <w:tcW w:w="6307" w:type="dxa"/>
            <w:shd w:val="clear" w:color="auto" w:fill="auto"/>
            <w:tcMar>
              <w:top w:w="0" w:type="dxa"/>
              <w:left w:w="100" w:type="dxa"/>
              <w:bottom w:w="0" w:type="dxa"/>
              <w:right w:w="100" w:type="dxa"/>
            </w:tcMar>
          </w:tcPr>
          <w:p w14:paraId="57F02AF2" w14:textId="21FCCE87" w:rsidR="00BC06EC" w:rsidRPr="009D1B7D" w:rsidRDefault="00BC06EC" w:rsidP="002B7A2E">
            <w:pPr>
              <w:widowControl w:val="0"/>
              <w:shd w:val="clear" w:color="auto" w:fill="FFFFFF"/>
              <w:spacing w:after="0" w:line="240" w:lineRule="auto"/>
              <w:rPr>
                <w:rFonts w:eastAsia="Times New Roman" w:cs="Times New Roman"/>
                <w:b/>
                <w:color w:val="000000" w:themeColor="text1"/>
                <w:szCs w:val="24"/>
              </w:rPr>
            </w:pPr>
            <w:r w:rsidRPr="009D1B7D">
              <w:rPr>
                <w:rFonts w:eastAsia="Times New Roman" w:cs="Times New Roman"/>
                <w:b/>
                <w:color w:val="000000" w:themeColor="text1"/>
                <w:szCs w:val="24"/>
              </w:rPr>
              <w:t>W.11-12.7</w:t>
            </w:r>
            <w:r>
              <w:rPr>
                <w:rFonts w:eastAsia="Times New Roman" w:cs="Times New Roman"/>
                <w:b/>
                <w:color w:val="000000" w:themeColor="text1"/>
                <w:szCs w:val="24"/>
              </w:rPr>
              <w:t>.</w:t>
            </w:r>
            <w:r w:rsidRPr="009D1B7D">
              <w:rPr>
                <w:rFonts w:eastAsia="Times New Roman" w:cs="Times New Roman"/>
                <w:color w:val="000000" w:themeColor="text1"/>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474" w:type="dxa"/>
          </w:tcPr>
          <w:p w14:paraId="33AC76FB" w14:textId="56F67124" w:rsidR="00BC06EC" w:rsidRPr="00BC06EC" w:rsidRDefault="00BC06EC" w:rsidP="00BC06EC">
            <w:pPr>
              <w:pStyle w:val="ListParagraph"/>
              <w:numPr>
                <w:ilvl w:val="0"/>
                <w:numId w:val="42"/>
              </w:numPr>
              <w:spacing w:after="0" w:line="240" w:lineRule="auto"/>
              <w:ind w:left="288" w:hanging="288"/>
              <w:rPr>
                <w:rFonts w:eastAsia="Times New Roman" w:cs="Times New Roman"/>
                <w:color w:val="000000" w:themeColor="text1"/>
                <w:szCs w:val="24"/>
              </w:rPr>
            </w:pPr>
            <w:r w:rsidRPr="00BC06EC">
              <w:rPr>
                <w:rFonts w:eastAsia="Times New Roman" w:cs="Times New Roman"/>
                <w:color w:val="000000" w:themeColor="text1"/>
                <w:szCs w:val="24"/>
              </w:rPr>
              <w:t>synthesize multiple sources on the subject to demonstrate understanding of the subject</w:t>
            </w:r>
          </w:p>
        </w:tc>
      </w:tr>
      <w:tr w:rsidR="00BC06EC" w:rsidRPr="009D1B7D" w14:paraId="2A9E521F" w14:textId="77777777" w:rsidTr="001B406D">
        <w:trPr>
          <w:cantSplit/>
        </w:trPr>
        <w:tc>
          <w:tcPr>
            <w:tcW w:w="6307" w:type="dxa"/>
            <w:shd w:val="clear" w:color="auto" w:fill="auto"/>
            <w:tcMar>
              <w:top w:w="0" w:type="dxa"/>
              <w:left w:w="100" w:type="dxa"/>
              <w:bottom w:w="0" w:type="dxa"/>
              <w:right w:w="100" w:type="dxa"/>
            </w:tcMar>
          </w:tcPr>
          <w:p w14:paraId="6E3726A5" w14:textId="73771EF0" w:rsidR="00BC06EC" w:rsidRPr="009D1B7D" w:rsidRDefault="00BC06EC" w:rsidP="00BC06EC">
            <w:pPr>
              <w:widowControl w:val="0"/>
              <w:shd w:val="clear" w:color="auto" w:fill="FFFFFF"/>
              <w:spacing w:after="0" w:line="240" w:lineRule="auto"/>
              <w:rPr>
                <w:rFonts w:eastAsia="Times New Roman" w:cs="Times New Roman"/>
                <w:b/>
                <w:color w:val="000000" w:themeColor="text1"/>
                <w:szCs w:val="24"/>
              </w:rPr>
            </w:pPr>
            <w:r w:rsidRPr="009D1B7D">
              <w:rPr>
                <w:rFonts w:eastAsia="Times New Roman" w:cs="Times New Roman"/>
                <w:b/>
                <w:color w:val="000000" w:themeColor="text1"/>
                <w:szCs w:val="24"/>
              </w:rPr>
              <w:lastRenderedPageBreak/>
              <w:t>W.11-12.8</w:t>
            </w:r>
            <w:r>
              <w:rPr>
                <w:rFonts w:eastAsia="Times New Roman" w:cs="Times New Roman"/>
                <w:b/>
                <w:color w:val="000000" w:themeColor="text1"/>
                <w:szCs w:val="24"/>
              </w:rPr>
              <w:t>.</w:t>
            </w:r>
            <w:r w:rsidRPr="009D1B7D">
              <w:rPr>
                <w:rFonts w:eastAsia="Times New Roman" w:cs="Times New Roman"/>
                <w:color w:val="000000" w:themeColor="text1"/>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 Style Manuals).</w:t>
            </w:r>
          </w:p>
        </w:tc>
        <w:tc>
          <w:tcPr>
            <w:tcW w:w="7474" w:type="dxa"/>
          </w:tcPr>
          <w:p w14:paraId="54D280A6" w14:textId="564F8B40" w:rsidR="00BC06EC" w:rsidRPr="00BC06EC" w:rsidRDefault="00BC06EC" w:rsidP="00BC06EC">
            <w:pPr>
              <w:pStyle w:val="ListParagraph"/>
              <w:numPr>
                <w:ilvl w:val="0"/>
                <w:numId w:val="43"/>
              </w:numPr>
              <w:spacing w:after="0" w:line="240" w:lineRule="auto"/>
              <w:ind w:left="288" w:hanging="288"/>
              <w:rPr>
                <w:rFonts w:eastAsia="Times New Roman" w:cs="Times New Roman"/>
                <w:color w:val="000000" w:themeColor="text1"/>
                <w:szCs w:val="24"/>
              </w:rPr>
            </w:pPr>
            <w:r w:rsidRPr="00BC06EC">
              <w:rPr>
                <w:rFonts w:eastAsia="Times New Roman" w:cs="Times New Roman"/>
                <w:color w:val="000000" w:themeColor="text1"/>
                <w:szCs w:val="24"/>
              </w:rPr>
              <w:t>use advanced searches effectively</w:t>
            </w:r>
          </w:p>
        </w:tc>
      </w:tr>
      <w:tr w:rsidR="00BC06EC" w:rsidRPr="009D1B7D" w14:paraId="604D380E" w14:textId="77777777" w:rsidTr="001B406D">
        <w:trPr>
          <w:cantSplit/>
        </w:trPr>
        <w:tc>
          <w:tcPr>
            <w:tcW w:w="6307" w:type="dxa"/>
          </w:tcPr>
          <w:p w14:paraId="692D771A" w14:textId="4FD4CE15" w:rsidR="00BC06EC" w:rsidRPr="009D1B7D" w:rsidRDefault="00BC06EC" w:rsidP="00BC06EC">
            <w:pPr>
              <w:spacing w:after="0" w:line="240" w:lineRule="auto"/>
              <w:rPr>
                <w:rFonts w:eastAsia="Times New Roman" w:cs="Times New Roman"/>
                <w:b/>
                <w:color w:val="000000" w:themeColor="text1"/>
                <w:szCs w:val="24"/>
              </w:rPr>
            </w:pPr>
            <w:r w:rsidRPr="009D1B7D">
              <w:rPr>
                <w:rFonts w:eastAsia="Times New Roman" w:cs="Times New Roman"/>
                <w:b/>
                <w:color w:val="000000" w:themeColor="text1"/>
                <w:szCs w:val="24"/>
              </w:rPr>
              <w:t>SL.11-12.5</w:t>
            </w:r>
            <w:r>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Make strategic use of digital media (e.g., textual, graphical, audio, visual, and interactive elements) in presentations to enhance understanding of findings, reasoning, and evidence and to add interest.</w:t>
            </w:r>
          </w:p>
        </w:tc>
        <w:tc>
          <w:tcPr>
            <w:tcW w:w="7474" w:type="dxa"/>
            <w:shd w:val="clear" w:color="auto" w:fill="auto"/>
          </w:tcPr>
          <w:p w14:paraId="76F520C0" w14:textId="77777777" w:rsidR="00BC06EC" w:rsidRDefault="00BC06EC" w:rsidP="00BC06EC">
            <w:pPr>
              <w:pStyle w:val="ListParagraph"/>
              <w:widowControl w:val="0"/>
              <w:numPr>
                <w:ilvl w:val="0"/>
                <w:numId w:val="39"/>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strategic use of digital media can enhance findings, reasoning, and evidence, and add interest in presentations</w:t>
            </w:r>
          </w:p>
          <w:p w14:paraId="103F1D21" w14:textId="671DA2A2" w:rsidR="00BC06EC" w:rsidRPr="00151749" w:rsidRDefault="00BC06EC" w:rsidP="00BC06EC">
            <w:pPr>
              <w:pStyle w:val="ListParagraph"/>
              <w:widowControl w:val="0"/>
              <w:numPr>
                <w:ilvl w:val="0"/>
                <w:numId w:val="39"/>
              </w:numPr>
              <w:spacing w:after="0" w:line="240" w:lineRule="auto"/>
              <w:ind w:left="288" w:hanging="288"/>
              <w:rPr>
                <w:rFonts w:eastAsia="Times New Roman" w:cs="Times New Roman"/>
                <w:color w:val="000000" w:themeColor="text1"/>
                <w:szCs w:val="24"/>
              </w:rPr>
            </w:pPr>
            <w:r w:rsidRPr="00151749">
              <w:rPr>
                <w:rFonts w:eastAsia="Times New Roman" w:cs="Times New Roman"/>
                <w:color w:val="000000" w:themeColor="text1"/>
                <w:szCs w:val="24"/>
              </w:rPr>
              <w:t>strategically use digital media to add interest to presentations</w:t>
            </w:r>
          </w:p>
        </w:tc>
      </w:tr>
      <w:tr w:rsidR="00BC06EC" w:rsidRPr="009D1B7D" w14:paraId="43E6BD97" w14:textId="77777777" w:rsidTr="001B406D">
        <w:trPr>
          <w:cantSplit/>
        </w:trPr>
        <w:tc>
          <w:tcPr>
            <w:tcW w:w="6307" w:type="dxa"/>
          </w:tcPr>
          <w:p w14:paraId="44BEE6A4" w14:textId="00548216" w:rsidR="00BC06EC" w:rsidRPr="009D1B7D" w:rsidRDefault="00BC06EC" w:rsidP="00BC06EC">
            <w:pPr>
              <w:spacing w:after="0" w:line="240" w:lineRule="auto"/>
              <w:rPr>
                <w:rFonts w:eastAsia="Times New Roman" w:cs="Times New Roman"/>
                <w:color w:val="000000" w:themeColor="text1"/>
                <w:szCs w:val="24"/>
              </w:rPr>
            </w:pPr>
            <w:r w:rsidRPr="009D1B7D">
              <w:rPr>
                <w:rFonts w:eastAsia="Times New Roman" w:cs="Times New Roman"/>
                <w:b/>
                <w:color w:val="000000" w:themeColor="text1"/>
                <w:szCs w:val="24"/>
              </w:rPr>
              <w:t>L.11-12.2</w:t>
            </w:r>
            <w:r>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Demonstrate command of the conventions of standard English capitalization, punctuation, and spelling when writing.</w:t>
            </w:r>
          </w:p>
          <w:p w14:paraId="68DE081F" w14:textId="69B1CAC5" w:rsidR="00BC06EC" w:rsidRPr="00B43AE1" w:rsidRDefault="00BC06EC" w:rsidP="00BC06EC">
            <w:pPr>
              <w:shd w:val="clear" w:color="auto" w:fill="FFFFFF"/>
              <w:spacing w:after="0" w:line="240" w:lineRule="auto"/>
              <w:ind w:left="288"/>
              <w:rPr>
                <w:rFonts w:eastAsia="Times New Roman" w:cs="Times New Roman"/>
                <w:color w:val="000000" w:themeColor="text1"/>
                <w:szCs w:val="24"/>
              </w:rPr>
            </w:pPr>
            <w:r>
              <w:rPr>
                <w:rFonts w:eastAsia="Times New Roman" w:cs="Times New Roman"/>
                <w:color w:val="000000" w:themeColor="text1"/>
                <w:szCs w:val="24"/>
              </w:rPr>
              <w:t xml:space="preserve">A. </w:t>
            </w:r>
            <w:r w:rsidRPr="009D1B7D">
              <w:rPr>
                <w:rFonts w:eastAsia="Times New Roman" w:cs="Times New Roman"/>
                <w:color w:val="000000" w:themeColor="text1"/>
                <w:szCs w:val="24"/>
              </w:rPr>
              <w:t>Observe hyphenation conventions.</w:t>
            </w:r>
          </w:p>
        </w:tc>
        <w:tc>
          <w:tcPr>
            <w:tcW w:w="7474" w:type="dxa"/>
            <w:shd w:val="clear" w:color="auto" w:fill="auto"/>
          </w:tcPr>
          <w:p w14:paraId="28EA69BA" w14:textId="6D27A256" w:rsidR="00BC06EC" w:rsidRPr="009D1B7D" w:rsidRDefault="00BC06EC" w:rsidP="00BC06EC">
            <w:pPr>
              <w:pStyle w:val="ListParagraph"/>
              <w:widowControl w:val="0"/>
              <w:numPr>
                <w:ilvl w:val="0"/>
                <w:numId w:val="40"/>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observe hyphenation conventions</w:t>
            </w:r>
          </w:p>
        </w:tc>
        <w:bookmarkStart w:id="0" w:name="_GoBack"/>
        <w:bookmarkEnd w:id="0"/>
      </w:tr>
      <w:tr w:rsidR="00BC06EC" w:rsidRPr="009D1B7D" w14:paraId="1F6B62D7" w14:textId="77777777" w:rsidTr="001B406D">
        <w:trPr>
          <w:cantSplit/>
        </w:trPr>
        <w:tc>
          <w:tcPr>
            <w:tcW w:w="6307" w:type="dxa"/>
          </w:tcPr>
          <w:p w14:paraId="06042C77" w14:textId="450F3798" w:rsidR="00BC06EC" w:rsidRPr="009D1B7D" w:rsidRDefault="00BC06EC" w:rsidP="00BC06EC">
            <w:pPr>
              <w:shd w:val="clear" w:color="auto" w:fill="FFFFFF"/>
              <w:spacing w:after="0" w:line="240" w:lineRule="auto"/>
              <w:rPr>
                <w:rFonts w:cs="Times New Roman"/>
                <w:color w:val="000000" w:themeColor="text1"/>
                <w:szCs w:val="24"/>
              </w:rPr>
            </w:pPr>
            <w:r w:rsidRPr="009D1B7D">
              <w:rPr>
                <w:rFonts w:eastAsia="Times New Roman" w:cs="Times New Roman"/>
                <w:b/>
                <w:color w:val="000000" w:themeColor="text1"/>
                <w:szCs w:val="24"/>
              </w:rPr>
              <w:t>L.11-12.6</w:t>
            </w:r>
            <w:r>
              <w:rPr>
                <w:rFonts w:eastAsia="Times New Roman" w:cs="Times New Roman"/>
                <w:b/>
                <w:color w:val="000000" w:themeColor="text1"/>
                <w:szCs w:val="24"/>
              </w:rPr>
              <w:t>.</w:t>
            </w:r>
            <w:r w:rsidRPr="009D1B7D">
              <w:rPr>
                <w:rFonts w:eastAsia="Times New Roman" w:cs="Times New Roman"/>
                <w:b/>
                <w:color w:val="000000" w:themeColor="text1"/>
                <w:szCs w:val="24"/>
              </w:rPr>
              <w:t xml:space="preserve"> </w:t>
            </w:r>
            <w:r w:rsidRPr="009D1B7D">
              <w:rPr>
                <w:rFonts w:eastAsia="Times New Roman" w:cs="Times New Roman"/>
                <w:color w:val="000000" w:themeColor="text1"/>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474" w:type="dxa"/>
            <w:shd w:val="clear" w:color="auto" w:fill="auto"/>
          </w:tcPr>
          <w:p w14:paraId="413815E6" w14:textId="0FD1DE4D" w:rsidR="00BC06EC" w:rsidRPr="009D1B7D" w:rsidRDefault="00BC06EC" w:rsidP="00BC06EC">
            <w:pPr>
              <w:pStyle w:val="ListParagraph"/>
              <w:widowControl w:val="0"/>
              <w:numPr>
                <w:ilvl w:val="0"/>
                <w:numId w:val="41"/>
              </w:numPr>
              <w:spacing w:after="0" w:line="240" w:lineRule="auto"/>
              <w:ind w:left="288" w:hanging="288"/>
              <w:rPr>
                <w:rFonts w:eastAsia="Times New Roman" w:cs="Times New Roman"/>
                <w:color w:val="000000" w:themeColor="text1"/>
                <w:szCs w:val="24"/>
              </w:rPr>
            </w:pPr>
            <w:r w:rsidRPr="009D1B7D">
              <w:rPr>
                <w:rFonts w:eastAsia="Times New Roman" w:cs="Times New Roman"/>
                <w:color w:val="000000" w:themeColor="text1"/>
                <w:szCs w:val="24"/>
              </w:rPr>
              <w:t xml:space="preserve">acquire and use accurately general academic and domain-specific words and phrases, sufficient for reading, writing, speaking, and listening at the college and career readiness level </w:t>
            </w:r>
          </w:p>
          <w:p w14:paraId="692A8634" w14:textId="48B95FEA" w:rsidR="00BC06EC" w:rsidRPr="009D1B7D" w:rsidRDefault="00BC06EC" w:rsidP="00BC06EC">
            <w:pPr>
              <w:widowControl w:val="0"/>
              <w:spacing w:after="0" w:line="240" w:lineRule="auto"/>
              <w:ind w:left="288" w:hanging="288"/>
              <w:rPr>
                <w:rFonts w:eastAsia="Times New Roman" w:cs="Times New Roman"/>
                <w:color w:val="000000" w:themeColor="text1"/>
                <w:szCs w:val="24"/>
              </w:rPr>
            </w:pPr>
          </w:p>
        </w:tc>
      </w:tr>
    </w:tbl>
    <w:p w14:paraId="2B00FE77" w14:textId="6E6760DA" w:rsidR="008541C8" w:rsidRPr="009D1B7D" w:rsidRDefault="008541C8" w:rsidP="009D1B7D">
      <w:pPr>
        <w:spacing w:after="0" w:line="240" w:lineRule="auto"/>
        <w:rPr>
          <w:rFonts w:cs="Times New Roman"/>
          <w:color w:val="000000" w:themeColor="text1"/>
          <w:szCs w:val="24"/>
        </w:rPr>
      </w:pPr>
    </w:p>
    <w:sectPr w:rsidR="008541C8" w:rsidRPr="009D1B7D" w:rsidSect="00E15D9F">
      <w:headerReference w:type="default" r:id="rId7"/>
      <w:footerReference w:type="default" r:id="rId8"/>
      <w:pgSz w:w="15840" w:h="12240" w:orient="landscape"/>
      <w:pgMar w:top="720" w:right="720" w:bottom="720" w:left="72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73C9" w14:textId="77777777" w:rsidR="00EE3C96" w:rsidRDefault="00EE3C96" w:rsidP="00EE3C96">
      <w:pPr>
        <w:spacing w:after="0" w:line="240" w:lineRule="auto"/>
      </w:pPr>
      <w:r>
        <w:separator/>
      </w:r>
    </w:p>
  </w:endnote>
  <w:endnote w:type="continuationSeparator" w:id="0">
    <w:p w14:paraId="5DA23C13" w14:textId="77777777" w:rsidR="00EE3C96" w:rsidRDefault="00EE3C96" w:rsidP="00EE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40208"/>
      <w:docPartObj>
        <w:docPartGallery w:val="Page Numbers (Bottom of Page)"/>
        <w:docPartUnique/>
      </w:docPartObj>
    </w:sdtPr>
    <w:sdtEndPr>
      <w:rPr>
        <w:noProof/>
      </w:rPr>
    </w:sdtEndPr>
    <w:sdtContent>
      <w:p w14:paraId="5F01E6EA" w14:textId="11A0D314" w:rsidR="00E15D9F" w:rsidRDefault="00E15D9F" w:rsidP="00B27A22">
        <w:pPr>
          <w:pStyle w:val="Footer"/>
        </w:pPr>
        <w:r>
          <w:fldChar w:fldCharType="begin"/>
        </w:r>
        <w:r>
          <w:instrText xml:space="preserve"> PAGE   \* MERGEFORMAT </w:instrText>
        </w:r>
        <w:r>
          <w:fldChar w:fldCharType="separate"/>
        </w:r>
        <w:r>
          <w:rPr>
            <w:noProof/>
          </w:rPr>
          <w:t>2</w:t>
        </w:r>
        <w:r>
          <w:rPr>
            <w:noProof/>
          </w:rPr>
          <w:fldChar w:fldCharType="end"/>
        </w:r>
      </w:p>
    </w:sdtContent>
  </w:sdt>
  <w:p w14:paraId="4312874F" w14:textId="77777777" w:rsidR="00B27A22" w:rsidRPr="00B27A22" w:rsidRDefault="00B27A22" w:rsidP="00B27A22">
    <w:pPr>
      <w:spacing w:after="0" w:line="240" w:lineRule="auto"/>
      <w:jc w:val="center"/>
      <w:rPr>
        <w:rFonts w:cs="Times New Roman"/>
        <w:b/>
        <w:bCs/>
        <w:color w:val="000000"/>
        <w:szCs w:val="24"/>
      </w:rPr>
    </w:pPr>
  </w:p>
  <w:sdt>
    <w:sdtPr>
      <w:rPr>
        <w:color w:val="000000"/>
      </w:rPr>
      <w:id w:val="2126422347"/>
      <w:docPartObj>
        <w:docPartGallery w:val="Page Numbers (Bottom of Page)"/>
        <w:docPartUnique/>
      </w:docPartObj>
    </w:sdtPr>
    <w:sdtContent>
      <w:p w14:paraId="38DDC68E" w14:textId="77777777" w:rsidR="00B27A22" w:rsidRPr="00B27A22" w:rsidRDefault="00B27A22" w:rsidP="00B27A22">
        <w:pPr>
          <w:tabs>
            <w:tab w:val="center" w:pos="4680"/>
            <w:tab w:val="right" w:pos="9360"/>
          </w:tabs>
          <w:spacing w:after="0" w:line="240" w:lineRule="auto"/>
          <w:jc w:val="right"/>
          <w:rPr>
            <w:color w:val="000000"/>
          </w:rPr>
        </w:pPr>
        <w:r w:rsidRPr="00B27A22">
          <w:rPr>
            <w:noProof/>
            <w:color w:val="000000"/>
          </w:rPr>
          <w:drawing>
            <wp:anchor distT="0" distB="0" distL="114300" distR="114300" simplePos="0" relativeHeight="251659264" behindDoc="1" locked="0" layoutInCell="1" allowOverlap="1" wp14:anchorId="1FC67C28" wp14:editId="1C95C31B">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2F16FBCC" w14:textId="77777777" w:rsidR="00B27A22" w:rsidRPr="00B27A22" w:rsidRDefault="00B27A22" w:rsidP="00B27A22">
    <w:pPr>
      <w:tabs>
        <w:tab w:val="center" w:pos="4680"/>
        <w:tab w:val="right" w:pos="9360"/>
      </w:tabs>
      <w:spacing w:after="0" w:line="240" w:lineRule="auto"/>
      <w:rPr>
        <w:color w:val="000000"/>
      </w:rPr>
    </w:pPr>
    <w:r w:rsidRPr="00B27A22">
      <w:rPr>
        <w:color w:val="000000"/>
      </w:rPr>
      <w:t>Updated August 2019</w:t>
    </w:r>
  </w:p>
  <w:p w14:paraId="10162623" w14:textId="77777777" w:rsidR="00E15D9F" w:rsidRDefault="00E1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9DDD" w14:textId="77777777" w:rsidR="00EE3C96" w:rsidRDefault="00EE3C96" w:rsidP="00EE3C96">
      <w:pPr>
        <w:spacing w:after="0" w:line="240" w:lineRule="auto"/>
      </w:pPr>
      <w:r>
        <w:separator/>
      </w:r>
    </w:p>
  </w:footnote>
  <w:footnote w:type="continuationSeparator" w:id="0">
    <w:p w14:paraId="1D2CC5F2" w14:textId="77777777" w:rsidR="00EE3C96" w:rsidRDefault="00EE3C96" w:rsidP="00EE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451A" w14:textId="6B2D6902" w:rsidR="00EE3C96" w:rsidRDefault="00EE3C96" w:rsidP="00EE3C96">
    <w:pPr>
      <w:spacing w:after="0"/>
      <w:jc w:val="center"/>
      <w:rPr>
        <w:rFonts w:cs="Times New Roman"/>
        <w:b/>
        <w:szCs w:val="24"/>
      </w:rPr>
    </w:pPr>
    <w:r w:rsidRPr="00EE3C96">
      <w:rPr>
        <w:rFonts w:cs="Times New Roman"/>
        <w:b/>
        <w:szCs w:val="24"/>
      </w:rPr>
      <w:t>New Jersey Student Learning Standards for English Language Arts and Student Learning Objectives</w:t>
    </w:r>
  </w:p>
  <w:p w14:paraId="48225981" w14:textId="77777777" w:rsidR="00EE3C96" w:rsidRPr="00EE3C96" w:rsidRDefault="00EE3C96" w:rsidP="00EE3C96">
    <w:pPr>
      <w:spacing w:after="240"/>
      <w:jc w:val="center"/>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C9B"/>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60DC"/>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3038"/>
    <w:multiLevelType w:val="multilevel"/>
    <w:tmpl w:val="054EE0C2"/>
    <w:lvl w:ilvl="0">
      <w:start w:val="5"/>
      <w:numFmt w:val="upperLetter"/>
      <w:lvlText w:val="%1."/>
      <w:lvlJc w:val="left"/>
      <w:pPr>
        <w:ind w:left="720" w:hanging="360"/>
      </w:pPr>
      <w:rPr>
        <w:rFonts w:hint="default"/>
        <w:sz w:val="24"/>
        <w:szCs w:val="24"/>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3" w15:restartNumberingAfterBreak="0">
    <w:nsid w:val="0A2A12CA"/>
    <w:multiLevelType w:val="multilevel"/>
    <w:tmpl w:val="124E8DFE"/>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560742"/>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83A0BBE"/>
    <w:multiLevelType w:val="hybridMultilevel"/>
    <w:tmpl w:val="2F44C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029AB"/>
    <w:multiLevelType w:val="multilevel"/>
    <w:tmpl w:val="7DD6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415FD2"/>
    <w:multiLevelType w:val="hybridMultilevel"/>
    <w:tmpl w:val="893A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5747D"/>
    <w:multiLevelType w:val="hybridMultilevel"/>
    <w:tmpl w:val="4A3EC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11045"/>
    <w:multiLevelType w:val="hybridMultilevel"/>
    <w:tmpl w:val="B9BCF44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30047"/>
    <w:multiLevelType w:val="multilevel"/>
    <w:tmpl w:val="8F6491E0"/>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82540BA"/>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D6EAB"/>
    <w:multiLevelType w:val="multilevel"/>
    <w:tmpl w:val="A78E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26553A"/>
    <w:multiLevelType w:val="hybridMultilevel"/>
    <w:tmpl w:val="4A3EC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2447E"/>
    <w:multiLevelType w:val="hybridMultilevel"/>
    <w:tmpl w:val="BF688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48C"/>
    <w:multiLevelType w:val="multilevel"/>
    <w:tmpl w:val="5B7AC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093D8A"/>
    <w:multiLevelType w:val="multilevel"/>
    <w:tmpl w:val="8376C55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9570315"/>
    <w:multiLevelType w:val="hybridMultilevel"/>
    <w:tmpl w:val="4A3EC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EBF"/>
    <w:multiLevelType w:val="multilevel"/>
    <w:tmpl w:val="CB4E2AD4"/>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B81754C"/>
    <w:multiLevelType w:val="hybridMultilevel"/>
    <w:tmpl w:val="4A3EC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97307"/>
    <w:multiLevelType w:val="multilevel"/>
    <w:tmpl w:val="56569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1C0CA6"/>
    <w:multiLevelType w:val="multilevel"/>
    <w:tmpl w:val="F8E63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FE120A"/>
    <w:multiLevelType w:val="hybridMultilevel"/>
    <w:tmpl w:val="4A3EC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C7871"/>
    <w:multiLevelType w:val="multilevel"/>
    <w:tmpl w:val="9D36CB1A"/>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7390CC7"/>
    <w:multiLevelType w:val="hybridMultilevel"/>
    <w:tmpl w:val="D5781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74CE"/>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90A7B"/>
    <w:multiLevelType w:val="multilevel"/>
    <w:tmpl w:val="940C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C049EF"/>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E0FB6"/>
    <w:multiLevelType w:val="hybridMultilevel"/>
    <w:tmpl w:val="CA386FB0"/>
    <w:lvl w:ilvl="0" w:tplc="04090015">
      <w:start w:val="1"/>
      <w:numFmt w:val="upp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9" w15:restartNumberingAfterBreak="0">
    <w:nsid w:val="54D10B26"/>
    <w:multiLevelType w:val="multilevel"/>
    <w:tmpl w:val="A2504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522285"/>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B07BA"/>
    <w:multiLevelType w:val="multilevel"/>
    <w:tmpl w:val="1C48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F726C6"/>
    <w:multiLevelType w:val="multilevel"/>
    <w:tmpl w:val="8376C55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FBE3B99"/>
    <w:multiLevelType w:val="hybridMultilevel"/>
    <w:tmpl w:val="4DDC5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35FCA"/>
    <w:multiLevelType w:val="hybridMultilevel"/>
    <w:tmpl w:val="893A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02A02"/>
    <w:multiLevelType w:val="multilevel"/>
    <w:tmpl w:val="97367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B5762C"/>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71D9"/>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6AD0795C"/>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C794E"/>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61D97"/>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04C77"/>
    <w:multiLevelType w:val="hybridMultilevel"/>
    <w:tmpl w:val="86E6B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A566D"/>
    <w:multiLevelType w:val="multilevel"/>
    <w:tmpl w:val="AA58769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42"/>
  </w:num>
  <w:num w:numId="4">
    <w:abstractNumId w:val="24"/>
  </w:num>
  <w:num w:numId="5">
    <w:abstractNumId w:val="14"/>
  </w:num>
  <w:num w:numId="6">
    <w:abstractNumId w:val="33"/>
  </w:num>
  <w:num w:numId="7">
    <w:abstractNumId w:val="9"/>
  </w:num>
  <w:num w:numId="8">
    <w:abstractNumId w:val="37"/>
  </w:num>
  <w:num w:numId="9">
    <w:abstractNumId w:val="15"/>
  </w:num>
  <w:num w:numId="10">
    <w:abstractNumId w:val="18"/>
  </w:num>
  <w:num w:numId="11">
    <w:abstractNumId w:val="35"/>
  </w:num>
  <w:num w:numId="12">
    <w:abstractNumId w:val="26"/>
  </w:num>
  <w:num w:numId="13">
    <w:abstractNumId w:val="6"/>
  </w:num>
  <w:num w:numId="14">
    <w:abstractNumId w:val="12"/>
  </w:num>
  <w:num w:numId="15">
    <w:abstractNumId w:val="2"/>
  </w:num>
  <w:num w:numId="16">
    <w:abstractNumId w:val="32"/>
  </w:num>
  <w:num w:numId="17">
    <w:abstractNumId w:val="16"/>
  </w:num>
  <w:num w:numId="18">
    <w:abstractNumId w:val="21"/>
  </w:num>
  <w:num w:numId="19">
    <w:abstractNumId w:val="3"/>
  </w:num>
  <w:num w:numId="20">
    <w:abstractNumId w:val="23"/>
  </w:num>
  <w:num w:numId="21">
    <w:abstractNumId w:val="31"/>
  </w:num>
  <w:num w:numId="22">
    <w:abstractNumId w:val="10"/>
  </w:num>
  <w:num w:numId="23">
    <w:abstractNumId w:val="29"/>
  </w:num>
  <w:num w:numId="24">
    <w:abstractNumId w:val="20"/>
  </w:num>
  <w:num w:numId="25">
    <w:abstractNumId w:val="19"/>
  </w:num>
  <w:num w:numId="26">
    <w:abstractNumId w:val="22"/>
  </w:num>
  <w:num w:numId="27">
    <w:abstractNumId w:val="13"/>
  </w:num>
  <w:num w:numId="28">
    <w:abstractNumId w:val="17"/>
  </w:num>
  <w:num w:numId="29">
    <w:abstractNumId w:val="8"/>
  </w:num>
  <w:num w:numId="30">
    <w:abstractNumId w:val="28"/>
  </w:num>
  <w:num w:numId="31">
    <w:abstractNumId w:val="36"/>
  </w:num>
  <w:num w:numId="32">
    <w:abstractNumId w:val="1"/>
  </w:num>
  <w:num w:numId="33">
    <w:abstractNumId w:val="38"/>
  </w:num>
  <w:num w:numId="34">
    <w:abstractNumId w:val="30"/>
  </w:num>
  <w:num w:numId="35">
    <w:abstractNumId w:val="39"/>
  </w:num>
  <w:num w:numId="36">
    <w:abstractNumId w:val="11"/>
  </w:num>
  <w:num w:numId="37">
    <w:abstractNumId w:val="41"/>
  </w:num>
  <w:num w:numId="38">
    <w:abstractNumId w:val="40"/>
  </w:num>
  <w:num w:numId="39">
    <w:abstractNumId w:val="27"/>
  </w:num>
  <w:num w:numId="40">
    <w:abstractNumId w:val="25"/>
  </w:num>
  <w:num w:numId="41">
    <w:abstractNumId w:val="0"/>
  </w:num>
  <w:num w:numId="42">
    <w:abstractNumId w:val="34"/>
  </w:num>
  <w:num w:numId="4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02"/>
    <w:rsid w:val="000066A1"/>
    <w:rsid w:val="0007414F"/>
    <w:rsid w:val="000747BF"/>
    <w:rsid w:val="000E63F1"/>
    <w:rsid w:val="000F1813"/>
    <w:rsid w:val="000F467A"/>
    <w:rsid w:val="00145C17"/>
    <w:rsid w:val="00151749"/>
    <w:rsid w:val="00192A51"/>
    <w:rsid w:val="001A7D02"/>
    <w:rsid w:val="001B1D50"/>
    <w:rsid w:val="001B406D"/>
    <w:rsid w:val="001B4EE4"/>
    <w:rsid w:val="001D4DFE"/>
    <w:rsid w:val="002A5D90"/>
    <w:rsid w:val="002B7A2E"/>
    <w:rsid w:val="002C7F90"/>
    <w:rsid w:val="002F04AA"/>
    <w:rsid w:val="0035256B"/>
    <w:rsid w:val="003665C1"/>
    <w:rsid w:val="00375056"/>
    <w:rsid w:val="00393F8C"/>
    <w:rsid w:val="003D6130"/>
    <w:rsid w:val="00411DBE"/>
    <w:rsid w:val="00453D42"/>
    <w:rsid w:val="004B1A57"/>
    <w:rsid w:val="004E6D5C"/>
    <w:rsid w:val="00535219"/>
    <w:rsid w:val="00591D4E"/>
    <w:rsid w:val="005A4788"/>
    <w:rsid w:val="005B643D"/>
    <w:rsid w:val="005C6DBA"/>
    <w:rsid w:val="005E6D9C"/>
    <w:rsid w:val="00617356"/>
    <w:rsid w:val="00625540"/>
    <w:rsid w:val="006775B8"/>
    <w:rsid w:val="006A6F92"/>
    <w:rsid w:val="007022BB"/>
    <w:rsid w:val="00806BFF"/>
    <w:rsid w:val="008438EC"/>
    <w:rsid w:val="008541C8"/>
    <w:rsid w:val="00854E49"/>
    <w:rsid w:val="00860D1D"/>
    <w:rsid w:val="008737EE"/>
    <w:rsid w:val="00874F13"/>
    <w:rsid w:val="0088491D"/>
    <w:rsid w:val="008E6244"/>
    <w:rsid w:val="00940D2A"/>
    <w:rsid w:val="00974791"/>
    <w:rsid w:val="009B7177"/>
    <w:rsid w:val="009D1B7D"/>
    <w:rsid w:val="00A02402"/>
    <w:rsid w:val="00AC57B8"/>
    <w:rsid w:val="00B004CC"/>
    <w:rsid w:val="00B11DA7"/>
    <w:rsid w:val="00B27A22"/>
    <w:rsid w:val="00B43AE1"/>
    <w:rsid w:val="00B623DD"/>
    <w:rsid w:val="00BC06EC"/>
    <w:rsid w:val="00BD00BC"/>
    <w:rsid w:val="00BD4094"/>
    <w:rsid w:val="00C239F0"/>
    <w:rsid w:val="00C42655"/>
    <w:rsid w:val="00C95085"/>
    <w:rsid w:val="00CC7886"/>
    <w:rsid w:val="00D10817"/>
    <w:rsid w:val="00D204F0"/>
    <w:rsid w:val="00D371F9"/>
    <w:rsid w:val="00D742F9"/>
    <w:rsid w:val="00D77163"/>
    <w:rsid w:val="00D80474"/>
    <w:rsid w:val="00DB341E"/>
    <w:rsid w:val="00E0666C"/>
    <w:rsid w:val="00E15D9F"/>
    <w:rsid w:val="00E63155"/>
    <w:rsid w:val="00E65CC0"/>
    <w:rsid w:val="00E94B6C"/>
    <w:rsid w:val="00EA40FD"/>
    <w:rsid w:val="00ED33F0"/>
    <w:rsid w:val="00EE3C96"/>
    <w:rsid w:val="00F206AA"/>
    <w:rsid w:val="00F25571"/>
    <w:rsid w:val="00F35C50"/>
    <w:rsid w:val="00F43117"/>
    <w:rsid w:val="00F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B4C24"/>
  <w15:docId w15:val="{76C065A5-170E-4708-9277-7427CF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96"/>
    <w:rPr>
      <w:rFonts w:ascii="Times New Roman" w:hAnsi="Times New Roman"/>
      <w:sz w:val="24"/>
    </w:rPr>
  </w:style>
  <w:style w:type="paragraph" w:styleId="Heading1">
    <w:name w:val="heading 1"/>
    <w:basedOn w:val="Normal"/>
    <w:next w:val="Normal"/>
    <w:uiPriority w:val="9"/>
    <w:qFormat/>
    <w:rsid w:val="000066A1"/>
    <w:pPr>
      <w:spacing w:after="240" w:line="240" w:lineRule="auto"/>
      <w:jc w:val="center"/>
      <w:outlineLvl w:val="0"/>
    </w:pPr>
    <w:rPr>
      <w:rFonts w:cs="Times New Roman"/>
      <w:b/>
      <w:szCs w:val="24"/>
    </w:rPr>
  </w:style>
  <w:style w:type="paragraph" w:styleId="Heading2">
    <w:name w:val="heading 2"/>
    <w:basedOn w:val="Heading1"/>
    <w:next w:val="Normal"/>
    <w:uiPriority w:val="9"/>
    <w:unhideWhenUsed/>
    <w:qFormat/>
    <w:rsid w:val="000066A1"/>
    <w:pPr>
      <w:outlineLvl w:val="1"/>
    </w:pPr>
  </w:style>
  <w:style w:type="paragraph" w:styleId="Heading3">
    <w:name w:val="heading 3"/>
    <w:basedOn w:val="Normal"/>
    <w:next w:val="Normal"/>
    <w:uiPriority w:val="9"/>
    <w:unhideWhenUsed/>
    <w:qFormat/>
    <w:rsid w:val="000066A1"/>
    <w:pPr>
      <w:keepNext/>
      <w:keepLines/>
      <w:spacing w:before="240" w:after="120" w:line="240" w:lineRule="auto"/>
      <w:jc w:val="center"/>
      <w:outlineLvl w:val="2"/>
    </w:pPr>
    <w:rPr>
      <w:rFonts w:cs="Times New Roman"/>
      <w:i/>
      <w:color w:val="000000" w:themeColor="text1"/>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EE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96"/>
  </w:style>
  <w:style w:type="paragraph" w:styleId="Footer">
    <w:name w:val="footer"/>
    <w:basedOn w:val="Normal"/>
    <w:link w:val="FooterChar"/>
    <w:uiPriority w:val="99"/>
    <w:unhideWhenUsed/>
    <w:rsid w:val="00E15D9F"/>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E15D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Allen, Gregory</cp:lastModifiedBy>
  <cp:revision>5</cp:revision>
  <cp:lastPrinted>2019-07-22T18:59:00Z</cp:lastPrinted>
  <dcterms:created xsi:type="dcterms:W3CDTF">2019-07-22T19:02:00Z</dcterms:created>
  <dcterms:modified xsi:type="dcterms:W3CDTF">2019-08-15T15:00:00Z</dcterms:modified>
</cp:coreProperties>
</file>