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B6" w:rsidRPr="00C163B6" w:rsidRDefault="00C163B6" w:rsidP="009D27BD">
      <w:pPr>
        <w:pStyle w:val="Title"/>
        <w:ind w:left="374" w:hanging="187"/>
        <w:outlineLvl w:val="0"/>
        <w:rPr>
          <w:rFonts w:ascii="Garamond" w:hAnsi="Garamond"/>
          <w:b/>
          <w:bCs/>
          <w:caps/>
          <w:sz w:val="8"/>
          <w:szCs w:val="8"/>
        </w:rPr>
      </w:pPr>
    </w:p>
    <w:p w:rsidR="00516975" w:rsidRDefault="00516975" w:rsidP="009D27BD">
      <w:pPr>
        <w:pStyle w:val="Title"/>
        <w:ind w:left="374" w:hanging="187"/>
        <w:outlineLvl w:val="0"/>
        <w:rPr>
          <w:rFonts w:ascii="Garamond" w:hAnsi="Garamond"/>
          <w:b/>
          <w:bCs/>
          <w:caps/>
        </w:rPr>
      </w:pPr>
    </w:p>
    <w:p w:rsidR="00516975" w:rsidRDefault="00516975" w:rsidP="009D27BD">
      <w:pPr>
        <w:pStyle w:val="Title"/>
        <w:ind w:left="374" w:hanging="187"/>
        <w:outlineLvl w:val="0"/>
        <w:rPr>
          <w:rFonts w:ascii="Garamond" w:hAnsi="Garamond"/>
          <w:b/>
          <w:bCs/>
          <w:caps/>
        </w:rPr>
      </w:pPr>
      <w:bookmarkStart w:id="0" w:name="_GoBack"/>
      <w:bookmarkEnd w:id="0"/>
      <w:r>
        <w:rPr>
          <w:rFonts w:ascii="Franklin Gothic Medium" w:eastAsia="Batang" w:hAnsi="Franklin Gothic Medium" w:cs="Tahoma"/>
          <w:b/>
          <w:noProof/>
        </w:rPr>
        <w:drawing>
          <wp:inline distT="0" distB="0" distL="0" distR="0" wp14:anchorId="29D87130" wp14:editId="6F7AF50F">
            <wp:extent cx="822960" cy="807720"/>
            <wp:effectExtent l="0" t="0" r="0" b="0"/>
            <wp:docPr id="2" name="Picture 2" descr="State Seal of New Jers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Seal of New Jers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75" w:rsidRDefault="00516975" w:rsidP="009D27BD">
      <w:pPr>
        <w:pStyle w:val="Title"/>
        <w:ind w:left="374" w:hanging="187"/>
        <w:outlineLvl w:val="0"/>
        <w:rPr>
          <w:rFonts w:ascii="Garamond" w:hAnsi="Garamond"/>
          <w:b/>
          <w:bCs/>
          <w:caps/>
        </w:rPr>
      </w:pPr>
    </w:p>
    <w:p w:rsidR="0006515E" w:rsidRDefault="00C019C8" w:rsidP="009D27BD">
      <w:pPr>
        <w:pStyle w:val="Title"/>
        <w:ind w:left="374" w:hanging="187"/>
        <w:outlineLvl w:val="0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FY 201</w:t>
      </w:r>
      <w:r w:rsidR="0006515E">
        <w:rPr>
          <w:rFonts w:ascii="Garamond" w:hAnsi="Garamond"/>
          <w:b/>
          <w:bCs/>
          <w:caps/>
        </w:rPr>
        <w:t>7</w:t>
      </w:r>
      <w:r>
        <w:rPr>
          <w:rFonts w:ascii="Garamond" w:hAnsi="Garamond"/>
          <w:b/>
          <w:bCs/>
          <w:caps/>
        </w:rPr>
        <w:t xml:space="preserve"> </w:t>
      </w:r>
      <w:r w:rsidR="0006515E">
        <w:rPr>
          <w:rFonts w:ascii="Garamond" w:hAnsi="Garamond"/>
          <w:b/>
          <w:bCs/>
          <w:caps/>
        </w:rPr>
        <w:t>sKILLS pARTNERSHIP</w:t>
      </w:r>
      <w:r w:rsidR="00D928BA">
        <w:rPr>
          <w:rFonts w:ascii="Garamond" w:hAnsi="Garamond"/>
          <w:b/>
          <w:bCs/>
          <w:caps/>
        </w:rPr>
        <w:t xml:space="preserve"> Training Grant</w:t>
      </w:r>
      <w:r w:rsidR="00133A2C">
        <w:rPr>
          <w:rFonts w:ascii="Garamond" w:hAnsi="Garamond"/>
          <w:b/>
          <w:bCs/>
          <w:caps/>
        </w:rPr>
        <w:t xml:space="preserve"> PROGRAM</w:t>
      </w:r>
    </w:p>
    <w:p w:rsidR="005072D2" w:rsidRDefault="005072D2" w:rsidP="00D928BA">
      <w:pPr>
        <w:pStyle w:val="Title"/>
        <w:ind w:left="374" w:hanging="187"/>
        <w:outlineLvl w:val="0"/>
        <w:rPr>
          <w:rFonts w:ascii="Garamond" w:hAnsi="Garamond"/>
          <w:b/>
          <w:bCs/>
          <w:smallCaps/>
          <w:sz w:val="28"/>
        </w:rPr>
      </w:pPr>
      <w:r>
        <w:rPr>
          <w:rFonts w:ascii="Garamond" w:hAnsi="Garamond"/>
          <w:b/>
          <w:bCs/>
          <w:smallCaps/>
          <w:sz w:val="28"/>
        </w:rPr>
        <w:t>Program Conditions</w:t>
      </w:r>
      <w:r w:rsidR="00133A2C">
        <w:rPr>
          <w:rFonts w:ascii="Garamond" w:hAnsi="Garamond"/>
          <w:b/>
          <w:bCs/>
          <w:smallCaps/>
          <w:sz w:val="28"/>
        </w:rPr>
        <w:t xml:space="preserve"> Form</w:t>
      </w:r>
    </w:p>
    <w:p w:rsidR="008E121D" w:rsidRPr="002A7166" w:rsidRDefault="008E121D" w:rsidP="008E121D">
      <w:pPr>
        <w:pStyle w:val="Title"/>
        <w:ind w:left="374" w:hanging="187"/>
        <w:rPr>
          <w:rFonts w:ascii="Garamond" w:hAnsi="Garamond"/>
          <w:sz w:val="16"/>
          <w:szCs w:val="16"/>
        </w:rPr>
      </w:pPr>
    </w:p>
    <w:p w:rsidR="005072D2" w:rsidRDefault="005072D2" w:rsidP="00B841DC">
      <w:pPr>
        <w:numPr>
          <w:ilvl w:val="0"/>
          <w:numId w:val="4"/>
        </w:numPr>
        <w:tabs>
          <w:tab w:val="clear" w:pos="720"/>
          <w:tab w:val="num" w:pos="45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 xml:space="preserve">The applicant assumes all costs related to the preparation of the </w:t>
      </w:r>
      <w:r w:rsidR="0006515E">
        <w:rPr>
          <w:rFonts w:ascii="Franklin Gothic Book" w:hAnsi="Franklin Gothic Book" w:cs="Tahoma"/>
          <w:sz w:val="28"/>
          <w:szCs w:val="28"/>
        </w:rPr>
        <w:t>T</w:t>
      </w:r>
      <w:r w:rsidR="002C1D9E" w:rsidRPr="00C019C8">
        <w:rPr>
          <w:rFonts w:ascii="Franklin Gothic Book" w:hAnsi="Franklin Gothic Book" w:cs="Tahoma"/>
          <w:sz w:val="28"/>
          <w:szCs w:val="28"/>
        </w:rPr>
        <w:t>raining</w:t>
      </w:r>
      <w:r w:rsidR="0006515E">
        <w:rPr>
          <w:rFonts w:ascii="Franklin Gothic Book" w:hAnsi="Franklin Gothic Book" w:cs="Tahoma"/>
          <w:sz w:val="28"/>
          <w:szCs w:val="28"/>
        </w:rPr>
        <w:t xml:space="preserve"> Grant</w:t>
      </w:r>
      <w:r w:rsidR="002C1D9E" w:rsidRPr="00C019C8">
        <w:rPr>
          <w:rFonts w:ascii="Franklin Gothic Book" w:hAnsi="Franklin Gothic Book" w:cs="Tahoma"/>
          <w:sz w:val="28"/>
          <w:szCs w:val="28"/>
        </w:rPr>
        <w:t xml:space="preserve"> </w:t>
      </w:r>
      <w:r w:rsidRPr="00C019C8">
        <w:rPr>
          <w:rFonts w:ascii="Franklin Gothic Book" w:hAnsi="Franklin Gothic Book" w:cs="Tahoma"/>
          <w:sz w:val="28"/>
          <w:szCs w:val="28"/>
        </w:rPr>
        <w:t>application</w:t>
      </w:r>
      <w:r w:rsidR="00B841DC" w:rsidRPr="00C019C8">
        <w:rPr>
          <w:rFonts w:ascii="Franklin Gothic Book" w:hAnsi="Franklin Gothic Book" w:cs="Tahoma"/>
          <w:sz w:val="28"/>
          <w:szCs w:val="28"/>
        </w:rPr>
        <w:t xml:space="preserve"> - </w:t>
      </w:r>
      <w:r w:rsidRPr="00C019C8">
        <w:rPr>
          <w:rFonts w:ascii="Franklin Gothic Book" w:hAnsi="Franklin Gothic Book" w:cs="Tahoma"/>
          <w:sz w:val="28"/>
          <w:szCs w:val="28"/>
        </w:rPr>
        <w:t>Costs incurred by an applicant prior to the execution of a formal training contract are not reimbursable</w:t>
      </w:r>
      <w:r w:rsidR="00D928BA">
        <w:rPr>
          <w:rFonts w:ascii="Franklin Gothic Book" w:hAnsi="Franklin Gothic Book" w:cs="Tahoma"/>
          <w:sz w:val="28"/>
          <w:szCs w:val="28"/>
        </w:rPr>
        <w:t>.</w:t>
      </w:r>
      <w:r w:rsidR="003B40C3">
        <w:rPr>
          <w:rFonts w:ascii="Franklin Gothic Book" w:hAnsi="Franklin Gothic Book" w:cs="Tahoma"/>
          <w:sz w:val="28"/>
          <w:szCs w:val="28"/>
        </w:rPr>
        <w:t xml:space="preserve">  This includes assessment of need.</w:t>
      </w:r>
    </w:p>
    <w:p w:rsidR="006A7D24" w:rsidRPr="00133A2C" w:rsidRDefault="006A7D24" w:rsidP="006A7D24">
      <w:pPr>
        <w:jc w:val="both"/>
        <w:rPr>
          <w:rFonts w:ascii="Franklin Gothic Book" w:hAnsi="Franklin Gothic Book" w:cs="Tahoma"/>
          <w:sz w:val="16"/>
          <w:szCs w:val="16"/>
        </w:rPr>
      </w:pPr>
    </w:p>
    <w:p w:rsidR="006A7D24" w:rsidRDefault="006A7D24" w:rsidP="006A7D24">
      <w:pPr>
        <w:numPr>
          <w:ilvl w:val="0"/>
          <w:numId w:val="4"/>
        </w:numPr>
        <w:tabs>
          <w:tab w:val="left" w:pos="540"/>
        </w:tabs>
        <w:ind w:left="504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The submittal of an application does not in any way obligate or imply approval of financial assistance by the New Jersey Department of Labor and Workforce Development</w:t>
      </w:r>
      <w:r w:rsidR="00D928BA">
        <w:rPr>
          <w:rFonts w:ascii="Franklin Gothic Book" w:hAnsi="Franklin Gothic Book" w:cs="Tahoma"/>
          <w:sz w:val="28"/>
          <w:szCs w:val="28"/>
        </w:rPr>
        <w:t>.</w:t>
      </w:r>
    </w:p>
    <w:p w:rsidR="00D928BA" w:rsidRPr="00133A2C" w:rsidRDefault="00D928BA" w:rsidP="00D928BA">
      <w:pPr>
        <w:pStyle w:val="ListParagraph"/>
        <w:rPr>
          <w:rFonts w:ascii="Franklin Gothic Book" w:hAnsi="Franklin Gothic Book" w:cs="Tahoma"/>
          <w:sz w:val="16"/>
          <w:szCs w:val="16"/>
        </w:rPr>
      </w:pPr>
    </w:p>
    <w:p w:rsidR="00D928BA" w:rsidRPr="00C019C8" w:rsidRDefault="00D928BA" w:rsidP="00D928BA">
      <w:pPr>
        <w:numPr>
          <w:ilvl w:val="0"/>
          <w:numId w:val="4"/>
        </w:numPr>
        <w:ind w:left="504"/>
        <w:jc w:val="both"/>
        <w:rPr>
          <w:rFonts w:ascii="Franklin Gothic Book" w:hAnsi="Franklin Gothic Book" w:cs="Tahoma"/>
          <w:sz w:val="28"/>
          <w:szCs w:val="28"/>
        </w:rPr>
      </w:pPr>
      <w:r>
        <w:rPr>
          <w:rFonts w:ascii="Franklin Gothic Book" w:hAnsi="Franklin Gothic Book" w:cs="Tahoma"/>
          <w:sz w:val="28"/>
          <w:szCs w:val="28"/>
        </w:rPr>
        <w:t>All t</w:t>
      </w:r>
      <w:r w:rsidRPr="00C019C8">
        <w:rPr>
          <w:rFonts w:ascii="Franklin Gothic Book" w:hAnsi="Franklin Gothic Book" w:cs="Tahoma"/>
          <w:sz w:val="28"/>
          <w:szCs w:val="28"/>
        </w:rPr>
        <w:t xml:space="preserve">raining plans </w:t>
      </w:r>
      <w:r>
        <w:rPr>
          <w:rFonts w:ascii="Franklin Gothic Book" w:hAnsi="Franklin Gothic Book" w:cs="Tahoma"/>
          <w:sz w:val="28"/>
          <w:szCs w:val="28"/>
        </w:rPr>
        <w:t xml:space="preserve">submitted as part of </w:t>
      </w:r>
      <w:r w:rsidRPr="00C019C8">
        <w:rPr>
          <w:rFonts w:ascii="Franklin Gothic Book" w:hAnsi="Franklin Gothic Book" w:cs="Tahoma"/>
          <w:sz w:val="28"/>
          <w:szCs w:val="28"/>
        </w:rPr>
        <w:t xml:space="preserve">the </w:t>
      </w:r>
      <w:r>
        <w:rPr>
          <w:rFonts w:ascii="Franklin Gothic Book" w:hAnsi="Franklin Gothic Book" w:cs="Tahoma"/>
          <w:sz w:val="28"/>
          <w:szCs w:val="28"/>
        </w:rPr>
        <w:t>application must</w:t>
      </w:r>
      <w:r w:rsidRPr="00C019C8">
        <w:rPr>
          <w:rFonts w:ascii="Franklin Gothic Book" w:hAnsi="Franklin Gothic Book" w:cs="Tahoma"/>
          <w:sz w:val="28"/>
          <w:szCs w:val="28"/>
        </w:rPr>
        <w:t xml:space="preserve"> be </w:t>
      </w:r>
      <w:r>
        <w:rPr>
          <w:rFonts w:ascii="Franklin Gothic Book" w:hAnsi="Franklin Gothic Book" w:cs="Tahoma"/>
          <w:sz w:val="28"/>
          <w:szCs w:val="28"/>
        </w:rPr>
        <w:t xml:space="preserve">carefully </w:t>
      </w:r>
      <w:r w:rsidRPr="00C019C8">
        <w:rPr>
          <w:rFonts w:ascii="Franklin Gothic Book" w:hAnsi="Franklin Gothic Book" w:cs="Tahoma"/>
          <w:sz w:val="28"/>
          <w:szCs w:val="28"/>
        </w:rPr>
        <w:t>developed to be completed within a 12-month period</w:t>
      </w:r>
      <w:r>
        <w:rPr>
          <w:rFonts w:ascii="Franklin Gothic Book" w:hAnsi="Franklin Gothic Book" w:cs="Tahoma"/>
          <w:sz w:val="28"/>
          <w:szCs w:val="28"/>
        </w:rPr>
        <w:t xml:space="preserve"> of time from date of award</w:t>
      </w:r>
      <w:r w:rsidRPr="00C019C8">
        <w:rPr>
          <w:rFonts w:ascii="Franklin Gothic Book" w:hAnsi="Franklin Gothic Book" w:cs="Tahoma"/>
          <w:sz w:val="28"/>
          <w:szCs w:val="28"/>
        </w:rPr>
        <w:t xml:space="preserve">; no modifications to </w:t>
      </w:r>
      <w:r>
        <w:rPr>
          <w:rFonts w:ascii="Franklin Gothic Book" w:hAnsi="Franklin Gothic Book" w:cs="Tahoma"/>
          <w:sz w:val="28"/>
          <w:szCs w:val="28"/>
        </w:rPr>
        <w:t xml:space="preserve">training </w:t>
      </w:r>
      <w:r w:rsidRPr="00C019C8">
        <w:rPr>
          <w:rFonts w:ascii="Franklin Gothic Book" w:hAnsi="Franklin Gothic Book" w:cs="Tahoma"/>
          <w:sz w:val="28"/>
          <w:szCs w:val="28"/>
        </w:rPr>
        <w:t xml:space="preserve">agreements </w:t>
      </w:r>
      <w:r>
        <w:rPr>
          <w:rFonts w:ascii="Franklin Gothic Book" w:hAnsi="Franklin Gothic Book" w:cs="Tahoma"/>
          <w:sz w:val="28"/>
          <w:szCs w:val="28"/>
        </w:rPr>
        <w:t>or</w:t>
      </w:r>
      <w:r w:rsidRPr="00C019C8">
        <w:rPr>
          <w:rFonts w:ascii="Franklin Gothic Book" w:hAnsi="Franklin Gothic Book" w:cs="Tahoma"/>
          <w:sz w:val="28"/>
          <w:szCs w:val="28"/>
        </w:rPr>
        <w:t xml:space="preserve"> extensions of time</w:t>
      </w:r>
      <w:r>
        <w:rPr>
          <w:rFonts w:ascii="Franklin Gothic Book" w:hAnsi="Franklin Gothic Book" w:cs="Tahoma"/>
          <w:sz w:val="28"/>
          <w:szCs w:val="28"/>
        </w:rPr>
        <w:t xml:space="preserve"> shall be granted without significant cause.</w:t>
      </w:r>
    </w:p>
    <w:p w:rsidR="00D928BA" w:rsidRPr="00133A2C" w:rsidRDefault="00D928BA" w:rsidP="00D928BA">
      <w:pPr>
        <w:pStyle w:val="ListParagraph"/>
        <w:rPr>
          <w:rFonts w:ascii="Franklin Gothic Book" w:hAnsi="Franklin Gothic Book" w:cs="Tahoma"/>
          <w:sz w:val="16"/>
          <w:szCs w:val="16"/>
        </w:rPr>
      </w:pPr>
    </w:p>
    <w:p w:rsidR="003B40C3" w:rsidRDefault="00D928BA" w:rsidP="00876E60">
      <w:pPr>
        <w:numPr>
          <w:ilvl w:val="0"/>
          <w:numId w:val="4"/>
        </w:numPr>
        <w:ind w:left="504"/>
        <w:jc w:val="both"/>
        <w:rPr>
          <w:rFonts w:ascii="Franklin Gothic Book" w:hAnsi="Franklin Gothic Book" w:cs="Tahoma"/>
          <w:sz w:val="28"/>
          <w:szCs w:val="28"/>
        </w:rPr>
      </w:pPr>
      <w:r w:rsidRPr="00D928BA">
        <w:rPr>
          <w:rFonts w:ascii="Franklin Gothic Book" w:hAnsi="Franklin Gothic Book" w:cs="Tahoma"/>
          <w:sz w:val="28"/>
          <w:szCs w:val="28"/>
        </w:rPr>
        <w:t>All training plans submitted as part of the application must be based on employer(s) need</w:t>
      </w:r>
      <w:r w:rsidR="003B40C3">
        <w:rPr>
          <w:rFonts w:ascii="Franklin Gothic Book" w:hAnsi="Franklin Gothic Book" w:cs="Tahoma"/>
          <w:sz w:val="28"/>
          <w:szCs w:val="28"/>
        </w:rPr>
        <w:t xml:space="preserve"> (need defined as a specific business problem whereby requested training will result in a business solution).</w:t>
      </w:r>
    </w:p>
    <w:p w:rsidR="003B40C3" w:rsidRPr="00133A2C" w:rsidRDefault="003B40C3" w:rsidP="003B40C3">
      <w:pPr>
        <w:pStyle w:val="ListParagraph"/>
        <w:rPr>
          <w:rFonts w:ascii="Franklin Gothic Book" w:hAnsi="Franklin Gothic Book" w:cs="Tahoma"/>
          <w:sz w:val="16"/>
          <w:szCs w:val="16"/>
        </w:rPr>
      </w:pPr>
    </w:p>
    <w:p w:rsidR="005072D2" w:rsidRDefault="00B841DC" w:rsidP="00D928BA">
      <w:pPr>
        <w:numPr>
          <w:ilvl w:val="0"/>
          <w:numId w:val="1"/>
        </w:numPr>
        <w:tabs>
          <w:tab w:val="left" w:pos="450"/>
        </w:tabs>
        <w:ind w:left="684" w:hanging="54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Grantees</w:t>
      </w:r>
      <w:r w:rsidR="005072D2" w:rsidRPr="00C019C8">
        <w:rPr>
          <w:rFonts w:ascii="Franklin Gothic Book" w:hAnsi="Franklin Gothic Book" w:cs="Tahoma"/>
          <w:sz w:val="28"/>
          <w:szCs w:val="28"/>
        </w:rPr>
        <w:t xml:space="preserve"> must provide matching funds toward total program costs.  </w:t>
      </w:r>
      <w:r w:rsidR="0006515E">
        <w:rPr>
          <w:rFonts w:ascii="Franklin Gothic Book" w:hAnsi="Franklin Gothic Book" w:cs="Tahoma"/>
          <w:sz w:val="28"/>
          <w:szCs w:val="28"/>
        </w:rPr>
        <w:t>LWD</w:t>
      </w:r>
      <w:r w:rsidR="00952B8A">
        <w:rPr>
          <w:rFonts w:ascii="Franklin Gothic Book" w:hAnsi="Franklin Gothic Book" w:cs="Tahoma"/>
          <w:sz w:val="28"/>
          <w:szCs w:val="28"/>
        </w:rPr>
        <w:t xml:space="preserve"> up to</w:t>
      </w:r>
      <w:r w:rsidR="005072D2" w:rsidRPr="00C019C8">
        <w:rPr>
          <w:rFonts w:ascii="Franklin Gothic Book" w:hAnsi="Franklin Gothic Book" w:cs="Tahoma"/>
          <w:sz w:val="28"/>
          <w:szCs w:val="28"/>
        </w:rPr>
        <w:t xml:space="preserve"> 50% </w:t>
      </w:r>
      <w:r w:rsidR="00D928BA">
        <w:rPr>
          <w:rFonts w:ascii="Franklin Gothic Book" w:hAnsi="Franklin Gothic Book" w:cs="Tahoma"/>
          <w:sz w:val="28"/>
          <w:szCs w:val="28"/>
        </w:rPr>
        <w:t xml:space="preserve">&amp; Grantee </w:t>
      </w:r>
      <w:r w:rsidR="0006515E">
        <w:rPr>
          <w:rFonts w:ascii="Franklin Gothic Book" w:hAnsi="Franklin Gothic Book" w:cs="Tahoma"/>
          <w:sz w:val="28"/>
          <w:szCs w:val="28"/>
        </w:rPr>
        <w:t xml:space="preserve">(minimum </w:t>
      </w:r>
      <w:r w:rsidR="00BE265A" w:rsidRPr="00C019C8">
        <w:rPr>
          <w:rFonts w:ascii="Franklin Gothic Book" w:hAnsi="Franklin Gothic Book" w:cs="Tahoma"/>
          <w:sz w:val="28"/>
          <w:szCs w:val="28"/>
        </w:rPr>
        <w:t>match</w:t>
      </w:r>
      <w:r w:rsidR="0006515E">
        <w:rPr>
          <w:rFonts w:ascii="Franklin Gothic Book" w:hAnsi="Franklin Gothic Book" w:cs="Tahoma"/>
          <w:sz w:val="28"/>
          <w:szCs w:val="28"/>
        </w:rPr>
        <w:t>) 50%</w:t>
      </w:r>
      <w:r w:rsidR="006A7D24">
        <w:rPr>
          <w:rFonts w:ascii="Franklin Gothic Book" w:hAnsi="Franklin Gothic Book" w:cs="Tahoma"/>
          <w:sz w:val="28"/>
          <w:szCs w:val="28"/>
        </w:rPr>
        <w:t>.  Wages paid to employees while attending training go toward employer match.</w:t>
      </w:r>
    </w:p>
    <w:p w:rsidR="00CA062C" w:rsidRPr="00133A2C" w:rsidRDefault="00CA062C" w:rsidP="00CA062C">
      <w:pPr>
        <w:tabs>
          <w:tab w:val="left" w:pos="450"/>
        </w:tabs>
        <w:ind w:left="720"/>
        <w:jc w:val="both"/>
        <w:rPr>
          <w:rFonts w:ascii="Franklin Gothic Book" w:hAnsi="Franklin Gothic Book" w:cs="Tahoma"/>
          <w:sz w:val="16"/>
          <w:szCs w:val="16"/>
        </w:rPr>
      </w:pPr>
    </w:p>
    <w:p w:rsidR="0006515E" w:rsidRDefault="00CA062C" w:rsidP="00CA062C">
      <w:pPr>
        <w:numPr>
          <w:ilvl w:val="0"/>
          <w:numId w:val="1"/>
        </w:numPr>
        <w:ind w:left="504"/>
        <w:jc w:val="both"/>
        <w:rPr>
          <w:rFonts w:ascii="Franklin Gothic Book" w:hAnsi="Franklin Gothic Book" w:cs="Tahoma"/>
          <w:sz w:val="28"/>
          <w:szCs w:val="28"/>
        </w:rPr>
      </w:pPr>
      <w:r w:rsidRPr="00490B26">
        <w:rPr>
          <w:rFonts w:ascii="Franklin Gothic Book" w:hAnsi="Franklin Gothic Book" w:cs="Tahoma"/>
          <w:sz w:val="28"/>
          <w:szCs w:val="28"/>
        </w:rPr>
        <w:t xml:space="preserve">Grant funds are distributed on a reimbursable basis.  Request for reimbursement is submitted on-line </w:t>
      </w:r>
      <w:r w:rsidR="00952B8A">
        <w:rPr>
          <w:rFonts w:ascii="Franklin Gothic Book" w:hAnsi="Franklin Gothic Book" w:cs="Tahoma"/>
          <w:sz w:val="28"/>
          <w:szCs w:val="28"/>
        </w:rPr>
        <w:t>via SAGE</w:t>
      </w:r>
      <w:r w:rsidRPr="00490B26">
        <w:rPr>
          <w:rFonts w:ascii="Franklin Gothic Book" w:hAnsi="Franklin Gothic Book" w:cs="Tahoma"/>
          <w:sz w:val="28"/>
          <w:szCs w:val="28"/>
        </w:rPr>
        <w:t xml:space="preserve"> once </w:t>
      </w:r>
      <w:r w:rsidR="00D928BA">
        <w:rPr>
          <w:rFonts w:ascii="Franklin Gothic Book" w:hAnsi="Franklin Gothic Book" w:cs="Tahoma"/>
          <w:sz w:val="28"/>
          <w:szCs w:val="28"/>
        </w:rPr>
        <w:t xml:space="preserve">each training program is </w:t>
      </w:r>
      <w:r w:rsidR="003B40C3">
        <w:rPr>
          <w:rFonts w:ascii="Franklin Gothic Book" w:hAnsi="Franklin Gothic Book" w:cs="Tahoma"/>
          <w:sz w:val="28"/>
          <w:szCs w:val="28"/>
        </w:rPr>
        <w:t>completed and must be supported by documentation of completion. (sign-in sheets)</w:t>
      </w:r>
    </w:p>
    <w:p w:rsidR="0006515E" w:rsidRPr="00133A2C" w:rsidRDefault="0006515E" w:rsidP="0006515E">
      <w:pPr>
        <w:pStyle w:val="ListParagraph"/>
        <w:rPr>
          <w:rFonts w:ascii="Franklin Gothic Book" w:hAnsi="Franklin Gothic Book" w:cs="Tahoma"/>
          <w:sz w:val="16"/>
          <w:szCs w:val="16"/>
        </w:rPr>
      </w:pPr>
    </w:p>
    <w:p w:rsidR="005072D2" w:rsidRPr="00C019C8" w:rsidRDefault="005072D2" w:rsidP="009E124B">
      <w:pPr>
        <w:numPr>
          <w:ilvl w:val="0"/>
          <w:numId w:val="5"/>
        </w:numPr>
        <w:tabs>
          <w:tab w:val="left" w:pos="45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Union concurrence</w:t>
      </w:r>
      <w:r w:rsidR="00D928BA">
        <w:rPr>
          <w:rFonts w:ascii="Franklin Gothic Book" w:hAnsi="Franklin Gothic Book" w:cs="Tahoma"/>
          <w:sz w:val="28"/>
          <w:szCs w:val="28"/>
        </w:rPr>
        <w:t xml:space="preserve"> with any submitted training plan</w:t>
      </w:r>
      <w:r w:rsidRPr="00C019C8">
        <w:rPr>
          <w:rFonts w:ascii="Franklin Gothic Book" w:hAnsi="Franklin Gothic Book" w:cs="Tahoma"/>
          <w:sz w:val="28"/>
          <w:szCs w:val="28"/>
        </w:rPr>
        <w:t xml:space="preserve"> is required if a union represents workers at the location for which training is being requested</w:t>
      </w:r>
      <w:r w:rsidR="00D928BA">
        <w:rPr>
          <w:rFonts w:ascii="Franklin Gothic Book" w:hAnsi="Franklin Gothic Book" w:cs="Tahoma"/>
          <w:sz w:val="28"/>
          <w:szCs w:val="28"/>
        </w:rPr>
        <w:t>.</w:t>
      </w:r>
    </w:p>
    <w:p w:rsidR="005072D2" w:rsidRPr="00133A2C" w:rsidRDefault="005072D2" w:rsidP="009E124B">
      <w:pPr>
        <w:tabs>
          <w:tab w:val="left" w:pos="450"/>
        </w:tabs>
        <w:ind w:left="180"/>
        <w:jc w:val="both"/>
        <w:rPr>
          <w:rFonts w:ascii="Franklin Gothic Book" w:hAnsi="Franklin Gothic Book" w:cs="Tahoma"/>
          <w:sz w:val="16"/>
          <w:szCs w:val="16"/>
        </w:rPr>
      </w:pPr>
    </w:p>
    <w:p w:rsidR="005072D2" w:rsidRPr="00C019C8" w:rsidRDefault="005072D2" w:rsidP="00B841DC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 xml:space="preserve">Program participation must not cause any displacement of current workers or </w:t>
      </w:r>
      <w:r w:rsidR="003B40C3">
        <w:rPr>
          <w:rFonts w:ascii="Franklin Gothic Book" w:hAnsi="Franklin Gothic Book" w:cs="Tahoma"/>
          <w:sz w:val="28"/>
          <w:szCs w:val="28"/>
        </w:rPr>
        <w:t xml:space="preserve">result in </w:t>
      </w:r>
      <w:r w:rsidRPr="00C019C8">
        <w:rPr>
          <w:rFonts w:ascii="Franklin Gothic Book" w:hAnsi="Franklin Gothic Book" w:cs="Tahoma"/>
          <w:sz w:val="28"/>
          <w:szCs w:val="28"/>
        </w:rPr>
        <w:t>any reduction in their</w:t>
      </w:r>
      <w:r w:rsidR="00B841DC" w:rsidRPr="00C019C8">
        <w:rPr>
          <w:rFonts w:ascii="Franklin Gothic Book" w:hAnsi="Franklin Gothic Book" w:cs="Tahoma"/>
          <w:sz w:val="28"/>
          <w:szCs w:val="28"/>
        </w:rPr>
        <w:t xml:space="preserve"> </w:t>
      </w:r>
      <w:r w:rsidRPr="00C019C8">
        <w:rPr>
          <w:rFonts w:ascii="Franklin Gothic Book" w:hAnsi="Franklin Gothic Book" w:cs="Tahoma"/>
          <w:sz w:val="28"/>
          <w:szCs w:val="28"/>
        </w:rPr>
        <w:t>hours of employment.  Training must not replace or compete with an approved apprenticeship program</w:t>
      </w:r>
      <w:r w:rsidR="00D928BA">
        <w:rPr>
          <w:rFonts w:ascii="Franklin Gothic Book" w:hAnsi="Franklin Gothic Book" w:cs="Tahoma"/>
          <w:sz w:val="28"/>
          <w:szCs w:val="28"/>
        </w:rPr>
        <w:t>.</w:t>
      </w:r>
    </w:p>
    <w:p w:rsidR="005072D2" w:rsidRPr="00133A2C" w:rsidRDefault="005072D2" w:rsidP="009E124B">
      <w:pPr>
        <w:jc w:val="both"/>
        <w:rPr>
          <w:rFonts w:ascii="Franklin Gothic Book" w:hAnsi="Franklin Gothic Book" w:cs="Tahoma"/>
          <w:sz w:val="16"/>
          <w:szCs w:val="16"/>
        </w:rPr>
      </w:pPr>
    </w:p>
    <w:p w:rsidR="00CA062C" w:rsidRDefault="005072D2" w:rsidP="009E124B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Participating businesses must provide workers’ compensation coverage for any worker</w:t>
      </w:r>
    </w:p>
    <w:p w:rsidR="005072D2" w:rsidRPr="00C019C8" w:rsidRDefault="00CA062C" w:rsidP="00CA062C">
      <w:pPr>
        <w:jc w:val="both"/>
        <w:rPr>
          <w:rFonts w:ascii="Franklin Gothic Book" w:hAnsi="Franklin Gothic Book" w:cs="Tahoma"/>
          <w:sz w:val="28"/>
          <w:szCs w:val="28"/>
        </w:rPr>
      </w:pPr>
      <w:r>
        <w:rPr>
          <w:rFonts w:ascii="Franklin Gothic Book" w:hAnsi="Franklin Gothic Book" w:cs="Tahoma"/>
          <w:sz w:val="28"/>
          <w:szCs w:val="28"/>
        </w:rPr>
        <w:t xml:space="preserve">      </w:t>
      </w:r>
      <w:r w:rsidR="005072D2" w:rsidRPr="00C019C8">
        <w:rPr>
          <w:rFonts w:ascii="Franklin Gothic Book" w:hAnsi="Franklin Gothic Book" w:cs="Tahoma"/>
          <w:sz w:val="28"/>
          <w:szCs w:val="28"/>
        </w:rPr>
        <w:t xml:space="preserve"> enrolled in the </w:t>
      </w:r>
      <w:r w:rsidR="003B40C3">
        <w:rPr>
          <w:rFonts w:ascii="Franklin Gothic Book" w:hAnsi="Franklin Gothic Book" w:cs="Tahoma"/>
          <w:sz w:val="28"/>
          <w:szCs w:val="28"/>
        </w:rPr>
        <w:t xml:space="preserve">Skills Partnership </w:t>
      </w:r>
      <w:r w:rsidR="005072D2" w:rsidRPr="00C019C8">
        <w:rPr>
          <w:rFonts w:ascii="Franklin Gothic Book" w:hAnsi="Franklin Gothic Book" w:cs="Tahoma"/>
          <w:sz w:val="28"/>
          <w:szCs w:val="28"/>
        </w:rPr>
        <w:t>training</w:t>
      </w:r>
      <w:r w:rsidR="003B40C3">
        <w:rPr>
          <w:rFonts w:ascii="Franklin Gothic Book" w:hAnsi="Franklin Gothic Book" w:cs="Tahoma"/>
          <w:sz w:val="28"/>
          <w:szCs w:val="28"/>
        </w:rPr>
        <w:t xml:space="preserve"> grant</w:t>
      </w:r>
      <w:r w:rsidR="005072D2" w:rsidRPr="00C019C8">
        <w:rPr>
          <w:rFonts w:ascii="Franklin Gothic Book" w:hAnsi="Franklin Gothic Book" w:cs="Tahoma"/>
          <w:sz w:val="28"/>
          <w:szCs w:val="28"/>
        </w:rPr>
        <w:t xml:space="preserve"> program</w:t>
      </w:r>
      <w:r w:rsidR="00D928BA">
        <w:rPr>
          <w:rFonts w:ascii="Franklin Gothic Book" w:hAnsi="Franklin Gothic Book" w:cs="Tahoma"/>
          <w:sz w:val="28"/>
          <w:szCs w:val="28"/>
        </w:rPr>
        <w:t>.</w:t>
      </w:r>
    </w:p>
    <w:p w:rsidR="005072D2" w:rsidRPr="00133A2C" w:rsidRDefault="005072D2" w:rsidP="009E124B">
      <w:pPr>
        <w:jc w:val="both"/>
        <w:rPr>
          <w:rFonts w:ascii="Franklin Gothic Book" w:hAnsi="Franklin Gothic Book" w:cs="Tahoma"/>
          <w:sz w:val="16"/>
          <w:szCs w:val="16"/>
        </w:rPr>
      </w:pPr>
    </w:p>
    <w:p w:rsidR="005072D2" w:rsidRPr="00C019C8" w:rsidRDefault="00952B8A" w:rsidP="00516975">
      <w:pPr>
        <w:numPr>
          <w:ilvl w:val="0"/>
          <w:numId w:val="3"/>
        </w:numPr>
        <w:tabs>
          <w:tab w:val="clear" w:pos="720"/>
          <w:tab w:val="num" w:pos="450"/>
        </w:tabs>
        <w:ind w:left="684" w:hanging="540"/>
        <w:jc w:val="both"/>
        <w:rPr>
          <w:rFonts w:ascii="Franklin Gothic Book" w:hAnsi="Franklin Gothic Book" w:cs="Tahoma"/>
          <w:sz w:val="28"/>
          <w:szCs w:val="28"/>
        </w:rPr>
      </w:pPr>
      <w:r>
        <w:rPr>
          <w:rFonts w:ascii="Franklin Gothic Book" w:hAnsi="Franklin Gothic Book" w:cs="Tahoma"/>
          <w:sz w:val="28"/>
          <w:szCs w:val="28"/>
        </w:rPr>
        <w:t>Trainees</w:t>
      </w:r>
      <w:r w:rsidR="005072D2" w:rsidRPr="00C019C8">
        <w:rPr>
          <w:rFonts w:ascii="Franklin Gothic Book" w:hAnsi="Franklin Gothic Book" w:cs="Tahoma"/>
          <w:sz w:val="28"/>
          <w:szCs w:val="28"/>
        </w:rPr>
        <w:t xml:space="preserve"> are expected to receive their normal wages while involved in training</w:t>
      </w:r>
      <w:r w:rsidR="0006515E">
        <w:rPr>
          <w:rFonts w:ascii="Franklin Gothic Book" w:hAnsi="Franklin Gothic Book" w:cs="Tahoma"/>
          <w:sz w:val="28"/>
          <w:szCs w:val="28"/>
        </w:rPr>
        <w:t xml:space="preserve"> </w:t>
      </w:r>
      <w:r w:rsidR="005072D2" w:rsidRPr="00C019C8">
        <w:rPr>
          <w:rFonts w:ascii="Franklin Gothic Book" w:hAnsi="Franklin Gothic Book" w:cs="Tahoma"/>
          <w:sz w:val="28"/>
          <w:szCs w:val="28"/>
        </w:rPr>
        <w:t>supported</w:t>
      </w:r>
      <w:r w:rsidR="0006515E">
        <w:rPr>
          <w:rFonts w:ascii="Franklin Gothic Book" w:hAnsi="Franklin Gothic Book" w:cs="Tahoma"/>
          <w:sz w:val="28"/>
          <w:szCs w:val="28"/>
        </w:rPr>
        <w:t xml:space="preserve"> </w:t>
      </w:r>
      <w:r w:rsidR="005072D2" w:rsidRPr="00C019C8">
        <w:rPr>
          <w:rFonts w:ascii="Franklin Gothic Book" w:hAnsi="Franklin Gothic Book" w:cs="Tahoma"/>
          <w:sz w:val="28"/>
          <w:szCs w:val="28"/>
        </w:rPr>
        <w:t>by the</w:t>
      </w:r>
      <w:r w:rsidR="00B841DC" w:rsidRPr="00C019C8">
        <w:rPr>
          <w:rFonts w:ascii="Franklin Gothic Book" w:hAnsi="Franklin Gothic Book" w:cs="Tahoma"/>
          <w:sz w:val="28"/>
          <w:szCs w:val="28"/>
        </w:rPr>
        <w:t xml:space="preserve"> </w:t>
      </w:r>
      <w:r w:rsidR="0006515E">
        <w:rPr>
          <w:rFonts w:ascii="Franklin Gothic Book" w:hAnsi="Franklin Gothic Book" w:cs="Tahoma"/>
          <w:sz w:val="28"/>
          <w:szCs w:val="28"/>
        </w:rPr>
        <w:t>Skills Partnership</w:t>
      </w:r>
      <w:r w:rsidR="005072D2" w:rsidRPr="00C019C8">
        <w:rPr>
          <w:rFonts w:ascii="Franklin Gothic Book" w:hAnsi="Franklin Gothic Book" w:cs="Tahoma"/>
          <w:sz w:val="28"/>
          <w:szCs w:val="28"/>
        </w:rPr>
        <w:t xml:space="preserve"> </w:t>
      </w:r>
      <w:r w:rsidR="00D928BA">
        <w:rPr>
          <w:rFonts w:ascii="Franklin Gothic Book" w:hAnsi="Franklin Gothic Book" w:cs="Tahoma"/>
          <w:sz w:val="28"/>
          <w:szCs w:val="28"/>
        </w:rPr>
        <w:t xml:space="preserve">training </w:t>
      </w:r>
      <w:r w:rsidR="005072D2" w:rsidRPr="00C019C8">
        <w:rPr>
          <w:rFonts w:ascii="Franklin Gothic Book" w:hAnsi="Franklin Gothic Book" w:cs="Tahoma"/>
          <w:sz w:val="28"/>
          <w:szCs w:val="28"/>
        </w:rPr>
        <w:t>grant</w:t>
      </w:r>
      <w:r w:rsidR="00D928BA">
        <w:rPr>
          <w:rFonts w:ascii="Franklin Gothic Book" w:hAnsi="Franklin Gothic Book" w:cs="Tahoma"/>
          <w:sz w:val="28"/>
          <w:szCs w:val="28"/>
        </w:rPr>
        <w:t>.</w:t>
      </w:r>
    </w:p>
    <w:p w:rsidR="005072D2" w:rsidRPr="00133A2C" w:rsidRDefault="005072D2" w:rsidP="009E124B">
      <w:pPr>
        <w:jc w:val="both"/>
        <w:rPr>
          <w:rFonts w:ascii="Franklin Gothic Book" w:hAnsi="Franklin Gothic Book" w:cs="Tahoma"/>
          <w:sz w:val="16"/>
          <w:szCs w:val="16"/>
        </w:rPr>
      </w:pPr>
    </w:p>
    <w:p w:rsidR="005072D2" w:rsidRPr="00C019C8" w:rsidRDefault="00BE265A" w:rsidP="009E124B">
      <w:pPr>
        <w:numPr>
          <w:ilvl w:val="0"/>
          <w:numId w:val="3"/>
        </w:numPr>
        <w:tabs>
          <w:tab w:val="clear" w:pos="72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lastRenderedPageBreak/>
        <w:t>Grant agreements begin 5 business days from Commissioner’s approval</w:t>
      </w:r>
      <w:r w:rsidR="003B40C3">
        <w:rPr>
          <w:rFonts w:ascii="Franklin Gothic Book" w:hAnsi="Franklin Gothic Book" w:cs="Tahoma"/>
          <w:sz w:val="28"/>
          <w:szCs w:val="28"/>
        </w:rPr>
        <w:t>.</w:t>
      </w:r>
    </w:p>
    <w:p w:rsidR="005072D2" w:rsidRPr="00133A2C" w:rsidRDefault="005072D2" w:rsidP="009E124B">
      <w:pPr>
        <w:jc w:val="both"/>
        <w:rPr>
          <w:rFonts w:ascii="Franklin Gothic Book" w:hAnsi="Franklin Gothic Book" w:cs="Tahoma"/>
          <w:sz w:val="16"/>
          <w:szCs w:val="16"/>
        </w:rPr>
      </w:pPr>
    </w:p>
    <w:p w:rsidR="00D30823" w:rsidRPr="00C019C8" w:rsidRDefault="005072D2" w:rsidP="009E124B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Classroom-based training providers must be located in New Jersey</w:t>
      </w:r>
      <w:r w:rsidR="007348BB" w:rsidRPr="00C019C8">
        <w:rPr>
          <w:rFonts w:ascii="Franklin Gothic Book" w:hAnsi="Franklin Gothic Book" w:cs="Tahoma"/>
          <w:sz w:val="28"/>
          <w:szCs w:val="28"/>
        </w:rPr>
        <w:t xml:space="preserve"> and </w:t>
      </w:r>
      <w:r w:rsidR="00C019C8">
        <w:rPr>
          <w:rFonts w:ascii="Franklin Gothic Book" w:hAnsi="Franklin Gothic Book" w:cs="Tahoma"/>
          <w:sz w:val="28"/>
          <w:szCs w:val="28"/>
        </w:rPr>
        <w:t>listed on the State’s ETPL – Eligible Training Provider List</w:t>
      </w:r>
      <w:r w:rsidR="00D30823" w:rsidRPr="00C019C8">
        <w:rPr>
          <w:rFonts w:ascii="Franklin Gothic Book" w:hAnsi="Franklin Gothic Book" w:cs="Tahoma"/>
          <w:sz w:val="28"/>
          <w:szCs w:val="28"/>
        </w:rPr>
        <w:t>.</w:t>
      </w:r>
      <w:r w:rsidR="00C019C8">
        <w:rPr>
          <w:rFonts w:ascii="Franklin Gothic Book" w:hAnsi="Franklin Gothic Book" w:cs="Tahoma"/>
          <w:sz w:val="28"/>
          <w:szCs w:val="28"/>
        </w:rPr>
        <w:t xml:space="preserve"> (</w:t>
      </w:r>
      <w:hyperlink r:id="rId9" w:history="1">
        <w:r w:rsidR="00C019C8" w:rsidRPr="000E1238">
          <w:rPr>
            <w:rStyle w:val="Hyperlink"/>
            <w:rFonts w:ascii="Franklin Gothic Book" w:hAnsi="Franklin Gothic Book" w:cs="Tahoma"/>
            <w:sz w:val="28"/>
            <w:szCs w:val="28"/>
          </w:rPr>
          <w:t>www.njtopps.org</w:t>
        </w:r>
      </w:hyperlink>
      <w:r w:rsidR="00C019C8">
        <w:rPr>
          <w:rFonts w:ascii="Franklin Gothic Book" w:hAnsi="Franklin Gothic Book" w:cs="Tahoma"/>
          <w:sz w:val="28"/>
          <w:szCs w:val="28"/>
        </w:rPr>
        <w:t xml:space="preserve"> )</w:t>
      </w:r>
      <w:r w:rsidR="00D30823" w:rsidRPr="00C019C8">
        <w:rPr>
          <w:rFonts w:ascii="Franklin Gothic Book" w:hAnsi="Franklin Gothic Book" w:cs="Tahoma"/>
          <w:sz w:val="28"/>
          <w:szCs w:val="28"/>
        </w:rPr>
        <w:t xml:space="preserve"> Training providers must provide written notification of any subcontract</w:t>
      </w:r>
      <w:r w:rsidR="00C163B6" w:rsidRPr="00C019C8">
        <w:rPr>
          <w:rFonts w:ascii="Franklin Gothic Book" w:hAnsi="Franklin Gothic Book" w:cs="Tahoma"/>
          <w:sz w:val="28"/>
          <w:szCs w:val="28"/>
        </w:rPr>
        <w:t>ed providers uti</w:t>
      </w:r>
      <w:r w:rsidR="003B40C3">
        <w:rPr>
          <w:rFonts w:ascii="Franklin Gothic Book" w:hAnsi="Franklin Gothic Book" w:cs="Tahoma"/>
          <w:sz w:val="28"/>
          <w:szCs w:val="28"/>
        </w:rPr>
        <w:t>lized under the grant agreement and receive NJLWD approval before commencement of any training.</w:t>
      </w:r>
    </w:p>
    <w:p w:rsidR="00D30823" w:rsidRPr="00133A2C" w:rsidRDefault="00D30823" w:rsidP="00D30823">
      <w:pPr>
        <w:jc w:val="both"/>
        <w:rPr>
          <w:rFonts w:ascii="Franklin Gothic Book" w:hAnsi="Franklin Gothic Book" w:cs="Tahoma"/>
          <w:sz w:val="16"/>
          <w:szCs w:val="16"/>
        </w:rPr>
      </w:pPr>
    </w:p>
    <w:p w:rsidR="00516975" w:rsidRPr="00516975" w:rsidRDefault="005072D2" w:rsidP="00516975">
      <w:pPr>
        <w:numPr>
          <w:ilvl w:val="0"/>
          <w:numId w:val="3"/>
        </w:numPr>
        <w:ind w:left="504"/>
        <w:jc w:val="both"/>
        <w:rPr>
          <w:rFonts w:ascii="Franklin Gothic Book" w:hAnsi="Franklin Gothic Book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 xml:space="preserve">Participating businesses must agree </w:t>
      </w:r>
      <w:r w:rsidR="002C1D9E" w:rsidRPr="00C019C8">
        <w:rPr>
          <w:rFonts w:ascii="Franklin Gothic Book" w:hAnsi="Franklin Gothic Book" w:cs="Arial"/>
          <w:sz w:val="28"/>
          <w:szCs w:val="28"/>
        </w:rPr>
        <w:t xml:space="preserve">to contact and develop a partnership with their Local One-Stop Career Center  </w:t>
      </w:r>
      <w:hyperlink r:id="rId10" w:history="1">
        <w:r w:rsidR="00516975" w:rsidRPr="008C2A7D">
          <w:rPr>
            <w:rStyle w:val="Hyperlink"/>
            <w:rFonts w:ascii="Franklin Gothic Book" w:hAnsi="Franklin Gothic Book" w:cs="Arial"/>
            <w:sz w:val="28"/>
            <w:szCs w:val="28"/>
          </w:rPr>
          <w:t>http://jobs4jersey.com/jobs4jersey/jobseekers/oscc/</w:t>
        </w:r>
      </w:hyperlink>
      <w:r w:rsidR="00516975">
        <w:rPr>
          <w:rFonts w:ascii="Franklin Gothic Book" w:hAnsi="Franklin Gothic Book" w:cs="Arial"/>
          <w:sz w:val="28"/>
          <w:szCs w:val="28"/>
        </w:rPr>
        <w:t xml:space="preserve"> </w:t>
      </w:r>
    </w:p>
    <w:p w:rsidR="003B40C3" w:rsidRPr="003B40C3" w:rsidRDefault="00516975" w:rsidP="00516975">
      <w:pPr>
        <w:ind w:left="504"/>
        <w:jc w:val="both"/>
        <w:rPr>
          <w:rFonts w:ascii="Franklin Gothic Book" w:hAnsi="Franklin Gothic Book"/>
          <w:sz w:val="28"/>
          <w:szCs w:val="28"/>
        </w:rPr>
      </w:pPr>
      <w:r w:rsidRPr="00C019C8">
        <w:rPr>
          <w:rFonts w:ascii="Franklin Gothic Book" w:hAnsi="Franklin Gothic Book" w:cs="Arial"/>
          <w:sz w:val="28"/>
          <w:szCs w:val="28"/>
        </w:rPr>
        <w:t>And</w:t>
      </w:r>
      <w:r w:rsidR="009D27BD" w:rsidRPr="00C019C8">
        <w:rPr>
          <w:rFonts w:ascii="Franklin Gothic Book" w:hAnsi="Franklin Gothic Book" w:cs="Arial"/>
          <w:sz w:val="28"/>
          <w:szCs w:val="28"/>
        </w:rPr>
        <w:t xml:space="preserve"> </w:t>
      </w:r>
      <w:r w:rsidR="009E124B" w:rsidRPr="00C019C8">
        <w:rPr>
          <w:rFonts w:ascii="Franklin Gothic Book" w:hAnsi="Franklin Gothic Book" w:cs="Arial"/>
          <w:sz w:val="28"/>
          <w:szCs w:val="28"/>
        </w:rPr>
        <w:t>list newly created jobs with local One-Stop Career Centers or through</w:t>
      </w:r>
      <w:r w:rsidR="003B40C3">
        <w:rPr>
          <w:rFonts w:ascii="Franklin Gothic Book" w:hAnsi="Franklin Gothic Book" w:cs="Arial"/>
          <w:sz w:val="28"/>
          <w:szCs w:val="28"/>
        </w:rPr>
        <w:t xml:space="preserve"> </w:t>
      </w:r>
      <w:hyperlink r:id="rId11" w:history="1">
        <w:r w:rsidR="003B40C3" w:rsidRPr="008C2A7D">
          <w:rPr>
            <w:rStyle w:val="Hyperlink"/>
            <w:rFonts w:ascii="Franklin Gothic Book" w:hAnsi="Franklin Gothic Book" w:cs="Arial"/>
            <w:sz w:val="28"/>
            <w:szCs w:val="28"/>
          </w:rPr>
          <w:t>http://webos.dol.state.nj.us/Talent/Login.aspx</w:t>
        </w:r>
      </w:hyperlink>
    </w:p>
    <w:p w:rsidR="003B40C3" w:rsidRPr="00133A2C" w:rsidRDefault="003B40C3" w:rsidP="003B40C3">
      <w:pPr>
        <w:pStyle w:val="ListParagraph"/>
        <w:rPr>
          <w:rFonts w:ascii="Franklin Gothic Book" w:hAnsi="Franklin Gothic Book" w:cs="Arial"/>
          <w:sz w:val="16"/>
          <w:szCs w:val="16"/>
        </w:rPr>
      </w:pPr>
    </w:p>
    <w:p w:rsidR="005072D2" w:rsidRPr="00C019C8" w:rsidRDefault="003B40C3" w:rsidP="009E124B">
      <w:pPr>
        <w:numPr>
          <w:ilvl w:val="0"/>
          <w:numId w:val="3"/>
        </w:numPr>
        <w:tabs>
          <w:tab w:val="clear" w:pos="720"/>
          <w:tab w:val="num" w:pos="450"/>
          <w:tab w:val="left" w:pos="54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>
        <w:rPr>
          <w:rFonts w:ascii="Franklin Gothic Book" w:hAnsi="Franklin Gothic Book" w:cs="Tahoma"/>
          <w:sz w:val="28"/>
          <w:szCs w:val="28"/>
        </w:rPr>
        <w:t>P</w:t>
      </w:r>
      <w:r w:rsidR="005072D2" w:rsidRPr="00C019C8">
        <w:rPr>
          <w:rFonts w:ascii="Franklin Gothic Book" w:hAnsi="Franklin Gothic Book" w:cs="Tahoma"/>
          <w:sz w:val="28"/>
          <w:szCs w:val="28"/>
        </w:rPr>
        <w:t>articipating business must notify the assigned B</w:t>
      </w:r>
      <w:r w:rsidR="00BE265A" w:rsidRPr="00C019C8">
        <w:rPr>
          <w:rFonts w:ascii="Franklin Gothic Book" w:hAnsi="Franklin Gothic Book" w:cs="Tahoma"/>
          <w:sz w:val="28"/>
          <w:szCs w:val="28"/>
        </w:rPr>
        <w:t>R</w:t>
      </w:r>
      <w:r w:rsidR="0006515E">
        <w:rPr>
          <w:rFonts w:ascii="Franklin Gothic Book" w:hAnsi="Franklin Gothic Book" w:cs="Tahoma"/>
          <w:sz w:val="28"/>
          <w:szCs w:val="28"/>
        </w:rPr>
        <w:t xml:space="preserve"> (NJLWD Business Representative)</w:t>
      </w:r>
      <w:r w:rsidR="00BE265A" w:rsidRPr="00C019C8">
        <w:rPr>
          <w:rFonts w:ascii="Franklin Gothic Book" w:hAnsi="Franklin Gothic Book" w:cs="Tahoma"/>
          <w:sz w:val="28"/>
          <w:szCs w:val="28"/>
        </w:rPr>
        <w:t xml:space="preserve"> of any anticipated changes to a grant agreement prior to submitting a request for changes online</w:t>
      </w:r>
      <w:r w:rsidR="00516975">
        <w:rPr>
          <w:rFonts w:ascii="Franklin Gothic Book" w:hAnsi="Franklin Gothic Book" w:cs="Tahoma"/>
          <w:sz w:val="28"/>
          <w:szCs w:val="28"/>
        </w:rPr>
        <w:t xml:space="preserve"> and must maintain ongoing contact with the assigned NJLWD BR throughout the grant contract period.</w:t>
      </w:r>
    </w:p>
    <w:p w:rsidR="002A7166" w:rsidRPr="00133A2C" w:rsidRDefault="002A7166" w:rsidP="002A7166">
      <w:pPr>
        <w:pStyle w:val="ListParagraph"/>
        <w:rPr>
          <w:rFonts w:ascii="Franklin Gothic Book" w:hAnsi="Franklin Gothic Book" w:cs="Tahoma"/>
          <w:sz w:val="16"/>
          <w:szCs w:val="16"/>
        </w:rPr>
      </w:pPr>
    </w:p>
    <w:p w:rsidR="002A7166" w:rsidRPr="00C019C8" w:rsidRDefault="002A7166" w:rsidP="009E124B">
      <w:pPr>
        <w:numPr>
          <w:ilvl w:val="0"/>
          <w:numId w:val="3"/>
        </w:numPr>
        <w:tabs>
          <w:tab w:val="clear" w:pos="720"/>
          <w:tab w:val="num" w:pos="450"/>
          <w:tab w:val="left" w:pos="540"/>
        </w:tabs>
        <w:ind w:left="450" w:hanging="270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Arial"/>
          <w:sz w:val="28"/>
          <w:szCs w:val="28"/>
        </w:rPr>
        <w:t xml:space="preserve">Grantees </w:t>
      </w:r>
      <w:r w:rsidRPr="00952B8A">
        <w:rPr>
          <w:rFonts w:ascii="Franklin Gothic Book" w:hAnsi="Franklin Gothic Book" w:cs="Arial"/>
          <w:b/>
          <w:sz w:val="28"/>
          <w:szCs w:val="28"/>
          <w:u w:val="single"/>
        </w:rPr>
        <w:t>must invoice at least 30%</w:t>
      </w:r>
      <w:r w:rsidRPr="00C019C8">
        <w:rPr>
          <w:rFonts w:ascii="Franklin Gothic Book" w:hAnsi="Franklin Gothic Book" w:cs="Arial"/>
          <w:sz w:val="28"/>
          <w:szCs w:val="28"/>
        </w:rPr>
        <w:t xml:space="preserve"> of the award amount </w:t>
      </w:r>
      <w:r w:rsidRPr="00952B8A">
        <w:rPr>
          <w:rFonts w:ascii="Franklin Gothic Book" w:hAnsi="Franklin Gothic Book" w:cs="Arial"/>
          <w:b/>
          <w:sz w:val="28"/>
          <w:szCs w:val="28"/>
          <w:u w:val="single"/>
        </w:rPr>
        <w:t>within first 6 months</w:t>
      </w:r>
      <w:r w:rsidRPr="00C019C8">
        <w:rPr>
          <w:rFonts w:ascii="Franklin Gothic Book" w:hAnsi="Franklin Gothic Book" w:cs="Arial"/>
          <w:sz w:val="28"/>
          <w:szCs w:val="28"/>
        </w:rPr>
        <w:t xml:space="preserve"> of the contract start date. Failure to comply will result in the de-obligation of the unexpended funds.</w:t>
      </w:r>
    </w:p>
    <w:p w:rsidR="002C1D9E" w:rsidRPr="00133A2C" w:rsidRDefault="002C1D9E" w:rsidP="009E124B">
      <w:pPr>
        <w:tabs>
          <w:tab w:val="left" w:pos="540"/>
        </w:tabs>
        <w:jc w:val="both"/>
        <w:rPr>
          <w:rFonts w:ascii="Franklin Gothic Book" w:hAnsi="Franklin Gothic Book" w:cs="Tahoma"/>
          <w:sz w:val="16"/>
          <w:szCs w:val="16"/>
        </w:rPr>
      </w:pPr>
    </w:p>
    <w:p w:rsidR="0009153B" w:rsidRPr="00C019C8" w:rsidRDefault="002C1D9E" w:rsidP="009E124B">
      <w:pPr>
        <w:numPr>
          <w:ilvl w:val="0"/>
          <w:numId w:val="3"/>
        </w:numPr>
        <w:tabs>
          <w:tab w:val="clear" w:pos="720"/>
          <w:tab w:val="num" w:pos="450"/>
          <w:tab w:val="left" w:pos="540"/>
        </w:tabs>
        <w:ind w:left="450" w:hanging="270"/>
        <w:jc w:val="both"/>
        <w:rPr>
          <w:rFonts w:ascii="Tahoma" w:hAnsi="Tahoma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Grantee must submit a closeout report within six</w:t>
      </w:r>
      <w:r w:rsidR="00571B50" w:rsidRPr="00C019C8">
        <w:rPr>
          <w:rFonts w:ascii="Franklin Gothic Book" w:hAnsi="Franklin Gothic Book" w:cs="Tahoma"/>
          <w:sz w:val="28"/>
          <w:szCs w:val="28"/>
        </w:rPr>
        <w:t>ty days</w:t>
      </w:r>
      <w:r w:rsidRPr="00C019C8">
        <w:rPr>
          <w:rFonts w:ascii="Franklin Gothic Book" w:hAnsi="Franklin Gothic Book" w:cs="Tahoma"/>
          <w:sz w:val="28"/>
          <w:szCs w:val="28"/>
        </w:rPr>
        <w:t xml:space="preserve"> of contract completion</w:t>
      </w:r>
      <w:r w:rsidR="003B40C3">
        <w:rPr>
          <w:rFonts w:ascii="Franklin Gothic Book" w:hAnsi="Franklin Gothic Book" w:cs="Tahoma"/>
          <w:sz w:val="28"/>
          <w:szCs w:val="28"/>
        </w:rPr>
        <w:t>.  The closeout report will contain at a minimum; training</w:t>
      </w:r>
      <w:r w:rsidR="00C10CB3">
        <w:rPr>
          <w:rFonts w:ascii="Franklin Gothic Book" w:hAnsi="Franklin Gothic Book" w:cs="Tahoma"/>
          <w:sz w:val="28"/>
          <w:szCs w:val="28"/>
        </w:rPr>
        <w:t xml:space="preserve"> outcomes, credentials obtained, and customer satisfaction survey responses which will be provided by LWD.</w:t>
      </w:r>
      <w:r w:rsidR="003B40C3">
        <w:rPr>
          <w:rFonts w:ascii="Franklin Gothic Book" w:hAnsi="Franklin Gothic Book" w:cs="Tahoma"/>
          <w:sz w:val="28"/>
          <w:szCs w:val="28"/>
        </w:rPr>
        <w:t xml:space="preserve"> </w:t>
      </w:r>
    </w:p>
    <w:p w:rsidR="00C019C8" w:rsidRPr="00133A2C" w:rsidRDefault="00C019C8" w:rsidP="00C019C8">
      <w:pPr>
        <w:pStyle w:val="ListParagraph"/>
        <w:rPr>
          <w:rFonts w:ascii="Tahoma" w:hAnsi="Tahoma" w:cs="Tahoma"/>
          <w:sz w:val="16"/>
          <w:szCs w:val="16"/>
        </w:rPr>
      </w:pPr>
    </w:p>
    <w:p w:rsidR="00D928BA" w:rsidRDefault="00D928BA" w:rsidP="00D928BA">
      <w:pPr>
        <w:numPr>
          <w:ilvl w:val="0"/>
          <w:numId w:val="4"/>
        </w:numPr>
        <w:ind w:left="504"/>
        <w:jc w:val="both"/>
        <w:rPr>
          <w:rFonts w:ascii="Franklin Gothic Book" w:hAnsi="Franklin Gothic Book" w:cs="Tahoma"/>
          <w:sz w:val="28"/>
          <w:szCs w:val="28"/>
        </w:rPr>
      </w:pPr>
      <w:r w:rsidRPr="00C019C8">
        <w:rPr>
          <w:rFonts w:ascii="Franklin Gothic Book" w:hAnsi="Franklin Gothic Book" w:cs="Tahoma"/>
          <w:sz w:val="28"/>
          <w:szCs w:val="28"/>
        </w:rPr>
        <w:t>If a participating business leaves New Jersey within 3 years of the conclusion of the contract, all monies received under the contract agreement must be refunded to the state</w:t>
      </w:r>
      <w:r>
        <w:rPr>
          <w:rFonts w:ascii="Franklin Gothic Book" w:hAnsi="Franklin Gothic Book" w:cs="Tahoma"/>
          <w:sz w:val="28"/>
          <w:szCs w:val="28"/>
        </w:rPr>
        <w:t>.</w:t>
      </w:r>
    </w:p>
    <w:p w:rsidR="00133A2C" w:rsidRPr="00133A2C" w:rsidRDefault="00133A2C" w:rsidP="00133A2C">
      <w:pPr>
        <w:ind w:left="504"/>
        <w:jc w:val="both"/>
        <w:rPr>
          <w:rFonts w:ascii="Franklin Gothic Book" w:hAnsi="Franklin Gothic Book" w:cs="Tahoma"/>
          <w:sz w:val="16"/>
          <w:szCs w:val="16"/>
        </w:rPr>
      </w:pPr>
    </w:p>
    <w:p w:rsidR="00133A2C" w:rsidRPr="00C019C8" w:rsidRDefault="00133A2C" w:rsidP="00D928BA">
      <w:pPr>
        <w:numPr>
          <w:ilvl w:val="0"/>
          <w:numId w:val="4"/>
        </w:numPr>
        <w:ind w:left="504"/>
        <w:jc w:val="both"/>
        <w:rPr>
          <w:rFonts w:ascii="Franklin Gothic Book" w:hAnsi="Franklin Gothic Book" w:cs="Tahoma"/>
          <w:sz w:val="28"/>
          <w:szCs w:val="28"/>
        </w:rPr>
      </w:pPr>
      <w:r>
        <w:rPr>
          <w:rFonts w:ascii="Franklin Gothic Book" w:hAnsi="Franklin Gothic Book" w:cs="Tahoma"/>
          <w:sz w:val="28"/>
          <w:szCs w:val="28"/>
        </w:rPr>
        <w:t xml:space="preserve">Grant Applicant confirms by signature that they have fully reviewed </w:t>
      </w:r>
      <w:r w:rsidRPr="00133A2C">
        <w:rPr>
          <w:rFonts w:ascii="Franklin Gothic Book" w:hAnsi="Franklin Gothic Book" w:cs="Tahoma"/>
          <w:b/>
          <w:sz w:val="28"/>
          <w:szCs w:val="28"/>
          <w:u w:val="single"/>
        </w:rPr>
        <w:t>BOTH</w:t>
      </w:r>
      <w:r>
        <w:rPr>
          <w:rFonts w:ascii="Franklin Gothic Book" w:hAnsi="Franklin Gothic Book" w:cs="Tahoma"/>
          <w:sz w:val="28"/>
          <w:szCs w:val="28"/>
        </w:rPr>
        <w:t xml:space="preserve"> the NGO (Notice of Grant Opportunity) and the General Provisions, which govern the contract, and understand the obligations of an applicant.</w:t>
      </w:r>
    </w:p>
    <w:p w:rsidR="006A7D24" w:rsidRDefault="006A7D24" w:rsidP="00C019C8">
      <w:pPr>
        <w:pStyle w:val="ListParagraph"/>
        <w:rPr>
          <w:rFonts w:ascii="Tahoma" w:hAnsi="Tahoma" w:cs="Tahoma"/>
          <w:sz w:val="28"/>
          <w:szCs w:val="28"/>
        </w:rPr>
      </w:pPr>
    </w:p>
    <w:p w:rsidR="006A7D24" w:rsidRDefault="00133A2C" w:rsidP="00C019C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Grant </w:t>
      </w:r>
      <w:r w:rsidR="006A7D24">
        <w:rPr>
          <w:rFonts w:ascii="Tahoma" w:hAnsi="Tahoma" w:cs="Tahoma"/>
          <w:sz w:val="28"/>
          <w:szCs w:val="28"/>
        </w:rPr>
        <w:t>Applicant Authorized Official</w:t>
      </w:r>
      <w:r w:rsidR="003B40C3">
        <w:rPr>
          <w:rFonts w:ascii="Tahoma" w:hAnsi="Tahoma" w:cs="Tahoma"/>
          <w:sz w:val="28"/>
          <w:szCs w:val="28"/>
        </w:rPr>
        <w:t>: (CEO, CFO, etc.)</w:t>
      </w:r>
    </w:p>
    <w:p w:rsidR="006A7D24" w:rsidRDefault="006A7D24" w:rsidP="00C019C8">
      <w:pPr>
        <w:pStyle w:val="ListParagraph"/>
        <w:rPr>
          <w:rFonts w:ascii="Tahoma" w:hAnsi="Tahoma" w:cs="Tahoma"/>
          <w:sz w:val="28"/>
          <w:szCs w:val="28"/>
        </w:rPr>
      </w:pPr>
    </w:p>
    <w:p w:rsidR="006A7D24" w:rsidRDefault="006A7D24" w:rsidP="00C019C8">
      <w:pPr>
        <w:pStyle w:val="ListParagraph"/>
        <w:pBdr>
          <w:bottom w:val="single" w:sz="12" w:space="1" w:color="auto"/>
        </w:pBdr>
        <w:rPr>
          <w:rFonts w:ascii="Tahoma" w:hAnsi="Tahoma" w:cs="Tahoma"/>
          <w:sz w:val="28"/>
          <w:szCs w:val="28"/>
        </w:rPr>
      </w:pPr>
    </w:p>
    <w:p w:rsidR="006A7D24" w:rsidRDefault="006A7D24" w:rsidP="00C019C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(Print Name and Title)</w:t>
      </w:r>
    </w:p>
    <w:p w:rsidR="003B40C3" w:rsidRDefault="003B40C3" w:rsidP="00C019C8">
      <w:pPr>
        <w:pStyle w:val="ListParagraph"/>
        <w:rPr>
          <w:rFonts w:ascii="Tahoma" w:hAnsi="Tahoma" w:cs="Tahoma"/>
          <w:sz w:val="28"/>
          <w:szCs w:val="28"/>
        </w:rPr>
      </w:pPr>
    </w:p>
    <w:p w:rsidR="003B40C3" w:rsidRDefault="003B40C3" w:rsidP="00C019C8">
      <w:pPr>
        <w:pStyle w:val="ListParagraph"/>
        <w:rPr>
          <w:rFonts w:ascii="Tahoma" w:hAnsi="Tahoma" w:cs="Tahoma"/>
          <w:sz w:val="28"/>
          <w:szCs w:val="28"/>
        </w:rPr>
      </w:pPr>
    </w:p>
    <w:p w:rsidR="006A7D24" w:rsidRDefault="006A7D24" w:rsidP="00C019C8">
      <w:pPr>
        <w:pStyle w:val="ListParagraph"/>
        <w:pBdr>
          <w:bottom w:val="single" w:sz="12" w:space="1" w:color="auto"/>
        </w:pBdr>
        <w:rPr>
          <w:rFonts w:ascii="Tahoma" w:hAnsi="Tahoma" w:cs="Tahoma"/>
          <w:sz w:val="28"/>
          <w:szCs w:val="28"/>
        </w:rPr>
      </w:pPr>
    </w:p>
    <w:p w:rsidR="006A7D24" w:rsidRDefault="006A7D24" w:rsidP="00C019C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(Signature &amp; Date)</w:t>
      </w:r>
    </w:p>
    <w:sectPr w:rsidR="006A7D24" w:rsidSect="002A716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B7" w:rsidRDefault="00403FB7" w:rsidP="00C019C8">
      <w:r>
        <w:separator/>
      </w:r>
    </w:p>
  </w:endnote>
  <w:endnote w:type="continuationSeparator" w:id="0">
    <w:p w:rsidR="00403FB7" w:rsidRDefault="00403FB7" w:rsidP="00C0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7297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19C8" w:rsidRDefault="00C019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0C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0C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019C8" w:rsidRDefault="00C01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B7" w:rsidRDefault="00403FB7" w:rsidP="00C019C8">
      <w:r>
        <w:separator/>
      </w:r>
    </w:p>
  </w:footnote>
  <w:footnote w:type="continuationSeparator" w:id="0">
    <w:p w:rsidR="00403FB7" w:rsidRDefault="00403FB7" w:rsidP="00C0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2C" w:rsidRDefault="00133A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9EF"/>
    <w:multiLevelType w:val="hybridMultilevel"/>
    <w:tmpl w:val="B2F63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62E"/>
    <w:multiLevelType w:val="hybridMultilevel"/>
    <w:tmpl w:val="952E8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008"/>
    <w:multiLevelType w:val="hybridMultilevel"/>
    <w:tmpl w:val="6F98B5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D0266C8"/>
    <w:multiLevelType w:val="hybridMultilevel"/>
    <w:tmpl w:val="8298A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836E2"/>
    <w:multiLevelType w:val="hybridMultilevel"/>
    <w:tmpl w:val="79260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5A"/>
    <w:rsid w:val="0006515E"/>
    <w:rsid w:val="0009153B"/>
    <w:rsid w:val="00133A2C"/>
    <w:rsid w:val="0015761A"/>
    <w:rsid w:val="00172B29"/>
    <w:rsid w:val="001836C2"/>
    <w:rsid w:val="001C6810"/>
    <w:rsid w:val="00260A8C"/>
    <w:rsid w:val="00292FFE"/>
    <w:rsid w:val="002A7166"/>
    <w:rsid w:val="002C1D9E"/>
    <w:rsid w:val="003B40C3"/>
    <w:rsid w:val="003B672E"/>
    <w:rsid w:val="003C6C14"/>
    <w:rsid w:val="003E65E1"/>
    <w:rsid w:val="00403FB7"/>
    <w:rsid w:val="00483023"/>
    <w:rsid w:val="00490B26"/>
    <w:rsid w:val="005072D2"/>
    <w:rsid w:val="00516975"/>
    <w:rsid w:val="00571B50"/>
    <w:rsid w:val="006928AE"/>
    <w:rsid w:val="006A7D24"/>
    <w:rsid w:val="006C2C3E"/>
    <w:rsid w:val="007348BB"/>
    <w:rsid w:val="007671B5"/>
    <w:rsid w:val="008B34AD"/>
    <w:rsid w:val="008C5571"/>
    <w:rsid w:val="008E121D"/>
    <w:rsid w:val="00952B8A"/>
    <w:rsid w:val="009A4030"/>
    <w:rsid w:val="009D27BD"/>
    <w:rsid w:val="009E124B"/>
    <w:rsid w:val="00A937FF"/>
    <w:rsid w:val="00B841DC"/>
    <w:rsid w:val="00BD3E0A"/>
    <w:rsid w:val="00BE265A"/>
    <w:rsid w:val="00C019C8"/>
    <w:rsid w:val="00C10CB3"/>
    <w:rsid w:val="00C163B6"/>
    <w:rsid w:val="00C42556"/>
    <w:rsid w:val="00CA062C"/>
    <w:rsid w:val="00D30823"/>
    <w:rsid w:val="00D9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0E9909-B475-4510-91FA-20B8D2C6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3023"/>
    <w:pPr>
      <w:ind w:left="360"/>
      <w:jc w:val="center"/>
    </w:pPr>
    <w:rPr>
      <w:rFonts w:ascii="Arial Narrow" w:hAnsi="Arial Narrow"/>
      <w:sz w:val="32"/>
    </w:rPr>
  </w:style>
  <w:style w:type="character" w:styleId="Hyperlink">
    <w:name w:val="Hyperlink"/>
    <w:basedOn w:val="DefaultParagraphFont"/>
    <w:rsid w:val="00483023"/>
    <w:rPr>
      <w:color w:val="0000FF"/>
      <w:u w:val="single"/>
    </w:rPr>
  </w:style>
  <w:style w:type="character" w:styleId="FollowedHyperlink">
    <w:name w:val="FollowedHyperlink"/>
    <w:basedOn w:val="DefaultParagraphFont"/>
    <w:rsid w:val="00483023"/>
    <w:rPr>
      <w:color w:val="800080"/>
      <w:u w:val="single"/>
    </w:rPr>
  </w:style>
  <w:style w:type="table" w:styleId="TableGrid">
    <w:name w:val="Table Grid"/>
    <w:basedOn w:val="TableNormal"/>
    <w:rsid w:val="009A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D27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A7166"/>
    <w:pPr>
      <w:ind w:left="720"/>
      <w:contextualSpacing/>
    </w:pPr>
  </w:style>
  <w:style w:type="paragraph" w:styleId="Header">
    <w:name w:val="header"/>
    <w:basedOn w:val="Normal"/>
    <w:link w:val="HeaderChar"/>
    <w:rsid w:val="00C01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19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1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C8"/>
    <w:rPr>
      <w:sz w:val="24"/>
      <w:szCs w:val="24"/>
    </w:rPr>
  </w:style>
  <w:style w:type="paragraph" w:styleId="BalloonText">
    <w:name w:val="Balloon Text"/>
    <w:basedOn w:val="Normal"/>
    <w:link w:val="BalloonTextChar"/>
    <w:rsid w:val="0017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os.dol.state.nj.us/Talent/Logi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bs4jersey.com/jobs4jersey/jobseekers/osc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topp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2683-42AF-4474-80BE-EC0C8E29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Customized Training Program Conditions</vt:lpstr>
    </vt:vector>
  </TitlesOfParts>
  <Company>New Jersey Dept. of Labor</Company>
  <LinksUpToDate>false</LinksUpToDate>
  <CharactersWithSpaces>4053</CharactersWithSpaces>
  <SharedDoc>false</SharedDoc>
  <HLinks>
    <vt:vector size="18" baseType="variant"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http://www.wnjpin.com/oscc/index.html</vt:lpwstr>
      </vt:variant>
      <vt:variant>
        <vt:lpwstr/>
      </vt:variant>
      <vt:variant>
        <vt:i4>2424873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http://www.state.nj.us/labor/oscc/OSCC.html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http://lwd.dol.state.nj.us/labor/employer/training/incentives_training_index.html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Customized Training Program Conditions</dc:title>
  <dc:creator>laekerr</dc:creator>
  <cp:lastModifiedBy>Miller, Howard</cp:lastModifiedBy>
  <cp:revision>9</cp:revision>
  <cp:lastPrinted>2016-05-16T15:55:00Z</cp:lastPrinted>
  <dcterms:created xsi:type="dcterms:W3CDTF">2016-05-09T19:41:00Z</dcterms:created>
  <dcterms:modified xsi:type="dcterms:W3CDTF">2016-07-19T17:49:00Z</dcterms:modified>
</cp:coreProperties>
</file>