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E68F" w14:textId="6AFF6BED" w:rsidR="00C863E4" w:rsidRPr="00C863E4" w:rsidRDefault="00F56C05" w:rsidP="00C863E4">
      <w:pPr>
        <w:suppressLineNumber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RESOLUTION #</w:t>
      </w:r>
      <w:r w:rsidR="0014137C">
        <w:rPr>
          <w:rFonts w:ascii="Arial" w:hAnsi="Arial" w:cs="Arial"/>
          <w:b/>
          <w:bCs/>
          <w:sz w:val="22"/>
          <w:szCs w:val="22"/>
        </w:rPr>
        <w:t>7</w:t>
      </w:r>
    </w:p>
    <w:p w14:paraId="08FFB24C" w14:textId="011C595B" w:rsidR="00761035" w:rsidRDefault="00761035" w:rsidP="00C863E4">
      <w:pPr>
        <w:suppressLineNumbers/>
        <w:jc w:val="center"/>
        <w:rPr>
          <w:rFonts w:ascii="Arial" w:hAnsi="Arial" w:cs="Arial"/>
          <w:b/>
          <w:bCs/>
          <w:sz w:val="22"/>
          <w:szCs w:val="22"/>
        </w:rPr>
      </w:pPr>
      <w:r w:rsidRPr="00C863E4">
        <w:rPr>
          <w:rFonts w:ascii="Arial" w:hAnsi="Arial" w:cs="Arial"/>
          <w:b/>
          <w:bCs/>
          <w:sz w:val="22"/>
          <w:szCs w:val="22"/>
        </w:rPr>
        <w:t>ARTISAN FOOD, AGRICULTURE AND LOCAL ECONOMIES</w:t>
      </w:r>
    </w:p>
    <w:p w14:paraId="3B00687C" w14:textId="77777777" w:rsidR="005C3F30" w:rsidRPr="00C863E4" w:rsidRDefault="005C3F30" w:rsidP="00F56C05">
      <w:pPr>
        <w:suppressLineNumbers/>
        <w:spacing w:after="0" w:line="480" w:lineRule="auto"/>
        <w:rPr>
          <w:rFonts w:ascii="Arial" w:hAnsi="Arial" w:cs="Arial"/>
          <w:sz w:val="22"/>
          <w:szCs w:val="22"/>
        </w:rPr>
      </w:pPr>
    </w:p>
    <w:p w14:paraId="60790823" w14:textId="2025C8CE" w:rsidR="006861C0" w:rsidRPr="00C863E4" w:rsidRDefault="00384ED0" w:rsidP="00F56C05">
      <w:pPr>
        <w:spacing w:after="0" w:line="480" w:lineRule="auto"/>
        <w:ind w:firstLine="720"/>
        <w:rPr>
          <w:rFonts w:ascii="Arial" w:hAnsi="Arial" w:cs="Arial"/>
          <w:color w:val="1A1A1A"/>
          <w:sz w:val="22"/>
          <w:szCs w:val="22"/>
          <w:shd w:val="clear" w:color="auto" w:fill="FFFFFF"/>
        </w:rPr>
      </w:pPr>
      <w:r w:rsidRPr="00C863E4">
        <w:rPr>
          <w:rFonts w:ascii="Arial" w:hAnsi="Arial" w:cs="Arial"/>
          <w:b/>
          <w:bCs/>
          <w:sz w:val="22"/>
          <w:szCs w:val="22"/>
        </w:rPr>
        <w:t>WHEREAS</w:t>
      </w:r>
      <w:r w:rsidR="00A1141D" w:rsidRPr="00C863E4">
        <w:rPr>
          <w:rFonts w:ascii="Arial" w:hAnsi="Arial" w:cs="Arial"/>
          <w:sz w:val="22"/>
          <w:szCs w:val="22"/>
        </w:rPr>
        <w:t>, the</w:t>
      </w:r>
      <w:r w:rsidR="004B57D4" w:rsidRPr="00C863E4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 North American local artisanal foods market accounted for </w:t>
      </w:r>
    </w:p>
    <w:p w14:paraId="335C2BF0" w14:textId="77777777" w:rsidR="006861C0" w:rsidRPr="00C863E4" w:rsidRDefault="004B57D4" w:rsidP="00F56C05">
      <w:pPr>
        <w:spacing w:after="0" w:line="480" w:lineRule="auto"/>
        <w:rPr>
          <w:rFonts w:ascii="Arial" w:hAnsi="Arial" w:cs="Arial"/>
          <w:color w:val="1A1A1A"/>
          <w:sz w:val="22"/>
          <w:szCs w:val="22"/>
          <w:shd w:val="clear" w:color="auto" w:fill="FFFFFF"/>
        </w:rPr>
      </w:pPr>
      <w:r w:rsidRPr="00C863E4">
        <w:rPr>
          <w:rFonts w:ascii="Arial" w:hAnsi="Arial" w:cs="Arial"/>
          <w:color w:val="1A1A1A"/>
          <w:sz w:val="22"/>
          <w:szCs w:val="22"/>
          <w:shd w:val="clear" w:color="auto" w:fill="FFFFFF"/>
        </w:rPr>
        <w:t>approximately USD 48.2 billion in 2024, making it one of the largest regional markets</w:t>
      </w:r>
    </w:p>
    <w:p w14:paraId="5AEFB2AA" w14:textId="7E34EC94" w:rsidR="001374D1" w:rsidRPr="00C863E4" w:rsidRDefault="004B57D4" w:rsidP="00F56C05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C863E4">
        <w:rPr>
          <w:rFonts w:ascii="Arial" w:hAnsi="Arial" w:cs="Arial"/>
          <w:color w:val="1A1A1A"/>
          <w:sz w:val="22"/>
          <w:szCs w:val="22"/>
          <w:shd w:val="clear" w:color="auto" w:fill="FFFFFF"/>
        </w:rPr>
        <w:t>globally</w:t>
      </w:r>
      <w:r w:rsidR="00361750" w:rsidRPr="00C863E4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  <w:r w:rsidR="00B02308" w:rsidRPr="00C863E4">
        <w:rPr>
          <w:rFonts w:ascii="Arial" w:hAnsi="Arial" w:cs="Arial"/>
          <w:sz w:val="22"/>
          <w:szCs w:val="22"/>
        </w:rPr>
        <w:t xml:space="preserve">with growth rates </w:t>
      </w:r>
      <w:r w:rsidR="00B056CD" w:rsidRPr="00C863E4">
        <w:rPr>
          <w:rFonts w:ascii="Arial" w:hAnsi="Arial" w:cs="Arial"/>
          <w:sz w:val="22"/>
          <w:szCs w:val="22"/>
        </w:rPr>
        <w:t>estimated</w:t>
      </w:r>
      <w:r w:rsidR="00B02308" w:rsidRPr="00C863E4">
        <w:rPr>
          <w:rFonts w:ascii="Arial" w:hAnsi="Arial" w:cs="Arial"/>
          <w:sz w:val="22"/>
          <w:szCs w:val="22"/>
        </w:rPr>
        <w:t xml:space="preserve"> at 10</w:t>
      </w:r>
      <w:r w:rsidR="007947DC">
        <w:rPr>
          <w:rFonts w:ascii="Arial" w:hAnsi="Arial" w:cs="Arial"/>
          <w:sz w:val="22"/>
          <w:szCs w:val="22"/>
        </w:rPr>
        <w:t xml:space="preserve"> percent</w:t>
      </w:r>
      <w:r w:rsidR="00B02308" w:rsidRPr="00C863E4">
        <w:rPr>
          <w:rFonts w:ascii="Arial" w:hAnsi="Arial" w:cs="Arial"/>
          <w:sz w:val="22"/>
          <w:szCs w:val="22"/>
        </w:rPr>
        <w:t xml:space="preserve"> a year </w:t>
      </w:r>
      <w:r w:rsidR="00B056CD" w:rsidRPr="00C863E4">
        <w:rPr>
          <w:rFonts w:ascii="Arial" w:hAnsi="Arial" w:cs="Arial"/>
          <w:sz w:val="22"/>
          <w:szCs w:val="22"/>
        </w:rPr>
        <w:t xml:space="preserve">in the United States </w:t>
      </w:r>
      <w:r w:rsidR="00A1141D" w:rsidRPr="00C863E4">
        <w:rPr>
          <w:rFonts w:ascii="Arial" w:hAnsi="Arial" w:cs="Arial"/>
          <w:sz w:val="22"/>
          <w:szCs w:val="22"/>
        </w:rPr>
        <w:t>and</w:t>
      </w:r>
      <w:r w:rsidR="001374D1" w:rsidRPr="00C863E4">
        <w:rPr>
          <w:rFonts w:ascii="Arial" w:hAnsi="Arial" w:cs="Arial"/>
          <w:sz w:val="22"/>
          <w:szCs w:val="22"/>
        </w:rPr>
        <w:t>;</w:t>
      </w:r>
    </w:p>
    <w:p w14:paraId="3CC48860" w14:textId="27FF6159" w:rsidR="00240384" w:rsidRPr="00C863E4" w:rsidRDefault="001374D1" w:rsidP="00F56C05">
      <w:pPr>
        <w:spacing w:after="0" w:line="480" w:lineRule="auto"/>
        <w:ind w:firstLine="720"/>
        <w:rPr>
          <w:rFonts w:ascii="Arial" w:hAnsi="Arial" w:cs="Arial"/>
          <w:sz w:val="22"/>
          <w:szCs w:val="22"/>
        </w:rPr>
      </w:pPr>
      <w:r w:rsidRPr="00C863E4">
        <w:rPr>
          <w:rFonts w:ascii="Arial" w:hAnsi="Arial" w:cs="Arial"/>
          <w:b/>
          <w:bCs/>
          <w:sz w:val="22"/>
          <w:szCs w:val="22"/>
        </w:rPr>
        <w:t>WHEREAS</w:t>
      </w:r>
      <w:r w:rsidRPr="00C863E4">
        <w:rPr>
          <w:rFonts w:ascii="Arial" w:hAnsi="Arial" w:cs="Arial"/>
          <w:sz w:val="22"/>
          <w:szCs w:val="22"/>
        </w:rPr>
        <w:t>, artisan foods and cottage food are produced on a small scale or in small batches and;</w:t>
      </w:r>
    </w:p>
    <w:p w14:paraId="1DC70942" w14:textId="77777777" w:rsidR="001374D1" w:rsidRPr="00C863E4" w:rsidRDefault="001374D1" w:rsidP="00F56C05">
      <w:pPr>
        <w:spacing w:after="0" w:line="480" w:lineRule="auto"/>
        <w:ind w:firstLine="720"/>
        <w:rPr>
          <w:rFonts w:ascii="Arial" w:hAnsi="Arial" w:cs="Arial"/>
          <w:sz w:val="22"/>
          <w:szCs w:val="22"/>
        </w:rPr>
      </w:pPr>
      <w:r w:rsidRPr="00C863E4">
        <w:rPr>
          <w:rFonts w:ascii="Arial" w:hAnsi="Arial" w:cs="Arial"/>
          <w:b/>
          <w:bCs/>
          <w:sz w:val="22"/>
          <w:szCs w:val="22"/>
        </w:rPr>
        <w:t>WHEREAS</w:t>
      </w:r>
      <w:r w:rsidRPr="00C863E4">
        <w:rPr>
          <w:rFonts w:ascii="Arial" w:hAnsi="Arial" w:cs="Arial"/>
          <w:sz w:val="22"/>
          <w:szCs w:val="22"/>
        </w:rPr>
        <w:t xml:space="preserve">, cottage foods are made using traditional methods and tools being </w:t>
      </w:r>
    </w:p>
    <w:p w14:paraId="28991F12" w14:textId="1AC54A7B" w:rsidR="00E32526" w:rsidRPr="00C863E4" w:rsidRDefault="001374D1" w:rsidP="00F56C05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C863E4">
        <w:rPr>
          <w:rFonts w:ascii="Arial" w:hAnsi="Arial" w:cs="Arial"/>
          <w:sz w:val="22"/>
          <w:szCs w:val="22"/>
        </w:rPr>
        <w:t>handcrafted products as opposed to industrially made and;</w:t>
      </w:r>
      <w:r w:rsidR="00A1141D" w:rsidRPr="00C863E4">
        <w:rPr>
          <w:rFonts w:ascii="Arial" w:hAnsi="Arial" w:cs="Arial"/>
          <w:sz w:val="22"/>
          <w:szCs w:val="22"/>
        </w:rPr>
        <w:t xml:space="preserve"> </w:t>
      </w:r>
    </w:p>
    <w:p w14:paraId="2315D9E6" w14:textId="51A4858B" w:rsidR="008D16C3" w:rsidRPr="00C863E4" w:rsidRDefault="009E672D" w:rsidP="00F56C05">
      <w:pPr>
        <w:spacing w:after="0" w:line="480" w:lineRule="auto"/>
        <w:ind w:firstLine="720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C863E4">
        <w:rPr>
          <w:rFonts w:ascii="Arial" w:hAnsi="Arial" w:cs="Arial"/>
          <w:b/>
          <w:bCs/>
          <w:color w:val="000000" w:themeColor="text1"/>
          <w:sz w:val="22"/>
          <w:szCs w:val="22"/>
        </w:rPr>
        <w:t>WHEREAS</w:t>
      </w:r>
      <w:r w:rsidRPr="00C863E4">
        <w:rPr>
          <w:rFonts w:ascii="Arial" w:hAnsi="Arial" w:cs="Arial"/>
          <w:sz w:val="22"/>
          <w:szCs w:val="22"/>
        </w:rPr>
        <w:t>,</w:t>
      </w:r>
      <w:r w:rsidRPr="00C863E4">
        <w:rPr>
          <w:rFonts w:ascii="Arial" w:eastAsia="Times New Roman" w:hAnsi="Arial" w:cs="Arial"/>
          <w:color w:val="163753"/>
          <w:kern w:val="36"/>
          <w:sz w:val="22"/>
          <w:szCs w:val="22"/>
          <w14:ligatures w14:val="none"/>
        </w:rPr>
        <w:t xml:space="preserve"> </w:t>
      </w:r>
      <w:r w:rsidRPr="00C863E4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a New Jersey Cottage Food Operator’s Permit allows an individual to sell certain homemade foods that don’t need time or temperature control to stay safe, </w:t>
      </w:r>
    </w:p>
    <w:p w14:paraId="0C20576B" w14:textId="0232FF2F" w:rsidR="009E672D" w:rsidRPr="00C863E4" w:rsidRDefault="009E672D" w:rsidP="00F56C05">
      <w:pPr>
        <w:spacing w:after="0" w:line="48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directly to customers from </w:t>
      </w:r>
      <w:r w:rsidR="00AE1EA2" w:rsidRPr="00C863E4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the hom</w:t>
      </w:r>
      <w:r w:rsidRPr="00C863E4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e kitchen and</w:t>
      </w:r>
      <w:r w:rsidR="008D16C3" w:rsidRPr="00C863E4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;</w:t>
      </w:r>
    </w:p>
    <w:p w14:paraId="6865B62E" w14:textId="455ED775" w:rsidR="00E32526" w:rsidRPr="00C863E4" w:rsidRDefault="00761035" w:rsidP="00FC68EC">
      <w:pPr>
        <w:spacing w:after="0" w:line="480" w:lineRule="auto"/>
        <w:ind w:firstLine="720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hAnsi="Arial" w:cs="Arial"/>
          <w:b/>
          <w:bCs/>
          <w:sz w:val="22"/>
          <w:szCs w:val="22"/>
        </w:rPr>
        <w:t>WHEREAS,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New Jersey state regulations </w:t>
      </w:r>
      <w:r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N.J.S.A. 8:24:11 et seq 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allow an individual to</w:t>
      </w:r>
      <w:r w:rsidR="00C863E4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make </w:t>
      </w:r>
      <w:r w:rsidR="0049386B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not only 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approved baked goods in </w:t>
      </w:r>
      <w:r w:rsidR="00E32526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home kitchen; meet directly with customer</w:t>
      </w:r>
      <w:r w:rsidR="007720B2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s</w:t>
      </w:r>
      <w:r w:rsidR="00FC68E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to deliver approved baked goods, and make and sell approved baked goods</w:t>
      </w:r>
      <w:r w:rsidR="00E32526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="0049386B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but</w:t>
      </w:r>
      <w:r w:rsidR="00E32526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="001E05F5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many more </w:t>
      </w:r>
      <w:r w:rsidR="00E32526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additional non</w:t>
      </w:r>
      <w:r w:rsidR="007947D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-</w:t>
      </w:r>
      <w:r w:rsidR="00C863E4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temperature-controlled</w:t>
      </w:r>
      <w:r w:rsidR="00E32526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products for safety (NonTCS) 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products at events and farmers markets in conjunction with local health department approvals and</w:t>
      </w:r>
      <w:r w:rsidR="00144635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;</w:t>
      </w:r>
    </w:p>
    <w:p w14:paraId="508B5887" w14:textId="39CD461B" w:rsidR="008D16C3" w:rsidRPr="00C863E4" w:rsidRDefault="00761035" w:rsidP="00F56C05">
      <w:pPr>
        <w:spacing w:after="0" w:line="480" w:lineRule="auto"/>
        <w:ind w:firstLine="720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>WHEREAS,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="00860E34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Cottage Food Operator Permit authorizes a </w:t>
      </w:r>
      <w:r w:rsidR="00F56C05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holder the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ability to produce cottage food products in the private kitchen of the operator's residence and to </w:t>
      </w:r>
    </w:p>
    <w:p w14:paraId="23B0959B" w14:textId="0686F89E" w:rsidR="008D16C3" w:rsidRPr="00C863E4" w:rsidRDefault="00761035" w:rsidP="00F56C05">
      <w:pPr>
        <w:spacing w:after="0" w:line="480" w:lineRule="auto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distribute cottage food products to </w:t>
      </w:r>
      <w:r w:rsidR="00F56C05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consumers without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being subject to initial or </w:t>
      </w:r>
    </w:p>
    <w:p w14:paraId="5BEC3C9A" w14:textId="77777777" w:rsidR="008D16C3" w:rsidRPr="00C863E4" w:rsidRDefault="00761035" w:rsidP="00F56C05">
      <w:pPr>
        <w:spacing w:after="0" w:line="480" w:lineRule="auto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periodic inspection by a health authority and other requirements applicable to retail food </w:t>
      </w:r>
    </w:p>
    <w:p w14:paraId="28ADFD58" w14:textId="77777777" w:rsidR="008D16C3" w:rsidRPr="00C863E4" w:rsidRDefault="00761035" w:rsidP="00F56C05">
      <w:pPr>
        <w:spacing w:after="0" w:line="480" w:lineRule="auto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establishments pursuant to this chapter and the Public Health Practice Standards of </w:t>
      </w:r>
    </w:p>
    <w:p w14:paraId="7373E304" w14:textId="5B501AF8" w:rsidR="00E32526" w:rsidRPr="00C863E4" w:rsidRDefault="00761035" w:rsidP="00F56C05">
      <w:pPr>
        <w:spacing w:after="0" w:line="480" w:lineRule="auto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Performance for Local Boards of Health in New Jersey </w:t>
      </w:r>
      <w:r w:rsidR="007720B2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and</w:t>
      </w:r>
      <w:r w:rsidR="008D16C3"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;</w:t>
      </w:r>
    </w:p>
    <w:p w14:paraId="1FDAFA71" w14:textId="284E0B29" w:rsidR="00E32526" w:rsidRPr="00C863E4" w:rsidRDefault="00761035" w:rsidP="00F56C05">
      <w:pPr>
        <w:spacing w:after="0" w:line="480" w:lineRule="auto"/>
        <w:ind w:firstLine="720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C863E4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lastRenderedPageBreak/>
        <w:t>WHEREAS</w:t>
      </w:r>
      <w:r w:rsidRPr="00C863E4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,</w:t>
      </w:r>
      <w:r w:rsidR="007720B2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860E34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t</w:t>
      </w:r>
      <w:r w:rsidR="007720B2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he gross annual sales before deductions of taxes and operating expenses that a cottage food operator can generate from the sale of cottage food products </w:t>
      </w:r>
      <w:r w:rsidR="00B564D7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can be up to a maximum </w:t>
      </w:r>
      <w:r w:rsidR="00FC68EC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of $</w:t>
      </w:r>
      <w:r w:rsidR="007720B2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50,000</w:t>
      </w:r>
      <w:r w:rsidR="00B873BD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8E6C23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in New Jersey </w:t>
      </w:r>
      <w:r w:rsidR="00B873BD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with many other states </w:t>
      </w:r>
      <w:r w:rsidR="00C55C70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nationally</w:t>
      </w:r>
      <w:r w:rsidR="00B873BD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8E6C23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currently</w:t>
      </w:r>
      <w:r w:rsidR="00C863E4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A75DCA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ra</w:t>
      </w:r>
      <w:r w:rsidR="00C55C70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i</w:t>
      </w:r>
      <w:r w:rsidR="00A75DCA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sing their income caps to $300,000</w:t>
      </w:r>
      <w:r w:rsidR="007720B2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and</w:t>
      </w:r>
      <w:r w:rsidR="00156204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  <w:r w:rsidR="007720B2" w:rsidRPr="00C863E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14:paraId="125C4F6A" w14:textId="65E53620" w:rsidR="00E32526" w:rsidRPr="00C863E4" w:rsidRDefault="007720B2" w:rsidP="00F56C05">
      <w:pPr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E0727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WHEREAS</w:t>
      </w:r>
      <w:r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the list of approved </w:t>
      </w:r>
      <w:r w:rsidR="00642F1F"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and specific </w:t>
      </w:r>
      <w:r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products include </w:t>
      </w:r>
      <w:r w:rsidR="00860E34"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certain </w:t>
      </w:r>
      <w:r w:rsidR="00E3506B"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goods within the</w:t>
      </w:r>
      <w:r w:rsidR="001374D1"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3506B" w:rsidRPr="00C863E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categories of </w:t>
      </w:r>
      <w:hyperlink r:id="rId5" w:anchor="Baked-Goods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b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aked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g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oods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hyperlink r:id="rId6" w:anchor="Candy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andy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7" w:anchor="Chocolate-Covered-Nuts-Dried-Fruit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hocolate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 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overed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n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uts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d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ried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ruit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E3252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hyperlink r:id="rId8" w:anchor="Dried-Herbs-Seasonings-Mixtures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d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ried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h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erbs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s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easonings,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m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ixtures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9" w:anchor="Dried-Pasta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d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ried </w:t>
        </w:r>
        <w:r w:rsidR="003F1D7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asta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0" w:anchor="Baking-Mix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d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ry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b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aking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m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ix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1" w:anchor="Fruit-Jam-Jellies-Preserves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ruit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j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ams,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j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ellies,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reserves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2" w:anchor="Pies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ruit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ies,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ruit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e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mpanadas,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ruit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t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amales (excluding pumpkin)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hyperlink r:id="rId13" w:anchor="Fudge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f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udge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4" w:anchor="Granola-Cereal-Trail-Mix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g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ranola,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ereal, and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t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rail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m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ix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5" w:anchor="Honey" w:history="1"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rocessed </w:t>
        </w:r>
        <w:r w:rsidR="00E32526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h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oney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s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weet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s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orghum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s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yrup</w:t>
        </w:r>
      </w:hyperlink>
      <w:r w:rsidR="007947DC">
        <w:t xml:space="preserve">, </w:t>
      </w:r>
      <w:hyperlink r:id="rId16" w:anchor="Nuts-Nut-Mixtures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n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uts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n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ut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m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ixtures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7" w:anchor="Nut-Butter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n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ut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b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utters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8" w:anchor="Popcorn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opcorn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aramel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orn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19" w:anchor="Coffee-Dried-Tea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r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oasted </w:t>
        </w:r>
        <w:r w:rsidR="003F1D7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offee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d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ried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t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ea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20" w:anchor="Vinegar-Mustard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v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inegar</w:t>
        </w:r>
        <w:r w:rsidR="007947DC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,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m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ustard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hyperlink r:id="rId21" w:anchor="Waffle-Cones-Pizzelles" w:history="1"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w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affle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c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 xml:space="preserve">ones and </w:t>
        </w:r>
        <w:r w:rsidR="00E3506B"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p</w:t>
        </w:r>
        <w:r w:rsidRPr="00C863E4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izzelles</w:t>
        </w:r>
      </w:hyperlink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and </w:t>
      </w:r>
      <w:r w:rsidR="00156204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;</w:t>
      </w:r>
    </w:p>
    <w:p w14:paraId="695E05C5" w14:textId="6858ACED" w:rsidR="00303A10" w:rsidRPr="00C863E4" w:rsidRDefault="009605A7" w:rsidP="00FC68EC">
      <w:pPr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WHEREAS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BF6E9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the production of cottage food in New Jersey 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is</w:t>
      </w:r>
      <w:r w:rsidR="00BF6E9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traceable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BF6E9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being made from traceable ingredients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BF6E9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F826E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which establishes local </w:t>
      </w:r>
      <w:r w:rsidR="00347DD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origin as 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 </w:t>
      </w:r>
      <w:r w:rsidR="00347DD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key aspect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;</w:t>
      </w:r>
      <w:r w:rsidR="00347DD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and</w:t>
      </w:r>
    </w:p>
    <w:p w14:paraId="26499F90" w14:textId="0FA6F563" w:rsidR="00860E34" w:rsidRPr="00C863E4" w:rsidRDefault="00860E34" w:rsidP="00F56C05">
      <w:pPr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WHEREAS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these licensed operators purchase local ingredients </w:t>
      </w:r>
      <w:r w:rsidR="0025223D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within proximity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of their operations </w:t>
      </w:r>
      <w:r w:rsidR="00E3252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by s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ourcing ingredients from local farmers and producers,</w:t>
      </w:r>
      <w:r w:rsidR="00A51AD2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which is a symbol of artisan food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A51AD2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while</w:t>
      </w:r>
      <w:r w:rsidR="001F2FC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often </w:t>
      </w:r>
      <w:r w:rsidR="005327F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sourcing from </w:t>
      </w:r>
      <w:r w:rsidR="0097076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all our </w:t>
      </w:r>
      <w:r w:rsidR="005327F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farmers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596DF1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including those </w:t>
      </w:r>
      <w:r w:rsidR="00BA7DA7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that are 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integrati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ng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organic</w:t>
      </w:r>
      <w:r w:rsidR="0097076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,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sustainable </w:t>
      </w:r>
      <w:r w:rsidR="0097076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and </w:t>
      </w:r>
      <w:r w:rsidR="0023162F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regenerative</w:t>
      </w:r>
      <w:r w:rsidR="0097076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practices, while using the </w:t>
      </w:r>
      <w:r w:rsidR="00087FC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all the 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:bdr w:val="none" w:sz="0" w:space="0" w:color="auto" w:frame="1"/>
          <w14:ligatures w14:val="none"/>
        </w:rPr>
        <w:t>best possible</w:t>
      </w:r>
      <w:r w:rsidR="00CC72FA" w:rsidRPr="00C863E4">
        <w:rPr>
          <w:rFonts w:ascii="Arial" w:eastAsia="Times New Roman" w:hAnsi="Arial" w:cs="Arial"/>
          <w:color w:val="3A3A3A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:bdr w:val="none" w:sz="0" w:space="0" w:color="auto" w:frame="1"/>
          <w14:ligatures w14:val="none"/>
        </w:rPr>
        <w:t xml:space="preserve">local 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:bdr w:val="none" w:sz="0" w:space="0" w:color="auto" w:frame="1"/>
          <w14:ligatures w14:val="none"/>
        </w:rPr>
        <w:t>ingredients</w:t>
      </w:r>
      <w:r w:rsidR="00E32526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 to create superior quality products and</w:t>
      </w:r>
      <w:r w:rsidR="0015620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;</w:t>
      </w:r>
    </w:p>
    <w:p w14:paraId="57D84A85" w14:textId="1405C048" w:rsidR="00087FCB" w:rsidRPr="00C863E4" w:rsidRDefault="00E32526" w:rsidP="00FC68EC">
      <w:pPr>
        <w:spacing w:after="0" w:line="480" w:lineRule="auto"/>
        <w:ind w:firstLine="720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14:ligatures w14:val="none"/>
        </w:rPr>
        <w:t>WHEREAS,</w:t>
      </w: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it is noted that specifically, many cottage </w:t>
      </w:r>
      <w:r w:rsidR="00E86A8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food operators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are also licensed farm operators who grow and raise their own ingredients which directly supports microenterprise and agricultural diversification</w:t>
      </w:r>
      <w:r w:rsidR="002C0011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creating deep connections in the </w:t>
      </w:r>
    </w:p>
    <w:p w14:paraId="2ACFB3AC" w14:textId="77777777" w:rsidR="00087FCB" w:rsidRPr="00C863E4" w:rsidRDefault="002C0011" w:rsidP="00F56C05">
      <w:pPr>
        <w:spacing w:after="0" w:line="48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community</w:t>
      </w:r>
      <w:r w:rsidR="00D92F72" w:rsidRPr="00C863E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8692E" w:rsidRPr="00C863E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</w:t>
      </w:r>
      <w:r w:rsidR="00D92F72" w:rsidRPr="00C863E4">
        <w:rPr>
          <w:rFonts w:ascii="Arial" w:hAnsi="Arial" w:cs="Arial"/>
          <w:color w:val="000000"/>
          <w:sz w:val="22"/>
          <w:szCs w:val="22"/>
          <w:shd w:val="clear" w:color="auto" w:fill="FFFFFF"/>
        </w:rPr>
        <w:t>alternative channels such as food cooperatives and community-</w:t>
      </w:r>
    </w:p>
    <w:p w14:paraId="6E4C477B" w14:textId="6F924FAE" w:rsidR="00087FCB" w:rsidRPr="00C863E4" w:rsidRDefault="00D92F72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hAnsi="Arial" w:cs="Arial"/>
          <w:color w:val="000000"/>
          <w:sz w:val="22"/>
          <w:szCs w:val="22"/>
          <w:shd w:val="clear" w:color="auto" w:fill="FFFFFF"/>
        </w:rPr>
        <w:t>supported agriculture (CSA) programs</w:t>
      </w:r>
      <w:r w:rsidR="00BF367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. The</w:t>
      </w:r>
      <w:r w:rsidR="00A967A0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application process </w:t>
      </w:r>
      <w:r w:rsidR="0046253C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could and </w:t>
      </w:r>
      <w:r w:rsidR="0071375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sh</w:t>
      </w:r>
      <w:r w:rsidR="00A967A0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ould better </w:t>
      </w:r>
    </w:p>
    <w:p w14:paraId="6E68303D" w14:textId="2E0F9470" w:rsidR="00A93E98" w:rsidRPr="00C863E4" w:rsidRDefault="00713759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reflect</w:t>
      </w:r>
      <w:r w:rsidR="00631AED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and support this by adding a section that allows for </w:t>
      </w: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J</w:t>
      </w:r>
      <w:r w:rsidR="00631AED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ersey Fresh or locally </w:t>
      </w:r>
    </w:p>
    <w:p w14:paraId="2F5BBDE1" w14:textId="43D15C36" w:rsidR="00A93E98" w:rsidRPr="00C863E4" w:rsidRDefault="00631AED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produced ingredients</w:t>
      </w:r>
      <w:r w:rsidR="0071375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to be listed and highlighted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a</w:t>
      </w:r>
      <w:r w:rsidR="00741AE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s well as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C35AE8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reduce or eliminate the </w:t>
      </w:r>
    </w:p>
    <w:p w14:paraId="32D7CD36" w14:textId="59CE16ED" w:rsidR="00A93E98" w:rsidRPr="00C863E4" w:rsidRDefault="00C35AE8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present restriction on “homegrown” </w:t>
      </w:r>
      <w:r w:rsidR="00741AE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products</w:t>
      </w:r>
      <w:r w:rsidR="00F762E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. </w:t>
      </w:r>
      <w:r w:rsidR="00F12A7D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One example is </w:t>
      </w:r>
      <w:r w:rsidR="002D260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N</w:t>
      </w:r>
      <w:r w:rsidR="00F12A7D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ew Hampshire that </w:t>
      </w:r>
      <w:r w:rsidR="002D260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is </w:t>
      </w:r>
    </w:p>
    <w:p w14:paraId="20B47458" w14:textId="650C64C3" w:rsidR="00E32526" w:rsidRPr="00C863E4" w:rsidRDefault="00F12A7D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lastRenderedPageBreak/>
        <w:t>red</w:t>
      </w:r>
      <w:r w:rsidR="0034010F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e</w:t>
      </w: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fin</w:t>
      </w:r>
      <w:r w:rsidR="002D260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ing</w:t>
      </w: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“homegrown” foods as artisan foods</w:t>
      </w:r>
      <w:r w:rsidR="00741AE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and</w:t>
      </w:r>
      <w:r w:rsidR="0015620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;</w:t>
      </w:r>
    </w:p>
    <w:p w14:paraId="08489778" w14:textId="0CA8A7BB" w:rsidR="00A93E98" w:rsidRPr="00C863E4" w:rsidRDefault="007947DC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14:ligatures w14:val="none"/>
        </w:rPr>
        <w:t xml:space="preserve">             </w:t>
      </w:r>
      <w:r w:rsidR="00E3506B" w:rsidRPr="00C863E4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14:ligatures w14:val="none"/>
        </w:rPr>
        <w:t>WHEREAS</w:t>
      </w:r>
      <w:r w:rsidR="00E3506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,</w:t>
      </w:r>
      <w:r w:rsidR="001F0D4D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cottage food</w:t>
      </w:r>
      <w:r w:rsidR="00FB290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operations </w:t>
      </w:r>
      <w:r w:rsidR="00F56C0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are entrepreneurial</w:t>
      </w:r>
      <w:r w:rsidR="002C77C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38434A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local </w:t>
      </w:r>
      <w:r w:rsidR="002C77C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businesses that </w:t>
      </w:r>
      <w:r w:rsidR="00404D5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ha</w:t>
      </w:r>
      <w:r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ve</w:t>
      </w:r>
      <w:r w:rsidR="00404D5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shown real growth</w:t>
      </w:r>
      <w:r w:rsidR="00C12C23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7247F2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and </w:t>
      </w:r>
      <w:r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are</w:t>
      </w:r>
      <w:r w:rsidR="007247F2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062423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likely to keep expanding </w:t>
      </w:r>
      <w:r w:rsidR="00D96F8F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in tandem with the </w:t>
      </w:r>
      <w:r w:rsidR="007D7AC0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positive </w:t>
      </w:r>
    </w:p>
    <w:p w14:paraId="198A39F0" w14:textId="544C45D9" w:rsidR="00A93E98" w:rsidRPr="00C863E4" w:rsidRDefault="00D96F8F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growth of </w:t>
      </w:r>
      <w:r w:rsidR="00B8661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New Jersey farmers’ markets</w:t>
      </w:r>
      <w:r w:rsidR="007947DC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,</w:t>
      </w:r>
      <w:r w:rsidR="007D7AC0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C707F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as </w:t>
      </w:r>
      <w:r w:rsidR="00ED78B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“locavore” </w:t>
      </w:r>
      <w:r w:rsidR="00C707F4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consumers </w:t>
      </w:r>
      <w:r w:rsidR="00064CDB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are seeking </w:t>
      </w:r>
      <w:r w:rsidR="00ED78B5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local </w:t>
      </w:r>
    </w:p>
    <w:p w14:paraId="60FD4645" w14:textId="77777777" w:rsidR="00A93E98" w:rsidRPr="00C863E4" w:rsidRDefault="00830153" w:rsidP="00F56C05">
      <w:pPr>
        <w:spacing w:after="0" w:line="480" w:lineRule="auto"/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sustainable and ethical </w:t>
      </w:r>
      <w:r w:rsidR="00CE11C3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products ma</w:t>
      </w:r>
      <w:r w:rsidR="00BB272C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d</w:t>
      </w:r>
      <w:r w:rsidR="00CE11C3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e by traditional </w:t>
      </w:r>
      <w:r w:rsidR="00BB272C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and proven </w:t>
      </w:r>
      <w:r w:rsidR="00CE11C3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techniques</w:t>
      </w:r>
      <w:r w:rsidR="00BB272C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 </w:t>
      </w:r>
      <w:r w:rsidR="00856839"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 xml:space="preserve">passed </w:t>
      </w:r>
    </w:p>
    <w:p w14:paraId="14378ADF" w14:textId="7B1A4F16" w:rsidR="0066228C" w:rsidRPr="00C863E4" w:rsidRDefault="00856839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down for years</w:t>
      </w:r>
      <w:r w:rsidR="007947DC">
        <w:rPr>
          <w:rFonts w:ascii="Arial" w:eastAsia="Times New Roman" w:hAnsi="Arial" w:cs="Arial"/>
          <w:color w:val="3A3A3A"/>
          <w:kern w:val="0"/>
          <w:sz w:val="22"/>
          <w:szCs w:val="22"/>
          <w14:ligatures w14:val="none"/>
        </w:rPr>
        <w:t>; and</w:t>
      </w:r>
    </w:p>
    <w:p w14:paraId="5460B70B" w14:textId="6F64F767" w:rsidR="007947DC" w:rsidRDefault="00997ED9" w:rsidP="00FC68EC">
      <w:pPr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WHEREAS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the New Jersey cottage food industry now has close to 1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300 licensed cottage food operators contributing to numerous local economies throughout the state,</w:t>
      </w:r>
      <w:r w:rsidR="00FC68E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with more currently making application</w:t>
      </w:r>
      <w:r w:rsidR="007947D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; and</w:t>
      </w:r>
    </w:p>
    <w:p w14:paraId="1E6F3AC8" w14:textId="35769D35" w:rsidR="00997ED9" w:rsidRPr="00C863E4" w:rsidRDefault="007947DC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       </w:t>
      </w:r>
      <w:r w:rsidRPr="00F56C0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WHEREAS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t</w:t>
      </w:r>
      <w:r w:rsidR="00C96605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he need for access to commercial kitchens throughout New Jersey </w:t>
      </w:r>
      <w:r w:rsidR="003B7BC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is in great demand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3B7BCB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as it is </w:t>
      </w:r>
      <w:r w:rsidR="00E0021D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challenging to </w:t>
      </w:r>
      <w:r w:rsidR="00051C5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produce</w:t>
      </w:r>
      <w:r w:rsidR="00E0021D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$50,000 worth of products in a home kitchen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and</w:t>
      </w:r>
      <w:r w:rsidR="00F56C0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</w:t>
      </w:r>
      <w:r w:rsidR="007467A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ncubator kitchens for recipe </w:t>
      </w:r>
      <w:r w:rsidR="00184B93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validation studies</w:t>
      </w:r>
      <w:r w:rsidR="007467A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and </w:t>
      </w:r>
      <w:r w:rsidR="007F09A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product </w:t>
      </w:r>
      <w:r w:rsidR="007467A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</w:t>
      </w:r>
      <w:r w:rsidR="00184B93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esting should </w:t>
      </w:r>
      <w:r w:rsidR="0039100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also </w:t>
      </w:r>
      <w:r w:rsidR="001C4D9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be </w:t>
      </w:r>
      <w:r w:rsidR="002D1C01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located</w:t>
      </w:r>
      <w:r w:rsidR="001C4D9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and expanded throughout New Jersey with </w:t>
      </w:r>
      <w:r w:rsidR="00336CA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business </w:t>
      </w:r>
      <w:r w:rsidR="00AC1E5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and state </w:t>
      </w:r>
      <w:r w:rsidR="007F09A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grant</w:t>
      </w:r>
      <w:r w:rsidR="00AC1E5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</w:t>
      </w:r>
      <w:r w:rsidR="007F09A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that </w:t>
      </w:r>
      <w:r w:rsidR="007F09A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support</w:t>
      </w:r>
      <w:r w:rsidR="00336CA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733A1E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regular </w:t>
      </w:r>
      <w:r w:rsidR="00ED5DED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training</w:t>
      </w:r>
      <w:r w:rsidR="00E71E09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6A21A2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71E09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reference materials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ED5DED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and </w:t>
      </w:r>
      <w:r w:rsidR="007E0F3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marketing development a</w:t>
      </w:r>
      <w:r w:rsidR="001E3FF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 fair </w:t>
      </w:r>
      <w:r w:rsidR="00C34B04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and sensible </w:t>
      </w:r>
      <w:r w:rsidR="001E3FF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prices for startups</w:t>
      </w:r>
      <w:r w:rsidR="00A90EC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7F09A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240DA74" w14:textId="4E447BF7" w:rsidR="00A90ECF" w:rsidRPr="00C863E4" w:rsidRDefault="00E366A6" w:rsidP="00F56C05">
      <w:pPr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E07270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NOW THEREFORE BE IT RESOLVED</w:t>
      </w:r>
      <w:r w:rsidR="004A4EA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that </w:t>
      </w:r>
      <w:r w:rsidR="00A11334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</w:t>
      </w:r>
      <w:r w:rsidR="00CD67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114D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D67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the delegates to the 111</w:t>
      </w:r>
      <w:r w:rsidR="00CD67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:vertAlign w:val="superscript"/>
          <w14:ligatures w14:val="none"/>
        </w:rPr>
        <w:t>th</w:t>
      </w:r>
      <w:r w:rsidR="00CD67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State </w:t>
      </w:r>
    </w:p>
    <w:p w14:paraId="0279FDEE" w14:textId="15A760D6" w:rsidR="00A90ECF" w:rsidRPr="00C863E4" w:rsidRDefault="00CD6728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Conventio</w:t>
      </w:r>
      <w:r w:rsidR="00A90EC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</w:t>
      </w:r>
      <w:r w:rsidR="000A2BD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A90EC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A2BD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assembled in Atlantic City,</w:t>
      </w:r>
      <w:r w:rsidR="00A90EC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A2BD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New Jersey </w:t>
      </w:r>
      <w:r w:rsidR="004A4EA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on January</w:t>
      </w:r>
      <w:r w:rsidR="00E34C23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2</w:t>
      </w:r>
      <w:r w:rsidR="00E0727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34C23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-23</w:t>
      </w:r>
      <w:r w:rsidR="00A90EC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="00E34C23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7034AD8F" w14:textId="77777777" w:rsidR="00A90ECF" w:rsidRPr="00C863E4" w:rsidRDefault="004A4EA8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2026, </w:t>
      </w:r>
      <w:r w:rsidR="00F62A8E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do 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hereby</w:t>
      </w:r>
      <w:r w:rsidR="009A37B2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u</w:t>
      </w:r>
      <w:r w:rsidR="00F62A8E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rge the </w:t>
      </w:r>
      <w:r w:rsidR="009A37B2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</w:t>
      </w:r>
      <w:r w:rsidR="00877CD2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JDA to </w:t>
      </w:r>
      <w:r w:rsidR="00A277B5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initiate work</w:t>
      </w:r>
      <w:r w:rsidR="00114D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ing</w:t>
      </w:r>
      <w:r w:rsidR="00A277B5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the NJDOH </w:t>
      </w:r>
      <w:r w:rsidR="00114D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to improve </w:t>
      </w:r>
      <w:r w:rsidR="002E459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and </w:t>
      </w:r>
    </w:p>
    <w:p w14:paraId="7038798E" w14:textId="77777777" w:rsidR="00063878" w:rsidRPr="00C863E4" w:rsidRDefault="002E4596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st</w:t>
      </w:r>
      <w:r w:rsidR="00F93B4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eamline the application process</w:t>
      </w:r>
      <w:r w:rsidR="00F93B4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14362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address </w:t>
      </w:r>
      <w:r w:rsidR="0006387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and improve the extended</w:t>
      </w:r>
      <w:r w:rsidR="005B450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F93B4C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review period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E713D55" w14:textId="0F88C03A" w:rsidR="0019697F" w:rsidRPr="00C863E4" w:rsidRDefault="002E4596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and requirements </w:t>
      </w:r>
      <w:r w:rsidR="009E3387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associated with local zoning </w:t>
      </w:r>
      <w:r w:rsidR="00402D1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though better education to local </w:t>
      </w:r>
    </w:p>
    <w:p w14:paraId="66B73C69" w14:textId="0EAD5F9C" w:rsidR="0017567C" w:rsidRPr="00C863E4" w:rsidRDefault="00402D1A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zoning officials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1E7F11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in order to better support our </w:t>
      </w:r>
      <w:r w:rsidR="00DD475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growing local </w:t>
      </w:r>
      <w:r w:rsidR="00E903B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artisan cottage </w:t>
      </w:r>
      <w:r w:rsidR="00DD4756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food </w:t>
      </w:r>
    </w:p>
    <w:p w14:paraId="53DA3FD0" w14:textId="7DE25235" w:rsidR="00623D37" w:rsidRPr="00C863E4" w:rsidRDefault="00DD4756" w:rsidP="00F56C05">
      <w:pPr>
        <w:spacing w:after="0" w:line="48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businesses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A0A0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wh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ich</w:t>
      </w:r>
      <w:r w:rsidR="00F56C0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A0A0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in turn 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support</w:t>
      </w:r>
      <w:r w:rsidR="003A0A0A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</w:t>
      </w:r>
      <w:r w:rsidR="0088424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ur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overall 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</w:t>
      </w:r>
      <w:r w:rsidR="005F41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al </w:t>
      </w:r>
      <w:r w:rsidR="0088424F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viability</w:t>
      </w:r>
      <w:r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114D28" w:rsidRPr="00C863E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sectPr w:rsidR="00623D37" w:rsidRPr="00C863E4" w:rsidSect="00F56C05">
      <w:pgSz w:w="12240" w:h="15840"/>
      <w:pgMar w:top="1152" w:right="1440" w:bottom="1440" w:left="2160" w:header="720" w:footer="432" w:gutter="0"/>
      <w:lnNumType w:countBy="1" w:distance="72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24"/>
    <w:multiLevelType w:val="multilevel"/>
    <w:tmpl w:val="83D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F5072"/>
    <w:multiLevelType w:val="multilevel"/>
    <w:tmpl w:val="CBB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27538"/>
    <w:multiLevelType w:val="multilevel"/>
    <w:tmpl w:val="5A1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90261">
    <w:abstractNumId w:val="2"/>
  </w:num>
  <w:num w:numId="2" w16cid:durableId="408504458">
    <w:abstractNumId w:val="0"/>
  </w:num>
  <w:num w:numId="3" w16cid:durableId="205129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35"/>
    <w:rsid w:val="0000301B"/>
    <w:rsid w:val="00051C56"/>
    <w:rsid w:val="0005221E"/>
    <w:rsid w:val="00062423"/>
    <w:rsid w:val="00063878"/>
    <w:rsid w:val="00064CDB"/>
    <w:rsid w:val="00082126"/>
    <w:rsid w:val="00087FCB"/>
    <w:rsid w:val="000A2BD7"/>
    <w:rsid w:val="000D2CC6"/>
    <w:rsid w:val="00114D28"/>
    <w:rsid w:val="00117D49"/>
    <w:rsid w:val="001374D1"/>
    <w:rsid w:val="0014137C"/>
    <w:rsid w:val="00143626"/>
    <w:rsid w:val="00144635"/>
    <w:rsid w:val="00154857"/>
    <w:rsid w:val="00156204"/>
    <w:rsid w:val="001651AE"/>
    <w:rsid w:val="001655DB"/>
    <w:rsid w:val="00171D2B"/>
    <w:rsid w:val="0017567C"/>
    <w:rsid w:val="00184B93"/>
    <w:rsid w:val="0019697F"/>
    <w:rsid w:val="00196ECA"/>
    <w:rsid w:val="001C4D98"/>
    <w:rsid w:val="001E05F5"/>
    <w:rsid w:val="001E3FF6"/>
    <w:rsid w:val="001E7F11"/>
    <w:rsid w:val="001F0D4D"/>
    <w:rsid w:val="001F2FC9"/>
    <w:rsid w:val="00216D41"/>
    <w:rsid w:val="002217B0"/>
    <w:rsid w:val="0023162F"/>
    <w:rsid w:val="00237A22"/>
    <w:rsid w:val="00240384"/>
    <w:rsid w:val="00251054"/>
    <w:rsid w:val="0025223D"/>
    <w:rsid w:val="00283337"/>
    <w:rsid w:val="002C0011"/>
    <w:rsid w:val="002C77C9"/>
    <w:rsid w:val="002D1C01"/>
    <w:rsid w:val="002D260B"/>
    <w:rsid w:val="002E4596"/>
    <w:rsid w:val="00303A10"/>
    <w:rsid w:val="00336CAF"/>
    <w:rsid w:val="0034010F"/>
    <w:rsid w:val="00347DDB"/>
    <w:rsid w:val="00353C18"/>
    <w:rsid w:val="00361750"/>
    <w:rsid w:val="00383706"/>
    <w:rsid w:val="0038434A"/>
    <w:rsid w:val="00384ED0"/>
    <w:rsid w:val="00391008"/>
    <w:rsid w:val="003A0A0A"/>
    <w:rsid w:val="003A3879"/>
    <w:rsid w:val="003B7BCB"/>
    <w:rsid w:val="003F1D7B"/>
    <w:rsid w:val="00402D1A"/>
    <w:rsid w:val="00404D59"/>
    <w:rsid w:val="004255FD"/>
    <w:rsid w:val="004566FC"/>
    <w:rsid w:val="0046253C"/>
    <w:rsid w:val="00462B6A"/>
    <w:rsid w:val="00490ED3"/>
    <w:rsid w:val="0049386B"/>
    <w:rsid w:val="004A4EA8"/>
    <w:rsid w:val="004B57D4"/>
    <w:rsid w:val="004D09E4"/>
    <w:rsid w:val="004F2451"/>
    <w:rsid w:val="004F3A2D"/>
    <w:rsid w:val="00512EFE"/>
    <w:rsid w:val="005327FB"/>
    <w:rsid w:val="005706D3"/>
    <w:rsid w:val="005824B8"/>
    <w:rsid w:val="005825CB"/>
    <w:rsid w:val="00596DF1"/>
    <w:rsid w:val="005B450A"/>
    <w:rsid w:val="005C3F30"/>
    <w:rsid w:val="005E665F"/>
    <w:rsid w:val="005F41ED"/>
    <w:rsid w:val="006014A5"/>
    <w:rsid w:val="006111C3"/>
    <w:rsid w:val="00623D37"/>
    <w:rsid w:val="00631AED"/>
    <w:rsid w:val="006346B7"/>
    <w:rsid w:val="00642F1F"/>
    <w:rsid w:val="0066228C"/>
    <w:rsid w:val="0067757C"/>
    <w:rsid w:val="006861C0"/>
    <w:rsid w:val="006A108D"/>
    <w:rsid w:val="006A21A2"/>
    <w:rsid w:val="006D63BD"/>
    <w:rsid w:val="006F59CB"/>
    <w:rsid w:val="00713759"/>
    <w:rsid w:val="00722C02"/>
    <w:rsid w:val="007247F2"/>
    <w:rsid w:val="00725E3C"/>
    <w:rsid w:val="007271EE"/>
    <w:rsid w:val="00733A1E"/>
    <w:rsid w:val="00741AEB"/>
    <w:rsid w:val="007467A7"/>
    <w:rsid w:val="00761035"/>
    <w:rsid w:val="007720B2"/>
    <w:rsid w:val="00774799"/>
    <w:rsid w:val="007854A1"/>
    <w:rsid w:val="007947DC"/>
    <w:rsid w:val="0079540F"/>
    <w:rsid w:val="007B0786"/>
    <w:rsid w:val="007D7AC0"/>
    <w:rsid w:val="007E0F3F"/>
    <w:rsid w:val="007F09AC"/>
    <w:rsid w:val="00830153"/>
    <w:rsid w:val="008326E6"/>
    <w:rsid w:val="00856839"/>
    <w:rsid w:val="00860916"/>
    <w:rsid w:val="00860E34"/>
    <w:rsid w:val="0087720B"/>
    <w:rsid w:val="00877CD2"/>
    <w:rsid w:val="0088424F"/>
    <w:rsid w:val="008A0A47"/>
    <w:rsid w:val="008B2FCA"/>
    <w:rsid w:val="008C1B12"/>
    <w:rsid w:val="008D16C3"/>
    <w:rsid w:val="008E6C23"/>
    <w:rsid w:val="0090074E"/>
    <w:rsid w:val="00904CFC"/>
    <w:rsid w:val="009069B5"/>
    <w:rsid w:val="00953D67"/>
    <w:rsid w:val="009605A7"/>
    <w:rsid w:val="009643C4"/>
    <w:rsid w:val="00970765"/>
    <w:rsid w:val="0098692E"/>
    <w:rsid w:val="00997ED9"/>
    <w:rsid w:val="009A202C"/>
    <w:rsid w:val="009A37B2"/>
    <w:rsid w:val="009E3387"/>
    <w:rsid w:val="009E672D"/>
    <w:rsid w:val="009E6D6C"/>
    <w:rsid w:val="00A11334"/>
    <w:rsid w:val="00A1141D"/>
    <w:rsid w:val="00A171B0"/>
    <w:rsid w:val="00A277B5"/>
    <w:rsid w:val="00A51AD2"/>
    <w:rsid w:val="00A75DCA"/>
    <w:rsid w:val="00A90ECF"/>
    <w:rsid w:val="00A93E98"/>
    <w:rsid w:val="00A967A0"/>
    <w:rsid w:val="00AC1E58"/>
    <w:rsid w:val="00AE1EA2"/>
    <w:rsid w:val="00AE2FDE"/>
    <w:rsid w:val="00B02308"/>
    <w:rsid w:val="00B056CD"/>
    <w:rsid w:val="00B13ABA"/>
    <w:rsid w:val="00B14C85"/>
    <w:rsid w:val="00B14CD0"/>
    <w:rsid w:val="00B210A2"/>
    <w:rsid w:val="00B55D33"/>
    <w:rsid w:val="00B564D7"/>
    <w:rsid w:val="00B86614"/>
    <w:rsid w:val="00B873BD"/>
    <w:rsid w:val="00BA7DA7"/>
    <w:rsid w:val="00BB272C"/>
    <w:rsid w:val="00BE563A"/>
    <w:rsid w:val="00BE763D"/>
    <w:rsid w:val="00BF3674"/>
    <w:rsid w:val="00BF6E9C"/>
    <w:rsid w:val="00C01957"/>
    <w:rsid w:val="00C102F0"/>
    <w:rsid w:val="00C12C23"/>
    <w:rsid w:val="00C34B04"/>
    <w:rsid w:val="00C35AE8"/>
    <w:rsid w:val="00C37B3D"/>
    <w:rsid w:val="00C47712"/>
    <w:rsid w:val="00C55C70"/>
    <w:rsid w:val="00C707F4"/>
    <w:rsid w:val="00C75E05"/>
    <w:rsid w:val="00C863E4"/>
    <w:rsid w:val="00C96605"/>
    <w:rsid w:val="00CC0E40"/>
    <w:rsid w:val="00CC2BA4"/>
    <w:rsid w:val="00CC72FA"/>
    <w:rsid w:val="00CD6728"/>
    <w:rsid w:val="00CE11C3"/>
    <w:rsid w:val="00D01450"/>
    <w:rsid w:val="00D53C78"/>
    <w:rsid w:val="00D75BEC"/>
    <w:rsid w:val="00D92F72"/>
    <w:rsid w:val="00D96F8F"/>
    <w:rsid w:val="00DA7AEA"/>
    <w:rsid w:val="00DD4756"/>
    <w:rsid w:val="00E0021D"/>
    <w:rsid w:val="00E07270"/>
    <w:rsid w:val="00E32526"/>
    <w:rsid w:val="00E33881"/>
    <w:rsid w:val="00E34C23"/>
    <w:rsid w:val="00E3506B"/>
    <w:rsid w:val="00E366A6"/>
    <w:rsid w:val="00E377FB"/>
    <w:rsid w:val="00E474A0"/>
    <w:rsid w:val="00E7139A"/>
    <w:rsid w:val="00E71E09"/>
    <w:rsid w:val="00E86A84"/>
    <w:rsid w:val="00E903BA"/>
    <w:rsid w:val="00E91DFE"/>
    <w:rsid w:val="00EA6547"/>
    <w:rsid w:val="00EA6AF4"/>
    <w:rsid w:val="00EC0842"/>
    <w:rsid w:val="00ED50A2"/>
    <w:rsid w:val="00ED5DED"/>
    <w:rsid w:val="00ED78B5"/>
    <w:rsid w:val="00EF6323"/>
    <w:rsid w:val="00F12A7D"/>
    <w:rsid w:val="00F25758"/>
    <w:rsid w:val="00F35D73"/>
    <w:rsid w:val="00F56C05"/>
    <w:rsid w:val="00F615F0"/>
    <w:rsid w:val="00F62A8E"/>
    <w:rsid w:val="00F65ED5"/>
    <w:rsid w:val="00F762EB"/>
    <w:rsid w:val="00F776FE"/>
    <w:rsid w:val="00F826EB"/>
    <w:rsid w:val="00F926C4"/>
    <w:rsid w:val="00F93B4C"/>
    <w:rsid w:val="00FB2909"/>
    <w:rsid w:val="00FC68EC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FCD7"/>
  <w15:chartTrackingRefBased/>
  <w15:docId w15:val="{4856136F-DF12-4C22-8AEC-B9A68FB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0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035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863E4"/>
  </w:style>
  <w:style w:type="character" w:styleId="CommentReference">
    <w:name w:val="annotation reference"/>
    <w:basedOn w:val="DefaultParagraphFont"/>
    <w:uiPriority w:val="99"/>
    <w:semiHidden/>
    <w:unhideWhenUsed/>
    <w:rsid w:val="00CC0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E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4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health/cottagefood/food-products/approved/" TargetMode="External"/><Relationship Id="rId13" Type="http://schemas.openxmlformats.org/officeDocument/2006/relationships/hyperlink" Target="https://www.nj.gov/health/cottagefood/food-products/approved/" TargetMode="External"/><Relationship Id="rId18" Type="http://schemas.openxmlformats.org/officeDocument/2006/relationships/hyperlink" Target="https://www.nj.gov/health/cottagefood/food-products/approve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j.gov/health/cottagefood/food-products/approved/" TargetMode="External"/><Relationship Id="rId7" Type="http://schemas.openxmlformats.org/officeDocument/2006/relationships/hyperlink" Target="https://www.nj.gov/health/cottagefood/food-products/approved/" TargetMode="External"/><Relationship Id="rId12" Type="http://schemas.openxmlformats.org/officeDocument/2006/relationships/hyperlink" Target="https://www.nj.gov/health/cottagefood/food-products/approved/" TargetMode="External"/><Relationship Id="rId17" Type="http://schemas.openxmlformats.org/officeDocument/2006/relationships/hyperlink" Target="https://www.nj.gov/health/cottagefood/food-products/approve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j.gov/health/cottagefood/food-products/approved/" TargetMode="External"/><Relationship Id="rId20" Type="http://schemas.openxmlformats.org/officeDocument/2006/relationships/hyperlink" Target="https://www.nj.gov/health/cottagefood/food-products/approve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j.gov/health/cottagefood/food-products/approved/" TargetMode="External"/><Relationship Id="rId11" Type="http://schemas.openxmlformats.org/officeDocument/2006/relationships/hyperlink" Target="https://www.nj.gov/health/cottagefood/food-products/approved/" TargetMode="External"/><Relationship Id="rId5" Type="http://schemas.openxmlformats.org/officeDocument/2006/relationships/hyperlink" Target="https://www.nj.gov/health/cottagefood/food-products/approved/" TargetMode="External"/><Relationship Id="rId15" Type="http://schemas.openxmlformats.org/officeDocument/2006/relationships/hyperlink" Target="https://www.nj.gov/health/cottagefood/food-products/approv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j.gov/health/cottagefood/food-products/approved/" TargetMode="External"/><Relationship Id="rId19" Type="http://schemas.openxmlformats.org/officeDocument/2006/relationships/hyperlink" Target="https://www.nj.gov/health/cottagefood/food-products/approv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j.gov/health/cottagefood/food-products/approved/" TargetMode="External"/><Relationship Id="rId14" Type="http://schemas.openxmlformats.org/officeDocument/2006/relationships/hyperlink" Target="https://www.nj.gov/health/cottagefood/food-products/approve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 Alexander</dc:creator>
  <cp:keywords/>
  <dc:description/>
  <cp:lastModifiedBy>Steward, Nichole [AG]</cp:lastModifiedBy>
  <cp:revision>9</cp:revision>
  <cp:lastPrinted>2025-11-09T16:51:00Z</cp:lastPrinted>
  <dcterms:created xsi:type="dcterms:W3CDTF">2025-12-08T15:39:00Z</dcterms:created>
  <dcterms:modified xsi:type="dcterms:W3CDTF">2026-02-02T15:55:00Z</dcterms:modified>
</cp:coreProperties>
</file>