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C78D" w14:textId="6B0064C4" w:rsidR="00602A3B" w:rsidRPr="00F34218" w:rsidRDefault="00602A3B" w:rsidP="00602A3B">
      <w:pPr>
        <w:pStyle w:val="Title"/>
        <w:suppressLineNumbers/>
        <w:spacing w:after="0" w:line="480" w:lineRule="auto"/>
        <w:jc w:val="center"/>
        <w:rPr>
          <w:rFonts w:ascii="Arial" w:hAnsi="Arial" w:cs="Arial"/>
          <w:b/>
          <w:bCs/>
          <w:sz w:val="22"/>
          <w:szCs w:val="22"/>
        </w:rPr>
      </w:pPr>
      <w:r w:rsidRPr="00F34218">
        <w:rPr>
          <w:rFonts w:ascii="Arial" w:hAnsi="Arial" w:cs="Arial"/>
          <w:b/>
          <w:bCs/>
          <w:sz w:val="22"/>
          <w:szCs w:val="22"/>
        </w:rPr>
        <w:t>POSITION PAPER #16</w:t>
      </w:r>
    </w:p>
    <w:p w14:paraId="2F6E5581" w14:textId="0BB41AC7" w:rsidR="00210F8F" w:rsidRPr="00F34218" w:rsidRDefault="00A36619" w:rsidP="00602A3B">
      <w:pPr>
        <w:pStyle w:val="Title"/>
        <w:suppressLineNumbers/>
        <w:spacing w:after="0" w:line="480" w:lineRule="auto"/>
        <w:jc w:val="center"/>
        <w:rPr>
          <w:rFonts w:ascii="Arial" w:hAnsi="Arial" w:cs="Arial"/>
          <w:b/>
          <w:bCs/>
          <w:sz w:val="22"/>
          <w:szCs w:val="22"/>
        </w:rPr>
      </w:pPr>
      <w:r w:rsidRPr="00F34218">
        <w:rPr>
          <w:rFonts w:ascii="Arial" w:hAnsi="Arial" w:cs="Arial"/>
          <w:b/>
          <w:bCs/>
          <w:sz w:val="22"/>
          <w:szCs w:val="22"/>
        </w:rPr>
        <w:t>USE OF NATIVE PLANTS</w:t>
      </w:r>
    </w:p>
    <w:p w14:paraId="78DF3975" w14:textId="7F606251" w:rsidR="009D47BF" w:rsidRPr="00F34218" w:rsidRDefault="009D47BF" w:rsidP="00A130C9">
      <w:pPr>
        <w:suppressLineNumbers/>
        <w:rPr>
          <w:rFonts w:ascii="Arial" w:hAnsi="Arial" w:cs="Arial"/>
        </w:rPr>
      </w:pPr>
    </w:p>
    <w:p w14:paraId="68F6A21D" w14:textId="654B32F5" w:rsidR="00A56ADC" w:rsidRPr="00F34218" w:rsidRDefault="00A56ADC" w:rsidP="00567E1B">
      <w:pPr>
        <w:spacing w:after="0" w:line="480" w:lineRule="auto"/>
        <w:rPr>
          <w:rFonts w:ascii="Arial" w:hAnsi="Arial" w:cs="Arial"/>
          <w:b/>
          <w:bCs/>
        </w:rPr>
      </w:pPr>
      <w:r w:rsidRPr="00F34218">
        <w:rPr>
          <w:rFonts w:ascii="Arial" w:hAnsi="Arial" w:cs="Arial"/>
          <w:b/>
          <w:bCs/>
          <w:i/>
          <w:iCs/>
          <w:u w:val="single"/>
        </w:rPr>
        <w:t>Position</w:t>
      </w:r>
      <w:r w:rsidRPr="00F34218">
        <w:rPr>
          <w:rFonts w:ascii="Arial" w:hAnsi="Arial" w:cs="Arial"/>
          <w:b/>
          <w:bCs/>
        </w:rPr>
        <w:t xml:space="preserve">: </w:t>
      </w:r>
      <w:r w:rsidRPr="00F34218">
        <w:rPr>
          <w:rFonts w:ascii="Arial" w:hAnsi="Arial" w:cs="Arial"/>
        </w:rPr>
        <w:t xml:space="preserve">New Jersey’s robust nursery sector (highest-grossing sector of NJ agriculture) can also benefit from growing and marketing more plant materials native to the state to landscapers and home gardeners, as the plants already are acclimated to the soil and weather in our area. </w:t>
      </w:r>
    </w:p>
    <w:p w14:paraId="3D6B7D30" w14:textId="7D14CE07" w:rsidR="008D43A0" w:rsidRPr="00F34218" w:rsidRDefault="00210F8F" w:rsidP="00567E1B">
      <w:pPr>
        <w:spacing w:after="0" w:line="480" w:lineRule="auto"/>
        <w:rPr>
          <w:rFonts w:ascii="Arial" w:hAnsi="Arial" w:cs="Arial"/>
          <w:b/>
          <w:bCs/>
          <w:i/>
          <w:iCs/>
        </w:rPr>
      </w:pPr>
      <w:r w:rsidRPr="00F34218">
        <w:rPr>
          <w:rFonts w:ascii="Arial" w:hAnsi="Arial" w:cs="Arial"/>
          <w:b/>
          <w:bCs/>
          <w:i/>
          <w:iCs/>
          <w:u w:val="single"/>
        </w:rPr>
        <w:t>Issue</w:t>
      </w:r>
      <w:r w:rsidRPr="00F34218">
        <w:rPr>
          <w:rFonts w:ascii="Arial" w:hAnsi="Arial" w:cs="Arial"/>
        </w:rPr>
        <w:t xml:space="preserve">: A trend in the landscaping and nursery industry has emerged over the past several years in which property owners are seeking out plant materials native to the Garden State, sparking the creation of a “Jersey Native </w:t>
      </w:r>
      <w:r w:rsidR="008D43A0" w:rsidRPr="00F34218">
        <w:rPr>
          <w:rFonts w:ascii="Arial" w:hAnsi="Arial" w:cs="Arial"/>
        </w:rPr>
        <w:t>Plants</w:t>
      </w:r>
      <w:r w:rsidRPr="00F34218">
        <w:rPr>
          <w:rFonts w:ascii="Arial" w:hAnsi="Arial" w:cs="Arial"/>
        </w:rPr>
        <w:t>”</w:t>
      </w:r>
      <w:r w:rsidR="008D43A0" w:rsidRPr="00F34218">
        <w:rPr>
          <w:rFonts w:ascii="Arial" w:hAnsi="Arial" w:cs="Arial"/>
        </w:rPr>
        <w:t xml:space="preserve"> promotional campaign along the lines of “Jersey Fresh” and other NJDA-run promotional efforts.</w:t>
      </w:r>
    </w:p>
    <w:p w14:paraId="123A8019" w14:textId="03984A89" w:rsidR="008D43A0" w:rsidRPr="00F34218" w:rsidRDefault="008D43A0" w:rsidP="00567E1B">
      <w:pPr>
        <w:spacing w:after="0" w:line="480" w:lineRule="auto"/>
        <w:rPr>
          <w:rFonts w:ascii="Arial" w:hAnsi="Arial" w:cs="Arial"/>
        </w:rPr>
      </w:pPr>
      <w:r w:rsidRPr="00F34218">
        <w:rPr>
          <w:rFonts w:ascii="Arial" w:hAnsi="Arial" w:cs="Arial"/>
          <w:b/>
          <w:bCs/>
          <w:i/>
          <w:iCs/>
          <w:u w:val="single"/>
        </w:rPr>
        <w:t>Background</w:t>
      </w:r>
      <w:r w:rsidR="00567E1B" w:rsidRPr="00F34218">
        <w:rPr>
          <w:rFonts w:ascii="Arial" w:hAnsi="Arial" w:cs="Arial"/>
          <w:b/>
          <w:bCs/>
          <w:i/>
          <w:iCs/>
          <w:u w:val="single"/>
        </w:rPr>
        <w:t>:</w:t>
      </w:r>
      <w:r w:rsidRPr="00F34218">
        <w:rPr>
          <w:rFonts w:ascii="Arial" w:hAnsi="Arial" w:cs="Arial"/>
        </w:rPr>
        <w:t xml:space="preserve"> </w:t>
      </w:r>
      <w:r w:rsidR="00210F8F" w:rsidRPr="00F34218">
        <w:rPr>
          <w:rFonts w:ascii="Arial" w:hAnsi="Arial" w:cs="Arial"/>
        </w:rPr>
        <w:t xml:space="preserve"> </w:t>
      </w:r>
      <w:r w:rsidRPr="00F34218">
        <w:rPr>
          <w:rFonts w:ascii="Arial" w:hAnsi="Arial" w:cs="Arial"/>
        </w:rPr>
        <w:t xml:space="preserve">New Jersey’s nursery industry, the state’s largest agricultural sector, is a leader in the Northeast in production, with nearly $500 million in farmgate sale annually, </w:t>
      </w:r>
      <w:r w:rsidRPr="00F34218">
        <w:rPr>
          <w:rFonts w:ascii="Arial" w:eastAsia="Times New Roman" w:hAnsi="Arial" w:cs="Arial"/>
          <w:color w:val="222222"/>
        </w:rPr>
        <w:t xml:space="preserve">according to the USDA’s National Agricultural Statistics Service (NASS), ranking the state seventh nationally in those sales. </w:t>
      </w:r>
      <w:r w:rsidRPr="00F34218">
        <w:rPr>
          <w:rFonts w:ascii="Arial" w:hAnsi="Arial" w:cs="Arial"/>
        </w:rPr>
        <w:t>native plants, their cultivars and varieties are a growing segment of nursery products produced each year, and the demand for these plants continues to grow as consumers develop awareness of their ecological benefits. The NJDA, in consultation with its partners at Rutgers University, is best equipped, when compared to other state agencies, to make determinations about the use and definitions of native and non-native plants, as a result of its collective knowledge, experience and exposure to the nursery, greenhouse, landscape, and horticulture industries in New Jersey.</w:t>
      </w:r>
      <w:r w:rsidRPr="00F34218">
        <w:rPr>
          <w:rFonts w:ascii="Arial" w:eastAsia="Times New Roman" w:hAnsi="Arial" w:cs="Arial"/>
          <w:color w:val="222222"/>
        </w:rPr>
        <w:t xml:space="preserve"> </w:t>
      </w:r>
      <w:r w:rsidRPr="00F34218">
        <w:rPr>
          <w:rFonts w:ascii="Arial" w:hAnsi="Arial" w:cs="Arial"/>
        </w:rPr>
        <w:t>in accordance with resolutions passed by the delegates at recent Conventions, the Department of Agriculture’s Division of Marketing and Development has developed a “Jersey Native Plants” promotional brand for native plants and is working to delineate the plant materials covered by this program is ongoing.</w:t>
      </w:r>
    </w:p>
    <w:p w14:paraId="38A98976" w14:textId="1693EBD3" w:rsidR="002506EB" w:rsidRPr="00F34218" w:rsidRDefault="00C4546E" w:rsidP="00567E1B">
      <w:pPr>
        <w:spacing w:after="0" w:line="480" w:lineRule="auto"/>
        <w:rPr>
          <w:rFonts w:ascii="Arial" w:hAnsi="Arial" w:cs="Arial"/>
        </w:rPr>
      </w:pPr>
      <w:r w:rsidRPr="00F34218">
        <w:rPr>
          <w:rFonts w:ascii="Arial" w:hAnsi="Arial" w:cs="Arial"/>
          <w:b/>
          <w:bCs/>
          <w:i/>
          <w:iCs/>
          <w:u w:val="single"/>
        </w:rPr>
        <w:lastRenderedPageBreak/>
        <w:t>Proposed Actions</w:t>
      </w:r>
      <w:r w:rsidRPr="00F34218">
        <w:rPr>
          <w:rFonts w:ascii="Arial" w:hAnsi="Arial" w:cs="Arial"/>
        </w:rPr>
        <w:t xml:space="preserve">: Native plants, and all their ecological and economic benefits, shall be promoted to the greatest extent possible through the newly established </w:t>
      </w:r>
      <w:r w:rsidRPr="00F34218">
        <w:rPr>
          <w:rFonts w:ascii="Arial" w:hAnsi="Arial" w:cs="Arial"/>
          <w:i/>
          <w:iCs/>
        </w:rPr>
        <w:t>Jersey Native Plants</w:t>
      </w:r>
      <w:r w:rsidRPr="00F34218">
        <w:rPr>
          <w:rFonts w:ascii="Arial" w:hAnsi="Arial" w:cs="Arial"/>
        </w:rPr>
        <w:t xml:space="preserve"> brand, and, also through existing platforms such as the </w:t>
      </w:r>
      <w:r w:rsidRPr="00F34218">
        <w:rPr>
          <w:rFonts w:ascii="Arial" w:hAnsi="Arial" w:cs="Arial"/>
          <w:i/>
        </w:rPr>
        <w:t xml:space="preserve">Jersey Grown </w:t>
      </w:r>
      <w:r w:rsidRPr="00F34218">
        <w:rPr>
          <w:rFonts w:ascii="Arial" w:hAnsi="Arial" w:cs="Arial"/>
        </w:rPr>
        <w:t>branding program, but not to the exclusion of non-native, non-invasive nursery crops.</w:t>
      </w:r>
    </w:p>
    <w:sectPr w:rsidR="002506EB" w:rsidRPr="00F34218" w:rsidSect="00A130C9">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DF7AC" w14:textId="77777777" w:rsidR="00090E9C" w:rsidRDefault="00090E9C">
      <w:pPr>
        <w:spacing w:after="0" w:line="240" w:lineRule="auto"/>
      </w:pPr>
      <w:r>
        <w:separator/>
      </w:r>
    </w:p>
  </w:endnote>
  <w:endnote w:type="continuationSeparator" w:id="0">
    <w:p w14:paraId="570AD878" w14:textId="77777777" w:rsidR="00090E9C" w:rsidRDefault="00090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F34218"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BC4DE" w14:textId="77777777" w:rsidR="00090E9C" w:rsidRDefault="00090E9C">
      <w:pPr>
        <w:spacing w:after="0" w:line="240" w:lineRule="auto"/>
      </w:pPr>
      <w:r>
        <w:separator/>
      </w:r>
    </w:p>
  </w:footnote>
  <w:footnote w:type="continuationSeparator" w:id="0">
    <w:p w14:paraId="4F008B5F" w14:textId="77777777" w:rsidR="00090E9C" w:rsidRDefault="00090E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64601"/>
    <w:rsid w:val="000832E5"/>
    <w:rsid w:val="00090E9C"/>
    <w:rsid w:val="000A310C"/>
    <w:rsid w:val="000A4E29"/>
    <w:rsid w:val="000A6CA7"/>
    <w:rsid w:val="000B188E"/>
    <w:rsid w:val="000B5ECE"/>
    <w:rsid w:val="000E6D54"/>
    <w:rsid w:val="001030ED"/>
    <w:rsid w:val="00106FFE"/>
    <w:rsid w:val="001308B8"/>
    <w:rsid w:val="00132F40"/>
    <w:rsid w:val="00152931"/>
    <w:rsid w:val="00192983"/>
    <w:rsid w:val="001A3658"/>
    <w:rsid w:val="001B6D9C"/>
    <w:rsid w:val="001C0595"/>
    <w:rsid w:val="00210F8F"/>
    <w:rsid w:val="00241E8D"/>
    <w:rsid w:val="002506EB"/>
    <w:rsid w:val="00287258"/>
    <w:rsid w:val="002A0785"/>
    <w:rsid w:val="002A5C97"/>
    <w:rsid w:val="002E6491"/>
    <w:rsid w:val="00310263"/>
    <w:rsid w:val="003154BA"/>
    <w:rsid w:val="00320FA2"/>
    <w:rsid w:val="00322B13"/>
    <w:rsid w:val="00343CD8"/>
    <w:rsid w:val="00344CB7"/>
    <w:rsid w:val="00393B7B"/>
    <w:rsid w:val="003B3D87"/>
    <w:rsid w:val="00484EEB"/>
    <w:rsid w:val="0049128C"/>
    <w:rsid w:val="004D064A"/>
    <w:rsid w:val="004D38C3"/>
    <w:rsid w:val="004D434B"/>
    <w:rsid w:val="005078D2"/>
    <w:rsid w:val="005179A4"/>
    <w:rsid w:val="005247FC"/>
    <w:rsid w:val="00532876"/>
    <w:rsid w:val="005472BB"/>
    <w:rsid w:val="00552EE1"/>
    <w:rsid w:val="00567E1B"/>
    <w:rsid w:val="005825CB"/>
    <w:rsid w:val="005A55C4"/>
    <w:rsid w:val="005A7B78"/>
    <w:rsid w:val="005F07EC"/>
    <w:rsid w:val="00602A3B"/>
    <w:rsid w:val="00644F15"/>
    <w:rsid w:val="00663BB8"/>
    <w:rsid w:val="00700E24"/>
    <w:rsid w:val="007063BD"/>
    <w:rsid w:val="0075322F"/>
    <w:rsid w:val="00765831"/>
    <w:rsid w:val="007A4127"/>
    <w:rsid w:val="007B2EBA"/>
    <w:rsid w:val="007C734B"/>
    <w:rsid w:val="007E5449"/>
    <w:rsid w:val="0082289E"/>
    <w:rsid w:val="00885A18"/>
    <w:rsid w:val="008969E5"/>
    <w:rsid w:val="008A29A7"/>
    <w:rsid w:val="008D3C09"/>
    <w:rsid w:val="008D43A0"/>
    <w:rsid w:val="008F60E7"/>
    <w:rsid w:val="00912D36"/>
    <w:rsid w:val="00985CD5"/>
    <w:rsid w:val="009D2A9D"/>
    <w:rsid w:val="009D47BF"/>
    <w:rsid w:val="00A00F14"/>
    <w:rsid w:val="00A130C9"/>
    <w:rsid w:val="00A36619"/>
    <w:rsid w:val="00A56ADC"/>
    <w:rsid w:val="00A9768D"/>
    <w:rsid w:val="00B326BB"/>
    <w:rsid w:val="00B34AD6"/>
    <w:rsid w:val="00B37B80"/>
    <w:rsid w:val="00B62ED5"/>
    <w:rsid w:val="00BA2B15"/>
    <w:rsid w:val="00BF2B4A"/>
    <w:rsid w:val="00BF62B5"/>
    <w:rsid w:val="00C00554"/>
    <w:rsid w:val="00C036D7"/>
    <w:rsid w:val="00C21591"/>
    <w:rsid w:val="00C4546E"/>
    <w:rsid w:val="00C47E28"/>
    <w:rsid w:val="00C7130F"/>
    <w:rsid w:val="00CA113A"/>
    <w:rsid w:val="00CA1C5A"/>
    <w:rsid w:val="00CE517B"/>
    <w:rsid w:val="00D03DEB"/>
    <w:rsid w:val="00D06AA3"/>
    <w:rsid w:val="00D3223D"/>
    <w:rsid w:val="00D848B1"/>
    <w:rsid w:val="00D86C04"/>
    <w:rsid w:val="00E131C3"/>
    <w:rsid w:val="00E24449"/>
    <w:rsid w:val="00E51738"/>
    <w:rsid w:val="00EA34B6"/>
    <w:rsid w:val="00EE15CC"/>
    <w:rsid w:val="00EE5245"/>
    <w:rsid w:val="00F34218"/>
    <w:rsid w:val="00F573FA"/>
    <w:rsid w:val="00F642FE"/>
    <w:rsid w:val="00F64E35"/>
    <w:rsid w:val="00F91502"/>
    <w:rsid w:val="00FB017C"/>
    <w:rsid w:val="00FD1D03"/>
    <w:rsid w:val="00FD36C8"/>
    <w:rsid w:val="00FD642D"/>
    <w:rsid w:val="00FE18F0"/>
    <w:rsid w:val="00FF4C88"/>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6</cp:revision>
  <dcterms:created xsi:type="dcterms:W3CDTF">2025-12-08T01:35:00Z</dcterms:created>
  <dcterms:modified xsi:type="dcterms:W3CDTF">2025-12-12T19:28:00Z</dcterms:modified>
</cp:coreProperties>
</file>