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389D7" w14:textId="18CDEA71" w:rsidR="005C2DD7" w:rsidRPr="00C63A3E" w:rsidRDefault="00213E31" w:rsidP="00C63A3E">
      <w:pPr>
        <w:ind w:left="-900" w:right="-450"/>
        <w:jc w:val="center"/>
        <w:rPr>
          <w:rFonts w:ascii="Lucida Sans Unicode" w:hAnsi="Lucida Sans Unicode" w:cs="Lucida Sans Unicode"/>
          <w:b/>
        </w:rPr>
      </w:pPr>
      <w:r w:rsidRPr="00C63A3E">
        <w:rPr>
          <w:rFonts w:ascii="Lucida Sans Unicode" w:hAnsi="Lucida Sans Unicode" w:cs="Lucida Sans Unicode"/>
          <w:b/>
        </w:rPr>
        <w:t xml:space="preserve">Secretary’s Report </w:t>
      </w:r>
      <w:r w:rsidR="00C63A3E" w:rsidRPr="00C63A3E">
        <w:rPr>
          <w:rFonts w:ascii="Lucida Sans Unicode" w:hAnsi="Lucida Sans Unicode" w:cs="Lucida Sans Unicode"/>
          <w:b/>
        </w:rPr>
        <w:t xml:space="preserve">to the </w:t>
      </w:r>
      <w:r w:rsidRPr="00C63A3E">
        <w:rPr>
          <w:rFonts w:ascii="Lucida Sans Unicode" w:hAnsi="Lucida Sans Unicode" w:cs="Lucida Sans Unicode"/>
          <w:b/>
        </w:rPr>
        <w:t>State Board of Agriculture</w:t>
      </w:r>
    </w:p>
    <w:p w14:paraId="44C2544B" w14:textId="5BC5778D" w:rsidR="005C2DD7" w:rsidRPr="00C63A3E" w:rsidRDefault="00213E31" w:rsidP="00E24D64">
      <w:pPr>
        <w:ind w:left="-864" w:right="-864"/>
        <w:jc w:val="center"/>
        <w:rPr>
          <w:rFonts w:ascii="Lucida Sans Unicode" w:hAnsi="Lucida Sans Unicode" w:cs="Lucida Sans Unicode"/>
          <w:b/>
        </w:rPr>
      </w:pPr>
      <w:r w:rsidRPr="00C63A3E">
        <w:rPr>
          <w:rFonts w:ascii="Lucida Sans Unicode" w:hAnsi="Lucida Sans Unicode" w:cs="Lucida Sans Unicode"/>
          <w:b/>
        </w:rPr>
        <w:t>Ju</w:t>
      </w:r>
      <w:r w:rsidR="00FC544B" w:rsidRPr="00C63A3E">
        <w:rPr>
          <w:rFonts w:ascii="Lucida Sans Unicode" w:hAnsi="Lucida Sans Unicode" w:cs="Lucida Sans Unicode"/>
          <w:b/>
        </w:rPr>
        <w:t>ly 22</w:t>
      </w:r>
      <w:r w:rsidR="00E24D64" w:rsidRPr="00C63A3E">
        <w:rPr>
          <w:rFonts w:ascii="Lucida Sans Unicode" w:hAnsi="Lucida Sans Unicode" w:cs="Lucida Sans Unicode"/>
          <w:b/>
        </w:rPr>
        <w:t>, 2026</w:t>
      </w:r>
    </w:p>
    <w:p w14:paraId="579E33C6" w14:textId="77777777" w:rsidR="005C2DD7" w:rsidRPr="00C63A3E" w:rsidRDefault="005C2DD7" w:rsidP="005C2DD7">
      <w:pPr>
        <w:ind w:left="-864" w:right="-864"/>
        <w:rPr>
          <w:rFonts w:ascii="Lucida Sans Unicode" w:hAnsi="Lucida Sans Unicode" w:cs="Lucida Sans Unicode"/>
          <w:b/>
          <w:sz w:val="20"/>
          <w:szCs w:val="20"/>
        </w:rPr>
      </w:pPr>
    </w:p>
    <w:p w14:paraId="20BF420A" w14:textId="4AAC18E3" w:rsidR="00196AB4" w:rsidRPr="00C63A3E" w:rsidRDefault="00432427" w:rsidP="00C63A3E">
      <w:pPr>
        <w:ind w:left="-864" w:right="-864"/>
        <w:contextualSpacing/>
        <w:jc w:val="both"/>
        <w:rPr>
          <w:rFonts w:ascii="Lucida Sans Unicode" w:eastAsia="Calibri" w:hAnsi="Lucida Sans Unicode" w:cs="Lucida Sans Unicode"/>
          <w:sz w:val="20"/>
          <w:szCs w:val="20"/>
        </w:rPr>
      </w:pPr>
      <w:r w:rsidRPr="00C63A3E">
        <w:rPr>
          <w:rFonts w:ascii="Lucida Sans Unicode" w:eastAsia="Calibri" w:hAnsi="Lucida Sans Unicode" w:cs="Lucida Sans Unicode"/>
          <w:b/>
          <w:sz w:val="20"/>
          <w:szCs w:val="20"/>
        </w:rPr>
        <w:t xml:space="preserve">Black Swallowwort -- </w:t>
      </w:r>
      <w:proofErr w:type="spellStart"/>
      <w:r w:rsidRPr="00C63A3E">
        <w:rPr>
          <w:rFonts w:ascii="Lucida Sans Unicode" w:eastAsia="Calibri" w:hAnsi="Lucida Sans Unicode" w:cs="Lucida Sans Unicode"/>
          <w:bCs/>
          <w:i/>
          <w:color w:val="000000"/>
          <w:sz w:val="20"/>
          <w:szCs w:val="20"/>
        </w:rPr>
        <w:t>Vincetoxicum</w:t>
      </w:r>
      <w:proofErr w:type="spellEnd"/>
      <w:r w:rsidRPr="00C63A3E">
        <w:rPr>
          <w:rFonts w:ascii="Lucida Sans Unicode" w:eastAsia="Calibri" w:hAnsi="Lucida Sans Unicode" w:cs="Lucida Sans Unicode"/>
          <w:bCs/>
          <w:i/>
          <w:color w:val="000000"/>
          <w:sz w:val="20"/>
          <w:szCs w:val="20"/>
        </w:rPr>
        <w:t xml:space="preserve"> nigrum</w:t>
      </w:r>
      <w:r w:rsidRPr="00C63A3E">
        <w:rPr>
          <w:rFonts w:ascii="Lucida Sans Unicode" w:eastAsia="Calibri" w:hAnsi="Lucida Sans Unicode" w:cs="Lucida Sans Unicode"/>
          <w:color w:val="000000"/>
          <w:sz w:val="20"/>
          <w:szCs w:val="20"/>
        </w:rPr>
        <w:t xml:space="preserve"> (Black Swallowwort), an exotic invasive weed related to </w:t>
      </w:r>
      <w:r w:rsidR="00E14423" w:rsidRPr="00C63A3E">
        <w:rPr>
          <w:rFonts w:ascii="Lucida Sans Unicode" w:eastAsia="Calibri" w:hAnsi="Lucida Sans Unicode" w:cs="Lucida Sans Unicode"/>
          <w:color w:val="000000"/>
          <w:sz w:val="20"/>
          <w:szCs w:val="20"/>
        </w:rPr>
        <w:t xml:space="preserve">and resembling </w:t>
      </w:r>
      <w:r w:rsidRPr="00C63A3E">
        <w:rPr>
          <w:rFonts w:ascii="Lucida Sans Unicode" w:eastAsia="Calibri" w:hAnsi="Lucida Sans Unicode" w:cs="Lucida Sans Unicode"/>
          <w:color w:val="000000"/>
          <w:sz w:val="20"/>
          <w:szCs w:val="20"/>
        </w:rPr>
        <w:t>milkweed, is becoming established in New Jersey. The plant is toxic to most insects,</w:t>
      </w:r>
      <w:r w:rsidR="00E14423" w:rsidRPr="00C63A3E">
        <w:rPr>
          <w:rFonts w:ascii="Lucida Sans Unicode" w:eastAsia="Calibri" w:hAnsi="Lucida Sans Unicode" w:cs="Lucida Sans Unicode"/>
          <w:color w:val="000000"/>
          <w:sz w:val="20"/>
          <w:szCs w:val="20"/>
        </w:rPr>
        <w:t xml:space="preserve"> </w:t>
      </w:r>
      <w:r w:rsidRPr="00C63A3E">
        <w:rPr>
          <w:rFonts w:ascii="Lucida Sans Unicode" w:eastAsia="Calibri" w:hAnsi="Lucida Sans Unicode" w:cs="Lucida Sans Unicode"/>
          <w:color w:val="000000"/>
          <w:sz w:val="20"/>
          <w:szCs w:val="20"/>
        </w:rPr>
        <w:t>including monarch caterpillars, which occasionally feed on them accidentally. </w:t>
      </w:r>
      <w:proofErr w:type="spellStart"/>
      <w:r w:rsidRPr="00C63A3E">
        <w:rPr>
          <w:rFonts w:ascii="Lucida Sans Unicode" w:eastAsia="Calibri" w:hAnsi="Lucida Sans Unicode" w:cs="Lucida Sans Unicode"/>
          <w:b/>
          <w:i/>
          <w:color w:val="000000"/>
          <w:sz w:val="20"/>
          <w:szCs w:val="20"/>
        </w:rPr>
        <w:t>Hypena</w:t>
      </w:r>
      <w:proofErr w:type="spellEnd"/>
      <w:r w:rsidRPr="00C63A3E">
        <w:rPr>
          <w:rFonts w:ascii="Lucida Sans Unicode" w:eastAsia="Calibri" w:hAnsi="Lucida Sans Unicode" w:cs="Lucida Sans Unicode"/>
          <w:b/>
          <w:i/>
          <w:color w:val="000000"/>
          <w:sz w:val="20"/>
          <w:szCs w:val="20"/>
        </w:rPr>
        <w:t xml:space="preserve"> </w:t>
      </w:r>
      <w:proofErr w:type="spellStart"/>
      <w:r w:rsidRPr="00C63A3E">
        <w:rPr>
          <w:rFonts w:ascii="Lucida Sans Unicode" w:eastAsia="Calibri" w:hAnsi="Lucida Sans Unicode" w:cs="Lucida Sans Unicode"/>
          <w:b/>
          <w:i/>
          <w:color w:val="000000"/>
          <w:sz w:val="20"/>
          <w:szCs w:val="20"/>
        </w:rPr>
        <w:t>opulenta</w:t>
      </w:r>
      <w:proofErr w:type="spellEnd"/>
      <w:r w:rsidRPr="00C63A3E">
        <w:rPr>
          <w:rFonts w:ascii="Lucida Sans Unicode" w:eastAsia="Calibri" w:hAnsi="Lucida Sans Unicode" w:cs="Lucida Sans Unicode"/>
          <w:color w:val="000000"/>
          <w:sz w:val="20"/>
          <w:szCs w:val="20"/>
        </w:rPr>
        <w:t> is a beneficial moth originating from Eastern Europe. The larvae feed on and suppress BSW plants; PABIL maintains a colony of</w:t>
      </w:r>
      <w:r w:rsidRPr="00C63A3E">
        <w:rPr>
          <w:rFonts w:ascii="Lucida Sans Unicode" w:eastAsia="Calibri" w:hAnsi="Lucida Sans Unicode" w:cs="Lucida Sans Unicode"/>
          <w:b/>
          <w:i/>
          <w:color w:val="000000"/>
          <w:sz w:val="20"/>
          <w:szCs w:val="20"/>
        </w:rPr>
        <w:t> </w:t>
      </w:r>
      <w:proofErr w:type="spellStart"/>
      <w:r w:rsidRPr="00C63A3E">
        <w:rPr>
          <w:rFonts w:ascii="Lucida Sans Unicode" w:eastAsia="Calibri" w:hAnsi="Lucida Sans Unicode" w:cs="Lucida Sans Unicode"/>
          <w:b/>
          <w:i/>
          <w:color w:val="000000"/>
          <w:sz w:val="20"/>
          <w:szCs w:val="20"/>
        </w:rPr>
        <w:t>Hypena</w:t>
      </w:r>
      <w:proofErr w:type="spellEnd"/>
      <w:r w:rsidRPr="00C63A3E">
        <w:rPr>
          <w:rFonts w:ascii="Lucida Sans Unicode" w:eastAsia="Calibri" w:hAnsi="Lucida Sans Unicode" w:cs="Lucida Sans Unicode"/>
          <w:color w:val="000000"/>
          <w:sz w:val="20"/>
          <w:szCs w:val="20"/>
        </w:rPr>
        <w:t> for both statewide and regional efforts to establish the beneficial insect.</w:t>
      </w:r>
      <w:r w:rsidR="00E14423" w:rsidRPr="00C63A3E">
        <w:rPr>
          <w:rFonts w:ascii="Lucida Sans Unicode" w:eastAsia="Calibri" w:hAnsi="Lucida Sans Unicode" w:cs="Lucida Sans Unicode"/>
          <w:color w:val="000000"/>
          <w:sz w:val="20"/>
          <w:szCs w:val="20"/>
        </w:rPr>
        <w:t xml:space="preserve"> </w:t>
      </w:r>
      <w:r w:rsidRPr="00C63A3E">
        <w:rPr>
          <w:rFonts w:ascii="Lucida Sans Unicode" w:eastAsia="Calibri" w:hAnsi="Lucida Sans Unicode" w:cs="Lucida Sans Unicode"/>
          <w:sz w:val="20"/>
          <w:szCs w:val="20"/>
        </w:rPr>
        <w:t>Field personnel continue conduct</w:t>
      </w:r>
      <w:r w:rsidR="00E14423" w:rsidRPr="00C63A3E">
        <w:rPr>
          <w:rFonts w:ascii="Lucida Sans Unicode" w:eastAsia="Calibri" w:hAnsi="Lucida Sans Unicode" w:cs="Lucida Sans Unicode"/>
          <w:sz w:val="20"/>
          <w:szCs w:val="20"/>
        </w:rPr>
        <w:t>ing</w:t>
      </w:r>
      <w:r w:rsidRPr="00C63A3E">
        <w:rPr>
          <w:rFonts w:ascii="Lucida Sans Unicode" w:eastAsia="Calibri" w:hAnsi="Lucida Sans Unicode" w:cs="Lucida Sans Unicode"/>
          <w:sz w:val="20"/>
          <w:szCs w:val="20"/>
        </w:rPr>
        <w:t xml:space="preserve"> surveys for the BSW biocontrol program at established study sites in Middlesex and Ocean </w:t>
      </w:r>
      <w:r w:rsidR="00E14423" w:rsidRPr="00C63A3E">
        <w:rPr>
          <w:rFonts w:ascii="Lucida Sans Unicode" w:eastAsia="Calibri" w:hAnsi="Lucida Sans Unicode" w:cs="Lucida Sans Unicode"/>
          <w:sz w:val="20"/>
          <w:szCs w:val="20"/>
        </w:rPr>
        <w:t>c</w:t>
      </w:r>
      <w:r w:rsidRPr="00C63A3E">
        <w:rPr>
          <w:rFonts w:ascii="Lucida Sans Unicode" w:eastAsia="Calibri" w:hAnsi="Lucida Sans Unicode" w:cs="Lucida Sans Unicode"/>
          <w:sz w:val="20"/>
          <w:szCs w:val="20"/>
        </w:rPr>
        <w:t>ounties.</w:t>
      </w:r>
    </w:p>
    <w:p w14:paraId="39F91136" w14:textId="77777777" w:rsidR="00196AB4" w:rsidRPr="00C63A3E" w:rsidRDefault="00196AB4" w:rsidP="00C63A3E">
      <w:pPr>
        <w:jc w:val="both"/>
        <w:rPr>
          <w:rFonts w:ascii="Lucida Sans Unicode" w:hAnsi="Lucida Sans Unicode" w:cs="Lucida Sans Unicode"/>
          <w:color w:val="000000"/>
          <w:sz w:val="20"/>
          <w:szCs w:val="20"/>
        </w:rPr>
      </w:pPr>
    </w:p>
    <w:p w14:paraId="3854B70E" w14:textId="7993BB92" w:rsidR="003F27A5" w:rsidRPr="00C63A3E" w:rsidRDefault="003F27A5" w:rsidP="00C63A3E">
      <w:pPr>
        <w:pStyle w:val="Heading2"/>
        <w:spacing w:before="0" w:after="0" w:line="240" w:lineRule="auto"/>
        <w:ind w:left="-864" w:right="-864"/>
        <w:jc w:val="both"/>
        <w:rPr>
          <w:rFonts w:ascii="Lucida Sans Unicode" w:hAnsi="Lucida Sans Unicode" w:cs="Lucida Sans Unicode"/>
          <w:color w:val="000000" w:themeColor="text1"/>
          <w:sz w:val="20"/>
          <w:szCs w:val="20"/>
        </w:rPr>
      </w:pPr>
      <w:r w:rsidRPr="00C63A3E">
        <w:rPr>
          <w:rFonts w:ascii="Lucida Sans Unicode" w:hAnsi="Lucida Sans Unicode" w:cs="Lucida Sans Unicode"/>
          <w:b/>
          <w:color w:val="000000" w:themeColor="text1"/>
          <w:sz w:val="20"/>
          <w:szCs w:val="20"/>
        </w:rPr>
        <w:t>NJDA Grant Program Updates</w:t>
      </w:r>
      <w:r w:rsidRPr="00C63A3E">
        <w:rPr>
          <w:rFonts w:ascii="Lucida Sans Unicode" w:hAnsi="Lucida Sans Unicode" w:cs="Lucida Sans Unicode"/>
          <w:bCs/>
          <w:color w:val="000000" w:themeColor="text1"/>
          <w:sz w:val="20"/>
          <w:szCs w:val="20"/>
        </w:rPr>
        <w:t xml:space="preserve">: </w:t>
      </w:r>
      <w:r w:rsidRPr="00C63A3E">
        <w:rPr>
          <w:rFonts w:ascii="Lucida Sans Unicode" w:hAnsi="Lucida Sans Unicode" w:cs="Lucida Sans Unicode"/>
          <w:b/>
          <w:bCs/>
          <w:color w:val="000000" w:themeColor="text1"/>
          <w:sz w:val="20"/>
          <w:szCs w:val="20"/>
          <w:u w:val="single"/>
        </w:rPr>
        <w:t>New Jersey Agritourism Grant Program (NJATP)</w:t>
      </w:r>
      <w:r w:rsidRPr="00C63A3E">
        <w:rPr>
          <w:rFonts w:ascii="Lucida Sans Unicode" w:hAnsi="Lucida Sans Unicode" w:cs="Lucida Sans Unicode"/>
          <w:color w:val="000000" w:themeColor="text1"/>
          <w:sz w:val="20"/>
          <w:szCs w:val="20"/>
        </w:rPr>
        <w:t>:</w:t>
      </w:r>
      <w:r w:rsidR="00B24415" w:rsidRPr="00C63A3E">
        <w:rPr>
          <w:rFonts w:ascii="Lucida Sans Unicode" w:hAnsi="Lucida Sans Unicode" w:cs="Lucida Sans Unicode"/>
          <w:color w:val="000000" w:themeColor="text1"/>
          <w:sz w:val="20"/>
          <w:szCs w:val="20"/>
        </w:rPr>
        <w:t xml:space="preserve"> </w:t>
      </w:r>
      <w:r w:rsidRPr="00C63A3E">
        <w:rPr>
          <w:rFonts w:ascii="Lucida Sans Unicode" w:hAnsi="Lucida Sans Unicode" w:cs="Lucida Sans Unicode"/>
          <w:color w:val="000000" w:themeColor="text1"/>
          <w:sz w:val="20"/>
          <w:szCs w:val="20"/>
        </w:rPr>
        <w:t xml:space="preserve">66 contracts executed (6 remaining); $1.3M disbursed to grantees of the $2.5M obligated for initial advance payments; FY27 funding is not confirmed by Travel and Tourism. </w:t>
      </w:r>
      <w:r w:rsidRPr="00C63A3E">
        <w:rPr>
          <w:rFonts w:ascii="Lucida Sans Unicode" w:hAnsi="Lucida Sans Unicode" w:cs="Lucida Sans Unicode"/>
          <w:b/>
          <w:bCs/>
          <w:color w:val="000000" w:themeColor="text1"/>
          <w:sz w:val="20"/>
          <w:szCs w:val="20"/>
          <w:u w:val="single"/>
        </w:rPr>
        <w:t>USDA - Specialty Crop Block Grant Program (SCBGP)</w:t>
      </w:r>
      <w:r w:rsidRPr="00C63A3E">
        <w:rPr>
          <w:rFonts w:ascii="Lucida Sans Unicode" w:hAnsi="Lucida Sans Unicode" w:cs="Lucida Sans Unicode"/>
          <w:color w:val="000000" w:themeColor="text1"/>
          <w:sz w:val="20"/>
          <w:szCs w:val="20"/>
          <w:u w:val="single"/>
        </w:rPr>
        <w:t xml:space="preserve">: </w:t>
      </w:r>
      <w:r w:rsidRPr="00C63A3E">
        <w:rPr>
          <w:rFonts w:ascii="Lucida Sans Unicode" w:hAnsi="Lucida Sans Unicode" w:cs="Lucida Sans Unicode"/>
          <w:color w:val="000000" w:themeColor="text1"/>
          <w:sz w:val="20"/>
          <w:szCs w:val="20"/>
        </w:rPr>
        <w:t>Awaiting scores from SBOA Grants Committee;</w:t>
      </w:r>
      <w:r w:rsidR="00B24415" w:rsidRPr="00C63A3E">
        <w:rPr>
          <w:rFonts w:ascii="Lucida Sans Unicode" w:hAnsi="Lucida Sans Unicode" w:cs="Lucida Sans Unicode"/>
          <w:color w:val="000000" w:themeColor="text1"/>
          <w:sz w:val="20"/>
          <w:szCs w:val="20"/>
        </w:rPr>
        <w:t xml:space="preserve"> </w:t>
      </w:r>
      <w:r w:rsidRPr="00C63A3E">
        <w:rPr>
          <w:rFonts w:ascii="Lucida Sans Unicode" w:hAnsi="Lucida Sans Unicode" w:cs="Lucida Sans Unicode"/>
          <w:color w:val="000000" w:themeColor="text1"/>
          <w:sz w:val="20"/>
          <w:szCs w:val="20"/>
        </w:rPr>
        <w:t>Grants Committee meeting to select grantees was held Thursday, July 16.</w:t>
      </w:r>
      <w:r w:rsidR="00B24415" w:rsidRPr="00C63A3E">
        <w:rPr>
          <w:rFonts w:ascii="Lucida Sans Unicode" w:hAnsi="Lucida Sans Unicode" w:cs="Lucida Sans Unicode"/>
          <w:color w:val="000000" w:themeColor="text1"/>
          <w:sz w:val="20"/>
          <w:szCs w:val="20"/>
        </w:rPr>
        <w:t xml:space="preserve"> </w:t>
      </w:r>
      <w:r w:rsidRPr="00C63A3E">
        <w:rPr>
          <w:rFonts w:ascii="Lucida Sans Unicode" w:hAnsi="Lucida Sans Unicode" w:cs="Lucida Sans Unicode"/>
          <w:b/>
          <w:bCs/>
          <w:color w:val="000000" w:themeColor="text1"/>
          <w:sz w:val="20"/>
          <w:szCs w:val="20"/>
          <w:u w:val="single"/>
        </w:rPr>
        <w:t>Gleaning Grant</w:t>
      </w:r>
      <w:r w:rsidRPr="00C63A3E">
        <w:rPr>
          <w:rFonts w:ascii="Lucida Sans Unicode" w:hAnsi="Lucida Sans Unicode" w:cs="Lucida Sans Unicode"/>
          <w:color w:val="000000" w:themeColor="text1"/>
          <w:sz w:val="20"/>
          <w:szCs w:val="20"/>
          <w:u w:val="single"/>
        </w:rPr>
        <w:t xml:space="preserve">: </w:t>
      </w:r>
      <w:r w:rsidRPr="00C63A3E">
        <w:rPr>
          <w:rFonts w:ascii="Lucida Sans Unicode" w:hAnsi="Lucida Sans Unicode" w:cs="Lucida Sans Unicode"/>
          <w:color w:val="000000" w:themeColor="text1"/>
          <w:sz w:val="20"/>
          <w:szCs w:val="20"/>
        </w:rPr>
        <w:t xml:space="preserve">FY27 Gleaning Grant published July 1. Application period closes July 31; Info session was hosted on Tuesday, July 7, with 20-plus individuals attending; FY26 Evaluation is currently underway. Early estimates show nearly 1 million pounds of food gleaned </w:t>
      </w:r>
      <w:proofErr w:type="gramStart"/>
      <w:r w:rsidRPr="00C63A3E">
        <w:rPr>
          <w:rFonts w:ascii="Lucida Sans Unicode" w:hAnsi="Lucida Sans Unicode" w:cs="Lucida Sans Unicode"/>
          <w:color w:val="000000" w:themeColor="text1"/>
          <w:sz w:val="20"/>
          <w:szCs w:val="20"/>
        </w:rPr>
        <w:t>as a result of</w:t>
      </w:r>
      <w:proofErr w:type="gramEnd"/>
      <w:r w:rsidRPr="00C63A3E">
        <w:rPr>
          <w:rFonts w:ascii="Lucida Sans Unicode" w:hAnsi="Lucida Sans Unicode" w:cs="Lucida Sans Unicode"/>
          <w:color w:val="000000" w:themeColor="text1"/>
          <w:sz w:val="20"/>
          <w:szCs w:val="20"/>
        </w:rPr>
        <w:t xml:space="preserve"> a $500,000 investment.</w:t>
      </w:r>
    </w:p>
    <w:p w14:paraId="551C0B75" w14:textId="77777777" w:rsidR="00A8491C" w:rsidRPr="00C63A3E" w:rsidRDefault="00A8491C" w:rsidP="00C63A3E">
      <w:pPr>
        <w:ind w:left="-864" w:right="-864"/>
        <w:jc w:val="both"/>
        <w:rPr>
          <w:rFonts w:ascii="Lucida Sans Unicode" w:hAnsi="Lucida Sans Unicode" w:cs="Lucida Sans Unicode"/>
          <w:sz w:val="20"/>
          <w:szCs w:val="20"/>
        </w:rPr>
      </w:pPr>
    </w:p>
    <w:p w14:paraId="3B6BF433" w14:textId="2CA91424" w:rsidR="00A7345E" w:rsidRPr="00C63A3E" w:rsidRDefault="00A8491C" w:rsidP="00C63A3E">
      <w:pPr>
        <w:ind w:left="-864" w:right="-864"/>
        <w:jc w:val="both"/>
        <w:rPr>
          <w:rFonts w:ascii="Lucida Sans Unicode" w:hAnsi="Lucida Sans Unicode" w:cs="Lucida Sans Unicode"/>
          <w:sz w:val="20"/>
          <w:szCs w:val="20"/>
        </w:rPr>
      </w:pPr>
      <w:r w:rsidRPr="00C63A3E">
        <w:rPr>
          <w:rFonts w:ascii="Lucida Sans Unicode" w:hAnsi="Lucida Sans Unicode" w:cs="Lucida Sans Unicode"/>
          <w:b/>
          <w:bCs/>
          <w:sz w:val="20"/>
          <w:szCs w:val="20"/>
        </w:rPr>
        <w:t>School Feeding</w:t>
      </w:r>
      <w:r w:rsidRPr="00C63A3E">
        <w:rPr>
          <w:rFonts w:ascii="Lucida Sans Unicode" w:hAnsi="Lucida Sans Unicode" w:cs="Lucida Sans Unicode"/>
          <w:sz w:val="20"/>
          <w:szCs w:val="20"/>
        </w:rPr>
        <w:t xml:space="preserve"> – The School Nutrition Programs (SNP) team continues preparations for the 2026–2027 school year. Fifteen new sponsors have been approved to participate in the National School Lunch and School Breakfast Programs. An in-person certification training for new sponsors was held on July 7, with additional Food Service Director </w:t>
      </w:r>
      <w:proofErr w:type="gramStart"/>
      <w:r w:rsidRPr="00C63A3E">
        <w:rPr>
          <w:rFonts w:ascii="Lucida Sans Unicode" w:hAnsi="Lucida Sans Unicode" w:cs="Lucida Sans Unicode"/>
          <w:sz w:val="20"/>
          <w:szCs w:val="20"/>
        </w:rPr>
        <w:t>trainings</w:t>
      </w:r>
      <w:proofErr w:type="gramEnd"/>
      <w:r w:rsidRPr="00C63A3E">
        <w:rPr>
          <w:rFonts w:ascii="Lucida Sans Unicode" w:hAnsi="Lucida Sans Unicode" w:cs="Lucida Sans Unicode"/>
          <w:sz w:val="20"/>
          <w:szCs w:val="20"/>
        </w:rPr>
        <w:t xml:space="preserve"> scheduled for August 6 (in-person) and August 20 (virtual). Twenty-five sponsors have also been approved to operate the Seamless Summer Option (SSO) during summer 2026.</w:t>
      </w:r>
    </w:p>
    <w:p w14:paraId="7536124D" w14:textId="77777777" w:rsidR="00B24415" w:rsidRPr="00C63A3E" w:rsidRDefault="00B24415" w:rsidP="00C63A3E">
      <w:pPr>
        <w:ind w:left="-864" w:right="-864"/>
        <w:jc w:val="both"/>
        <w:rPr>
          <w:rFonts w:ascii="Lucida Sans Unicode" w:hAnsi="Lucida Sans Unicode" w:cs="Lucida Sans Unicode"/>
          <w:sz w:val="20"/>
          <w:szCs w:val="20"/>
        </w:rPr>
      </w:pPr>
    </w:p>
    <w:p w14:paraId="7AB878E0" w14:textId="77777777" w:rsidR="0035164B" w:rsidRPr="00C63A3E" w:rsidRDefault="00EC0DC3" w:rsidP="00C63A3E">
      <w:pPr>
        <w:ind w:left="-864" w:right="-864"/>
        <w:jc w:val="both"/>
        <w:rPr>
          <w:rFonts w:ascii="Lucida Sans Unicode" w:hAnsi="Lucida Sans Unicode" w:cs="Lucida Sans Unicode"/>
          <w:sz w:val="20"/>
          <w:szCs w:val="20"/>
        </w:rPr>
      </w:pPr>
      <w:r w:rsidRPr="00C63A3E">
        <w:rPr>
          <w:rFonts w:ascii="Lucida Sans Unicode" w:hAnsi="Lucida Sans Unicode" w:cs="Lucida Sans Unicode"/>
          <w:b/>
          <w:bCs/>
          <w:sz w:val="20"/>
          <w:szCs w:val="20"/>
        </w:rPr>
        <w:t>Processing Projects</w:t>
      </w:r>
      <w:r w:rsidRPr="00C63A3E">
        <w:rPr>
          <w:rFonts w:ascii="Lucida Sans Unicode" w:hAnsi="Lucida Sans Unicode" w:cs="Lucida Sans Unicode"/>
          <w:sz w:val="20"/>
          <w:szCs w:val="20"/>
        </w:rPr>
        <w:t xml:space="preserve"> – Work continues with nine new</w:t>
      </w:r>
      <w:r w:rsidR="0071131F" w:rsidRPr="00C63A3E">
        <w:rPr>
          <w:rFonts w:ascii="Lucida Sans Unicode" w:hAnsi="Lucida Sans Unicode" w:cs="Lucida Sans Unicode"/>
          <w:sz w:val="20"/>
          <w:szCs w:val="20"/>
        </w:rPr>
        <w:t>/</w:t>
      </w:r>
      <w:r w:rsidRPr="00C63A3E">
        <w:rPr>
          <w:rFonts w:ascii="Lucida Sans Unicode" w:hAnsi="Lucida Sans Unicode" w:cs="Lucida Sans Unicode"/>
          <w:sz w:val="20"/>
          <w:szCs w:val="20"/>
        </w:rPr>
        <w:t>existing processors at various steps of grant applications or building projects. One new, small-ruminant operation is requesting technical support. Others have expressed interest in alternative dairy production and Department staff are re-evaluating an alternative dairy development project w</w:t>
      </w:r>
      <w:r w:rsidR="0071131F" w:rsidRPr="00C63A3E">
        <w:rPr>
          <w:rFonts w:ascii="Lucida Sans Unicode" w:hAnsi="Lucida Sans Unicode" w:cs="Lucida Sans Unicode"/>
          <w:sz w:val="20"/>
          <w:szCs w:val="20"/>
        </w:rPr>
        <w:t>ith</w:t>
      </w:r>
      <w:r w:rsidRPr="00C63A3E">
        <w:rPr>
          <w:rFonts w:ascii="Lucida Sans Unicode" w:hAnsi="Lucida Sans Unicode" w:cs="Lucida Sans Unicode"/>
          <w:sz w:val="20"/>
          <w:szCs w:val="20"/>
        </w:rPr>
        <w:t xml:space="preserve"> innovation center once established</w:t>
      </w:r>
      <w:r w:rsidR="00B23BE5" w:rsidRPr="00C63A3E">
        <w:rPr>
          <w:rFonts w:ascii="Lucida Sans Unicode" w:hAnsi="Lucida Sans Unicode" w:cs="Lucida Sans Unicode"/>
          <w:sz w:val="20"/>
          <w:szCs w:val="20"/>
        </w:rPr>
        <w:t xml:space="preserve">. </w:t>
      </w:r>
      <w:r w:rsidRPr="00C63A3E">
        <w:rPr>
          <w:rFonts w:ascii="Lucida Sans Unicode" w:hAnsi="Lucida Sans Unicode" w:cs="Lucida Sans Unicode"/>
          <w:sz w:val="20"/>
          <w:szCs w:val="20"/>
        </w:rPr>
        <w:t>The North Jersey livestock processing project continues looking at other options for funding or private partnerships to launch the project. The not-for-profit group is looking to visit a modular processing facility in Kentucky in late summer to see that operation. This type of unit w</w:t>
      </w:r>
      <w:r w:rsidR="00B23BE5" w:rsidRPr="00C63A3E">
        <w:rPr>
          <w:rFonts w:ascii="Lucida Sans Unicode" w:hAnsi="Lucida Sans Unicode" w:cs="Lucida Sans Unicode"/>
          <w:sz w:val="20"/>
          <w:szCs w:val="20"/>
        </w:rPr>
        <w:t>ould</w:t>
      </w:r>
      <w:r w:rsidRPr="00C63A3E">
        <w:rPr>
          <w:rFonts w:ascii="Lucida Sans Unicode" w:hAnsi="Lucida Sans Unicode" w:cs="Lucida Sans Unicode"/>
          <w:sz w:val="20"/>
          <w:szCs w:val="20"/>
        </w:rPr>
        <w:t xml:space="preserve"> give capabilities </w:t>
      </w:r>
      <w:proofErr w:type="gramStart"/>
      <w:r w:rsidRPr="00C63A3E">
        <w:rPr>
          <w:rFonts w:ascii="Lucida Sans Unicode" w:hAnsi="Lucida Sans Unicode" w:cs="Lucida Sans Unicode"/>
          <w:sz w:val="20"/>
          <w:szCs w:val="20"/>
        </w:rPr>
        <w:t>of starting</w:t>
      </w:r>
      <w:proofErr w:type="gramEnd"/>
      <w:r w:rsidRPr="00C63A3E">
        <w:rPr>
          <w:rFonts w:ascii="Lucida Sans Unicode" w:hAnsi="Lucida Sans Unicode" w:cs="Lucida Sans Unicode"/>
          <w:sz w:val="20"/>
          <w:szCs w:val="20"/>
        </w:rPr>
        <w:t xml:space="preserve"> smaller and </w:t>
      </w:r>
      <w:proofErr w:type="gramStart"/>
      <w:r w:rsidRPr="00C63A3E">
        <w:rPr>
          <w:rFonts w:ascii="Lucida Sans Unicode" w:hAnsi="Lucida Sans Unicode" w:cs="Lucida Sans Unicode"/>
          <w:sz w:val="20"/>
          <w:szCs w:val="20"/>
        </w:rPr>
        <w:t>building</w:t>
      </w:r>
      <w:proofErr w:type="gramEnd"/>
      <w:r w:rsidRPr="00C63A3E">
        <w:rPr>
          <w:rFonts w:ascii="Lucida Sans Unicode" w:hAnsi="Lucida Sans Unicode" w:cs="Lucida Sans Unicode"/>
          <w:sz w:val="20"/>
          <w:szCs w:val="20"/>
        </w:rPr>
        <w:t xml:space="preserve"> on (scaling up) with additional units as the volume increases.</w:t>
      </w:r>
    </w:p>
    <w:p w14:paraId="798BB2B7" w14:textId="77777777" w:rsidR="0035164B" w:rsidRPr="00C63A3E" w:rsidRDefault="0035164B" w:rsidP="00C63A3E">
      <w:pPr>
        <w:ind w:left="-864" w:right="-864"/>
        <w:jc w:val="both"/>
        <w:rPr>
          <w:rFonts w:ascii="Lucida Sans Unicode" w:hAnsi="Lucida Sans Unicode" w:cs="Lucida Sans Unicode"/>
          <w:sz w:val="20"/>
          <w:szCs w:val="20"/>
        </w:rPr>
      </w:pPr>
    </w:p>
    <w:p w14:paraId="4EF9061F" w14:textId="4938EA19" w:rsidR="00C35DA5" w:rsidRPr="00C63A3E" w:rsidRDefault="00C35DA5" w:rsidP="00C63A3E">
      <w:pPr>
        <w:ind w:left="-864" w:right="-864"/>
        <w:jc w:val="both"/>
        <w:rPr>
          <w:rFonts w:ascii="Lucida Sans Unicode" w:hAnsi="Lucida Sans Unicode" w:cs="Lucida Sans Unicode"/>
          <w:sz w:val="20"/>
          <w:szCs w:val="20"/>
        </w:rPr>
      </w:pPr>
      <w:r w:rsidRPr="00C63A3E">
        <w:rPr>
          <w:rFonts w:ascii="Lucida Sans Unicode" w:hAnsi="Lucida Sans Unicode" w:cs="Lucida Sans Unicode"/>
          <w:b/>
          <w:bCs/>
          <w:sz w:val="20"/>
          <w:szCs w:val="20"/>
        </w:rPr>
        <w:t>Cyclosporiasis Outbreak</w:t>
      </w:r>
      <w:r w:rsidRPr="00C63A3E">
        <w:rPr>
          <w:rFonts w:ascii="Lucida Sans Unicode" w:hAnsi="Lucida Sans Unicode" w:cs="Lucida Sans Unicode"/>
          <w:sz w:val="20"/>
          <w:szCs w:val="20"/>
        </w:rPr>
        <w:t xml:space="preserve"> </w:t>
      </w:r>
      <w:r w:rsidR="0035164B" w:rsidRPr="00C63A3E">
        <w:rPr>
          <w:rFonts w:ascii="Lucida Sans Unicode" w:hAnsi="Lucida Sans Unicode" w:cs="Lucida Sans Unicode"/>
          <w:sz w:val="20"/>
          <w:szCs w:val="20"/>
        </w:rPr>
        <w:t xml:space="preserve">– </w:t>
      </w:r>
      <w:r w:rsidRPr="00C63A3E">
        <w:rPr>
          <w:rFonts w:ascii="Lucida Sans Unicode" w:hAnsi="Lucida Sans Unicode" w:cs="Lucida Sans Unicode"/>
          <w:sz w:val="20"/>
          <w:szCs w:val="20"/>
        </w:rPr>
        <w:t xml:space="preserve">NJDA, through the Office of the Secretary, worked with the Department of Health and Governor’s Office to address the growing cyclosporiasis outbreak that has hit more than 30 states and is being attributed by health officials to fresh produce including multiple greens categories and some berries. While deferring to NJDOH on the human-health impacts of the outbreak, NJDA reminded consumers of steps they can take at home to ensure produce they have purchased remained safe, and also emphasized that, to date, no affected produce being seen as a source of the outbreak has come from any New Jersey farms. </w:t>
      </w:r>
      <w:r w:rsidR="00F30487" w:rsidRPr="00C63A3E">
        <w:rPr>
          <w:rFonts w:ascii="Lucida Sans Unicode" w:hAnsi="Lucida Sans Unicode" w:cs="Lucida Sans Unicode"/>
          <w:sz w:val="20"/>
          <w:szCs w:val="20"/>
        </w:rPr>
        <w:t xml:space="preserve">See NJDA’s statement regarding Cyclosporiasis </w:t>
      </w:r>
      <w:r w:rsidR="003A245B" w:rsidRPr="00C63A3E">
        <w:rPr>
          <w:rFonts w:ascii="Lucida Sans Unicode" w:hAnsi="Lucida Sans Unicode" w:cs="Lucida Sans Unicode"/>
          <w:sz w:val="20"/>
          <w:szCs w:val="20"/>
        </w:rPr>
        <w:t>on the NJDA website at:</w:t>
      </w:r>
      <w:r w:rsidR="004D107B" w:rsidRPr="00C63A3E">
        <w:rPr>
          <w:rFonts w:ascii="Lucida Sans Unicode" w:hAnsi="Lucida Sans Unicode" w:cs="Lucida Sans Unicode"/>
          <w:sz w:val="20"/>
          <w:szCs w:val="20"/>
        </w:rPr>
        <w:t xml:space="preserve"> </w:t>
      </w:r>
      <w:hyperlink r:id="rId6" w:history="1">
        <w:r w:rsidR="004D107B" w:rsidRPr="00C63A3E">
          <w:rPr>
            <w:rStyle w:val="Hyperlink"/>
            <w:rFonts w:ascii="Lucida Sans Unicode" w:hAnsi="Lucida Sans Unicode" w:cs="Lucida Sans Unicode"/>
            <w:sz w:val="20"/>
            <w:szCs w:val="20"/>
          </w:rPr>
          <w:t>https://www.nj.gov/agriculture/news/hottopics/topics26716.shtml</w:t>
        </w:r>
      </w:hyperlink>
      <w:r w:rsidR="004D107B" w:rsidRPr="00C63A3E">
        <w:rPr>
          <w:rFonts w:ascii="Lucida Sans Unicode" w:hAnsi="Lucida Sans Unicode" w:cs="Lucida Sans Unicode"/>
          <w:sz w:val="20"/>
          <w:szCs w:val="20"/>
        </w:rPr>
        <w:t>.</w:t>
      </w:r>
    </w:p>
    <w:p w14:paraId="6036593A" w14:textId="77777777" w:rsidR="00C35DA5" w:rsidRPr="00C63A3E" w:rsidRDefault="00C35DA5" w:rsidP="00C63A3E">
      <w:pPr>
        <w:ind w:left="-864" w:right="-864"/>
        <w:jc w:val="both"/>
        <w:rPr>
          <w:rFonts w:ascii="Lucida Sans Unicode" w:hAnsi="Lucida Sans Unicode" w:cs="Lucida Sans Unicode"/>
          <w:sz w:val="20"/>
          <w:szCs w:val="20"/>
        </w:rPr>
      </w:pPr>
    </w:p>
    <w:p w14:paraId="750C45FA" w14:textId="5CD45662" w:rsidR="00BD759F" w:rsidRPr="00C63A3E" w:rsidRDefault="000839A7" w:rsidP="00C63A3E">
      <w:pPr>
        <w:autoSpaceDE w:val="0"/>
        <w:autoSpaceDN w:val="0"/>
        <w:adjustRightInd w:val="0"/>
        <w:ind w:left="-864" w:right="-864"/>
        <w:jc w:val="both"/>
        <w:rPr>
          <w:rFonts w:ascii="Lucida Sans Unicode" w:eastAsiaTheme="minorHAnsi" w:hAnsi="Lucida Sans Unicode" w:cs="Lucida Sans Unicode"/>
          <w:sz w:val="20"/>
          <w:szCs w:val="20"/>
          <w14:ligatures w14:val="standardContextual"/>
        </w:rPr>
      </w:pPr>
      <w:r w:rsidRPr="00C63A3E">
        <w:rPr>
          <w:rFonts w:ascii="Lucida Sans Unicode" w:eastAsiaTheme="minorHAnsi" w:hAnsi="Lucida Sans Unicode" w:cs="Lucida Sans Unicode"/>
          <w:b/>
          <w:bCs/>
          <w:sz w:val="20"/>
          <w:szCs w:val="20"/>
          <w14:ligatures w14:val="standardContextual"/>
        </w:rPr>
        <w:t xml:space="preserve">Pathology Examinations and Testing -- </w:t>
      </w:r>
      <w:r w:rsidRPr="00C63A3E">
        <w:rPr>
          <w:rFonts w:ascii="Lucida Sans Unicode" w:eastAsiaTheme="minorHAnsi" w:hAnsi="Lucida Sans Unicode" w:cs="Lucida Sans Unicode"/>
          <w:sz w:val="20"/>
          <w:szCs w:val="20"/>
          <w14:ligatures w14:val="standardContextual"/>
        </w:rPr>
        <w:t xml:space="preserve">The </w:t>
      </w:r>
      <w:r w:rsidR="00984E33" w:rsidRPr="00C63A3E">
        <w:rPr>
          <w:rFonts w:ascii="Lucida Sans Unicode" w:eastAsiaTheme="minorHAnsi" w:hAnsi="Lucida Sans Unicode" w:cs="Lucida Sans Unicode"/>
          <w:sz w:val="20"/>
          <w:szCs w:val="20"/>
          <w14:ligatures w14:val="standardContextual"/>
        </w:rPr>
        <w:t xml:space="preserve">Division of Animal Health </w:t>
      </w:r>
      <w:r w:rsidRPr="00C63A3E">
        <w:rPr>
          <w:rFonts w:ascii="Lucida Sans Unicode" w:eastAsiaTheme="minorHAnsi" w:hAnsi="Lucida Sans Unicode" w:cs="Lucida Sans Unicode"/>
          <w:sz w:val="20"/>
          <w:szCs w:val="20"/>
          <w14:ligatures w14:val="standardContextual"/>
        </w:rPr>
        <w:t>Pathology Laboratory Section in June 2026 completed a total of 709 tests and procedures. These included gross necropsy examination; histopathologic (microscopic),</w:t>
      </w:r>
      <w:r w:rsidR="00984E33" w:rsidRPr="00C63A3E">
        <w:rPr>
          <w:rFonts w:ascii="Lucida Sans Unicode" w:eastAsiaTheme="minorHAnsi" w:hAnsi="Lucida Sans Unicode" w:cs="Lucida Sans Unicode"/>
          <w:sz w:val="20"/>
          <w:szCs w:val="20"/>
          <w14:ligatures w14:val="standardContextual"/>
        </w:rPr>
        <w:t xml:space="preserve"> </w:t>
      </w:r>
      <w:r w:rsidRPr="00C63A3E">
        <w:rPr>
          <w:rFonts w:ascii="Lucida Sans Unicode" w:eastAsiaTheme="minorHAnsi" w:hAnsi="Lucida Sans Unicode" w:cs="Lucida Sans Unicode"/>
          <w:sz w:val="20"/>
          <w:szCs w:val="20"/>
          <w14:ligatures w14:val="standardContextual"/>
        </w:rPr>
        <w:t xml:space="preserve">immunohistochemical, and parasitological preparation/evaluation; and these cases generated </w:t>
      </w:r>
      <w:r w:rsidRPr="00C63A3E">
        <w:rPr>
          <w:rFonts w:ascii="Lucida Sans Unicode" w:eastAsiaTheme="minorHAnsi" w:hAnsi="Lucida Sans Unicode" w:cs="Lucida Sans Unicode"/>
          <w:sz w:val="20"/>
          <w:szCs w:val="20"/>
          <w14:ligatures w14:val="standardContextual"/>
        </w:rPr>
        <w:lastRenderedPageBreak/>
        <w:t>additional diagnostic tests for other laboratory sections (e.g., bacteriology, virology, and molecular diagnostics). Results from these case submissions help to support practicing veterinarians (large, mixed, and small animal), private food and companion animal owners, New Jersey State agencies, racetrack, wildlife, zoo, and nonprofit animal facilities. Cases involved diagnostic testing for disease and/or cause of death diagnosis and routine and/or sporadic disease surveillance for large and small ruminant, companion animal, and exotic/zoo species; sudden death with no clinical symptoms; assessment of backyard and small flock health issues; large-scale flock disease; law enforcement forensic investigation, and animals exhibiting neurologic symptoms.</w:t>
      </w:r>
    </w:p>
    <w:p w14:paraId="7154EA5F" w14:textId="77777777" w:rsidR="001D2A7A" w:rsidRPr="00C63A3E" w:rsidRDefault="001D2A7A" w:rsidP="00C63A3E">
      <w:pPr>
        <w:autoSpaceDE w:val="0"/>
        <w:autoSpaceDN w:val="0"/>
        <w:adjustRightInd w:val="0"/>
        <w:ind w:left="-864" w:right="-864"/>
        <w:jc w:val="both"/>
        <w:rPr>
          <w:rFonts w:ascii="Lucida Sans Unicode" w:eastAsiaTheme="minorHAnsi" w:hAnsi="Lucida Sans Unicode" w:cs="Lucida Sans Unicode"/>
          <w:sz w:val="20"/>
          <w:szCs w:val="20"/>
          <w14:ligatures w14:val="standardContextual"/>
        </w:rPr>
      </w:pPr>
    </w:p>
    <w:p w14:paraId="0D97133D" w14:textId="0EE89DF3" w:rsidR="001D2A7A" w:rsidRPr="00C63A3E" w:rsidRDefault="001D2A7A" w:rsidP="00C63A3E">
      <w:pPr>
        <w:autoSpaceDE w:val="0"/>
        <w:autoSpaceDN w:val="0"/>
        <w:adjustRightInd w:val="0"/>
        <w:ind w:left="-864" w:right="-864"/>
        <w:jc w:val="both"/>
        <w:rPr>
          <w:rFonts w:ascii="Lucida Sans Unicode" w:eastAsiaTheme="minorHAnsi" w:hAnsi="Lucida Sans Unicode" w:cs="Lucida Sans Unicode"/>
          <w:sz w:val="20"/>
          <w:szCs w:val="20"/>
          <w14:ligatures w14:val="standardContextual"/>
        </w:rPr>
      </w:pPr>
      <w:r w:rsidRPr="00C63A3E">
        <w:rPr>
          <w:rFonts w:ascii="Lucida Sans Unicode" w:eastAsiaTheme="minorHAnsi" w:hAnsi="Lucida Sans Unicode" w:cs="Lucida Sans Unicode"/>
          <w:b/>
          <w:bCs/>
          <w:sz w:val="20"/>
          <w:szCs w:val="20"/>
          <w14:ligatures w14:val="standardContextual"/>
        </w:rPr>
        <w:t>New Jersey’s Live Bird Marketing System</w:t>
      </w:r>
      <w:r w:rsidRPr="00C63A3E">
        <w:rPr>
          <w:rFonts w:ascii="Lucida Sans Unicode" w:eastAsiaTheme="minorHAnsi" w:hAnsi="Lucida Sans Unicode" w:cs="Lucida Sans Unicode"/>
          <w:sz w:val="20"/>
          <w:szCs w:val="20"/>
          <w14:ligatures w14:val="standardContextual"/>
        </w:rPr>
        <w:t>: During June, animal health technicians conducted unannounced inspections at 36 registered New Jersey live bird markets (LBMs) and sampled poultry from nine (9) markets for avian influenza. On routine surveillance testing, the Animal Health Diagnostic Laboratory identified poultry</w:t>
      </w:r>
    </w:p>
    <w:p w14:paraId="4009D3BF" w14:textId="5902E230" w:rsidR="001D2A7A" w:rsidRPr="00C63A3E" w:rsidRDefault="001D2A7A" w:rsidP="00C63A3E">
      <w:pPr>
        <w:autoSpaceDE w:val="0"/>
        <w:autoSpaceDN w:val="0"/>
        <w:adjustRightInd w:val="0"/>
        <w:ind w:left="-864" w:right="-864"/>
        <w:jc w:val="both"/>
        <w:rPr>
          <w:rFonts w:ascii="Lucida Sans Unicode" w:eastAsiaTheme="minorHAnsi" w:hAnsi="Lucida Sans Unicode" w:cs="Lucida Sans Unicode"/>
          <w:sz w:val="20"/>
          <w:szCs w:val="20"/>
          <w14:ligatures w14:val="standardContextual"/>
        </w:rPr>
      </w:pPr>
      <w:r w:rsidRPr="00C63A3E">
        <w:rPr>
          <w:rFonts w:ascii="Lucida Sans Unicode" w:eastAsiaTheme="minorHAnsi" w:hAnsi="Lucida Sans Unicode" w:cs="Lucida Sans Unicode"/>
          <w:sz w:val="20"/>
          <w:szCs w:val="20"/>
          <w14:ligatures w14:val="standardContextual"/>
        </w:rPr>
        <w:t>samples from one LBM in Passaic County as positive for highly pathogenic avian influenza (HPAI). The market was immediately placed in quarantine, followed by a mandatory closure and disinfection by state animal health officials. Post-cleaning and disinfection environmental samples from the market were collected, and the quarantine was released. Markets linked in the tracing were contacted regarding the health status of poultry, and all high-risk contact markets opted to conduct voluntary cleaning and disinfection.</w:t>
      </w:r>
    </w:p>
    <w:p w14:paraId="12DF6D5F" w14:textId="77777777" w:rsidR="001D2A7A" w:rsidRPr="00C63A3E" w:rsidRDefault="001D2A7A" w:rsidP="00C63A3E">
      <w:pPr>
        <w:autoSpaceDE w:val="0"/>
        <w:autoSpaceDN w:val="0"/>
        <w:adjustRightInd w:val="0"/>
        <w:ind w:left="-864" w:right="-864"/>
        <w:jc w:val="both"/>
        <w:rPr>
          <w:rFonts w:ascii="Lucida Sans Unicode" w:eastAsiaTheme="minorHAnsi" w:hAnsi="Lucida Sans Unicode" w:cs="Lucida Sans Unicode"/>
          <w:sz w:val="20"/>
          <w:szCs w:val="20"/>
          <w14:ligatures w14:val="standardContextual"/>
        </w:rPr>
      </w:pPr>
    </w:p>
    <w:p w14:paraId="4549FF5C" w14:textId="77777777" w:rsidR="00984E33" w:rsidRPr="00C63A3E" w:rsidRDefault="00984E33" w:rsidP="00C63A3E">
      <w:pPr>
        <w:autoSpaceDE w:val="0"/>
        <w:autoSpaceDN w:val="0"/>
        <w:adjustRightInd w:val="0"/>
        <w:ind w:left="-864" w:right="-864"/>
        <w:jc w:val="both"/>
        <w:rPr>
          <w:rFonts w:ascii="Lucida Sans Unicode" w:hAnsi="Lucida Sans Unicode" w:cs="Lucida Sans Unicode"/>
          <w:color w:val="000000"/>
          <w:sz w:val="20"/>
          <w:szCs w:val="20"/>
        </w:rPr>
      </w:pPr>
      <w:r w:rsidRPr="00C63A3E">
        <w:rPr>
          <w:rFonts w:ascii="Lucida Sans Unicode" w:hAnsi="Lucida Sans Unicode" w:cs="Lucida Sans Unicode"/>
          <w:b/>
          <w:bCs/>
          <w:color w:val="000000"/>
          <w:sz w:val="20"/>
          <w:szCs w:val="20"/>
        </w:rPr>
        <w:t>Box Tree Moth</w:t>
      </w:r>
      <w:r w:rsidRPr="00C63A3E">
        <w:rPr>
          <w:rFonts w:ascii="Lucida Sans Unicode" w:hAnsi="Lucida Sans Unicode" w:cs="Lucida Sans Unicode"/>
          <w:color w:val="000000"/>
          <w:sz w:val="20"/>
          <w:szCs w:val="20"/>
        </w:rPr>
        <w:t xml:space="preserve"> – On June 25, NJDA announced detection of </w:t>
      </w:r>
      <w:r w:rsidRPr="00C63A3E">
        <w:rPr>
          <w:rFonts w:ascii="Lucida Sans Unicode" w:hAnsi="Lucida Sans Unicode" w:cs="Lucida Sans Unicode"/>
          <w:bCs/>
          <w:color w:val="000000"/>
          <w:sz w:val="20"/>
          <w:szCs w:val="20"/>
        </w:rPr>
        <w:t>Box Tree Moth</w:t>
      </w:r>
      <w:r w:rsidRPr="00C63A3E">
        <w:rPr>
          <w:rFonts w:ascii="Lucida Sans Unicode" w:hAnsi="Lucida Sans Unicode" w:cs="Lucida Sans Unicode"/>
          <w:color w:val="000000"/>
          <w:sz w:val="20"/>
          <w:szCs w:val="20"/>
        </w:rPr>
        <w:t xml:space="preserve"> (BTM), </w:t>
      </w:r>
      <w:proofErr w:type="spellStart"/>
      <w:r w:rsidRPr="00C63A3E">
        <w:rPr>
          <w:rFonts w:ascii="Lucida Sans Unicode" w:hAnsi="Lucida Sans Unicode" w:cs="Lucida Sans Unicode"/>
          <w:b/>
          <w:i/>
          <w:color w:val="000000"/>
          <w:sz w:val="20"/>
          <w:szCs w:val="20"/>
        </w:rPr>
        <w:t>Cydalima</w:t>
      </w:r>
      <w:proofErr w:type="spellEnd"/>
      <w:r w:rsidRPr="00C63A3E">
        <w:rPr>
          <w:rFonts w:ascii="Lucida Sans Unicode" w:hAnsi="Lucida Sans Unicode" w:cs="Lucida Sans Unicode"/>
          <w:b/>
          <w:i/>
          <w:color w:val="000000"/>
          <w:sz w:val="20"/>
          <w:szCs w:val="20"/>
        </w:rPr>
        <w:t xml:space="preserve"> </w:t>
      </w:r>
      <w:proofErr w:type="spellStart"/>
      <w:r w:rsidRPr="00C63A3E">
        <w:rPr>
          <w:rFonts w:ascii="Lucida Sans Unicode" w:hAnsi="Lucida Sans Unicode" w:cs="Lucida Sans Unicode"/>
          <w:b/>
          <w:i/>
          <w:color w:val="000000"/>
          <w:sz w:val="20"/>
          <w:szCs w:val="20"/>
        </w:rPr>
        <w:t>perspectalis</w:t>
      </w:r>
      <w:proofErr w:type="spellEnd"/>
      <w:r w:rsidRPr="00C63A3E">
        <w:rPr>
          <w:rFonts w:ascii="Lucida Sans Unicode" w:hAnsi="Lucida Sans Unicode" w:cs="Lucida Sans Unicode"/>
          <w:b/>
          <w:i/>
          <w:color w:val="000000"/>
          <w:sz w:val="20"/>
          <w:szCs w:val="20"/>
        </w:rPr>
        <w:t>,</w:t>
      </w:r>
      <w:r w:rsidRPr="00C63A3E">
        <w:rPr>
          <w:rFonts w:ascii="Lucida Sans Unicode" w:hAnsi="Lucida Sans Unicode" w:cs="Lucida Sans Unicode"/>
          <w:color w:val="000000"/>
          <w:sz w:val="20"/>
          <w:szCs w:val="20"/>
        </w:rPr>
        <w:t xml:space="preserve"> in Cape May County. BTM caterpillars are destructive pests of boxwood, feeding indiscriminately on all species of their host in the landscape resulting in costly damage. News of a suspect infestation came from representatives from Rutgers Cooperative Ag Extension earlier in May. Residents from a small retirement community in Middle Township had noticed significant damage to their boxwood landscapes and contacted Rutgers to help determine the cause.</w:t>
      </w:r>
      <w:r w:rsidRPr="00C63A3E">
        <w:rPr>
          <w:rFonts w:ascii="Lucida Sans Unicode" w:hAnsi="Lucida Sans Unicode" w:cs="Lucida Sans Unicode"/>
          <w:color w:val="202429"/>
          <w:sz w:val="20"/>
          <w:szCs w:val="20"/>
        </w:rPr>
        <w:t xml:space="preserve"> </w:t>
      </w:r>
      <w:r w:rsidRPr="00C63A3E">
        <w:rPr>
          <w:rFonts w:ascii="Lucida Sans Unicode" w:hAnsi="Lucida Sans Unicode" w:cs="Lucida Sans Unicode"/>
          <w:color w:val="000000"/>
          <w:sz w:val="20"/>
          <w:szCs w:val="20"/>
        </w:rPr>
        <w:t xml:space="preserve">A webpage and reporting tool for the public to report suspected BTM is now available through the Division website at: </w:t>
      </w:r>
      <w:hyperlink r:id="rId7" w:history="1">
        <w:r w:rsidRPr="00C63A3E">
          <w:rPr>
            <w:rFonts w:ascii="Lucida Sans Unicode" w:hAnsi="Lucida Sans Unicode" w:cs="Lucida Sans Unicode"/>
            <w:color w:val="467886" w:themeColor="hyperlink"/>
            <w:sz w:val="20"/>
            <w:szCs w:val="20"/>
            <w:u w:val="single"/>
          </w:rPr>
          <w:t>https://www.nj.gov/agriculture/divisions/pi/prog/BoxtreeMoth.shtml</w:t>
        </w:r>
      </w:hyperlink>
      <w:r w:rsidRPr="00C63A3E">
        <w:rPr>
          <w:rFonts w:ascii="Lucida Sans Unicode" w:hAnsi="Lucida Sans Unicode" w:cs="Lucida Sans Unicode"/>
          <w:color w:val="000000"/>
          <w:sz w:val="20"/>
          <w:szCs w:val="20"/>
        </w:rPr>
        <w:t xml:space="preserve">.  </w:t>
      </w:r>
    </w:p>
    <w:p w14:paraId="3E4EC4D0" w14:textId="77777777" w:rsidR="001D2A7A" w:rsidRPr="00C63A3E" w:rsidRDefault="001D2A7A" w:rsidP="00C63A3E">
      <w:pPr>
        <w:autoSpaceDE w:val="0"/>
        <w:autoSpaceDN w:val="0"/>
        <w:adjustRightInd w:val="0"/>
        <w:ind w:left="-864" w:right="-864"/>
        <w:jc w:val="both"/>
        <w:rPr>
          <w:rFonts w:ascii="Lucida Sans Unicode" w:eastAsiaTheme="minorHAnsi" w:hAnsi="Lucida Sans Unicode" w:cs="Lucida Sans Unicode"/>
          <w:sz w:val="20"/>
          <w:szCs w:val="20"/>
          <w14:ligatures w14:val="standardContextual"/>
        </w:rPr>
      </w:pPr>
    </w:p>
    <w:p w14:paraId="3332A4DA" w14:textId="77777777" w:rsidR="0007009C" w:rsidRPr="00C63A3E" w:rsidRDefault="00984E33" w:rsidP="00C63A3E">
      <w:pPr>
        <w:ind w:left="-864" w:right="-864"/>
        <w:jc w:val="both"/>
        <w:rPr>
          <w:rFonts w:ascii="Lucida Sans Unicode" w:hAnsi="Lucida Sans Unicode" w:cs="Lucida Sans Unicode"/>
          <w:sz w:val="20"/>
          <w:szCs w:val="20"/>
        </w:rPr>
      </w:pPr>
      <w:r w:rsidRPr="00C63A3E">
        <w:rPr>
          <w:rFonts w:ascii="Lucida Sans Unicode" w:eastAsia="Calibri" w:hAnsi="Lucida Sans Unicode" w:cs="Lucida Sans Unicode"/>
          <w:b/>
          <w:bCs/>
          <w:sz w:val="20"/>
          <w:szCs w:val="20"/>
        </w:rPr>
        <w:t>Nursery Inspections</w:t>
      </w:r>
      <w:r w:rsidRPr="00C63A3E">
        <w:rPr>
          <w:rFonts w:ascii="Lucida Sans Unicode" w:eastAsia="Calibri" w:hAnsi="Lucida Sans Unicode" w:cs="Lucida Sans Unicode"/>
          <w:sz w:val="20"/>
          <w:szCs w:val="20"/>
        </w:rPr>
        <w:t xml:space="preserve"> – </w:t>
      </w:r>
      <w:r w:rsidRPr="00C63A3E">
        <w:rPr>
          <w:rFonts w:ascii="Lucida Sans Unicode" w:hAnsi="Lucida Sans Unicode" w:cs="Lucida Sans Unicode"/>
          <w:sz w:val="20"/>
          <w:szCs w:val="20"/>
        </w:rPr>
        <w:t xml:space="preserve">Program staff conducted 208 nursery inspections during the month. These inspections included an examination of overwintering nursery stock to determine whether it remains free from insect and disease pests and a review of nursery stock source certification. Horticultural staff also conducted 12 Phytosanitary inspections during June, certifying plant material for shipment to other states and countries. </w:t>
      </w:r>
      <w:r w:rsidRPr="00C63A3E">
        <w:rPr>
          <w:rFonts w:ascii="Lucida Sans Unicode" w:eastAsia="Calibri" w:hAnsi="Lucida Sans Unicode" w:cs="Lucida Sans Unicode"/>
          <w:sz w:val="20"/>
          <w:szCs w:val="20"/>
        </w:rPr>
        <w:t xml:space="preserve"> </w:t>
      </w:r>
      <w:r w:rsidRPr="00C63A3E">
        <w:rPr>
          <w:rFonts w:ascii="Lucida Sans Unicode" w:hAnsi="Lucida Sans Unicode" w:cs="Lucida Sans Unicode"/>
          <w:sz w:val="20"/>
          <w:szCs w:val="20"/>
        </w:rPr>
        <w:t xml:space="preserve"> </w:t>
      </w:r>
    </w:p>
    <w:p w14:paraId="2DA805E4" w14:textId="77777777" w:rsidR="0007009C" w:rsidRPr="00C63A3E" w:rsidRDefault="0007009C" w:rsidP="00C63A3E">
      <w:pPr>
        <w:ind w:left="-864" w:right="-864"/>
        <w:jc w:val="both"/>
        <w:rPr>
          <w:rFonts w:ascii="Lucida Sans Unicode" w:hAnsi="Lucida Sans Unicode" w:cs="Lucida Sans Unicode"/>
          <w:b/>
          <w:bCs/>
          <w:sz w:val="20"/>
          <w:szCs w:val="20"/>
        </w:rPr>
      </w:pPr>
    </w:p>
    <w:p w14:paraId="33791DD6" w14:textId="77777777" w:rsidR="00B24415" w:rsidRPr="00C63A3E" w:rsidRDefault="0007009C" w:rsidP="00C63A3E">
      <w:pPr>
        <w:ind w:left="-864" w:right="-864"/>
        <w:jc w:val="both"/>
        <w:rPr>
          <w:rFonts w:ascii="Lucida Sans Unicode" w:hAnsi="Lucida Sans Unicode" w:cs="Lucida Sans Unicode"/>
          <w:color w:val="467885"/>
          <w:sz w:val="20"/>
          <w:szCs w:val="20"/>
        </w:rPr>
      </w:pPr>
      <w:r w:rsidRPr="00C63A3E">
        <w:rPr>
          <w:rFonts w:ascii="Lucida Sans Unicode" w:hAnsi="Lucida Sans Unicode" w:cs="Lucida Sans Unicode"/>
          <w:b/>
          <w:bCs/>
          <w:sz w:val="20"/>
          <w:szCs w:val="20"/>
        </w:rPr>
        <w:t xml:space="preserve">Next Gen &amp; American Farmland Trust Succession Planning Grant Increase – </w:t>
      </w:r>
      <w:r w:rsidRPr="00C63A3E">
        <w:rPr>
          <w:rFonts w:ascii="Lucida Sans Unicode" w:hAnsi="Lucida Sans Unicode" w:cs="Lucida Sans Unicode"/>
          <w:sz w:val="20"/>
          <w:szCs w:val="20"/>
        </w:rPr>
        <w:t xml:space="preserve">The Next Gen Program can refer preserved farmland owners (as well as those in the process of preserving their farm) to a $10,000 grant through American Farmland Trust (AFT) to support farm transfer and succession planning. AFT recently clarified that both the senior and junior generations can apply (or the outgoing and incoming farmers, if unrelated), meaning the farm/farmers could technically receive up to $20,000 to develop or implement their plans. This grant will only be available until June 2027: </w:t>
      </w:r>
      <w:hyperlink r:id="rId8" w:history="1">
        <w:r w:rsidRPr="00C63A3E">
          <w:rPr>
            <w:rStyle w:val="Hyperlink"/>
            <w:rFonts w:ascii="Lucida Sans Unicode" w:hAnsi="Lucida Sans Unicode" w:cs="Lucida Sans Unicode"/>
            <w:sz w:val="20"/>
            <w:szCs w:val="20"/>
          </w:rPr>
          <w:t>www.nj.gov/agriculture/sadc/documents/nextgen/farmtransfersuccessionsupport.pdf</w:t>
        </w:r>
      </w:hyperlink>
      <w:r w:rsidRPr="00C63A3E">
        <w:rPr>
          <w:rFonts w:ascii="Lucida Sans Unicode" w:hAnsi="Lucida Sans Unicode" w:cs="Lucida Sans Unicode"/>
          <w:color w:val="467885"/>
          <w:sz w:val="20"/>
          <w:szCs w:val="20"/>
        </w:rPr>
        <w:t>.</w:t>
      </w:r>
    </w:p>
    <w:p w14:paraId="19BB0DA0" w14:textId="77777777" w:rsidR="00B24415" w:rsidRPr="00C63A3E" w:rsidRDefault="00B24415" w:rsidP="00C63A3E">
      <w:pPr>
        <w:ind w:left="-864" w:right="-864"/>
        <w:jc w:val="both"/>
        <w:rPr>
          <w:rFonts w:ascii="Lucida Sans Unicode" w:hAnsi="Lucida Sans Unicode" w:cs="Lucida Sans Unicode"/>
          <w:color w:val="467885"/>
          <w:sz w:val="20"/>
          <w:szCs w:val="20"/>
        </w:rPr>
      </w:pPr>
    </w:p>
    <w:p w14:paraId="42CB6709" w14:textId="77777777" w:rsidR="00B24415" w:rsidRPr="00C63A3E" w:rsidRDefault="00B24415" w:rsidP="00C63A3E">
      <w:pPr>
        <w:ind w:left="-864" w:right="-864"/>
        <w:jc w:val="both"/>
        <w:rPr>
          <w:rFonts w:ascii="Lucida Sans Unicode" w:hAnsi="Lucida Sans Unicode" w:cs="Lucida Sans Unicode"/>
          <w:sz w:val="20"/>
          <w:szCs w:val="20"/>
        </w:rPr>
      </w:pPr>
      <w:r w:rsidRPr="00C63A3E">
        <w:rPr>
          <w:rFonts w:ascii="Lucida Sans Unicode" w:hAnsi="Lucida Sans Unicode" w:cs="Lucida Sans Unicode"/>
          <w:b/>
          <w:bCs/>
          <w:sz w:val="20"/>
          <w:szCs w:val="20"/>
        </w:rPr>
        <w:t>Ag Water Certifications</w:t>
      </w:r>
      <w:r w:rsidRPr="00C63A3E">
        <w:rPr>
          <w:rFonts w:ascii="Lucida Sans Unicode" w:hAnsi="Lucida Sans Unicode" w:cs="Lucida Sans Unicode"/>
          <w:sz w:val="20"/>
          <w:szCs w:val="20"/>
        </w:rPr>
        <w:t xml:space="preserve"> -- Twenty agricultural registrations and certifications for renewal or modification were completed in: Atlantic County (4); Burlington County (5); Cumberland County (3); Gloucester County (1); Hunterdon County (1); Middlesex County (1); Monmouth County (1); and Salem County (3). One new Agricultural Water Use Registration was issued during June, for Von Thun’s Country Farm Market in Warren County received a new Agricultural Registration.</w:t>
      </w:r>
    </w:p>
    <w:p w14:paraId="00C3E743" w14:textId="77777777" w:rsidR="00B24415" w:rsidRPr="00C63A3E" w:rsidRDefault="00B24415" w:rsidP="00C63A3E">
      <w:pPr>
        <w:ind w:left="-864" w:right="-864"/>
        <w:jc w:val="both"/>
        <w:rPr>
          <w:rFonts w:ascii="Lucida Sans Unicode" w:hAnsi="Lucida Sans Unicode" w:cs="Lucida Sans Unicode"/>
          <w:b/>
          <w:bCs/>
          <w:sz w:val="20"/>
          <w:szCs w:val="20"/>
        </w:rPr>
      </w:pPr>
    </w:p>
    <w:p w14:paraId="325C630A" w14:textId="3D3157C2" w:rsidR="00B24415" w:rsidRPr="00C63A3E" w:rsidRDefault="00B24415" w:rsidP="00C63A3E">
      <w:pPr>
        <w:ind w:left="-864" w:right="-864"/>
        <w:jc w:val="both"/>
        <w:rPr>
          <w:rFonts w:ascii="Lucida Sans Unicode" w:hAnsi="Lucida Sans Unicode" w:cs="Lucida Sans Unicode"/>
          <w:sz w:val="20"/>
          <w:szCs w:val="20"/>
        </w:rPr>
      </w:pPr>
      <w:r w:rsidRPr="00C63A3E">
        <w:rPr>
          <w:rFonts w:ascii="Lucida Sans Unicode" w:hAnsi="Lucida Sans Unicode" w:cs="Lucida Sans Unicode"/>
          <w:b/>
          <w:bCs/>
          <w:sz w:val="20"/>
          <w:szCs w:val="20"/>
        </w:rPr>
        <w:lastRenderedPageBreak/>
        <w:t xml:space="preserve">Special Occasion Events -- </w:t>
      </w:r>
      <w:r w:rsidRPr="00C63A3E">
        <w:rPr>
          <w:rFonts w:ascii="Lucida Sans Unicode" w:hAnsi="Lucida Sans Unicode" w:cs="Lucida Sans Unicode"/>
          <w:sz w:val="20"/>
          <w:szCs w:val="20"/>
        </w:rPr>
        <w:t xml:space="preserve">At its July 23 meeting, SADC staff will present the third annual review of the special occasion events (SOE) program. The report will provide documentation on the number of requests, actual events, number of farms and number of attendees occurring at approved SOE locations which shows the increasing trend year over year. The report also identifies some detriments of the program, including the varying degrees of review required from one municipality. </w:t>
      </w:r>
    </w:p>
    <w:sectPr w:rsidR="00B24415" w:rsidRPr="00C63A3E" w:rsidSect="00C63A3E">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71F"/>
    <w:multiLevelType w:val="hybridMultilevel"/>
    <w:tmpl w:val="E5DE1A94"/>
    <w:lvl w:ilvl="0" w:tplc="04090001">
      <w:start w:val="1"/>
      <w:numFmt w:val="bullet"/>
      <w:lvlText w:val=""/>
      <w:lvlJc w:val="left"/>
      <w:pPr>
        <w:ind w:left="-144" w:hanging="360"/>
      </w:pPr>
      <w:rPr>
        <w:rFonts w:ascii="Symbol" w:hAnsi="Symbol" w:hint="default"/>
      </w:rPr>
    </w:lvl>
    <w:lvl w:ilvl="1" w:tplc="04090003">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1" w15:restartNumberingAfterBreak="0">
    <w:nsid w:val="24AC0D31"/>
    <w:multiLevelType w:val="hybridMultilevel"/>
    <w:tmpl w:val="A7E20E66"/>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2" w15:restartNumberingAfterBreak="0">
    <w:nsid w:val="5A3F5970"/>
    <w:multiLevelType w:val="hybridMultilevel"/>
    <w:tmpl w:val="189671B8"/>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3" w15:restartNumberingAfterBreak="0">
    <w:nsid w:val="7BD27059"/>
    <w:multiLevelType w:val="hybridMultilevel"/>
    <w:tmpl w:val="5E789040"/>
    <w:lvl w:ilvl="0" w:tplc="04090001">
      <w:start w:val="1"/>
      <w:numFmt w:val="bullet"/>
      <w:lvlText w:val=""/>
      <w:lvlJc w:val="left"/>
      <w:pPr>
        <w:ind w:left="-144" w:hanging="360"/>
      </w:pPr>
      <w:rPr>
        <w:rFonts w:ascii="Symbol" w:hAnsi="Symbol" w:hint="default"/>
      </w:rPr>
    </w:lvl>
    <w:lvl w:ilvl="1" w:tplc="04090003">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num w:numId="1" w16cid:durableId="1575437330">
    <w:abstractNumId w:val="1"/>
  </w:num>
  <w:num w:numId="2" w16cid:durableId="1397169303">
    <w:abstractNumId w:val="0"/>
  </w:num>
  <w:num w:numId="3" w16cid:durableId="57869460">
    <w:abstractNumId w:val="2"/>
  </w:num>
  <w:num w:numId="4" w16cid:durableId="305162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62"/>
    <w:rsid w:val="00032165"/>
    <w:rsid w:val="0007009C"/>
    <w:rsid w:val="000839A7"/>
    <w:rsid w:val="000F2135"/>
    <w:rsid w:val="000F71D8"/>
    <w:rsid w:val="000F7800"/>
    <w:rsid w:val="0012596A"/>
    <w:rsid w:val="00135F1A"/>
    <w:rsid w:val="001376CA"/>
    <w:rsid w:val="00187537"/>
    <w:rsid w:val="00196AB4"/>
    <w:rsid w:val="001D2A7A"/>
    <w:rsid w:val="001E0E94"/>
    <w:rsid w:val="00201CCD"/>
    <w:rsid w:val="002105C8"/>
    <w:rsid w:val="00213E31"/>
    <w:rsid w:val="002B460A"/>
    <w:rsid w:val="00342A95"/>
    <w:rsid w:val="0035164B"/>
    <w:rsid w:val="0039433D"/>
    <w:rsid w:val="003A245B"/>
    <w:rsid w:val="003A6045"/>
    <w:rsid w:val="003F27A5"/>
    <w:rsid w:val="00407542"/>
    <w:rsid w:val="00411C6A"/>
    <w:rsid w:val="00432427"/>
    <w:rsid w:val="00452A28"/>
    <w:rsid w:val="004D107B"/>
    <w:rsid w:val="00581A74"/>
    <w:rsid w:val="005C2DD7"/>
    <w:rsid w:val="005D1C25"/>
    <w:rsid w:val="005D489E"/>
    <w:rsid w:val="005E77C1"/>
    <w:rsid w:val="005F4A9E"/>
    <w:rsid w:val="00607BCF"/>
    <w:rsid w:val="0063029E"/>
    <w:rsid w:val="006B1E3F"/>
    <w:rsid w:val="0071131F"/>
    <w:rsid w:val="00721799"/>
    <w:rsid w:val="007477D2"/>
    <w:rsid w:val="007A1F64"/>
    <w:rsid w:val="007A2CF4"/>
    <w:rsid w:val="007B097C"/>
    <w:rsid w:val="007C75F5"/>
    <w:rsid w:val="007D2C72"/>
    <w:rsid w:val="008A26BC"/>
    <w:rsid w:val="008A7D67"/>
    <w:rsid w:val="009117CB"/>
    <w:rsid w:val="00932B2E"/>
    <w:rsid w:val="009345E4"/>
    <w:rsid w:val="0095436B"/>
    <w:rsid w:val="009642DE"/>
    <w:rsid w:val="00984E33"/>
    <w:rsid w:val="009912C1"/>
    <w:rsid w:val="009C0ED1"/>
    <w:rsid w:val="00A6079F"/>
    <w:rsid w:val="00A7345E"/>
    <w:rsid w:val="00A8491C"/>
    <w:rsid w:val="00AD2007"/>
    <w:rsid w:val="00AE10EF"/>
    <w:rsid w:val="00AF5507"/>
    <w:rsid w:val="00B23BE5"/>
    <w:rsid w:val="00B24415"/>
    <w:rsid w:val="00B348DF"/>
    <w:rsid w:val="00B353C0"/>
    <w:rsid w:val="00B6273A"/>
    <w:rsid w:val="00BA202B"/>
    <w:rsid w:val="00BA792D"/>
    <w:rsid w:val="00BC3962"/>
    <w:rsid w:val="00BD759F"/>
    <w:rsid w:val="00C35DA5"/>
    <w:rsid w:val="00C52D2A"/>
    <w:rsid w:val="00C63A3E"/>
    <w:rsid w:val="00C745E1"/>
    <w:rsid w:val="00CA73B0"/>
    <w:rsid w:val="00CD601F"/>
    <w:rsid w:val="00D05AF6"/>
    <w:rsid w:val="00D13387"/>
    <w:rsid w:val="00D244D3"/>
    <w:rsid w:val="00D8304D"/>
    <w:rsid w:val="00D83CF4"/>
    <w:rsid w:val="00DA6C7A"/>
    <w:rsid w:val="00E067A3"/>
    <w:rsid w:val="00E14423"/>
    <w:rsid w:val="00E24D64"/>
    <w:rsid w:val="00E47AC4"/>
    <w:rsid w:val="00E93A36"/>
    <w:rsid w:val="00EA387D"/>
    <w:rsid w:val="00EA7F62"/>
    <w:rsid w:val="00EC0DC3"/>
    <w:rsid w:val="00F30487"/>
    <w:rsid w:val="00F62913"/>
    <w:rsid w:val="00FC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2FBD5"/>
  <w15:chartTrackingRefBased/>
  <w15:docId w15:val="{BD3FC43A-637D-49F4-994D-96435A49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6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A7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A7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A7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A7F6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A7F6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A7F6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A7F6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A7F6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A7F6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7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F62"/>
    <w:rPr>
      <w:rFonts w:eastAsiaTheme="majorEastAsia" w:cstheme="majorBidi"/>
      <w:color w:val="272727" w:themeColor="text1" w:themeTint="D8"/>
    </w:rPr>
  </w:style>
  <w:style w:type="paragraph" w:styleId="Title">
    <w:name w:val="Title"/>
    <w:basedOn w:val="Normal"/>
    <w:next w:val="Normal"/>
    <w:link w:val="TitleChar"/>
    <w:uiPriority w:val="10"/>
    <w:qFormat/>
    <w:rsid w:val="00EA7F6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A7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A7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F6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A7F62"/>
    <w:rPr>
      <w:i/>
      <w:iCs/>
      <w:color w:val="404040" w:themeColor="text1" w:themeTint="BF"/>
    </w:rPr>
  </w:style>
  <w:style w:type="paragraph" w:styleId="ListParagraph">
    <w:name w:val="List Paragraph"/>
    <w:basedOn w:val="Normal"/>
    <w:link w:val="ListParagraphChar"/>
    <w:uiPriority w:val="34"/>
    <w:qFormat/>
    <w:rsid w:val="00EA7F6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A7F62"/>
    <w:rPr>
      <w:i/>
      <w:iCs/>
      <w:color w:val="0F4761" w:themeColor="accent1" w:themeShade="BF"/>
    </w:rPr>
  </w:style>
  <w:style w:type="paragraph" w:styleId="IntenseQuote">
    <w:name w:val="Intense Quote"/>
    <w:basedOn w:val="Normal"/>
    <w:next w:val="Normal"/>
    <w:link w:val="IntenseQuoteChar"/>
    <w:uiPriority w:val="30"/>
    <w:qFormat/>
    <w:rsid w:val="00EA7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A7F62"/>
    <w:rPr>
      <w:i/>
      <w:iCs/>
      <w:color w:val="0F4761" w:themeColor="accent1" w:themeShade="BF"/>
    </w:rPr>
  </w:style>
  <w:style w:type="character" w:styleId="IntenseReference">
    <w:name w:val="Intense Reference"/>
    <w:basedOn w:val="DefaultParagraphFont"/>
    <w:uiPriority w:val="32"/>
    <w:qFormat/>
    <w:rsid w:val="00EA7F62"/>
    <w:rPr>
      <w:b/>
      <w:bCs/>
      <w:smallCaps/>
      <w:color w:val="0F4761" w:themeColor="accent1" w:themeShade="BF"/>
      <w:spacing w:val="5"/>
    </w:rPr>
  </w:style>
  <w:style w:type="paragraph" w:customStyle="1" w:styleId="Default">
    <w:name w:val="Default"/>
    <w:rsid w:val="000F71D8"/>
    <w:pPr>
      <w:autoSpaceDE w:val="0"/>
      <w:autoSpaceDN w:val="0"/>
      <w:adjustRightInd w:val="0"/>
      <w:spacing w:after="0" w:line="240" w:lineRule="auto"/>
    </w:pPr>
    <w:rPr>
      <w:rFonts w:ascii="Calibri" w:hAnsi="Calibri" w:cs="Calibri"/>
      <w:color w:val="000000"/>
      <w:kern w:val="0"/>
    </w:rPr>
  </w:style>
  <w:style w:type="character" w:customStyle="1" w:styleId="ListParagraphChar">
    <w:name w:val="List Paragraph Char"/>
    <w:link w:val="ListParagraph"/>
    <w:uiPriority w:val="34"/>
    <w:locked/>
    <w:rsid w:val="007477D2"/>
  </w:style>
  <w:style w:type="character" w:styleId="Hyperlink">
    <w:name w:val="Hyperlink"/>
    <w:uiPriority w:val="99"/>
    <w:rsid w:val="003F27A5"/>
    <w:rPr>
      <w:color w:val="0000FF"/>
      <w:u w:val="single"/>
    </w:rPr>
  </w:style>
  <w:style w:type="character" w:styleId="UnresolvedMention">
    <w:name w:val="Unresolved Mention"/>
    <w:basedOn w:val="DefaultParagraphFont"/>
    <w:uiPriority w:val="99"/>
    <w:semiHidden/>
    <w:unhideWhenUsed/>
    <w:rsid w:val="00070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j.gov/agriculture/sadc/documents/nextgen/farmtransfersuccessionsupport.pdf" TargetMode="External"/><Relationship Id="rId3" Type="http://schemas.openxmlformats.org/officeDocument/2006/relationships/styles" Target="styles.xml"/><Relationship Id="rId7" Type="http://schemas.openxmlformats.org/officeDocument/2006/relationships/hyperlink" Target="https://www.nj.gov/agriculture/divisions/pi/prog/BoxtreeMoth.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j.gov/agriculture/news/hottopics/topics26716.s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55A50-F683-4ACA-BA49-989811CBE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Jeffrey [AG]</dc:creator>
  <cp:keywords/>
  <dc:description/>
  <cp:lastModifiedBy>Walker, Linda [AG]</cp:lastModifiedBy>
  <cp:revision>2</cp:revision>
  <cp:lastPrinted>2026-07-20T15:04:00Z</cp:lastPrinted>
  <dcterms:created xsi:type="dcterms:W3CDTF">2026-07-20T15:04:00Z</dcterms:created>
  <dcterms:modified xsi:type="dcterms:W3CDTF">2026-07-20T15:04:00Z</dcterms:modified>
</cp:coreProperties>
</file>