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389D7" w14:textId="2E8A9176" w:rsidR="005C2DD7" w:rsidRPr="00C52D2A" w:rsidRDefault="00213E31" w:rsidP="00213E31">
      <w:pPr>
        <w:ind w:left="-864" w:right="-864"/>
        <w:jc w:val="center"/>
        <w:rPr>
          <w:b/>
          <w:sz w:val="28"/>
          <w:szCs w:val="28"/>
          <w:u w:val="single"/>
        </w:rPr>
      </w:pPr>
      <w:r w:rsidRPr="00C52D2A">
        <w:rPr>
          <w:b/>
          <w:sz w:val="28"/>
          <w:szCs w:val="28"/>
          <w:u w:val="single"/>
        </w:rPr>
        <w:t>Secretary’s Report to the New Jersey State Board of Agriculture</w:t>
      </w:r>
    </w:p>
    <w:p w14:paraId="44C2544B" w14:textId="11345292" w:rsidR="005C2DD7" w:rsidRPr="00C52D2A" w:rsidRDefault="008D00E4" w:rsidP="00E24D64">
      <w:pPr>
        <w:ind w:left="-864" w:right="-864"/>
        <w:jc w:val="center"/>
        <w:rPr>
          <w:b/>
          <w:u w:val="single"/>
        </w:rPr>
      </w:pPr>
      <w:r>
        <w:rPr>
          <w:b/>
          <w:sz w:val="28"/>
          <w:szCs w:val="28"/>
          <w:u w:val="single"/>
        </w:rPr>
        <w:t>August 26</w:t>
      </w:r>
      <w:r w:rsidR="00E24D64" w:rsidRPr="00C52D2A">
        <w:rPr>
          <w:b/>
          <w:sz w:val="28"/>
          <w:szCs w:val="28"/>
          <w:u w:val="single"/>
        </w:rPr>
        <w:t>, 2026</w:t>
      </w:r>
    </w:p>
    <w:p w14:paraId="6BA26477" w14:textId="77777777" w:rsidR="008D00E4" w:rsidRDefault="008D00E4" w:rsidP="00196AB4">
      <w:pPr>
        <w:ind w:left="-864" w:right="-864"/>
        <w:contextualSpacing/>
        <w:rPr>
          <w:rFonts w:eastAsia="Calibri"/>
          <w:b/>
        </w:rPr>
      </w:pPr>
    </w:p>
    <w:p w14:paraId="740DB173" w14:textId="01834E18" w:rsidR="008D00E4" w:rsidRPr="00C128ED" w:rsidRDefault="0016052C" w:rsidP="00542BBD">
      <w:pPr>
        <w:ind w:left="-864" w:right="-864"/>
        <w:jc w:val="both"/>
        <w:rPr>
          <w:rFonts w:eastAsia="Calibri"/>
          <w:b/>
        </w:rPr>
      </w:pPr>
      <w:r w:rsidRPr="0016052C">
        <w:rPr>
          <w:b/>
          <w:bCs/>
        </w:rPr>
        <w:t>Rice Grasshopper Surveys</w:t>
      </w:r>
      <w:r>
        <w:t xml:space="preserve">: </w:t>
      </w:r>
      <w:r w:rsidR="00C128ED" w:rsidRPr="00C128ED">
        <w:t xml:space="preserve">Staff have completed the first of two surveys for the non-native </w:t>
      </w:r>
      <w:r w:rsidR="00C128ED" w:rsidRPr="00C128ED">
        <w:rPr>
          <w:b/>
          <w:bCs/>
        </w:rPr>
        <w:t>Rice Grasshopper</w:t>
      </w:r>
      <w:r w:rsidR="00C128ED" w:rsidRPr="00C128ED">
        <w:t xml:space="preserve">; </w:t>
      </w:r>
      <w:proofErr w:type="spellStart"/>
      <w:r w:rsidR="00C128ED" w:rsidRPr="00C128ED">
        <w:rPr>
          <w:b/>
          <w:bCs/>
          <w:i/>
          <w:iCs/>
        </w:rPr>
        <w:t>Oxya</w:t>
      </w:r>
      <w:proofErr w:type="spellEnd"/>
      <w:r w:rsidR="00C128ED" w:rsidRPr="00C128ED">
        <w:rPr>
          <w:b/>
          <w:bCs/>
          <w:i/>
          <w:iCs/>
        </w:rPr>
        <w:t xml:space="preserve"> chinensis</w:t>
      </w:r>
      <w:r w:rsidR="00C128ED" w:rsidRPr="00C128ED">
        <w:rPr>
          <w:b/>
          <w:bCs/>
        </w:rPr>
        <w:t xml:space="preserve"> </w:t>
      </w:r>
      <w:r w:rsidR="00C128ED" w:rsidRPr="00C128ED">
        <w:t xml:space="preserve">at several </w:t>
      </w:r>
      <w:r w:rsidR="00F105FF">
        <w:t>B</w:t>
      </w:r>
      <w:r w:rsidR="00C128ED" w:rsidRPr="00C128ED">
        <w:t>urlington County</w:t>
      </w:r>
      <w:r w:rsidR="00F105FF">
        <w:t xml:space="preserve"> sites</w:t>
      </w:r>
      <w:r w:rsidR="00C128ED" w:rsidRPr="00C128ED">
        <w:t>. The only U.S. population record</w:t>
      </w:r>
      <w:r w:rsidR="00F105FF">
        <w:t>ed</w:t>
      </w:r>
      <w:r w:rsidR="00C128ED" w:rsidRPr="00C128ED">
        <w:t xml:space="preserve"> for this grasshopper is in New Jersey</w:t>
      </w:r>
      <w:r>
        <w:t>,</w:t>
      </w:r>
      <w:r w:rsidR="00C128ED" w:rsidRPr="00C128ED">
        <w:t xml:space="preserve"> where it has been studied since 2024. </w:t>
      </w:r>
      <w:r w:rsidR="00C128ED" w:rsidRPr="00C128ED">
        <w:rPr>
          <w:i/>
          <w:iCs/>
        </w:rPr>
        <w:t>O. chinensis</w:t>
      </w:r>
      <w:r w:rsidR="00C128ED" w:rsidRPr="00C128ED">
        <w:t xml:space="preserve"> is native to Asia and considered </w:t>
      </w:r>
      <w:r w:rsidR="00BD3D35">
        <w:t>“</w:t>
      </w:r>
      <w:r w:rsidR="00C128ED" w:rsidRPr="00C128ED">
        <w:t>quarantine-significant</w:t>
      </w:r>
      <w:r w:rsidR="00BD3D35">
        <w:t>”</w:t>
      </w:r>
      <w:r w:rsidR="00C128ED" w:rsidRPr="00C128ED">
        <w:t xml:space="preserve"> by APHIS PPQ. One focus for our 2026 survey is on comparing the size of mid-season specimens to that of adults collected later in the season. The physical size of a grasshopper can be a concern with regards to swarming</w:t>
      </w:r>
      <w:r w:rsidR="00C426C3">
        <w:t xml:space="preserve"> (</w:t>
      </w:r>
      <w:r w:rsidR="00F35A24">
        <w:t>w</w:t>
      </w:r>
      <w:r w:rsidR="00BD3D35">
        <w:t>h</w:t>
      </w:r>
      <w:r w:rsidR="00F35A24">
        <w:t>ere</w:t>
      </w:r>
      <w:r w:rsidR="00C426C3">
        <w:t xml:space="preserve"> “grasshoppers” are referred to as “locusts”</w:t>
      </w:r>
      <w:r w:rsidR="000A6A9E">
        <w:t>)</w:t>
      </w:r>
      <w:r w:rsidR="00C128ED" w:rsidRPr="00C128ED">
        <w:t>.</w:t>
      </w:r>
    </w:p>
    <w:p w14:paraId="40FCEA17" w14:textId="77777777" w:rsidR="0044667B" w:rsidRPr="00E013C5" w:rsidRDefault="0044667B" w:rsidP="00542BBD">
      <w:pPr>
        <w:contextualSpacing/>
        <w:jc w:val="both"/>
        <w:rPr>
          <w:rFonts w:ascii="Arial" w:eastAsia="Calibri" w:hAnsi="Arial" w:cs="Arial"/>
          <w:color w:val="000000"/>
        </w:rPr>
      </w:pPr>
    </w:p>
    <w:p w14:paraId="6EFBD931" w14:textId="51DE699B" w:rsidR="00906BDA" w:rsidRDefault="00906BDA" w:rsidP="00542BBD">
      <w:pPr>
        <w:ind w:left="-864" w:right="-864"/>
        <w:jc w:val="both"/>
      </w:pPr>
      <w:r w:rsidRPr="00906BDA">
        <w:rPr>
          <w:b/>
          <w:bCs/>
        </w:rPr>
        <w:t>Farm to School</w:t>
      </w:r>
      <w:r>
        <w:rPr>
          <w:b/>
          <w:bCs/>
        </w:rPr>
        <w:t xml:space="preserve">: </w:t>
      </w:r>
      <w:r w:rsidRPr="00790566">
        <w:t>Planning for New Jersey Farm to School Week, scheduled for September 21–25, continued throughout the month with coordination of a statewide itinerary of school, district, and farm visits. Planning efforts focused on confirming participating sites, coordinating schedules and NJDA staff attendance, developing event purposes, press release</w:t>
      </w:r>
      <w:r w:rsidR="00BD3D35">
        <w:t>s</w:t>
      </w:r>
      <w:r w:rsidRPr="00790566">
        <w:t>, organizing award presentations, and preparing materials for each visit. The week will highlight a variety of Farm to School initiatives, including local food procurement, school gardens and outdoor education, hydroponic and farm-to-table programs, FFVP collaboration, and partnerships between schools and local farmers</w:t>
      </w:r>
      <w:r>
        <w:t xml:space="preserve">, showing the diverse ways </w:t>
      </w:r>
      <w:r w:rsidRPr="00790566">
        <w:t>Farm to School programs are being implemented and sustained across the state.</w:t>
      </w:r>
    </w:p>
    <w:p w14:paraId="408B36AA" w14:textId="77777777" w:rsidR="002C193A" w:rsidRDefault="002C193A" w:rsidP="00542BBD">
      <w:pPr>
        <w:ind w:left="-864" w:right="-864"/>
        <w:jc w:val="both"/>
      </w:pPr>
    </w:p>
    <w:p w14:paraId="47E22C4B" w14:textId="6359FB88" w:rsidR="002C193A" w:rsidRPr="00FA418E" w:rsidRDefault="002C193A" w:rsidP="00542BBD">
      <w:pPr>
        <w:ind w:left="-864" w:right="-864"/>
        <w:jc w:val="both"/>
      </w:pPr>
      <w:r w:rsidRPr="002C193A">
        <w:rPr>
          <w:b/>
          <w:bCs/>
        </w:rPr>
        <w:t>Summer EBT</w:t>
      </w:r>
      <w:r>
        <w:rPr>
          <w:b/>
          <w:bCs/>
        </w:rPr>
        <w:t xml:space="preserve">: </w:t>
      </w:r>
      <w:r w:rsidRPr="00FA418E">
        <w:t xml:space="preserve">As of Monday, August 10, 2026, </w:t>
      </w:r>
      <w:r>
        <w:t xml:space="preserve">the </w:t>
      </w:r>
      <w:r w:rsidRPr="00FA418E">
        <w:t>D</w:t>
      </w:r>
      <w:r>
        <w:t xml:space="preserve">epartment of </w:t>
      </w:r>
      <w:r w:rsidRPr="00FA418E">
        <w:t>H</w:t>
      </w:r>
      <w:r>
        <w:t xml:space="preserve">uman </w:t>
      </w:r>
      <w:r w:rsidRPr="00FA418E">
        <w:t>S</w:t>
      </w:r>
      <w:r>
        <w:t>ervices</w:t>
      </w:r>
      <w:r w:rsidRPr="00FA418E">
        <w:t xml:space="preserve"> confirmed that more than $56.5 million in Federal Summer EBT benefits have been redeemed, representing 67.76</w:t>
      </w:r>
      <w:r w:rsidR="00760EDB">
        <w:t>-</w:t>
      </w:r>
      <w:r w:rsidRPr="00FA418E">
        <w:t xml:space="preserve">percent of total benefits issued. Four weeks remain for school food authorities (SFAs) to upload newly eligible students. The Summer EBT operational period ends August 31, 2026. The deadline for SFAs to submit file uploads for newly eligible students as of August 31 and/or address changes is Friday, September 11, 2026. </w:t>
      </w:r>
    </w:p>
    <w:p w14:paraId="6698CBBC" w14:textId="77777777" w:rsidR="002C193A" w:rsidRPr="00790566" w:rsidRDefault="002C193A" w:rsidP="00542BBD">
      <w:pPr>
        <w:ind w:left="-864" w:right="-864"/>
        <w:jc w:val="both"/>
      </w:pPr>
    </w:p>
    <w:p w14:paraId="385128D9" w14:textId="0A74F3A2" w:rsidR="004F10B3" w:rsidRDefault="004F10B3" w:rsidP="00542BBD">
      <w:pPr>
        <w:ind w:left="-864" w:right="-864"/>
        <w:jc w:val="both"/>
      </w:pPr>
      <w:r w:rsidRPr="004F10B3">
        <w:rPr>
          <w:b/>
          <w:bCs/>
        </w:rPr>
        <w:t>Jersey Fresh and School Milk</w:t>
      </w:r>
      <w:r>
        <w:t xml:space="preserve">: </w:t>
      </w:r>
      <w:r w:rsidRPr="002F418F">
        <w:t xml:space="preserve">Work continues with </w:t>
      </w:r>
      <w:r>
        <w:t>a</w:t>
      </w:r>
      <w:r w:rsidRPr="002F418F">
        <w:t xml:space="preserve"> plant willing to segregate milk for both J</w:t>
      </w:r>
      <w:r>
        <w:t xml:space="preserve">ersey </w:t>
      </w:r>
      <w:r w:rsidRPr="002F418F">
        <w:t>F</w:t>
      </w:r>
      <w:r>
        <w:t>resh</w:t>
      </w:r>
      <w:r w:rsidRPr="002F418F">
        <w:t xml:space="preserve"> and the School Lunch Local Program. The plant is looking to bring on N</w:t>
      </w:r>
      <w:r>
        <w:t xml:space="preserve">ew </w:t>
      </w:r>
      <w:r w:rsidRPr="002F418F">
        <w:t>J</w:t>
      </w:r>
      <w:r>
        <w:t>ersey</w:t>
      </w:r>
      <w:r w:rsidRPr="002F418F">
        <w:t xml:space="preserve"> producers but also </w:t>
      </w:r>
      <w:r w:rsidR="005932A1">
        <w:t xml:space="preserve">to </w:t>
      </w:r>
      <w:r w:rsidR="00760EDB">
        <w:t>b</w:t>
      </w:r>
      <w:r w:rsidRPr="002F418F">
        <w:t>alance the plant in time</w:t>
      </w:r>
      <w:r>
        <w:t>s</w:t>
      </w:r>
      <w:r w:rsidRPr="002F418F">
        <w:t xml:space="preserve"> of excess milk. Balancing is critical as the industry standard is anywhere from $2</w:t>
      </w:r>
      <w:r>
        <w:t>,</w:t>
      </w:r>
      <w:r w:rsidRPr="002F418F">
        <w:t>200 to $3</w:t>
      </w:r>
      <w:r>
        <w:t>,</w:t>
      </w:r>
      <w:r w:rsidRPr="002F418F">
        <w:t xml:space="preserve">000 per tanker penalty for balancing a plant if they have sluggish sales or excess milk ordered. The section has not been able to discover a price </w:t>
      </w:r>
      <w:r w:rsidR="00BD3D35">
        <w:t xml:space="preserve">that </w:t>
      </w:r>
      <w:r w:rsidRPr="002F418F">
        <w:t>processors are paying for tankers if they are short on milk</w:t>
      </w:r>
      <w:r>
        <w:t>,</w:t>
      </w:r>
      <w:r w:rsidRPr="002F418F">
        <w:t xml:space="preserve"> as those tankers do require a premium on the open market</w:t>
      </w:r>
      <w:r>
        <w:t>. W</w:t>
      </w:r>
      <w:r w:rsidRPr="002F418F">
        <w:t xml:space="preserve">ith </w:t>
      </w:r>
      <w:r>
        <w:t xml:space="preserve">the </w:t>
      </w:r>
      <w:r w:rsidRPr="002F418F">
        <w:t>customer base becoming more intergraded</w:t>
      </w:r>
      <w:r>
        <w:t>,</w:t>
      </w:r>
      <w:r w:rsidRPr="002F418F">
        <w:t xml:space="preserve"> this could require premiums being generated within a vertical market. </w:t>
      </w:r>
    </w:p>
    <w:p w14:paraId="0B72822F" w14:textId="77777777" w:rsidR="00760EDB" w:rsidRDefault="00760EDB" w:rsidP="00542BBD">
      <w:pPr>
        <w:ind w:left="-864" w:right="-864"/>
        <w:jc w:val="both"/>
      </w:pPr>
    </w:p>
    <w:p w14:paraId="382F5B75" w14:textId="742B8623" w:rsidR="008D00E4" w:rsidRPr="00C128ED" w:rsidRDefault="00F25207" w:rsidP="00542BBD">
      <w:pPr>
        <w:ind w:left="-864" w:right="-864"/>
        <w:jc w:val="both"/>
        <w:rPr>
          <w:rFonts w:eastAsia="Calibri"/>
          <w:b/>
        </w:rPr>
      </w:pPr>
      <w:r w:rsidRPr="00F25207">
        <w:rPr>
          <w:b/>
          <w:bCs/>
        </w:rPr>
        <w:t>Livestock Processing</w:t>
      </w:r>
      <w:r>
        <w:t xml:space="preserve">: </w:t>
      </w:r>
      <w:r w:rsidRPr="002F418F">
        <w:t>Work continues with</w:t>
      </w:r>
      <w:r>
        <w:t xml:space="preserve"> nine</w:t>
      </w:r>
      <w:r w:rsidRPr="002F418F">
        <w:t xml:space="preserve"> new or existing processors at various steps of grant applications or building projects</w:t>
      </w:r>
      <w:r>
        <w:t>. I</w:t>
      </w:r>
      <w:r w:rsidRPr="002F418F">
        <w:t>t appears tight equity is a key factor. Each have explored grant options or lending to continue their projects. One new, small</w:t>
      </w:r>
      <w:r w:rsidR="00BD3D35">
        <w:t>-</w:t>
      </w:r>
      <w:r w:rsidRPr="002F418F">
        <w:t xml:space="preserve">ruminant </w:t>
      </w:r>
      <w:r>
        <w:t xml:space="preserve">operation </w:t>
      </w:r>
      <w:r w:rsidRPr="002F418F">
        <w:t xml:space="preserve">is requesting technical support. Others have expressed an interest in alternative dairy production and Department staff </w:t>
      </w:r>
      <w:r w:rsidR="00BD3D35">
        <w:t>are</w:t>
      </w:r>
      <w:r w:rsidRPr="002F418F">
        <w:t xml:space="preserve"> re-evaluating an alternative dairy development project which would </w:t>
      </w:r>
      <w:r>
        <w:t>operate</w:t>
      </w:r>
      <w:r w:rsidRPr="002F418F">
        <w:t xml:space="preserve"> under an innovation center </w:t>
      </w:r>
      <w:r w:rsidR="00BD3D35">
        <w:t xml:space="preserve">concept </w:t>
      </w:r>
      <w:r w:rsidRPr="002F418F">
        <w:t>once established.</w:t>
      </w:r>
    </w:p>
    <w:p w14:paraId="6C89571E" w14:textId="77777777" w:rsidR="008D00E4" w:rsidRPr="00C128ED" w:rsidRDefault="008D00E4" w:rsidP="00542BBD">
      <w:pPr>
        <w:ind w:left="-864" w:right="-864"/>
        <w:contextualSpacing/>
        <w:jc w:val="both"/>
        <w:rPr>
          <w:rFonts w:eastAsia="Calibri"/>
          <w:b/>
        </w:rPr>
      </w:pPr>
    </w:p>
    <w:p w14:paraId="2616B5F8" w14:textId="430404DE" w:rsidR="006D44F5" w:rsidRDefault="006D44F5" w:rsidP="00542BBD">
      <w:pPr>
        <w:ind w:left="-864" w:right="-864"/>
        <w:jc w:val="both"/>
        <w:rPr>
          <w:rFonts w:eastAsia="Calibri"/>
          <w:color w:val="000000" w:themeColor="text1"/>
        </w:rPr>
      </w:pPr>
      <w:r w:rsidRPr="008B633F">
        <w:rPr>
          <w:rFonts w:eastAsia="Calibri"/>
          <w:b/>
          <w:bCs/>
          <w:color w:val="000000" w:themeColor="text1"/>
        </w:rPr>
        <w:t xml:space="preserve">NJ Film Commission Introduction and Discussion: </w:t>
      </w:r>
      <w:r w:rsidRPr="008B633F">
        <w:rPr>
          <w:rFonts w:eastAsia="Calibri"/>
          <w:color w:val="000000" w:themeColor="text1"/>
        </w:rPr>
        <w:t>N</w:t>
      </w:r>
      <w:r>
        <w:rPr>
          <w:rFonts w:eastAsia="Calibri"/>
          <w:color w:val="000000" w:themeColor="text1"/>
        </w:rPr>
        <w:t xml:space="preserve">ew </w:t>
      </w:r>
      <w:r w:rsidRPr="008B633F">
        <w:rPr>
          <w:rFonts w:eastAsia="Calibri"/>
          <w:color w:val="000000" w:themeColor="text1"/>
        </w:rPr>
        <w:t>J</w:t>
      </w:r>
      <w:r>
        <w:rPr>
          <w:rFonts w:eastAsia="Calibri"/>
          <w:color w:val="000000" w:themeColor="text1"/>
        </w:rPr>
        <w:t>ersey</w:t>
      </w:r>
      <w:r w:rsidRPr="008B633F">
        <w:rPr>
          <w:rFonts w:eastAsia="Calibri"/>
          <w:color w:val="000000" w:themeColor="text1"/>
        </w:rPr>
        <w:t xml:space="preserve"> Film Commission representatives attend</w:t>
      </w:r>
      <w:r w:rsidR="007A463C">
        <w:rPr>
          <w:rFonts w:eastAsia="Calibri"/>
          <w:color w:val="000000" w:themeColor="text1"/>
        </w:rPr>
        <w:t>ed</w:t>
      </w:r>
      <w:r>
        <w:rPr>
          <w:rFonts w:eastAsia="Calibri"/>
          <w:color w:val="000000" w:themeColor="text1"/>
        </w:rPr>
        <w:t xml:space="preserve"> a recent SADC meeting </w:t>
      </w:r>
      <w:r w:rsidRPr="008B633F">
        <w:rPr>
          <w:rFonts w:eastAsia="Calibri"/>
          <w:color w:val="000000" w:themeColor="text1"/>
        </w:rPr>
        <w:t>to present on the increased interest in film production on N</w:t>
      </w:r>
      <w:r>
        <w:rPr>
          <w:rFonts w:eastAsia="Calibri"/>
          <w:color w:val="000000" w:themeColor="text1"/>
        </w:rPr>
        <w:t xml:space="preserve">ew </w:t>
      </w:r>
      <w:r w:rsidRPr="008B633F">
        <w:rPr>
          <w:rFonts w:eastAsia="Calibri"/>
          <w:color w:val="000000" w:themeColor="text1"/>
        </w:rPr>
        <w:t>J</w:t>
      </w:r>
      <w:r>
        <w:rPr>
          <w:rFonts w:eastAsia="Calibri"/>
          <w:color w:val="000000" w:themeColor="text1"/>
        </w:rPr>
        <w:t>ersey</w:t>
      </w:r>
      <w:r w:rsidRPr="008B633F">
        <w:rPr>
          <w:rFonts w:eastAsia="Calibri"/>
          <w:color w:val="000000" w:themeColor="text1"/>
        </w:rPr>
        <w:t xml:space="preserve"> farmland. Jon Crowley, the Commission’s Executive Director, </w:t>
      </w:r>
      <w:r w:rsidR="00B3198E">
        <w:rPr>
          <w:rFonts w:eastAsia="Calibri"/>
          <w:color w:val="000000" w:themeColor="text1"/>
        </w:rPr>
        <w:t>and staff</w:t>
      </w:r>
      <w:r w:rsidRPr="008B633F">
        <w:rPr>
          <w:rFonts w:eastAsia="Calibri"/>
          <w:color w:val="000000" w:themeColor="text1"/>
        </w:rPr>
        <w:t xml:space="preserve"> </w:t>
      </w:r>
      <w:r w:rsidR="00B3198E">
        <w:rPr>
          <w:rFonts w:eastAsia="Calibri"/>
          <w:color w:val="000000" w:themeColor="text1"/>
        </w:rPr>
        <w:t>gave</w:t>
      </w:r>
      <w:r w:rsidRPr="008B633F">
        <w:rPr>
          <w:rFonts w:eastAsia="Calibri"/>
          <w:color w:val="000000" w:themeColor="text1"/>
        </w:rPr>
        <w:t xml:space="preserve"> a</w:t>
      </w:r>
      <w:r w:rsidR="007A463C">
        <w:rPr>
          <w:rFonts w:eastAsia="Calibri"/>
          <w:color w:val="000000" w:themeColor="text1"/>
        </w:rPr>
        <w:t>n overview</w:t>
      </w:r>
      <w:r w:rsidRPr="008B633F">
        <w:rPr>
          <w:rFonts w:eastAsia="Calibri"/>
          <w:color w:val="000000" w:themeColor="text1"/>
        </w:rPr>
        <w:t xml:space="preserve"> of the Commission's role in promoting the </w:t>
      </w:r>
      <w:r w:rsidR="007A463C">
        <w:rPr>
          <w:rFonts w:eastAsia="Calibri"/>
          <w:color w:val="000000" w:themeColor="text1"/>
        </w:rPr>
        <w:t xml:space="preserve">state’s </w:t>
      </w:r>
      <w:r w:rsidRPr="008B633F">
        <w:rPr>
          <w:rFonts w:eastAsia="Calibri"/>
          <w:color w:val="000000" w:themeColor="text1"/>
        </w:rPr>
        <w:t>film industry. SADC staff reiterated that filming on Preserved Premises is considered a non-ag use and thus prohibited at this time. A</w:t>
      </w:r>
      <w:r w:rsidR="00B3198E">
        <w:rPr>
          <w:rFonts w:eastAsia="Calibri"/>
          <w:color w:val="000000" w:themeColor="text1"/>
        </w:rPr>
        <w:t>n SADC s</w:t>
      </w:r>
      <w:r w:rsidRPr="008B633F">
        <w:rPr>
          <w:rFonts w:eastAsia="Calibri"/>
          <w:color w:val="000000" w:themeColor="text1"/>
        </w:rPr>
        <w:t>ubcommittee was formed to explore future possibilities.</w:t>
      </w:r>
    </w:p>
    <w:p w14:paraId="4053C6B2" w14:textId="77777777" w:rsidR="00542BBD" w:rsidRDefault="00542BBD" w:rsidP="00542BBD">
      <w:pPr>
        <w:spacing w:after="160"/>
        <w:ind w:left="-864" w:right="-864"/>
        <w:contextualSpacing/>
        <w:jc w:val="both"/>
        <w:rPr>
          <w:rFonts w:eastAsia="Calibri"/>
          <w:b/>
        </w:rPr>
      </w:pPr>
    </w:p>
    <w:p w14:paraId="4139C3C1" w14:textId="134B06E2" w:rsidR="00B3198E" w:rsidRDefault="00B3198E" w:rsidP="00542BBD">
      <w:pPr>
        <w:spacing w:after="160"/>
        <w:ind w:left="-864" w:right="-864"/>
        <w:contextualSpacing/>
        <w:jc w:val="both"/>
        <w:rPr>
          <w:color w:val="000000"/>
          <w:shd w:val="clear" w:color="auto" w:fill="FFFFFF"/>
        </w:rPr>
      </w:pPr>
      <w:r w:rsidRPr="00B3198E">
        <w:rPr>
          <w:rFonts w:eastAsia="Calibri"/>
          <w:b/>
        </w:rPr>
        <w:t>Farm Bill</w:t>
      </w:r>
      <w:r>
        <w:rPr>
          <w:rFonts w:eastAsia="Calibri"/>
          <w:b/>
        </w:rPr>
        <w:t>/</w:t>
      </w:r>
      <w:r w:rsidRPr="00B3198E">
        <w:rPr>
          <w:rFonts w:eastAsia="Calibri"/>
          <w:b/>
        </w:rPr>
        <w:t xml:space="preserve">Tri-National Accord Meeting: </w:t>
      </w:r>
      <w:r w:rsidRPr="00B3198E">
        <w:rPr>
          <w:rFonts w:eastAsia="Calibri"/>
          <w:bCs/>
        </w:rPr>
        <w:t>Secretary Wengryn is in touch with leaders in this and other states to discuss strategy for ensuring the kind of agriculture prominent in this region is adequately reflected in the next federal Farm Bill. A significant piece toward that end also will be the focus of the Tri-National According meeting in Canada on September 28-October 1, which Secretary Wengryn will attend</w:t>
      </w:r>
      <w:r>
        <w:rPr>
          <w:rFonts w:eastAsia="Calibri"/>
          <w:bCs/>
        </w:rPr>
        <w:t xml:space="preserve">. The Accord is </w:t>
      </w:r>
      <w:r w:rsidRPr="00B3198E">
        <w:rPr>
          <w:color w:val="000000"/>
          <w:shd w:val="clear" w:color="auto" w:fill="FFFFFF"/>
        </w:rPr>
        <w:t>a longstanding commitment among senior state and provincial agricultural officials from Canada, Mexico</w:t>
      </w:r>
      <w:r>
        <w:rPr>
          <w:color w:val="000000"/>
          <w:shd w:val="clear" w:color="auto" w:fill="FFFFFF"/>
        </w:rPr>
        <w:t>,</w:t>
      </w:r>
      <w:r w:rsidRPr="00B3198E">
        <w:rPr>
          <w:color w:val="000000"/>
          <w:shd w:val="clear" w:color="auto" w:fill="FFFFFF"/>
        </w:rPr>
        <w:t xml:space="preserve"> and the U.S.</w:t>
      </w:r>
    </w:p>
    <w:p w14:paraId="34CDB751" w14:textId="77777777" w:rsidR="00B3198E" w:rsidRDefault="00B3198E" w:rsidP="00542BBD">
      <w:pPr>
        <w:spacing w:after="160"/>
        <w:ind w:left="-864" w:right="-864"/>
        <w:contextualSpacing/>
        <w:jc w:val="both"/>
        <w:rPr>
          <w:rFonts w:eastAsia="Calibri"/>
          <w:b/>
        </w:rPr>
      </w:pPr>
    </w:p>
    <w:p w14:paraId="056C0C63" w14:textId="3169C1BA" w:rsidR="00822A8D" w:rsidRDefault="00822A8D" w:rsidP="00542BBD">
      <w:pPr>
        <w:spacing w:after="160"/>
        <w:ind w:left="-864" w:right="-864"/>
        <w:contextualSpacing/>
        <w:jc w:val="both"/>
        <w:rPr>
          <w:rFonts w:eastAsia="Calibri"/>
          <w:bCs/>
        </w:rPr>
      </w:pPr>
      <w:r w:rsidRPr="0044667B">
        <w:rPr>
          <w:rFonts w:eastAsia="Calibri"/>
          <w:b/>
        </w:rPr>
        <w:t>Mexican Bean Beetle (MBB)</w:t>
      </w:r>
      <w:r>
        <w:rPr>
          <w:rFonts w:eastAsia="Calibri"/>
          <w:bCs/>
        </w:rPr>
        <w:t xml:space="preserve">: </w:t>
      </w:r>
      <w:r w:rsidRPr="0044667B">
        <w:rPr>
          <w:rFonts w:eastAsia="Calibri"/>
          <w:bCs/>
        </w:rPr>
        <w:t>Field personnel are monitoring 50 soybean fields in Central and Southern New Jersey for the 2026 MBB biocontrol program</w:t>
      </w:r>
      <w:r>
        <w:rPr>
          <w:rFonts w:eastAsia="Calibri"/>
          <w:bCs/>
        </w:rPr>
        <w:t xml:space="preserve">, with the fields divided among counties as: </w:t>
      </w:r>
      <w:r w:rsidRPr="0044667B">
        <w:rPr>
          <w:rFonts w:eastAsia="Calibri"/>
          <w:bCs/>
        </w:rPr>
        <w:t>seven in Cumberland, nine in Salem, four in Gloucester, nine in Burlington, five in Mercer, three in Middlesex, one in Ocean, and 12 in Monmouth.</w:t>
      </w:r>
      <w:r>
        <w:rPr>
          <w:rFonts w:eastAsia="Calibri"/>
          <w:bCs/>
        </w:rPr>
        <w:t xml:space="preserve"> </w:t>
      </w:r>
      <w:r w:rsidRPr="0044667B">
        <w:rPr>
          <w:rFonts w:eastAsia="Calibri"/>
          <w:bCs/>
        </w:rPr>
        <w:t>All fields in the program were surveyed at least once week</w:t>
      </w:r>
      <w:r>
        <w:rPr>
          <w:rFonts w:eastAsia="Calibri"/>
          <w:bCs/>
        </w:rPr>
        <w:t>ly,</w:t>
      </w:r>
      <w:r w:rsidRPr="0044667B">
        <w:rPr>
          <w:rFonts w:eastAsia="Calibri"/>
          <w:bCs/>
        </w:rPr>
        <w:t xml:space="preserve"> while some were surveyed twice, totaling 300 surveys this month. A total of 25 releases o</w:t>
      </w:r>
      <w:r w:rsidRPr="0044667B">
        <w:rPr>
          <w:rFonts w:eastAsia="Calibri"/>
        </w:rPr>
        <w:t xml:space="preserve">f the parasitoid wasp </w:t>
      </w:r>
      <w:r w:rsidRPr="0044667B">
        <w:rPr>
          <w:rFonts w:eastAsia="Calibri"/>
          <w:b/>
          <w:bCs/>
          <w:i/>
          <w:iCs/>
        </w:rPr>
        <w:t xml:space="preserve">P. </w:t>
      </w:r>
      <w:proofErr w:type="spellStart"/>
      <w:r w:rsidRPr="0044667B">
        <w:rPr>
          <w:rFonts w:eastAsia="Calibri"/>
          <w:b/>
          <w:bCs/>
          <w:i/>
          <w:iCs/>
        </w:rPr>
        <w:t>foveolatus</w:t>
      </w:r>
      <w:proofErr w:type="spellEnd"/>
      <w:r w:rsidRPr="0044667B">
        <w:rPr>
          <w:rFonts w:eastAsia="Calibri"/>
          <w:bCs/>
        </w:rPr>
        <w:t xml:space="preserve"> </w:t>
      </w:r>
      <w:r w:rsidRPr="0044667B">
        <w:rPr>
          <w:rFonts w:eastAsia="Calibri"/>
        </w:rPr>
        <w:t>were</w:t>
      </w:r>
      <w:r w:rsidRPr="0044667B">
        <w:rPr>
          <w:rFonts w:eastAsia="Calibri"/>
          <w:b/>
          <w:bCs/>
          <w:i/>
          <w:iCs/>
        </w:rPr>
        <w:t xml:space="preserve"> </w:t>
      </w:r>
      <w:r w:rsidRPr="0044667B">
        <w:rPr>
          <w:rFonts w:eastAsia="Calibri"/>
        </w:rPr>
        <w:t>conducted by field staff in these monitored soybean fields. This resulted in a total of 25,000 adult wasps</w:t>
      </w:r>
      <w:r w:rsidRPr="0044667B">
        <w:rPr>
          <w:rFonts w:eastAsia="Calibri"/>
          <w:bCs/>
        </w:rPr>
        <w:t xml:space="preserve"> being released.</w:t>
      </w:r>
      <w:r>
        <w:rPr>
          <w:rFonts w:eastAsia="Calibri"/>
          <w:bCs/>
        </w:rPr>
        <w:t xml:space="preserve"> </w:t>
      </w:r>
    </w:p>
    <w:p w14:paraId="384401B6" w14:textId="77777777" w:rsidR="002F1E5E" w:rsidRDefault="002F1E5E" w:rsidP="00542BBD">
      <w:pPr>
        <w:spacing w:after="160"/>
        <w:ind w:left="-864" w:right="-864"/>
        <w:contextualSpacing/>
        <w:jc w:val="both"/>
      </w:pPr>
    </w:p>
    <w:p w14:paraId="0F35E424" w14:textId="3EA1F588" w:rsidR="00822A8D" w:rsidRDefault="00822A8D" w:rsidP="00542BBD">
      <w:pPr>
        <w:ind w:left="-864" w:right="-864"/>
        <w:contextualSpacing/>
        <w:jc w:val="both"/>
      </w:pPr>
      <w:r w:rsidRPr="00822A8D">
        <w:rPr>
          <w:b/>
          <w:bCs/>
        </w:rPr>
        <w:t>NJDA Divisions Brochure</w:t>
      </w:r>
      <w:r>
        <w:t>: Th</w:t>
      </w:r>
      <w:r w:rsidRPr="00CA363A">
        <w:t xml:space="preserve">e quad‑fold NJDA Divisions brochure is in its final revision stage. Input on shortened division profiles is being finalized. Each summary will include a QR code linking to its full </w:t>
      </w:r>
      <w:r>
        <w:t xml:space="preserve">divisional profile article featured throughout the past </w:t>
      </w:r>
      <w:r w:rsidR="009F350F">
        <w:t>months</w:t>
      </w:r>
      <w:r>
        <w:t xml:space="preserve"> in </w:t>
      </w:r>
      <w:r w:rsidRPr="00822A8D">
        <w:rPr>
          <w:i/>
          <w:iCs/>
        </w:rPr>
        <w:t>New Jersey Farmer</w:t>
      </w:r>
      <w:r w:rsidRPr="00CA363A">
        <w:t>.</w:t>
      </w:r>
    </w:p>
    <w:p w14:paraId="6879D603" w14:textId="77777777" w:rsidR="00822A8D" w:rsidRDefault="00822A8D" w:rsidP="00542BBD">
      <w:pPr>
        <w:ind w:left="-864" w:right="-864"/>
        <w:jc w:val="both"/>
      </w:pPr>
    </w:p>
    <w:p w14:paraId="5C85914E" w14:textId="14CC3E73" w:rsidR="009F350F" w:rsidRPr="009F350F" w:rsidRDefault="00057BDF" w:rsidP="00542BBD">
      <w:pPr>
        <w:tabs>
          <w:tab w:val="left" w:pos="360"/>
        </w:tabs>
        <w:ind w:left="-864" w:right="-864"/>
        <w:jc w:val="both"/>
      </w:pPr>
      <w:r w:rsidRPr="008B633F">
        <w:rPr>
          <w:rFonts w:eastAsia="Calibri"/>
          <w:b/>
          <w:bCs/>
          <w:color w:val="000000" w:themeColor="text1"/>
        </w:rPr>
        <w:t xml:space="preserve">Woodland Easement Purchase Program: </w:t>
      </w:r>
      <w:r w:rsidRPr="008B633F">
        <w:rPr>
          <w:rFonts w:eastAsia="Calibri"/>
          <w:color w:val="000000" w:themeColor="text1"/>
        </w:rPr>
        <w:t xml:space="preserve">The SADC is drafting rules for the Woodland Preservation Program and is still seeking input to identify woodland characteristics important to our stakeholders. This input will help guide targeting, ranking, and formula value criteria, </w:t>
      </w:r>
      <w:proofErr w:type="gramStart"/>
      <w:r w:rsidRPr="008B633F">
        <w:rPr>
          <w:rFonts w:eastAsia="Calibri"/>
          <w:color w:val="000000" w:themeColor="text1"/>
        </w:rPr>
        <w:t>and also</w:t>
      </w:r>
      <w:proofErr w:type="gramEnd"/>
      <w:r w:rsidRPr="008B633F">
        <w:rPr>
          <w:rFonts w:eastAsia="Calibri"/>
          <w:color w:val="000000" w:themeColor="text1"/>
        </w:rPr>
        <w:t xml:space="preserve"> help create a new Deed of Easement for this program.</w:t>
      </w:r>
      <w:r w:rsidR="009F350F" w:rsidRPr="009F350F">
        <w:rPr>
          <w:rFonts w:eastAsia="Calibri"/>
          <w:b/>
          <w:bCs/>
          <w:color w:val="000000" w:themeColor="text1"/>
        </w:rPr>
        <w:t xml:space="preserve"> </w:t>
      </w:r>
      <w:r w:rsidR="009F350F" w:rsidRPr="009F350F">
        <w:rPr>
          <w:rFonts w:eastAsia="Calibri"/>
          <w:color w:val="000000" w:themeColor="text1"/>
        </w:rPr>
        <w:t>For stakeholders interested in providing input</w:t>
      </w:r>
      <w:r w:rsidR="009F350F">
        <w:rPr>
          <w:rFonts w:eastAsia="Calibri"/>
          <w:color w:val="000000" w:themeColor="text1"/>
        </w:rPr>
        <w:t xml:space="preserve"> for the program rules</w:t>
      </w:r>
      <w:r w:rsidR="009F350F" w:rsidRPr="009F350F">
        <w:rPr>
          <w:rFonts w:eastAsia="Calibri"/>
          <w:color w:val="000000" w:themeColor="text1"/>
        </w:rPr>
        <w:t>, please complete the survey (follow the link or QR code)</w:t>
      </w:r>
      <w:r w:rsidR="009F350F">
        <w:rPr>
          <w:rFonts w:eastAsia="Calibri"/>
          <w:color w:val="000000" w:themeColor="text1"/>
        </w:rPr>
        <w:t>:</w:t>
      </w:r>
      <w:r w:rsidR="009F350F" w:rsidRPr="009F350F">
        <w:rPr>
          <w:rFonts w:eastAsia="Calibri"/>
          <w:color w:val="000000" w:themeColor="text1"/>
        </w:rPr>
        <w:t xml:space="preserve"> </w:t>
      </w:r>
      <w:hyperlink r:id="rId6" w:history="1">
        <w:r w:rsidR="009F350F" w:rsidRPr="009F350F">
          <w:rPr>
            <w:rStyle w:val="Hyperlink"/>
          </w:rPr>
          <w:t>https://forms.cloud.microsoft/g/bYPfZpW5kx</w:t>
        </w:r>
      </w:hyperlink>
      <w:r w:rsidR="009F350F" w:rsidRPr="009F350F">
        <w:t xml:space="preserve">   </w:t>
      </w:r>
    </w:p>
    <w:p w14:paraId="36C90D5C" w14:textId="344BE795" w:rsidR="00057BDF" w:rsidRPr="008B633F" w:rsidRDefault="00057BDF" w:rsidP="00542BBD">
      <w:pPr>
        <w:tabs>
          <w:tab w:val="left" w:pos="270"/>
        </w:tabs>
        <w:ind w:left="-864" w:right="-864"/>
        <w:jc w:val="both"/>
      </w:pPr>
      <w:r w:rsidRPr="008B633F">
        <w:rPr>
          <w:rFonts w:eastAsia="Calibri"/>
          <w:color w:val="000000" w:themeColor="text1"/>
        </w:rPr>
        <w:t xml:space="preserve"> </w:t>
      </w:r>
    </w:p>
    <w:p w14:paraId="2E402945" w14:textId="46A26A62" w:rsidR="00A54824" w:rsidRDefault="00093F44" w:rsidP="00542BBD">
      <w:pPr>
        <w:ind w:left="-864" w:right="-864"/>
        <w:contextualSpacing/>
        <w:jc w:val="both"/>
        <w:rPr>
          <w:rFonts w:eastAsia="Calibri"/>
          <w:b/>
        </w:rPr>
      </w:pPr>
      <w:r>
        <w:rPr>
          <w:rFonts w:eastAsia="Calibri"/>
          <w:b/>
        </w:rPr>
        <w:t xml:space="preserve">Planning for Nuclear Plume Exercise: </w:t>
      </w:r>
      <w:r>
        <w:rPr>
          <w:rFonts w:eastAsia="Calibri"/>
          <w:bCs/>
        </w:rPr>
        <w:t>New Jersey Emergency Support Function 11 (NJESF11), housed within the NJDA, is assisting the Office of Homeland Security and Preparedness and the Office of Emergency Management in creating a</w:t>
      </w:r>
      <w:r w:rsidR="001D28DA">
        <w:rPr>
          <w:rFonts w:eastAsia="Calibri"/>
          <w:bCs/>
        </w:rPr>
        <w:t>n</w:t>
      </w:r>
      <w:r w:rsidR="002F1E5E">
        <w:rPr>
          <w:rFonts w:eastAsia="Calibri"/>
          <w:bCs/>
        </w:rPr>
        <w:t xml:space="preserve"> </w:t>
      </w:r>
      <w:r>
        <w:rPr>
          <w:rFonts w:eastAsia="Calibri"/>
          <w:bCs/>
        </w:rPr>
        <w:t>“ingestion pathway” exercise centered around a radioactive plume escaping from the Salem Nuclear Power Plant. Agriculture</w:t>
      </w:r>
      <w:r w:rsidR="001D28DA">
        <w:rPr>
          <w:rFonts w:eastAsia="Calibri"/>
          <w:bCs/>
        </w:rPr>
        <w:t>’s lead</w:t>
      </w:r>
      <w:r>
        <w:rPr>
          <w:rFonts w:eastAsia="Calibri"/>
          <w:bCs/>
        </w:rPr>
        <w:t xml:space="preserve"> role in this exercise</w:t>
      </w:r>
      <w:r w:rsidR="001D28DA">
        <w:rPr>
          <w:rFonts w:eastAsia="Calibri"/>
          <w:bCs/>
        </w:rPr>
        <w:t xml:space="preserve"> comes from</w:t>
      </w:r>
      <w:r>
        <w:rPr>
          <w:rFonts w:eastAsia="Calibri"/>
          <w:bCs/>
        </w:rPr>
        <w:t xml:space="preserve"> questions </w:t>
      </w:r>
      <w:r w:rsidR="001D28DA">
        <w:rPr>
          <w:rFonts w:eastAsia="Calibri"/>
          <w:bCs/>
        </w:rPr>
        <w:t>involving</w:t>
      </w:r>
      <w:r w:rsidR="002F1E5E">
        <w:rPr>
          <w:rFonts w:eastAsia="Calibri"/>
          <w:bCs/>
        </w:rPr>
        <w:t xml:space="preserve"> </w:t>
      </w:r>
      <w:r>
        <w:rPr>
          <w:rFonts w:eastAsia="Calibri"/>
          <w:bCs/>
        </w:rPr>
        <w:t>the safety of agricultural products</w:t>
      </w:r>
      <w:r w:rsidR="002F1E5E">
        <w:rPr>
          <w:rFonts w:eastAsia="Calibri"/>
          <w:bCs/>
        </w:rPr>
        <w:t xml:space="preserve"> </w:t>
      </w:r>
      <w:r>
        <w:rPr>
          <w:rFonts w:eastAsia="Calibri"/>
          <w:bCs/>
        </w:rPr>
        <w:t>exposed to radiation a</w:t>
      </w:r>
      <w:r w:rsidR="002F1E5E">
        <w:rPr>
          <w:rFonts w:eastAsia="Calibri"/>
          <w:bCs/>
        </w:rPr>
        <w:t>nd</w:t>
      </w:r>
      <w:r>
        <w:rPr>
          <w:rFonts w:eastAsia="Calibri"/>
          <w:bCs/>
        </w:rPr>
        <w:t xml:space="preserve"> long-term restrictions on planting crops in</w:t>
      </w:r>
      <w:r w:rsidR="002F1E5E">
        <w:rPr>
          <w:rFonts w:eastAsia="Calibri"/>
          <w:bCs/>
        </w:rPr>
        <w:t xml:space="preserve"> </w:t>
      </w:r>
      <w:r w:rsidR="001D28DA">
        <w:rPr>
          <w:rFonts w:eastAsia="Calibri"/>
          <w:bCs/>
        </w:rPr>
        <w:t>“</w:t>
      </w:r>
      <w:r w:rsidR="002F1E5E">
        <w:rPr>
          <w:rFonts w:eastAsia="Calibri"/>
          <w:bCs/>
        </w:rPr>
        <w:t>contaminated</w:t>
      </w:r>
      <w:r w:rsidR="001D28DA">
        <w:rPr>
          <w:rFonts w:eastAsia="Calibri"/>
          <w:bCs/>
        </w:rPr>
        <w:t>”</w:t>
      </w:r>
      <w:r w:rsidR="002F1E5E">
        <w:rPr>
          <w:rFonts w:eastAsia="Calibri"/>
          <w:bCs/>
        </w:rPr>
        <w:t xml:space="preserve"> </w:t>
      </w:r>
      <w:r>
        <w:rPr>
          <w:rFonts w:eastAsia="Calibri"/>
          <w:bCs/>
        </w:rPr>
        <w:t xml:space="preserve">ground.      </w:t>
      </w:r>
      <w:r>
        <w:rPr>
          <w:rFonts w:eastAsia="Calibri"/>
          <w:b/>
        </w:rPr>
        <w:t xml:space="preserve"> </w:t>
      </w:r>
    </w:p>
    <w:p w14:paraId="26F452E4" w14:textId="77777777" w:rsidR="00A54824" w:rsidRDefault="00A54824" w:rsidP="00542BBD">
      <w:pPr>
        <w:ind w:left="-864" w:right="-864"/>
        <w:contextualSpacing/>
        <w:jc w:val="both"/>
        <w:rPr>
          <w:rFonts w:eastAsia="Calibri"/>
          <w:b/>
        </w:rPr>
      </w:pPr>
    </w:p>
    <w:p w14:paraId="5365E32F" w14:textId="713ED07C" w:rsidR="003A3A9E" w:rsidRPr="00014404" w:rsidRDefault="003A3A9E" w:rsidP="00542BBD">
      <w:pPr>
        <w:ind w:left="-864" w:right="-864"/>
        <w:jc w:val="both"/>
      </w:pPr>
      <w:r w:rsidRPr="003A3A9E">
        <w:rPr>
          <w:b/>
          <w:bCs/>
        </w:rPr>
        <w:t>Drought Disaster Designation</w:t>
      </w:r>
      <w:r w:rsidRPr="00014404">
        <w:t>: On August 13, USDA issued a Secretarial disaster designation affecting New Jersey</w:t>
      </w:r>
      <w:r>
        <w:t xml:space="preserve"> for drought conditions</w:t>
      </w:r>
      <w:r w:rsidRPr="00014404">
        <w:t>. Mercer and Monmouth Counties were designated as primary natural disaster areas, with Burlington, Hunterdon, Middlesex, Ocean</w:t>
      </w:r>
      <w:r>
        <w:t>,</w:t>
      </w:r>
      <w:r w:rsidRPr="00014404">
        <w:t xml:space="preserve"> and Somerset </w:t>
      </w:r>
      <w:r>
        <w:t>c</w:t>
      </w:r>
      <w:r w:rsidRPr="00014404">
        <w:t xml:space="preserve">ounties designated as contiguous counties. A Pennsylvania drought designation also included </w:t>
      </w:r>
      <w:r w:rsidR="00B3198E">
        <w:t>some New Jersey</w:t>
      </w:r>
      <w:r w:rsidRPr="00014404">
        <w:t xml:space="preserve"> </w:t>
      </w:r>
      <w:r>
        <w:t>c</w:t>
      </w:r>
      <w:r w:rsidRPr="00014404">
        <w:t xml:space="preserve">ounties as contiguous disaster counties. </w:t>
      </w:r>
    </w:p>
    <w:p w14:paraId="1590FD14" w14:textId="77777777" w:rsidR="00A54824" w:rsidRPr="00C128ED" w:rsidRDefault="00A54824" w:rsidP="00542BBD">
      <w:pPr>
        <w:ind w:left="-864" w:right="-864"/>
        <w:contextualSpacing/>
        <w:jc w:val="both"/>
        <w:rPr>
          <w:rFonts w:eastAsia="Calibri"/>
          <w:b/>
        </w:rPr>
      </w:pPr>
    </w:p>
    <w:p w14:paraId="331C5D46" w14:textId="77777777" w:rsidR="002D3700" w:rsidRDefault="001B41A8" w:rsidP="00542BBD">
      <w:pPr>
        <w:ind w:left="-864" w:right="-864"/>
        <w:jc w:val="both"/>
      </w:pPr>
      <w:r w:rsidRPr="001B41A8">
        <w:rPr>
          <w:b/>
          <w:iCs/>
          <w:lang w:val="en"/>
        </w:rPr>
        <w:t>Pathology Examinations and Testing</w:t>
      </w:r>
      <w:r>
        <w:rPr>
          <w:b/>
          <w:iCs/>
          <w:lang w:val="en"/>
        </w:rPr>
        <w:t xml:space="preserve">: </w:t>
      </w:r>
      <w:r>
        <w:t xml:space="preserve">The Pathology Laboratory Section for the month of </w:t>
      </w:r>
      <w:r>
        <w:rPr>
          <w:b/>
          <w:bCs/>
        </w:rPr>
        <w:t xml:space="preserve">July 2026 </w:t>
      </w:r>
      <w:r>
        <w:t>completed a total of</w:t>
      </w:r>
      <w:r>
        <w:rPr>
          <w:b/>
          <w:bCs/>
        </w:rPr>
        <w:t xml:space="preserve"> 825 </w:t>
      </w:r>
      <w:r>
        <w:t xml:space="preserve">tests and/or procedures. Tests and/or procedures included gross necropsy examination; histopathologic (microscopic), immunohistochemical, and parasitological preparation and evaluation; and additional diagnostic tests in other laboratory sections (e.g., bacteriology, virology, and molecular diagnostics). Cases involved diagnostic testing for disease and/or cause of death diagnosis and routine and/or sporadic disease surveillance for large and small ruminants, companion animals, and exotic/zoo species; assessment of backyard and small flock health issues; large-scale flock disease; law enforcement forensic investigation and animals exhibiting neurologic symptoms. </w:t>
      </w:r>
    </w:p>
    <w:p w14:paraId="5B9E08F0" w14:textId="77777777" w:rsidR="002D3700" w:rsidRDefault="002D3700" w:rsidP="00542BBD">
      <w:pPr>
        <w:ind w:left="-864" w:right="-864"/>
        <w:jc w:val="both"/>
        <w:rPr>
          <w:b/>
          <w:bCs/>
          <w:color w:val="000000" w:themeColor="text1"/>
        </w:rPr>
      </w:pPr>
    </w:p>
    <w:p w14:paraId="15B24DFA" w14:textId="77777777" w:rsidR="002D3700" w:rsidRDefault="002D3700" w:rsidP="00542BBD">
      <w:pPr>
        <w:ind w:left="-864" w:right="-864"/>
        <w:jc w:val="both"/>
      </w:pPr>
      <w:r w:rsidRPr="002D3700">
        <w:rPr>
          <w:b/>
          <w:bCs/>
          <w:color w:val="000000" w:themeColor="text1"/>
        </w:rPr>
        <w:t>Specialty Crop Block Grant Program (SCBGP)</w:t>
      </w:r>
      <w:r>
        <w:rPr>
          <w:b/>
          <w:bCs/>
          <w:color w:val="000000" w:themeColor="text1"/>
        </w:rPr>
        <w:t xml:space="preserve">: </w:t>
      </w:r>
      <w:r w:rsidRPr="002D3700">
        <w:rPr>
          <w:color w:val="000000" w:themeColor="text1"/>
        </w:rPr>
        <w:t>Following review</w:t>
      </w:r>
      <w:r>
        <w:rPr>
          <w:color w:val="000000" w:themeColor="text1"/>
        </w:rPr>
        <w:t xml:space="preserve"> and selection by the Grants Committee, </w:t>
      </w:r>
      <w:r w:rsidRPr="002D3700">
        <w:t xml:space="preserve">18 projects </w:t>
      </w:r>
      <w:r>
        <w:t xml:space="preserve">have been </w:t>
      </w:r>
      <w:r w:rsidRPr="002D3700">
        <w:t>selected for funding</w:t>
      </w:r>
      <w:r>
        <w:t xml:space="preserve"> through this program. </w:t>
      </w:r>
      <w:r w:rsidRPr="002D3700">
        <w:t xml:space="preserve">USDA revisions currently </w:t>
      </w:r>
      <w:r>
        <w:t xml:space="preserve">are </w:t>
      </w:r>
      <w:r w:rsidRPr="002D3700">
        <w:t>underway, with projects slated to formally receive awards by October 1.</w:t>
      </w:r>
    </w:p>
    <w:p w14:paraId="5CE485F2" w14:textId="169CBAAD" w:rsidR="002D3700" w:rsidRPr="002D3700" w:rsidRDefault="002D3700" w:rsidP="00542BBD">
      <w:pPr>
        <w:ind w:left="-864" w:right="-864"/>
        <w:jc w:val="both"/>
      </w:pPr>
      <w:r w:rsidRPr="002D3700">
        <w:t xml:space="preserve"> </w:t>
      </w:r>
    </w:p>
    <w:p w14:paraId="69A36A30" w14:textId="0C4977CE" w:rsidR="00760EDB" w:rsidRDefault="00760EDB" w:rsidP="00542BBD">
      <w:pPr>
        <w:ind w:left="-864" w:right="-864"/>
        <w:contextualSpacing/>
        <w:jc w:val="both"/>
        <w:rPr>
          <w:rFonts w:eastAsia="Calibri"/>
          <w:b/>
        </w:rPr>
      </w:pPr>
    </w:p>
    <w:p w14:paraId="192CBBF9" w14:textId="77777777" w:rsidR="00760EDB" w:rsidRDefault="00760EDB" w:rsidP="00542BBD">
      <w:pPr>
        <w:ind w:left="-864" w:right="-864"/>
        <w:contextualSpacing/>
        <w:jc w:val="both"/>
        <w:rPr>
          <w:rFonts w:eastAsia="Calibri"/>
          <w:b/>
        </w:rPr>
      </w:pPr>
    </w:p>
    <w:p w14:paraId="3B9642FC" w14:textId="77777777" w:rsidR="00760EDB" w:rsidRDefault="00760EDB" w:rsidP="00542BBD">
      <w:pPr>
        <w:ind w:left="-864" w:right="-864"/>
        <w:contextualSpacing/>
        <w:jc w:val="both"/>
        <w:rPr>
          <w:rFonts w:eastAsia="Calibri"/>
          <w:b/>
        </w:rPr>
      </w:pPr>
    </w:p>
    <w:p w14:paraId="72A9435A" w14:textId="77777777" w:rsidR="00760EDB" w:rsidRPr="00C128ED" w:rsidRDefault="00760EDB" w:rsidP="00542BBD">
      <w:pPr>
        <w:ind w:left="-864" w:right="-864"/>
        <w:contextualSpacing/>
        <w:jc w:val="both"/>
        <w:rPr>
          <w:rFonts w:eastAsia="Calibri"/>
          <w:b/>
        </w:rPr>
      </w:pPr>
    </w:p>
    <w:sectPr w:rsidR="00760EDB" w:rsidRPr="00C128ED" w:rsidSect="00542BBD">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71F"/>
    <w:multiLevelType w:val="hybridMultilevel"/>
    <w:tmpl w:val="E5DE1A94"/>
    <w:lvl w:ilvl="0" w:tplc="04090001">
      <w:start w:val="1"/>
      <w:numFmt w:val="bullet"/>
      <w:lvlText w:val=""/>
      <w:lvlJc w:val="left"/>
      <w:pPr>
        <w:ind w:left="-144" w:hanging="360"/>
      </w:pPr>
      <w:rPr>
        <w:rFonts w:ascii="Symbol" w:hAnsi="Symbol" w:hint="default"/>
      </w:rPr>
    </w:lvl>
    <w:lvl w:ilvl="1" w:tplc="04090003">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1" w15:restartNumberingAfterBreak="0">
    <w:nsid w:val="24AC0D31"/>
    <w:multiLevelType w:val="hybridMultilevel"/>
    <w:tmpl w:val="A7E20E66"/>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2" w15:restartNumberingAfterBreak="0">
    <w:nsid w:val="5A3F5970"/>
    <w:multiLevelType w:val="hybridMultilevel"/>
    <w:tmpl w:val="189671B8"/>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3" w15:restartNumberingAfterBreak="0">
    <w:nsid w:val="7BD27059"/>
    <w:multiLevelType w:val="hybridMultilevel"/>
    <w:tmpl w:val="5E789040"/>
    <w:lvl w:ilvl="0" w:tplc="04090001">
      <w:start w:val="1"/>
      <w:numFmt w:val="bullet"/>
      <w:lvlText w:val=""/>
      <w:lvlJc w:val="left"/>
      <w:pPr>
        <w:ind w:left="-144" w:hanging="360"/>
      </w:pPr>
      <w:rPr>
        <w:rFonts w:ascii="Symbol" w:hAnsi="Symbol" w:hint="default"/>
      </w:rPr>
    </w:lvl>
    <w:lvl w:ilvl="1" w:tplc="04090003">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num w:numId="1" w16cid:durableId="1575437330">
    <w:abstractNumId w:val="1"/>
  </w:num>
  <w:num w:numId="2" w16cid:durableId="1397169303">
    <w:abstractNumId w:val="0"/>
  </w:num>
  <w:num w:numId="3" w16cid:durableId="57869460">
    <w:abstractNumId w:val="2"/>
  </w:num>
  <w:num w:numId="4" w16cid:durableId="305162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F62"/>
    <w:rsid w:val="00032165"/>
    <w:rsid w:val="00057BDF"/>
    <w:rsid w:val="0007009C"/>
    <w:rsid w:val="000839A7"/>
    <w:rsid w:val="00093F44"/>
    <w:rsid w:val="000A6A9E"/>
    <w:rsid w:val="000F2135"/>
    <w:rsid w:val="000F71D8"/>
    <w:rsid w:val="000F7800"/>
    <w:rsid w:val="00135F1A"/>
    <w:rsid w:val="001376CA"/>
    <w:rsid w:val="00150E19"/>
    <w:rsid w:val="0016052C"/>
    <w:rsid w:val="00162021"/>
    <w:rsid w:val="00187537"/>
    <w:rsid w:val="001879D2"/>
    <w:rsid w:val="00196AB4"/>
    <w:rsid w:val="001B41A8"/>
    <w:rsid w:val="001D28DA"/>
    <w:rsid w:val="001D2A7A"/>
    <w:rsid w:val="001E0E94"/>
    <w:rsid w:val="00201CCD"/>
    <w:rsid w:val="002105C8"/>
    <w:rsid w:val="00213E31"/>
    <w:rsid w:val="00235FF9"/>
    <w:rsid w:val="002B460A"/>
    <w:rsid w:val="002C193A"/>
    <w:rsid w:val="002D3700"/>
    <w:rsid w:val="002F1E5E"/>
    <w:rsid w:val="00307DA5"/>
    <w:rsid w:val="00342A95"/>
    <w:rsid w:val="0035164B"/>
    <w:rsid w:val="0039433D"/>
    <w:rsid w:val="003A3A9E"/>
    <w:rsid w:val="003A6045"/>
    <w:rsid w:val="003E7C17"/>
    <w:rsid w:val="003F27A5"/>
    <w:rsid w:val="00400821"/>
    <w:rsid w:val="00407542"/>
    <w:rsid w:val="00432427"/>
    <w:rsid w:val="004411A0"/>
    <w:rsid w:val="0044667B"/>
    <w:rsid w:val="00452A28"/>
    <w:rsid w:val="004F10B3"/>
    <w:rsid w:val="004F304C"/>
    <w:rsid w:val="00531A46"/>
    <w:rsid w:val="00542BBD"/>
    <w:rsid w:val="005715FD"/>
    <w:rsid w:val="00581A74"/>
    <w:rsid w:val="005932A1"/>
    <w:rsid w:val="005C2DD7"/>
    <w:rsid w:val="005D489E"/>
    <w:rsid w:val="005E77C1"/>
    <w:rsid w:val="005F4A9E"/>
    <w:rsid w:val="00607BCF"/>
    <w:rsid w:val="0063029E"/>
    <w:rsid w:val="006B1E3F"/>
    <w:rsid w:val="006D44F5"/>
    <w:rsid w:val="0071131F"/>
    <w:rsid w:val="00721799"/>
    <w:rsid w:val="007477D2"/>
    <w:rsid w:val="00760EDB"/>
    <w:rsid w:val="007A2CF4"/>
    <w:rsid w:val="007A463C"/>
    <w:rsid w:val="007B097C"/>
    <w:rsid w:val="007C03B8"/>
    <w:rsid w:val="007C75F5"/>
    <w:rsid w:val="007D2C72"/>
    <w:rsid w:val="00822A8D"/>
    <w:rsid w:val="008268D4"/>
    <w:rsid w:val="00874812"/>
    <w:rsid w:val="008A26BC"/>
    <w:rsid w:val="008A7D67"/>
    <w:rsid w:val="008C5B81"/>
    <w:rsid w:val="008D00E4"/>
    <w:rsid w:val="00906BDA"/>
    <w:rsid w:val="009117CB"/>
    <w:rsid w:val="00932B2E"/>
    <w:rsid w:val="009345E4"/>
    <w:rsid w:val="0095436B"/>
    <w:rsid w:val="009642DE"/>
    <w:rsid w:val="009823FD"/>
    <w:rsid w:val="00984E33"/>
    <w:rsid w:val="009912C1"/>
    <w:rsid w:val="009F350F"/>
    <w:rsid w:val="00A54824"/>
    <w:rsid w:val="00A6079F"/>
    <w:rsid w:val="00A7345E"/>
    <w:rsid w:val="00A8491C"/>
    <w:rsid w:val="00A903B3"/>
    <w:rsid w:val="00AD053E"/>
    <w:rsid w:val="00AD2007"/>
    <w:rsid w:val="00AE10EF"/>
    <w:rsid w:val="00AF5507"/>
    <w:rsid w:val="00B23BE5"/>
    <w:rsid w:val="00B24415"/>
    <w:rsid w:val="00B3198E"/>
    <w:rsid w:val="00B348DF"/>
    <w:rsid w:val="00B353C0"/>
    <w:rsid w:val="00B6273A"/>
    <w:rsid w:val="00BA202B"/>
    <w:rsid w:val="00BA792D"/>
    <w:rsid w:val="00BC3962"/>
    <w:rsid w:val="00BD3D35"/>
    <w:rsid w:val="00BD759F"/>
    <w:rsid w:val="00BF7332"/>
    <w:rsid w:val="00C128ED"/>
    <w:rsid w:val="00C35DA5"/>
    <w:rsid w:val="00C426C3"/>
    <w:rsid w:val="00C52D2A"/>
    <w:rsid w:val="00C745E1"/>
    <w:rsid w:val="00CD601F"/>
    <w:rsid w:val="00D13387"/>
    <w:rsid w:val="00D244D3"/>
    <w:rsid w:val="00D8304D"/>
    <w:rsid w:val="00D83CF4"/>
    <w:rsid w:val="00DA6C7A"/>
    <w:rsid w:val="00E067A3"/>
    <w:rsid w:val="00E14423"/>
    <w:rsid w:val="00E24D64"/>
    <w:rsid w:val="00E47AC4"/>
    <w:rsid w:val="00E55CF9"/>
    <w:rsid w:val="00E93A36"/>
    <w:rsid w:val="00EA387D"/>
    <w:rsid w:val="00EA6355"/>
    <w:rsid w:val="00EA7F62"/>
    <w:rsid w:val="00EC0DC3"/>
    <w:rsid w:val="00F105FF"/>
    <w:rsid w:val="00F25207"/>
    <w:rsid w:val="00F35A24"/>
    <w:rsid w:val="00F62913"/>
    <w:rsid w:val="00F7095A"/>
    <w:rsid w:val="00F74E92"/>
    <w:rsid w:val="00FC0D52"/>
    <w:rsid w:val="00FC5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2FBD5"/>
  <w15:chartTrackingRefBased/>
  <w15:docId w15:val="{BD3FC43A-637D-49F4-994D-96435A49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F6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A7F6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EA7F6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A7F6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A7F6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A7F6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A7F6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A7F6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A7F6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A7F6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7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7F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F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F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F62"/>
    <w:rPr>
      <w:rFonts w:eastAsiaTheme="majorEastAsia" w:cstheme="majorBidi"/>
      <w:color w:val="272727" w:themeColor="text1" w:themeTint="D8"/>
    </w:rPr>
  </w:style>
  <w:style w:type="paragraph" w:styleId="Title">
    <w:name w:val="Title"/>
    <w:basedOn w:val="Normal"/>
    <w:next w:val="Normal"/>
    <w:link w:val="TitleChar"/>
    <w:uiPriority w:val="10"/>
    <w:qFormat/>
    <w:rsid w:val="00EA7F6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A7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F6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A7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F6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A7F62"/>
    <w:rPr>
      <w:i/>
      <w:iCs/>
      <w:color w:val="404040" w:themeColor="text1" w:themeTint="BF"/>
    </w:rPr>
  </w:style>
  <w:style w:type="paragraph" w:styleId="ListParagraph">
    <w:name w:val="List Paragraph"/>
    <w:basedOn w:val="Normal"/>
    <w:link w:val="ListParagraphChar"/>
    <w:uiPriority w:val="34"/>
    <w:qFormat/>
    <w:rsid w:val="00EA7F62"/>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A7F62"/>
    <w:rPr>
      <w:i/>
      <w:iCs/>
      <w:color w:val="0F4761" w:themeColor="accent1" w:themeShade="BF"/>
    </w:rPr>
  </w:style>
  <w:style w:type="paragraph" w:styleId="IntenseQuote">
    <w:name w:val="Intense Quote"/>
    <w:basedOn w:val="Normal"/>
    <w:next w:val="Normal"/>
    <w:link w:val="IntenseQuoteChar"/>
    <w:uiPriority w:val="30"/>
    <w:qFormat/>
    <w:rsid w:val="00EA7F6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A7F62"/>
    <w:rPr>
      <w:i/>
      <w:iCs/>
      <w:color w:val="0F4761" w:themeColor="accent1" w:themeShade="BF"/>
    </w:rPr>
  </w:style>
  <w:style w:type="character" w:styleId="IntenseReference">
    <w:name w:val="Intense Reference"/>
    <w:basedOn w:val="DefaultParagraphFont"/>
    <w:uiPriority w:val="32"/>
    <w:qFormat/>
    <w:rsid w:val="00EA7F62"/>
    <w:rPr>
      <w:b/>
      <w:bCs/>
      <w:smallCaps/>
      <w:color w:val="0F4761" w:themeColor="accent1" w:themeShade="BF"/>
      <w:spacing w:val="5"/>
    </w:rPr>
  </w:style>
  <w:style w:type="paragraph" w:customStyle="1" w:styleId="Default">
    <w:name w:val="Default"/>
    <w:rsid w:val="000F71D8"/>
    <w:pPr>
      <w:autoSpaceDE w:val="0"/>
      <w:autoSpaceDN w:val="0"/>
      <w:adjustRightInd w:val="0"/>
      <w:spacing w:after="0" w:line="240" w:lineRule="auto"/>
    </w:pPr>
    <w:rPr>
      <w:rFonts w:ascii="Calibri" w:hAnsi="Calibri" w:cs="Calibri"/>
      <w:color w:val="000000"/>
      <w:kern w:val="0"/>
    </w:rPr>
  </w:style>
  <w:style w:type="character" w:customStyle="1" w:styleId="ListParagraphChar">
    <w:name w:val="List Paragraph Char"/>
    <w:link w:val="ListParagraph"/>
    <w:uiPriority w:val="34"/>
    <w:locked/>
    <w:rsid w:val="007477D2"/>
  </w:style>
  <w:style w:type="character" w:styleId="Hyperlink">
    <w:name w:val="Hyperlink"/>
    <w:uiPriority w:val="99"/>
    <w:rsid w:val="003F27A5"/>
    <w:rPr>
      <w:color w:val="0000FF"/>
      <w:u w:val="single"/>
    </w:rPr>
  </w:style>
  <w:style w:type="character" w:styleId="UnresolvedMention">
    <w:name w:val="Unresolved Mention"/>
    <w:basedOn w:val="DefaultParagraphFont"/>
    <w:uiPriority w:val="99"/>
    <w:semiHidden/>
    <w:unhideWhenUsed/>
    <w:rsid w:val="00070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cloud.microsoft/g/bYPfZpW5k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55A50-F683-4ACA-BA49-989811CBE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1174</Words>
  <Characters>6697</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Jeffrey [AG]</dc:creator>
  <cp:keywords/>
  <dc:description/>
  <cp:lastModifiedBy>Walker, Linda [AG]</cp:lastModifiedBy>
  <cp:revision>2</cp:revision>
  <cp:lastPrinted>2026-07-17T14:34:00Z</cp:lastPrinted>
  <dcterms:created xsi:type="dcterms:W3CDTF">2026-09-01T13:00:00Z</dcterms:created>
  <dcterms:modified xsi:type="dcterms:W3CDTF">2026-09-01T13:00:00Z</dcterms:modified>
</cp:coreProperties>
</file>