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4701" w14:textId="50670055" w:rsidR="002A48ED" w:rsidRPr="006E0817" w:rsidRDefault="000049C8">
      <w:pPr>
        <w:rPr>
          <w:b/>
          <w:bCs/>
          <w:sz w:val="22"/>
          <w:szCs w:val="22"/>
        </w:rPr>
      </w:pPr>
      <w:r w:rsidRPr="006E0817">
        <w:rPr>
          <w:b/>
          <w:bCs/>
          <w:sz w:val="22"/>
          <w:szCs w:val="22"/>
        </w:rPr>
        <w:t>Modified Requirements for a Qualified Exemption</w:t>
      </w:r>
    </w:p>
    <w:p w14:paraId="7A83B3D3" w14:textId="09ACBB97" w:rsidR="00CA3AEA" w:rsidRPr="00CA3AEA" w:rsidRDefault="00CA3AEA" w:rsidP="00CA3AEA">
      <w:pPr>
        <w:spacing w:after="0"/>
        <w:rPr>
          <w:sz w:val="22"/>
          <w:szCs w:val="22"/>
        </w:rPr>
      </w:pPr>
      <w:r w:rsidRPr="00CA3AEA">
        <w:rPr>
          <w:sz w:val="22"/>
          <w:szCs w:val="22"/>
        </w:rPr>
        <w:t>URL</w:t>
      </w:r>
      <w:r w:rsidR="004F378E" w:rsidRPr="006E0817">
        <w:rPr>
          <w:sz w:val="22"/>
          <w:szCs w:val="22"/>
        </w:rPr>
        <w:t xml:space="preserve">: </w:t>
      </w:r>
      <w:r w:rsidRPr="00CA3AEA">
        <w:rPr>
          <w:sz w:val="22"/>
          <w:szCs w:val="22"/>
        </w:rPr>
        <w:t>https://www.ecfr.gov/current/title-21/part-112</w:t>
      </w:r>
      <w:r w:rsidR="00F533EA" w:rsidRPr="006E0817">
        <w:rPr>
          <w:sz w:val="22"/>
          <w:szCs w:val="22"/>
        </w:rPr>
        <w:t>.</w:t>
      </w:r>
      <w:r w:rsidRPr="00CA3AEA">
        <w:rPr>
          <w:sz w:val="22"/>
          <w:szCs w:val="22"/>
        </w:rPr>
        <w:t xml:space="preserve"> </w:t>
      </w:r>
      <w:r w:rsidR="00AE7492" w:rsidRPr="006E0817">
        <w:rPr>
          <w:sz w:val="22"/>
          <w:szCs w:val="22"/>
        </w:rPr>
        <w:t xml:space="preserve"> </w:t>
      </w:r>
      <w:r w:rsidR="00AE7492" w:rsidRPr="006E0817">
        <w:rPr>
          <w:sz w:val="22"/>
          <w:szCs w:val="22"/>
        </w:rPr>
        <w:t>eCFR in effect on 7/05/2024</w:t>
      </w:r>
    </w:p>
    <w:p w14:paraId="11E74595" w14:textId="65391697" w:rsidR="00CA3AEA" w:rsidRPr="00CA3AEA" w:rsidRDefault="00CA3AEA" w:rsidP="00CA3AEA">
      <w:pPr>
        <w:spacing w:after="0"/>
        <w:rPr>
          <w:sz w:val="22"/>
          <w:szCs w:val="22"/>
        </w:rPr>
      </w:pPr>
      <w:r w:rsidRPr="00CA3AEA">
        <w:rPr>
          <w:sz w:val="22"/>
          <w:szCs w:val="22"/>
        </w:rPr>
        <w:t>Citation</w:t>
      </w:r>
      <w:r w:rsidR="004F378E" w:rsidRPr="006E0817">
        <w:rPr>
          <w:sz w:val="22"/>
          <w:szCs w:val="22"/>
        </w:rPr>
        <w:t xml:space="preserve">: </w:t>
      </w:r>
      <w:r w:rsidRPr="00CA3AEA">
        <w:rPr>
          <w:sz w:val="22"/>
          <w:szCs w:val="22"/>
        </w:rPr>
        <w:t xml:space="preserve">21 CFR Part 112 </w:t>
      </w:r>
    </w:p>
    <w:p w14:paraId="7519B9B0" w14:textId="066B456A" w:rsidR="00CA3AEA" w:rsidRPr="006E0817" w:rsidRDefault="00CA3AEA" w:rsidP="00CA3AEA">
      <w:pPr>
        <w:spacing w:after="0"/>
        <w:rPr>
          <w:sz w:val="22"/>
          <w:szCs w:val="22"/>
        </w:rPr>
      </w:pPr>
      <w:r w:rsidRPr="00CA3AEA">
        <w:rPr>
          <w:sz w:val="22"/>
          <w:szCs w:val="22"/>
        </w:rPr>
        <w:t xml:space="preserve">Agency </w:t>
      </w:r>
      <w:r w:rsidR="004F378E" w:rsidRPr="006E0817">
        <w:rPr>
          <w:sz w:val="22"/>
          <w:szCs w:val="22"/>
        </w:rPr>
        <w:t xml:space="preserve">: </w:t>
      </w:r>
      <w:r w:rsidRPr="00CA3AEA">
        <w:rPr>
          <w:sz w:val="22"/>
          <w:szCs w:val="22"/>
        </w:rPr>
        <w:t>Food and Drug Administration, Department of Health and Human Services</w:t>
      </w:r>
    </w:p>
    <w:p w14:paraId="375A439C" w14:textId="77777777" w:rsidR="001417B7" w:rsidRPr="006E0817" w:rsidRDefault="001417B7" w:rsidP="001417B7">
      <w:pPr>
        <w:spacing w:after="0"/>
        <w:rPr>
          <w:b/>
          <w:bCs/>
          <w:sz w:val="22"/>
          <w:szCs w:val="22"/>
        </w:rPr>
      </w:pPr>
      <w:r w:rsidRPr="001417B7">
        <w:rPr>
          <w:b/>
          <w:bCs/>
          <w:sz w:val="22"/>
          <w:szCs w:val="22"/>
        </w:rPr>
        <w:t>PART 112—STANDARDS FOR THE GROWING, HARVESTING, PACKING, AND HOLDING OF PRODUCE FOR HUMAN CONSUMPTION</w:t>
      </w:r>
    </w:p>
    <w:p w14:paraId="748FE416" w14:textId="77777777" w:rsidR="00FF3CCC" w:rsidRPr="00FF3CCC" w:rsidRDefault="00FF3CCC" w:rsidP="00FF3CCC">
      <w:pPr>
        <w:spacing w:after="0"/>
        <w:rPr>
          <w:b/>
          <w:bCs/>
          <w:color w:val="EE0000"/>
          <w:sz w:val="22"/>
          <w:szCs w:val="22"/>
        </w:rPr>
      </w:pPr>
      <w:r w:rsidRPr="00FF3CCC">
        <w:rPr>
          <w:b/>
          <w:bCs/>
          <w:color w:val="EE0000"/>
          <w:sz w:val="22"/>
          <w:szCs w:val="22"/>
        </w:rPr>
        <w:t xml:space="preserve">§ 112.6 What modified requirements apply to me if my farm is eligible for a qualified exemption in accordance with </w:t>
      </w:r>
      <w:hyperlink r:id="rId4" w:history="1">
        <w:r w:rsidRPr="00FF3CCC">
          <w:rPr>
            <w:rStyle w:val="Hyperlink"/>
            <w:b/>
            <w:bCs/>
            <w:color w:val="EE0000"/>
            <w:sz w:val="22"/>
            <w:szCs w:val="22"/>
          </w:rPr>
          <w:t>§ 112.5</w:t>
        </w:r>
      </w:hyperlink>
      <w:r w:rsidRPr="00FF3CCC">
        <w:rPr>
          <w:b/>
          <w:bCs/>
          <w:color w:val="EE0000"/>
          <w:sz w:val="22"/>
          <w:szCs w:val="22"/>
        </w:rPr>
        <w:t>?</w:t>
      </w:r>
    </w:p>
    <w:p w14:paraId="4F2E0DC3" w14:textId="77777777" w:rsidR="00FF3CCC" w:rsidRPr="00FF3CCC" w:rsidRDefault="00FF3CCC" w:rsidP="00FF3CCC">
      <w:pPr>
        <w:spacing w:after="0"/>
        <w:rPr>
          <w:sz w:val="22"/>
          <w:szCs w:val="22"/>
        </w:rPr>
      </w:pPr>
      <w:r w:rsidRPr="00FF3CCC">
        <w:rPr>
          <w:sz w:val="22"/>
          <w:szCs w:val="22"/>
        </w:rPr>
        <w:t xml:space="preserve">(a) If your farm is eligible for a qualified exemption in accordance with </w:t>
      </w:r>
      <w:hyperlink r:id="rId5" w:history="1">
        <w:r w:rsidRPr="00FF3CCC">
          <w:rPr>
            <w:rStyle w:val="Hyperlink"/>
            <w:sz w:val="22"/>
            <w:szCs w:val="22"/>
          </w:rPr>
          <w:t>§ 112.5</w:t>
        </w:r>
      </w:hyperlink>
      <w:r w:rsidRPr="00FF3CCC">
        <w:rPr>
          <w:sz w:val="22"/>
          <w:szCs w:val="22"/>
        </w:rPr>
        <w:t>, you are subject to the requirements of:</w:t>
      </w:r>
    </w:p>
    <w:p w14:paraId="34D2CFBA" w14:textId="77777777" w:rsidR="00FF3CCC" w:rsidRPr="00FF3CCC" w:rsidRDefault="00FF3CCC" w:rsidP="00FF3CCC">
      <w:pPr>
        <w:spacing w:after="0"/>
        <w:rPr>
          <w:sz w:val="22"/>
          <w:szCs w:val="22"/>
        </w:rPr>
      </w:pPr>
      <w:r w:rsidRPr="00FF3CCC">
        <w:rPr>
          <w:sz w:val="22"/>
          <w:szCs w:val="22"/>
        </w:rPr>
        <w:t>(1) This subpart (General Provisions);</w:t>
      </w:r>
    </w:p>
    <w:p w14:paraId="1677DCE7" w14:textId="77777777" w:rsidR="00FF3CCC" w:rsidRPr="00FF3CCC" w:rsidRDefault="00FF3CCC" w:rsidP="00FF3CCC">
      <w:pPr>
        <w:spacing w:after="0"/>
        <w:rPr>
          <w:sz w:val="22"/>
          <w:szCs w:val="22"/>
        </w:rPr>
      </w:pPr>
      <w:r w:rsidRPr="00FF3CCC">
        <w:rPr>
          <w:sz w:val="22"/>
          <w:szCs w:val="22"/>
        </w:rPr>
        <w:t xml:space="preserve">(2) </w:t>
      </w:r>
      <w:hyperlink r:id="rId6" w:history="1">
        <w:r w:rsidRPr="00FF3CCC">
          <w:rPr>
            <w:rStyle w:val="Hyperlink"/>
            <w:sz w:val="22"/>
            <w:szCs w:val="22"/>
          </w:rPr>
          <w:t>Subpart O of this part</w:t>
        </w:r>
      </w:hyperlink>
      <w:r w:rsidRPr="00FF3CCC">
        <w:rPr>
          <w:sz w:val="22"/>
          <w:szCs w:val="22"/>
        </w:rPr>
        <w:t xml:space="preserve"> (Records);</w:t>
      </w:r>
    </w:p>
    <w:p w14:paraId="0F624497" w14:textId="77777777" w:rsidR="00FF3CCC" w:rsidRPr="00FF3CCC" w:rsidRDefault="00FF3CCC" w:rsidP="00FF3CCC">
      <w:pPr>
        <w:spacing w:after="0"/>
        <w:rPr>
          <w:sz w:val="22"/>
          <w:szCs w:val="22"/>
        </w:rPr>
      </w:pPr>
      <w:r w:rsidRPr="00FF3CCC">
        <w:rPr>
          <w:sz w:val="22"/>
          <w:szCs w:val="22"/>
        </w:rPr>
        <w:t xml:space="preserve">(3) </w:t>
      </w:r>
      <w:hyperlink r:id="rId7" w:history="1">
        <w:r w:rsidRPr="00FF3CCC">
          <w:rPr>
            <w:rStyle w:val="Hyperlink"/>
            <w:sz w:val="22"/>
            <w:szCs w:val="22"/>
          </w:rPr>
          <w:t>Subpart Q of this part</w:t>
        </w:r>
      </w:hyperlink>
      <w:r w:rsidRPr="00FF3CCC">
        <w:rPr>
          <w:sz w:val="22"/>
          <w:szCs w:val="22"/>
        </w:rPr>
        <w:t xml:space="preserve"> (Compliance and Enforcement); and</w:t>
      </w:r>
    </w:p>
    <w:p w14:paraId="47EE10F3" w14:textId="77777777" w:rsidR="00FF3CCC" w:rsidRPr="00FF3CCC" w:rsidRDefault="00FF3CCC" w:rsidP="00FF3CCC">
      <w:pPr>
        <w:spacing w:after="0"/>
        <w:rPr>
          <w:sz w:val="22"/>
          <w:szCs w:val="22"/>
        </w:rPr>
      </w:pPr>
      <w:r w:rsidRPr="00FF3CCC">
        <w:rPr>
          <w:sz w:val="22"/>
          <w:szCs w:val="22"/>
        </w:rPr>
        <w:t xml:space="preserve">(4) </w:t>
      </w:r>
      <w:hyperlink r:id="rId8" w:history="1">
        <w:r w:rsidRPr="00FF3CCC">
          <w:rPr>
            <w:rStyle w:val="Hyperlink"/>
            <w:sz w:val="22"/>
            <w:szCs w:val="22"/>
          </w:rPr>
          <w:t>Subpart R of this part</w:t>
        </w:r>
      </w:hyperlink>
      <w:r w:rsidRPr="00FF3CCC">
        <w:rPr>
          <w:sz w:val="22"/>
          <w:szCs w:val="22"/>
        </w:rPr>
        <w:t xml:space="preserve"> (Withdrawal of Qualified Exemption).</w:t>
      </w:r>
    </w:p>
    <w:p w14:paraId="130D07AE" w14:textId="77777777" w:rsidR="00FF3CCC" w:rsidRPr="00FF3CCC" w:rsidRDefault="00FF3CCC" w:rsidP="00FF3CCC">
      <w:pPr>
        <w:spacing w:after="0"/>
        <w:rPr>
          <w:b/>
          <w:bCs/>
          <w:sz w:val="22"/>
          <w:szCs w:val="22"/>
        </w:rPr>
      </w:pPr>
      <w:r w:rsidRPr="00FF3CCC">
        <w:rPr>
          <w:b/>
          <w:bCs/>
          <w:sz w:val="22"/>
          <w:szCs w:val="22"/>
        </w:rPr>
        <w:t>(b) In addition, you are subject to the following modified requirements:</w:t>
      </w:r>
    </w:p>
    <w:p w14:paraId="75EC6A09" w14:textId="77777777" w:rsidR="00FF3CCC" w:rsidRPr="00FF3CCC" w:rsidRDefault="00FF3CCC" w:rsidP="00FF3CCC">
      <w:pPr>
        <w:spacing w:after="0"/>
        <w:rPr>
          <w:sz w:val="22"/>
          <w:szCs w:val="22"/>
        </w:rPr>
      </w:pPr>
      <w:r w:rsidRPr="00FF3CCC">
        <w:rPr>
          <w:sz w:val="22"/>
          <w:szCs w:val="22"/>
        </w:rPr>
        <w:t>(1) When a food packaging label is required on food that would otherwise be covered produce under the Federal Food, Drug, and Cosmetic Act or its implementing regulations, you must include prominently and conspicuously on the food packaging label the name and the complete business address of the farm where the produce was grown.</w:t>
      </w:r>
    </w:p>
    <w:p w14:paraId="09ACD495" w14:textId="77777777" w:rsidR="00FF3CCC" w:rsidRPr="00FF3CCC" w:rsidRDefault="00FF3CCC" w:rsidP="00FF3CCC">
      <w:pPr>
        <w:spacing w:after="0"/>
        <w:rPr>
          <w:sz w:val="22"/>
          <w:szCs w:val="22"/>
        </w:rPr>
      </w:pPr>
      <w:r w:rsidRPr="00FF3CCC">
        <w:rPr>
          <w:b/>
          <w:bCs/>
          <w:sz w:val="22"/>
          <w:szCs w:val="22"/>
        </w:rPr>
        <w:t xml:space="preserve">(2) When a food packaging label is not required on food that would otherwise be covered produce under the Federal Food, Drug, and Cosmetic Act, </w:t>
      </w:r>
      <w:r w:rsidRPr="00FF3CCC">
        <w:rPr>
          <w:b/>
          <w:bCs/>
          <w:color w:val="EE0000"/>
          <w:sz w:val="22"/>
          <w:szCs w:val="22"/>
        </w:rPr>
        <w:t>you must prominently and conspicuously display, at the point of purchase, the name and complete business address of the farm where the produce was grown</w:t>
      </w:r>
      <w:r w:rsidRPr="00FF3CCC">
        <w:rPr>
          <w:sz w:val="22"/>
          <w:szCs w:val="22"/>
        </w:rPr>
        <w:t>, on a label, poster, sign, placard, or documents delivered contemporaneously with the produce in the normal course of business, or, in the case of Internet sales, in an electronic notice.</w:t>
      </w:r>
    </w:p>
    <w:p w14:paraId="46640E9A" w14:textId="77777777" w:rsidR="00FF3CCC" w:rsidRPr="00FF3CCC" w:rsidRDefault="00FF3CCC" w:rsidP="00FF3CCC">
      <w:pPr>
        <w:spacing w:after="0"/>
        <w:rPr>
          <w:sz w:val="22"/>
          <w:szCs w:val="22"/>
        </w:rPr>
      </w:pPr>
      <w:r w:rsidRPr="00FF3CCC">
        <w:rPr>
          <w:sz w:val="22"/>
          <w:szCs w:val="22"/>
        </w:rPr>
        <w:t xml:space="preserve">(3) The complete business address that you must include in accordance with the requirements of </w:t>
      </w:r>
      <w:hyperlink r:id="rId9" w:anchor="p-112.6(b)(1)" w:history="1">
        <w:r w:rsidRPr="00FF3CCC">
          <w:rPr>
            <w:rStyle w:val="Hyperlink"/>
            <w:sz w:val="22"/>
            <w:szCs w:val="22"/>
          </w:rPr>
          <w:t>paragraph (b)(1)</w:t>
        </w:r>
      </w:hyperlink>
      <w:r w:rsidRPr="00FF3CCC">
        <w:rPr>
          <w:sz w:val="22"/>
          <w:szCs w:val="22"/>
        </w:rPr>
        <w:t xml:space="preserve"> or </w:t>
      </w:r>
      <w:hyperlink r:id="rId10" w:anchor="p-112.6(b)(2)" w:history="1">
        <w:r w:rsidRPr="00FF3CCC">
          <w:rPr>
            <w:rStyle w:val="Hyperlink"/>
            <w:sz w:val="22"/>
            <w:szCs w:val="22"/>
          </w:rPr>
          <w:t>(2)</w:t>
        </w:r>
      </w:hyperlink>
      <w:r w:rsidRPr="00FF3CCC">
        <w:rPr>
          <w:sz w:val="22"/>
          <w:szCs w:val="22"/>
        </w:rPr>
        <w:t xml:space="preserve"> of this section must include the street address or post office box, city, state, and zip code for domestic farms, and comparable full address information for foreign farms.</w:t>
      </w:r>
    </w:p>
    <w:p w14:paraId="079105D0" w14:textId="77777777" w:rsidR="00FF3CCC" w:rsidRPr="00FF3CCC" w:rsidRDefault="00FF3CCC" w:rsidP="00FF3CCC">
      <w:pPr>
        <w:spacing w:after="0"/>
        <w:rPr>
          <w:b/>
          <w:bCs/>
          <w:sz w:val="22"/>
          <w:szCs w:val="22"/>
        </w:rPr>
      </w:pPr>
      <w:r w:rsidRPr="00FF3CCC">
        <w:rPr>
          <w:b/>
          <w:bCs/>
          <w:sz w:val="22"/>
          <w:szCs w:val="22"/>
        </w:rPr>
        <w:t xml:space="preserve">§ 112.7 What records must I establish and keep if my farm is eligible for a qualified exemption in accordance with </w:t>
      </w:r>
      <w:hyperlink r:id="rId11" w:history="1">
        <w:r w:rsidRPr="00FF3CCC">
          <w:rPr>
            <w:rStyle w:val="Hyperlink"/>
            <w:b/>
            <w:bCs/>
            <w:sz w:val="22"/>
            <w:szCs w:val="22"/>
          </w:rPr>
          <w:t>§ 112.5</w:t>
        </w:r>
      </w:hyperlink>
      <w:r w:rsidRPr="00FF3CCC">
        <w:rPr>
          <w:b/>
          <w:bCs/>
          <w:sz w:val="22"/>
          <w:szCs w:val="22"/>
        </w:rPr>
        <w:t>?</w:t>
      </w:r>
    </w:p>
    <w:p w14:paraId="6198A433" w14:textId="77777777" w:rsidR="00FF3CCC" w:rsidRPr="00FF3CCC" w:rsidRDefault="00FF3CCC" w:rsidP="00FF3CCC">
      <w:pPr>
        <w:spacing w:after="0"/>
        <w:rPr>
          <w:sz w:val="22"/>
          <w:szCs w:val="22"/>
        </w:rPr>
      </w:pPr>
      <w:r w:rsidRPr="00FF3CCC">
        <w:rPr>
          <w:sz w:val="22"/>
          <w:szCs w:val="22"/>
        </w:rPr>
        <w:t xml:space="preserve">If your farm is eligible for a qualified exemption in accordance with </w:t>
      </w:r>
      <w:hyperlink r:id="rId12" w:history="1">
        <w:r w:rsidRPr="00FF3CCC">
          <w:rPr>
            <w:rStyle w:val="Hyperlink"/>
            <w:sz w:val="22"/>
            <w:szCs w:val="22"/>
          </w:rPr>
          <w:t>§ 112.5</w:t>
        </w:r>
      </w:hyperlink>
      <w:r w:rsidRPr="00FF3CCC">
        <w:rPr>
          <w:sz w:val="22"/>
          <w:szCs w:val="22"/>
        </w:rPr>
        <w:t>:</w:t>
      </w:r>
    </w:p>
    <w:p w14:paraId="37E015BD" w14:textId="77777777" w:rsidR="00FF3CCC" w:rsidRPr="00FF3CCC" w:rsidRDefault="00FF3CCC" w:rsidP="00FF3CCC">
      <w:pPr>
        <w:spacing w:after="0"/>
        <w:rPr>
          <w:sz w:val="22"/>
          <w:szCs w:val="22"/>
        </w:rPr>
      </w:pPr>
      <w:r w:rsidRPr="00FF3CCC">
        <w:rPr>
          <w:sz w:val="22"/>
          <w:szCs w:val="22"/>
        </w:rPr>
        <w:t xml:space="preserve">(a) You must establish and keep records required under this provision in accordance with the requirements of </w:t>
      </w:r>
      <w:hyperlink r:id="rId13" w:history="1">
        <w:r w:rsidRPr="00FF3CCC">
          <w:rPr>
            <w:rStyle w:val="Hyperlink"/>
            <w:sz w:val="22"/>
            <w:szCs w:val="22"/>
          </w:rPr>
          <w:t>subpart O of this part</w:t>
        </w:r>
      </w:hyperlink>
      <w:r w:rsidRPr="00FF3CCC">
        <w:rPr>
          <w:sz w:val="22"/>
          <w:szCs w:val="22"/>
        </w:rPr>
        <w:t xml:space="preserve">, except that the requirement in </w:t>
      </w:r>
      <w:hyperlink r:id="rId14" w:anchor="p-112.161(a)(4)" w:history="1">
        <w:r w:rsidRPr="00FF3CCC">
          <w:rPr>
            <w:rStyle w:val="Hyperlink"/>
            <w:sz w:val="22"/>
            <w:szCs w:val="22"/>
          </w:rPr>
          <w:t>§ 112.161(a)(4)</w:t>
        </w:r>
      </w:hyperlink>
      <w:r w:rsidRPr="00FF3CCC">
        <w:rPr>
          <w:sz w:val="22"/>
          <w:szCs w:val="22"/>
        </w:rPr>
        <w:t xml:space="preserve"> for a signature or initial of the person performing the activity is not required for sales receipts kept in the normal course of business. Such receipts must be dated as required under </w:t>
      </w:r>
      <w:hyperlink r:id="rId15" w:anchor="p-112.161(a)(4)" w:history="1">
        <w:r w:rsidRPr="00FF3CCC">
          <w:rPr>
            <w:rStyle w:val="Hyperlink"/>
            <w:sz w:val="22"/>
            <w:szCs w:val="22"/>
          </w:rPr>
          <w:t>§ 112.161(a)(4)</w:t>
        </w:r>
      </w:hyperlink>
      <w:r w:rsidRPr="00FF3CCC">
        <w:rPr>
          <w:sz w:val="22"/>
          <w:szCs w:val="22"/>
        </w:rPr>
        <w:t>.</w:t>
      </w:r>
    </w:p>
    <w:p w14:paraId="2AAECC01" w14:textId="77777777" w:rsidR="00FF3CCC" w:rsidRPr="00FF3CCC" w:rsidRDefault="00FF3CCC" w:rsidP="00FF3CCC">
      <w:pPr>
        <w:spacing w:after="0"/>
        <w:rPr>
          <w:b/>
          <w:bCs/>
          <w:color w:val="EE0000"/>
          <w:sz w:val="22"/>
          <w:szCs w:val="22"/>
        </w:rPr>
      </w:pPr>
      <w:r w:rsidRPr="00FF3CCC">
        <w:rPr>
          <w:b/>
          <w:bCs/>
          <w:color w:val="EE0000"/>
          <w:sz w:val="22"/>
          <w:szCs w:val="22"/>
        </w:rPr>
        <w:t xml:space="preserve">(b) You must establish and keep adequate records necessary to demonstrate that your farm satisfies the criteria for a qualified exemption that are described in </w:t>
      </w:r>
      <w:hyperlink r:id="rId16" w:history="1">
        <w:r w:rsidRPr="00FF3CCC">
          <w:rPr>
            <w:rStyle w:val="Hyperlink"/>
            <w:b/>
            <w:bCs/>
            <w:color w:val="EE0000"/>
            <w:sz w:val="22"/>
            <w:szCs w:val="22"/>
          </w:rPr>
          <w:t>§ 112.5</w:t>
        </w:r>
      </w:hyperlink>
      <w:r w:rsidRPr="00FF3CCC">
        <w:rPr>
          <w:b/>
          <w:bCs/>
          <w:color w:val="EE0000"/>
          <w:sz w:val="22"/>
          <w:szCs w:val="22"/>
        </w:rPr>
        <w:t xml:space="preserve">, including a written record reflecting that you have performed an </w:t>
      </w:r>
      <w:r w:rsidRPr="00FF3CCC">
        <w:rPr>
          <w:b/>
          <w:bCs/>
          <w:color w:val="EE0000"/>
          <w:sz w:val="22"/>
          <w:szCs w:val="22"/>
          <w:u w:val="single"/>
        </w:rPr>
        <w:t>annual review</w:t>
      </w:r>
      <w:r w:rsidRPr="00FF3CCC">
        <w:rPr>
          <w:b/>
          <w:bCs/>
          <w:color w:val="EE0000"/>
          <w:sz w:val="22"/>
          <w:szCs w:val="22"/>
        </w:rPr>
        <w:t xml:space="preserve"> and verification of your farm's continued eligibility for the qualified exemption.</w:t>
      </w:r>
    </w:p>
    <w:p w14:paraId="27822FC2" w14:textId="77777777" w:rsidR="001417B7" w:rsidRPr="001417B7" w:rsidRDefault="001417B7" w:rsidP="001417B7">
      <w:pPr>
        <w:spacing w:after="0"/>
        <w:rPr>
          <w:b/>
          <w:bCs/>
        </w:rPr>
      </w:pPr>
    </w:p>
    <w:p w14:paraId="3657C419" w14:textId="77777777" w:rsidR="00E469DD" w:rsidRPr="00CA3AEA" w:rsidRDefault="00E469DD" w:rsidP="00CA3AEA">
      <w:pPr>
        <w:spacing w:after="0"/>
      </w:pPr>
    </w:p>
    <w:p w14:paraId="4BEEA15B" w14:textId="77777777" w:rsidR="00CA3AEA" w:rsidRDefault="00CA3AEA"/>
    <w:sectPr w:rsidR="00CA3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89"/>
    <w:rsid w:val="000049C8"/>
    <w:rsid w:val="001417B7"/>
    <w:rsid w:val="00211224"/>
    <w:rsid w:val="00211B89"/>
    <w:rsid w:val="0026476B"/>
    <w:rsid w:val="002A48ED"/>
    <w:rsid w:val="002E6093"/>
    <w:rsid w:val="003C36CF"/>
    <w:rsid w:val="0041044D"/>
    <w:rsid w:val="004F378E"/>
    <w:rsid w:val="00527784"/>
    <w:rsid w:val="005C283E"/>
    <w:rsid w:val="006569A3"/>
    <w:rsid w:val="006E0817"/>
    <w:rsid w:val="008E4E60"/>
    <w:rsid w:val="00AE7492"/>
    <w:rsid w:val="00C53489"/>
    <w:rsid w:val="00CA3AEA"/>
    <w:rsid w:val="00E469DD"/>
    <w:rsid w:val="00F533EA"/>
    <w:rsid w:val="00FF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9526"/>
  <w15:chartTrackingRefBased/>
  <w15:docId w15:val="{3B05A728-9F17-4896-BD30-C073527A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489"/>
    <w:rPr>
      <w:rFonts w:eastAsiaTheme="majorEastAsia" w:cstheme="majorBidi"/>
      <w:color w:val="272727" w:themeColor="text1" w:themeTint="D8"/>
    </w:rPr>
  </w:style>
  <w:style w:type="paragraph" w:styleId="Title">
    <w:name w:val="Title"/>
    <w:basedOn w:val="Normal"/>
    <w:next w:val="Normal"/>
    <w:link w:val="TitleChar"/>
    <w:uiPriority w:val="10"/>
    <w:qFormat/>
    <w:rsid w:val="00C53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489"/>
    <w:pPr>
      <w:spacing w:before="160"/>
      <w:jc w:val="center"/>
    </w:pPr>
    <w:rPr>
      <w:i/>
      <w:iCs/>
      <w:color w:val="404040" w:themeColor="text1" w:themeTint="BF"/>
    </w:rPr>
  </w:style>
  <w:style w:type="character" w:customStyle="1" w:styleId="QuoteChar">
    <w:name w:val="Quote Char"/>
    <w:basedOn w:val="DefaultParagraphFont"/>
    <w:link w:val="Quote"/>
    <w:uiPriority w:val="29"/>
    <w:rsid w:val="00C53489"/>
    <w:rPr>
      <w:i/>
      <w:iCs/>
      <w:color w:val="404040" w:themeColor="text1" w:themeTint="BF"/>
    </w:rPr>
  </w:style>
  <w:style w:type="paragraph" w:styleId="ListParagraph">
    <w:name w:val="List Paragraph"/>
    <w:basedOn w:val="Normal"/>
    <w:uiPriority w:val="34"/>
    <w:qFormat/>
    <w:rsid w:val="00C53489"/>
    <w:pPr>
      <w:ind w:left="720"/>
      <w:contextualSpacing/>
    </w:pPr>
  </w:style>
  <w:style w:type="character" w:styleId="IntenseEmphasis">
    <w:name w:val="Intense Emphasis"/>
    <w:basedOn w:val="DefaultParagraphFont"/>
    <w:uiPriority w:val="21"/>
    <w:qFormat/>
    <w:rsid w:val="00C53489"/>
    <w:rPr>
      <w:i/>
      <w:iCs/>
      <w:color w:val="0F4761" w:themeColor="accent1" w:themeShade="BF"/>
    </w:rPr>
  </w:style>
  <w:style w:type="paragraph" w:styleId="IntenseQuote">
    <w:name w:val="Intense Quote"/>
    <w:basedOn w:val="Normal"/>
    <w:next w:val="Normal"/>
    <w:link w:val="IntenseQuoteChar"/>
    <w:uiPriority w:val="30"/>
    <w:qFormat/>
    <w:rsid w:val="00C5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489"/>
    <w:rPr>
      <w:i/>
      <w:iCs/>
      <w:color w:val="0F4761" w:themeColor="accent1" w:themeShade="BF"/>
    </w:rPr>
  </w:style>
  <w:style w:type="character" w:styleId="IntenseReference">
    <w:name w:val="Intense Reference"/>
    <w:basedOn w:val="DefaultParagraphFont"/>
    <w:uiPriority w:val="32"/>
    <w:qFormat/>
    <w:rsid w:val="00C53489"/>
    <w:rPr>
      <w:b/>
      <w:bCs/>
      <w:smallCaps/>
      <w:color w:val="0F4761" w:themeColor="accent1" w:themeShade="BF"/>
      <w:spacing w:val="5"/>
    </w:rPr>
  </w:style>
  <w:style w:type="character" w:styleId="Hyperlink">
    <w:name w:val="Hyperlink"/>
    <w:basedOn w:val="DefaultParagraphFont"/>
    <w:uiPriority w:val="99"/>
    <w:unhideWhenUsed/>
    <w:rsid w:val="00FF3CCC"/>
    <w:rPr>
      <w:color w:val="467886" w:themeColor="hyperlink"/>
      <w:u w:val="single"/>
    </w:rPr>
  </w:style>
  <w:style w:type="character" w:styleId="UnresolvedMention">
    <w:name w:val="Unresolved Mention"/>
    <w:basedOn w:val="DefaultParagraphFont"/>
    <w:uiPriority w:val="99"/>
    <w:semiHidden/>
    <w:unhideWhenUsed/>
    <w:rsid w:val="00FF3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on/2024-07-05/title-21/part-112/subpart-R" TargetMode="External"/><Relationship Id="rId13" Type="http://schemas.openxmlformats.org/officeDocument/2006/relationships/hyperlink" Target="https://www.ecfr.gov/on/2024-07-05/title-21/part-112/subpart-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cfr.gov/on/2024-07-05/title-21/part-112/subpart-Q" TargetMode="External"/><Relationship Id="rId12" Type="http://schemas.openxmlformats.org/officeDocument/2006/relationships/hyperlink" Target="https://www.ecfr.gov/on/2024-07-05/title-21/section-112.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cfr.gov/on/2024-07-05/title-21/section-112.5" TargetMode="External"/><Relationship Id="rId1" Type="http://schemas.openxmlformats.org/officeDocument/2006/relationships/styles" Target="styles.xml"/><Relationship Id="rId6" Type="http://schemas.openxmlformats.org/officeDocument/2006/relationships/hyperlink" Target="https://www.ecfr.gov/on/2024-07-05/title-21/part-112/subpart-O" TargetMode="External"/><Relationship Id="rId11" Type="http://schemas.openxmlformats.org/officeDocument/2006/relationships/hyperlink" Target="https://www.ecfr.gov/on/2024-07-05/title-21/section-112.5" TargetMode="External"/><Relationship Id="rId5" Type="http://schemas.openxmlformats.org/officeDocument/2006/relationships/hyperlink" Target="https://www.ecfr.gov/on/2024-07-05/title-21/section-112.5" TargetMode="External"/><Relationship Id="rId15" Type="http://schemas.openxmlformats.org/officeDocument/2006/relationships/hyperlink" Target="https://www.ecfr.gov/on/2024-07-05/title-21/section-112.161" TargetMode="External"/><Relationship Id="rId10" Type="http://schemas.openxmlformats.org/officeDocument/2006/relationships/hyperlink" Target="https://www.ecfr.gov/on/2024-07-05/title-21/section-112.6" TargetMode="External"/><Relationship Id="rId4" Type="http://schemas.openxmlformats.org/officeDocument/2006/relationships/hyperlink" Target="https://www.ecfr.gov/on/2024-07-05/title-21/section-112.5" TargetMode="External"/><Relationship Id="rId9" Type="http://schemas.openxmlformats.org/officeDocument/2006/relationships/hyperlink" Target="https://www.ecfr.gov/on/2024-07-05/title-21/section-112.6" TargetMode="External"/><Relationship Id="rId14" Type="http://schemas.openxmlformats.org/officeDocument/2006/relationships/hyperlink" Target="https://www.ecfr.gov/on/2024-07-05/title-21/section-112.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Stiles, Elizabeth [AG]</dc:creator>
  <cp:keywords/>
  <dc:description/>
  <cp:lastModifiedBy>Stiles, Elizabeth [AG]</cp:lastModifiedBy>
  <cp:revision>18</cp:revision>
  <dcterms:created xsi:type="dcterms:W3CDTF">2026-01-05T16:22:00Z</dcterms:created>
  <dcterms:modified xsi:type="dcterms:W3CDTF">2026-01-05T16:35:00Z</dcterms:modified>
</cp:coreProperties>
</file>