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B441" w14:textId="77777777" w:rsidR="00F62D00" w:rsidRDefault="00F62D00" w:rsidP="00F62D00">
      <w:pPr>
        <w:pStyle w:val="Heading2"/>
        <w:spacing w:before="80"/>
        <w:ind w:left="721" w:right="722"/>
        <w:jc w:val="center"/>
      </w:pPr>
      <w:r>
        <w:t>EXHIBIT</w:t>
      </w:r>
      <w:r>
        <w:rPr>
          <w:spacing w:val="-13"/>
        </w:rPr>
        <w:t xml:space="preserve"> </w:t>
      </w:r>
      <w:r>
        <w:rPr>
          <w:spacing w:val="-10"/>
        </w:rPr>
        <w:t>E</w:t>
      </w:r>
    </w:p>
    <w:p w14:paraId="6FD0F9F3" w14:textId="77777777" w:rsidR="00F62D00" w:rsidRDefault="00F62D00" w:rsidP="353FD0D3">
      <w:pPr>
        <w:spacing w:before="39"/>
        <w:ind w:left="721" w:right="721"/>
        <w:jc w:val="center"/>
        <w:rPr>
          <w:b/>
          <w:bCs/>
        </w:rPr>
      </w:pPr>
      <w:r w:rsidRPr="353FD0D3">
        <w:rPr>
          <w:b/>
          <w:bCs/>
        </w:rPr>
        <w:t>BEAD</w:t>
      </w:r>
      <w:r w:rsidRPr="353FD0D3">
        <w:rPr>
          <w:b/>
          <w:bCs/>
          <w:spacing w:val="-16"/>
        </w:rPr>
        <w:t xml:space="preserve"> </w:t>
      </w:r>
      <w:r w:rsidRPr="353FD0D3">
        <w:rPr>
          <w:b/>
          <w:bCs/>
        </w:rPr>
        <w:t>Federal</w:t>
      </w:r>
      <w:r w:rsidRPr="353FD0D3">
        <w:rPr>
          <w:b/>
          <w:bCs/>
          <w:spacing w:val="-15"/>
        </w:rPr>
        <w:t xml:space="preserve"> </w:t>
      </w:r>
      <w:r w:rsidRPr="353FD0D3">
        <w:rPr>
          <w:b/>
          <w:bCs/>
        </w:rPr>
        <w:t>Audit</w:t>
      </w:r>
      <w:r w:rsidRPr="353FD0D3">
        <w:rPr>
          <w:b/>
          <w:bCs/>
          <w:spacing w:val="-10"/>
        </w:rPr>
        <w:t xml:space="preserve"> </w:t>
      </w:r>
      <w:r w:rsidRPr="353FD0D3">
        <w:rPr>
          <w:b/>
          <w:bCs/>
          <w:spacing w:val="-2"/>
        </w:rPr>
        <w:t>Requirements</w:t>
      </w:r>
    </w:p>
    <w:p w14:paraId="3F11E566" w14:textId="77777777" w:rsidR="00F62D00" w:rsidRDefault="00F62D00" w:rsidP="00F62D00">
      <w:pPr>
        <w:pStyle w:val="BodyText"/>
        <w:spacing w:before="81"/>
        <w:rPr>
          <w:b/>
        </w:rPr>
      </w:pPr>
    </w:p>
    <w:p w14:paraId="2C9A594A" w14:textId="77777777" w:rsidR="00F62D00" w:rsidRDefault="00F62D00" w:rsidP="00F62D00">
      <w:pPr>
        <w:pStyle w:val="BodyText"/>
        <w:ind w:left="359"/>
      </w:pPr>
      <w:r>
        <w:t>Exhibit</w:t>
      </w:r>
      <w:r>
        <w:rPr>
          <w:spacing w:val="-6"/>
        </w:rPr>
        <w:t xml:space="preserve"> </w:t>
      </w:r>
      <w:r>
        <w:t>E</w:t>
      </w:r>
      <w:r>
        <w:rPr>
          <w:spacing w:val="-6"/>
        </w:rPr>
        <w:t xml:space="preserve"> </w:t>
      </w:r>
      <w:r>
        <w:t>applies</w:t>
      </w:r>
      <w:r>
        <w:rPr>
          <w:spacing w:val="-6"/>
        </w:rPr>
        <w:t xml:space="preserve"> </w:t>
      </w:r>
      <w:r>
        <w:t>to</w:t>
      </w:r>
      <w:r>
        <w:rPr>
          <w:spacing w:val="-5"/>
        </w:rPr>
        <w:t xml:space="preserve"> </w:t>
      </w:r>
      <w:r>
        <w:t>all</w:t>
      </w:r>
      <w:r>
        <w:rPr>
          <w:spacing w:val="-5"/>
        </w:rPr>
        <w:t xml:space="preserve"> </w:t>
      </w:r>
      <w:r>
        <w:t>BEAD</w:t>
      </w:r>
      <w:r>
        <w:rPr>
          <w:spacing w:val="-7"/>
        </w:rPr>
        <w:t xml:space="preserve"> </w:t>
      </w:r>
      <w:r>
        <w:rPr>
          <w:spacing w:val="-2"/>
        </w:rPr>
        <w:t>grants.</w:t>
      </w:r>
    </w:p>
    <w:p w14:paraId="3860408D" w14:textId="77777777" w:rsidR="00F62D00" w:rsidRDefault="00F62D00" w:rsidP="00F62D00">
      <w:pPr>
        <w:pStyle w:val="Heading2"/>
        <w:numPr>
          <w:ilvl w:val="0"/>
          <w:numId w:val="1"/>
        </w:numPr>
        <w:tabs>
          <w:tab w:val="num" w:pos="360"/>
          <w:tab w:val="left" w:pos="1078"/>
        </w:tabs>
        <w:spacing w:before="200"/>
        <w:ind w:left="1078" w:hanging="359"/>
      </w:pPr>
      <w:r>
        <w:t>AUDIT</w:t>
      </w:r>
      <w:r>
        <w:rPr>
          <w:spacing w:val="-11"/>
        </w:rPr>
        <w:t xml:space="preserve"> </w:t>
      </w:r>
      <w:r>
        <w:t>CLAUSE</w:t>
      </w:r>
      <w:r>
        <w:rPr>
          <w:spacing w:val="-11"/>
        </w:rPr>
        <w:t xml:space="preserve"> </w:t>
      </w:r>
      <w:r>
        <w:t>FOR</w:t>
      </w:r>
      <w:r>
        <w:rPr>
          <w:spacing w:val="-12"/>
        </w:rPr>
        <w:t xml:space="preserve"> </w:t>
      </w:r>
      <w:r>
        <w:t>FEDERAL</w:t>
      </w:r>
      <w:r>
        <w:rPr>
          <w:spacing w:val="-14"/>
        </w:rPr>
        <w:t xml:space="preserve"> </w:t>
      </w:r>
      <w:r>
        <w:t>GRANTS</w:t>
      </w:r>
      <w:r>
        <w:rPr>
          <w:spacing w:val="-11"/>
        </w:rPr>
        <w:t xml:space="preserve"> </w:t>
      </w:r>
      <w:r>
        <w:t>(MANAGEMENT</w:t>
      </w:r>
      <w:r>
        <w:rPr>
          <w:spacing w:val="-11"/>
        </w:rPr>
        <w:t xml:space="preserve"> </w:t>
      </w:r>
      <w:r>
        <w:t>DIRECTIVE</w:t>
      </w:r>
      <w:r>
        <w:rPr>
          <w:spacing w:val="-11"/>
        </w:rPr>
        <w:t xml:space="preserve"> </w:t>
      </w:r>
      <w:r>
        <w:t>325.9</w:t>
      </w:r>
      <w:r>
        <w:rPr>
          <w:spacing w:val="-11"/>
        </w:rPr>
        <w:t xml:space="preserve"> </w:t>
      </w:r>
      <w:r>
        <w:rPr>
          <w:spacing w:val="-2"/>
        </w:rPr>
        <w:t>(5)(C))</w:t>
      </w:r>
    </w:p>
    <w:p w14:paraId="5F9944CD" w14:textId="77777777" w:rsidR="00F62D00" w:rsidRDefault="00F62D00" w:rsidP="00F62D00">
      <w:pPr>
        <w:pStyle w:val="ListParagraph"/>
        <w:numPr>
          <w:ilvl w:val="1"/>
          <w:numId w:val="1"/>
        </w:numPr>
        <w:tabs>
          <w:tab w:val="left" w:pos="1799"/>
        </w:tabs>
        <w:spacing w:before="39" w:line="278" w:lineRule="auto"/>
        <w:ind w:right="364"/>
        <w:contextualSpacing w:val="0"/>
      </w:pPr>
      <w:r>
        <w:t>The Grantee must comply with all applicable federal and state grant requirements including The Single</w:t>
      </w:r>
      <w:r>
        <w:rPr>
          <w:spacing w:val="-4"/>
        </w:rPr>
        <w:t xml:space="preserve"> </w:t>
      </w:r>
      <w:r>
        <w:t>Audit</w:t>
      </w:r>
      <w:r>
        <w:rPr>
          <w:spacing w:val="-4"/>
        </w:rPr>
        <w:t xml:space="preserve"> </w:t>
      </w:r>
      <w:r>
        <w:t>Act</w:t>
      </w:r>
      <w:r>
        <w:rPr>
          <w:spacing w:val="-4"/>
        </w:rPr>
        <w:t xml:space="preserve"> </w:t>
      </w:r>
      <w:r>
        <w:t>Amendments of 1996; 2 CFR Part 200 as amended; and any other applicable law or regulation for federal and state grants, and any amendment to</w:t>
      </w:r>
      <w:r>
        <w:rPr>
          <w:spacing w:val="-3"/>
        </w:rPr>
        <w:t xml:space="preserve"> </w:t>
      </w:r>
      <w:r>
        <w:t>any</w:t>
      </w:r>
      <w:r>
        <w:rPr>
          <w:spacing w:val="-3"/>
        </w:rPr>
        <w:t xml:space="preserve"> </w:t>
      </w:r>
      <w:r>
        <w:t>other</w:t>
      </w:r>
      <w:r>
        <w:rPr>
          <w:spacing w:val="-5"/>
        </w:rPr>
        <w:t xml:space="preserve"> </w:t>
      </w:r>
      <w:r>
        <w:t>applicable</w:t>
      </w:r>
      <w:r>
        <w:rPr>
          <w:spacing w:val="-4"/>
        </w:rPr>
        <w:t xml:space="preserve"> </w:t>
      </w:r>
      <w:r>
        <w:t>law</w:t>
      </w:r>
      <w:r>
        <w:rPr>
          <w:spacing w:val="-4"/>
        </w:rPr>
        <w:t xml:space="preserve"> </w:t>
      </w:r>
      <w:r>
        <w:t>or</w:t>
      </w:r>
      <w:r>
        <w:rPr>
          <w:spacing w:val="-3"/>
        </w:rPr>
        <w:t xml:space="preserve"> </w:t>
      </w:r>
      <w:r>
        <w:t>regulation</w:t>
      </w:r>
      <w:r>
        <w:rPr>
          <w:spacing w:val="-3"/>
        </w:rPr>
        <w:t xml:space="preserve"> </w:t>
      </w:r>
      <w:r>
        <w:t>for</w:t>
      </w:r>
      <w:r>
        <w:rPr>
          <w:spacing w:val="-3"/>
        </w:rPr>
        <w:t xml:space="preserve"> </w:t>
      </w:r>
      <w:r>
        <w:t>federal</w:t>
      </w:r>
      <w:r>
        <w:rPr>
          <w:spacing w:val="-3"/>
        </w:rPr>
        <w:t xml:space="preserve"> </w:t>
      </w:r>
      <w:r>
        <w:t>and</w:t>
      </w:r>
      <w:r>
        <w:rPr>
          <w:spacing w:val="-3"/>
        </w:rPr>
        <w:t xml:space="preserve"> </w:t>
      </w:r>
      <w:r>
        <w:t>state</w:t>
      </w:r>
      <w:r>
        <w:rPr>
          <w:spacing w:val="-4"/>
        </w:rPr>
        <w:t xml:space="preserve"> </w:t>
      </w:r>
      <w:r>
        <w:t>grants</w:t>
      </w:r>
      <w:r>
        <w:rPr>
          <w:spacing w:val="-3"/>
        </w:rPr>
        <w:t xml:space="preserve"> </w:t>
      </w:r>
      <w:r>
        <w:t>that</w:t>
      </w:r>
      <w:r>
        <w:rPr>
          <w:spacing w:val="-4"/>
        </w:rPr>
        <w:t xml:space="preserve"> </w:t>
      </w:r>
      <w:r>
        <w:t>may</w:t>
      </w:r>
      <w:r>
        <w:rPr>
          <w:spacing w:val="-3"/>
        </w:rPr>
        <w:t xml:space="preserve"> </w:t>
      </w:r>
      <w:r>
        <w:t>be</w:t>
      </w:r>
      <w:r>
        <w:rPr>
          <w:spacing w:val="-3"/>
        </w:rPr>
        <w:t xml:space="preserve"> </w:t>
      </w:r>
      <w:r>
        <w:t>enacted or promulgated by the federal government.</w:t>
      </w:r>
    </w:p>
    <w:p w14:paraId="15F155AD" w14:textId="77777777" w:rsidR="00F62D00" w:rsidRDefault="00F62D00" w:rsidP="00F62D00">
      <w:pPr>
        <w:pStyle w:val="ListParagraph"/>
        <w:numPr>
          <w:ilvl w:val="1"/>
          <w:numId w:val="1"/>
        </w:numPr>
        <w:tabs>
          <w:tab w:val="left" w:pos="1799"/>
        </w:tabs>
        <w:spacing w:line="278" w:lineRule="auto"/>
        <w:ind w:right="416"/>
        <w:contextualSpacing w:val="0"/>
      </w:pPr>
      <w:r>
        <w:t>If</w:t>
      </w:r>
      <w:r>
        <w:rPr>
          <w:spacing w:val="-1"/>
        </w:rPr>
        <w:t xml:space="preserve"> </w:t>
      </w:r>
      <w:r>
        <w:t>the</w:t>
      </w:r>
      <w:r>
        <w:rPr>
          <w:spacing w:val="-1"/>
        </w:rPr>
        <w:t xml:space="preserve"> </w:t>
      </w:r>
      <w:r>
        <w:t>Grantee</w:t>
      </w:r>
      <w:r>
        <w:rPr>
          <w:spacing w:val="-1"/>
        </w:rPr>
        <w:t xml:space="preserve"> </w:t>
      </w:r>
      <w:r>
        <w:t>is</w:t>
      </w:r>
      <w:r>
        <w:rPr>
          <w:spacing w:val="-1"/>
        </w:rPr>
        <w:t xml:space="preserve"> </w:t>
      </w:r>
      <w:r>
        <w:t>a</w:t>
      </w:r>
      <w:r>
        <w:rPr>
          <w:spacing w:val="-1"/>
        </w:rPr>
        <w:t xml:space="preserve"> </w:t>
      </w:r>
      <w:r>
        <w:t>local</w:t>
      </w:r>
      <w:r>
        <w:rPr>
          <w:spacing w:val="-1"/>
        </w:rPr>
        <w:t xml:space="preserve"> </w:t>
      </w:r>
      <w:r>
        <w:t>government</w:t>
      </w:r>
      <w:r>
        <w:rPr>
          <w:spacing w:val="-1"/>
        </w:rPr>
        <w:t xml:space="preserve"> </w:t>
      </w:r>
      <w:r>
        <w:t>or</w:t>
      </w:r>
      <w:r>
        <w:rPr>
          <w:spacing w:val="-1"/>
        </w:rPr>
        <w:t xml:space="preserve"> </w:t>
      </w:r>
      <w:r>
        <w:t>non-profit</w:t>
      </w:r>
      <w:r>
        <w:rPr>
          <w:spacing w:val="-2"/>
        </w:rPr>
        <w:t xml:space="preserve"> </w:t>
      </w:r>
      <w:r>
        <w:t>organization</w:t>
      </w:r>
      <w:r>
        <w:rPr>
          <w:spacing w:val="-2"/>
        </w:rPr>
        <w:t xml:space="preserve"> </w:t>
      </w:r>
      <w:r>
        <w:t>that</w:t>
      </w:r>
      <w:r>
        <w:rPr>
          <w:spacing w:val="-1"/>
        </w:rPr>
        <w:t xml:space="preserve"> </w:t>
      </w:r>
      <w:r>
        <w:t>expends</w:t>
      </w:r>
      <w:r>
        <w:rPr>
          <w:spacing w:val="-1"/>
        </w:rPr>
        <w:t xml:space="preserve"> </w:t>
      </w:r>
      <w:r>
        <w:t>$750,000</w:t>
      </w:r>
      <w:r>
        <w:rPr>
          <w:spacing w:val="-2"/>
        </w:rPr>
        <w:t xml:space="preserve"> </w:t>
      </w:r>
      <w:r>
        <w:t>or more in federal awards during its fiscal year, the Grantee is required to provide the appropriate</w:t>
      </w:r>
      <w:r>
        <w:rPr>
          <w:spacing w:val="-5"/>
        </w:rPr>
        <w:t xml:space="preserve"> </w:t>
      </w:r>
      <w:r>
        <w:t>single</w:t>
      </w:r>
      <w:r>
        <w:rPr>
          <w:spacing w:val="-4"/>
        </w:rPr>
        <w:t xml:space="preserve"> </w:t>
      </w:r>
      <w:r>
        <w:t>or</w:t>
      </w:r>
      <w:r>
        <w:rPr>
          <w:spacing w:val="-4"/>
        </w:rPr>
        <w:t xml:space="preserve"> </w:t>
      </w:r>
      <w:r>
        <w:t>program</w:t>
      </w:r>
      <w:r>
        <w:rPr>
          <w:spacing w:val="-5"/>
        </w:rPr>
        <w:t xml:space="preserve"> </w:t>
      </w:r>
      <w:r>
        <w:t>specific</w:t>
      </w:r>
      <w:r>
        <w:rPr>
          <w:spacing w:val="-4"/>
        </w:rPr>
        <w:t xml:space="preserve"> </w:t>
      </w:r>
      <w:r>
        <w:t>audit</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provisions</w:t>
      </w:r>
      <w:r>
        <w:rPr>
          <w:spacing w:val="-4"/>
        </w:rPr>
        <w:t xml:space="preserve"> </w:t>
      </w:r>
      <w:r>
        <w:t>outlined</w:t>
      </w:r>
      <w:r>
        <w:rPr>
          <w:spacing w:val="-4"/>
        </w:rPr>
        <w:t xml:space="preserve"> </w:t>
      </w:r>
      <w:r>
        <w:t>in 2 CFR Part 200.501.</w:t>
      </w:r>
    </w:p>
    <w:p w14:paraId="66708238" w14:textId="77777777" w:rsidR="00F62D00" w:rsidRDefault="00F62D00" w:rsidP="00F62D00">
      <w:pPr>
        <w:pStyle w:val="ListParagraph"/>
        <w:numPr>
          <w:ilvl w:val="1"/>
          <w:numId w:val="1"/>
        </w:numPr>
        <w:tabs>
          <w:tab w:val="left" w:pos="1799"/>
        </w:tabs>
        <w:spacing w:line="278" w:lineRule="auto"/>
        <w:ind w:right="406"/>
        <w:contextualSpacing w:val="0"/>
      </w:pPr>
      <w:r>
        <w:t>If the Grantee expends total federal awards of less than the threshold established by 2 CFR 200.501, it is exempt from federal audit requirements for that year, but records must</w:t>
      </w:r>
      <w:r>
        <w:rPr>
          <w:spacing w:val="-3"/>
        </w:rPr>
        <w:t xml:space="preserve"> </w:t>
      </w:r>
      <w:r>
        <w:t>be</w:t>
      </w:r>
      <w:r>
        <w:rPr>
          <w:spacing w:val="-3"/>
        </w:rPr>
        <w:t xml:space="preserve"> </w:t>
      </w:r>
      <w:r>
        <w:t>available</w:t>
      </w:r>
      <w:r>
        <w:rPr>
          <w:spacing w:val="-3"/>
        </w:rPr>
        <w:t xml:space="preserve"> </w:t>
      </w:r>
      <w:r>
        <w:t>for</w:t>
      </w:r>
      <w:r>
        <w:rPr>
          <w:spacing w:val="-3"/>
        </w:rPr>
        <w:t xml:space="preserve"> </w:t>
      </w:r>
      <w:r>
        <w:t>review</w:t>
      </w:r>
      <w:r>
        <w:rPr>
          <w:spacing w:val="-4"/>
        </w:rPr>
        <w:t xml:space="preserve"> </w:t>
      </w:r>
      <w:r>
        <w:t>or</w:t>
      </w:r>
      <w:r>
        <w:rPr>
          <w:spacing w:val="-3"/>
        </w:rPr>
        <w:t xml:space="preserve"> </w:t>
      </w:r>
      <w:r>
        <w:t>audit</w:t>
      </w:r>
      <w:r>
        <w:rPr>
          <w:spacing w:val="-4"/>
        </w:rPr>
        <w:t xml:space="preserve"> </w:t>
      </w:r>
      <w:r>
        <w:t>by</w:t>
      </w:r>
      <w:r>
        <w:rPr>
          <w:spacing w:val="-3"/>
        </w:rPr>
        <w:t xml:space="preserve"> </w:t>
      </w:r>
      <w:r>
        <w:t>appropriate</w:t>
      </w:r>
      <w:r>
        <w:rPr>
          <w:spacing w:val="-3"/>
        </w:rPr>
        <w:t xml:space="preserve"> </w:t>
      </w:r>
      <w:r>
        <w:t>officials</w:t>
      </w:r>
      <w:r>
        <w:rPr>
          <w:spacing w:val="-3"/>
        </w:rPr>
        <w:t xml:space="preserve"> </w:t>
      </w:r>
      <w:r>
        <w:t>(or</w:t>
      </w:r>
      <w:r>
        <w:rPr>
          <w:spacing w:val="-3"/>
        </w:rPr>
        <w:t xml:space="preserve"> </w:t>
      </w:r>
      <w:r>
        <w:t>designees)</w:t>
      </w:r>
      <w:r>
        <w:rPr>
          <w:spacing w:val="-3"/>
        </w:rPr>
        <w:t xml:space="preserve"> </w:t>
      </w:r>
      <w:r>
        <w:t>of</w:t>
      </w:r>
      <w:r>
        <w:rPr>
          <w:spacing w:val="-3"/>
        </w:rPr>
        <w:t xml:space="preserve"> </w:t>
      </w:r>
      <w:r>
        <w:t>the</w:t>
      </w:r>
      <w:r>
        <w:rPr>
          <w:spacing w:val="-3"/>
        </w:rPr>
        <w:t xml:space="preserve"> </w:t>
      </w:r>
      <w:r>
        <w:t>federal agency, pass-through entity, and Government</w:t>
      </w:r>
      <w:r>
        <w:rPr>
          <w:spacing w:val="-1"/>
        </w:rPr>
        <w:t xml:space="preserve"> </w:t>
      </w:r>
      <w:r>
        <w:t>Accountability Office (GAO).</w:t>
      </w:r>
    </w:p>
    <w:p w14:paraId="05409D47" w14:textId="77777777" w:rsidR="00F62D00" w:rsidRDefault="00F62D00" w:rsidP="00F62D00">
      <w:pPr>
        <w:pStyle w:val="ListParagraph"/>
        <w:numPr>
          <w:ilvl w:val="1"/>
          <w:numId w:val="1"/>
        </w:numPr>
        <w:tabs>
          <w:tab w:val="left" w:pos="1799"/>
        </w:tabs>
        <w:spacing w:line="278" w:lineRule="auto"/>
        <w:ind w:right="381"/>
        <w:contextualSpacing w:val="0"/>
      </w:pPr>
      <w:r>
        <w:t>If the Grantee is a for-profit entity, it is not subject to the auditing and reporting requirements</w:t>
      </w:r>
      <w:r>
        <w:rPr>
          <w:spacing w:val="-2"/>
        </w:rPr>
        <w:t xml:space="preserve"> </w:t>
      </w:r>
      <w:r>
        <w:t>of</w:t>
      </w:r>
      <w:r>
        <w:rPr>
          <w:spacing w:val="-2"/>
        </w:rPr>
        <w:t xml:space="preserve"> </w:t>
      </w:r>
      <w:r>
        <w:t>2</w:t>
      </w:r>
      <w:r>
        <w:rPr>
          <w:spacing w:val="-2"/>
        </w:rPr>
        <w:t xml:space="preserve"> </w:t>
      </w:r>
      <w:r>
        <w:t>CFR</w:t>
      </w:r>
      <w:r>
        <w:rPr>
          <w:spacing w:val="-3"/>
        </w:rPr>
        <w:t xml:space="preserve"> </w:t>
      </w:r>
      <w:r>
        <w:t>Part</w:t>
      </w:r>
      <w:r>
        <w:rPr>
          <w:spacing w:val="-2"/>
        </w:rPr>
        <w:t xml:space="preserve"> </w:t>
      </w:r>
      <w:r>
        <w:t>200,</w:t>
      </w:r>
      <w:r>
        <w:rPr>
          <w:spacing w:val="-2"/>
        </w:rPr>
        <w:t xml:space="preserve"> </w:t>
      </w:r>
      <w:r>
        <w:t>Subpart</w:t>
      </w:r>
      <w:r>
        <w:rPr>
          <w:spacing w:val="-2"/>
        </w:rPr>
        <w:t xml:space="preserve"> </w:t>
      </w:r>
      <w:r>
        <w:t>F</w:t>
      </w:r>
      <w:r>
        <w:rPr>
          <w:spacing w:val="-2"/>
        </w:rPr>
        <w:t xml:space="preserve"> </w:t>
      </w:r>
      <w:r>
        <w:t>–</w:t>
      </w:r>
      <w:r>
        <w:rPr>
          <w:spacing w:val="-13"/>
        </w:rPr>
        <w:t xml:space="preserve"> </w:t>
      </w:r>
      <w:r>
        <w:t>Audit</w:t>
      </w:r>
      <w:r>
        <w:rPr>
          <w:spacing w:val="-2"/>
        </w:rPr>
        <w:t xml:space="preserve"> </w:t>
      </w:r>
      <w:r>
        <w:t>Requirements</w:t>
      </w:r>
      <w:r>
        <w:rPr>
          <w:spacing w:val="-2"/>
        </w:rPr>
        <w:t xml:space="preserve"> </w:t>
      </w:r>
      <w:r>
        <w:t>(Subpart</w:t>
      </w:r>
      <w:r>
        <w:rPr>
          <w:spacing w:val="-2"/>
        </w:rPr>
        <w:t xml:space="preserve"> </w:t>
      </w:r>
      <w:r>
        <w:t>F).</w:t>
      </w:r>
      <w:r>
        <w:rPr>
          <w:spacing w:val="-2"/>
        </w:rPr>
        <w:t xml:space="preserve"> </w:t>
      </w:r>
      <w:r>
        <w:t>However, the Grantor is responsible for establishing requirements, as necessary, to ensure compliance by for-profit subrecipients. The contract with the for-profit subrecipient</w:t>
      </w:r>
      <w:r>
        <w:rPr>
          <w:spacing w:val="40"/>
        </w:rPr>
        <w:t xml:space="preserve"> </w:t>
      </w:r>
      <w:r>
        <w:t>should describe applicable compliance requirements and the for-profit subrecipient’s compliance</w:t>
      </w:r>
      <w:r>
        <w:rPr>
          <w:spacing w:val="-6"/>
        </w:rPr>
        <w:t xml:space="preserve"> </w:t>
      </w:r>
      <w:proofErr w:type="gramStart"/>
      <w:r>
        <w:t>responsibility</w:t>
      </w:r>
      <w:proofErr w:type="gramEnd"/>
      <w:r>
        <w:t>.</w:t>
      </w:r>
      <w:r>
        <w:rPr>
          <w:spacing w:val="-5"/>
        </w:rPr>
        <w:t xml:space="preserve"> </w:t>
      </w:r>
      <w:r>
        <w:t>Methods</w:t>
      </w:r>
      <w:r>
        <w:rPr>
          <w:spacing w:val="-5"/>
        </w:rPr>
        <w:t xml:space="preserve"> </w:t>
      </w:r>
      <w:r>
        <w:t>to</w:t>
      </w:r>
      <w:r>
        <w:rPr>
          <w:spacing w:val="-5"/>
        </w:rPr>
        <w:t xml:space="preserve"> </w:t>
      </w:r>
      <w:r>
        <w:t>ensure</w:t>
      </w:r>
      <w:r>
        <w:rPr>
          <w:spacing w:val="-5"/>
        </w:rPr>
        <w:t xml:space="preserve"> </w:t>
      </w:r>
      <w:r>
        <w:t>compliance</w:t>
      </w:r>
      <w:r>
        <w:rPr>
          <w:spacing w:val="-5"/>
        </w:rPr>
        <w:t xml:space="preserve"> </w:t>
      </w:r>
      <w:r>
        <w:t>for</w:t>
      </w:r>
      <w:r>
        <w:rPr>
          <w:spacing w:val="-4"/>
        </w:rPr>
        <w:t xml:space="preserve"> </w:t>
      </w:r>
      <w:r>
        <w:t>federal</w:t>
      </w:r>
      <w:r>
        <w:rPr>
          <w:spacing w:val="-5"/>
        </w:rPr>
        <w:t xml:space="preserve"> </w:t>
      </w:r>
      <w:r>
        <w:t>awards</w:t>
      </w:r>
      <w:r>
        <w:rPr>
          <w:spacing w:val="-4"/>
        </w:rPr>
        <w:t xml:space="preserve"> </w:t>
      </w:r>
      <w:r>
        <w:t>made</w:t>
      </w:r>
      <w:r>
        <w:rPr>
          <w:spacing w:val="-5"/>
        </w:rPr>
        <w:t xml:space="preserve"> </w:t>
      </w:r>
      <w:r>
        <w:t>to</w:t>
      </w:r>
      <w:r>
        <w:rPr>
          <w:spacing w:val="-5"/>
        </w:rPr>
        <w:t xml:space="preserve"> </w:t>
      </w:r>
      <w:r>
        <w:t>for-profit subrecipients may include pre-award audits, monitoring during the contract and post-award audits. The post- award audits may be in the form of a financial audit in accordance with Government</w:t>
      </w:r>
      <w:r>
        <w:rPr>
          <w:spacing w:val="-1"/>
        </w:rPr>
        <w:t xml:space="preserve"> </w:t>
      </w:r>
      <w:r>
        <w:t>Auditing Standards, a single audit report or program-specific audit report in accordance with Subpart F. However, these post- award audits must be submitted directly to the Grantor. Only single audit reports for local governmental and non-profit subrecipients are electronically submitted to the Federal Audit Clearinghouse.</w:t>
      </w:r>
    </w:p>
    <w:p w14:paraId="1ADE54BB" w14:textId="77777777" w:rsidR="00F62D00" w:rsidRDefault="00F62D00" w:rsidP="00F62D00">
      <w:pPr>
        <w:pStyle w:val="BodyText"/>
        <w:spacing w:before="29"/>
      </w:pPr>
    </w:p>
    <w:p w14:paraId="5E655CA7" w14:textId="77777777" w:rsidR="00F62D00" w:rsidRDefault="00F62D00" w:rsidP="00F62D00">
      <w:pPr>
        <w:pStyle w:val="Heading2"/>
        <w:numPr>
          <w:ilvl w:val="0"/>
          <w:numId w:val="1"/>
        </w:numPr>
        <w:tabs>
          <w:tab w:val="num" w:pos="360"/>
          <w:tab w:val="left" w:pos="1079"/>
        </w:tabs>
        <w:spacing w:line="278" w:lineRule="auto"/>
        <w:ind w:left="0" w:right="438" w:firstLine="0"/>
      </w:pPr>
      <w:r>
        <w:t>ADDITIONAL</w:t>
      </w:r>
      <w:r>
        <w:rPr>
          <w:spacing w:val="-12"/>
        </w:rPr>
        <w:t xml:space="preserve"> </w:t>
      </w:r>
      <w:r>
        <w:t>POTENTIAL</w:t>
      </w:r>
      <w:r>
        <w:rPr>
          <w:spacing w:val="-12"/>
        </w:rPr>
        <w:t xml:space="preserve"> </w:t>
      </w:r>
      <w:r>
        <w:t>COMPONENTS</w:t>
      </w:r>
      <w:r>
        <w:rPr>
          <w:spacing w:val="-7"/>
        </w:rPr>
        <w:t xml:space="preserve"> </w:t>
      </w:r>
      <w:r>
        <w:t>OF</w:t>
      </w:r>
      <w:r>
        <w:rPr>
          <w:spacing w:val="-7"/>
        </w:rPr>
        <w:t xml:space="preserve"> </w:t>
      </w:r>
      <w:r>
        <w:t>THE</w:t>
      </w:r>
      <w:r>
        <w:rPr>
          <w:spacing w:val="-7"/>
        </w:rPr>
        <w:t xml:space="preserve"> </w:t>
      </w:r>
      <w:r>
        <w:t>SINGLE</w:t>
      </w:r>
      <w:r>
        <w:rPr>
          <w:spacing w:val="-15"/>
        </w:rPr>
        <w:t xml:space="preserve"> </w:t>
      </w:r>
      <w:r>
        <w:t>AUDIT</w:t>
      </w:r>
      <w:r>
        <w:rPr>
          <w:spacing w:val="-7"/>
        </w:rPr>
        <w:t xml:space="preserve"> </w:t>
      </w:r>
      <w:r>
        <w:t>REPORTING</w:t>
      </w:r>
      <w:r>
        <w:rPr>
          <w:spacing w:val="-7"/>
        </w:rPr>
        <w:t xml:space="preserve"> </w:t>
      </w:r>
      <w:r>
        <w:t>PACKAGE (MANAGEMENT DIRECTIVE 325.9 (5)(C))</w:t>
      </w:r>
    </w:p>
    <w:p w14:paraId="71A060E3" w14:textId="77777777" w:rsidR="00F62D00" w:rsidRDefault="00F62D00" w:rsidP="00F62D00">
      <w:pPr>
        <w:pStyle w:val="ListParagraph"/>
        <w:numPr>
          <w:ilvl w:val="1"/>
          <w:numId w:val="1"/>
        </w:numPr>
        <w:tabs>
          <w:tab w:val="left" w:pos="1799"/>
        </w:tabs>
        <w:spacing w:line="278" w:lineRule="auto"/>
        <w:ind w:right="672"/>
        <w:contextualSpacing w:val="0"/>
      </w:pPr>
      <w:r>
        <w:t>In</w:t>
      </w:r>
      <w:r>
        <w:rPr>
          <w:spacing w:val="-4"/>
        </w:rPr>
        <w:t xml:space="preserve"> </w:t>
      </w:r>
      <w:r>
        <w:t>instances</w:t>
      </w:r>
      <w:r>
        <w:rPr>
          <w:spacing w:val="-4"/>
        </w:rPr>
        <w:t xml:space="preserve"> </w:t>
      </w:r>
      <w:r>
        <w:t>where</w:t>
      </w:r>
      <w:r>
        <w:rPr>
          <w:spacing w:val="-4"/>
        </w:rPr>
        <w:t xml:space="preserve"> </w:t>
      </w:r>
      <w:r>
        <w:t>a</w:t>
      </w:r>
      <w:r>
        <w:rPr>
          <w:spacing w:val="-4"/>
        </w:rPr>
        <w:t xml:space="preserve"> </w:t>
      </w:r>
      <w:r>
        <w:t>federal</w:t>
      </w:r>
      <w:r>
        <w:rPr>
          <w:spacing w:val="-4"/>
        </w:rPr>
        <w:t xml:space="preserve"> </w:t>
      </w:r>
      <w:r>
        <w:t>program-specific</w:t>
      </w:r>
      <w:r>
        <w:rPr>
          <w:spacing w:val="-4"/>
        </w:rPr>
        <w:t xml:space="preserve"> </w:t>
      </w:r>
      <w:r>
        <w:t>audit</w:t>
      </w:r>
      <w:r>
        <w:rPr>
          <w:spacing w:val="-4"/>
        </w:rPr>
        <w:t xml:space="preserve"> </w:t>
      </w:r>
      <w:r>
        <w:t>guide</w:t>
      </w:r>
      <w:r>
        <w:rPr>
          <w:spacing w:val="-4"/>
        </w:rPr>
        <w:t xml:space="preserve"> </w:t>
      </w:r>
      <w:r>
        <w:t>is</w:t>
      </w:r>
      <w:r>
        <w:rPr>
          <w:spacing w:val="-4"/>
        </w:rPr>
        <w:t xml:space="preserve"> </w:t>
      </w:r>
      <w:r>
        <w:t>available,</w:t>
      </w:r>
      <w:r>
        <w:rPr>
          <w:spacing w:val="-4"/>
        </w:rPr>
        <w:t xml:space="preserve"> </w:t>
      </w:r>
      <w:r>
        <w:t>the</w:t>
      </w:r>
      <w:r>
        <w:rPr>
          <w:spacing w:val="-4"/>
        </w:rPr>
        <w:t xml:space="preserve"> </w:t>
      </w:r>
      <w:r>
        <w:t>audit</w:t>
      </w:r>
      <w:r>
        <w:rPr>
          <w:spacing w:val="-4"/>
        </w:rPr>
        <w:t xml:space="preserve"> </w:t>
      </w:r>
      <w:r>
        <w:t>report package for a program-specific audit may be different and should be prepared in accordance with the appropriate audit guide, Government Auditing Standards, and Subpart F.</w:t>
      </w:r>
    </w:p>
    <w:p w14:paraId="30B1C5B9" w14:textId="77777777" w:rsidR="00F62D00" w:rsidRDefault="00F62D00" w:rsidP="00F62D00">
      <w:pPr>
        <w:pStyle w:val="ListParagraph"/>
        <w:numPr>
          <w:ilvl w:val="1"/>
          <w:numId w:val="1"/>
        </w:numPr>
        <w:tabs>
          <w:tab w:val="left" w:pos="1797"/>
          <w:tab w:val="left" w:pos="1799"/>
        </w:tabs>
        <w:spacing w:line="278" w:lineRule="auto"/>
        <w:ind w:right="548" w:hanging="361"/>
        <w:contextualSpacing w:val="0"/>
      </w:pPr>
      <w:r>
        <w:t>In</w:t>
      </w:r>
      <w:r>
        <w:rPr>
          <w:spacing w:val="-5"/>
        </w:rPr>
        <w:t xml:space="preserve"> </w:t>
      </w:r>
      <w:r>
        <w:t>addition</w:t>
      </w:r>
      <w:r>
        <w:rPr>
          <w:spacing w:val="-5"/>
        </w:rPr>
        <w:t xml:space="preserve"> </w:t>
      </w:r>
      <w:r>
        <w:t>to</w:t>
      </w:r>
      <w:r>
        <w:rPr>
          <w:spacing w:val="-5"/>
        </w:rPr>
        <w:t xml:space="preserve"> </w:t>
      </w:r>
      <w:r>
        <w:t>the</w:t>
      </w:r>
      <w:r>
        <w:rPr>
          <w:spacing w:val="-5"/>
        </w:rPr>
        <w:t xml:space="preserve"> </w:t>
      </w:r>
      <w:r>
        <w:t>requirements</w:t>
      </w:r>
      <w:r>
        <w:rPr>
          <w:spacing w:val="-5"/>
        </w:rPr>
        <w:t xml:space="preserve"> </w:t>
      </w:r>
      <w:r>
        <w:t>of</w:t>
      </w:r>
      <w:r>
        <w:rPr>
          <w:spacing w:val="-5"/>
        </w:rPr>
        <w:t xml:space="preserve"> </w:t>
      </w:r>
      <w:r>
        <w:t>Subpart</w:t>
      </w:r>
      <w:r>
        <w:rPr>
          <w:spacing w:val="-5"/>
        </w:rPr>
        <w:t xml:space="preserve"> </w:t>
      </w:r>
      <w:r>
        <w:t>F,</w:t>
      </w:r>
      <w:r>
        <w:rPr>
          <w:spacing w:val="-5"/>
        </w:rPr>
        <w:t xml:space="preserve"> </w:t>
      </w:r>
      <w:r>
        <w:t>State</w:t>
      </w:r>
      <w:r>
        <w:rPr>
          <w:spacing w:val="-4"/>
        </w:rPr>
        <w:t xml:space="preserve"> </w:t>
      </w:r>
      <w:r>
        <w:t>agencies</w:t>
      </w:r>
      <w:r>
        <w:rPr>
          <w:spacing w:val="-5"/>
        </w:rPr>
        <w:t xml:space="preserve"> </w:t>
      </w:r>
      <w:r>
        <w:t>may</w:t>
      </w:r>
      <w:r>
        <w:rPr>
          <w:spacing w:val="-5"/>
        </w:rPr>
        <w:t xml:space="preserve"> </w:t>
      </w:r>
      <w:r>
        <w:t>require</w:t>
      </w:r>
      <w:r>
        <w:rPr>
          <w:spacing w:val="-5"/>
        </w:rPr>
        <w:t xml:space="preserve"> </w:t>
      </w:r>
      <w:r>
        <w:t>that</w:t>
      </w:r>
      <w:r>
        <w:rPr>
          <w:spacing w:val="-5"/>
        </w:rPr>
        <w:t xml:space="preserve"> </w:t>
      </w:r>
      <w:r>
        <w:t>the</w:t>
      </w:r>
      <w:r>
        <w:rPr>
          <w:spacing w:val="-5"/>
        </w:rPr>
        <w:t xml:space="preserve"> </w:t>
      </w:r>
      <w:r>
        <w:t>single audit reporting packages include additional components in the SEFA, or supplemental schedules, as identified through the respective grant agreement.</w:t>
      </w:r>
    </w:p>
    <w:p w14:paraId="2EFB1B5B" w14:textId="77777777" w:rsidR="00F62D00" w:rsidRDefault="00F62D00" w:rsidP="00F62D00">
      <w:pPr>
        <w:pStyle w:val="BodyText"/>
        <w:spacing w:before="34"/>
      </w:pPr>
    </w:p>
    <w:p w14:paraId="72554108" w14:textId="77777777" w:rsidR="00F62D00" w:rsidRDefault="00F62D00" w:rsidP="00F62D00">
      <w:pPr>
        <w:pStyle w:val="Heading2"/>
        <w:numPr>
          <w:ilvl w:val="0"/>
          <w:numId w:val="1"/>
        </w:numPr>
        <w:tabs>
          <w:tab w:val="num" w:pos="360"/>
          <w:tab w:val="left" w:pos="1078"/>
        </w:tabs>
        <w:spacing w:before="1"/>
        <w:ind w:left="1078" w:hanging="359"/>
      </w:pPr>
      <w:r>
        <w:lastRenderedPageBreak/>
        <w:t>SUBMISSION</w:t>
      </w:r>
      <w:r>
        <w:rPr>
          <w:spacing w:val="-14"/>
        </w:rPr>
        <w:t xml:space="preserve"> </w:t>
      </w:r>
      <w:r>
        <w:t>OF</w:t>
      </w:r>
      <w:r>
        <w:rPr>
          <w:spacing w:val="-11"/>
        </w:rPr>
        <w:t xml:space="preserve"> </w:t>
      </w:r>
      <w:r>
        <w:t>THE</w:t>
      </w:r>
      <w:r>
        <w:rPr>
          <w:spacing w:val="-15"/>
        </w:rPr>
        <w:t xml:space="preserve"> </w:t>
      </w:r>
      <w:r>
        <w:t>AUDIT</w:t>
      </w:r>
      <w:r>
        <w:rPr>
          <w:spacing w:val="-10"/>
        </w:rPr>
        <w:t xml:space="preserve"> </w:t>
      </w:r>
      <w:r>
        <w:t>REPORT</w:t>
      </w:r>
      <w:r>
        <w:rPr>
          <w:spacing w:val="-11"/>
        </w:rPr>
        <w:t xml:space="preserve"> </w:t>
      </w:r>
      <w:r>
        <w:t>(MANAGEMENT</w:t>
      </w:r>
      <w:r>
        <w:rPr>
          <w:spacing w:val="-11"/>
        </w:rPr>
        <w:t xml:space="preserve"> </w:t>
      </w:r>
      <w:r>
        <w:t>DIRECTIVE</w:t>
      </w:r>
      <w:r>
        <w:rPr>
          <w:spacing w:val="-11"/>
        </w:rPr>
        <w:t xml:space="preserve"> </w:t>
      </w:r>
      <w:r>
        <w:t>325.9</w:t>
      </w:r>
      <w:r>
        <w:rPr>
          <w:spacing w:val="-11"/>
        </w:rPr>
        <w:t xml:space="preserve"> </w:t>
      </w:r>
      <w:r>
        <w:rPr>
          <w:spacing w:val="-2"/>
        </w:rPr>
        <w:t>(5)(C))</w:t>
      </w:r>
    </w:p>
    <w:p w14:paraId="4BACBAFA" w14:textId="77777777" w:rsidR="00F62D00" w:rsidRDefault="00F62D00" w:rsidP="00F62D00">
      <w:pPr>
        <w:pStyle w:val="Heading2"/>
        <w:sectPr w:rsidR="00F62D00" w:rsidSect="00F62D00">
          <w:pgSz w:w="12240" w:h="15840"/>
          <w:pgMar w:top="1360" w:right="720" w:bottom="280" w:left="720" w:header="720" w:footer="720" w:gutter="0"/>
          <w:cols w:space="720"/>
        </w:sectPr>
      </w:pPr>
    </w:p>
    <w:p w14:paraId="3C8DF864" w14:textId="77777777" w:rsidR="00F62D00" w:rsidRDefault="00F62D00" w:rsidP="00F62D00">
      <w:pPr>
        <w:pStyle w:val="BodyText"/>
        <w:spacing w:before="80" w:line="278" w:lineRule="auto"/>
        <w:ind w:left="1080" w:right="372"/>
      </w:pPr>
      <w:r>
        <w:lastRenderedPageBreak/>
        <w:t>The</w:t>
      </w:r>
      <w:r>
        <w:rPr>
          <w:spacing w:val="-3"/>
        </w:rPr>
        <w:t xml:space="preserve"> </w:t>
      </w:r>
      <w:r>
        <w:t>Grantee</w:t>
      </w:r>
      <w:r>
        <w:rPr>
          <w:spacing w:val="-3"/>
        </w:rPr>
        <w:t xml:space="preserve"> </w:t>
      </w:r>
      <w:r>
        <w:t>must</w:t>
      </w:r>
      <w:r>
        <w:rPr>
          <w:spacing w:val="-3"/>
        </w:rPr>
        <w:t xml:space="preserve"> </w:t>
      </w:r>
      <w:r>
        <w:t>submit</w:t>
      </w:r>
      <w:r>
        <w:rPr>
          <w:spacing w:val="-3"/>
        </w:rPr>
        <w:t xml:space="preserve"> </w:t>
      </w:r>
      <w:r>
        <w:t>an</w:t>
      </w:r>
      <w:r>
        <w:rPr>
          <w:spacing w:val="-3"/>
        </w:rPr>
        <w:t xml:space="preserve"> </w:t>
      </w:r>
      <w:r>
        <w:t>electronic</w:t>
      </w:r>
      <w:r>
        <w:rPr>
          <w:spacing w:val="-3"/>
        </w:rPr>
        <w:t xml:space="preserve"> </w:t>
      </w:r>
      <w:r>
        <w:t>copy</w:t>
      </w:r>
      <w:r>
        <w:rPr>
          <w:spacing w:val="-3"/>
        </w:rPr>
        <w:t xml:space="preserve"> </w:t>
      </w:r>
      <w:r>
        <w:t>of</w:t>
      </w:r>
      <w:r>
        <w:rPr>
          <w:spacing w:val="-4"/>
        </w:rPr>
        <w:t xml:space="preserve"> </w:t>
      </w:r>
      <w:r>
        <w:t>the</w:t>
      </w:r>
      <w:r>
        <w:rPr>
          <w:spacing w:val="-3"/>
        </w:rPr>
        <w:t xml:space="preserve"> </w:t>
      </w:r>
      <w:r>
        <w:t>audit</w:t>
      </w:r>
      <w:r>
        <w:rPr>
          <w:spacing w:val="-3"/>
        </w:rPr>
        <w:t xml:space="preserve"> </w:t>
      </w:r>
      <w:r>
        <w:t>report</w:t>
      </w:r>
      <w:r>
        <w:rPr>
          <w:spacing w:val="-3"/>
        </w:rPr>
        <w:t xml:space="preserve"> </w:t>
      </w:r>
      <w:r>
        <w:t>package</w:t>
      </w:r>
      <w:r>
        <w:rPr>
          <w:spacing w:val="-3"/>
        </w:rPr>
        <w:t xml:space="preserve"> </w:t>
      </w:r>
      <w:r>
        <w:t>to</w:t>
      </w:r>
      <w:r>
        <w:rPr>
          <w:spacing w:val="-3"/>
        </w:rPr>
        <w:t xml:space="preserve"> </w:t>
      </w:r>
      <w:r>
        <w:t>the</w:t>
      </w:r>
      <w:r>
        <w:rPr>
          <w:spacing w:val="-3"/>
        </w:rPr>
        <w:t xml:space="preserve"> </w:t>
      </w:r>
      <w:r>
        <w:t>Federal</w:t>
      </w:r>
      <w:r>
        <w:rPr>
          <w:spacing w:val="-15"/>
        </w:rPr>
        <w:t xml:space="preserve"> </w:t>
      </w:r>
      <w:r>
        <w:t>Audit Clearinghouse, including the elements outlined in Subpart F.</w:t>
      </w:r>
    </w:p>
    <w:p w14:paraId="2D7ED990" w14:textId="77777777" w:rsidR="00F62D00" w:rsidRDefault="00F62D00" w:rsidP="00F62D00">
      <w:pPr>
        <w:pStyle w:val="BodyText"/>
        <w:spacing w:before="39"/>
      </w:pPr>
    </w:p>
    <w:p w14:paraId="766D3CDB" w14:textId="77777777" w:rsidR="00F62D00" w:rsidRDefault="00F62D00" w:rsidP="00F62D00">
      <w:pPr>
        <w:pStyle w:val="Heading2"/>
        <w:numPr>
          <w:ilvl w:val="0"/>
          <w:numId w:val="1"/>
        </w:numPr>
        <w:tabs>
          <w:tab w:val="num" w:pos="360"/>
          <w:tab w:val="left" w:pos="1080"/>
        </w:tabs>
        <w:spacing w:line="278" w:lineRule="auto"/>
        <w:ind w:left="1080" w:right="1889" w:firstLine="0"/>
      </w:pPr>
      <w:r>
        <w:t>SUBMISSION</w:t>
      </w:r>
      <w:r>
        <w:rPr>
          <w:spacing w:val="-14"/>
        </w:rPr>
        <w:t xml:space="preserve"> </w:t>
      </w:r>
      <w:r>
        <w:t>OF</w:t>
      </w:r>
      <w:r>
        <w:rPr>
          <w:spacing w:val="-10"/>
        </w:rPr>
        <w:t xml:space="preserve"> </w:t>
      </w:r>
      <w:r>
        <w:t>THE</w:t>
      </w:r>
      <w:r>
        <w:rPr>
          <w:spacing w:val="-10"/>
        </w:rPr>
        <w:t xml:space="preserve"> </w:t>
      </w:r>
      <w:r>
        <w:t>FEDERAL</w:t>
      </w:r>
      <w:r>
        <w:rPr>
          <w:spacing w:val="-16"/>
        </w:rPr>
        <w:t xml:space="preserve"> </w:t>
      </w:r>
      <w:r>
        <w:t>AUDIT</w:t>
      </w:r>
      <w:r>
        <w:rPr>
          <w:spacing w:val="-10"/>
        </w:rPr>
        <w:t xml:space="preserve"> </w:t>
      </w:r>
      <w:r>
        <w:t>CLEARINGHOUSE</w:t>
      </w:r>
      <w:r>
        <w:rPr>
          <w:spacing w:val="-10"/>
        </w:rPr>
        <w:t xml:space="preserve"> </w:t>
      </w:r>
      <w:r>
        <w:t>CONFIRMATION (MANAGEMENT DIRECTIVE 325.9 (5)(C))</w:t>
      </w:r>
    </w:p>
    <w:p w14:paraId="57C48BB4" w14:textId="77777777" w:rsidR="00F62D00" w:rsidRDefault="00F62D00" w:rsidP="00F62D00">
      <w:pPr>
        <w:pStyle w:val="BodyText"/>
        <w:spacing w:line="278" w:lineRule="auto"/>
        <w:ind w:left="1080" w:right="372"/>
      </w:pPr>
      <w:r>
        <w:t>The</w:t>
      </w:r>
      <w:r>
        <w:rPr>
          <w:spacing w:val="-3"/>
        </w:rPr>
        <w:t xml:space="preserve"> </w:t>
      </w:r>
      <w:r>
        <w:t>Grantee</w:t>
      </w:r>
      <w:r>
        <w:rPr>
          <w:spacing w:val="-3"/>
        </w:rPr>
        <w:t xml:space="preserve"> </w:t>
      </w:r>
      <w:r>
        <w:t>must</w:t>
      </w:r>
      <w:r>
        <w:rPr>
          <w:spacing w:val="-3"/>
        </w:rPr>
        <w:t xml:space="preserve"> </w:t>
      </w:r>
      <w:r>
        <w:t>send</w:t>
      </w:r>
      <w:r>
        <w:rPr>
          <w:spacing w:val="-3"/>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confirmation</w:t>
      </w:r>
      <w:r>
        <w:rPr>
          <w:spacing w:val="-3"/>
        </w:rPr>
        <w:t xml:space="preserve"> </w:t>
      </w:r>
      <w:r>
        <w:t>from</w:t>
      </w:r>
      <w:r>
        <w:rPr>
          <w:spacing w:val="-4"/>
        </w:rPr>
        <w:t xml:space="preserve"> </w:t>
      </w:r>
      <w:r>
        <w:t>the</w:t>
      </w:r>
      <w:r>
        <w:rPr>
          <w:spacing w:val="-3"/>
        </w:rPr>
        <w:t xml:space="preserve"> </w:t>
      </w:r>
      <w:r>
        <w:t>Federal</w:t>
      </w:r>
      <w:r>
        <w:rPr>
          <w:spacing w:val="-14"/>
        </w:rPr>
        <w:t xml:space="preserve"> </w:t>
      </w:r>
      <w:r>
        <w:t>Audit</w:t>
      </w:r>
      <w:r>
        <w:rPr>
          <w:spacing w:val="-3"/>
        </w:rPr>
        <w:t xml:space="preserve"> </w:t>
      </w:r>
      <w:r>
        <w:t>Clearinghouse</w:t>
      </w:r>
      <w:r>
        <w:rPr>
          <w:spacing w:val="-3"/>
        </w:rPr>
        <w:t xml:space="preserve"> </w:t>
      </w:r>
      <w:r>
        <w:t>to</w:t>
      </w:r>
      <w:r>
        <w:rPr>
          <w:spacing w:val="-3"/>
        </w:rPr>
        <w:t xml:space="preserve"> </w:t>
      </w:r>
      <w:r>
        <w:t xml:space="preserve">the resource account </w:t>
      </w:r>
      <w:hyperlink r:id="rId7">
        <w:r>
          <w:rPr>
            <w:color w:val="0000FF"/>
            <w:u w:val="single" w:color="0000FF"/>
          </w:rPr>
          <w:t>RA-BOASingleAudit@pa.gov</w:t>
        </w:r>
      </w:hyperlink>
      <w:r>
        <w:t>.</w:t>
      </w:r>
    </w:p>
    <w:p w14:paraId="2A3052D5" w14:textId="77777777" w:rsidR="00F62D00" w:rsidRDefault="00F62D00" w:rsidP="00F62D00">
      <w:pPr>
        <w:pStyle w:val="BodyText"/>
        <w:spacing w:before="39"/>
      </w:pPr>
    </w:p>
    <w:p w14:paraId="1AE67213" w14:textId="77777777" w:rsidR="00F62D00" w:rsidRDefault="00F62D00" w:rsidP="00F62D00">
      <w:pPr>
        <w:pStyle w:val="Heading2"/>
        <w:numPr>
          <w:ilvl w:val="0"/>
          <w:numId w:val="1"/>
        </w:numPr>
        <w:tabs>
          <w:tab w:val="num" w:pos="360"/>
          <w:tab w:val="left" w:pos="1079"/>
        </w:tabs>
        <w:ind w:left="0" w:hanging="359"/>
      </w:pPr>
      <w:r>
        <w:t>AUDIT</w:t>
      </w:r>
      <w:r>
        <w:rPr>
          <w:spacing w:val="-13"/>
        </w:rPr>
        <w:t xml:space="preserve"> </w:t>
      </w:r>
      <w:r>
        <w:t>OVERSIGHT</w:t>
      </w:r>
      <w:r>
        <w:rPr>
          <w:spacing w:val="-12"/>
        </w:rPr>
        <w:t xml:space="preserve"> </w:t>
      </w:r>
      <w:r>
        <w:t>PROVISIONS</w:t>
      </w:r>
      <w:r>
        <w:rPr>
          <w:spacing w:val="-13"/>
        </w:rPr>
        <w:t xml:space="preserve"> </w:t>
      </w:r>
      <w:r>
        <w:t>(MANAGEMENT</w:t>
      </w:r>
      <w:r>
        <w:rPr>
          <w:spacing w:val="-13"/>
        </w:rPr>
        <w:t xml:space="preserve"> </w:t>
      </w:r>
      <w:r>
        <w:t>DIRECTIVE</w:t>
      </w:r>
      <w:r>
        <w:rPr>
          <w:spacing w:val="-13"/>
        </w:rPr>
        <w:t xml:space="preserve"> </w:t>
      </w:r>
      <w:r>
        <w:t>325.9</w:t>
      </w:r>
      <w:r>
        <w:rPr>
          <w:spacing w:val="-13"/>
        </w:rPr>
        <w:t xml:space="preserve"> </w:t>
      </w:r>
      <w:r>
        <w:rPr>
          <w:spacing w:val="-2"/>
        </w:rPr>
        <w:t>(5)(C))</w:t>
      </w:r>
    </w:p>
    <w:p w14:paraId="15B2FB54" w14:textId="77777777" w:rsidR="00F62D00" w:rsidRDefault="00F62D00" w:rsidP="00F62D00">
      <w:pPr>
        <w:pStyle w:val="ListParagraph"/>
        <w:numPr>
          <w:ilvl w:val="1"/>
          <w:numId w:val="1"/>
        </w:numPr>
        <w:tabs>
          <w:tab w:val="left" w:pos="1800"/>
        </w:tabs>
        <w:spacing w:before="40" w:line="278" w:lineRule="auto"/>
        <w:ind w:left="1800" w:right="563"/>
        <w:contextualSpacing w:val="0"/>
      </w:pPr>
      <w:r>
        <w:t>The</w:t>
      </w:r>
      <w:r>
        <w:rPr>
          <w:spacing w:val="-4"/>
        </w:rPr>
        <w:t xml:space="preserve"> </w:t>
      </w:r>
      <w:r>
        <w:t>Grantee</w:t>
      </w:r>
      <w:r>
        <w:rPr>
          <w:spacing w:val="-4"/>
        </w:rPr>
        <w:t xml:space="preserve"> </w:t>
      </w:r>
      <w:r>
        <w:t>is</w:t>
      </w:r>
      <w:r>
        <w:rPr>
          <w:spacing w:val="-4"/>
        </w:rPr>
        <w:t xml:space="preserve"> </w:t>
      </w:r>
      <w:r>
        <w:t>responsible</w:t>
      </w:r>
      <w:r>
        <w:rPr>
          <w:spacing w:val="-4"/>
        </w:rPr>
        <w:t xml:space="preserve"> </w:t>
      </w:r>
      <w:r>
        <w:t>for</w:t>
      </w:r>
      <w:r>
        <w:rPr>
          <w:spacing w:val="-4"/>
        </w:rPr>
        <w:t xml:space="preserve"> </w:t>
      </w:r>
      <w:r>
        <w:t>obtaining</w:t>
      </w:r>
      <w:r>
        <w:rPr>
          <w:spacing w:val="-4"/>
        </w:rPr>
        <w:t xml:space="preserve"> </w:t>
      </w:r>
      <w:r>
        <w:t>the</w:t>
      </w:r>
      <w:r>
        <w:rPr>
          <w:spacing w:val="-4"/>
        </w:rPr>
        <w:t xml:space="preserve"> </w:t>
      </w:r>
      <w:r>
        <w:t>necessary</w:t>
      </w:r>
      <w:r>
        <w:rPr>
          <w:spacing w:val="-4"/>
        </w:rPr>
        <w:t xml:space="preserve"> </w:t>
      </w:r>
      <w:r>
        <w:t>audit</w:t>
      </w:r>
      <w:r>
        <w:rPr>
          <w:spacing w:val="-5"/>
        </w:rPr>
        <w:t xml:space="preserve"> </w:t>
      </w:r>
      <w:r>
        <w:t>and</w:t>
      </w:r>
      <w:r>
        <w:rPr>
          <w:spacing w:val="-4"/>
        </w:rPr>
        <w:t xml:space="preserve"> </w:t>
      </w:r>
      <w:r>
        <w:t>securing</w:t>
      </w:r>
      <w:r>
        <w:rPr>
          <w:spacing w:val="-4"/>
        </w:rPr>
        <w:t xml:space="preserve"> </w:t>
      </w:r>
      <w:r>
        <w:t>the</w:t>
      </w:r>
      <w:r>
        <w:rPr>
          <w:spacing w:val="-4"/>
        </w:rPr>
        <w:t xml:space="preserve"> </w:t>
      </w:r>
      <w:r>
        <w:t>services of a certified public accountant or independent governmental auditor.</w:t>
      </w:r>
    </w:p>
    <w:p w14:paraId="0E607061" w14:textId="77777777" w:rsidR="00F62D00" w:rsidRDefault="00F62D00" w:rsidP="00F62D00">
      <w:pPr>
        <w:pStyle w:val="ListParagraph"/>
        <w:numPr>
          <w:ilvl w:val="1"/>
          <w:numId w:val="1"/>
        </w:numPr>
        <w:tabs>
          <w:tab w:val="left" w:pos="1799"/>
        </w:tabs>
        <w:spacing w:line="278" w:lineRule="auto"/>
        <w:ind w:right="652"/>
        <w:contextualSpacing w:val="0"/>
      </w:pPr>
      <w:r>
        <w:t>The State reserves the right for federal and state agencies or their authorized representatives to perform additional audits of a financial or performance nature, if deemed necessary by</w:t>
      </w:r>
      <w:r>
        <w:rPr>
          <w:spacing w:val="-1"/>
        </w:rPr>
        <w:t xml:space="preserve"> </w:t>
      </w:r>
      <w:r>
        <w:t>State or federal agencies.</w:t>
      </w:r>
      <w:r>
        <w:rPr>
          <w:spacing w:val="-13"/>
        </w:rPr>
        <w:t xml:space="preserve"> </w:t>
      </w:r>
      <w:r>
        <w:t>Any additional audit work will rely</w:t>
      </w:r>
      <w:r>
        <w:rPr>
          <w:spacing w:val="-1"/>
        </w:rPr>
        <w:t xml:space="preserve"> </w:t>
      </w:r>
      <w:r>
        <w:t>on work</w:t>
      </w:r>
      <w:r>
        <w:rPr>
          <w:spacing w:val="-3"/>
        </w:rPr>
        <w:t xml:space="preserve"> </w:t>
      </w:r>
      <w:r>
        <w:t>already</w:t>
      </w:r>
      <w:r>
        <w:rPr>
          <w:spacing w:val="-3"/>
        </w:rPr>
        <w:t xml:space="preserve"> </w:t>
      </w:r>
      <w:r>
        <w:t>performed</w:t>
      </w:r>
      <w:r>
        <w:rPr>
          <w:spacing w:val="-3"/>
        </w:rPr>
        <w:t xml:space="preserve"> </w:t>
      </w:r>
      <w:r>
        <w:t>by</w:t>
      </w:r>
      <w:r>
        <w:rPr>
          <w:spacing w:val="-3"/>
        </w:rPr>
        <w:t xml:space="preserve"> </w:t>
      </w:r>
      <w:r>
        <w:t>the</w:t>
      </w:r>
      <w:r>
        <w:rPr>
          <w:spacing w:val="-3"/>
        </w:rPr>
        <w:t xml:space="preserve"> </w:t>
      </w:r>
      <w:r>
        <w:t>Grantee's</w:t>
      </w:r>
      <w:r>
        <w:rPr>
          <w:spacing w:val="-3"/>
        </w:rPr>
        <w:t xml:space="preserve"> </w:t>
      </w:r>
      <w:r>
        <w:t>auditor</w:t>
      </w:r>
      <w:r>
        <w:rPr>
          <w:spacing w:val="-4"/>
        </w:rPr>
        <w:t xml:space="preserve"> </w:t>
      </w:r>
      <w:r>
        <w:t>and</w:t>
      </w:r>
      <w:r>
        <w:rPr>
          <w:spacing w:val="-3"/>
        </w:rPr>
        <w:t xml:space="preserve"> </w:t>
      </w:r>
      <w:r>
        <w:t>the</w:t>
      </w:r>
      <w:r>
        <w:rPr>
          <w:spacing w:val="-3"/>
        </w:rPr>
        <w:t xml:space="preserve"> </w:t>
      </w:r>
      <w:r>
        <w:t>costs</w:t>
      </w:r>
      <w:r>
        <w:rPr>
          <w:spacing w:val="-3"/>
        </w:rPr>
        <w:t xml:space="preserve"> </w:t>
      </w:r>
      <w:r>
        <w:t>for</w:t>
      </w:r>
      <w:r>
        <w:rPr>
          <w:spacing w:val="-3"/>
        </w:rPr>
        <w:t xml:space="preserve"> </w:t>
      </w:r>
      <w:r>
        <w:t>any</w:t>
      </w:r>
      <w:r>
        <w:rPr>
          <w:spacing w:val="-3"/>
        </w:rPr>
        <w:t xml:space="preserve"> </w:t>
      </w:r>
      <w:r>
        <w:t>additional</w:t>
      </w:r>
      <w:r>
        <w:rPr>
          <w:spacing w:val="-3"/>
        </w:rPr>
        <w:t xml:space="preserve"> </w:t>
      </w:r>
      <w:r>
        <w:t>work performed by the federal or state agencies will be borne by those agencies at no additional expense to the Grantee.</w:t>
      </w:r>
    </w:p>
    <w:p w14:paraId="24C3E8D2" w14:textId="77777777" w:rsidR="00F62D00" w:rsidRDefault="00F62D00" w:rsidP="00F62D00">
      <w:pPr>
        <w:pStyle w:val="ListParagraph"/>
        <w:numPr>
          <w:ilvl w:val="1"/>
          <w:numId w:val="1"/>
        </w:numPr>
        <w:tabs>
          <w:tab w:val="left" w:pos="1799"/>
        </w:tabs>
        <w:spacing w:line="278" w:lineRule="auto"/>
        <w:ind w:right="411"/>
        <w:contextualSpacing w:val="0"/>
      </w:pPr>
      <w:r>
        <w:t>Audit Documentation and audit reports must be retained by the Grantee's auditor for a minimum</w:t>
      </w:r>
      <w:r>
        <w:rPr>
          <w:spacing w:val="-4"/>
        </w:rPr>
        <w:t xml:space="preserve"> </w:t>
      </w:r>
      <w:r>
        <w:t>of</w:t>
      </w:r>
      <w:r>
        <w:rPr>
          <w:spacing w:val="-3"/>
        </w:rPr>
        <w:t xml:space="preserve"> </w:t>
      </w:r>
      <w:r>
        <w:t>five</w:t>
      </w:r>
      <w:r>
        <w:rPr>
          <w:spacing w:val="-3"/>
        </w:rPr>
        <w:t xml:space="preserve"> </w:t>
      </w:r>
      <w:r>
        <w:t>years</w:t>
      </w:r>
      <w:r>
        <w:rPr>
          <w:spacing w:val="-4"/>
        </w:rPr>
        <w:t xml:space="preserve"> </w:t>
      </w:r>
      <w:r>
        <w:t>from</w:t>
      </w:r>
      <w:r>
        <w:rPr>
          <w:spacing w:val="-4"/>
        </w:rPr>
        <w:t xml:space="preserve"> </w:t>
      </w:r>
      <w:r>
        <w:t>the</w:t>
      </w:r>
      <w:r>
        <w:rPr>
          <w:spacing w:val="-3"/>
        </w:rPr>
        <w:t xml:space="preserve"> </w:t>
      </w:r>
      <w:r>
        <w:t>date</w:t>
      </w:r>
      <w:r>
        <w:rPr>
          <w:spacing w:val="-3"/>
        </w:rPr>
        <w:t xml:space="preserve"> </w:t>
      </w:r>
      <w:r>
        <w:t>of</w:t>
      </w:r>
      <w:r>
        <w:rPr>
          <w:spacing w:val="-3"/>
        </w:rPr>
        <w:t xml:space="preserve"> </w:t>
      </w:r>
      <w:r>
        <w:t>issuance</w:t>
      </w:r>
      <w:r>
        <w:rPr>
          <w:spacing w:val="-4"/>
        </w:rPr>
        <w:t xml:space="preserve"> </w:t>
      </w:r>
      <w:r>
        <w:t>of</w:t>
      </w:r>
      <w:r>
        <w:rPr>
          <w:spacing w:val="-3"/>
        </w:rPr>
        <w:t xml:space="preserve"> </w:t>
      </w:r>
      <w:r>
        <w:t>the</w:t>
      </w:r>
      <w:r>
        <w:rPr>
          <w:spacing w:val="-3"/>
        </w:rPr>
        <w:t xml:space="preserve"> </w:t>
      </w:r>
      <w:r>
        <w:t>audit</w:t>
      </w:r>
      <w:r>
        <w:rPr>
          <w:spacing w:val="-3"/>
        </w:rPr>
        <w:t xml:space="preserve"> </w:t>
      </w:r>
      <w:r>
        <w:t>report,</w:t>
      </w:r>
      <w:r>
        <w:rPr>
          <w:spacing w:val="-3"/>
        </w:rPr>
        <w:t xml:space="preserve"> </w:t>
      </w:r>
      <w:r>
        <w:t>unless</w:t>
      </w:r>
      <w:r>
        <w:rPr>
          <w:spacing w:val="-3"/>
        </w:rPr>
        <w:t xml:space="preserve"> </w:t>
      </w:r>
      <w:r>
        <w:t>the</w:t>
      </w:r>
      <w:r>
        <w:rPr>
          <w:spacing w:val="-3"/>
        </w:rPr>
        <w:t xml:space="preserve"> </w:t>
      </w:r>
      <w:r>
        <w:t>Grantee's auditor is notified in writing by the State, the cognizant federal agency for audit, or the oversight federal agency for audit to extend the retention period.</w:t>
      </w:r>
      <w:r>
        <w:rPr>
          <w:spacing w:val="-2"/>
        </w:rPr>
        <w:t xml:space="preserve"> </w:t>
      </w:r>
      <w:r>
        <w:t>Audit documentation will be made available upon request to authorized representatives of the State, the cognizant federal agency for audit, the oversight federal agency for audit, the federal funding agency, or the GAO.</w:t>
      </w:r>
    </w:p>
    <w:p w14:paraId="0AC780E1" w14:textId="77777777" w:rsidR="00F62D00" w:rsidRDefault="00F62D00" w:rsidP="00F62D00">
      <w:pPr>
        <w:pStyle w:val="BodyText"/>
        <w:spacing w:before="32"/>
      </w:pPr>
    </w:p>
    <w:p w14:paraId="22A8013F" w14:textId="77777777" w:rsidR="00F62D00" w:rsidRDefault="00F62D00" w:rsidP="00F62D00">
      <w:pPr>
        <w:pStyle w:val="Heading2"/>
        <w:numPr>
          <w:ilvl w:val="0"/>
          <w:numId w:val="1"/>
        </w:numPr>
        <w:tabs>
          <w:tab w:val="num" w:pos="360"/>
          <w:tab w:val="left" w:pos="1078"/>
        </w:tabs>
        <w:ind w:left="1078" w:hanging="359"/>
      </w:pPr>
      <w:r>
        <w:t>PROJECT</w:t>
      </w:r>
      <w:r>
        <w:rPr>
          <w:spacing w:val="-14"/>
        </w:rPr>
        <w:t xml:space="preserve"> </w:t>
      </w:r>
      <w:r>
        <w:t>CLOSEOUT</w:t>
      </w:r>
      <w:r>
        <w:rPr>
          <w:spacing w:val="-15"/>
        </w:rPr>
        <w:t xml:space="preserve"> </w:t>
      </w:r>
      <w:r>
        <w:rPr>
          <w:spacing w:val="-2"/>
        </w:rPr>
        <w:t>PROCEDURES.</w:t>
      </w:r>
    </w:p>
    <w:p w14:paraId="224488A2" w14:textId="77777777" w:rsidR="00F62D00" w:rsidRDefault="00F62D00" w:rsidP="00F62D00">
      <w:pPr>
        <w:pStyle w:val="BodyText"/>
        <w:spacing w:before="40" w:line="278" w:lineRule="auto"/>
        <w:ind w:left="1079" w:right="372"/>
      </w:pPr>
      <w:r>
        <w:t>The</w:t>
      </w:r>
      <w:r>
        <w:rPr>
          <w:spacing w:val="-3"/>
        </w:rPr>
        <w:t xml:space="preserve"> </w:t>
      </w:r>
      <w:r>
        <w:t>submission</w:t>
      </w:r>
      <w:r>
        <w:rPr>
          <w:spacing w:val="-3"/>
        </w:rPr>
        <w:t xml:space="preserve"> </w:t>
      </w:r>
      <w:r>
        <w:t>of</w:t>
      </w:r>
      <w:r>
        <w:rPr>
          <w:spacing w:val="-3"/>
        </w:rPr>
        <w:t xml:space="preserve"> </w:t>
      </w:r>
      <w:r>
        <w:t>a</w:t>
      </w:r>
      <w:r>
        <w:rPr>
          <w:spacing w:val="-3"/>
        </w:rPr>
        <w:t xml:space="preserve"> </w:t>
      </w:r>
      <w:r>
        <w:t>Single</w:t>
      </w:r>
      <w:r>
        <w:rPr>
          <w:spacing w:val="-15"/>
        </w:rPr>
        <w:t xml:space="preserve"> </w:t>
      </w:r>
      <w:r>
        <w:t>Audit</w:t>
      </w:r>
      <w:r>
        <w:rPr>
          <w:spacing w:val="-3"/>
        </w:rPr>
        <w:t xml:space="preserve"> </w:t>
      </w:r>
      <w:r>
        <w:t>does</w:t>
      </w:r>
      <w:r>
        <w:rPr>
          <w:spacing w:val="-3"/>
        </w:rPr>
        <w:t xml:space="preserve"> </w:t>
      </w:r>
      <w:r>
        <w:t>not</w:t>
      </w:r>
      <w:r>
        <w:rPr>
          <w:spacing w:val="-3"/>
        </w:rPr>
        <w:t xml:space="preserve"> </w:t>
      </w:r>
      <w:r>
        <w:t>exempt</w:t>
      </w:r>
      <w:r>
        <w:rPr>
          <w:spacing w:val="-3"/>
        </w:rPr>
        <w:t xml:space="preserve"> </w:t>
      </w:r>
      <w:r>
        <w:t>the</w:t>
      </w:r>
      <w:r>
        <w:rPr>
          <w:spacing w:val="-3"/>
        </w:rPr>
        <w:t xml:space="preserve"> </w:t>
      </w:r>
      <w:r>
        <w:t>Grantee</w:t>
      </w:r>
      <w:r>
        <w:rPr>
          <w:spacing w:val="-3"/>
        </w:rPr>
        <w:t xml:space="preserve"> </w:t>
      </w:r>
      <w:r>
        <w:t>from</w:t>
      </w:r>
      <w:r>
        <w:rPr>
          <w:spacing w:val="-4"/>
        </w:rPr>
        <w:t xml:space="preserve"> </w:t>
      </w:r>
      <w:r>
        <w:t>complying</w:t>
      </w:r>
      <w:r>
        <w:rPr>
          <w:spacing w:val="-3"/>
        </w:rPr>
        <w:t xml:space="preserve"> </w:t>
      </w:r>
      <w:r>
        <w:t>with</w:t>
      </w:r>
      <w:r>
        <w:rPr>
          <w:spacing w:val="-4"/>
        </w:rPr>
        <w:t xml:space="preserve"> </w:t>
      </w:r>
      <w:r>
        <w:t>Project closeout procedures as may be issued by the Grantor, including, but not limited to, the submission of a financial statement of the Project after termination of Project activities</w:t>
      </w:r>
    </w:p>
    <w:p w14:paraId="143323BC" w14:textId="77777777" w:rsidR="00954F10" w:rsidRDefault="00954F10"/>
    <w:sectPr w:rsidR="00954F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19C4" w14:textId="77777777" w:rsidR="000C7CC6" w:rsidRDefault="000C7CC6" w:rsidP="00556C18">
      <w:r>
        <w:separator/>
      </w:r>
    </w:p>
  </w:endnote>
  <w:endnote w:type="continuationSeparator" w:id="0">
    <w:p w14:paraId="3A3E150F" w14:textId="77777777" w:rsidR="000C7CC6" w:rsidRDefault="000C7CC6" w:rsidP="0055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5B3E" w14:textId="77777777" w:rsidR="000C7CC6" w:rsidRDefault="000C7CC6" w:rsidP="00556C18">
      <w:r>
        <w:separator/>
      </w:r>
    </w:p>
  </w:footnote>
  <w:footnote w:type="continuationSeparator" w:id="0">
    <w:p w14:paraId="34F34C7C" w14:textId="77777777" w:rsidR="000C7CC6" w:rsidRDefault="000C7CC6" w:rsidP="00556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10F2"/>
    <w:multiLevelType w:val="hybridMultilevel"/>
    <w:tmpl w:val="98A6A2B0"/>
    <w:lvl w:ilvl="0" w:tplc="D0C6F08C">
      <w:start w:val="1"/>
      <w:numFmt w:val="decimal"/>
      <w:lvlText w:val="%1."/>
      <w:lvlJc w:val="left"/>
      <w:pPr>
        <w:ind w:left="1079" w:hanging="360"/>
      </w:pPr>
      <w:rPr>
        <w:rFonts w:ascii="Arial" w:eastAsia="Arial" w:hAnsi="Arial" w:cs="Arial" w:hint="default"/>
        <w:b/>
        <w:bCs/>
        <w:i w:val="0"/>
        <w:iCs w:val="0"/>
        <w:spacing w:val="0"/>
        <w:w w:val="99"/>
        <w:sz w:val="22"/>
        <w:szCs w:val="22"/>
        <w:lang w:val="en-US" w:eastAsia="en-US" w:bidi="ar-SA"/>
      </w:rPr>
    </w:lvl>
    <w:lvl w:ilvl="1" w:tplc="C9E28B14">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DF4CEC70">
      <w:numFmt w:val="bullet"/>
      <w:lvlText w:val="•"/>
      <w:lvlJc w:val="left"/>
      <w:pPr>
        <w:ind w:left="2800" w:hanging="360"/>
      </w:pPr>
      <w:rPr>
        <w:rFonts w:hint="default"/>
        <w:lang w:val="en-US" w:eastAsia="en-US" w:bidi="ar-SA"/>
      </w:rPr>
    </w:lvl>
    <w:lvl w:ilvl="3" w:tplc="358A3DC0">
      <w:numFmt w:val="bullet"/>
      <w:lvlText w:val="•"/>
      <w:lvlJc w:val="left"/>
      <w:pPr>
        <w:ind w:left="3800" w:hanging="360"/>
      </w:pPr>
      <w:rPr>
        <w:rFonts w:hint="default"/>
        <w:lang w:val="en-US" w:eastAsia="en-US" w:bidi="ar-SA"/>
      </w:rPr>
    </w:lvl>
    <w:lvl w:ilvl="4" w:tplc="6F8251D0">
      <w:numFmt w:val="bullet"/>
      <w:lvlText w:val="•"/>
      <w:lvlJc w:val="left"/>
      <w:pPr>
        <w:ind w:left="4800" w:hanging="360"/>
      </w:pPr>
      <w:rPr>
        <w:rFonts w:hint="default"/>
        <w:lang w:val="en-US" w:eastAsia="en-US" w:bidi="ar-SA"/>
      </w:rPr>
    </w:lvl>
    <w:lvl w:ilvl="5" w:tplc="25A0B342">
      <w:numFmt w:val="bullet"/>
      <w:lvlText w:val="•"/>
      <w:lvlJc w:val="left"/>
      <w:pPr>
        <w:ind w:left="5800" w:hanging="360"/>
      </w:pPr>
      <w:rPr>
        <w:rFonts w:hint="default"/>
        <w:lang w:val="en-US" w:eastAsia="en-US" w:bidi="ar-SA"/>
      </w:rPr>
    </w:lvl>
    <w:lvl w:ilvl="6" w:tplc="5CCA07E4">
      <w:numFmt w:val="bullet"/>
      <w:lvlText w:val="•"/>
      <w:lvlJc w:val="left"/>
      <w:pPr>
        <w:ind w:left="6800" w:hanging="360"/>
      </w:pPr>
      <w:rPr>
        <w:rFonts w:hint="default"/>
        <w:lang w:val="en-US" w:eastAsia="en-US" w:bidi="ar-SA"/>
      </w:rPr>
    </w:lvl>
    <w:lvl w:ilvl="7" w:tplc="107E29FC">
      <w:numFmt w:val="bullet"/>
      <w:lvlText w:val="•"/>
      <w:lvlJc w:val="left"/>
      <w:pPr>
        <w:ind w:left="7800" w:hanging="360"/>
      </w:pPr>
      <w:rPr>
        <w:rFonts w:hint="default"/>
        <w:lang w:val="en-US" w:eastAsia="en-US" w:bidi="ar-SA"/>
      </w:rPr>
    </w:lvl>
    <w:lvl w:ilvl="8" w:tplc="0C1CE828">
      <w:numFmt w:val="bullet"/>
      <w:lvlText w:val="•"/>
      <w:lvlJc w:val="left"/>
      <w:pPr>
        <w:ind w:left="8800" w:hanging="360"/>
      </w:pPr>
      <w:rPr>
        <w:rFonts w:hint="default"/>
        <w:lang w:val="en-US" w:eastAsia="en-US" w:bidi="ar-SA"/>
      </w:rPr>
    </w:lvl>
  </w:abstractNum>
  <w:num w:numId="1" w16cid:durableId="59887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00"/>
    <w:rsid w:val="000C7CC6"/>
    <w:rsid w:val="00556C18"/>
    <w:rsid w:val="00611BC8"/>
    <w:rsid w:val="008C195B"/>
    <w:rsid w:val="00954F10"/>
    <w:rsid w:val="00A800B3"/>
    <w:rsid w:val="00B201C0"/>
    <w:rsid w:val="00DD41E5"/>
    <w:rsid w:val="00F62D00"/>
    <w:rsid w:val="353FD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72659"/>
  <w15:chartTrackingRefBased/>
  <w15:docId w15:val="{E6E969D9-FA0F-4D86-9164-A01AC8C6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D00"/>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62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2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D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D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D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D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D00"/>
    <w:rPr>
      <w:rFonts w:eastAsiaTheme="majorEastAsia" w:cstheme="majorBidi"/>
      <w:color w:val="272727" w:themeColor="text1" w:themeTint="D8"/>
    </w:rPr>
  </w:style>
  <w:style w:type="paragraph" w:styleId="Title">
    <w:name w:val="Title"/>
    <w:basedOn w:val="Normal"/>
    <w:next w:val="Normal"/>
    <w:link w:val="TitleChar"/>
    <w:uiPriority w:val="10"/>
    <w:qFormat/>
    <w:rsid w:val="00F62D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D00"/>
    <w:pPr>
      <w:spacing w:before="160"/>
      <w:jc w:val="center"/>
    </w:pPr>
    <w:rPr>
      <w:i/>
      <w:iCs/>
      <w:color w:val="404040" w:themeColor="text1" w:themeTint="BF"/>
    </w:rPr>
  </w:style>
  <w:style w:type="character" w:customStyle="1" w:styleId="QuoteChar">
    <w:name w:val="Quote Char"/>
    <w:basedOn w:val="DefaultParagraphFont"/>
    <w:link w:val="Quote"/>
    <w:uiPriority w:val="29"/>
    <w:rsid w:val="00F62D00"/>
    <w:rPr>
      <w:i/>
      <w:iCs/>
      <w:color w:val="404040" w:themeColor="text1" w:themeTint="BF"/>
    </w:rPr>
  </w:style>
  <w:style w:type="paragraph" w:styleId="ListParagraph">
    <w:name w:val="List Paragraph"/>
    <w:basedOn w:val="Normal"/>
    <w:uiPriority w:val="1"/>
    <w:qFormat/>
    <w:rsid w:val="00F62D00"/>
    <w:pPr>
      <w:ind w:left="720"/>
      <w:contextualSpacing/>
    </w:pPr>
  </w:style>
  <w:style w:type="character" w:styleId="IntenseEmphasis">
    <w:name w:val="Intense Emphasis"/>
    <w:basedOn w:val="DefaultParagraphFont"/>
    <w:uiPriority w:val="21"/>
    <w:qFormat/>
    <w:rsid w:val="00F62D00"/>
    <w:rPr>
      <w:i/>
      <w:iCs/>
      <w:color w:val="0F4761" w:themeColor="accent1" w:themeShade="BF"/>
    </w:rPr>
  </w:style>
  <w:style w:type="paragraph" w:styleId="IntenseQuote">
    <w:name w:val="Intense Quote"/>
    <w:basedOn w:val="Normal"/>
    <w:next w:val="Normal"/>
    <w:link w:val="IntenseQuoteChar"/>
    <w:uiPriority w:val="30"/>
    <w:qFormat/>
    <w:rsid w:val="00F62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D00"/>
    <w:rPr>
      <w:i/>
      <w:iCs/>
      <w:color w:val="0F4761" w:themeColor="accent1" w:themeShade="BF"/>
    </w:rPr>
  </w:style>
  <w:style w:type="character" w:styleId="IntenseReference">
    <w:name w:val="Intense Reference"/>
    <w:basedOn w:val="DefaultParagraphFont"/>
    <w:uiPriority w:val="32"/>
    <w:qFormat/>
    <w:rsid w:val="00F62D00"/>
    <w:rPr>
      <w:b/>
      <w:bCs/>
      <w:smallCaps/>
      <w:color w:val="0F4761" w:themeColor="accent1" w:themeShade="BF"/>
      <w:spacing w:val="5"/>
    </w:rPr>
  </w:style>
  <w:style w:type="paragraph" w:styleId="BodyText">
    <w:name w:val="Body Text"/>
    <w:basedOn w:val="Normal"/>
    <w:link w:val="BodyTextChar"/>
    <w:uiPriority w:val="1"/>
    <w:qFormat/>
    <w:rsid w:val="00F62D00"/>
  </w:style>
  <w:style w:type="character" w:customStyle="1" w:styleId="BodyTextChar">
    <w:name w:val="Body Text Char"/>
    <w:basedOn w:val="DefaultParagraphFont"/>
    <w:link w:val="BodyText"/>
    <w:uiPriority w:val="1"/>
    <w:rsid w:val="00F62D00"/>
    <w:rPr>
      <w:rFonts w:ascii="Arial" w:eastAsia="Arial" w:hAnsi="Arial" w:cs="Arial"/>
      <w:kern w:val="0"/>
      <w:sz w:val="22"/>
      <w:szCs w:val="22"/>
      <w14:ligatures w14:val="none"/>
    </w:rPr>
  </w:style>
  <w:style w:type="paragraph" w:styleId="Header">
    <w:name w:val="header"/>
    <w:basedOn w:val="Normal"/>
    <w:link w:val="HeaderChar"/>
    <w:uiPriority w:val="99"/>
    <w:unhideWhenUsed/>
    <w:rsid w:val="00556C18"/>
    <w:pPr>
      <w:tabs>
        <w:tab w:val="center" w:pos="4680"/>
        <w:tab w:val="right" w:pos="9360"/>
      </w:tabs>
    </w:pPr>
  </w:style>
  <w:style w:type="character" w:customStyle="1" w:styleId="HeaderChar">
    <w:name w:val="Header Char"/>
    <w:basedOn w:val="DefaultParagraphFont"/>
    <w:link w:val="Header"/>
    <w:uiPriority w:val="99"/>
    <w:rsid w:val="00556C18"/>
    <w:rPr>
      <w:rFonts w:ascii="Arial" w:eastAsia="Arial" w:hAnsi="Arial" w:cs="Arial"/>
      <w:kern w:val="0"/>
      <w:sz w:val="22"/>
      <w:szCs w:val="22"/>
      <w14:ligatures w14:val="none"/>
    </w:rPr>
  </w:style>
  <w:style w:type="paragraph" w:styleId="Footer">
    <w:name w:val="footer"/>
    <w:basedOn w:val="Normal"/>
    <w:link w:val="FooterChar"/>
    <w:uiPriority w:val="99"/>
    <w:unhideWhenUsed/>
    <w:rsid w:val="00556C18"/>
    <w:pPr>
      <w:tabs>
        <w:tab w:val="center" w:pos="4680"/>
        <w:tab w:val="right" w:pos="9360"/>
      </w:tabs>
    </w:pPr>
  </w:style>
  <w:style w:type="character" w:customStyle="1" w:styleId="FooterChar">
    <w:name w:val="Footer Char"/>
    <w:basedOn w:val="DefaultParagraphFont"/>
    <w:link w:val="Footer"/>
    <w:uiPriority w:val="99"/>
    <w:rsid w:val="00556C18"/>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BOASingleAudit@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Valarry [BPU]</dc:creator>
  <cp:keywords/>
  <dc:description/>
  <cp:lastModifiedBy>DiLetto, Robert [BPU]</cp:lastModifiedBy>
  <cp:revision>4</cp:revision>
  <dcterms:created xsi:type="dcterms:W3CDTF">2026-05-04T17:41:00Z</dcterms:created>
  <dcterms:modified xsi:type="dcterms:W3CDTF">2026-06-17T13:43:00Z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0x010100F53E1110A1948049B10D769BEE3AAD82</vt:lpwstr>
  </property>
  <property fmtid="{D5CDD505-2E9C-101B-9397-08002B2CF9AE}" pid="3" name="Order">
    <vt:r8>1412200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