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062B" w14:textId="77777777" w:rsidR="007028AC" w:rsidRDefault="007028AC" w:rsidP="007028AC">
      <w:pPr>
        <w:pStyle w:val="Heading3"/>
        <w:spacing w:before="80"/>
        <w:ind w:left="721" w:right="721"/>
        <w:jc w:val="center"/>
      </w:pPr>
      <w:r>
        <w:t>Exhibit</w:t>
      </w:r>
      <w:r>
        <w:rPr>
          <w:spacing w:val="-9"/>
        </w:rPr>
        <w:t xml:space="preserve"> </w:t>
      </w:r>
      <w:r>
        <w:rPr>
          <w:spacing w:val="-10"/>
        </w:rPr>
        <w:t>G</w:t>
      </w:r>
    </w:p>
    <w:p w14:paraId="22A59376" w14:textId="77777777" w:rsidR="007028AC" w:rsidRDefault="007028AC" w:rsidP="007028AC">
      <w:pPr>
        <w:spacing w:before="39"/>
        <w:ind w:left="721" w:right="721"/>
        <w:jc w:val="center"/>
        <w:rPr>
          <w:b/>
        </w:rPr>
      </w:pPr>
      <w:r>
        <w:rPr>
          <w:b/>
        </w:rPr>
        <w:t>NJ</w:t>
      </w:r>
      <w:r>
        <w:rPr>
          <w:b/>
          <w:spacing w:val="-12"/>
        </w:rPr>
        <w:t xml:space="preserve"> </w:t>
      </w:r>
      <w:r>
        <w:rPr>
          <w:b/>
        </w:rPr>
        <w:t>State</w:t>
      </w:r>
      <w:r>
        <w:rPr>
          <w:b/>
          <w:spacing w:val="-9"/>
        </w:rPr>
        <w:t xml:space="preserve"> </w:t>
      </w:r>
      <w:r>
        <w:rPr>
          <w:b/>
        </w:rPr>
        <w:t>BEAD</w:t>
      </w:r>
      <w:r>
        <w:rPr>
          <w:b/>
          <w:spacing w:val="-16"/>
        </w:rPr>
        <w:t xml:space="preserve"> </w:t>
      </w:r>
      <w:r>
        <w:rPr>
          <w:b/>
        </w:rPr>
        <w:t>Additional</w:t>
      </w:r>
      <w:r>
        <w:rPr>
          <w:b/>
          <w:spacing w:val="-10"/>
        </w:rPr>
        <w:t xml:space="preserve"> </w:t>
      </w:r>
      <w:r>
        <w:rPr>
          <w:b/>
        </w:rPr>
        <w:t>Terms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Conditions</w:t>
      </w:r>
    </w:p>
    <w:p w14:paraId="4516E8AA" w14:textId="77777777" w:rsidR="007028AC" w:rsidRDefault="007028AC" w:rsidP="007028AC">
      <w:pPr>
        <w:pStyle w:val="BodyText"/>
        <w:spacing w:before="81"/>
        <w:rPr>
          <w:b/>
        </w:rPr>
      </w:pPr>
    </w:p>
    <w:p w14:paraId="1AE89096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line="278" w:lineRule="auto"/>
        <w:ind w:right="601"/>
        <w:contextualSpacing w:val="0"/>
      </w:pPr>
      <w:r>
        <w:t>The Grantee agrees to comply with all applicable federal statutes, regulations, and executive orders, including but not limited to the Infrastructure Investment and Jobs</w:t>
      </w:r>
      <w:r>
        <w:rPr>
          <w:spacing w:val="-5"/>
        </w:rPr>
        <w:t xml:space="preserve"> </w:t>
      </w:r>
      <w:r>
        <w:t>Act (IIJA), the BEAD 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(NOFO),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NTIA</w:t>
      </w:r>
      <w:r>
        <w:rPr>
          <w:spacing w:val="-15"/>
        </w:rPr>
        <w:t xml:space="preserve"> </w:t>
      </w:r>
      <w:r>
        <w:t>guidance.</w:t>
      </w:r>
      <w:r>
        <w:rPr>
          <w:spacing w:val="-3"/>
        </w:rPr>
        <w:t xml:space="preserve"> </w:t>
      </w:r>
      <w:r>
        <w:t>Grantee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 contractors and subcontractors comply with such requirements.</w:t>
      </w:r>
    </w:p>
    <w:p w14:paraId="66FF8143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line="278" w:lineRule="auto"/>
        <w:ind w:right="1094"/>
        <w:contextualSpacing w:val="0"/>
      </w:pPr>
      <w:r>
        <w:t>All</w:t>
      </w:r>
      <w:r>
        <w:rPr>
          <w:spacing w:val="-4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reasonable</w:t>
      </w:r>
      <w:proofErr w:type="gramEnd"/>
      <w:r>
        <w:rPr>
          <w:spacing w:val="-5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allocable</w:t>
      </w:r>
      <w:r>
        <w:rPr>
          <w:spacing w:val="-4"/>
        </w:rPr>
        <w:t xml:space="preserve"> </w:t>
      </w:r>
      <w:r>
        <w:t>in accordance with 2 C.F.R. §§ 200.404 and 200.405.</w:t>
      </w:r>
    </w:p>
    <w:p w14:paraId="730EDF13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line="278" w:lineRule="auto"/>
        <w:ind w:right="583"/>
        <w:contextualSpacing w:val="0"/>
      </w:pPr>
      <w:r>
        <w:t>The</w:t>
      </w:r>
      <w:r>
        <w:rPr>
          <w:spacing w:val="-4"/>
        </w:rPr>
        <w:t xml:space="preserve"> </w:t>
      </w:r>
      <w:r>
        <w:t>Grantee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compliance with applicable federal requirements.</w:t>
      </w:r>
    </w:p>
    <w:p w14:paraId="1C90BFC9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line="278" w:lineRule="auto"/>
        <w:ind w:right="815"/>
        <w:contextualSpacing w:val="0"/>
        <w:jc w:val="both"/>
      </w:pP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Commerce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Inspector</w:t>
      </w:r>
      <w:r>
        <w:rPr>
          <w:spacing w:val="-3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</w:t>
      </w:r>
      <w:r>
        <w:rPr>
          <w:spacing w:val="-15"/>
        </w:rPr>
        <w:t xml:space="preserve"> </w:t>
      </w:r>
      <w:r>
        <w:t>Accountability Office,</w:t>
      </w:r>
      <w:r>
        <w:rPr>
          <w:spacing w:val="-3"/>
        </w:rPr>
        <w:t xml:space="preserve"> </w:t>
      </w:r>
      <w:r>
        <w:t>NTIA,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for audit or oversight purposes.</w:t>
      </w:r>
    </w:p>
    <w:p w14:paraId="781A3A70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8"/>
        </w:tabs>
        <w:spacing w:line="252" w:lineRule="exact"/>
        <w:ind w:left="718" w:hanging="359"/>
        <w:contextualSpacing w:val="0"/>
        <w:jc w:val="both"/>
      </w:pPr>
      <w:r>
        <w:t>Records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retained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years.</w:t>
      </w:r>
    </w:p>
    <w:p w14:paraId="2140D246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8"/>
        </w:tabs>
        <w:spacing w:before="36" w:line="278" w:lineRule="auto"/>
        <w:ind w:left="718" w:right="664"/>
        <w:contextualSpacing w:val="0"/>
      </w:pPr>
      <w:r>
        <w:t>The</w:t>
      </w:r>
      <w:r>
        <w:rPr>
          <w:spacing w:val="-5"/>
        </w:rPr>
        <w:t xml:space="preserve"> </w:t>
      </w:r>
      <w:r>
        <w:t>Grantee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conflict-of-interest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C.F.R.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proofErr w:type="gramStart"/>
      <w:r>
        <w:t>200.318(c),</w:t>
      </w:r>
      <w:r>
        <w:rPr>
          <w:spacing w:val="-5"/>
        </w:rPr>
        <w:t xml:space="preserve"> </w:t>
      </w:r>
      <w:r>
        <w:t>and</w:t>
      </w:r>
      <w:proofErr w:type="gramEnd"/>
      <w:r>
        <w:t xml:space="preserve"> must disclose any potential conflicts</w:t>
      </w:r>
      <w:r>
        <w:rPr>
          <w:spacing w:val="-1"/>
        </w:rPr>
        <w:t xml:space="preserve"> </w:t>
      </w:r>
      <w:r>
        <w:t>in writing to the State as</w:t>
      </w:r>
      <w:r>
        <w:rPr>
          <w:spacing w:val="-1"/>
        </w:rPr>
        <w:t xml:space="preserve"> </w:t>
      </w:r>
      <w:r>
        <w:t>required under 2 C.F.R. § 200.112.</w:t>
      </w:r>
    </w:p>
    <w:p w14:paraId="4ECF9D5F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8"/>
        </w:tabs>
        <w:spacing w:line="278" w:lineRule="auto"/>
        <w:ind w:left="718" w:right="660"/>
        <w:contextualSpacing w:val="0"/>
      </w:pPr>
      <w:r>
        <w:t>The</w:t>
      </w:r>
      <w:r>
        <w:rPr>
          <w:spacing w:val="-5"/>
        </w:rPr>
        <w:t xml:space="preserve"> </w:t>
      </w:r>
      <w:r>
        <w:t>Grantee</w:t>
      </w:r>
      <w:r>
        <w:rPr>
          <w:spacing w:val="-5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C.F.R.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200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i/>
        </w:rPr>
        <w:t>Uniform</w:t>
      </w:r>
      <w:r>
        <w:rPr>
          <w:i/>
          <w:spacing w:val="-13"/>
        </w:rPr>
        <w:t xml:space="preserve"> </w:t>
      </w:r>
      <w:r>
        <w:rPr>
          <w:i/>
        </w:rPr>
        <w:t xml:space="preserve">Administrative Requirements, Cost Principles, and Audit Requirements for Federal Awards </w:t>
      </w:r>
      <w:r>
        <w:t>as applicable.</w:t>
      </w:r>
    </w:p>
    <w:p w14:paraId="0DD52C77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8"/>
        </w:tabs>
        <w:spacing w:line="278" w:lineRule="auto"/>
        <w:ind w:left="718" w:right="969"/>
        <w:contextualSpacing w:val="0"/>
      </w:pPr>
      <w:r>
        <w:t>Entities</w:t>
      </w:r>
      <w:r>
        <w:rPr>
          <w:spacing w:val="-3"/>
        </w:rPr>
        <w:t xml:space="preserve"> </w:t>
      </w:r>
      <w:r>
        <w:t>expending</w:t>
      </w:r>
      <w:r>
        <w:rPr>
          <w:spacing w:val="-3"/>
        </w:rPr>
        <w:t xml:space="preserve"> </w:t>
      </w:r>
      <w:r>
        <w:t>$750,000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undergo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or program-specific audit in accordance with 2 C.F.R. Part 200, Subpart F.</w:t>
      </w:r>
    </w:p>
    <w:p w14:paraId="46179ABC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78" w:lineRule="auto"/>
        <w:ind w:right="1362" w:hanging="361"/>
        <w:contextualSpacing w:val="0"/>
      </w:pPr>
      <w:r>
        <w:t>For-profit</w:t>
      </w:r>
      <w:r>
        <w:rPr>
          <w:spacing w:val="-4"/>
        </w:rPr>
        <w:t xml:space="preserve"> </w:t>
      </w:r>
      <w:r>
        <w:t>subrecipients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pre-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post-award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assessments,</w:t>
      </w:r>
      <w:r>
        <w:rPr>
          <w:spacing w:val="-4"/>
        </w:rPr>
        <w:t xml:space="preserve"> </w:t>
      </w:r>
      <w:r>
        <w:t>ongoing monitoring, and a post-award closeout process consistent with federal audit principles.</w:t>
      </w:r>
    </w:p>
    <w:p w14:paraId="1297FF68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8"/>
        </w:tabs>
        <w:spacing w:line="278" w:lineRule="auto"/>
        <w:ind w:left="718" w:right="883"/>
        <w:contextualSpacing w:val="0"/>
      </w:pPr>
      <w:r>
        <w:t>The</w:t>
      </w:r>
      <w:r>
        <w:rPr>
          <w:spacing w:val="-3"/>
        </w:rPr>
        <w:t xml:space="preserve"> </w:t>
      </w:r>
      <w:r>
        <w:t>Grantee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subawards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$30,000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disclose executive compensation as required under 2 C.F.R. Part 170 (Appendix</w:t>
      </w:r>
      <w:r>
        <w:rPr>
          <w:spacing w:val="-5"/>
        </w:rPr>
        <w:t xml:space="preserve"> </w:t>
      </w:r>
      <w:r>
        <w:t>A), if applicable.</w:t>
      </w:r>
    </w:p>
    <w:p w14:paraId="6C2DFBD7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8"/>
          <w:tab w:val="left" w:pos="778"/>
        </w:tabs>
        <w:spacing w:line="278" w:lineRule="auto"/>
        <w:ind w:left="718" w:right="534"/>
        <w:contextualSpacing w:val="0"/>
      </w:pPr>
      <w:r>
        <w:t>Grantees</w:t>
      </w:r>
      <w:r>
        <w:rPr>
          <w:spacing w:val="40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(SAM.gov)</w:t>
      </w:r>
      <w:r>
        <w:rPr>
          <w:spacing w:val="-3"/>
        </w:rPr>
        <w:t xml:space="preserve"> </w:t>
      </w:r>
      <w:r>
        <w:t>in accordance with 2 C.F.R. Part 25.</w:t>
      </w:r>
    </w:p>
    <w:p w14:paraId="3B2356C0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79"/>
        </w:tabs>
        <w:spacing w:line="252" w:lineRule="exact"/>
        <w:ind w:left="779" w:hanging="420"/>
        <w:contextualSpacing w:val="0"/>
      </w:pPr>
      <w:r>
        <w:t>Grantee</w:t>
      </w:r>
      <w:r>
        <w:rPr>
          <w:spacing w:val="-7"/>
        </w:rPr>
        <w:t xml:space="preserve"> </w:t>
      </w:r>
      <w:r>
        <w:t>agrees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good-faith</w:t>
      </w:r>
      <w:r>
        <w:rPr>
          <w:spacing w:val="-7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drug-free</w:t>
      </w:r>
      <w:r>
        <w:rPr>
          <w:spacing w:val="-7"/>
        </w:rPr>
        <w:t xml:space="preserve"> </w:t>
      </w:r>
      <w:r>
        <w:t>workplace</w:t>
      </w:r>
      <w:r>
        <w:rPr>
          <w:spacing w:val="-7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5"/>
        </w:rPr>
        <w:t>31</w:t>
      </w:r>
    </w:p>
    <w:p w14:paraId="55C3D01A" w14:textId="77777777" w:rsidR="007028AC" w:rsidRDefault="007028AC" w:rsidP="007028AC">
      <w:pPr>
        <w:pStyle w:val="BodyText"/>
        <w:spacing w:before="35"/>
        <w:ind w:left="718"/>
      </w:pPr>
      <w:r>
        <w:rPr>
          <w:spacing w:val="-2"/>
        </w:rPr>
        <w:t>C.F.R.</w:t>
      </w:r>
      <w:r>
        <w:rPr>
          <w:spacing w:val="-9"/>
        </w:rPr>
        <w:t xml:space="preserve"> </w:t>
      </w:r>
      <w:r>
        <w:rPr>
          <w:spacing w:val="-2"/>
        </w:rPr>
        <w:t>Part</w:t>
      </w:r>
      <w:r>
        <w:rPr>
          <w:spacing w:val="-9"/>
        </w:rPr>
        <w:t xml:space="preserve"> </w:t>
      </w:r>
      <w:r>
        <w:rPr>
          <w:spacing w:val="-5"/>
        </w:rPr>
        <w:t>20.</w:t>
      </w:r>
    </w:p>
    <w:p w14:paraId="541352CE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8"/>
          <w:tab w:val="left" w:pos="778"/>
        </w:tabs>
        <w:spacing w:before="41" w:line="278" w:lineRule="auto"/>
        <w:ind w:left="718" w:right="480"/>
        <w:contextualSpacing w:val="0"/>
      </w:pPr>
      <w:r>
        <w:t>Grantee</w:t>
      </w:r>
      <w:r>
        <w:rPr>
          <w:spacing w:val="40"/>
        </w:rPr>
        <w:t xml:space="preserve"> </w:t>
      </w:r>
      <w:r>
        <w:t>certifies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 Congress, as prohibited under 31 C.F.R. Part 21.</w:t>
      </w:r>
    </w:p>
    <w:p w14:paraId="045C8F1E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79"/>
        </w:tabs>
        <w:spacing w:line="252" w:lineRule="exact"/>
        <w:ind w:left="779" w:hanging="420"/>
        <w:contextualSpacing w:val="0"/>
      </w:pPr>
      <w:r>
        <w:t>Grantee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nondiscrimination</w:t>
      </w:r>
      <w:r>
        <w:rPr>
          <w:spacing w:val="-8"/>
        </w:rPr>
        <w:t xml:space="preserve"> </w:t>
      </w:r>
      <w:r>
        <w:t>laws,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6DEB230D" w14:textId="77777777" w:rsidR="007028AC" w:rsidRDefault="007028AC" w:rsidP="007028AC">
      <w:pPr>
        <w:pStyle w:val="ListParagraph"/>
        <w:numPr>
          <w:ilvl w:val="1"/>
          <w:numId w:val="1"/>
        </w:numPr>
        <w:tabs>
          <w:tab w:val="left" w:pos="1437"/>
        </w:tabs>
        <w:spacing w:before="39" w:line="263" w:lineRule="exact"/>
        <w:ind w:left="1437" w:hanging="359"/>
        <w:contextualSpacing w:val="0"/>
      </w:pPr>
      <w:r>
        <w:t>Title</w:t>
      </w:r>
      <w:r>
        <w:rPr>
          <w:spacing w:val="-5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1964</w:t>
      </w:r>
    </w:p>
    <w:p w14:paraId="70AC898E" w14:textId="77777777" w:rsidR="007028AC" w:rsidRDefault="007028AC" w:rsidP="007028AC">
      <w:pPr>
        <w:pStyle w:val="ListParagraph"/>
        <w:numPr>
          <w:ilvl w:val="1"/>
          <w:numId w:val="1"/>
        </w:numPr>
        <w:tabs>
          <w:tab w:val="left" w:pos="1437"/>
        </w:tabs>
        <w:spacing w:line="253" w:lineRule="exact"/>
        <w:ind w:left="1437" w:hanging="359"/>
        <w:contextualSpacing w:val="0"/>
      </w:pPr>
      <w:r>
        <w:t>The</w:t>
      </w:r>
      <w:r>
        <w:rPr>
          <w:spacing w:val="-6"/>
        </w:rPr>
        <w:t xml:space="preserve"> </w:t>
      </w:r>
      <w:r>
        <w:t>Fair</w:t>
      </w:r>
      <w:r>
        <w:rPr>
          <w:spacing w:val="-6"/>
        </w:rPr>
        <w:t xml:space="preserve"> </w:t>
      </w:r>
      <w:r>
        <w:t>Housing</w:t>
      </w:r>
      <w:r>
        <w:rPr>
          <w:spacing w:val="-5"/>
        </w:rPr>
        <w:t xml:space="preserve"> Act</w:t>
      </w:r>
    </w:p>
    <w:p w14:paraId="2625F2B7" w14:textId="77777777" w:rsidR="007028AC" w:rsidRDefault="007028AC" w:rsidP="007028AC">
      <w:pPr>
        <w:pStyle w:val="ListParagraph"/>
        <w:numPr>
          <w:ilvl w:val="1"/>
          <w:numId w:val="1"/>
        </w:numPr>
        <w:tabs>
          <w:tab w:val="left" w:pos="1437"/>
        </w:tabs>
        <w:spacing w:line="253" w:lineRule="exact"/>
        <w:ind w:left="1437" w:hanging="359"/>
        <w:contextualSpacing w:val="0"/>
      </w:pPr>
      <w:r>
        <w:t>Section</w:t>
      </w:r>
      <w:r>
        <w:rPr>
          <w:spacing w:val="-6"/>
        </w:rPr>
        <w:t xml:space="preserve"> </w:t>
      </w:r>
      <w:r>
        <w:t>504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Rehabilitation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1973</w:t>
      </w:r>
    </w:p>
    <w:p w14:paraId="18DD2023" w14:textId="77777777" w:rsidR="007028AC" w:rsidRDefault="007028AC" w:rsidP="007028AC">
      <w:pPr>
        <w:pStyle w:val="ListParagraph"/>
        <w:numPr>
          <w:ilvl w:val="1"/>
          <w:numId w:val="1"/>
        </w:numPr>
        <w:tabs>
          <w:tab w:val="left" w:pos="1437"/>
        </w:tabs>
        <w:spacing w:line="253" w:lineRule="exact"/>
        <w:ind w:left="1437" w:hanging="359"/>
        <w:contextualSpacing w:val="0"/>
      </w:pPr>
      <w:r>
        <w:t>The</w:t>
      </w:r>
      <w:r>
        <w:rPr>
          <w:spacing w:val="-7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Discrimination</w:t>
      </w:r>
      <w:r>
        <w:rPr>
          <w:spacing w:val="-7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1975</w:t>
      </w:r>
    </w:p>
    <w:p w14:paraId="7626A764" w14:textId="77777777" w:rsidR="007028AC" w:rsidRDefault="007028AC" w:rsidP="007028AC">
      <w:pPr>
        <w:pStyle w:val="ListParagraph"/>
        <w:numPr>
          <w:ilvl w:val="1"/>
          <w:numId w:val="1"/>
        </w:numPr>
        <w:tabs>
          <w:tab w:val="left" w:pos="1437"/>
        </w:tabs>
        <w:spacing w:line="253" w:lineRule="exact"/>
        <w:ind w:left="1437" w:hanging="359"/>
        <w:contextualSpacing w:val="0"/>
      </w:pPr>
      <w:r>
        <w:t>Title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Americans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1990</w:t>
      </w:r>
    </w:p>
    <w:p w14:paraId="43F0AEE0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8"/>
          <w:tab w:val="left" w:pos="778"/>
        </w:tabs>
        <w:ind w:left="718" w:right="377"/>
        <w:contextualSpacing w:val="0"/>
      </w:pPr>
      <w:r>
        <w:t>Grantee</w:t>
      </w:r>
      <w:r>
        <w:rPr>
          <w:spacing w:val="40"/>
        </w:rPr>
        <w:t xml:space="preserve"> </w:t>
      </w:r>
      <w:r>
        <w:t>shall include the following statement in any materials, publications, or communications funded under this award: “This project [is being] [was] supported, in whole or in part, by federal funds from the Broadband Equity,</w:t>
      </w:r>
      <w:r>
        <w:rPr>
          <w:spacing w:val="-10"/>
        </w:rPr>
        <w:t xml:space="preserve"> </w:t>
      </w:r>
      <w:r>
        <w:t>Access, and Deployment (BEAD) Program, awarded to the State of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Jersey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Commerce,</w:t>
      </w:r>
      <w:r>
        <w:rPr>
          <w:spacing w:val="-6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Telecommunications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Information </w:t>
      </w:r>
      <w:r>
        <w:rPr>
          <w:spacing w:val="-2"/>
        </w:rPr>
        <w:t>Administration.”</w:t>
      </w:r>
    </w:p>
    <w:p w14:paraId="0371917C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8"/>
        </w:tabs>
        <w:spacing w:line="278" w:lineRule="auto"/>
        <w:ind w:left="718" w:right="444"/>
        <w:contextualSpacing w:val="0"/>
        <w:jc w:val="both"/>
      </w:pP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Hatch</w:t>
      </w:r>
      <w:r>
        <w:rPr>
          <w:spacing w:val="-1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U.S.C.</w:t>
      </w:r>
      <w:r>
        <w:rPr>
          <w:spacing w:val="-3"/>
        </w:rPr>
        <w:t xml:space="preserve"> </w:t>
      </w:r>
      <w:r>
        <w:t>1501-1508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7324-7328),</w:t>
      </w:r>
      <w:r>
        <w:rPr>
          <w:spacing w:val="-2"/>
        </w:rPr>
        <w:t xml:space="preserve"> </w:t>
      </w:r>
      <w:r>
        <w:t>Grantee</w:t>
      </w:r>
      <w:r>
        <w:rPr>
          <w:spacing w:val="-3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refrain</w:t>
      </w:r>
      <w:r>
        <w:rPr>
          <w:spacing w:val="-3"/>
        </w:rPr>
        <w:t xml:space="preserve"> </w:t>
      </w:r>
      <w:r>
        <w:t>from certain political activities</w:t>
      </w:r>
      <w:r>
        <w:rPr>
          <w:spacing w:val="-1"/>
        </w:rPr>
        <w:t xml:space="preserve"> </w:t>
      </w:r>
      <w:r>
        <w:t>of State or local government employees whose</w:t>
      </w:r>
      <w:r>
        <w:rPr>
          <w:spacing w:val="-1"/>
        </w:rPr>
        <w:t xml:space="preserve"> </w:t>
      </w:r>
      <w:r>
        <w:t>principal employment is in connection with an activity financed in whole or in part by this federal assistance</w:t>
      </w:r>
    </w:p>
    <w:p w14:paraId="36E6E7D0" w14:textId="77777777" w:rsidR="007028AC" w:rsidRDefault="007028AC" w:rsidP="007028AC">
      <w:pPr>
        <w:pStyle w:val="ListParagraph"/>
        <w:spacing w:line="278" w:lineRule="auto"/>
        <w:jc w:val="both"/>
        <w:sectPr w:rsidR="007028AC" w:rsidSect="007028AC">
          <w:pgSz w:w="12240" w:h="15840"/>
          <w:pgMar w:top="1360" w:right="720" w:bottom="280" w:left="720" w:header="720" w:footer="720" w:gutter="0"/>
          <w:cols w:space="720"/>
        </w:sectPr>
      </w:pPr>
    </w:p>
    <w:p w14:paraId="5357DF04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before="80" w:line="278" w:lineRule="auto"/>
        <w:ind w:right="615"/>
        <w:contextualSpacing w:val="0"/>
      </w:pPr>
      <w:r>
        <w:lastRenderedPageBreak/>
        <w:t>Grantee</w:t>
      </w:r>
      <w:r>
        <w:rPr>
          <w:spacing w:val="-3"/>
        </w:rPr>
        <w:t xml:space="preserve"> </w:t>
      </w:r>
      <w:r>
        <w:t>acknowledges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may result in criminal, civil, or administrative penalties under federal law.</w:t>
      </w:r>
    </w:p>
    <w:p w14:paraId="6D138F17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line="278" w:lineRule="auto"/>
        <w:ind w:right="541"/>
        <w:contextualSpacing w:val="0"/>
      </w:pPr>
      <w:r>
        <w:t>Grantee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discharge,</w:t>
      </w:r>
      <w:r>
        <w:rPr>
          <w:spacing w:val="-4"/>
        </w:rPr>
        <w:t xml:space="preserve"> </w:t>
      </w:r>
      <w:r>
        <w:t>demote,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discriminate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disclosing evidence of fraud, waste, or abuse relating to a federal contract or grant, pursuant to 41 U.S.C. § </w:t>
      </w:r>
      <w:r>
        <w:rPr>
          <w:spacing w:val="-2"/>
        </w:rPr>
        <w:t>4712.</w:t>
      </w:r>
    </w:p>
    <w:p w14:paraId="2265621D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line="278" w:lineRule="auto"/>
        <w:ind w:right="431"/>
        <w:contextualSpacing w:val="0"/>
      </w:pPr>
      <w:r>
        <w:t>Grantee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adopt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enforce</w:t>
      </w:r>
      <w:r>
        <w:rPr>
          <w:spacing w:val="-3"/>
        </w:rPr>
        <w:t xml:space="preserve"> </w:t>
      </w:r>
      <w:r>
        <w:t>seat</w:t>
      </w:r>
      <w:r>
        <w:rPr>
          <w:spacing w:val="-3"/>
        </w:rPr>
        <w:t xml:space="preserve"> </w:t>
      </w:r>
      <w:r>
        <w:t>belt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(Executive</w:t>
      </w:r>
      <w:r>
        <w:rPr>
          <w:spacing w:val="-3"/>
        </w:rPr>
        <w:t xml:space="preserve"> </w:t>
      </w:r>
      <w:r>
        <w:t xml:space="preserve">Order </w:t>
      </w:r>
      <w:r>
        <w:rPr>
          <w:spacing w:val="-2"/>
        </w:rPr>
        <w:t>13043).</w:t>
      </w:r>
    </w:p>
    <w:p w14:paraId="2671B6A6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line="278" w:lineRule="auto"/>
        <w:ind w:right="1079"/>
        <w:contextualSpacing w:val="0"/>
      </w:pPr>
      <w:r>
        <w:t>Grantee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banning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messaging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(Executive</w:t>
      </w:r>
      <w:r>
        <w:rPr>
          <w:spacing w:val="-4"/>
        </w:rPr>
        <w:t xml:space="preserve"> </w:t>
      </w:r>
      <w:r>
        <w:t xml:space="preserve">Order </w:t>
      </w:r>
      <w:r>
        <w:rPr>
          <w:spacing w:val="-2"/>
        </w:rPr>
        <w:t>13513).</w:t>
      </w:r>
    </w:p>
    <w:p w14:paraId="7378B60C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  <w:contextualSpacing w:val="0"/>
      </w:pPr>
      <w:r>
        <w:t>Grantee</w:t>
      </w:r>
      <w:r>
        <w:rPr>
          <w:spacing w:val="-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contracts</w:t>
      </w:r>
      <w:r>
        <w:rPr>
          <w:spacing w:val="-8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provisions</w:t>
      </w:r>
      <w:r>
        <w:rPr>
          <w:spacing w:val="-9"/>
        </w:rPr>
        <w:t xml:space="preserve"> </w:t>
      </w:r>
      <w:r>
        <w:t>outlined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C.F.R.</w:t>
      </w:r>
      <w:r>
        <w:rPr>
          <w:spacing w:val="-9"/>
        </w:rPr>
        <w:t xml:space="preserve"> </w:t>
      </w:r>
      <w:r>
        <w:rPr>
          <w:spacing w:val="-10"/>
        </w:rPr>
        <w:t>§</w:t>
      </w:r>
    </w:p>
    <w:p w14:paraId="78ECEFF4" w14:textId="77777777" w:rsidR="007028AC" w:rsidRDefault="007028AC" w:rsidP="007028AC">
      <w:pPr>
        <w:pStyle w:val="BodyText"/>
        <w:spacing w:before="36"/>
        <w:ind w:left="719"/>
      </w:pPr>
      <w:r>
        <w:t>200.327</w:t>
      </w:r>
      <w:r>
        <w:rPr>
          <w:spacing w:val="-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rPr>
          <w:spacing w:val="-4"/>
        </w:rPr>
        <w:t>200.</w:t>
      </w:r>
    </w:p>
    <w:p w14:paraId="34BE5EC0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before="39" w:line="278" w:lineRule="auto"/>
        <w:ind w:right="544"/>
        <w:contextualSpacing w:val="0"/>
      </w:pPr>
      <w:r>
        <w:t>Grantee shall cooperate with monitoring, reporting, and evaluation activities conducted by the National</w:t>
      </w:r>
      <w:r>
        <w:rPr>
          <w:spacing w:val="-12"/>
        </w:rPr>
        <w:t xml:space="preserve"> </w:t>
      </w:r>
      <w:r>
        <w:t>Telecommunications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(NTIA),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designees, and shall provide access to personnel, records, construction sites, and other project-related information as requested.</w:t>
      </w:r>
    </w:p>
    <w:p w14:paraId="0645B003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line="278" w:lineRule="auto"/>
        <w:ind w:right="626"/>
        <w:contextualSpacing w:val="0"/>
      </w:pPr>
      <w:r>
        <w:t>Grantee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subrecipients,</w:t>
      </w:r>
      <w:r>
        <w:rPr>
          <w:spacing w:val="-5"/>
        </w:rPr>
        <w:t xml:space="preserve"> </w:t>
      </w:r>
      <w:r>
        <w:t>contractors,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subcontractors</w:t>
      </w:r>
      <w:r>
        <w:rPr>
          <w:spacing w:val="-4"/>
        </w:rPr>
        <w:t xml:space="preserve"> </w:t>
      </w:r>
      <w:r>
        <w:t xml:space="preserve">comply with the applicable federal and state </w:t>
      </w:r>
      <w:proofErr w:type="gramStart"/>
      <w:r>
        <w:t>requirements, and</w:t>
      </w:r>
      <w:proofErr w:type="gramEnd"/>
      <w:r>
        <w:t xml:space="preserve"> must conduct risk assessments and ongoing monitoring as required under 2 C.F.R. Part 200 and BEAD guidance.</w:t>
      </w:r>
    </w:p>
    <w:p w14:paraId="3A7E28C6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line="278" w:lineRule="auto"/>
        <w:ind w:right="748"/>
        <w:contextualSpacing w:val="0"/>
      </w:pPr>
      <w:r>
        <w:t>Grantee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Infrastructure</w:t>
      </w:r>
      <w:r>
        <w:rPr>
          <w:spacing w:val="-3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Jobs</w:t>
      </w:r>
      <w:r>
        <w:rPr>
          <w:spacing w:val="-15"/>
        </w:rPr>
        <w:t xml:space="preserve"> </w:t>
      </w:r>
      <w:r>
        <w:t>Act (Pub. L. No. 117-58), including provisions related to high-cost thresholds, Buy</w:t>
      </w:r>
      <w:r>
        <w:rPr>
          <w:spacing w:val="-5"/>
        </w:rPr>
        <w:t xml:space="preserve"> </w:t>
      </w:r>
      <w:r>
        <w:t>America, and prevailing wage requirements, as applicable.</w:t>
      </w:r>
    </w:p>
    <w:p w14:paraId="14EF0AED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line="278" w:lineRule="auto"/>
        <w:ind w:right="824"/>
        <w:contextualSpacing w:val="0"/>
      </w:pPr>
      <w:r>
        <w:t>Grantee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NTIA</w:t>
      </w:r>
      <w:r>
        <w:rPr>
          <w:spacing w:val="-1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(FCC) requirements regarding broadband labeling, consumer transparency, or service disclosures to ensure end-user awareness of pricing, performance, and terms.</w:t>
      </w:r>
    </w:p>
    <w:p w14:paraId="3182D527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9"/>
        </w:tabs>
        <w:spacing w:line="278" w:lineRule="auto"/>
        <w:ind w:right="405"/>
        <w:contextualSpacing w:val="0"/>
      </w:pPr>
      <w:r>
        <w:t xml:space="preserve">The Grantee shall not initiate any construction activities until all applicable reviews </w:t>
      </w:r>
      <w:proofErr w:type="gramStart"/>
      <w:r>
        <w:t>required</w:t>
      </w:r>
      <w:proofErr w:type="gramEnd"/>
      <w:r>
        <w:t xml:space="preserve"> under the National Environmental Policy</w:t>
      </w:r>
      <w:r>
        <w:rPr>
          <w:spacing w:val="-7"/>
        </w:rPr>
        <w:t xml:space="preserve"> </w:t>
      </w:r>
      <w:r>
        <w:t>Act (NEPA), the National Historic Preservation</w:t>
      </w:r>
      <w:r>
        <w:rPr>
          <w:spacing w:val="-6"/>
        </w:rPr>
        <w:t xml:space="preserve"> </w:t>
      </w:r>
      <w:r>
        <w:t>Act (NHPA), and other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appropriate</w:t>
      </w:r>
      <w:r>
        <w:rPr>
          <w:spacing w:val="-4"/>
        </w:rPr>
        <w:t xml:space="preserve"> </w:t>
      </w:r>
      <w:r>
        <w:t>authorities.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Grantee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state, and local permits or authorizations before commencing any work that is subject to such requirements.</w:t>
      </w:r>
      <w:r>
        <w:rPr>
          <w:spacing w:val="-1"/>
        </w:rPr>
        <w:t xml:space="preserve"> </w:t>
      </w:r>
      <w:r>
        <w:t xml:space="preserve">Activities that are conditioned on such permits, including ground disturbance, installation of infrastructure, or access to regulated areas, shall not proceed without documented </w:t>
      </w:r>
      <w:r>
        <w:rPr>
          <w:spacing w:val="-2"/>
        </w:rPr>
        <w:t>approval.</w:t>
      </w:r>
    </w:p>
    <w:p w14:paraId="033815B5" w14:textId="77777777" w:rsidR="007028AC" w:rsidRDefault="007028AC" w:rsidP="007028AC">
      <w:pPr>
        <w:pStyle w:val="ListParagraph"/>
        <w:numPr>
          <w:ilvl w:val="0"/>
          <w:numId w:val="1"/>
        </w:numPr>
        <w:tabs>
          <w:tab w:val="left" w:pos="718"/>
        </w:tabs>
        <w:spacing w:line="278" w:lineRule="auto"/>
        <w:ind w:left="718" w:right="690"/>
        <w:contextualSpacing w:val="0"/>
      </w:pPr>
      <w:r>
        <w:t>The Grantee shall implement cybersecurity and supply chain risk management measures in 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BEAD</w:t>
      </w:r>
      <w:r>
        <w:rPr>
          <w:spacing w:val="-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XVI(F)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Cybersecurity Requirements</w:t>
      </w:r>
      <w:r>
        <w:rPr>
          <w:spacing w:val="-15"/>
        </w:rPr>
        <w:t xml:space="preserve"> </w:t>
      </w:r>
      <w:r>
        <w:t>Attachment.</w:t>
      </w:r>
      <w:r>
        <w:rPr>
          <w:spacing w:val="-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secure,</w:t>
      </w:r>
      <w:r>
        <w:rPr>
          <w:spacing w:val="-3"/>
        </w:rPr>
        <w:t xml:space="preserve"> </w:t>
      </w:r>
      <w:r>
        <w:t>reliable,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trusted vendors and adherence to industry-recognized best practices for network protection.</w:t>
      </w:r>
    </w:p>
    <w:p w14:paraId="19A580BF" w14:textId="77777777" w:rsidR="007028AC" w:rsidRDefault="007028AC" w:rsidP="007028AC">
      <w:pPr>
        <w:pStyle w:val="BodyText"/>
        <w:spacing w:before="148" w:line="278" w:lineRule="auto"/>
        <w:ind w:left="358" w:right="372"/>
      </w:pPr>
      <w:r>
        <w:lastRenderedPageBreak/>
        <w:t>The</w:t>
      </w:r>
      <w:r>
        <w:rPr>
          <w:spacing w:val="-4"/>
        </w:rPr>
        <w:t xml:space="preserve"> </w:t>
      </w:r>
      <w:r>
        <w:t>Grantee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shapefiles,</w:t>
      </w:r>
      <w:r>
        <w:rPr>
          <w:spacing w:val="-4"/>
        </w:rPr>
        <w:t xml:space="preserve"> </w:t>
      </w:r>
      <w:r>
        <w:t>location-level</w:t>
      </w:r>
      <w:r>
        <w:rPr>
          <w:spacing w:val="-4"/>
        </w:rPr>
        <w:t xml:space="preserve"> </w:t>
      </w:r>
      <w:r>
        <w:t>deployment</w:t>
      </w:r>
      <w:r>
        <w:rPr>
          <w:spacing w:val="-4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 under the BEAD NOFO, NTIA</w:t>
      </w:r>
      <w:r>
        <w:rPr>
          <w:spacing w:val="-3"/>
        </w:rPr>
        <w:t xml:space="preserve"> </w:t>
      </w:r>
      <w:r>
        <w:t>guidance, and applicable federal and state broadband mapping requirements, including the FCC Broadband Data Collection (BDC) process.</w:t>
      </w:r>
    </w:p>
    <w:p w14:paraId="7683C562" w14:textId="77777777" w:rsidR="00954F10" w:rsidRDefault="00954F10"/>
    <w:sectPr w:rsidR="00954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5B57" w14:textId="77777777" w:rsidR="00DA2ADF" w:rsidRDefault="00DA2ADF" w:rsidP="00277FCC">
      <w:r>
        <w:separator/>
      </w:r>
    </w:p>
  </w:endnote>
  <w:endnote w:type="continuationSeparator" w:id="0">
    <w:p w14:paraId="3322823B" w14:textId="77777777" w:rsidR="00DA2ADF" w:rsidRDefault="00DA2ADF" w:rsidP="0027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8BF7" w14:textId="77777777" w:rsidR="00DA2ADF" w:rsidRDefault="00DA2ADF" w:rsidP="00277FCC">
      <w:r>
        <w:separator/>
      </w:r>
    </w:p>
  </w:footnote>
  <w:footnote w:type="continuationSeparator" w:id="0">
    <w:p w14:paraId="5A09F553" w14:textId="77777777" w:rsidR="00DA2ADF" w:rsidRDefault="00DA2ADF" w:rsidP="0027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D2282"/>
    <w:multiLevelType w:val="hybridMultilevel"/>
    <w:tmpl w:val="1E5CF21E"/>
    <w:lvl w:ilvl="0" w:tplc="10947740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7D2D766"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E3427E8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458A547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BE32276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A582FB9A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F19EE97A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8B70EFC2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D284892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 w16cid:durableId="103654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AC"/>
    <w:rsid w:val="00277FCC"/>
    <w:rsid w:val="00611BC8"/>
    <w:rsid w:val="007028AC"/>
    <w:rsid w:val="007F3A09"/>
    <w:rsid w:val="00954F10"/>
    <w:rsid w:val="00A800B3"/>
    <w:rsid w:val="00B201C0"/>
    <w:rsid w:val="00DA2ADF"/>
    <w:rsid w:val="00FB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58F3C"/>
  <w15:chartTrackingRefBased/>
  <w15:docId w15:val="{AD486EF5-DC1F-421D-8405-E67F2B18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02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8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028AC"/>
  </w:style>
  <w:style w:type="character" w:customStyle="1" w:styleId="BodyTextChar">
    <w:name w:val="Body Text Char"/>
    <w:basedOn w:val="DefaultParagraphFont"/>
    <w:link w:val="BodyText"/>
    <w:uiPriority w:val="1"/>
    <w:rsid w:val="007028AC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02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8AC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7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CC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7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CC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Bullard, Valarry [BPU]</dc:creator>
  <cp:keywords/>
  <dc:description/>
  <cp:lastModifiedBy>DiLetto, Robert [BPU]</cp:lastModifiedBy>
  <cp:revision>3</cp:revision>
  <dcterms:created xsi:type="dcterms:W3CDTF">2026-05-04T17:40:00Z</dcterms:created>
  <dcterms:modified xsi:type="dcterms:W3CDTF">2026-06-17T13:47:00Z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0x010100F53E1110A1948049B10D769BEE3AAD82</vt:lpwstr>
  </property>
  <property fmtid="{D5CDD505-2E9C-101B-9397-08002B2CF9AE}" pid="3" name="Order">
    <vt:r8>1412000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