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BA2BE07" w14:textId="2518F278" w:rsidR="006415C4" w:rsidRDefault="00000000" w:rsidP="009C722E">
      <w:pPr>
        <w:bidi/>
        <w:spacing w:after="480" w:line="240" w:lineRule="auto"/>
        <w:jc w:val="center"/>
        <w:rPr>
          <w:rStyle w:val="Style1Char"/>
          <w14:shadow w14:blurRad="63500" w14:dist="50800" w14:dir="13500000" w14:sx="0" w14:sy="0" w14:kx="0" w14:ky="0" w14:algn="none">
            <w14:srgbClr w14:val="000000">
              <w14:alpha w14:val="50000"/>
            </w14:srgbClr>
          </w14:shadow>
          <w14:textOutline w14:w="9525" w14:cap="rnd" w14:cmpd="sng" w14:algn="ctr">
            <w14:solidFill>
              <w14:schemeClr w14:val="accent5">
                <w14:lumMod w14:val="60000"/>
                <w14:lumOff w14:val="40000"/>
              </w14:schemeClr>
            </w14:solidFill>
            <w14:prstDash w14:val="solid"/>
            <w14:bevel/>
          </w14:textOutline>
        </w:rPr>
      </w:pPr>
      <w:bookmarkStart w:id="0" w:name="_top"/>
      <w:bookmarkStart w:id="1" w:name="_Hlk155194018"/>
      <w:bookmarkEnd w:id="0"/>
      <w:r>
        <w:rPr>
          <w:rStyle w:val="Style1Char"/>
          <w:rFonts w:ascii="Cambria" w:eastAsia="Cambria" w:hAnsi="Cambria" w:cs="Times New Roman"/>
          <w:color w:val="215868"/>
          <w:rtl/>
        </w:rPr>
        <w:t>خطة ولاية نيو جيرسي لتنفيذ متطلبات قانون النجاح لكل طالب</w:t>
      </w:r>
      <w:r w:rsidR="0087659A">
        <w:rPr>
          <w:rStyle w:val="Style1Char"/>
          <w:rFonts w:ascii="Cambria" w:eastAsia="Cambria" w:hAnsi="Cambria" w:cs="Times New Roman"/>
          <w:color w:val="215868"/>
        </w:rPr>
        <w:br/>
      </w:r>
      <w:r>
        <w:rPr>
          <w:rStyle w:val="Style1Char"/>
          <w:rFonts w:ascii="Cambria" w:eastAsia="Cambria" w:hAnsi="Cambria" w:cs="Times New Roman"/>
          <w:color w:val="215868"/>
          <w:rtl/>
        </w:rPr>
        <w:t xml:space="preserve"> (تمت مراجعتها في </w:t>
      </w:r>
      <w:r>
        <w:rPr>
          <w:rStyle w:val="Style1Char"/>
          <w:rFonts w:ascii="Cambria" w:eastAsia="Cambria" w:hAnsi="Cambria" w:cs="Times New Roman"/>
          <w:color w:val="215868"/>
        </w:rPr>
        <w:t>2024</w:t>
      </w:r>
      <w:r>
        <w:rPr>
          <w:rStyle w:val="Style1Char"/>
          <w:rFonts w:ascii="Cambria" w:eastAsia="Cambria" w:hAnsi="Cambria" w:cs="Times New Roman"/>
          <w:color w:val="215868"/>
          <w:rtl/>
        </w:rPr>
        <w:t>)</w:t>
      </w:r>
    </w:p>
    <w:p w14:paraId="0D610304" w14:textId="77777777" w:rsidR="000504C2" w:rsidRPr="00BA0D75" w:rsidRDefault="00000000" w:rsidP="00994FF2">
      <w:pPr>
        <w:bidi/>
        <w:spacing w:after="960" w:line="240" w:lineRule="auto"/>
        <w:jc w:val="center"/>
        <w:rPr>
          <w:rStyle w:val="Style1Char"/>
          <w:color w:val="943634" w:themeColor="accent2" w:themeShade="BF"/>
          <w:sz w:val="56"/>
          <w:szCs w:val="56"/>
        </w:rPr>
      </w:pPr>
      <w:r>
        <w:rPr>
          <w:rStyle w:val="Style1Char"/>
          <w:rFonts w:ascii="Cambria" w:eastAsia="Cambria" w:hAnsi="Cambria" w:cs="Times New Roman"/>
          <w:color w:val="943634"/>
          <w:sz w:val="56"/>
          <w:szCs w:val="56"/>
          <w:rtl/>
        </w:rPr>
        <w:t xml:space="preserve">تم الاعتماد في </w:t>
      </w:r>
      <w:r>
        <w:rPr>
          <w:rStyle w:val="Style1Char"/>
          <w:rFonts w:ascii="Cambria" w:eastAsia="Cambria" w:hAnsi="Cambria" w:cs="Times New Roman"/>
          <w:color w:val="943634"/>
          <w:sz w:val="56"/>
          <w:szCs w:val="56"/>
        </w:rPr>
        <w:t>27</w:t>
      </w:r>
      <w:r>
        <w:rPr>
          <w:rStyle w:val="Style1Char"/>
          <w:rFonts w:ascii="Cambria" w:eastAsia="Cambria" w:hAnsi="Cambria" w:cs="Times New Roman"/>
          <w:color w:val="943634"/>
          <w:sz w:val="56"/>
          <w:szCs w:val="56"/>
          <w:rtl/>
        </w:rPr>
        <w:t xml:space="preserve"> مايو </w:t>
      </w:r>
      <w:r>
        <w:rPr>
          <w:rStyle w:val="Style1Char"/>
          <w:rFonts w:ascii="Cambria" w:eastAsia="Cambria" w:hAnsi="Cambria" w:cs="Times New Roman"/>
          <w:color w:val="943634"/>
          <w:sz w:val="56"/>
          <w:szCs w:val="56"/>
        </w:rPr>
        <w:t>2025</w:t>
      </w:r>
    </w:p>
    <w:p w14:paraId="5DBD5637" w14:textId="77777777" w:rsidR="00DB21F4" w:rsidRPr="009C722E" w:rsidRDefault="00000000" w:rsidP="009C722E">
      <w:pPr>
        <w:spacing w:after="0" w:line="240" w:lineRule="auto"/>
        <w:jc w:val="center"/>
        <w:rPr>
          <w:rStyle w:val="Heading1Char"/>
          <w:rFonts w:asciiTheme="majorHAnsi" w:hAnsiTheme="majorHAnsi" w:cstheme="majorBidi"/>
          <w:color w:val="215868" w:themeColor="accent5" w:themeShade="80"/>
          <w:sz w:val="72"/>
          <w:szCs w:val="72"/>
        </w:rPr>
      </w:pPr>
      <w:r>
        <w:rPr>
          <w:noProof/>
        </w:rPr>
        <w:drawing>
          <wp:inline distT="0" distB="0" distL="0" distR="0" wp14:anchorId="30B94951" wp14:editId="4F3E887C">
            <wp:extent cx="5943600" cy="3561715"/>
            <wp:effectExtent l="0" t="0" r="0" b="635"/>
            <wp:docPr id="307315430" name="Picture 20" descr="Group of smiling young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5430" name="Picture 20" descr="Group of smiling young children at schoo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61715"/>
                    </a:xfrm>
                    <a:prstGeom prst="rect">
                      <a:avLst/>
                    </a:prstGeom>
                  </pic:spPr>
                </pic:pic>
              </a:graphicData>
            </a:graphic>
          </wp:inline>
        </w:drawing>
      </w:r>
      <w:r>
        <w:rPr>
          <w:rStyle w:val="Heading1Char"/>
        </w:rPr>
        <w:br w:type="page"/>
      </w:r>
    </w:p>
    <w:p w14:paraId="43A16ACD" w14:textId="77777777" w:rsidR="006415C4" w:rsidRPr="00EC5285" w:rsidRDefault="00000000" w:rsidP="00EC5285">
      <w:pPr>
        <w:pStyle w:val="Heading1"/>
        <w:bidi/>
      </w:pPr>
      <w:bookmarkStart w:id="2" w:name="_Toc171333261"/>
      <w:bookmarkStart w:id="3" w:name="_Toc199403553"/>
      <w:bookmarkStart w:id="4" w:name="_Toc199403656"/>
      <w:r>
        <w:rPr>
          <w:rFonts w:eastAsia="Cambria"/>
          <w:szCs w:val="36"/>
          <w:rtl/>
        </w:rPr>
        <w:lastRenderedPageBreak/>
        <w:t xml:space="preserve">الجدول الزمني لخطة ولاية نيو جيرسي لتنفيذ متطلبات قانون النجاح لكل طالب والتقديم لعام </w:t>
      </w:r>
      <w:r>
        <w:rPr>
          <w:rFonts w:eastAsia="Cambria"/>
          <w:szCs w:val="36"/>
        </w:rPr>
        <w:t>2024</w:t>
      </w:r>
      <w:bookmarkEnd w:id="2"/>
      <w:bookmarkEnd w:id="3"/>
      <w:bookmarkEnd w:id="4"/>
    </w:p>
    <w:p w14:paraId="228B06C0" w14:textId="77777777" w:rsidR="00527AF9" w:rsidRPr="005E5B6F" w:rsidRDefault="00000000" w:rsidP="6B71CBC4">
      <w:pPr>
        <w:bidi/>
        <w:rPr>
          <w:rFonts w:eastAsia="Calibri" w:cs="Times New Roman"/>
          <w:color w:val="215868"/>
          <w:sz w:val="24"/>
          <w:szCs w:val="24"/>
        </w:rPr>
      </w:pPr>
      <w:r>
        <w:rPr>
          <w:rFonts w:eastAsia="Times New Roman" w:cs="Times New Roman"/>
          <w:rtl/>
        </w:rPr>
        <w:t xml:space="preserve">في عام </w:t>
      </w:r>
      <w:r>
        <w:rPr>
          <w:rFonts w:eastAsia="Times New Roman" w:cs="Times New Roman"/>
        </w:rPr>
        <w:t>2015</w:t>
      </w:r>
      <w:r>
        <w:rPr>
          <w:rFonts w:eastAsia="Times New Roman" w:cs="Times New Roman"/>
          <w:rtl/>
        </w:rPr>
        <w:t>، حل قانون النجاح لكل طالب (</w:t>
      </w:r>
      <w:r>
        <w:rPr>
          <w:rFonts w:eastAsia="Times New Roman" w:cs="Times New Roman"/>
        </w:rPr>
        <w:t>ESSA</w:t>
      </w:r>
      <w:r>
        <w:rPr>
          <w:rFonts w:eastAsia="Times New Roman" w:cs="Times New Roman"/>
          <w:rtl/>
        </w:rPr>
        <w:t>) محل قانون عدم ترك أي طفل خلف الركب (</w:t>
      </w:r>
      <w:r>
        <w:rPr>
          <w:rFonts w:eastAsia="Times New Roman" w:cs="Times New Roman"/>
        </w:rPr>
        <w:t>NCLB</w:t>
      </w:r>
      <w:r>
        <w:rPr>
          <w:rFonts w:eastAsia="Times New Roman" w:cs="Times New Roman"/>
          <w:rtl/>
        </w:rPr>
        <w:t xml:space="preserve">) وأعاد اعتماد قانون التعليم الابتدائي والثانوي لعام </w:t>
      </w:r>
      <w:r>
        <w:rPr>
          <w:rFonts w:eastAsia="Times New Roman" w:cs="Times New Roman"/>
        </w:rPr>
        <w:t>1965</w:t>
      </w:r>
      <w:r>
        <w:rPr>
          <w:rFonts w:eastAsia="Times New Roman" w:cs="Times New Roman"/>
          <w:rtl/>
        </w:rPr>
        <w:t>.</w:t>
      </w:r>
      <w:r>
        <w:rPr>
          <w:rFonts w:eastAsia="Times New Roman" w:cs="Times New Roman"/>
        </w:rPr>
        <w:t xml:space="preserve"> </w:t>
      </w:r>
      <w:r>
        <w:rPr>
          <w:rFonts w:eastAsia="Times New Roman" w:cs="Times New Roman"/>
          <w:color w:val="282828"/>
          <w:shd w:val="clear" w:color="auto" w:fill="FFFFFF"/>
          <w:rtl/>
        </w:rPr>
        <w:t xml:space="preserve">يتمثل الغرض من قانون النجاح لكل طالب في </w:t>
      </w:r>
      <w:r>
        <w:rPr>
          <w:rFonts w:eastAsia="Times New Roman" w:cs="Times New Roman"/>
          <w:b/>
          <w:bCs/>
          <w:shd w:val="clear" w:color="auto" w:fill="FFFFFF"/>
          <w:rtl/>
        </w:rPr>
        <w:t>منح جميع الطلاب الفرصة "لتلقي تعليم عادل ومنصف وعالي الجودة، وسد فجوات التحصيل الدراسي".</w:t>
      </w:r>
    </w:p>
    <w:p w14:paraId="4A8ECA24" w14:textId="249787EE" w:rsidR="00527AF9" w:rsidRPr="00082A1A" w:rsidRDefault="0087659A" w:rsidP="7CC6D296">
      <w:pPr>
        <w:bidi/>
        <w:rPr>
          <w:rFonts w:eastAsia="MS Mincho" w:cs="Times New Roman"/>
        </w:rPr>
      </w:pPr>
      <w:r>
        <w:rPr>
          <w:rFonts w:eastAsia="MS Mincho" w:cs="Times New Roman"/>
          <w:noProof/>
        </w:rPr>
        <mc:AlternateContent>
          <mc:Choice Requires="wps">
            <w:drawing>
              <wp:anchor distT="0" distB="0" distL="114300" distR="114300" simplePos="0" relativeHeight="251678720" behindDoc="0" locked="0" layoutInCell="1" allowOverlap="1" wp14:anchorId="322D79F7" wp14:editId="074921CC">
                <wp:simplePos x="0" y="0"/>
                <wp:positionH relativeFrom="column">
                  <wp:posOffset>354965</wp:posOffset>
                </wp:positionH>
                <wp:positionV relativeFrom="paragraph">
                  <wp:posOffset>1054431</wp:posOffset>
                </wp:positionV>
                <wp:extent cx="656755" cy="1270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56755" cy="1270000"/>
                        </a:xfrm>
                        <a:prstGeom prst="rect">
                          <a:avLst/>
                        </a:prstGeom>
                        <a:solidFill>
                          <a:schemeClr val="bg1"/>
                        </a:solidFill>
                        <a:ln w="6350">
                          <a:noFill/>
                        </a:ln>
                      </wps:spPr>
                      <wps:txbx>
                        <w:txbxContent>
                          <w:p w14:paraId="64856F4D" w14:textId="77777777" w:rsidR="0032061B" w:rsidRPr="00881C9B" w:rsidRDefault="00000000" w:rsidP="0032061B">
                            <w:pPr>
                              <w:bidi/>
                              <w:spacing w:after="0"/>
                              <w:jc w:val="center"/>
                              <w:rPr>
                                <w:b/>
                                <w:bCs/>
                                <w:sz w:val="18"/>
                                <w:szCs w:val="18"/>
                              </w:rPr>
                            </w:pPr>
                            <w:r>
                              <w:rPr>
                                <w:rFonts w:eastAsia="Times New Roman" w:cs="Arial"/>
                                <w:b/>
                                <w:bCs/>
                                <w:sz w:val="18"/>
                                <w:szCs w:val="18"/>
                                <w:rtl/>
                              </w:rPr>
                              <w:t>خطة ولاية نيو جيرسي المُنقّحة لتنفيذ متطلبات قانون النجاح لكل طالب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22D79F7" id="_x0000_t202" coordsize="21600,21600" o:spt="202" path="m,l,21600r21600,l21600,xe">
                <v:stroke joinstyle="miter"/>
                <v:path gradientshapeok="t" o:connecttype="rect"/>
              </v:shapetype>
              <v:shape id="Text Box 9" o:spid="_x0000_s1026" type="#_x0000_t202" style="position:absolute;left:0;text-align:left;margin-left:27.95pt;margin-top:83.05pt;width:51.7pt;height:10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" fillcolor="white [3212]" stroked="f" strokeweight=".5pt">
                <v:textbox style="mso-fit-shape-to-text:t" inset="0,0,0,0">
                  <w:txbxContent>
                    <w:p w14:paraId="64856F4D" w14:textId="77777777" w:rsidR="0032061B" w:rsidRPr="00881C9B" w:rsidRDefault="00000000" w:rsidP="0032061B">
                      <w:pPr>
                        <w:bidi/>
                        <w:spacing w:after="0"/>
                        <w:jc w:val="center"/>
                        <w:rPr>
                          <w:b/>
                          <w:bCs/>
                          <w:sz w:val="18"/>
                          <w:szCs w:val="18"/>
                        </w:rPr>
                      </w:pPr>
                      <w:r>
                        <w:rPr>
                          <w:rFonts w:eastAsia="Times New Roman" w:cs="Arial"/>
                          <w:b/>
                          <w:bCs/>
                          <w:sz w:val="18"/>
                          <w:szCs w:val="18"/>
                          <w:rtl/>
                        </w:rPr>
                        <w:t>خطة ولاية نيو جيرسي المُنقّحة لتنفيذ متطلبات قانون النجاح لكل طالب</w:t>
                      </w:r>
                    </w:p>
                  </w:txbxContent>
                </v:textbox>
              </v:shape>
            </w:pict>
          </mc:Fallback>
        </mc:AlternateContent>
      </w:r>
      <w:r>
        <w:rPr>
          <w:rFonts w:eastAsia="MS Mincho" w:cs="Times New Roman"/>
          <w:noProof/>
        </w:rPr>
        <mc:AlternateContent>
          <mc:Choice Requires="wps">
            <w:drawing>
              <wp:anchor distT="0" distB="0" distL="114300" distR="114300" simplePos="0" relativeHeight="251670528" behindDoc="0" locked="0" layoutInCell="1" allowOverlap="1" wp14:anchorId="72A31A93" wp14:editId="64467D9D">
                <wp:simplePos x="0" y="0"/>
                <wp:positionH relativeFrom="column">
                  <wp:posOffset>3991528</wp:posOffset>
                </wp:positionH>
                <wp:positionV relativeFrom="paragraph">
                  <wp:posOffset>1118953</wp:posOffset>
                </wp:positionV>
                <wp:extent cx="691763" cy="1270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91763" cy="1270000"/>
                        </a:xfrm>
                        <a:prstGeom prst="rect">
                          <a:avLst/>
                        </a:prstGeom>
                        <a:solidFill>
                          <a:schemeClr val="bg1"/>
                        </a:solidFill>
                        <a:ln w="6350">
                          <a:noFill/>
                        </a:ln>
                      </wps:spPr>
                      <wps:txbx>
                        <w:txbxContent>
                          <w:p w14:paraId="1D49E13C" w14:textId="77777777" w:rsidR="00881C9B" w:rsidRPr="00881C9B" w:rsidRDefault="00000000" w:rsidP="0032061B">
                            <w:pPr>
                              <w:bidi/>
                              <w:spacing w:after="0"/>
                              <w:jc w:val="center"/>
                              <w:rPr>
                                <w:b/>
                                <w:bCs/>
                                <w:sz w:val="18"/>
                                <w:szCs w:val="18"/>
                              </w:rPr>
                            </w:pPr>
                            <w:r>
                              <w:rPr>
                                <w:rFonts w:eastAsia="Times New Roman" w:cs="Arial"/>
                                <w:b/>
                                <w:bCs/>
                                <w:sz w:val="18"/>
                                <w:szCs w:val="18"/>
                                <w:rtl/>
                              </w:rPr>
                              <w:t>تمت الموافقة على خطة ولاية نيو جيرسي لتنفيذ متطلبات قانون النجاح لكل طالب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A31A93" id="Text Box 2" o:spid="_x0000_s1027" type="#_x0000_t202" style="position:absolute;left:0;text-align:left;margin-left:314.3pt;margin-top:88.1pt;width:54.45pt;height:10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" fillcolor="white [3212]" stroked="f" strokeweight=".5pt">
                <v:textbox style="mso-fit-shape-to-text:t" inset="0,0,0,0">
                  <w:txbxContent>
                    <w:p w14:paraId="1D49E13C" w14:textId="77777777" w:rsidR="00881C9B" w:rsidRPr="00881C9B" w:rsidRDefault="00000000" w:rsidP="0032061B">
                      <w:pPr>
                        <w:bidi/>
                        <w:spacing w:after="0"/>
                        <w:jc w:val="center"/>
                        <w:rPr>
                          <w:b/>
                          <w:bCs/>
                          <w:sz w:val="18"/>
                          <w:szCs w:val="18"/>
                        </w:rPr>
                      </w:pPr>
                      <w:r>
                        <w:rPr>
                          <w:rFonts w:eastAsia="Times New Roman" w:cs="Arial"/>
                          <w:b/>
                          <w:bCs/>
                          <w:sz w:val="18"/>
                          <w:szCs w:val="18"/>
                          <w:rtl/>
                        </w:rPr>
                        <w:t>تمت الموافقة على خطة ولاية نيو جيرسي لتنفيذ متطلبات قانون النجاح لكل طالب</w:t>
                      </w:r>
                    </w:p>
                  </w:txbxContent>
                </v:textbox>
              </v:shape>
            </w:pict>
          </mc:Fallback>
        </mc:AlternateContent>
      </w:r>
      <w:r>
        <w:rPr>
          <w:rFonts w:eastAsia="MS Mincho" w:cs="Times New Roman"/>
          <w:noProof/>
        </w:rPr>
        <mc:AlternateContent>
          <mc:Choice Requires="wps">
            <w:drawing>
              <wp:anchor distT="0" distB="0" distL="114300" distR="114300" simplePos="0" relativeHeight="251689984" behindDoc="0" locked="0" layoutInCell="1" allowOverlap="1" wp14:anchorId="2D06E8A5" wp14:editId="668F1089">
                <wp:simplePos x="0" y="0"/>
                <wp:positionH relativeFrom="column">
                  <wp:posOffset>425450</wp:posOffset>
                </wp:positionH>
                <wp:positionV relativeFrom="paragraph">
                  <wp:posOffset>2206625</wp:posOffset>
                </wp:positionV>
                <wp:extent cx="528320" cy="1270000"/>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528320" cy="1270000"/>
                        </a:xfrm>
                        <a:prstGeom prst="rect">
                          <a:avLst/>
                        </a:prstGeom>
                        <a:solidFill>
                          <a:srgbClr val="1C847B"/>
                        </a:solidFill>
                        <a:ln w="6350">
                          <a:noFill/>
                        </a:ln>
                      </wps:spPr>
                      <wps:txbx>
                        <w:txbxContent>
                          <w:p w14:paraId="0E2F9F1A"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06E8A5" id="Text Box 17" o:spid="_x0000_s1028" type="#_x0000_t202" style="position:absolute;left:0;text-align:left;margin-left:33.5pt;margin-top:173.75pt;width:41.6pt;height:10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" fillcolor="#1c847b" stroked="f" strokeweight=".5pt">
                <v:textbox style="mso-fit-shape-to-text:t" inset="0,0,0,0">
                  <w:txbxContent>
                    <w:p w14:paraId="0E2F9F1A"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2024</w:t>
                      </w:r>
                    </w:p>
                  </w:txbxContent>
                </v:textbox>
              </v:shape>
            </w:pict>
          </mc:Fallback>
        </mc:AlternateContent>
      </w:r>
      <w:r w:rsidR="00000000">
        <w:rPr>
          <w:rFonts w:eastAsia="Times New Roman" w:cs="Times New Roman"/>
          <w:rtl/>
        </w:rPr>
        <w:t xml:space="preserve">خطة الولاية لتنفيذ متطلبات قانون النجاح لكل طالب لعام </w:t>
      </w:r>
      <w:r w:rsidR="00000000">
        <w:rPr>
          <w:rFonts w:eastAsia="Times New Roman" w:cs="Times New Roman"/>
        </w:rPr>
        <w:t>2024</w:t>
      </w:r>
      <w:r w:rsidR="00000000">
        <w:rPr>
          <w:rFonts w:eastAsia="Times New Roman" w:cs="Times New Roman"/>
          <w:rtl/>
        </w:rPr>
        <w:t xml:space="preserve"> هي نسخة مُحدّثة من خطة الولاية لتنفيذ متطلبات القانون الأولية، والتي وافقت عليها وزارة التعليم الأمريكية (</w:t>
      </w:r>
      <w:r w:rsidR="00000000">
        <w:rPr>
          <w:rFonts w:eastAsia="Times New Roman" w:cs="Times New Roman"/>
        </w:rPr>
        <w:t>USED</w:t>
      </w:r>
      <w:r w:rsidR="00000000">
        <w:rPr>
          <w:rFonts w:eastAsia="Times New Roman" w:cs="Times New Roman"/>
          <w:rtl/>
        </w:rPr>
        <w:t xml:space="preserve">) في عام </w:t>
      </w:r>
      <w:r w:rsidR="00000000">
        <w:rPr>
          <w:rFonts w:eastAsia="Times New Roman" w:cs="Times New Roman"/>
        </w:rPr>
        <w:t>2017</w:t>
      </w:r>
      <w:r w:rsidR="00000000">
        <w:rPr>
          <w:rFonts w:eastAsia="Times New Roman" w:cs="Times New Roman"/>
          <w:rtl/>
        </w:rPr>
        <w:t>.</w:t>
      </w:r>
      <w:r w:rsidR="00000000">
        <w:rPr>
          <w:rFonts w:eastAsia="Times New Roman" w:cs="Times New Roman"/>
        </w:rPr>
        <w:t xml:space="preserve"> </w:t>
      </w:r>
      <w:r w:rsidR="00000000">
        <w:rPr>
          <w:rFonts w:eastAsia="Times New Roman" w:cs="Times New Roman"/>
          <w:rtl/>
        </w:rPr>
        <w:t xml:space="preserve">في ديسمبر </w:t>
      </w:r>
      <w:r w:rsidR="00000000">
        <w:rPr>
          <w:rFonts w:eastAsia="Times New Roman" w:cs="Times New Roman"/>
        </w:rPr>
        <w:t>2023</w:t>
      </w:r>
      <w:r w:rsidR="00000000">
        <w:rPr>
          <w:rFonts w:eastAsia="Times New Roman" w:cs="Times New Roman"/>
          <w:rtl/>
        </w:rPr>
        <w:t xml:space="preserve">، اعتمدت وزارة التعليم الأمريكية نسخة مُنقّحة مُحدّثة مزودة بتعديلات من خطة الولاية لتنفيذ متطلبات قانون النجاح لكل طالب لعام </w:t>
      </w:r>
      <w:r w:rsidR="00000000">
        <w:rPr>
          <w:rFonts w:eastAsia="Times New Roman" w:cs="Times New Roman"/>
        </w:rPr>
        <w:t>2017</w:t>
      </w:r>
      <w:r w:rsidR="00000000">
        <w:rPr>
          <w:rFonts w:eastAsia="Times New Roman" w:cs="Times New Roman"/>
          <w:rtl/>
        </w:rPr>
        <w:t>.</w:t>
      </w:r>
      <w:r w:rsidR="00000000">
        <w:rPr>
          <w:rFonts w:eastAsia="Times New Roman" w:cs="Times New Roman"/>
        </w:rPr>
        <w:t xml:space="preserve"> </w:t>
      </w:r>
      <w:r w:rsidR="00000000">
        <w:rPr>
          <w:rFonts w:eastAsia="Times New Roman" w:cs="Times New Roman"/>
          <w:rtl/>
        </w:rPr>
        <w:t xml:space="preserve">النسخة المزودة بالتعديلات عكست التغييرات المتعلقة بتقرير مراجعة أداء ولاية نيو جيرسي لعام </w:t>
      </w:r>
      <w:r w:rsidR="00000000">
        <w:rPr>
          <w:rFonts w:eastAsia="Times New Roman" w:cs="Times New Roman"/>
        </w:rPr>
        <w:t>2019</w:t>
      </w:r>
      <w:r w:rsidR="00000000">
        <w:rPr>
          <w:rFonts w:eastAsia="Times New Roman" w:cs="Times New Roman"/>
          <w:rtl/>
        </w:rPr>
        <w:t xml:space="preserve"> وخطة العمل التصحيحية، والمراجعات التي تم إجراؤها وفقًا لملحق خطة الولاية لمكافحة جائحة كوفيد-</w:t>
      </w:r>
      <w:r w:rsidR="00000000">
        <w:rPr>
          <w:rFonts w:eastAsia="Times New Roman" w:cs="Times New Roman"/>
        </w:rPr>
        <w:t>19</w:t>
      </w:r>
      <w:r w:rsidR="00000000">
        <w:rPr>
          <w:rFonts w:eastAsia="Times New Roman" w:cs="Times New Roman"/>
          <w:rtl/>
        </w:rPr>
        <w:t xml:space="preserve">، والمراجعات التي تم إجراؤها نتيجة لرصد برنامج تعليم المهاجرين لعام </w:t>
      </w:r>
      <w:r w:rsidR="00000000">
        <w:rPr>
          <w:rFonts w:eastAsia="Times New Roman" w:cs="Times New Roman"/>
        </w:rPr>
        <w:t>2017</w:t>
      </w:r>
      <w:r w:rsidR="00000000">
        <w:rPr>
          <w:rFonts w:eastAsia="Times New Roman" w:cs="Times New Roman"/>
          <w:rtl/>
        </w:rPr>
        <w:t xml:space="preserve"> وخطة العمل التصحيحية التابعين لوزارة التعليم الأمريكية. </w:t>
      </w:r>
      <w:bookmarkStart w:id="5" w:name="_Hlk167345689"/>
      <w:bookmarkEnd w:id="5"/>
    </w:p>
    <w:p w14:paraId="62EDB179" w14:textId="6A3A89E7" w:rsidR="053B1A0A" w:rsidRDefault="0087659A" w:rsidP="6DCEB8B9">
      <w:pPr>
        <w:spacing w:line="240" w:lineRule="auto"/>
        <w:rPr>
          <w:rFonts w:eastAsia="MS Mincho" w:cs="Times New Roman"/>
          <w:sz w:val="24"/>
          <w:szCs w:val="24"/>
        </w:rPr>
      </w:pPr>
      <w:r>
        <w:rPr>
          <w:rFonts w:eastAsia="MS Mincho" w:cs="Times New Roman"/>
          <w:noProof/>
        </w:rPr>
        <mc:AlternateContent>
          <mc:Choice Requires="wps">
            <w:drawing>
              <wp:anchor distT="0" distB="0" distL="114300" distR="114300" simplePos="0" relativeHeight="251687936" behindDoc="0" locked="0" layoutInCell="1" allowOverlap="1" wp14:anchorId="1665E432" wp14:editId="20728495">
                <wp:simplePos x="0" y="0"/>
                <wp:positionH relativeFrom="column">
                  <wp:posOffset>1349375</wp:posOffset>
                </wp:positionH>
                <wp:positionV relativeFrom="paragraph">
                  <wp:posOffset>963626</wp:posOffset>
                </wp:positionV>
                <wp:extent cx="528320" cy="1270000"/>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528320" cy="1270000"/>
                        </a:xfrm>
                        <a:prstGeom prst="rect">
                          <a:avLst/>
                        </a:prstGeom>
                        <a:solidFill>
                          <a:srgbClr val="24697B"/>
                        </a:solidFill>
                        <a:ln w="6350">
                          <a:noFill/>
                        </a:ln>
                      </wps:spPr>
                      <wps:txbx>
                        <w:txbxContent>
                          <w:p w14:paraId="56FAF6F6"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65E432" id="Text Box 16" o:spid="_x0000_s1029" type="#_x0000_t202" style="position:absolute;margin-left:106.25pt;margin-top:75.9pt;width:41.6pt;height:10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" fillcolor="#24697b" stroked="f" strokeweight=".5pt">
                <v:textbox style="mso-fit-shape-to-text:t" inset="0,0,0,0">
                  <w:txbxContent>
                    <w:p w14:paraId="56FAF6F6"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2023</w:t>
                      </w:r>
                    </w:p>
                  </w:txbxContent>
                </v:textbox>
              </v:shape>
            </w:pict>
          </mc:Fallback>
        </mc:AlternateContent>
      </w:r>
      <w:r>
        <w:rPr>
          <w:rFonts w:eastAsia="MS Mincho" w:cs="Times New Roman"/>
          <w:noProof/>
        </w:rPr>
        <mc:AlternateContent>
          <mc:Choice Requires="wps">
            <w:drawing>
              <wp:anchor distT="0" distB="0" distL="114300" distR="114300" simplePos="0" relativeHeight="251683840" behindDoc="0" locked="0" layoutInCell="1" allowOverlap="1" wp14:anchorId="20D3F96D" wp14:editId="4F38D8DE">
                <wp:simplePos x="0" y="0"/>
                <wp:positionH relativeFrom="column">
                  <wp:posOffset>3057525</wp:posOffset>
                </wp:positionH>
                <wp:positionV relativeFrom="paragraph">
                  <wp:posOffset>963930</wp:posOffset>
                </wp:positionV>
                <wp:extent cx="528320" cy="1270000"/>
                <wp:effectExtent l="0" t="0" r="5080" b="0"/>
                <wp:wrapNone/>
                <wp:docPr id="13" name="Text Box 13"/>
                <wp:cNvGraphicFramePr/>
                <a:graphic xmlns:a="http://schemas.openxmlformats.org/drawingml/2006/main">
                  <a:graphicData uri="http://schemas.microsoft.com/office/word/2010/wordprocessingShape">
                    <wps:wsp>
                      <wps:cNvSpPr txBox="1"/>
                      <wps:spPr>
                        <a:xfrm>
                          <a:off x="0" y="0"/>
                          <a:ext cx="528320" cy="1270000"/>
                        </a:xfrm>
                        <a:prstGeom prst="rect">
                          <a:avLst/>
                        </a:prstGeom>
                        <a:solidFill>
                          <a:srgbClr val="158467"/>
                        </a:solidFill>
                        <a:ln w="6350">
                          <a:noFill/>
                        </a:ln>
                      </wps:spPr>
                      <wps:txbx>
                        <w:txbxContent>
                          <w:p w14:paraId="691DF4E6"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D3F96D" id="Text Box 13" o:spid="_x0000_s1030" type="#_x0000_t202" style="position:absolute;margin-left:240.75pt;margin-top:75.9pt;width:41.6pt;height:100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" fillcolor="#158467" stroked="f" strokeweight=".5pt">
                <v:textbox style="mso-fit-shape-to-text:t" inset="0,0,0,0">
                  <w:txbxContent>
                    <w:p w14:paraId="691DF4E6"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2019</w:t>
                      </w:r>
                    </w:p>
                  </w:txbxContent>
                </v:textbox>
              </v:shape>
            </w:pict>
          </mc:Fallback>
        </mc:AlternateContent>
      </w:r>
      <w:r>
        <w:rPr>
          <w:rFonts w:eastAsia="MS Mincho" w:cs="Times New Roman"/>
          <w:noProof/>
        </w:rPr>
        <mc:AlternateContent>
          <mc:Choice Requires="wps">
            <w:drawing>
              <wp:anchor distT="0" distB="0" distL="114300" distR="114300" simplePos="0" relativeHeight="251681792" behindDoc="0" locked="0" layoutInCell="1" allowOverlap="1" wp14:anchorId="555FB515" wp14:editId="54CA4EC3">
                <wp:simplePos x="0" y="0"/>
                <wp:positionH relativeFrom="column">
                  <wp:posOffset>4077335</wp:posOffset>
                </wp:positionH>
                <wp:positionV relativeFrom="paragraph">
                  <wp:posOffset>961721</wp:posOffset>
                </wp:positionV>
                <wp:extent cx="528320" cy="1270000"/>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528320" cy="1270000"/>
                        </a:xfrm>
                        <a:prstGeom prst="rect">
                          <a:avLst/>
                        </a:prstGeom>
                        <a:solidFill>
                          <a:srgbClr val="1C847B"/>
                        </a:solidFill>
                        <a:ln w="6350">
                          <a:noFill/>
                        </a:ln>
                      </wps:spPr>
                      <wps:txbx>
                        <w:txbxContent>
                          <w:p w14:paraId="33D84B68"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5FB515" id="Text Box 11" o:spid="_x0000_s1031" type="#_x0000_t202" style="position:absolute;margin-left:321.05pt;margin-top:75.75pt;width:41.6pt;height:10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" fillcolor="#1c847b" stroked="f" strokeweight=".5pt">
                <v:textbox style="mso-fit-shape-to-text:t" inset="0,0,0,0">
                  <w:txbxContent>
                    <w:p w14:paraId="33D84B68"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2017</w:t>
                      </w:r>
                    </w:p>
                  </w:txbxContent>
                </v:textbox>
              </v:shape>
            </w:pict>
          </mc:Fallback>
        </mc:AlternateContent>
      </w:r>
      <w:r>
        <w:rPr>
          <w:rFonts w:eastAsia="MS Mincho" w:cs="Times New Roman"/>
          <w:noProof/>
        </w:rPr>
        <mc:AlternateContent>
          <mc:Choice Requires="wps">
            <w:drawing>
              <wp:anchor distT="0" distB="0" distL="114300" distR="114300" simplePos="0" relativeHeight="251668480" behindDoc="0" locked="0" layoutInCell="1" allowOverlap="1" wp14:anchorId="7C935C31" wp14:editId="1F657214">
                <wp:simplePos x="0" y="0"/>
                <wp:positionH relativeFrom="column">
                  <wp:posOffset>4993419</wp:posOffset>
                </wp:positionH>
                <wp:positionV relativeFrom="paragraph">
                  <wp:posOffset>75261</wp:posOffset>
                </wp:positionV>
                <wp:extent cx="607833" cy="483594"/>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607833" cy="483594"/>
                        </a:xfrm>
                        <a:prstGeom prst="rect">
                          <a:avLst/>
                        </a:prstGeom>
                        <a:solidFill>
                          <a:schemeClr val="bg1"/>
                        </a:solidFill>
                        <a:ln w="6350">
                          <a:noFill/>
                        </a:ln>
                      </wps:spPr>
                      <wps:txbx>
                        <w:txbxContent>
                          <w:p w14:paraId="18148ECA" w14:textId="77777777" w:rsidR="00881C9B" w:rsidRPr="00881C9B" w:rsidRDefault="00000000" w:rsidP="00881C9B">
                            <w:pPr>
                              <w:bidi/>
                              <w:spacing w:after="0"/>
                              <w:jc w:val="center"/>
                              <w:rPr>
                                <w:b/>
                                <w:bCs/>
                                <w:sz w:val="18"/>
                                <w:szCs w:val="18"/>
                              </w:rPr>
                            </w:pPr>
                            <w:r>
                              <w:rPr>
                                <w:rFonts w:eastAsia="Times New Roman" w:cs="Arial"/>
                                <w:b/>
                                <w:bCs/>
                                <w:sz w:val="18"/>
                                <w:szCs w:val="18"/>
                                <w:rtl/>
                              </w:rPr>
                              <w:t>برنامج النجاح لكل طالب أصبح قانونًا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5C31" id="Text Box 1" o:spid="_x0000_s1032" type="#_x0000_t202" style="position:absolute;margin-left:393.2pt;margin-top:5.95pt;width:47.85pt;height:3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" fillcolor="white [3212]" stroked="f" strokeweight=".5pt">
                <v:textbox inset="0,0,0,0">
                  <w:txbxContent>
                    <w:p w14:paraId="18148ECA" w14:textId="77777777" w:rsidR="00881C9B" w:rsidRPr="00881C9B" w:rsidRDefault="00000000" w:rsidP="00881C9B">
                      <w:pPr>
                        <w:bidi/>
                        <w:spacing w:after="0"/>
                        <w:jc w:val="center"/>
                        <w:rPr>
                          <w:b/>
                          <w:bCs/>
                          <w:sz w:val="18"/>
                          <w:szCs w:val="18"/>
                        </w:rPr>
                      </w:pPr>
                      <w:r>
                        <w:rPr>
                          <w:rFonts w:eastAsia="Times New Roman" w:cs="Arial"/>
                          <w:b/>
                          <w:bCs/>
                          <w:sz w:val="18"/>
                          <w:szCs w:val="18"/>
                          <w:rtl/>
                        </w:rPr>
                        <w:t>برنامج النجاح لكل طالب أصبح قانونًا</w:t>
                      </w:r>
                    </w:p>
                  </w:txbxContent>
                </v:textbox>
              </v:shape>
            </w:pict>
          </mc:Fallback>
        </mc:AlternateContent>
      </w:r>
      <w:r>
        <w:rPr>
          <w:rFonts w:eastAsia="MS Mincho" w:cs="Times New Roman"/>
          <w:noProof/>
        </w:rPr>
        <mc:AlternateContent>
          <mc:Choice Requires="wps">
            <w:drawing>
              <wp:anchor distT="0" distB="0" distL="114300" distR="114300" simplePos="0" relativeHeight="251674624" behindDoc="0" locked="0" layoutInCell="1" allowOverlap="1" wp14:anchorId="1F1EF07E" wp14:editId="2998E70F">
                <wp:simplePos x="0" y="0"/>
                <wp:positionH relativeFrom="column">
                  <wp:posOffset>2146852</wp:posOffset>
                </wp:positionH>
                <wp:positionV relativeFrom="paragraph">
                  <wp:posOffset>194531</wp:posOffset>
                </wp:positionV>
                <wp:extent cx="788449" cy="318052"/>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88449" cy="318052"/>
                        </a:xfrm>
                        <a:prstGeom prst="rect">
                          <a:avLst/>
                        </a:prstGeom>
                        <a:solidFill>
                          <a:schemeClr val="bg1"/>
                        </a:solidFill>
                        <a:ln w="6350">
                          <a:noFill/>
                        </a:ln>
                      </wps:spPr>
                      <wps:txbx>
                        <w:txbxContent>
                          <w:p w14:paraId="49A87F78" w14:textId="77777777" w:rsidR="0032061B" w:rsidRPr="00881C9B" w:rsidRDefault="00000000" w:rsidP="0032061B">
                            <w:pPr>
                              <w:bidi/>
                              <w:spacing w:after="0"/>
                              <w:jc w:val="center"/>
                              <w:rPr>
                                <w:b/>
                                <w:bCs/>
                                <w:sz w:val="18"/>
                                <w:szCs w:val="18"/>
                              </w:rPr>
                            </w:pPr>
                            <w:r>
                              <w:rPr>
                                <w:rFonts w:eastAsia="Times New Roman" w:cs="Arial"/>
                                <w:b/>
                                <w:bCs/>
                                <w:sz w:val="18"/>
                                <w:szCs w:val="18"/>
                                <w:rtl/>
                              </w:rPr>
                              <w:t>ملحق مكافحة جائحة كوفيد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F07E" id="Text Box 5" o:spid="_x0000_s1033" type="#_x0000_t202" style="position:absolute;margin-left:169.05pt;margin-top:15.3pt;width:62.1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" fillcolor="white [3212]" stroked="f" strokeweight=".5pt">
                <v:textbox inset="0,0,0,0">
                  <w:txbxContent>
                    <w:p w14:paraId="49A87F78" w14:textId="77777777" w:rsidR="0032061B" w:rsidRPr="00881C9B" w:rsidRDefault="00000000" w:rsidP="0032061B">
                      <w:pPr>
                        <w:bidi/>
                        <w:spacing w:after="0"/>
                        <w:jc w:val="center"/>
                        <w:rPr>
                          <w:b/>
                          <w:bCs/>
                          <w:sz w:val="18"/>
                          <w:szCs w:val="18"/>
                        </w:rPr>
                      </w:pPr>
                      <w:r>
                        <w:rPr>
                          <w:rFonts w:eastAsia="Times New Roman" w:cs="Arial"/>
                          <w:b/>
                          <w:bCs/>
                          <w:sz w:val="18"/>
                          <w:szCs w:val="18"/>
                          <w:rtl/>
                        </w:rPr>
                        <w:t>ملحق مكافحة جائحة كوفيد</w:t>
                      </w:r>
                    </w:p>
                  </w:txbxContent>
                </v:textbox>
              </v:shape>
            </w:pict>
          </mc:Fallback>
        </mc:AlternateContent>
      </w:r>
      <w:r>
        <w:rPr>
          <w:rFonts w:eastAsia="MS Mincho" w:cs="Times New Roman"/>
          <w:noProof/>
        </w:rPr>
        <mc:AlternateContent>
          <mc:Choice Requires="wps">
            <w:drawing>
              <wp:anchor distT="0" distB="0" distL="114300" distR="114300" simplePos="0" relativeHeight="251685888" behindDoc="0" locked="0" layoutInCell="1" allowOverlap="1" wp14:anchorId="5C2C3537" wp14:editId="51F0B998">
                <wp:simplePos x="0" y="0"/>
                <wp:positionH relativeFrom="column">
                  <wp:posOffset>2223991</wp:posOffset>
                </wp:positionH>
                <wp:positionV relativeFrom="paragraph">
                  <wp:posOffset>962660</wp:posOffset>
                </wp:positionV>
                <wp:extent cx="528762" cy="1270000"/>
                <wp:effectExtent l="0" t="0" r="5080" b="0"/>
                <wp:wrapNone/>
                <wp:docPr id="15" name="Text Box 15"/>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1B9D9C"/>
                        </a:solidFill>
                        <a:ln w="6350">
                          <a:noFill/>
                        </a:ln>
                      </wps:spPr>
                      <wps:txbx>
                        <w:txbxContent>
                          <w:p w14:paraId="7B41F50D"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2C3537" id="Text Box 15" o:spid="_x0000_s1034" type="#_x0000_t202" style="position:absolute;margin-left:175.1pt;margin-top:75.8pt;width:41.65pt;height:100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" fillcolor="#1b9d9c" stroked="f" strokeweight=".5pt">
                <v:textbox style="mso-fit-shape-to-text:t" inset="0,0,0,0">
                  <w:txbxContent>
                    <w:p w14:paraId="7B41F50D"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2021</w:t>
                      </w:r>
                    </w:p>
                  </w:txbxContent>
                </v:textbox>
              </v:shape>
            </w:pict>
          </mc:Fallback>
        </mc:AlternateContent>
      </w:r>
      <w:r>
        <w:rPr>
          <w:rFonts w:eastAsia="MS Mincho" w:cs="Times New Roman"/>
          <w:noProof/>
        </w:rPr>
        <mc:AlternateContent>
          <mc:Choice Requires="wps">
            <w:drawing>
              <wp:anchor distT="0" distB="0" distL="114300" distR="114300" simplePos="0" relativeHeight="251672576" behindDoc="0" locked="0" layoutInCell="1" allowOverlap="1" wp14:anchorId="7BFA12FE" wp14:editId="2E79A1F8">
                <wp:simplePos x="0" y="0"/>
                <wp:positionH relativeFrom="column">
                  <wp:posOffset>2926715</wp:posOffset>
                </wp:positionH>
                <wp:positionV relativeFrom="paragraph">
                  <wp:posOffset>79375</wp:posOffset>
                </wp:positionV>
                <wp:extent cx="852805" cy="1270000"/>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52805" cy="1270000"/>
                        </a:xfrm>
                        <a:prstGeom prst="rect">
                          <a:avLst/>
                        </a:prstGeom>
                        <a:solidFill>
                          <a:schemeClr val="bg1"/>
                        </a:solidFill>
                        <a:ln w="6350">
                          <a:noFill/>
                        </a:ln>
                      </wps:spPr>
                      <wps:txbx>
                        <w:txbxContent>
                          <w:p w14:paraId="06117F96" w14:textId="77777777" w:rsidR="0032061B" w:rsidRPr="00881C9B" w:rsidRDefault="00000000" w:rsidP="0032061B">
                            <w:pPr>
                              <w:bidi/>
                              <w:spacing w:after="0"/>
                              <w:jc w:val="center"/>
                              <w:rPr>
                                <w:b/>
                                <w:bCs/>
                                <w:sz w:val="18"/>
                                <w:szCs w:val="18"/>
                              </w:rPr>
                            </w:pPr>
                            <w:r>
                              <w:rPr>
                                <w:rFonts w:eastAsia="Times New Roman" w:cs="Arial"/>
                                <w:b/>
                                <w:bCs/>
                                <w:sz w:val="18"/>
                                <w:szCs w:val="18"/>
                                <w:rtl/>
                              </w:rPr>
                              <w:t>المراقبة الشاملة لقانون النجاح لكل طالب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FA12FE" id="Text Box 4" o:spid="_x0000_s1035" type="#_x0000_t202" style="position:absolute;margin-left:230.45pt;margin-top:6.25pt;width:67.15pt;height:10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" fillcolor="white [3212]" stroked="f" strokeweight=".5pt">
                <v:textbox style="mso-fit-shape-to-text:t" inset="0,0,0,0">
                  <w:txbxContent>
                    <w:p w14:paraId="06117F96" w14:textId="77777777" w:rsidR="0032061B" w:rsidRPr="00881C9B" w:rsidRDefault="00000000" w:rsidP="0032061B">
                      <w:pPr>
                        <w:bidi/>
                        <w:spacing w:after="0"/>
                        <w:jc w:val="center"/>
                        <w:rPr>
                          <w:b/>
                          <w:bCs/>
                          <w:sz w:val="18"/>
                          <w:szCs w:val="18"/>
                        </w:rPr>
                      </w:pPr>
                      <w:r>
                        <w:rPr>
                          <w:rFonts w:eastAsia="Times New Roman" w:cs="Arial"/>
                          <w:b/>
                          <w:bCs/>
                          <w:sz w:val="18"/>
                          <w:szCs w:val="18"/>
                          <w:rtl/>
                        </w:rPr>
                        <w:t>المراقبة الشاملة لقانون النجاح لكل طالب</w:t>
                      </w:r>
                    </w:p>
                  </w:txbxContent>
                </v:textbox>
              </v:shape>
            </w:pict>
          </mc:Fallback>
        </mc:AlternateContent>
      </w:r>
      <w:r>
        <w:rPr>
          <w:rFonts w:eastAsia="MS Mincho" w:cs="Times New Roman"/>
          <w:noProof/>
        </w:rPr>
        <mc:AlternateContent>
          <mc:Choice Requires="wps">
            <w:drawing>
              <wp:anchor distT="0" distB="0" distL="114300" distR="114300" simplePos="0" relativeHeight="251676672" behindDoc="0" locked="0" layoutInCell="1" allowOverlap="1" wp14:anchorId="1EFDA068" wp14:editId="62C95C60">
                <wp:simplePos x="0" y="0"/>
                <wp:positionH relativeFrom="column">
                  <wp:posOffset>1303020</wp:posOffset>
                </wp:positionH>
                <wp:positionV relativeFrom="paragraph">
                  <wp:posOffset>83185</wp:posOffset>
                </wp:positionV>
                <wp:extent cx="732790" cy="1270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32790" cy="1270000"/>
                        </a:xfrm>
                        <a:prstGeom prst="rect">
                          <a:avLst/>
                        </a:prstGeom>
                        <a:solidFill>
                          <a:schemeClr val="bg1"/>
                        </a:solidFill>
                        <a:ln w="6350">
                          <a:noFill/>
                        </a:ln>
                      </wps:spPr>
                      <wps:txbx>
                        <w:txbxContent>
                          <w:p w14:paraId="57DD7CC5" w14:textId="77777777" w:rsidR="0032061B" w:rsidRPr="00881C9B" w:rsidRDefault="00000000" w:rsidP="0032061B">
                            <w:pPr>
                              <w:bidi/>
                              <w:spacing w:after="0"/>
                              <w:jc w:val="center"/>
                              <w:rPr>
                                <w:b/>
                                <w:bCs/>
                                <w:sz w:val="18"/>
                                <w:szCs w:val="18"/>
                              </w:rPr>
                            </w:pPr>
                            <w:r>
                              <w:rPr>
                                <w:rFonts w:eastAsia="Times New Roman" w:cs="Arial"/>
                                <w:b/>
                                <w:bCs/>
                                <w:sz w:val="18"/>
                                <w:szCs w:val="18"/>
                                <w:rtl/>
                              </w:rPr>
                              <w:t>تمت الموافقة على النسخة المزودة بتعديلات</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FDA068" id="Text Box 6" o:spid="_x0000_s1036" type="#_x0000_t202" style="position:absolute;margin-left:102.6pt;margin-top:6.55pt;width:57.7pt;height:10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" fillcolor="white [3212]" stroked="f" strokeweight=".5pt">
                <v:textbox style="mso-fit-shape-to-text:t" inset="0,0,0,0">
                  <w:txbxContent>
                    <w:p w14:paraId="57DD7CC5" w14:textId="77777777" w:rsidR="0032061B" w:rsidRPr="00881C9B" w:rsidRDefault="00000000" w:rsidP="0032061B">
                      <w:pPr>
                        <w:bidi/>
                        <w:spacing w:after="0"/>
                        <w:jc w:val="center"/>
                        <w:rPr>
                          <w:b/>
                          <w:bCs/>
                          <w:sz w:val="18"/>
                          <w:szCs w:val="18"/>
                        </w:rPr>
                      </w:pPr>
                      <w:r>
                        <w:rPr>
                          <w:rFonts w:eastAsia="Times New Roman" w:cs="Arial"/>
                          <w:b/>
                          <w:bCs/>
                          <w:sz w:val="18"/>
                          <w:szCs w:val="18"/>
                          <w:rtl/>
                        </w:rPr>
                        <w:t>تمت الموافقة على النسخة المزودة بتعديلات</w:t>
                      </w:r>
                    </w:p>
                  </w:txbxContent>
                </v:textbox>
              </v:shape>
            </w:pict>
          </mc:Fallback>
        </mc:AlternateContent>
      </w:r>
      <w:r>
        <w:rPr>
          <w:rFonts w:eastAsia="MS Mincho" w:cs="Times New Roman"/>
          <w:noProof/>
        </w:rPr>
        <mc:AlternateContent>
          <mc:Choice Requires="wps">
            <w:drawing>
              <wp:anchor distT="0" distB="0" distL="114300" distR="114300" simplePos="0" relativeHeight="251679744" behindDoc="0" locked="0" layoutInCell="1" allowOverlap="1" wp14:anchorId="0EE166FD" wp14:editId="783F4F14">
                <wp:simplePos x="0" y="0"/>
                <wp:positionH relativeFrom="column">
                  <wp:posOffset>5072021</wp:posOffset>
                </wp:positionH>
                <wp:positionV relativeFrom="paragraph">
                  <wp:posOffset>980192</wp:posOffset>
                </wp:positionV>
                <wp:extent cx="528762" cy="1270000"/>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528762" cy="1270000"/>
                        </a:xfrm>
                        <a:prstGeom prst="rect">
                          <a:avLst/>
                        </a:prstGeom>
                        <a:solidFill>
                          <a:srgbClr val="24697B"/>
                        </a:solidFill>
                        <a:ln w="6350">
                          <a:noFill/>
                        </a:ln>
                      </wps:spPr>
                      <wps:txbx>
                        <w:txbxContent>
                          <w:p w14:paraId="04840E31"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E166FD" id="Text Box 10" o:spid="_x0000_s1037" type="#_x0000_t202" style="position:absolute;margin-left:399.35pt;margin-top:77.2pt;width:41.65pt;height:10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" fillcolor="#24697b" stroked="f" strokeweight=".5pt">
                <v:textbox style="mso-fit-shape-to-text:t" inset="0,0,0,0">
                  <w:txbxContent>
                    <w:p w14:paraId="04840E31" w14:textId="77777777" w:rsidR="00A51642" w:rsidRPr="00A51642" w:rsidRDefault="00000000" w:rsidP="00881C9B">
                      <w:pPr>
                        <w:bidi/>
                        <w:spacing w:after="0"/>
                        <w:jc w:val="center"/>
                        <w:rPr>
                          <w:b/>
                          <w:bCs/>
                          <w:color w:val="FFFFFF" w:themeColor="background1"/>
                        </w:rPr>
                      </w:pPr>
                      <w:r>
                        <w:rPr>
                          <w:rFonts w:eastAsia="Times New Roman" w:cs="Arial"/>
                          <w:b/>
                          <w:bCs/>
                          <w:color w:val="FFFFFF"/>
                        </w:rPr>
                        <w:t>2015</w:t>
                      </w:r>
                    </w:p>
                  </w:txbxContent>
                </v:textbox>
              </v:shape>
            </w:pict>
          </mc:Fallback>
        </mc:AlternateContent>
      </w:r>
      <w:r w:rsidR="053B1A0A">
        <w:rPr>
          <w:noProof/>
        </w:rPr>
        <w:drawing>
          <wp:inline distT="0" distB="0" distL="0" distR="0" wp14:anchorId="35372B14" wp14:editId="039B08EE">
            <wp:extent cx="5943600" cy="1188720"/>
            <wp:effectExtent l="0" t="0" r="0" b="0"/>
            <wp:docPr id="1871563338" name="Picture 1871563338" descr="NJ ESSA Plan Timelin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63338" name="Picture 1871563338" descr="NJ ESSA Plan Timeline (all content is in text version linked immediately after image.)"/>
                    <pic:cNvPicPr/>
                  </pic:nvPicPr>
                  <pic:blipFill>
                    <a:blip r:embed="rId12">
                      <a:extLst>
                        <a:ext uri="{28A0092B-C50C-407E-A947-70E740481C1C}">
                          <a14:useLocalDpi xmlns:a14="http://schemas.microsoft.com/office/drawing/2010/main" val="0"/>
                        </a:ext>
                      </a:extLst>
                    </a:blip>
                    <a:srcRect t="1" b="14520"/>
                    <a:stretch>
                      <a:fillRect/>
                    </a:stretch>
                  </pic:blipFill>
                  <pic:spPr bwMode="auto">
                    <a:xfrm flipH="1">
                      <a:off x="0" y="0"/>
                      <a:ext cx="5943600" cy="1188720"/>
                    </a:xfrm>
                    <a:prstGeom prst="rect">
                      <a:avLst/>
                    </a:prstGeom>
                    <a:ln>
                      <a:noFill/>
                    </a:ln>
                    <a:extLst>
                      <a:ext uri="{53640926-AAD7-44D8-BBD7-CCE9431645EC}">
                        <a14:shadowObscured xmlns:a14="http://schemas.microsoft.com/office/drawing/2010/main"/>
                      </a:ext>
                    </a:extLst>
                  </pic:spPr>
                </pic:pic>
              </a:graphicData>
            </a:graphic>
          </wp:inline>
        </w:drawing>
      </w:r>
    </w:p>
    <w:p w14:paraId="53BE6C76" w14:textId="77777777" w:rsidR="00D625E3" w:rsidRPr="007F7C9D" w:rsidRDefault="00D625E3" w:rsidP="007F7C9D">
      <w:pPr>
        <w:bidi/>
        <w:rPr>
          <w:rFonts w:cs="Times New Roman"/>
        </w:rPr>
      </w:pPr>
      <w:hyperlink w:anchor="_NJ_ESSA_State" w:history="1">
        <w:r>
          <w:rPr>
            <w:rFonts w:eastAsia="Times New Roman" w:cs="Times New Roman"/>
            <w:color w:val="0000FF"/>
            <w:u w:val="single"/>
            <w:rtl/>
          </w:rPr>
          <w:t>النسخة النصية:</w:t>
        </w:r>
        <w:r>
          <w:rPr>
            <w:rFonts w:eastAsia="Times New Roman" w:cs="Times New Roman"/>
            <w:color w:val="0000FF"/>
            <w:u w:val="single"/>
          </w:rPr>
          <w:t xml:space="preserve"> </w:t>
        </w:r>
        <w:r>
          <w:rPr>
            <w:rFonts w:eastAsia="Times New Roman" w:cs="Times New Roman"/>
            <w:color w:val="0000FF"/>
            <w:u w:val="single"/>
            <w:rtl/>
          </w:rPr>
          <w:t>الجدول الزمني لخطة ولاية نيو جيرسي لتنفيذ متطلبات قانون النجاح لكل طالب</w:t>
        </w:r>
      </w:hyperlink>
      <w:r>
        <w:rPr>
          <w:rFonts w:eastAsia="Times New Roman" w:cs="Times New Roman"/>
        </w:rPr>
        <w:t xml:space="preserve"> </w:t>
      </w:r>
    </w:p>
    <w:p w14:paraId="4B53CE39" w14:textId="77777777" w:rsidR="00527AF9" w:rsidRPr="00EB0439" w:rsidRDefault="00000000" w:rsidP="008F65DE">
      <w:pPr>
        <w:pStyle w:val="Heading2"/>
        <w:bidi/>
      </w:pPr>
      <w:bookmarkStart w:id="6" w:name="_Meaningful_Consultation"/>
      <w:bookmarkStart w:id="7" w:name="_Toc171333262"/>
      <w:bookmarkStart w:id="8" w:name="_Toc199403554"/>
      <w:bookmarkStart w:id="9" w:name="_Toc199403657"/>
      <w:bookmarkEnd w:id="6"/>
      <w:r>
        <w:rPr>
          <w:rFonts w:eastAsia="Cambria"/>
          <w:szCs w:val="32"/>
          <w:rtl/>
        </w:rPr>
        <w:t>استشارات ذات مغزى</w:t>
      </w:r>
      <w:bookmarkEnd w:id="7"/>
      <w:bookmarkEnd w:id="8"/>
      <w:bookmarkEnd w:id="9"/>
    </w:p>
    <w:p w14:paraId="691B3500" w14:textId="1F0F6D6A" w:rsidR="00527AF9" w:rsidRPr="00082A1A" w:rsidRDefault="00000000" w:rsidP="6B71CBC4">
      <w:pPr>
        <w:bidi/>
        <w:rPr>
          <w:rFonts w:eastAsia="MS Mincho" w:cs="Times New Roman"/>
          <w:sz w:val="24"/>
          <w:szCs w:val="24"/>
        </w:rPr>
      </w:pPr>
      <w:r>
        <w:rPr>
          <w:rFonts w:eastAsia="Times New Roman" w:cs="Times New Roman"/>
          <w:rtl/>
        </w:rPr>
        <w:t xml:space="preserve">طوال عامي </w:t>
      </w:r>
      <w:r>
        <w:rPr>
          <w:rFonts w:eastAsia="Times New Roman" w:cs="Times New Roman"/>
        </w:rPr>
        <w:t>2023</w:t>
      </w:r>
      <w:r>
        <w:rPr>
          <w:rFonts w:eastAsia="Times New Roman" w:cs="Times New Roman"/>
          <w:rtl/>
        </w:rPr>
        <w:t xml:space="preserve"> و</w:t>
      </w:r>
      <w:r>
        <w:rPr>
          <w:rFonts w:eastAsia="Times New Roman" w:cs="Times New Roman"/>
        </w:rPr>
        <w:t>2024</w:t>
      </w:r>
      <w:r>
        <w:rPr>
          <w:rFonts w:eastAsia="Times New Roman" w:cs="Times New Roman"/>
          <w:rtl/>
        </w:rPr>
        <w:t xml:space="preserve">، قامت وزارة التعليم في ولاية نيو جيرسي بمراجعة وتنقيح خطة الولاية لتنفيذ متطلبات قانون النجاح لكل طالب لعام </w:t>
      </w:r>
      <w:r>
        <w:rPr>
          <w:rFonts w:eastAsia="Times New Roman" w:cs="Times New Roman"/>
        </w:rPr>
        <w:t>2017</w:t>
      </w:r>
      <w:r>
        <w:rPr>
          <w:rFonts w:eastAsia="Times New Roman" w:cs="Times New Roman"/>
          <w:rtl/>
        </w:rPr>
        <w:t xml:space="preserve"> بالتشاور مع الموظفين والباحثين وأصحاب المصلحة في ولاية نيو جيرسي.</w:t>
      </w:r>
      <w:r>
        <w:rPr>
          <w:rFonts w:eastAsia="Times New Roman" w:cs="Times New Roman"/>
        </w:rPr>
        <w:t xml:space="preserve"> </w:t>
      </w:r>
      <w:r>
        <w:rPr>
          <w:rFonts w:eastAsia="Times New Roman" w:cs="Times New Roman"/>
          <w:rtl/>
        </w:rPr>
        <w:t>تمت استشارة أصحاب المصلحة من خلال مسارات متعددة.</w:t>
      </w:r>
      <w:r>
        <w:rPr>
          <w:rFonts w:eastAsia="Times New Roman" w:cs="Times New Roman"/>
        </w:rPr>
        <w:t xml:space="preserve"> </w:t>
      </w:r>
      <w:r>
        <w:rPr>
          <w:rFonts w:eastAsia="Times New Roman" w:cs="Times New Roman"/>
          <w:rtl/>
        </w:rPr>
        <w:t xml:space="preserve">تعاونت وزارة التعليم في ولاية نيو جيرسي مع مجموعة عمل أصحاب المصلحة لقانون النجاح لكل طالب من خلال خمس جلسات شخصية وافتراضية تضمنت تمثيلات من أكثر من </w:t>
      </w:r>
      <w:r>
        <w:rPr>
          <w:rFonts w:eastAsia="Times New Roman" w:cs="Times New Roman"/>
        </w:rPr>
        <w:t>40</w:t>
      </w:r>
      <w:r>
        <w:rPr>
          <w:rFonts w:eastAsia="Times New Roman" w:cs="Times New Roman"/>
          <w:rtl/>
        </w:rPr>
        <w:t xml:space="preserve"> منظمة في ولاية نيو جيرسي، بما فيها المنظمات المجتمعية والمهنية ومنظمات أولياء الأمور.</w:t>
      </w:r>
      <w:r>
        <w:rPr>
          <w:rFonts w:eastAsia="Times New Roman" w:cs="Times New Roman"/>
        </w:rPr>
        <w:t xml:space="preserve"> </w:t>
      </w:r>
      <w:r>
        <w:rPr>
          <w:rFonts w:eastAsia="Times New Roman" w:cs="Times New Roman"/>
          <w:rtl/>
        </w:rPr>
        <w:t>ناقشت مجموعة العمل هذه وقدمت تعقيبات حول المقترحات المختلفة.</w:t>
      </w:r>
      <w:r>
        <w:rPr>
          <w:rFonts w:eastAsia="Times New Roman" w:cs="Times New Roman"/>
        </w:rPr>
        <w:t xml:space="preserve"> </w:t>
      </w:r>
      <w:r>
        <w:rPr>
          <w:rFonts w:eastAsia="Times New Roman" w:cs="Arial"/>
          <w:rtl/>
        </w:rPr>
        <w:t xml:space="preserve">وبدءًا من خريف عام </w:t>
      </w:r>
      <w:r>
        <w:rPr>
          <w:rFonts w:eastAsia="Times New Roman" w:cs="Arial"/>
        </w:rPr>
        <w:t>2023</w:t>
      </w:r>
      <w:r>
        <w:rPr>
          <w:rFonts w:eastAsia="Times New Roman" w:cs="Arial"/>
          <w:rtl/>
        </w:rPr>
        <w:t>، حدّثت وزارة التعليم في ولاية نيو جيرسي اللجنة الاستشارية للبرامج الممولة فيدراليًا (</w:t>
      </w:r>
      <w:r>
        <w:rPr>
          <w:rFonts w:eastAsia="Times New Roman" w:cs="Arial"/>
        </w:rPr>
        <w:t>ACFFP</w:t>
      </w:r>
      <w:r>
        <w:rPr>
          <w:rFonts w:eastAsia="Times New Roman" w:cs="Arial"/>
          <w:rtl/>
        </w:rPr>
        <w:t>) كل ثلاثة أشهر وطلبت التعقيبات طوال عملية الصياغة خلال فصلي الربيع والصيف.</w:t>
      </w:r>
      <w:r>
        <w:rPr>
          <w:rFonts w:eastAsia="Times New Roman" w:cs="Arial"/>
        </w:rPr>
        <w:t xml:space="preserve"> </w:t>
      </w:r>
      <w:r>
        <w:rPr>
          <w:rFonts w:eastAsia="Times New Roman" w:cs="Arial"/>
          <w:rtl/>
        </w:rPr>
        <w:t>تضم هذه اللجنة الإداريين، والمعلمين من المدارس العامة التقليدية والمدارس المستقلة، والمديرين، وقادة المدارس الآخرين، وأولياء الأمور، وأعضاء مجالس التعليم المحلية، وموظفي الدعم التعليمي المتخصصين، والمهنيين المساعدين، وممثلي أطفال المدارس غير العامة، وقادة المدارس المستقلة.</w:t>
      </w:r>
      <w:r>
        <w:rPr>
          <w:rFonts w:eastAsia="Times New Roman" w:cs="Arial"/>
        </w:rPr>
        <w:t xml:space="preserve"> </w:t>
      </w:r>
      <w:r>
        <w:rPr>
          <w:rFonts w:eastAsia="Times New Roman" w:cs="Arial"/>
          <w:rtl/>
        </w:rPr>
        <w:t xml:space="preserve">بالإضافة إلى الفرص المذكورة أعلاه، من خلال </w:t>
      </w:r>
      <w:r>
        <w:rPr>
          <w:rFonts w:eastAsia="Times New Roman" w:cs="Times New Roman"/>
          <w:rtl/>
        </w:rPr>
        <w:t>المذكرات</w:t>
      </w:r>
      <w:r>
        <w:rPr>
          <w:rFonts w:eastAsia="Times New Roman" w:cs="Arial"/>
          <w:rtl/>
        </w:rPr>
        <w:t xml:space="preserve"> وقوائم البريد الإلكتروني التي بدأت في ديسمبر </w:t>
      </w:r>
      <w:r>
        <w:rPr>
          <w:rFonts w:eastAsia="Times New Roman" w:cs="Arial"/>
        </w:rPr>
        <w:t>2023</w:t>
      </w:r>
      <w:r>
        <w:rPr>
          <w:rFonts w:eastAsia="Times New Roman" w:cs="Arial"/>
          <w:rtl/>
        </w:rPr>
        <w:t>، دعت وزارة التعليم في ولاية نيو جيرسي الوكالات التعليمية المحلية وقادة المدارس للمشاركة في عملية مراجعة قانون النجاح لكل طالب.</w:t>
      </w:r>
      <w:r>
        <w:rPr>
          <w:rFonts w:eastAsia="Times New Roman" w:cs="Arial"/>
        </w:rPr>
        <w:t xml:space="preserve"> </w:t>
      </w:r>
      <w:r>
        <w:rPr>
          <w:rFonts w:eastAsia="Times New Roman" w:cs="Arial"/>
          <w:rtl/>
        </w:rPr>
        <w:t xml:space="preserve">في الفترة من </w:t>
      </w:r>
      <w:r>
        <w:rPr>
          <w:rFonts w:eastAsia="Times New Roman" w:cs="Arial"/>
        </w:rPr>
        <w:t>24</w:t>
      </w:r>
      <w:r>
        <w:rPr>
          <w:rFonts w:eastAsia="Times New Roman" w:cs="Arial"/>
          <w:rtl/>
        </w:rPr>
        <w:t xml:space="preserve"> يوليو إلى </w:t>
      </w:r>
      <w:r>
        <w:rPr>
          <w:rFonts w:eastAsia="Times New Roman" w:cs="Arial"/>
        </w:rPr>
        <w:t>28</w:t>
      </w:r>
      <w:r>
        <w:rPr>
          <w:rFonts w:eastAsia="Times New Roman" w:cs="Arial"/>
          <w:rtl/>
        </w:rPr>
        <w:t xml:space="preserve"> أغسطس </w:t>
      </w:r>
      <w:r>
        <w:rPr>
          <w:rFonts w:eastAsia="Times New Roman" w:cs="Arial"/>
        </w:rPr>
        <w:t>2024</w:t>
      </w:r>
      <w:r>
        <w:rPr>
          <w:rFonts w:eastAsia="Times New Roman" w:cs="Arial"/>
          <w:rtl/>
        </w:rPr>
        <w:t xml:space="preserve">، نشرت وزارة التعليم في ولاية نيو جيرسي مسودة خطة الولاية لتنفيذ متطلبات قانون النجاح لكل طالب لعام </w:t>
      </w:r>
      <w:r>
        <w:rPr>
          <w:rFonts w:eastAsia="Times New Roman" w:cs="Arial"/>
        </w:rPr>
        <w:t>2024</w:t>
      </w:r>
      <w:r>
        <w:rPr>
          <w:rFonts w:eastAsia="Times New Roman" w:cs="Arial"/>
          <w:rtl/>
        </w:rPr>
        <w:t xml:space="preserve"> بالكامل </w:t>
      </w:r>
      <w:hyperlink r:id="rId13" w:history="1">
        <w:r w:rsidR="00527AF9">
          <w:rPr>
            <w:rFonts w:eastAsia="Times New Roman" w:cs="Arial"/>
            <w:color w:val="0000FF"/>
            <w:u w:val="single"/>
            <w:rtl/>
          </w:rPr>
          <w:t>للمراجعة العامة</w:t>
        </w:r>
      </w:hyperlink>
      <w:r w:rsidR="00BF5E2C">
        <w:rPr>
          <w:rFonts w:eastAsia="Times New Roman" w:cs="Arial" w:hint="cs"/>
          <w:rtl/>
        </w:rPr>
        <w:t>.</w:t>
      </w:r>
      <w:r>
        <w:rPr>
          <w:rFonts w:eastAsia="Times New Roman" w:cs="Arial"/>
        </w:rPr>
        <w:t xml:space="preserve"> </w:t>
      </w:r>
      <w:r>
        <w:rPr>
          <w:rFonts w:eastAsia="Times New Roman" w:cs="Times New Roman"/>
          <w:rtl/>
        </w:rPr>
        <w:t>راجع الملحق "د" للاطلاع على معلومات إضافية حول هذه العملية وملخصات للآراء المستلمة طوال عملية المشاركة على مدار العام، بما فيها فترة التعليقات العامة.</w:t>
      </w:r>
      <w:r>
        <w:rPr>
          <w:rFonts w:eastAsia="Times New Roman" w:cs="Times New Roman"/>
        </w:rPr>
        <w:t xml:space="preserve"> </w:t>
      </w:r>
    </w:p>
    <w:p w14:paraId="53CD281A" w14:textId="77777777" w:rsidR="00527AF9" w:rsidRPr="00274C03" w:rsidRDefault="00000000" w:rsidP="0018278D">
      <w:pPr>
        <w:pStyle w:val="Heading2"/>
        <w:bidi/>
        <w:spacing w:before="0"/>
      </w:pPr>
      <w:bookmarkStart w:id="10" w:name="_Toc171333263"/>
      <w:bookmarkStart w:id="11" w:name="_Toc199403555"/>
      <w:bookmarkStart w:id="12" w:name="_Toc199403658"/>
      <w:r>
        <w:rPr>
          <w:rFonts w:eastAsia="Cambria"/>
          <w:szCs w:val="32"/>
          <w:rtl/>
        </w:rPr>
        <w:t>قالب الخطة الموحدة للولاية الذي وضعته وزارة التعليم الأمريكية</w:t>
      </w:r>
      <w:bookmarkEnd w:id="10"/>
      <w:bookmarkEnd w:id="11"/>
      <w:bookmarkEnd w:id="12"/>
    </w:p>
    <w:p w14:paraId="008844E4" w14:textId="77777777" w:rsidR="00B0576B" w:rsidRDefault="00000000" w:rsidP="6B71CBC4">
      <w:pPr>
        <w:bidi/>
        <w:rPr>
          <w:rFonts w:eastAsia="MS Mincho" w:cs="Times New Roman"/>
          <w:sz w:val="24"/>
          <w:szCs w:val="24"/>
        </w:rPr>
      </w:pPr>
      <w:r>
        <w:rPr>
          <w:rFonts w:eastAsia="Times New Roman" w:cs="Times New Roman"/>
          <w:rtl/>
        </w:rPr>
        <w:t>استخدمت وزارة التعليم في ولاية نيو جيرسي "قالب الخطة الموحدة للولاية لوزارة التعليم الأمريكية المُنقّحة من الولاية" والذي وضعته وزارة التعليم الأمريكية لهيكلة ردودها المطلوبة.</w:t>
      </w:r>
      <w:r>
        <w:rPr>
          <w:rFonts w:eastAsia="Times New Roman" w:cs="Times New Roman"/>
        </w:rPr>
        <w:t xml:space="preserve"> </w:t>
      </w:r>
      <w:r>
        <w:rPr>
          <w:rFonts w:eastAsia="Times New Roman" w:cs="Times New Roman"/>
          <w:rtl/>
        </w:rPr>
        <w:t xml:space="preserve">وبالتالي، فإن </w:t>
      </w:r>
      <w:r>
        <w:rPr>
          <w:rFonts w:eastAsia="Times New Roman" w:cs="Times New Roman"/>
          <w:b/>
          <w:bCs/>
          <w:color w:val="244061"/>
          <w:rtl/>
        </w:rPr>
        <w:t>النص الأزرق</w:t>
      </w:r>
      <w:r>
        <w:rPr>
          <w:rFonts w:eastAsia="Times New Roman" w:cs="Times New Roman"/>
          <w:color w:val="244061"/>
        </w:rPr>
        <w:t xml:space="preserve"> </w:t>
      </w:r>
      <w:r>
        <w:rPr>
          <w:rFonts w:eastAsia="Times New Roman" w:cs="Times New Roman"/>
          <w:rtl/>
        </w:rPr>
        <w:t>هو اللغة المستمدة من النموذج المطلوب فيدراليًا، بينما يشير النص الأسود والعناوين باللون الأخضر إلى إجابات وزارة التعليم في ولاية نيو جيرسي و/أو المعلومات التكميلية.</w:t>
      </w:r>
    </w:p>
    <w:p w14:paraId="06C79155" w14:textId="77777777" w:rsidR="005F4FFE" w:rsidRPr="00274C03" w:rsidRDefault="00000000" w:rsidP="00A222E5">
      <w:pPr>
        <w:pStyle w:val="Heading2"/>
        <w:bidi/>
      </w:pPr>
      <w:bookmarkStart w:id="13" w:name="_Toc171333264"/>
      <w:bookmarkStart w:id="14" w:name="_Toc199403556"/>
      <w:bookmarkStart w:id="15" w:name="_Toc199403659"/>
      <w:r>
        <w:rPr>
          <w:rFonts w:eastAsia="Cambria"/>
          <w:szCs w:val="32"/>
          <w:rtl/>
        </w:rPr>
        <w:lastRenderedPageBreak/>
        <w:t>ملاحظة للأشخاص الذين يستخدمون أجهزة قراءة الشاشة أو أدوات تحويل النص إلى كلام</w:t>
      </w:r>
      <w:bookmarkEnd w:id="13"/>
      <w:bookmarkEnd w:id="14"/>
      <w:bookmarkEnd w:id="15"/>
    </w:p>
    <w:p w14:paraId="311F2DB1" w14:textId="77777777" w:rsidR="006415C4" w:rsidRPr="0018278D" w:rsidRDefault="00000000" w:rsidP="0018278D">
      <w:pPr>
        <w:bidi/>
        <w:spacing w:after="120"/>
      </w:pPr>
      <w:r>
        <w:rPr>
          <w:rFonts w:eastAsia="Times New Roman" w:cs="Times New Roman"/>
          <w:rtl/>
        </w:rPr>
        <w:t>في جميع أنحاء المستند، يتم استخدام خانة اختيار تحتوي على علامة "</w:t>
      </w:r>
      <w:r>
        <w:rPr>
          <w:rFonts w:eastAsia="Times New Roman" w:cs="Times New Roman"/>
        </w:rPr>
        <w:t>X</w:t>
      </w:r>
      <w:r>
        <w:rPr>
          <w:rFonts w:eastAsia="Times New Roman" w:cs="Times New Roman"/>
          <w:rtl/>
        </w:rPr>
        <w:t>" (</w:t>
      </w:r>
      <w:r>
        <w:rPr>
          <w:rFonts w:ascii="Segoe UI Symbol" w:eastAsia="Segoe UI Symbol" w:hAnsi="Segoe UI Symbol" w:cs="Segoe UI Symbol"/>
          <w:rtl/>
        </w:rPr>
        <w:t>☒</w:t>
      </w:r>
      <w:r>
        <w:rPr>
          <w:rFonts w:eastAsia="Times New Roman" w:cs="Times New Roman"/>
          <w:rtl/>
        </w:rPr>
        <w:t>) للإشارة إلى أنه تم تحديد خانة.</w:t>
      </w:r>
      <w:r>
        <w:rPr>
          <w:rFonts w:eastAsia="Times New Roman" w:cs="Times New Roman"/>
        </w:rPr>
        <w:t xml:space="preserve"> </w:t>
      </w:r>
      <w:r>
        <w:rPr>
          <w:rFonts w:eastAsia="Times New Roman" w:cs="Times New Roman"/>
          <w:rtl/>
        </w:rPr>
        <w:t>تشير خانة الاختيار الفارغة (</w:t>
      </w:r>
      <w:r>
        <w:rPr>
          <w:rFonts w:ascii="Segoe UI Symbol" w:eastAsia="Segoe UI Symbol" w:hAnsi="Segoe UI Symbol" w:cs="Segoe UI Symbol"/>
          <w:rtl/>
        </w:rPr>
        <w:t>☐</w:t>
      </w:r>
      <w:r>
        <w:rPr>
          <w:rFonts w:eastAsia="Times New Roman" w:cs="Times New Roman"/>
          <w:rtl/>
        </w:rPr>
        <w:t>) إلى عدم تحديد الخانة.</w:t>
      </w:r>
      <w:r>
        <w:rPr>
          <w:rFonts w:eastAsia="Times New Roman" w:cs="Times New Roman"/>
        </w:rPr>
        <w:t xml:space="preserve"> </w:t>
      </w:r>
      <w:r>
        <w:rPr>
          <w:rFonts w:eastAsia="Times New Roman" w:cs="Times New Roman"/>
          <w:rtl/>
        </w:rPr>
        <w:t>ومع ذلك، يمكن أن تتجاهل بعض التقنيات المساعدة هذه الرموز.</w:t>
      </w:r>
      <w:r>
        <w:rPr>
          <w:rFonts w:eastAsia="Times New Roman" w:cs="Times New Roman"/>
        </w:rPr>
        <w:t xml:space="preserve"> </w:t>
      </w:r>
      <w:r>
        <w:rPr>
          <w:rFonts w:eastAsia="Times New Roman" w:cs="Times New Roman"/>
          <w:rtl/>
        </w:rPr>
        <w:t>وبالتالي، تمت إضافة النص "خانة اختيار مُحدّدة" أو "خانة اختيار غير مُحدّدة" للإشارة إلى حالة كل خانات الاختيار.</w:t>
      </w:r>
      <w:r>
        <w:rPr>
          <w:rFonts w:eastAsia="Times New Roman" w:cs="Times New Roman"/>
        </w:rPr>
        <w:t xml:space="preserve"> </w:t>
      </w:r>
      <w:r>
        <w:rPr>
          <w:rFonts w:eastAsia="Times New Roman" w:cs="Times New Roman"/>
          <w:rtl/>
        </w:rPr>
        <w:t>إذا كانت مجموعة الخانات بأكملها مُحدّدة أو غير مُحدّدة، تُسبق المجموعة بالنص "تم تحديد كل الخانات" أو "تم إلغاء تحديد كل الخانات".</w:t>
      </w:r>
      <w:r>
        <w:rPr>
          <w:rFonts w:eastAsia="Times New Roman" w:cs="Times New Roman"/>
        </w:rPr>
        <w:t xml:space="preserve"> </w:t>
      </w:r>
    </w:p>
    <w:p w14:paraId="1428AD0B" w14:textId="77777777" w:rsidR="006415C4" w:rsidRDefault="00000000" w:rsidP="0018278D">
      <w:pPr>
        <w:pStyle w:val="Heading1"/>
        <w:bidi/>
        <w:spacing w:after="240"/>
        <w:rPr>
          <w:rFonts w:eastAsia="MS Gothic"/>
          <w:b w:val="0"/>
          <w:color w:val="365F91" w:themeColor="accent1" w:themeShade="BF"/>
          <w:szCs w:val="32"/>
        </w:rPr>
      </w:pPr>
      <w:bookmarkStart w:id="16" w:name="_Toc171333265"/>
      <w:bookmarkStart w:id="17" w:name="_Toc199403557"/>
      <w:bookmarkStart w:id="18" w:name="_Toc199403660"/>
      <w:r>
        <w:rPr>
          <w:rFonts w:eastAsia="Cambria"/>
          <w:szCs w:val="36"/>
          <w:rtl/>
        </w:rPr>
        <w:t>معلومات الاتصال والتوقيعات</w:t>
      </w:r>
      <w:bookmarkEnd w:id="16"/>
      <w:bookmarkEnd w:id="17"/>
      <w:bookmarkEnd w:id="18"/>
    </w:p>
    <w:p w14:paraId="778330A2" w14:textId="77777777" w:rsidR="00C81DF7" w:rsidRDefault="00000000" w:rsidP="0018278D">
      <w:pPr>
        <w:pBdr>
          <w:top w:val="single" w:sz="6" w:space="6" w:color="auto"/>
          <w:left w:val="single" w:sz="6" w:space="6" w:color="auto"/>
          <w:bottom w:val="single" w:sz="6" w:space="6" w:color="auto"/>
          <w:right w:val="single" w:sz="6" w:space="6" w:color="auto"/>
        </w:pBdr>
        <w:bidi/>
        <w:spacing w:after="120"/>
      </w:pPr>
      <w:r>
        <w:rPr>
          <w:rFonts w:eastAsia="Times New Roman" w:cs="Arial"/>
          <w:color w:val="002060"/>
          <w:rtl/>
        </w:rPr>
        <w:t>جهة اتصال الوكالة التعليمية للولاية (الاسم والمنصب):</w:t>
      </w:r>
      <w:r>
        <w:rPr>
          <w:rFonts w:eastAsia="Times New Roman" w:cs="Arial"/>
        </w:rPr>
        <w:t xml:space="preserve"> </w:t>
      </w:r>
      <w:r>
        <w:rPr>
          <w:rFonts w:eastAsia="Times New Roman" w:cs="Arial"/>
          <w:rtl/>
        </w:rPr>
        <w:t>كاثي إهلينج، مساعد المفوض</w:t>
      </w:r>
    </w:p>
    <w:p w14:paraId="7EEDB0CB" w14:textId="77777777" w:rsidR="00C81DF7" w:rsidRDefault="00000000" w:rsidP="0018278D">
      <w:pPr>
        <w:pBdr>
          <w:top w:val="single" w:sz="6" w:space="6" w:color="auto"/>
          <w:left w:val="single" w:sz="6" w:space="6" w:color="auto"/>
          <w:bottom w:val="single" w:sz="6" w:space="6" w:color="auto"/>
          <w:right w:val="single" w:sz="6" w:space="6" w:color="auto"/>
        </w:pBdr>
        <w:bidi/>
        <w:spacing w:after="120"/>
      </w:pPr>
      <w:r>
        <w:rPr>
          <w:rFonts w:eastAsia="Times New Roman" w:cs="Arial"/>
          <w:color w:val="002060"/>
          <w:rtl/>
        </w:rPr>
        <w:t>الهاتف:</w:t>
      </w:r>
      <w:r>
        <w:rPr>
          <w:rFonts w:eastAsia="Times New Roman" w:cs="Arial"/>
        </w:rPr>
        <w:t xml:space="preserve"> ‎(609) 376-9100</w:t>
      </w:r>
    </w:p>
    <w:p w14:paraId="7FA46097" w14:textId="77777777" w:rsidR="00C81DF7" w:rsidRDefault="00000000" w:rsidP="0018278D">
      <w:pPr>
        <w:pBdr>
          <w:top w:val="single" w:sz="6" w:space="6" w:color="auto"/>
          <w:left w:val="single" w:sz="6" w:space="6" w:color="auto"/>
          <w:bottom w:val="single" w:sz="6" w:space="6" w:color="auto"/>
          <w:right w:val="single" w:sz="6" w:space="6" w:color="auto"/>
        </w:pBdr>
        <w:bidi/>
        <w:spacing w:after="120"/>
      </w:pPr>
      <w:r>
        <w:rPr>
          <w:rFonts w:eastAsia="Times New Roman" w:cs="Arial"/>
          <w:color w:val="002060"/>
          <w:rtl/>
        </w:rPr>
        <w:t xml:space="preserve">عنوان البريد الإلكتروني: </w:t>
      </w:r>
      <w:hyperlink r:id="rId14" w:history="1">
        <w:r w:rsidR="00C81DF7">
          <w:rPr>
            <w:rFonts w:eastAsia="Times New Roman" w:cs="Arial"/>
            <w:color w:val="0000FF"/>
            <w:u w:val="single"/>
          </w:rPr>
          <w:t>essa@doe.nj.gov</w:t>
        </w:r>
      </w:hyperlink>
      <w:r>
        <w:rPr>
          <w:rFonts w:eastAsia="Times New Roman" w:cs="Arial"/>
        </w:rPr>
        <w:t xml:space="preserve"> </w:t>
      </w:r>
    </w:p>
    <w:p w14:paraId="601A8301" w14:textId="77777777" w:rsidR="00C81DF7" w:rsidRDefault="00000000" w:rsidP="00C81DF7">
      <w:pPr>
        <w:pBdr>
          <w:top w:val="single" w:sz="6" w:space="6" w:color="auto"/>
          <w:left w:val="single" w:sz="6" w:space="6" w:color="auto"/>
          <w:bottom w:val="single" w:sz="6" w:space="6" w:color="auto"/>
          <w:right w:val="single" w:sz="6" w:space="6" w:color="auto"/>
        </w:pBdr>
        <w:bidi/>
      </w:pPr>
      <w:r>
        <w:rPr>
          <w:rFonts w:eastAsia="Times New Roman" w:cs="Arial"/>
          <w:color w:val="002060"/>
          <w:rtl/>
        </w:rPr>
        <w:t>العنوان البريدي:</w:t>
      </w:r>
      <w:r>
        <w:rPr>
          <w:rFonts w:eastAsia="Times New Roman" w:cs="Arial"/>
          <w:color w:val="002060"/>
        </w:rPr>
        <w:t xml:space="preserve"> </w:t>
      </w:r>
      <w:r>
        <w:rPr>
          <w:rFonts w:eastAsia="Times New Roman" w:cs="Arial"/>
        </w:rPr>
        <w:t>PO Box 500 Trenton, NJ 08625</w:t>
      </w:r>
    </w:p>
    <w:p w14:paraId="7420AAD5" w14:textId="77777777" w:rsidR="00F37967" w:rsidRPr="00C81DF7" w:rsidRDefault="00000000" w:rsidP="0018278D">
      <w:pPr>
        <w:pBdr>
          <w:top w:val="single" w:sz="6" w:space="6" w:color="auto"/>
          <w:left w:val="single" w:sz="6" w:space="6" w:color="auto"/>
          <w:bottom w:val="single" w:sz="6" w:space="6" w:color="auto"/>
          <w:right w:val="single" w:sz="6" w:space="6" w:color="auto"/>
        </w:pBdr>
        <w:bidi/>
        <w:spacing w:after="120"/>
        <w:ind w:left="-14"/>
        <w:rPr>
          <w:color w:val="002060"/>
        </w:rPr>
      </w:pPr>
      <w:r>
        <w:rPr>
          <w:rFonts w:eastAsia="Times New Roman" w:cs="Arial"/>
          <w:color w:val="002060"/>
          <w:rtl/>
        </w:rPr>
        <w:t>ممثل معتمد من الوكالة التعليمية للولاية (الاسم بخط واضح):</w:t>
      </w:r>
      <w:r>
        <w:rPr>
          <w:rFonts w:eastAsia="Times New Roman" w:cs="Arial"/>
          <w:color w:val="002060"/>
        </w:rPr>
        <w:t xml:space="preserve"> </w:t>
      </w:r>
      <w:r>
        <w:rPr>
          <w:rFonts w:eastAsia="Times New Roman" w:cs="Arial"/>
          <w:color w:val="000000"/>
          <w:rtl/>
        </w:rPr>
        <w:t>كيفن ديهمر، المفوض بالإنابة</w:t>
      </w:r>
    </w:p>
    <w:p w14:paraId="244695AE" w14:textId="77777777" w:rsidR="00F37967" w:rsidRPr="00C81DF7" w:rsidRDefault="00000000" w:rsidP="0018278D">
      <w:pPr>
        <w:pBdr>
          <w:top w:val="single" w:sz="6" w:space="6" w:color="auto"/>
          <w:left w:val="single" w:sz="6" w:space="6" w:color="auto"/>
          <w:bottom w:val="single" w:sz="6" w:space="6" w:color="auto"/>
          <w:right w:val="single" w:sz="6" w:space="6" w:color="auto"/>
        </w:pBdr>
        <w:bidi/>
        <w:spacing w:after="120"/>
        <w:ind w:left="-14"/>
        <w:rPr>
          <w:color w:val="002060"/>
        </w:rPr>
      </w:pPr>
      <w:r>
        <w:rPr>
          <w:rFonts w:eastAsia="Times New Roman" w:cs="Arial"/>
          <w:color w:val="002060"/>
          <w:rtl/>
        </w:rPr>
        <w:t>الهاتف:</w:t>
      </w:r>
      <w:r>
        <w:rPr>
          <w:rFonts w:eastAsia="Times New Roman" w:cs="Arial"/>
          <w:color w:val="002060"/>
        </w:rPr>
        <w:t xml:space="preserve"> </w:t>
      </w:r>
      <w:r>
        <w:rPr>
          <w:rFonts w:eastAsia="Times New Roman" w:cs="Arial"/>
          <w:color w:val="000000"/>
        </w:rPr>
        <w:t>609-376-9070</w:t>
      </w:r>
    </w:p>
    <w:p w14:paraId="42E9080E" w14:textId="77777777" w:rsidR="00F37967" w:rsidRDefault="00000000" w:rsidP="0018278D">
      <w:pPr>
        <w:pBdr>
          <w:top w:val="single" w:sz="6" w:space="6" w:color="auto"/>
          <w:left w:val="single" w:sz="6" w:space="6" w:color="auto"/>
          <w:bottom w:val="single" w:sz="6" w:space="6" w:color="auto"/>
          <w:right w:val="single" w:sz="6" w:space="6" w:color="auto"/>
        </w:pBdr>
        <w:bidi/>
        <w:spacing w:after="120"/>
        <w:ind w:left="-14"/>
        <w:rPr>
          <w:noProof/>
        </w:rPr>
      </w:pPr>
      <w:r>
        <w:rPr>
          <w:rFonts w:eastAsia="Times New Roman" w:cs="Arial"/>
          <w:color w:val="002060"/>
          <w:rtl/>
        </w:rPr>
        <w:t>توقيع الممثل المفوض من الوكالة التعليمية للولاية:</w:t>
      </w:r>
      <w:r>
        <w:rPr>
          <w:rFonts w:eastAsia="Times New Roman" w:cs="Arial"/>
          <w:color w:val="002060"/>
        </w:rPr>
        <w:t xml:space="preserve"> </w:t>
      </w:r>
    </w:p>
    <w:p w14:paraId="00E6E4BF" w14:textId="77777777" w:rsidR="00740716" w:rsidRPr="00C81DF7" w:rsidRDefault="00000000" w:rsidP="00BF5E2C">
      <w:pPr>
        <w:pBdr>
          <w:top w:val="single" w:sz="6" w:space="6" w:color="auto"/>
          <w:left w:val="single" w:sz="6" w:space="6" w:color="auto"/>
          <w:bottom w:val="single" w:sz="6" w:space="6" w:color="auto"/>
          <w:right w:val="single" w:sz="6" w:space="6" w:color="auto"/>
        </w:pBdr>
        <w:bidi/>
        <w:ind w:left="-14"/>
        <w:rPr>
          <w:color w:val="002060"/>
        </w:rPr>
      </w:pPr>
      <w:r>
        <w:rPr>
          <w:noProof/>
        </w:rPr>
        <w:drawing>
          <wp:inline distT="0" distB="0" distL="0" distR="0" wp14:anchorId="5E21C322" wp14:editId="5047C5AB">
            <wp:extent cx="935832" cy="457200"/>
            <wp:effectExtent l="0" t="0" r="0" b="0"/>
            <wp:docPr id="8" name="Image 8" descr="Signature: Kevin D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Signature: Kevin Dehm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5832" cy="457200"/>
                    </a:xfrm>
                    <a:prstGeom prst="rect">
                      <a:avLst/>
                    </a:prstGeom>
                  </pic:spPr>
                </pic:pic>
              </a:graphicData>
            </a:graphic>
          </wp:inline>
        </w:drawing>
      </w:r>
    </w:p>
    <w:p w14:paraId="34E216D4" w14:textId="77777777" w:rsidR="00F37967" w:rsidRPr="00C81DF7" w:rsidRDefault="00000000" w:rsidP="00F37967">
      <w:pPr>
        <w:pBdr>
          <w:top w:val="single" w:sz="6" w:space="6" w:color="auto"/>
          <w:left w:val="single" w:sz="6" w:space="6" w:color="auto"/>
          <w:bottom w:val="single" w:sz="6" w:space="6" w:color="auto"/>
          <w:right w:val="single" w:sz="6" w:space="6" w:color="auto"/>
        </w:pBdr>
        <w:bidi/>
        <w:ind w:left="-14"/>
        <w:rPr>
          <w:color w:val="002060"/>
        </w:rPr>
      </w:pPr>
      <w:r>
        <w:rPr>
          <w:rFonts w:eastAsia="Times New Roman" w:cs="Arial"/>
          <w:color w:val="002060"/>
          <w:rtl/>
        </w:rPr>
        <w:t>التاريخ:</w:t>
      </w:r>
      <w:r>
        <w:rPr>
          <w:rFonts w:eastAsia="Times New Roman" w:cs="Arial"/>
          <w:color w:val="002060"/>
        </w:rPr>
        <w:t xml:space="preserve"> </w:t>
      </w:r>
      <w:r>
        <w:rPr>
          <w:rFonts w:eastAsia="Times New Roman" w:cs="Arial"/>
          <w:color w:val="000000"/>
        </w:rPr>
        <w:t>4</w:t>
      </w:r>
      <w:r>
        <w:rPr>
          <w:rFonts w:eastAsia="Times New Roman" w:cs="Arial"/>
          <w:color w:val="000000"/>
          <w:rtl/>
        </w:rPr>
        <w:t xml:space="preserve"> ديسمبر </w:t>
      </w:r>
      <w:r>
        <w:rPr>
          <w:rFonts w:eastAsia="Times New Roman" w:cs="Arial"/>
          <w:color w:val="000000"/>
        </w:rPr>
        <w:t>2024</w:t>
      </w:r>
    </w:p>
    <w:p w14:paraId="609299A2" w14:textId="77777777" w:rsidR="00F37967" w:rsidRPr="00C81DF7" w:rsidRDefault="00000000" w:rsidP="0018278D">
      <w:pPr>
        <w:pBdr>
          <w:top w:val="single" w:sz="6" w:space="6" w:color="auto"/>
          <w:left w:val="single" w:sz="6" w:space="6" w:color="auto"/>
          <w:bottom w:val="single" w:sz="6" w:space="21" w:color="auto"/>
          <w:right w:val="single" w:sz="6" w:space="6" w:color="auto"/>
        </w:pBdr>
        <w:bidi/>
        <w:spacing w:after="120"/>
        <w:rPr>
          <w:color w:val="002060"/>
        </w:rPr>
      </w:pPr>
      <w:r>
        <w:rPr>
          <w:rFonts w:eastAsia="Times New Roman" w:cs="Arial"/>
          <w:color w:val="002060"/>
          <w:rtl/>
        </w:rPr>
        <w:t>حاكم الولاية (الاسم بخط واضح):</w:t>
      </w:r>
      <w:r>
        <w:rPr>
          <w:rFonts w:eastAsia="Times New Roman" w:cs="Arial"/>
          <w:color w:val="002060"/>
        </w:rPr>
        <w:t xml:space="preserve"> </w:t>
      </w:r>
      <w:r>
        <w:rPr>
          <w:rFonts w:eastAsia="Times New Roman" w:cs="Arial"/>
          <w:color w:val="000000"/>
          <w:rtl/>
        </w:rPr>
        <w:t>فيليب دي مورفي</w:t>
      </w:r>
    </w:p>
    <w:p w14:paraId="731CC04A" w14:textId="77777777" w:rsidR="00740716" w:rsidRPr="00C81DF7" w:rsidRDefault="00000000" w:rsidP="0018278D">
      <w:pPr>
        <w:pBdr>
          <w:top w:val="single" w:sz="6" w:space="6" w:color="auto"/>
          <w:left w:val="single" w:sz="6" w:space="6" w:color="auto"/>
          <w:bottom w:val="single" w:sz="6" w:space="21" w:color="auto"/>
          <w:right w:val="single" w:sz="6" w:space="6" w:color="auto"/>
        </w:pBdr>
        <w:bidi/>
        <w:spacing w:after="120"/>
        <w:rPr>
          <w:color w:val="002060"/>
        </w:rPr>
      </w:pPr>
      <w:r>
        <w:rPr>
          <w:rFonts w:eastAsia="Times New Roman" w:cs="Arial"/>
          <w:color w:val="002060"/>
          <w:rtl/>
        </w:rPr>
        <w:t>توقيع حاكم الولاية:</w:t>
      </w:r>
    </w:p>
    <w:p w14:paraId="3109D6B6" w14:textId="77777777" w:rsidR="00F37967" w:rsidRPr="00C81DF7" w:rsidRDefault="00000000" w:rsidP="00BF5E2C">
      <w:pPr>
        <w:pBdr>
          <w:top w:val="single" w:sz="6" w:space="6" w:color="auto"/>
          <w:left w:val="single" w:sz="6" w:space="6" w:color="auto"/>
          <w:bottom w:val="single" w:sz="6" w:space="21" w:color="auto"/>
          <w:right w:val="single" w:sz="6" w:space="6" w:color="auto"/>
        </w:pBdr>
        <w:bidi/>
        <w:rPr>
          <w:color w:val="002060"/>
        </w:rPr>
      </w:pPr>
      <w:r>
        <w:rPr>
          <w:noProof/>
        </w:rPr>
        <w:drawing>
          <wp:inline distT="0" distB="0" distL="0" distR="0" wp14:anchorId="6C77148C" wp14:editId="2F5C407D">
            <wp:extent cx="870438" cy="457200"/>
            <wp:effectExtent l="0" t="0" r="6350" b="0"/>
            <wp:docPr id="7" name="Image 7" descr="Signature: Philip D.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Signature: Philip D. Murph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0438" cy="457200"/>
                    </a:xfrm>
                    <a:prstGeom prst="rect">
                      <a:avLst/>
                    </a:prstGeom>
                  </pic:spPr>
                </pic:pic>
              </a:graphicData>
            </a:graphic>
          </wp:inline>
        </w:drawing>
      </w:r>
    </w:p>
    <w:p w14:paraId="617ED975" w14:textId="77777777" w:rsidR="00F37967" w:rsidRDefault="00000000" w:rsidP="006B678F">
      <w:pPr>
        <w:pBdr>
          <w:top w:val="single" w:sz="6" w:space="6" w:color="auto"/>
          <w:left w:val="single" w:sz="6" w:space="6" w:color="auto"/>
          <w:bottom w:val="single" w:sz="6" w:space="21" w:color="auto"/>
          <w:right w:val="single" w:sz="6" w:space="6" w:color="auto"/>
        </w:pBdr>
        <w:bidi/>
        <w:spacing w:after="120"/>
        <w:rPr>
          <w:color w:val="001F5F"/>
          <w:spacing w:val="-4"/>
        </w:rPr>
      </w:pPr>
      <w:r>
        <w:rPr>
          <w:rFonts w:eastAsia="Times New Roman" w:cs="Arial"/>
          <w:color w:val="002060"/>
          <w:rtl/>
        </w:rPr>
        <w:t>التاريخ:</w:t>
      </w:r>
      <w:r>
        <w:rPr>
          <w:rFonts w:eastAsia="Times New Roman" w:cs="Arial"/>
          <w:color w:val="002060"/>
        </w:rPr>
        <w:t xml:space="preserve"> </w:t>
      </w:r>
      <w:r>
        <w:rPr>
          <w:rFonts w:eastAsia="Times New Roman" w:cs="Arial"/>
          <w:color w:val="000000"/>
        </w:rPr>
        <w:t>4</w:t>
      </w:r>
      <w:r>
        <w:rPr>
          <w:rFonts w:eastAsia="Times New Roman" w:cs="Arial"/>
          <w:color w:val="000000"/>
          <w:rtl/>
        </w:rPr>
        <w:t xml:space="preserve"> ديسمبر </w:t>
      </w:r>
      <w:r>
        <w:rPr>
          <w:rFonts w:eastAsia="Times New Roman" w:cs="Arial"/>
          <w:color w:val="000000"/>
        </w:rPr>
        <w:t>2024</w:t>
      </w:r>
    </w:p>
    <w:p w14:paraId="5A69596F" w14:textId="77777777" w:rsidR="003E101B" w:rsidRPr="00DD4150" w:rsidRDefault="00000000" w:rsidP="001B3FAB">
      <w:pPr>
        <w:pStyle w:val="BeginUSED"/>
        <w:bidi/>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2DC35E46" w14:textId="77777777" w:rsidR="0087659A" w:rsidRDefault="0087659A">
      <w:pPr>
        <w:rPr>
          <w:rFonts w:ascii="Cambria" w:eastAsia="Cambria" w:hAnsi="Cambria" w:cs="Times New Roman"/>
          <w:b/>
          <w:bCs/>
          <w:color w:val="074F6A"/>
          <w:sz w:val="36"/>
          <w:szCs w:val="36"/>
          <w:rtl/>
        </w:rPr>
      </w:pPr>
      <w:bookmarkStart w:id="19" w:name="_Toc171333266"/>
      <w:bookmarkStart w:id="20" w:name="_Toc199403558"/>
      <w:bookmarkStart w:id="21" w:name="_Toc199403661"/>
      <w:r>
        <w:rPr>
          <w:rFonts w:eastAsia="Cambria"/>
          <w:szCs w:val="36"/>
          <w:rtl/>
        </w:rPr>
        <w:br w:type="page"/>
      </w:r>
    </w:p>
    <w:p w14:paraId="1698E1CD" w14:textId="64550C3D" w:rsidR="00CC7E10" w:rsidRPr="00C81DF7" w:rsidRDefault="00000000" w:rsidP="00C81DF7">
      <w:pPr>
        <w:pStyle w:val="Heading1"/>
        <w:bidi/>
      </w:pPr>
      <w:r>
        <w:rPr>
          <w:rFonts w:eastAsia="Cambria"/>
          <w:szCs w:val="36"/>
          <w:rtl/>
        </w:rPr>
        <w:lastRenderedPageBreak/>
        <w:t>البرامج المدرجة في الخطة الموحدة للولاية</w:t>
      </w:r>
      <w:bookmarkEnd w:id="19"/>
      <w:bookmarkEnd w:id="20"/>
      <w:bookmarkEnd w:id="21"/>
    </w:p>
    <w:p w14:paraId="021B2D39" w14:textId="77777777" w:rsidR="00485346" w:rsidRPr="00C81DF7" w:rsidRDefault="00000000" w:rsidP="00C81DF7">
      <w:pPr>
        <w:pStyle w:val="Heading2"/>
        <w:bidi/>
      </w:pPr>
      <w:bookmarkStart w:id="22" w:name="_Toc171333267"/>
      <w:bookmarkStart w:id="23" w:name="_Toc199403559"/>
      <w:bookmarkStart w:id="24" w:name="_Toc199403662"/>
      <w:r>
        <w:rPr>
          <w:rFonts w:eastAsia="Cambria"/>
          <w:szCs w:val="32"/>
          <w:rtl/>
        </w:rPr>
        <w:t>التعليمات</w:t>
      </w:r>
      <w:bookmarkEnd w:id="22"/>
      <w:bookmarkEnd w:id="23"/>
      <w:bookmarkEnd w:id="24"/>
    </w:p>
    <w:p w14:paraId="67A29C93" w14:textId="77777777" w:rsidR="00485346" w:rsidRPr="00C81DF7" w:rsidRDefault="00000000" w:rsidP="6B71CBC4">
      <w:pPr>
        <w:bidi/>
        <w:rPr>
          <w:rFonts w:eastAsia="Calibri" w:cs="Times New Roman"/>
          <w:bCs/>
          <w:color w:val="244061" w:themeColor="accent1" w:themeShade="80"/>
          <w:sz w:val="24"/>
          <w:szCs w:val="24"/>
        </w:rPr>
      </w:pPr>
      <w:r>
        <w:rPr>
          <w:rFonts w:eastAsia="Times New Roman" w:cs="Times New Roman"/>
          <w:bCs/>
          <w:color w:val="244061"/>
          <w:rtl/>
        </w:rPr>
        <w:t>من خلال تحديد الخانة (الخانات) المناسبة، حدّد أدناه البرامج التي أدرجتها الوكالة التعليمية للولاية في خطتها الموحدة للولاية.</w:t>
      </w:r>
      <w:r>
        <w:rPr>
          <w:rFonts w:eastAsia="Times New Roman" w:cs="Times New Roman"/>
          <w:bCs/>
          <w:color w:val="244061"/>
        </w:rPr>
        <w:t xml:space="preserve"> </w:t>
      </w:r>
      <w:r>
        <w:rPr>
          <w:rFonts w:eastAsia="Times New Roman" w:cs="Times New Roman"/>
          <w:bCs/>
          <w:color w:val="244061"/>
          <w:rtl/>
        </w:rPr>
        <w:t>إذا اختارت الوكالة التعليمية للولاية عدم تضمين برنامج واحد أو أكثر من البرامج أدناه في خطتها الموحدة للولاية، ولكنها مؤهلة وترغب في تلقي التمويل بموجب البرنامج (البرامج)، فيجب عليها تقديم خطط برامج فردية لتلك البرامج التي تلبي جميع المتطلبات القانونية والتنظيمية مع الخطة الموحدة للولاية وذلك في عملية تقديم واحدة.</w:t>
      </w:r>
      <w:r>
        <w:rPr>
          <w:rFonts w:eastAsia="Times New Roman" w:cs="Times New Roman"/>
          <w:bCs/>
          <w:color w:val="244061"/>
        </w:rPr>
        <w:t xml:space="preserve"> </w:t>
      </w:r>
    </w:p>
    <w:p w14:paraId="645DAE6F" w14:textId="77777777" w:rsidR="00485346" w:rsidRPr="00132256" w:rsidRDefault="00000000" w:rsidP="6B71CBC4">
      <w:pPr>
        <w:bidi/>
        <w:ind w:left="288" w:hanging="288"/>
        <w:rPr>
          <w:rFonts w:eastAsia="MS Mincho" w:cs="Times New Roman"/>
          <w:color w:val="244061" w:themeColor="accent1" w:themeShade="80"/>
          <w:sz w:val="24"/>
          <w:szCs w:val="24"/>
        </w:rPr>
      </w:pPr>
      <w:r>
        <w:rPr>
          <w:rFonts w:ascii="MS Mincho" w:eastAsia="MS Mincho" w:hAnsi="MS Mincho" w:cs="Times New Roman"/>
          <w:color w:val="244061"/>
          <w:lang w:eastAsia="ko-KR"/>
        </w:rPr>
        <w:t>☒</w:t>
      </w:r>
      <w:r>
        <w:rPr>
          <w:rFonts w:eastAsia="Times New Roman" w:cs="Times New Roman"/>
          <w:color w:val="244061"/>
          <w:rtl/>
          <w:lang w:eastAsia="ko-KR"/>
        </w:rPr>
        <w:t xml:space="preserve"> حدّد هذه الخانة إذا كانت الوكالة التعليمية للولاية قد أدرجت </w:t>
      </w:r>
      <w:r>
        <w:rPr>
          <w:rFonts w:eastAsia="Times New Roman" w:cs="Times New Roman"/>
          <w:i/>
          <w:iCs/>
          <w:color w:val="244061"/>
          <w:rtl/>
          <w:lang w:eastAsia="ko-KR"/>
        </w:rPr>
        <w:t>جميع</w:t>
      </w:r>
      <w:r>
        <w:rPr>
          <w:rFonts w:eastAsia="Times New Roman" w:cs="Times New Roman"/>
          <w:color w:val="244061"/>
          <w:rtl/>
          <w:lang w:eastAsia="ko-KR"/>
        </w:rPr>
        <w:t xml:space="preserve"> البرامج التالية في خطتها الموحدة للولاية. [خانة اختيار مُحدّدة]</w:t>
      </w:r>
    </w:p>
    <w:p w14:paraId="78F9D2E7" w14:textId="77777777" w:rsidR="00485346" w:rsidRPr="00132256" w:rsidRDefault="00000000" w:rsidP="6B71CBC4">
      <w:pPr>
        <w:bidi/>
        <w:rPr>
          <w:rFonts w:eastAsia="Calibri" w:cs="Times New Roman"/>
          <w:b/>
          <w:color w:val="244061" w:themeColor="accent1" w:themeShade="80"/>
          <w:sz w:val="24"/>
          <w:szCs w:val="24"/>
        </w:rPr>
      </w:pPr>
      <w:r>
        <w:rPr>
          <w:rFonts w:eastAsia="Times New Roman" w:cs="Times New Roman"/>
          <w:b/>
          <w:bCs/>
          <w:color w:val="244061"/>
          <w:rtl/>
        </w:rPr>
        <w:t>أو</w:t>
      </w:r>
    </w:p>
    <w:p w14:paraId="231CEE6B" w14:textId="77777777" w:rsidR="00485346" w:rsidRPr="00132256" w:rsidRDefault="00000000" w:rsidP="00485346">
      <w:pPr>
        <w:bidi/>
        <w:spacing w:line="240" w:lineRule="auto"/>
        <w:rPr>
          <w:rFonts w:eastAsia="Calibri" w:cs="Times New Roman"/>
          <w:color w:val="244061" w:themeColor="accent1" w:themeShade="80"/>
          <w:sz w:val="24"/>
          <w:szCs w:val="24"/>
        </w:rPr>
      </w:pPr>
      <w:r>
        <w:rPr>
          <w:rFonts w:eastAsia="Times New Roman" w:cs="Times New Roman"/>
          <w:color w:val="244061"/>
          <w:sz w:val="24"/>
          <w:szCs w:val="24"/>
          <w:rtl/>
        </w:rPr>
        <w:t>إذا لم يتم تضمين جميع البرامج، فحدّد كل برنامج مدرج أدناه أدرجته الوكالة التعليمية للولاية في الخطة الموحدة للولاية:</w:t>
      </w:r>
    </w:p>
    <w:p w14:paraId="27F33426" w14:textId="77777777" w:rsidR="00485346" w:rsidRPr="00132256" w:rsidRDefault="00000000" w:rsidP="00774978">
      <w:pPr>
        <w:tabs>
          <w:tab w:val="left" w:pos="810"/>
        </w:tabs>
        <w:bidi/>
        <w:spacing w:after="0" w:line="240" w:lineRule="auto"/>
        <w:ind w:left="450"/>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w:t>
      </w:r>
      <w:r>
        <w:rPr>
          <w:rFonts w:eastAsia="Times New Roman" w:cs="Times New Roman"/>
          <w:color w:val="244061"/>
          <w:sz w:val="24"/>
          <w:szCs w:val="24"/>
          <w:rtl/>
        </w:rPr>
        <w:t xml:space="preserve"> الباب الأول، الجزء "أ":</w:t>
      </w:r>
      <w:r>
        <w:rPr>
          <w:rFonts w:eastAsia="Times New Roman" w:cs="Times New Roman"/>
          <w:color w:val="244061"/>
          <w:sz w:val="24"/>
          <w:szCs w:val="24"/>
        </w:rPr>
        <w:t xml:space="preserve"> </w:t>
      </w:r>
      <w:r>
        <w:rPr>
          <w:rFonts w:eastAsia="Times New Roman" w:cs="Times New Roman"/>
          <w:color w:val="244061"/>
          <w:sz w:val="24"/>
          <w:szCs w:val="24"/>
          <w:rtl/>
        </w:rPr>
        <w:t>تحسين البرامج الأساسية التي تديرها الوكالات التعليمية المحلية</w:t>
      </w:r>
    </w:p>
    <w:p w14:paraId="38244EE7" w14:textId="77777777" w:rsidR="00485346" w:rsidRPr="00132256" w:rsidRDefault="00000000" w:rsidP="00774978">
      <w:pPr>
        <w:tabs>
          <w:tab w:val="left" w:pos="810"/>
        </w:tabs>
        <w:bidi/>
        <w:spacing w:after="0" w:line="240" w:lineRule="auto"/>
        <w:ind w:left="450"/>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w:t>
      </w:r>
      <w:r>
        <w:rPr>
          <w:rFonts w:eastAsia="Times New Roman" w:cs="Times New Roman"/>
          <w:color w:val="244061"/>
          <w:sz w:val="24"/>
          <w:szCs w:val="24"/>
          <w:rtl/>
        </w:rPr>
        <w:t xml:space="preserve"> الباب الأول، الجزء "ج":</w:t>
      </w:r>
      <w:r>
        <w:rPr>
          <w:rFonts w:eastAsia="Times New Roman" w:cs="Times New Roman"/>
          <w:color w:val="244061"/>
          <w:sz w:val="24"/>
          <w:szCs w:val="24"/>
        </w:rPr>
        <w:t xml:space="preserve"> </w:t>
      </w:r>
      <w:r>
        <w:rPr>
          <w:rFonts w:eastAsia="Times New Roman" w:cs="Times New Roman"/>
          <w:color w:val="244061"/>
          <w:sz w:val="24"/>
          <w:szCs w:val="24"/>
          <w:rtl/>
        </w:rPr>
        <w:t>تعليم الأطفال المهاجرين</w:t>
      </w:r>
    </w:p>
    <w:p w14:paraId="63F3B720" w14:textId="77777777" w:rsidR="00485346" w:rsidRPr="00132256" w:rsidRDefault="00000000" w:rsidP="00C81DF7">
      <w:pPr>
        <w:tabs>
          <w:tab w:val="left" w:pos="360"/>
          <w:tab w:val="left" w:pos="810"/>
        </w:tabs>
        <w:bidi/>
        <w:ind w:left="720" w:hanging="288"/>
        <w:contextualSpacing/>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 xml:space="preserve">☐ </w:t>
      </w:r>
      <w:r>
        <w:rPr>
          <w:rFonts w:eastAsia="Times New Roman" w:cs="Times New Roman"/>
          <w:color w:val="244061"/>
          <w:sz w:val="24"/>
          <w:szCs w:val="24"/>
          <w:rtl/>
        </w:rPr>
        <w:t>الباب الأول، الجزء "د":</w:t>
      </w:r>
      <w:r>
        <w:rPr>
          <w:rFonts w:eastAsia="Times New Roman" w:cs="Times New Roman"/>
          <w:color w:val="244061"/>
          <w:sz w:val="24"/>
          <w:szCs w:val="24"/>
        </w:rPr>
        <w:t xml:space="preserve"> </w:t>
      </w:r>
      <w:r>
        <w:rPr>
          <w:rFonts w:eastAsia="Times New Roman" w:cs="Times New Roman"/>
          <w:color w:val="244061"/>
          <w:sz w:val="24"/>
          <w:szCs w:val="24"/>
          <w:rtl/>
        </w:rPr>
        <w:t>برامج الوقاية والتدخل للأطفال والشباب المُهمَلين أو الجانحين أو المعرضين للخطر</w:t>
      </w:r>
    </w:p>
    <w:p w14:paraId="17C54435" w14:textId="77777777" w:rsidR="00485346" w:rsidRPr="00132256" w:rsidRDefault="00000000" w:rsidP="00774978">
      <w:pPr>
        <w:tabs>
          <w:tab w:val="left" w:pos="432"/>
          <w:tab w:val="left" w:pos="810"/>
        </w:tabs>
        <w:bidi/>
        <w:spacing w:after="0" w:line="240" w:lineRule="auto"/>
        <w:ind w:left="450"/>
        <w:contextualSpacing/>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w:t>
      </w:r>
      <w:r>
        <w:rPr>
          <w:rFonts w:eastAsia="Times New Roman" w:cs="Times New Roman"/>
          <w:color w:val="244061"/>
          <w:sz w:val="24"/>
          <w:szCs w:val="24"/>
          <w:rtl/>
        </w:rPr>
        <w:t xml:space="preserve"> الباب الثاني، الجزء "أ":</w:t>
      </w:r>
      <w:r>
        <w:rPr>
          <w:rFonts w:eastAsia="Times New Roman" w:cs="Times New Roman"/>
          <w:color w:val="244061"/>
          <w:sz w:val="24"/>
          <w:szCs w:val="24"/>
        </w:rPr>
        <w:t xml:space="preserve"> </w:t>
      </w:r>
      <w:r>
        <w:rPr>
          <w:rFonts w:eastAsia="Times New Roman" w:cs="Times New Roman"/>
          <w:color w:val="244061"/>
          <w:sz w:val="24"/>
          <w:szCs w:val="24"/>
          <w:rtl/>
        </w:rPr>
        <w:t>دعم التعليم الفعّال</w:t>
      </w:r>
    </w:p>
    <w:p w14:paraId="05D66938" w14:textId="77777777" w:rsidR="00485346" w:rsidRPr="00132256" w:rsidRDefault="00000000" w:rsidP="00C81DF7">
      <w:pPr>
        <w:tabs>
          <w:tab w:val="left" w:pos="432"/>
          <w:tab w:val="left" w:pos="810"/>
        </w:tabs>
        <w:bidi/>
        <w:spacing w:after="0" w:line="240" w:lineRule="auto"/>
        <w:ind w:left="734" w:hanging="288"/>
        <w:contextualSpacing/>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w:t>
      </w:r>
      <w:r>
        <w:rPr>
          <w:rFonts w:eastAsia="Times New Roman" w:cs="Times New Roman"/>
          <w:color w:val="244061"/>
          <w:sz w:val="24"/>
          <w:szCs w:val="24"/>
          <w:rtl/>
        </w:rPr>
        <w:t xml:space="preserve"> الباب الثالث، الجزء "أ":</w:t>
      </w:r>
      <w:r>
        <w:rPr>
          <w:rFonts w:eastAsia="Times New Roman" w:cs="Times New Roman"/>
          <w:color w:val="244061"/>
          <w:sz w:val="24"/>
          <w:szCs w:val="24"/>
        </w:rPr>
        <w:t xml:space="preserve"> </w:t>
      </w:r>
      <w:r>
        <w:rPr>
          <w:rFonts w:eastAsia="Times New Roman" w:cs="Times New Roman"/>
          <w:color w:val="244061"/>
          <w:sz w:val="24"/>
          <w:szCs w:val="24"/>
          <w:rtl/>
        </w:rPr>
        <w:t>اكتساب اللغة الإنجليزية وتعزيز إجادتها والتحصيل الدراسي</w:t>
      </w:r>
    </w:p>
    <w:p w14:paraId="0D8F3328" w14:textId="77777777" w:rsidR="00485346" w:rsidRPr="00132256" w:rsidRDefault="00000000" w:rsidP="00774978">
      <w:pPr>
        <w:tabs>
          <w:tab w:val="left" w:pos="810"/>
        </w:tabs>
        <w:bidi/>
        <w:spacing w:after="0" w:line="240" w:lineRule="auto"/>
        <w:ind w:left="450"/>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w:t>
      </w:r>
      <w:r>
        <w:rPr>
          <w:rFonts w:eastAsia="Times New Roman" w:cs="Times New Roman"/>
          <w:color w:val="244061"/>
          <w:sz w:val="24"/>
          <w:szCs w:val="24"/>
          <w:rtl/>
        </w:rPr>
        <w:t xml:space="preserve"> الباب الرابع، الجزء "أ":</w:t>
      </w:r>
      <w:r>
        <w:rPr>
          <w:rFonts w:eastAsia="Times New Roman" w:cs="Times New Roman"/>
          <w:color w:val="244061"/>
          <w:sz w:val="24"/>
          <w:szCs w:val="24"/>
        </w:rPr>
        <w:t xml:space="preserve"> </w:t>
      </w:r>
      <w:r>
        <w:rPr>
          <w:rFonts w:eastAsia="Times New Roman" w:cs="Times New Roman"/>
          <w:color w:val="244061"/>
          <w:sz w:val="24"/>
          <w:szCs w:val="24"/>
          <w:rtl/>
        </w:rPr>
        <w:t>منح الإثراء الأكاديمي ودعم الطلاب</w:t>
      </w:r>
    </w:p>
    <w:p w14:paraId="49AA46A5" w14:textId="77777777" w:rsidR="00485346" w:rsidRPr="00132256" w:rsidRDefault="00000000" w:rsidP="00774978">
      <w:pPr>
        <w:tabs>
          <w:tab w:val="left" w:pos="432"/>
          <w:tab w:val="left" w:pos="810"/>
        </w:tabs>
        <w:bidi/>
        <w:spacing w:after="0" w:line="240" w:lineRule="auto"/>
        <w:ind w:left="450"/>
        <w:contextualSpacing/>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w:t>
      </w:r>
      <w:r>
        <w:rPr>
          <w:rFonts w:eastAsia="Times New Roman" w:cs="Times New Roman"/>
          <w:color w:val="244061"/>
          <w:sz w:val="24"/>
          <w:szCs w:val="24"/>
          <w:rtl/>
        </w:rPr>
        <w:t xml:space="preserve"> الباب الرابع، الجزء "ب": مراكز التعلّم المجتمعية في القرن الحادي والعشرين</w:t>
      </w:r>
    </w:p>
    <w:p w14:paraId="2464FBDD" w14:textId="77777777" w:rsidR="00485346" w:rsidRPr="00132256" w:rsidRDefault="00000000" w:rsidP="00774978">
      <w:pPr>
        <w:tabs>
          <w:tab w:val="left" w:pos="810"/>
        </w:tabs>
        <w:bidi/>
        <w:spacing w:after="0" w:line="240" w:lineRule="auto"/>
        <w:ind w:left="450"/>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w:t>
      </w:r>
      <w:r>
        <w:rPr>
          <w:rFonts w:eastAsia="Times New Roman" w:cs="Times New Roman"/>
          <w:color w:val="244061"/>
          <w:sz w:val="24"/>
          <w:szCs w:val="24"/>
          <w:rtl/>
        </w:rPr>
        <w:t xml:space="preserve"> الباب الخامس، الجزء "ب"، الجزء الفرعي </w:t>
      </w:r>
      <w:r>
        <w:rPr>
          <w:rFonts w:eastAsia="Times New Roman" w:cs="Times New Roman"/>
          <w:color w:val="244061"/>
          <w:sz w:val="24"/>
          <w:szCs w:val="24"/>
        </w:rPr>
        <w:t>2</w:t>
      </w:r>
      <w:r>
        <w:rPr>
          <w:rFonts w:eastAsia="Times New Roman" w:cs="Times New Roman"/>
          <w:color w:val="244061"/>
          <w:sz w:val="24"/>
          <w:szCs w:val="24"/>
          <w:rtl/>
        </w:rPr>
        <w:t>:</w:t>
      </w:r>
      <w:r>
        <w:rPr>
          <w:rFonts w:eastAsia="Times New Roman" w:cs="Times New Roman"/>
          <w:color w:val="244061"/>
          <w:sz w:val="24"/>
          <w:szCs w:val="24"/>
        </w:rPr>
        <w:t xml:space="preserve"> </w:t>
      </w:r>
      <w:r>
        <w:rPr>
          <w:rFonts w:eastAsia="Times New Roman" w:cs="Times New Roman"/>
          <w:color w:val="244061"/>
          <w:sz w:val="24"/>
          <w:szCs w:val="24"/>
          <w:rtl/>
        </w:rPr>
        <w:t>برنامج المدارس الريفية والمنخفضة الدخل</w:t>
      </w:r>
    </w:p>
    <w:p w14:paraId="511F118B" w14:textId="77777777" w:rsidR="00CC7E10" w:rsidRPr="00132256" w:rsidRDefault="00000000" w:rsidP="00C81DF7">
      <w:pPr>
        <w:tabs>
          <w:tab w:val="left" w:pos="810"/>
        </w:tabs>
        <w:bidi/>
        <w:spacing w:line="240" w:lineRule="auto"/>
        <w:ind w:left="734" w:hanging="288"/>
        <w:rPr>
          <w:rFonts w:eastAsia="Calibri" w:cs="Times New Roman"/>
          <w:color w:val="244061" w:themeColor="accent1" w:themeShade="80"/>
          <w:sz w:val="24"/>
          <w:szCs w:val="24"/>
        </w:rPr>
      </w:pPr>
      <w:r>
        <w:rPr>
          <w:rFonts w:ascii="Segoe UI Symbol" w:eastAsia="Segoe UI Symbol" w:hAnsi="Segoe UI Symbol" w:cs="Segoe UI Symbol"/>
          <w:color w:val="244061"/>
          <w:sz w:val="24"/>
          <w:szCs w:val="24"/>
          <w:rtl/>
        </w:rPr>
        <w:t>☐</w:t>
      </w:r>
      <w:r>
        <w:rPr>
          <w:rFonts w:eastAsia="Times New Roman" w:cs="Times New Roman"/>
          <w:color w:val="244061"/>
          <w:sz w:val="24"/>
          <w:szCs w:val="24"/>
          <w:rtl/>
        </w:rPr>
        <w:t xml:space="preserve"> الباب السابع، الجزء الفرعي "ب" من قانون ماكيني-فينتو لمساعدة المشردين:</w:t>
      </w:r>
      <w:r>
        <w:rPr>
          <w:rFonts w:eastAsia="Times New Roman" w:cs="Times New Roman"/>
          <w:color w:val="244061"/>
          <w:sz w:val="24"/>
          <w:szCs w:val="24"/>
        </w:rPr>
        <w:t xml:space="preserve"> </w:t>
      </w:r>
      <w:r>
        <w:rPr>
          <w:rFonts w:eastAsia="Times New Roman" w:cs="Times New Roman"/>
          <w:color w:val="244061"/>
          <w:sz w:val="24"/>
          <w:szCs w:val="24"/>
          <w:rtl/>
        </w:rPr>
        <w:t>برنامج التعليم للأطفال والشباب المشردين (قانون ماكيني-فينتو)</w:t>
      </w:r>
    </w:p>
    <w:p w14:paraId="2FF0ED8B" w14:textId="77777777" w:rsidR="00485346" w:rsidRPr="00C81DF7" w:rsidRDefault="00000000" w:rsidP="00C81DF7">
      <w:pPr>
        <w:pStyle w:val="Heading2"/>
        <w:bidi/>
      </w:pPr>
      <w:bookmarkStart w:id="25" w:name="_Toc171333268"/>
      <w:bookmarkStart w:id="26" w:name="_Toc199403560"/>
      <w:bookmarkStart w:id="27" w:name="_Toc199403663"/>
      <w:r>
        <w:rPr>
          <w:rFonts w:eastAsia="Cambria"/>
          <w:szCs w:val="32"/>
          <w:rtl/>
        </w:rPr>
        <w:t>التعليمات</w:t>
      </w:r>
      <w:bookmarkEnd w:id="25"/>
      <w:bookmarkEnd w:id="26"/>
      <w:bookmarkEnd w:id="27"/>
    </w:p>
    <w:p w14:paraId="48D5C47D" w14:textId="77777777" w:rsidR="00485346" w:rsidRPr="00C81DF7" w:rsidRDefault="00000000" w:rsidP="00B54E85">
      <w:pPr>
        <w:bidi/>
        <w:rPr>
          <w:rFonts w:eastAsia="Calibri" w:cs="Times New Roman"/>
          <w:bCs/>
          <w:color w:val="244061" w:themeColor="accent1" w:themeShade="80"/>
          <w:sz w:val="24"/>
          <w:szCs w:val="24"/>
        </w:rPr>
      </w:pPr>
      <w:r>
        <w:rPr>
          <w:rFonts w:eastAsia="Times New Roman" w:cs="Times New Roman"/>
          <w:bCs/>
          <w:color w:val="244061"/>
          <w:rtl/>
        </w:rPr>
        <w:t>يجب أن تقدم كل وكالة تعليمية للولاية أوصافًا ومعلومات أخرى تتناول كل متطلب مدرج أدناه للبرامج المدرجة في الخطة الموحدة للولاية.</w:t>
      </w:r>
      <w:r>
        <w:rPr>
          <w:rFonts w:eastAsia="Times New Roman" w:cs="Times New Roman"/>
          <w:bCs/>
          <w:color w:val="244061"/>
        </w:rPr>
        <w:t xml:space="preserve"> </w:t>
      </w:r>
      <w:r>
        <w:rPr>
          <w:rFonts w:eastAsia="Times New Roman" w:cs="Times New Roman"/>
          <w:bCs/>
          <w:color w:val="244061"/>
          <w:rtl/>
        </w:rPr>
        <w:t xml:space="preserve">وفقًا للقسم </w:t>
      </w:r>
      <w:r>
        <w:rPr>
          <w:rFonts w:eastAsia="Times New Roman" w:cs="Times New Roman"/>
          <w:bCs/>
          <w:color w:val="244061"/>
        </w:rPr>
        <w:t>8302</w:t>
      </w:r>
      <w:r>
        <w:rPr>
          <w:rFonts w:eastAsia="Times New Roman" w:cs="Times New Roman"/>
          <w:bCs/>
          <w:color w:val="244061"/>
          <w:rtl/>
        </w:rPr>
        <w:t xml:space="preserve"> من قانون التعليم الابتدائي والثانوي، قرّر الوزير أن المتطلبات التالية ضرورية للغاية للنظر في الخطة الموحدة للولاية.</w:t>
      </w:r>
      <w:r>
        <w:rPr>
          <w:rFonts w:eastAsia="Times New Roman" w:cs="Times New Roman"/>
          <w:bCs/>
          <w:color w:val="244061"/>
        </w:rPr>
        <w:t xml:space="preserve"> </w:t>
      </w:r>
      <w:r>
        <w:rPr>
          <w:rFonts w:eastAsia="Times New Roman" w:cs="Times New Roman"/>
          <w:bCs/>
          <w:color w:val="244061"/>
          <w:rtl/>
        </w:rPr>
        <w:t>يمكن للوكالة التعليمية للولاية إضافة أوصاف أو معلومات أخرى، ولكن لا يجوز لها حذف أي من الأوصاف أو المعلومات المطلوبة لكل برنامج مضمن.</w:t>
      </w:r>
      <w:r>
        <w:rPr>
          <w:rFonts w:eastAsia="Times New Roman" w:cs="Times New Roman"/>
          <w:bCs/>
          <w:color w:val="244061"/>
        </w:rPr>
        <w:t xml:space="preserve"> </w:t>
      </w:r>
    </w:p>
    <w:p w14:paraId="4BDFC4D4" w14:textId="77777777" w:rsidR="00485346" w:rsidRPr="00A6210A" w:rsidRDefault="00000000" w:rsidP="00A6210A">
      <w:pPr>
        <w:pStyle w:val="EndUSED"/>
        <w:bidi/>
      </w:pPr>
      <w:r>
        <w:rPr>
          <w:rFonts w:eastAsia="Times New Roman"/>
          <w:color w:val="FFFFFF"/>
          <w:szCs w:val="4"/>
          <w:rtl/>
        </w:rPr>
        <w:t>[نهاية النص الخاص بوزارة التعليم الأمريكية]</w:t>
      </w:r>
    </w:p>
    <w:p w14:paraId="628ED58D" w14:textId="77777777" w:rsidR="00A930B6" w:rsidRDefault="00A930B6" w:rsidP="00A930B6">
      <w:pPr>
        <w:pStyle w:val="Heading1"/>
        <w:spacing w:after="240"/>
        <w:sectPr w:rsidR="00A930B6" w:rsidSect="00D1042A">
          <w:headerReference w:type="default" r:id="rId17"/>
          <w:footerReference w:type="default" r:id="rId18"/>
          <w:pgSz w:w="12240" w:h="15840"/>
          <w:pgMar w:top="1440" w:right="1440" w:bottom="1440" w:left="1440" w:header="720" w:footer="720" w:gutter="0"/>
          <w:pgBorders w:display="firstPage" w:offsetFrom="page">
            <w:top w:val="double" w:sz="4" w:space="24" w:color="215868" w:themeColor="accent5" w:themeShade="80"/>
            <w:left w:val="double" w:sz="4" w:space="24" w:color="215868" w:themeColor="accent5" w:themeShade="80"/>
            <w:bottom w:val="double" w:sz="4" w:space="24" w:color="215868" w:themeColor="accent5" w:themeShade="80"/>
            <w:right w:val="double" w:sz="4" w:space="24" w:color="215868" w:themeColor="accent5" w:themeShade="80"/>
          </w:pgBorders>
          <w:pgNumType w:start="1"/>
          <w:cols w:space="720"/>
          <w:titlePg/>
          <w:docGrid w:linePitch="360"/>
        </w:sectPr>
      </w:pPr>
      <w:bookmarkStart w:id="28" w:name="_Toc199403561"/>
      <w:bookmarkStart w:id="29" w:name="_Toc199403664"/>
    </w:p>
    <w:p w14:paraId="1CA36894" w14:textId="77777777" w:rsidR="0070594C" w:rsidRDefault="00000000" w:rsidP="00A930B6">
      <w:pPr>
        <w:pStyle w:val="Heading1"/>
        <w:bidi/>
        <w:spacing w:after="240"/>
        <w:rPr>
          <w:noProof/>
        </w:rPr>
      </w:pPr>
      <w:r>
        <w:rPr>
          <w:rFonts w:eastAsia="Cambria"/>
          <w:szCs w:val="36"/>
          <w:rtl/>
        </w:rPr>
        <w:lastRenderedPageBreak/>
        <w:t>جدول المحتويات</w:t>
      </w:r>
      <w:bookmarkStart w:id="30" w:name="_Toc199403665"/>
      <w:bookmarkEnd w:id="28"/>
      <w:r>
        <w:fldChar w:fldCharType="begin"/>
      </w:r>
      <w:r>
        <w:instrText xml:space="preserve"> TOC \o "1-4" \h \z \u </w:instrText>
      </w:r>
      <w:r>
        <w:fldChar w:fldCharType="separate"/>
      </w:r>
    </w:p>
    <w:p w14:paraId="43EFADE3"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665" w:history="1">
        <w:r w:rsidRPr="004C647E">
          <w:rPr>
            <w:rStyle w:val="Hyperlink"/>
            <w:noProof/>
          </w:rPr>
          <w:t>Introduction</w:t>
        </w:r>
        <w:r>
          <w:rPr>
            <w:noProof/>
            <w:webHidden/>
          </w:rPr>
          <w:tab/>
        </w:r>
        <w:r>
          <w:rPr>
            <w:noProof/>
            <w:webHidden/>
          </w:rPr>
          <w:fldChar w:fldCharType="begin"/>
        </w:r>
        <w:r>
          <w:rPr>
            <w:noProof/>
            <w:webHidden/>
          </w:rPr>
          <w:instrText xml:space="preserve"> PAGEREF _Toc199403665 \h </w:instrText>
        </w:r>
        <w:r>
          <w:rPr>
            <w:noProof/>
            <w:webHidden/>
          </w:rPr>
        </w:r>
        <w:r>
          <w:rPr>
            <w:noProof/>
            <w:webHidden/>
          </w:rPr>
          <w:fldChar w:fldCharType="separate"/>
        </w:r>
        <w:r>
          <w:rPr>
            <w:noProof/>
            <w:webHidden/>
          </w:rPr>
          <w:t>1</w:t>
        </w:r>
        <w:r>
          <w:rPr>
            <w:noProof/>
            <w:webHidden/>
          </w:rPr>
          <w:fldChar w:fldCharType="end"/>
        </w:r>
      </w:hyperlink>
    </w:p>
    <w:p w14:paraId="5CEEB92D"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673" w:history="1">
        <w:r w:rsidRPr="004C647E">
          <w:rPr>
            <w:rStyle w:val="Hyperlink"/>
            <w:noProof/>
          </w:rPr>
          <w:t>A. Title I, Part A: Improving Basic Programs Operated by Local Educational Agencies (LEAs)</w:t>
        </w:r>
        <w:r>
          <w:rPr>
            <w:noProof/>
            <w:webHidden/>
          </w:rPr>
          <w:tab/>
        </w:r>
        <w:r>
          <w:rPr>
            <w:noProof/>
            <w:webHidden/>
          </w:rPr>
          <w:fldChar w:fldCharType="begin"/>
        </w:r>
        <w:r>
          <w:rPr>
            <w:noProof/>
            <w:webHidden/>
          </w:rPr>
          <w:instrText xml:space="preserve"> PAGEREF _Toc199403673 \h </w:instrText>
        </w:r>
        <w:r>
          <w:rPr>
            <w:noProof/>
            <w:webHidden/>
          </w:rPr>
        </w:r>
        <w:r>
          <w:rPr>
            <w:noProof/>
            <w:webHidden/>
          </w:rPr>
          <w:fldChar w:fldCharType="separate"/>
        </w:r>
        <w:r>
          <w:rPr>
            <w:noProof/>
            <w:webHidden/>
          </w:rPr>
          <w:t>13</w:t>
        </w:r>
        <w:r>
          <w:rPr>
            <w:noProof/>
            <w:webHidden/>
          </w:rPr>
          <w:fldChar w:fldCharType="end"/>
        </w:r>
      </w:hyperlink>
    </w:p>
    <w:p w14:paraId="4D42D9C6" w14:textId="77777777" w:rsidR="0070594C" w:rsidRDefault="0070594C" w:rsidP="00A930B6">
      <w:pPr>
        <w:pStyle w:val="TOC2"/>
        <w:tabs>
          <w:tab w:val="right" w:leader="dot" w:pos="9350"/>
        </w:tabs>
        <w:ind w:right="-144"/>
        <w:rPr>
          <w:rFonts w:asciiTheme="minorHAnsi" w:eastAsiaTheme="minorEastAsia" w:hAnsiTheme="minorHAnsi"/>
          <w:noProof/>
          <w:kern w:val="2"/>
          <w:sz w:val="24"/>
          <w:szCs w:val="24"/>
          <w14:ligatures w14:val="standardContextual"/>
        </w:rPr>
      </w:pPr>
      <w:hyperlink w:anchor="_Toc199403674" w:history="1">
        <w:r w:rsidRPr="004C647E">
          <w:rPr>
            <w:rStyle w:val="Hyperlink"/>
            <w:noProof/>
          </w:rPr>
          <w:t>1. Challenging State Academic Standards and Assessments</w:t>
        </w:r>
        <w:r>
          <w:rPr>
            <w:noProof/>
            <w:webHidden/>
          </w:rPr>
          <w:tab/>
        </w:r>
        <w:r>
          <w:rPr>
            <w:noProof/>
            <w:webHidden/>
          </w:rPr>
          <w:fldChar w:fldCharType="begin"/>
        </w:r>
        <w:r>
          <w:rPr>
            <w:noProof/>
            <w:webHidden/>
          </w:rPr>
          <w:instrText xml:space="preserve"> PAGEREF _Toc199403674 \h </w:instrText>
        </w:r>
        <w:r>
          <w:rPr>
            <w:noProof/>
            <w:webHidden/>
          </w:rPr>
        </w:r>
        <w:r>
          <w:rPr>
            <w:noProof/>
            <w:webHidden/>
          </w:rPr>
          <w:fldChar w:fldCharType="separate"/>
        </w:r>
        <w:r>
          <w:rPr>
            <w:noProof/>
            <w:webHidden/>
          </w:rPr>
          <w:t>15</w:t>
        </w:r>
        <w:r>
          <w:rPr>
            <w:noProof/>
            <w:webHidden/>
          </w:rPr>
          <w:fldChar w:fldCharType="end"/>
        </w:r>
      </w:hyperlink>
    </w:p>
    <w:p w14:paraId="18A96663" w14:textId="77777777" w:rsidR="0070594C" w:rsidRDefault="0070594C" w:rsidP="00A930B6">
      <w:pPr>
        <w:pStyle w:val="TOC2"/>
        <w:tabs>
          <w:tab w:val="right" w:leader="dot" w:pos="9350"/>
        </w:tabs>
        <w:ind w:right="-144"/>
        <w:rPr>
          <w:rFonts w:asciiTheme="minorHAnsi" w:eastAsiaTheme="minorEastAsia" w:hAnsiTheme="minorHAnsi"/>
          <w:noProof/>
          <w:kern w:val="2"/>
          <w:sz w:val="24"/>
          <w:szCs w:val="24"/>
          <w14:ligatures w14:val="standardContextual"/>
        </w:rPr>
      </w:pPr>
      <w:hyperlink w:anchor="_Toc199403675" w:history="1">
        <w:r w:rsidRPr="004C647E">
          <w:rPr>
            <w:rStyle w:val="Hyperlink"/>
            <w:noProof/>
          </w:rPr>
          <w:t>2. Eighth Grade Math Exception</w:t>
        </w:r>
        <w:r>
          <w:rPr>
            <w:noProof/>
            <w:webHidden/>
          </w:rPr>
          <w:tab/>
        </w:r>
        <w:r>
          <w:rPr>
            <w:noProof/>
            <w:webHidden/>
          </w:rPr>
          <w:fldChar w:fldCharType="begin"/>
        </w:r>
        <w:r>
          <w:rPr>
            <w:noProof/>
            <w:webHidden/>
          </w:rPr>
          <w:instrText xml:space="preserve"> PAGEREF _Toc199403675 \h </w:instrText>
        </w:r>
        <w:r>
          <w:rPr>
            <w:noProof/>
            <w:webHidden/>
          </w:rPr>
        </w:r>
        <w:r>
          <w:rPr>
            <w:noProof/>
            <w:webHidden/>
          </w:rPr>
          <w:fldChar w:fldCharType="separate"/>
        </w:r>
        <w:r>
          <w:rPr>
            <w:noProof/>
            <w:webHidden/>
          </w:rPr>
          <w:t>15</w:t>
        </w:r>
        <w:r>
          <w:rPr>
            <w:noProof/>
            <w:webHidden/>
          </w:rPr>
          <w:fldChar w:fldCharType="end"/>
        </w:r>
      </w:hyperlink>
    </w:p>
    <w:p w14:paraId="35C99532" w14:textId="77777777" w:rsidR="0070594C" w:rsidRDefault="0070594C" w:rsidP="00A930B6">
      <w:pPr>
        <w:pStyle w:val="TOC2"/>
        <w:tabs>
          <w:tab w:val="right" w:leader="dot" w:pos="9350"/>
        </w:tabs>
        <w:ind w:right="-144"/>
        <w:rPr>
          <w:rFonts w:asciiTheme="minorHAnsi" w:eastAsiaTheme="minorEastAsia" w:hAnsiTheme="minorHAnsi"/>
          <w:noProof/>
          <w:kern w:val="2"/>
          <w:sz w:val="24"/>
          <w:szCs w:val="24"/>
          <w14:ligatures w14:val="standardContextual"/>
        </w:rPr>
      </w:pPr>
      <w:hyperlink w:anchor="_Toc199403678" w:history="1">
        <w:r w:rsidRPr="004C647E">
          <w:rPr>
            <w:rStyle w:val="Hyperlink"/>
            <w:noProof/>
          </w:rPr>
          <w:t>3. Native Language Assessments</w:t>
        </w:r>
        <w:r>
          <w:rPr>
            <w:noProof/>
            <w:webHidden/>
          </w:rPr>
          <w:tab/>
        </w:r>
        <w:r>
          <w:rPr>
            <w:noProof/>
            <w:webHidden/>
          </w:rPr>
          <w:fldChar w:fldCharType="begin"/>
        </w:r>
        <w:r>
          <w:rPr>
            <w:noProof/>
            <w:webHidden/>
          </w:rPr>
          <w:instrText xml:space="preserve"> PAGEREF _Toc199403678 \h </w:instrText>
        </w:r>
        <w:r>
          <w:rPr>
            <w:noProof/>
            <w:webHidden/>
          </w:rPr>
        </w:r>
        <w:r>
          <w:rPr>
            <w:noProof/>
            <w:webHidden/>
          </w:rPr>
          <w:fldChar w:fldCharType="separate"/>
        </w:r>
        <w:r>
          <w:rPr>
            <w:noProof/>
            <w:webHidden/>
          </w:rPr>
          <w:t>18</w:t>
        </w:r>
        <w:r>
          <w:rPr>
            <w:noProof/>
            <w:webHidden/>
          </w:rPr>
          <w:fldChar w:fldCharType="end"/>
        </w:r>
      </w:hyperlink>
    </w:p>
    <w:p w14:paraId="116D5F9B" w14:textId="77777777" w:rsidR="0070594C" w:rsidRDefault="0070594C" w:rsidP="00A930B6">
      <w:pPr>
        <w:pStyle w:val="TOC2"/>
        <w:tabs>
          <w:tab w:val="right" w:leader="dot" w:pos="9350"/>
        </w:tabs>
        <w:ind w:right="-144"/>
        <w:rPr>
          <w:rFonts w:asciiTheme="minorHAnsi" w:eastAsiaTheme="minorEastAsia" w:hAnsiTheme="minorHAnsi"/>
          <w:noProof/>
          <w:kern w:val="2"/>
          <w:sz w:val="24"/>
          <w:szCs w:val="24"/>
          <w14:ligatures w14:val="standardContextual"/>
        </w:rPr>
      </w:pPr>
      <w:hyperlink w:anchor="_Toc199403683" w:history="1">
        <w:r w:rsidRPr="004C647E">
          <w:rPr>
            <w:rStyle w:val="Hyperlink"/>
            <w:noProof/>
          </w:rPr>
          <w:t>4. Statewide Accountability System and School Support and Improvement Activities</w:t>
        </w:r>
        <w:r>
          <w:rPr>
            <w:noProof/>
            <w:webHidden/>
          </w:rPr>
          <w:tab/>
        </w:r>
        <w:r>
          <w:rPr>
            <w:noProof/>
            <w:webHidden/>
          </w:rPr>
          <w:fldChar w:fldCharType="begin"/>
        </w:r>
        <w:r>
          <w:rPr>
            <w:noProof/>
            <w:webHidden/>
          </w:rPr>
          <w:instrText xml:space="preserve"> PAGEREF _Toc199403683 \h </w:instrText>
        </w:r>
        <w:r>
          <w:rPr>
            <w:noProof/>
            <w:webHidden/>
          </w:rPr>
        </w:r>
        <w:r>
          <w:rPr>
            <w:noProof/>
            <w:webHidden/>
          </w:rPr>
          <w:fldChar w:fldCharType="separate"/>
        </w:r>
        <w:r>
          <w:rPr>
            <w:noProof/>
            <w:webHidden/>
          </w:rPr>
          <w:t>21</w:t>
        </w:r>
        <w:r>
          <w:rPr>
            <w:noProof/>
            <w:webHidden/>
          </w:rPr>
          <w:fldChar w:fldCharType="end"/>
        </w:r>
      </w:hyperlink>
    </w:p>
    <w:p w14:paraId="2BF978E1" w14:textId="77777777" w:rsidR="0070594C" w:rsidRDefault="0070594C" w:rsidP="00A930B6">
      <w:pPr>
        <w:pStyle w:val="TOC3"/>
        <w:tabs>
          <w:tab w:val="right" w:leader="dot" w:pos="9350"/>
        </w:tabs>
        <w:ind w:right="-144"/>
        <w:rPr>
          <w:rFonts w:asciiTheme="minorHAnsi" w:eastAsiaTheme="minorEastAsia" w:hAnsiTheme="minorHAnsi"/>
          <w:noProof/>
          <w:kern w:val="2"/>
          <w:sz w:val="24"/>
          <w:szCs w:val="24"/>
          <w14:ligatures w14:val="standardContextual"/>
        </w:rPr>
      </w:pPr>
      <w:hyperlink w:anchor="_Toc199403685" w:history="1">
        <w:r w:rsidRPr="004C647E">
          <w:rPr>
            <w:rStyle w:val="Hyperlink"/>
            <w:noProof/>
          </w:rPr>
          <w:t>i. Subgroups</w:t>
        </w:r>
        <w:r>
          <w:rPr>
            <w:noProof/>
            <w:webHidden/>
          </w:rPr>
          <w:tab/>
        </w:r>
        <w:r>
          <w:rPr>
            <w:noProof/>
            <w:webHidden/>
          </w:rPr>
          <w:fldChar w:fldCharType="begin"/>
        </w:r>
        <w:r>
          <w:rPr>
            <w:noProof/>
            <w:webHidden/>
          </w:rPr>
          <w:instrText xml:space="preserve"> PAGEREF _Toc199403685 \h </w:instrText>
        </w:r>
        <w:r>
          <w:rPr>
            <w:noProof/>
            <w:webHidden/>
          </w:rPr>
        </w:r>
        <w:r>
          <w:rPr>
            <w:noProof/>
            <w:webHidden/>
          </w:rPr>
          <w:fldChar w:fldCharType="separate"/>
        </w:r>
        <w:r>
          <w:rPr>
            <w:noProof/>
            <w:webHidden/>
          </w:rPr>
          <w:t>23</w:t>
        </w:r>
        <w:r>
          <w:rPr>
            <w:noProof/>
            <w:webHidden/>
          </w:rPr>
          <w:fldChar w:fldCharType="end"/>
        </w:r>
      </w:hyperlink>
    </w:p>
    <w:p w14:paraId="1C9F12BA" w14:textId="77777777" w:rsidR="0070594C" w:rsidRDefault="0070594C" w:rsidP="00A930B6">
      <w:pPr>
        <w:pStyle w:val="TOC3"/>
        <w:tabs>
          <w:tab w:val="right" w:leader="dot" w:pos="9350"/>
        </w:tabs>
        <w:ind w:right="-144"/>
        <w:rPr>
          <w:rFonts w:asciiTheme="minorHAnsi" w:eastAsiaTheme="minorEastAsia" w:hAnsiTheme="minorHAnsi"/>
          <w:noProof/>
          <w:kern w:val="2"/>
          <w:sz w:val="24"/>
          <w:szCs w:val="24"/>
          <w14:ligatures w14:val="standardContextual"/>
        </w:rPr>
      </w:pPr>
      <w:hyperlink w:anchor="_Toc199403688" w:history="1">
        <w:r w:rsidRPr="004C647E">
          <w:rPr>
            <w:rStyle w:val="Hyperlink"/>
            <w:noProof/>
          </w:rPr>
          <w:t xml:space="preserve">ii. Minimum </w:t>
        </w:r>
        <w:r w:rsidRPr="004C647E">
          <w:rPr>
            <w:rStyle w:val="Hyperlink"/>
            <w:i/>
            <w:iCs/>
            <w:noProof/>
          </w:rPr>
          <w:t>N</w:t>
        </w:r>
        <w:r w:rsidRPr="004C647E">
          <w:rPr>
            <w:rStyle w:val="Hyperlink"/>
            <w:noProof/>
          </w:rPr>
          <w:t>-Size</w:t>
        </w:r>
        <w:r>
          <w:rPr>
            <w:noProof/>
            <w:webHidden/>
          </w:rPr>
          <w:tab/>
        </w:r>
        <w:r>
          <w:rPr>
            <w:noProof/>
            <w:webHidden/>
          </w:rPr>
          <w:fldChar w:fldCharType="begin"/>
        </w:r>
        <w:r>
          <w:rPr>
            <w:noProof/>
            <w:webHidden/>
          </w:rPr>
          <w:instrText xml:space="preserve"> PAGEREF _Toc199403688 \h </w:instrText>
        </w:r>
        <w:r>
          <w:rPr>
            <w:noProof/>
            <w:webHidden/>
          </w:rPr>
        </w:r>
        <w:r>
          <w:rPr>
            <w:noProof/>
            <w:webHidden/>
          </w:rPr>
          <w:fldChar w:fldCharType="separate"/>
        </w:r>
        <w:r>
          <w:rPr>
            <w:noProof/>
            <w:webHidden/>
          </w:rPr>
          <w:t>26</w:t>
        </w:r>
        <w:r>
          <w:rPr>
            <w:noProof/>
            <w:webHidden/>
          </w:rPr>
          <w:fldChar w:fldCharType="end"/>
        </w:r>
      </w:hyperlink>
    </w:p>
    <w:p w14:paraId="1D9E2BE2" w14:textId="77777777" w:rsidR="0070594C" w:rsidRDefault="0070594C" w:rsidP="00A930B6">
      <w:pPr>
        <w:pStyle w:val="TOC3"/>
        <w:tabs>
          <w:tab w:val="right" w:leader="dot" w:pos="9350"/>
        </w:tabs>
        <w:ind w:right="-144"/>
        <w:rPr>
          <w:rFonts w:asciiTheme="minorHAnsi" w:eastAsiaTheme="minorEastAsia" w:hAnsiTheme="minorHAnsi"/>
          <w:noProof/>
          <w:kern w:val="2"/>
          <w:sz w:val="24"/>
          <w:szCs w:val="24"/>
          <w14:ligatures w14:val="standardContextual"/>
        </w:rPr>
      </w:pPr>
      <w:hyperlink w:anchor="_Toc199403689" w:history="1">
        <w:r w:rsidRPr="004C647E">
          <w:rPr>
            <w:rStyle w:val="Hyperlink"/>
            <w:noProof/>
          </w:rPr>
          <w:t>iii. Establishment of Long-Term Goals</w:t>
        </w:r>
        <w:r>
          <w:rPr>
            <w:noProof/>
            <w:webHidden/>
          </w:rPr>
          <w:tab/>
        </w:r>
        <w:r>
          <w:rPr>
            <w:noProof/>
            <w:webHidden/>
          </w:rPr>
          <w:fldChar w:fldCharType="begin"/>
        </w:r>
        <w:r>
          <w:rPr>
            <w:noProof/>
            <w:webHidden/>
          </w:rPr>
          <w:instrText xml:space="preserve"> PAGEREF _Toc199403689 \h </w:instrText>
        </w:r>
        <w:r>
          <w:rPr>
            <w:noProof/>
            <w:webHidden/>
          </w:rPr>
        </w:r>
        <w:r>
          <w:rPr>
            <w:noProof/>
            <w:webHidden/>
          </w:rPr>
          <w:fldChar w:fldCharType="separate"/>
        </w:r>
        <w:r>
          <w:rPr>
            <w:noProof/>
            <w:webHidden/>
          </w:rPr>
          <w:t>29</w:t>
        </w:r>
        <w:r>
          <w:rPr>
            <w:noProof/>
            <w:webHidden/>
          </w:rPr>
          <w:fldChar w:fldCharType="end"/>
        </w:r>
      </w:hyperlink>
    </w:p>
    <w:p w14:paraId="58064D6C" w14:textId="77777777" w:rsidR="0070594C" w:rsidRDefault="0070594C" w:rsidP="00A930B6">
      <w:pPr>
        <w:pStyle w:val="TOC3"/>
        <w:tabs>
          <w:tab w:val="right" w:leader="dot" w:pos="9350"/>
        </w:tabs>
        <w:ind w:right="-144"/>
        <w:rPr>
          <w:rFonts w:asciiTheme="minorHAnsi" w:eastAsiaTheme="minorEastAsia" w:hAnsiTheme="minorHAnsi"/>
          <w:noProof/>
          <w:kern w:val="2"/>
          <w:sz w:val="24"/>
          <w:szCs w:val="24"/>
          <w14:ligatures w14:val="standardContextual"/>
        </w:rPr>
      </w:pPr>
      <w:hyperlink w:anchor="_Toc199403697" w:history="1">
        <w:r w:rsidRPr="004C647E">
          <w:rPr>
            <w:rStyle w:val="Hyperlink"/>
            <w:noProof/>
          </w:rPr>
          <w:t>iv. Accountability System Indicators</w:t>
        </w:r>
        <w:r>
          <w:rPr>
            <w:noProof/>
            <w:webHidden/>
          </w:rPr>
          <w:tab/>
        </w:r>
        <w:r>
          <w:rPr>
            <w:noProof/>
            <w:webHidden/>
          </w:rPr>
          <w:fldChar w:fldCharType="begin"/>
        </w:r>
        <w:r>
          <w:rPr>
            <w:noProof/>
            <w:webHidden/>
          </w:rPr>
          <w:instrText xml:space="preserve"> PAGEREF _Toc199403697 \h </w:instrText>
        </w:r>
        <w:r>
          <w:rPr>
            <w:noProof/>
            <w:webHidden/>
          </w:rPr>
        </w:r>
        <w:r>
          <w:rPr>
            <w:noProof/>
            <w:webHidden/>
          </w:rPr>
          <w:fldChar w:fldCharType="separate"/>
        </w:r>
        <w:r>
          <w:rPr>
            <w:noProof/>
            <w:webHidden/>
          </w:rPr>
          <w:t>42</w:t>
        </w:r>
        <w:r>
          <w:rPr>
            <w:noProof/>
            <w:webHidden/>
          </w:rPr>
          <w:fldChar w:fldCharType="end"/>
        </w:r>
      </w:hyperlink>
    </w:p>
    <w:p w14:paraId="04D51DA7" w14:textId="77777777" w:rsidR="0070594C" w:rsidRDefault="0070594C" w:rsidP="00A930B6">
      <w:pPr>
        <w:pStyle w:val="TOC3"/>
        <w:tabs>
          <w:tab w:val="right" w:leader="dot" w:pos="9350"/>
        </w:tabs>
        <w:ind w:right="-144"/>
        <w:rPr>
          <w:rFonts w:asciiTheme="minorHAnsi" w:eastAsiaTheme="minorEastAsia" w:hAnsiTheme="minorHAnsi"/>
          <w:noProof/>
          <w:kern w:val="2"/>
          <w:sz w:val="24"/>
          <w:szCs w:val="24"/>
          <w14:ligatures w14:val="standardContextual"/>
        </w:rPr>
      </w:pPr>
      <w:hyperlink w:anchor="_Toc199403699" w:history="1">
        <w:r w:rsidRPr="004C647E">
          <w:rPr>
            <w:rStyle w:val="Hyperlink"/>
            <w:noProof/>
          </w:rPr>
          <w:t>v. Annual Meaningful Differentiation</w:t>
        </w:r>
        <w:r>
          <w:rPr>
            <w:noProof/>
            <w:webHidden/>
          </w:rPr>
          <w:tab/>
        </w:r>
        <w:r>
          <w:rPr>
            <w:noProof/>
            <w:webHidden/>
          </w:rPr>
          <w:fldChar w:fldCharType="begin"/>
        </w:r>
        <w:r>
          <w:rPr>
            <w:noProof/>
            <w:webHidden/>
          </w:rPr>
          <w:instrText xml:space="preserve"> PAGEREF _Toc199403699 \h </w:instrText>
        </w:r>
        <w:r>
          <w:rPr>
            <w:noProof/>
            <w:webHidden/>
          </w:rPr>
        </w:r>
        <w:r>
          <w:rPr>
            <w:noProof/>
            <w:webHidden/>
          </w:rPr>
          <w:fldChar w:fldCharType="separate"/>
        </w:r>
        <w:r>
          <w:rPr>
            <w:noProof/>
            <w:webHidden/>
          </w:rPr>
          <w:t>52</w:t>
        </w:r>
        <w:r>
          <w:rPr>
            <w:noProof/>
            <w:webHidden/>
          </w:rPr>
          <w:fldChar w:fldCharType="end"/>
        </w:r>
      </w:hyperlink>
    </w:p>
    <w:p w14:paraId="7EDF34FB" w14:textId="77777777" w:rsidR="0070594C" w:rsidRDefault="0070594C" w:rsidP="00A930B6">
      <w:pPr>
        <w:pStyle w:val="TOC3"/>
        <w:tabs>
          <w:tab w:val="left" w:pos="960"/>
          <w:tab w:val="right" w:leader="dot" w:pos="9350"/>
        </w:tabs>
        <w:ind w:right="-144"/>
        <w:rPr>
          <w:rFonts w:asciiTheme="minorHAnsi" w:eastAsiaTheme="minorEastAsia" w:hAnsiTheme="minorHAnsi"/>
          <w:noProof/>
          <w:kern w:val="2"/>
          <w:sz w:val="24"/>
          <w:szCs w:val="24"/>
          <w14:ligatures w14:val="standardContextual"/>
        </w:rPr>
      </w:pPr>
      <w:hyperlink w:anchor="_Toc199403704" w:history="1">
        <w:r w:rsidRPr="004C647E">
          <w:rPr>
            <w:rStyle w:val="Hyperlink"/>
            <w:noProof/>
          </w:rPr>
          <w:t>vi.</w:t>
        </w:r>
        <w:r>
          <w:rPr>
            <w:rFonts w:asciiTheme="minorHAnsi" w:eastAsiaTheme="minorEastAsia" w:hAnsiTheme="minorHAnsi"/>
            <w:noProof/>
            <w:kern w:val="2"/>
            <w:sz w:val="24"/>
            <w:szCs w:val="24"/>
            <w14:ligatures w14:val="standardContextual"/>
          </w:rPr>
          <w:tab/>
        </w:r>
        <w:r w:rsidRPr="004C647E">
          <w:rPr>
            <w:rStyle w:val="Hyperlink"/>
            <w:noProof/>
          </w:rPr>
          <w:t>Identification of Schools</w:t>
        </w:r>
        <w:r>
          <w:rPr>
            <w:noProof/>
            <w:webHidden/>
          </w:rPr>
          <w:tab/>
        </w:r>
        <w:r>
          <w:rPr>
            <w:noProof/>
            <w:webHidden/>
          </w:rPr>
          <w:fldChar w:fldCharType="begin"/>
        </w:r>
        <w:r>
          <w:rPr>
            <w:noProof/>
            <w:webHidden/>
          </w:rPr>
          <w:instrText xml:space="preserve"> PAGEREF _Toc199403704 \h </w:instrText>
        </w:r>
        <w:r>
          <w:rPr>
            <w:noProof/>
            <w:webHidden/>
          </w:rPr>
        </w:r>
        <w:r>
          <w:rPr>
            <w:noProof/>
            <w:webHidden/>
          </w:rPr>
          <w:fldChar w:fldCharType="separate"/>
        </w:r>
        <w:r>
          <w:rPr>
            <w:noProof/>
            <w:webHidden/>
          </w:rPr>
          <w:t>62</w:t>
        </w:r>
        <w:r>
          <w:rPr>
            <w:noProof/>
            <w:webHidden/>
          </w:rPr>
          <w:fldChar w:fldCharType="end"/>
        </w:r>
      </w:hyperlink>
    </w:p>
    <w:p w14:paraId="54006C8E" w14:textId="77777777" w:rsidR="0070594C" w:rsidRDefault="0070594C" w:rsidP="00A930B6">
      <w:pPr>
        <w:pStyle w:val="TOC3"/>
        <w:tabs>
          <w:tab w:val="right" w:leader="dot" w:pos="9350"/>
        </w:tabs>
        <w:ind w:right="-144"/>
        <w:rPr>
          <w:rFonts w:asciiTheme="minorHAnsi" w:eastAsiaTheme="minorEastAsia" w:hAnsiTheme="minorHAnsi"/>
          <w:noProof/>
          <w:kern w:val="2"/>
          <w:sz w:val="24"/>
          <w:szCs w:val="24"/>
          <w14:ligatures w14:val="standardContextual"/>
        </w:rPr>
      </w:pPr>
      <w:hyperlink w:anchor="_Toc199403709" w:history="1">
        <w:r w:rsidRPr="004C647E">
          <w:rPr>
            <w:rStyle w:val="Hyperlink"/>
            <w:noProof/>
          </w:rPr>
          <w:t>vii. Annual Measurement of Achievement</w:t>
        </w:r>
        <w:r>
          <w:rPr>
            <w:noProof/>
            <w:webHidden/>
          </w:rPr>
          <w:tab/>
        </w:r>
        <w:r>
          <w:rPr>
            <w:noProof/>
            <w:webHidden/>
          </w:rPr>
          <w:fldChar w:fldCharType="begin"/>
        </w:r>
        <w:r>
          <w:rPr>
            <w:noProof/>
            <w:webHidden/>
          </w:rPr>
          <w:instrText xml:space="preserve"> PAGEREF _Toc199403709 \h </w:instrText>
        </w:r>
        <w:r>
          <w:rPr>
            <w:noProof/>
            <w:webHidden/>
          </w:rPr>
        </w:r>
        <w:r>
          <w:rPr>
            <w:noProof/>
            <w:webHidden/>
          </w:rPr>
          <w:fldChar w:fldCharType="separate"/>
        </w:r>
        <w:r>
          <w:rPr>
            <w:noProof/>
            <w:webHidden/>
          </w:rPr>
          <w:t>67</w:t>
        </w:r>
        <w:r>
          <w:rPr>
            <w:noProof/>
            <w:webHidden/>
          </w:rPr>
          <w:fldChar w:fldCharType="end"/>
        </w:r>
      </w:hyperlink>
    </w:p>
    <w:p w14:paraId="2F5168AA" w14:textId="77777777" w:rsidR="0070594C" w:rsidRDefault="0070594C" w:rsidP="00A930B6">
      <w:pPr>
        <w:pStyle w:val="TOC3"/>
        <w:tabs>
          <w:tab w:val="right" w:leader="dot" w:pos="9350"/>
        </w:tabs>
        <w:ind w:right="-144"/>
        <w:rPr>
          <w:rFonts w:asciiTheme="minorHAnsi" w:eastAsiaTheme="minorEastAsia" w:hAnsiTheme="minorHAnsi"/>
          <w:noProof/>
          <w:kern w:val="2"/>
          <w:sz w:val="24"/>
          <w:szCs w:val="24"/>
          <w14:ligatures w14:val="standardContextual"/>
        </w:rPr>
      </w:pPr>
      <w:hyperlink w:anchor="_Toc199403710" w:history="1">
        <w:r w:rsidRPr="004C647E">
          <w:rPr>
            <w:rStyle w:val="Hyperlink"/>
            <w:noProof/>
          </w:rPr>
          <w:t>viii. Continued Support for School and LEA Improvement</w:t>
        </w:r>
        <w:r>
          <w:rPr>
            <w:noProof/>
            <w:webHidden/>
          </w:rPr>
          <w:tab/>
        </w:r>
        <w:r>
          <w:rPr>
            <w:noProof/>
            <w:webHidden/>
          </w:rPr>
          <w:fldChar w:fldCharType="begin"/>
        </w:r>
        <w:r>
          <w:rPr>
            <w:noProof/>
            <w:webHidden/>
          </w:rPr>
          <w:instrText xml:space="preserve"> PAGEREF _Toc199403710 \h </w:instrText>
        </w:r>
        <w:r>
          <w:rPr>
            <w:noProof/>
            <w:webHidden/>
          </w:rPr>
        </w:r>
        <w:r>
          <w:rPr>
            <w:noProof/>
            <w:webHidden/>
          </w:rPr>
          <w:fldChar w:fldCharType="separate"/>
        </w:r>
        <w:r>
          <w:rPr>
            <w:noProof/>
            <w:webHidden/>
          </w:rPr>
          <w:t>67</w:t>
        </w:r>
        <w:r>
          <w:rPr>
            <w:noProof/>
            <w:webHidden/>
          </w:rPr>
          <w:fldChar w:fldCharType="end"/>
        </w:r>
      </w:hyperlink>
    </w:p>
    <w:p w14:paraId="61291CDE" w14:textId="77777777" w:rsidR="0070594C" w:rsidRDefault="0070594C" w:rsidP="00A930B6">
      <w:pPr>
        <w:pStyle w:val="TOC2"/>
        <w:tabs>
          <w:tab w:val="right" w:leader="dot" w:pos="9350"/>
        </w:tabs>
        <w:ind w:right="-144"/>
        <w:rPr>
          <w:rFonts w:asciiTheme="minorHAnsi" w:eastAsiaTheme="minorEastAsia" w:hAnsiTheme="minorHAnsi"/>
          <w:noProof/>
          <w:kern w:val="2"/>
          <w:sz w:val="24"/>
          <w:szCs w:val="24"/>
          <w14:ligatures w14:val="standardContextual"/>
        </w:rPr>
      </w:pPr>
      <w:hyperlink w:anchor="_Toc199403717" w:history="1">
        <w:r w:rsidRPr="004C647E">
          <w:rPr>
            <w:rStyle w:val="Hyperlink"/>
            <w:noProof/>
          </w:rPr>
          <w:t>5. Disproportionate Rates of Access to Educators (ESEA section 1111(g)(1)(B))</w:t>
        </w:r>
        <w:r>
          <w:rPr>
            <w:noProof/>
            <w:webHidden/>
          </w:rPr>
          <w:tab/>
        </w:r>
        <w:r>
          <w:rPr>
            <w:noProof/>
            <w:webHidden/>
          </w:rPr>
          <w:fldChar w:fldCharType="begin"/>
        </w:r>
        <w:r>
          <w:rPr>
            <w:noProof/>
            <w:webHidden/>
          </w:rPr>
          <w:instrText xml:space="preserve"> PAGEREF _Toc199403717 \h </w:instrText>
        </w:r>
        <w:r>
          <w:rPr>
            <w:noProof/>
            <w:webHidden/>
          </w:rPr>
        </w:r>
        <w:r>
          <w:rPr>
            <w:noProof/>
            <w:webHidden/>
          </w:rPr>
          <w:fldChar w:fldCharType="separate"/>
        </w:r>
        <w:r>
          <w:rPr>
            <w:noProof/>
            <w:webHidden/>
          </w:rPr>
          <w:t>76</w:t>
        </w:r>
        <w:r>
          <w:rPr>
            <w:noProof/>
            <w:webHidden/>
          </w:rPr>
          <w:fldChar w:fldCharType="end"/>
        </w:r>
      </w:hyperlink>
    </w:p>
    <w:p w14:paraId="01456C0F" w14:textId="77777777" w:rsidR="0070594C" w:rsidRDefault="0070594C" w:rsidP="00A930B6">
      <w:pPr>
        <w:pStyle w:val="TOC2"/>
        <w:tabs>
          <w:tab w:val="right" w:leader="dot" w:pos="9350"/>
        </w:tabs>
        <w:ind w:right="-144"/>
        <w:rPr>
          <w:rFonts w:asciiTheme="minorHAnsi" w:eastAsiaTheme="minorEastAsia" w:hAnsiTheme="minorHAnsi"/>
          <w:noProof/>
          <w:kern w:val="2"/>
          <w:sz w:val="24"/>
          <w:szCs w:val="24"/>
          <w14:ligatures w14:val="standardContextual"/>
        </w:rPr>
      </w:pPr>
      <w:hyperlink w:anchor="_Toc199403722" w:history="1">
        <w:r w:rsidRPr="004C647E">
          <w:rPr>
            <w:rStyle w:val="Hyperlink"/>
            <w:noProof/>
          </w:rPr>
          <w:t>6. School Conditions (ESEA section 1111(g)(1)(C))</w:t>
        </w:r>
        <w:r>
          <w:rPr>
            <w:noProof/>
            <w:webHidden/>
          </w:rPr>
          <w:tab/>
        </w:r>
        <w:r>
          <w:rPr>
            <w:noProof/>
            <w:webHidden/>
          </w:rPr>
          <w:fldChar w:fldCharType="begin"/>
        </w:r>
        <w:r>
          <w:rPr>
            <w:noProof/>
            <w:webHidden/>
          </w:rPr>
          <w:instrText xml:space="preserve"> PAGEREF _Toc199403722 \h </w:instrText>
        </w:r>
        <w:r>
          <w:rPr>
            <w:noProof/>
            <w:webHidden/>
          </w:rPr>
        </w:r>
        <w:r>
          <w:rPr>
            <w:noProof/>
            <w:webHidden/>
          </w:rPr>
          <w:fldChar w:fldCharType="separate"/>
        </w:r>
        <w:r>
          <w:rPr>
            <w:noProof/>
            <w:webHidden/>
          </w:rPr>
          <w:t>80</w:t>
        </w:r>
        <w:r>
          <w:rPr>
            <w:noProof/>
            <w:webHidden/>
          </w:rPr>
          <w:fldChar w:fldCharType="end"/>
        </w:r>
      </w:hyperlink>
    </w:p>
    <w:p w14:paraId="5F4F3524" w14:textId="77777777" w:rsidR="0070594C" w:rsidRDefault="0070594C" w:rsidP="00A930B6">
      <w:pPr>
        <w:pStyle w:val="TOC2"/>
        <w:tabs>
          <w:tab w:val="right" w:leader="dot" w:pos="9350"/>
        </w:tabs>
        <w:ind w:right="-144"/>
        <w:rPr>
          <w:rFonts w:asciiTheme="minorHAnsi" w:eastAsiaTheme="minorEastAsia" w:hAnsiTheme="minorHAnsi"/>
          <w:noProof/>
          <w:kern w:val="2"/>
          <w:sz w:val="24"/>
          <w:szCs w:val="24"/>
          <w14:ligatures w14:val="standardContextual"/>
        </w:rPr>
      </w:pPr>
      <w:hyperlink w:anchor="_Toc199403727" w:history="1">
        <w:r w:rsidRPr="004C647E">
          <w:rPr>
            <w:rStyle w:val="Hyperlink"/>
            <w:noProof/>
          </w:rPr>
          <w:t>7. School Transitions (ESEA section 1111(g)(1)(D))</w:t>
        </w:r>
        <w:r>
          <w:rPr>
            <w:noProof/>
            <w:webHidden/>
          </w:rPr>
          <w:tab/>
        </w:r>
        <w:r>
          <w:rPr>
            <w:noProof/>
            <w:webHidden/>
          </w:rPr>
          <w:fldChar w:fldCharType="begin"/>
        </w:r>
        <w:r>
          <w:rPr>
            <w:noProof/>
            <w:webHidden/>
          </w:rPr>
          <w:instrText xml:space="preserve"> PAGEREF _Toc199403727 \h </w:instrText>
        </w:r>
        <w:r>
          <w:rPr>
            <w:noProof/>
            <w:webHidden/>
          </w:rPr>
        </w:r>
        <w:r>
          <w:rPr>
            <w:noProof/>
            <w:webHidden/>
          </w:rPr>
          <w:fldChar w:fldCharType="separate"/>
        </w:r>
        <w:r>
          <w:rPr>
            <w:noProof/>
            <w:webHidden/>
          </w:rPr>
          <w:t>83</w:t>
        </w:r>
        <w:r>
          <w:rPr>
            <w:noProof/>
            <w:webHidden/>
          </w:rPr>
          <w:fldChar w:fldCharType="end"/>
        </w:r>
      </w:hyperlink>
    </w:p>
    <w:p w14:paraId="7CB6A109"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728" w:history="1">
        <w:r w:rsidRPr="004C647E">
          <w:rPr>
            <w:rStyle w:val="Hyperlink"/>
            <w:noProof/>
          </w:rPr>
          <w:t>B. Title I, Part C: Education of Migratory Children</w:t>
        </w:r>
        <w:r>
          <w:rPr>
            <w:noProof/>
            <w:webHidden/>
          </w:rPr>
          <w:tab/>
        </w:r>
        <w:r>
          <w:rPr>
            <w:noProof/>
            <w:webHidden/>
          </w:rPr>
          <w:fldChar w:fldCharType="begin"/>
        </w:r>
        <w:r>
          <w:rPr>
            <w:noProof/>
            <w:webHidden/>
          </w:rPr>
          <w:instrText xml:space="preserve"> PAGEREF _Toc199403728 \h </w:instrText>
        </w:r>
        <w:r>
          <w:rPr>
            <w:noProof/>
            <w:webHidden/>
          </w:rPr>
        </w:r>
        <w:r>
          <w:rPr>
            <w:noProof/>
            <w:webHidden/>
          </w:rPr>
          <w:fldChar w:fldCharType="separate"/>
        </w:r>
        <w:r>
          <w:rPr>
            <w:noProof/>
            <w:webHidden/>
          </w:rPr>
          <w:t>85</w:t>
        </w:r>
        <w:r>
          <w:rPr>
            <w:noProof/>
            <w:webHidden/>
          </w:rPr>
          <w:fldChar w:fldCharType="end"/>
        </w:r>
      </w:hyperlink>
    </w:p>
    <w:p w14:paraId="054CBE59"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748" w:history="1">
        <w:r w:rsidRPr="004C647E">
          <w:rPr>
            <w:rStyle w:val="Hyperlink"/>
            <w:noProof/>
          </w:rPr>
          <w:t>C. Title I, Part D: Prevention and Intervention Programs for Children and Youth who are Neglected, Delinquent, or At-Risk</w:t>
        </w:r>
        <w:r>
          <w:rPr>
            <w:noProof/>
            <w:webHidden/>
          </w:rPr>
          <w:tab/>
        </w:r>
        <w:r>
          <w:rPr>
            <w:noProof/>
            <w:webHidden/>
          </w:rPr>
          <w:fldChar w:fldCharType="begin"/>
        </w:r>
        <w:r>
          <w:rPr>
            <w:noProof/>
            <w:webHidden/>
          </w:rPr>
          <w:instrText xml:space="preserve"> PAGEREF _Toc199403748 \h </w:instrText>
        </w:r>
        <w:r>
          <w:rPr>
            <w:noProof/>
            <w:webHidden/>
          </w:rPr>
        </w:r>
        <w:r>
          <w:rPr>
            <w:noProof/>
            <w:webHidden/>
          </w:rPr>
          <w:fldChar w:fldCharType="separate"/>
        </w:r>
        <w:r>
          <w:rPr>
            <w:noProof/>
            <w:webHidden/>
          </w:rPr>
          <w:t>102</w:t>
        </w:r>
        <w:r>
          <w:rPr>
            <w:noProof/>
            <w:webHidden/>
          </w:rPr>
          <w:fldChar w:fldCharType="end"/>
        </w:r>
      </w:hyperlink>
    </w:p>
    <w:p w14:paraId="6C2F1B58"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752" w:history="1">
        <w:r w:rsidRPr="004C647E">
          <w:rPr>
            <w:rStyle w:val="Hyperlink"/>
            <w:noProof/>
          </w:rPr>
          <w:t>D. Title II, Part A: Supporting Effective Instruction</w:t>
        </w:r>
        <w:r>
          <w:rPr>
            <w:noProof/>
            <w:webHidden/>
          </w:rPr>
          <w:tab/>
        </w:r>
        <w:r>
          <w:rPr>
            <w:noProof/>
            <w:webHidden/>
          </w:rPr>
          <w:fldChar w:fldCharType="begin"/>
        </w:r>
        <w:r>
          <w:rPr>
            <w:noProof/>
            <w:webHidden/>
          </w:rPr>
          <w:instrText xml:space="preserve"> PAGEREF _Toc199403752 \h </w:instrText>
        </w:r>
        <w:r>
          <w:rPr>
            <w:noProof/>
            <w:webHidden/>
          </w:rPr>
        </w:r>
        <w:r>
          <w:rPr>
            <w:noProof/>
            <w:webHidden/>
          </w:rPr>
          <w:fldChar w:fldCharType="separate"/>
        </w:r>
        <w:r>
          <w:rPr>
            <w:noProof/>
            <w:webHidden/>
          </w:rPr>
          <w:t>106</w:t>
        </w:r>
        <w:r>
          <w:rPr>
            <w:noProof/>
            <w:webHidden/>
          </w:rPr>
          <w:fldChar w:fldCharType="end"/>
        </w:r>
      </w:hyperlink>
    </w:p>
    <w:p w14:paraId="6638F5F4"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766" w:history="1">
        <w:r w:rsidRPr="004C647E">
          <w:rPr>
            <w:rStyle w:val="Hyperlink"/>
            <w:noProof/>
          </w:rPr>
          <w:t>E. Title III, Part A, Subpart 1: English Language Acquisition and Language Enhancement</w:t>
        </w:r>
        <w:r>
          <w:rPr>
            <w:noProof/>
            <w:webHidden/>
          </w:rPr>
          <w:tab/>
        </w:r>
        <w:r>
          <w:rPr>
            <w:noProof/>
            <w:webHidden/>
          </w:rPr>
          <w:fldChar w:fldCharType="begin"/>
        </w:r>
        <w:r>
          <w:rPr>
            <w:noProof/>
            <w:webHidden/>
          </w:rPr>
          <w:instrText xml:space="preserve"> PAGEREF _Toc199403766 \h </w:instrText>
        </w:r>
        <w:r>
          <w:rPr>
            <w:noProof/>
            <w:webHidden/>
          </w:rPr>
        </w:r>
        <w:r>
          <w:rPr>
            <w:noProof/>
            <w:webHidden/>
          </w:rPr>
          <w:fldChar w:fldCharType="separate"/>
        </w:r>
        <w:r>
          <w:rPr>
            <w:noProof/>
            <w:webHidden/>
          </w:rPr>
          <w:t>114</w:t>
        </w:r>
        <w:r>
          <w:rPr>
            <w:noProof/>
            <w:webHidden/>
          </w:rPr>
          <w:fldChar w:fldCharType="end"/>
        </w:r>
      </w:hyperlink>
    </w:p>
    <w:p w14:paraId="32407C91"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791" w:history="1">
        <w:r w:rsidRPr="004C647E">
          <w:rPr>
            <w:rStyle w:val="Hyperlink"/>
            <w:noProof/>
          </w:rPr>
          <w:t>F. Title IV, Part A: Student Support and Academic Enrichment Grants</w:t>
        </w:r>
        <w:r>
          <w:rPr>
            <w:noProof/>
            <w:webHidden/>
          </w:rPr>
          <w:tab/>
        </w:r>
        <w:r>
          <w:rPr>
            <w:noProof/>
            <w:webHidden/>
          </w:rPr>
          <w:fldChar w:fldCharType="begin"/>
        </w:r>
        <w:r>
          <w:rPr>
            <w:noProof/>
            <w:webHidden/>
          </w:rPr>
          <w:instrText xml:space="preserve"> PAGEREF _Toc199403791 \h </w:instrText>
        </w:r>
        <w:r>
          <w:rPr>
            <w:noProof/>
            <w:webHidden/>
          </w:rPr>
        </w:r>
        <w:r>
          <w:rPr>
            <w:noProof/>
            <w:webHidden/>
          </w:rPr>
          <w:fldChar w:fldCharType="separate"/>
        </w:r>
        <w:r>
          <w:rPr>
            <w:noProof/>
            <w:webHidden/>
          </w:rPr>
          <w:t>123</w:t>
        </w:r>
        <w:r>
          <w:rPr>
            <w:noProof/>
            <w:webHidden/>
          </w:rPr>
          <w:fldChar w:fldCharType="end"/>
        </w:r>
      </w:hyperlink>
    </w:p>
    <w:p w14:paraId="6EF781DE"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794" w:history="1">
        <w:r w:rsidRPr="004C647E">
          <w:rPr>
            <w:rStyle w:val="Hyperlink"/>
            <w:noProof/>
          </w:rPr>
          <w:t>G. Title IV, Part B: Nita M. Lowey 21st Century Community Learning Centers</w:t>
        </w:r>
        <w:r>
          <w:rPr>
            <w:noProof/>
            <w:webHidden/>
          </w:rPr>
          <w:tab/>
        </w:r>
        <w:r>
          <w:rPr>
            <w:noProof/>
            <w:webHidden/>
          </w:rPr>
          <w:fldChar w:fldCharType="begin"/>
        </w:r>
        <w:r>
          <w:rPr>
            <w:noProof/>
            <w:webHidden/>
          </w:rPr>
          <w:instrText xml:space="preserve"> PAGEREF _Toc199403794 \h </w:instrText>
        </w:r>
        <w:r>
          <w:rPr>
            <w:noProof/>
            <w:webHidden/>
          </w:rPr>
        </w:r>
        <w:r>
          <w:rPr>
            <w:noProof/>
            <w:webHidden/>
          </w:rPr>
          <w:fldChar w:fldCharType="separate"/>
        </w:r>
        <w:r>
          <w:rPr>
            <w:noProof/>
            <w:webHidden/>
          </w:rPr>
          <w:t>126</w:t>
        </w:r>
        <w:r>
          <w:rPr>
            <w:noProof/>
            <w:webHidden/>
          </w:rPr>
          <w:fldChar w:fldCharType="end"/>
        </w:r>
      </w:hyperlink>
    </w:p>
    <w:p w14:paraId="283E0E85"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803" w:history="1">
        <w:r w:rsidRPr="004C647E">
          <w:rPr>
            <w:rStyle w:val="Hyperlink"/>
            <w:noProof/>
          </w:rPr>
          <w:t>H. Title V, Part B, Subpart 2: Rural and Low-Income School Program</w:t>
        </w:r>
        <w:r>
          <w:rPr>
            <w:noProof/>
            <w:webHidden/>
          </w:rPr>
          <w:tab/>
        </w:r>
        <w:r>
          <w:rPr>
            <w:noProof/>
            <w:webHidden/>
          </w:rPr>
          <w:fldChar w:fldCharType="begin"/>
        </w:r>
        <w:r>
          <w:rPr>
            <w:noProof/>
            <w:webHidden/>
          </w:rPr>
          <w:instrText xml:space="preserve"> PAGEREF _Toc199403803 \h </w:instrText>
        </w:r>
        <w:r>
          <w:rPr>
            <w:noProof/>
            <w:webHidden/>
          </w:rPr>
        </w:r>
        <w:r>
          <w:rPr>
            <w:noProof/>
            <w:webHidden/>
          </w:rPr>
          <w:fldChar w:fldCharType="separate"/>
        </w:r>
        <w:r>
          <w:rPr>
            <w:noProof/>
            <w:webHidden/>
          </w:rPr>
          <w:t>131</w:t>
        </w:r>
        <w:r>
          <w:rPr>
            <w:noProof/>
            <w:webHidden/>
          </w:rPr>
          <w:fldChar w:fldCharType="end"/>
        </w:r>
      </w:hyperlink>
    </w:p>
    <w:p w14:paraId="6FBFDB4E"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807" w:history="1">
        <w:r w:rsidRPr="004C647E">
          <w:rPr>
            <w:rStyle w:val="Hyperlink"/>
            <w:noProof/>
          </w:rPr>
          <w:t>I. Education for Homeless Children and Youth program, McKinney-Vento Homeless Assistance Act, Title VII, Subtitle B</w:t>
        </w:r>
        <w:r>
          <w:rPr>
            <w:noProof/>
            <w:webHidden/>
          </w:rPr>
          <w:tab/>
        </w:r>
        <w:r>
          <w:rPr>
            <w:noProof/>
            <w:webHidden/>
          </w:rPr>
          <w:fldChar w:fldCharType="begin"/>
        </w:r>
        <w:r>
          <w:rPr>
            <w:noProof/>
            <w:webHidden/>
          </w:rPr>
          <w:instrText xml:space="preserve"> PAGEREF _Toc199403807 \h </w:instrText>
        </w:r>
        <w:r>
          <w:rPr>
            <w:noProof/>
            <w:webHidden/>
          </w:rPr>
        </w:r>
        <w:r>
          <w:rPr>
            <w:noProof/>
            <w:webHidden/>
          </w:rPr>
          <w:fldChar w:fldCharType="separate"/>
        </w:r>
        <w:r>
          <w:rPr>
            <w:noProof/>
            <w:webHidden/>
          </w:rPr>
          <w:t>133</w:t>
        </w:r>
        <w:r>
          <w:rPr>
            <w:noProof/>
            <w:webHidden/>
          </w:rPr>
          <w:fldChar w:fldCharType="end"/>
        </w:r>
      </w:hyperlink>
    </w:p>
    <w:p w14:paraId="2E4D3B1E"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820" w:history="1">
        <w:r w:rsidRPr="004C647E">
          <w:rPr>
            <w:rStyle w:val="Hyperlink"/>
            <w:noProof/>
          </w:rPr>
          <w:t>Appendix A: Measurements of Interim Progress</w:t>
        </w:r>
        <w:r>
          <w:rPr>
            <w:noProof/>
            <w:webHidden/>
          </w:rPr>
          <w:tab/>
        </w:r>
        <w:r>
          <w:rPr>
            <w:noProof/>
            <w:webHidden/>
          </w:rPr>
          <w:fldChar w:fldCharType="begin"/>
        </w:r>
        <w:r>
          <w:rPr>
            <w:noProof/>
            <w:webHidden/>
          </w:rPr>
          <w:instrText xml:space="preserve"> PAGEREF _Toc199403820 \h </w:instrText>
        </w:r>
        <w:r>
          <w:rPr>
            <w:noProof/>
            <w:webHidden/>
          </w:rPr>
        </w:r>
        <w:r>
          <w:rPr>
            <w:noProof/>
            <w:webHidden/>
          </w:rPr>
          <w:fldChar w:fldCharType="separate"/>
        </w:r>
        <w:r>
          <w:rPr>
            <w:noProof/>
            <w:webHidden/>
          </w:rPr>
          <w:t>141</w:t>
        </w:r>
        <w:r>
          <w:rPr>
            <w:noProof/>
            <w:webHidden/>
          </w:rPr>
          <w:fldChar w:fldCharType="end"/>
        </w:r>
      </w:hyperlink>
    </w:p>
    <w:p w14:paraId="63E1CA6F"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825" w:history="1">
        <w:r w:rsidRPr="004C647E">
          <w:rPr>
            <w:rStyle w:val="Hyperlink"/>
            <w:noProof/>
          </w:rPr>
          <w:t>Appendix B: General Education Provisions Act (Section 427)</w:t>
        </w:r>
        <w:r>
          <w:rPr>
            <w:noProof/>
            <w:webHidden/>
          </w:rPr>
          <w:tab/>
        </w:r>
        <w:r>
          <w:rPr>
            <w:noProof/>
            <w:webHidden/>
          </w:rPr>
          <w:fldChar w:fldCharType="begin"/>
        </w:r>
        <w:r>
          <w:rPr>
            <w:noProof/>
            <w:webHidden/>
          </w:rPr>
          <w:instrText xml:space="preserve"> PAGEREF _Toc199403825 \h </w:instrText>
        </w:r>
        <w:r>
          <w:rPr>
            <w:noProof/>
            <w:webHidden/>
          </w:rPr>
        </w:r>
        <w:r>
          <w:rPr>
            <w:noProof/>
            <w:webHidden/>
          </w:rPr>
          <w:fldChar w:fldCharType="separate"/>
        </w:r>
        <w:r>
          <w:rPr>
            <w:noProof/>
            <w:webHidden/>
          </w:rPr>
          <w:t>146</w:t>
        </w:r>
        <w:r>
          <w:rPr>
            <w:noProof/>
            <w:webHidden/>
          </w:rPr>
          <w:fldChar w:fldCharType="end"/>
        </w:r>
      </w:hyperlink>
    </w:p>
    <w:p w14:paraId="681FEAAD"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826" w:history="1">
        <w:r w:rsidRPr="004C647E">
          <w:rPr>
            <w:rStyle w:val="Hyperlink"/>
            <w:noProof/>
          </w:rPr>
          <w:t>Appendix C: Text Versions of Diagrams</w:t>
        </w:r>
        <w:r>
          <w:rPr>
            <w:noProof/>
            <w:webHidden/>
          </w:rPr>
          <w:tab/>
        </w:r>
        <w:r>
          <w:rPr>
            <w:noProof/>
            <w:webHidden/>
          </w:rPr>
          <w:fldChar w:fldCharType="begin"/>
        </w:r>
        <w:r>
          <w:rPr>
            <w:noProof/>
            <w:webHidden/>
          </w:rPr>
          <w:instrText xml:space="preserve"> PAGEREF _Toc199403826 \h </w:instrText>
        </w:r>
        <w:r>
          <w:rPr>
            <w:noProof/>
            <w:webHidden/>
          </w:rPr>
        </w:r>
        <w:r>
          <w:rPr>
            <w:noProof/>
            <w:webHidden/>
          </w:rPr>
          <w:fldChar w:fldCharType="separate"/>
        </w:r>
        <w:r>
          <w:rPr>
            <w:noProof/>
            <w:webHidden/>
          </w:rPr>
          <w:t>147</w:t>
        </w:r>
        <w:r>
          <w:rPr>
            <w:noProof/>
            <w:webHidden/>
          </w:rPr>
          <w:fldChar w:fldCharType="end"/>
        </w:r>
      </w:hyperlink>
    </w:p>
    <w:p w14:paraId="2B7ACD55" w14:textId="77777777" w:rsidR="0070594C" w:rsidRDefault="0070594C" w:rsidP="00A930B6">
      <w:pPr>
        <w:pStyle w:val="TOC1"/>
        <w:tabs>
          <w:tab w:val="right" w:leader="dot" w:pos="9350"/>
        </w:tabs>
        <w:ind w:right="-144"/>
        <w:rPr>
          <w:rFonts w:asciiTheme="minorHAnsi" w:eastAsiaTheme="minorEastAsia" w:hAnsiTheme="minorHAnsi"/>
          <w:noProof/>
          <w:kern w:val="2"/>
          <w:sz w:val="24"/>
          <w:szCs w:val="24"/>
          <w14:ligatures w14:val="standardContextual"/>
        </w:rPr>
      </w:pPr>
      <w:hyperlink w:anchor="_Toc199403830" w:history="1">
        <w:r w:rsidRPr="004C647E">
          <w:rPr>
            <w:rStyle w:val="Hyperlink"/>
            <w:noProof/>
          </w:rPr>
          <w:t>Appendix D: External Stakeholder Engagement</w:t>
        </w:r>
        <w:r>
          <w:rPr>
            <w:noProof/>
            <w:webHidden/>
          </w:rPr>
          <w:tab/>
        </w:r>
        <w:r>
          <w:rPr>
            <w:noProof/>
            <w:webHidden/>
          </w:rPr>
          <w:fldChar w:fldCharType="begin"/>
        </w:r>
        <w:r>
          <w:rPr>
            <w:noProof/>
            <w:webHidden/>
          </w:rPr>
          <w:instrText xml:space="preserve"> PAGEREF _Toc199403830 \h </w:instrText>
        </w:r>
        <w:r>
          <w:rPr>
            <w:noProof/>
            <w:webHidden/>
          </w:rPr>
        </w:r>
        <w:r>
          <w:rPr>
            <w:noProof/>
            <w:webHidden/>
          </w:rPr>
          <w:fldChar w:fldCharType="separate"/>
        </w:r>
        <w:r>
          <w:rPr>
            <w:noProof/>
            <w:webHidden/>
          </w:rPr>
          <w:t>148</w:t>
        </w:r>
        <w:r>
          <w:rPr>
            <w:noProof/>
            <w:webHidden/>
          </w:rPr>
          <w:fldChar w:fldCharType="end"/>
        </w:r>
      </w:hyperlink>
    </w:p>
    <w:p w14:paraId="21241198" w14:textId="77777777" w:rsidR="00A930B6" w:rsidRDefault="00000000" w:rsidP="0070594C">
      <w:pPr>
        <w:sectPr w:rsidR="00A930B6" w:rsidSect="00A44A2F">
          <w:pgSz w:w="12240" w:h="15840"/>
          <w:pgMar w:top="1440" w:right="1440" w:bottom="1440" w:left="1440" w:header="720" w:footer="720" w:gutter="0"/>
          <w:pgNumType w:start="1"/>
          <w:cols w:space="720"/>
          <w:titlePg/>
          <w:docGrid w:linePitch="360"/>
        </w:sectPr>
      </w:pPr>
      <w:r>
        <w:fldChar w:fldCharType="end"/>
      </w:r>
    </w:p>
    <w:p w14:paraId="7FC3B447" w14:textId="77777777" w:rsidR="006415C4" w:rsidRPr="00B33412" w:rsidRDefault="00000000" w:rsidP="00A930B6">
      <w:pPr>
        <w:pStyle w:val="Heading1"/>
        <w:bidi/>
      </w:pPr>
      <w:r>
        <w:rPr>
          <w:rFonts w:eastAsia="Cambria"/>
          <w:szCs w:val="36"/>
          <w:rtl/>
        </w:rPr>
        <w:lastRenderedPageBreak/>
        <w:t>مقدمة</w:t>
      </w:r>
      <w:bookmarkEnd w:id="29"/>
      <w:bookmarkEnd w:id="30"/>
    </w:p>
    <w:p w14:paraId="11E8139D" w14:textId="77777777" w:rsidR="00426AA4" w:rsidRDefault="00000000" w:rsidP="00426AA4">
      <w:pPr>
        <w:bidi/>
        <w:rPr>
          <w:rFonts w:eastAsia="Calibri" w:cs="Times New Roman"/>
        </w:rPr>
      </w:pPr>
      <w:r>
        <w:rPr>
          <w:rFonts w:eastAsia="Times New Roman" w:cs="Times New Roman"/>
          <w:rtl/>
        </w:rPr>
        <w:t>إن هدف قانون النجاح لكل طالب، وهو "ضمان حصول جميع الطلاب على وصول عادل إلى الموارد والفرص التعليمية عالية الجودة، وسد فجوات التحصيل الدراسي"، يتماشى مع التزام ولاية نيو جيرسي بالاستثمار في نظام التعليم العام لديها وتحسينه باستمرار.</w:t>
      </w:r>
      <w:r>
        <w:rPr>
          <w:rFonts w:eastAsia="Times New Roman" w:cs="Times New Roman"/>
        </w:rPr>
        <w:t xml:space="preserve"> </w:t>
      </w:r>
      <w:r>
        <w:rPr>
          <w:rFonts w:eastAsia="Times New Roman" w:cs="Times New Roman"/>
          <w:rtl/>
        </w:rPr>
        <w:t>تصف خطة الولاية لتنفيذ متطلبات قانون النجاح لكل طالب بعض الطرق التي ستضمن بها ولاية نيو جيرسي حصول مجموعات الطلاب المحرومين تاريخيًا على الدعم التعليمي الذي يحتاجون إليه للازدهار.</w:t>
      </w:r>
      <w:r>
        <w:rPr>
          <w:rFonts w:eastAsia="Times New Roman" w:cs="Times New Roman"/>
        </w:rPr>
        <w:t xml:space="preserve"> </w:t>
      </w:r>
      <w:r>
        <w:rPr>
          <w:rFonts w:eastAsia="Times New Roman" w:cs="Times New Roman"/>
          <w:rtl/>
        </w:rPr>
        <w:t>تحدّد المعلومات الواردة في الخطة أولويات ولاية نيو جيرسي ونهجها لضمان النجاح لجميع الطلاب.</w:t>
      </w:r>
      <w:r>
        <w:rPr>
          <w:rFonts w:eastAsia="Times New Roman" w:cs="Times New Roman"/>
        </w:rPr>
        <w:t xml:space="preserve"> </w:t>
      </w:r>
    </w:p>
    <w:p w14:paraId="0F451F6B" w14:textId="77777777" w:rsidR="00693DD2" w:rsidRPr="00AF6527" w:rsidRDefault="00000000" w:rsidP="00693DD2">
      <w:pPr>
        <w:bidi/>
        <w:rPr>
          <w:rFonts w:eastAsia="Calibri" w:cs="Times New Roman"/>
        </w:rPr>
      </w:pPr>
      <w:r>
        <w:rPr>
          <w:rFonts w:eastAsia="Times New Roman" w:cs="Times New Roman"/>
          <w:rtl/>
        </w:rPr>
        <w:t>يمثل نظام المساءلة لتنفيذ متطلبات قانون النجاح لكل طالب الموضّح في هذه الخطة إحدى الطرق المهمة التي يمكن أن تضمن من خلالها وزارة التعليم في ولاية نيو جيرسي حصول جميع الطلاب، بغض النظر عن مكان إقامتهم، أو سماتهم الديموغرافية، أو احتياجاتهم التعليمية السرية، على تعليم عالي الجودة.</w:t>
      </w:r>
      <w:r>
        <w:rPr>
          <w:rFonts w:eastAsia="Times New Roman" w:cs="Times New Roman"/>
        </w:rPr>
        <w:t xml:space="preserve"> </w:t>
      </w:r>
      <w:r>
        <w:rPr>
          <w:rFonts w:eastAsia="Times New Roman" w:cs="Times New Roman"/>
          <w:rtl/>
        </w:rPr>
        <w:t>بموجب قانون النجاح لكل طالب، المدارس التي تم تحديد أهليتها للحصول على دعم شامل أو مُوجّه تتلقى دعمًا ماليًا إضافيًا وتدريبًا من وزارة التعليم في ولاية نيو جيرسي.</w:t>
      </w:r>
      <w:r>
        <w:rPr>
          <w:rFonts w:eastAsia="Times New Roman" w:cs="Times New Roman"/>
        </w:rPr>
        <w:t xml:space="preserve"> </w:t>
      </w:r>
      <w:r>
        <w:rPr>
          <w:rFonts w:eastAsia="Times New Roman" w:cs="Times New Roman"/>
          <w:rtl/>
        </w:rPr>
        <w:t>لفهم الاحتياجات المُحدّدة للطلاب، وتحديد الأسباب الجذرية للفجوات في الأداء، وتقييم فعالية الممارسات التعليمية، يلزم تقديم بيانات إضافية ومعلومات سردية.</w:t>
      </w:r>
      <w:r>
        <w:rPr>
          <w:rFonts w:eastAsia="Times New Roman" w:cs="Times New Roman"/>
        </w:rPr>
        <w:t xml:space="preserve"> </w:t>
      </w:r>
      <w:r>
        <w:rPr>
          <w:rFonts w:eastAsia="Times New Roman" w:cs="Times New Roman"/>
          <w:rtl/>
        </w:rPr>
        <w:t>وبالتالي، تتعاون وزارة التعليم في ولاية نيو جيرسي بجد مع قادة المدرسة ووكالة التعليم المحلية لتعزيز أنظمة التحليل ومراقبة التقدم لدعم تحسن المدرسة ووكالة التعليم المحلية.</w:t>
      </w:r>
      <w:r>
        <w:rPr>
          <w:rFonts w:eastAsia="Times New Roman" w:cs="Times New Roman"/>
          <w:b/>
          <w:bCs/>
        </w:rPr>
        <w:t xml:space="preserve"> </w:t>
      </w:r>
    </w:p>
    <w:p w14:paraId="69D2F3E1" w14:textId="77777777" w:rsidR="003E5DD0" w:rsidRPr="00AF6527" w:rsidRDefault="00000000" w:rsidP="003E5DD0">
      <w:pPr>
        <w:bidi/>
        <w:rPr>
          <w:rFonts w:eastAsia="Calibri" w:cs="Times New Roman"/>
        </w:rPr>
      </w:pPr>
      <w:r>
        <w:rPr>
          <w:rFonts w:eastAsia="Times New Roman" w:cs="Times New Roman"/>
          <w:rtl/>
        </w:rPr>
        <w:t>لقد قطعت ولاية نيو جيرسي شوطًا كبيرًا في الاستثمار في مدارسها العامة على مدى الأعوام القليلة الماضية، مع إعطاء الأولوية للمجالات الرئيسية لتعزيز جودة التعليم ورفاهية الطلاب.</w:t>
      </w:r>
      <w:r>
        <w:rPr>
          <w:rFonts w:eastAsia="Times New Roman" w:cs="Times New Roman"/>
        </w:rPr>
        <w:t xml:space="preserve"> </w:t>
      </w:r>
      <w:r>
        <w:rPr>
          <w:rFonts w:eastAsia="Times New Roman" w:cs="Times New Roman"/>
          <w:rtl/>
        </w:rPr>
        <w:t xml:space="preserve">والجدير بالذكر أنه اعتبارًا من عام </w:t>
      </w:r>
      <w:r>
        <w:rPr>
          <w:rFonts w:eastAsia="Times New Roman" w:cs="Times New Roman"/>
        </w:rPr>
        <w:t>2024</w:t>
      </w:r>
      <w:r>
        <w:rPr>
          <w:rFonts w:eastAsia="Times New Roman" w:cs="Times New Roman"/>
          <w:rtl/>
        </w:rPr>
        <w:t>، أصبحت الولاية في طريقها لتمويل صيغة تمويل المدارس في ولاية نيو جيرسي بالكامل لأول مرة منذ صدور القانون الذي يُنظّم المساعدات الحكومية للصفوف من الروضة حتى الصف الثاني عشر، وهو قانون إصلاح تمويل المدارس (</w:t>
      </w:r>
      <w:r>
        <w:rPr>
          <w:rFonts w:eastAsia="Times New Roman" w:cs="Times New Roman"/>
        </w:rPr>
        <w:t>School Funding Reform Act</w:t>
      </w:r>
      <w:r>
        <w:rPr>
          <w:rFonts w:eastAsia="Times New Roman" w:cs="Times New Roman"/>
          <w:rtl/>
        </w:rPr>
        <w:t>).</w:t>
      </w:r>
      <w:r>
        <w:rPr>
          <w:rFonts w:eastAsia="Times New Roman" w:cs="Times New Roman"/>
        </w:rPr>
        <w:t xml:space="preserve"> </w:t>
      </w:r>
      <w:r>
        <w:rPr>
          <w:rFonts w:eastAsia="Times New Roman" w:cs="Times New Roman"/>
          <w:rtl/>
        </w:rPr>
        <w:t xml:space="preserve">ستوفر الولاية </w:t>
      </w:r>
      <w:r>
        <w:rPr>
          <w:rFonts w:eastAsia="Times New Roman" w:cs="Times New Roman"/>
        </w:rPr>
        <w:t>11.7</w:t>
      </w:r>
      <w:r>
        <w:rPr>
          <w:rFonts w:eastAsia="Times New Roman" w:cs="Times New Roman"/>
          <w:rtl/>
        </w:rPr>
        <w:t xml:space="preserve"> مليار دولار من مساعدات الولاية للمدارس العامة بها، وهو ما يُعادل أكثر من خُمس ميزانية الولاية بأكملها.</w:t>
      </w:r>
      <w:r>
        <w:rPr>
          <w:rFonts w:eastAsia="Times New Roman" w:cs="Times New Roman"/>
        </w:rPr>
        <w:t xml:space="preserve"> </w:t>
      </w:r>
      <w:r>
        <w:rPr>
          <w:rFonts w:eastAsia="Times New Roman" w:cs="Times New Roman"/>
          <w:rtl/>
        </w:rPr>
        <w:t>ولاية نيو جيرسي رائدة في استثماراتها القوية في التعليم وتلك التي تركز على الطلاب.</w:t>
      </w:r>
      <w:r>
        <w:rPr>
          <w:rFonts w:eastAsia="Times New Roman" w:cs="Times New Roman"/>
        </w:rPr>
        <w:t xml:space="preserve"> </w:t>
      </w:r>
      <w:r>
        <w:rPr>
          <w:rFonts w:eastAsia="Times New Roman" w:cs="Times New Roman"/>
          <w:rtl/>
        </w:rPr>
        <w:t>ومن خلال هذه الاستثمارات، تقع على عاتق جميع الطلاب مسؤولية كبيرة تتمثل في الاستمرار في تقديم أعلى جودة تعليم ممكنة وضمان توزيع هذه الموارد بشكل عادل.</w:t>
      </w:r>
      <w:r>
        <w:rPr>
          <w:rFonts w:eastAsia="Times New Roman" w:cs="Times New Roman"/>
        </w:rPr>
        <w:t xml:space="preserve"> </w:t>
      </w:r>
    </w:p>
    <w:p w14:paraId="5CE2FECA" w14:textId="77777777" w:rsidR="00426AA4" w:rsidRPr="00B40E57" w:rsidRDefault="00000000" w:rsidP="00426AA4">
      <w:pPr>
        <w:bidi/>
        <w:rPr>
          <w:rFonts w:eastAsia="Calibri" w:cs="Times New Roman"/>
        </w:rPr>
      </w:pPr>
      <w:r>
        <w:rPr>
          <w:rFonts w:eastAsia="Times New Roman" w:cs="Times New Roman"/>
          <w:rtl/>
        </w:rPr>
        <w:t>بالإضافة إلى دعم جميع طلاب نيو جيرسي من خلال زيادة تمويل التعليم في الولاية على مدى الأعوام العديدة الماضية، أعطت إدارة حاكم الولاية ميرفي أيضًا الأولوية للاستثمارات التالية:</w:t>
      </w:r>
    </w:p>
    <w:p w14:paraId="0B55757C" w14:textId="77777777" w:rsidR="007047DD" w:rsidRPr="00E17732" w:rsidRDefault="00000000" w:rsidP="00E17732">
      <w:pPr>
        <w:pStyle w:val="Heading2"/>
        <w:bidi/>
      </w:pPr>
      <w:bookmarkStart w:id="31" w:name="_Toc171333271"/>
      <w:bookmarkStart w:id="32" w:name="_Toc199403563"/>
      <w:bookmarkStart w:id="33" w:name="_Toc199403666"/>
      <w:r>
        <w:rPr>
          <w:rFonts w:eastAsia="Cambria"/>
          <w:szCs w:val="32"/>
          <w:rtl/>
        </w:rPr>
        <w:t>توسيع مرحلة ما قبل المدرسة عالية الجودة</w:t>
      </w:r>
      <w:bookmarkEnd w:id="31"/>
      <w:bookmarkEnd w:id="32"/>
      <w:bookmarkEnd w:id="33"/>
    </w:p>
    <w:p w14:paraId="6888D150" w14:textId="77777777" w:rsidR="00426AA4" w:rsidRDefault="00000000" w:rsidP="00426AA4">
      <w:pPr>
        <w:bidi/>
        <w:rPr>
          <w:rFonts w:eastAsia="Calibri" w:cs="Times New Roman"/>
        </w:rPr>
      </w:pPr>
      <w:r>
        <w:rPr>
          <w:rFonts w:eastAsia="Times New Roman" w:cs="Times New Roman"/>
          <w:rtl/>
        </w:rPr>
        <w:t>وبالاعتماد على مجموعة الأبحاث الراسخة التي تُظهر عائدًا إيجابيًا على الاستثمار الذي يوفره تعليم ما قبل المدرسة عالي الجودة، تواصل ولاية نيو جيرسي العمل نحو تحقيق هدف ألا وهو وصول شامل لتعليم ما قبل المدرسة عالي الجودة، طوال اليوم الدراسي، لكل طفل يبلغ من العمر ثلاثة وأربعة أعوام في الولاية.</w:t>
      </w:r>
      <w:r>
        <w:rPr>
          <w:rFonts w:eastAsia="Times New Roman" w:cs="Times New Roman"/>
        </w:rPr>
        <w:t xml:space="preserve"> </w:t>
      </w:r>
    </w:p>
    <w:p w14:paraId="63D2DDE6" w14:textId="77777777" w:rsidR="007047DD" w:rsidRPr="007047DD" w:rsidRDefault="00000000" w:rsidP="00E17732">
      <w:pPr>
        <w:pStyle w:val="Heading2"/>
        <w:bidi/>
      </w:pPr>
      <w:bookmarkStart w:id="34" w:name="_Toc171333272"/>
      <w:bookmarkStart w:id="35" w:name="_Toc199403564"/>
      <w:bookmarkStart w:id="36" w:name="_Toc199403667"/>
      <w:r>
        <w:rPr>
          <w:rFonts w:eastAsia="Cambria"/>
          <w:szCs w:val="32"/>
          <w:rtl/>
        </w:rPr>
        <w:t>التركيز على الصحة النفسية والعافية للطلاب</w:t>
      </w:r>
      <w:bookmarkEnd w:id="34"/>
      <w:bookmarkEnd w:id="35"/>
      <w:bookmarkEnd w:id="36"/>
    </w:p>
    <w:p w14:paraId="2B97B9B7" w14:textId="77777777" w:rsidR="00426AA4" w:rsidRPr="00B40E57" w:rsidRDefault="00000000" w:rsidP="00426AA4">
      <w:pPr>
        <w:bidi/>
        <w:rPr>
          <w:rFonts w:eastAsia="Calibri" w:cs="Times New Roman"/>
        </w:rPr>
      </w:pPr>
      <w:r>
        <w:rPr>
          <w:rFonts w:eastAsia="Times New Roman" w:cs="Times New Roman"/>
          <w:rtl/>
        </w:rPr>
        <w:t>اعترافًا بالدور الحيوي للصحة النفسية في نجاح الطلاب، استثمرت ولاية نيو جيرسي في مبادرات تهدف إلى توسيع وتنويع عدد اختصاصيي الصحة النفسية في المدارس بالولاية وتعمل باستمرار على تحسين وتوسيع نطاق التنوع الكبير في التطوير المهني للمعلمين في نيو جيرسي.</w:t>
      </w:r>
    </w:p>
    <w:p w14:paraId="76BC704D" w14:textId="77777777" w:rsidR="007047DD" w:rsidRPr="007047DD" w:rsidRDefault="00000000" w:rsidP="00E17732">
      <w:pPr>
        <w:pStyle w:val="Heading2"/>
        <w:bidi/>
      </w:pPr>
      <w:bookmarkStart w:id="37" w:name="_Toc171333273"/>
      <w:bookmarkStart w:id="38" w:name="_Toc199403565"/>
      <w:bookmarkStart w:id="39" w:name="_Toc199403668"/>
      <w:r>
        <w:rPr>
          <w:rFonts w:eastAsia="Cambria"/>
          <w:szCs w:val="32"/>
          <w:rtl/>
        </w:rPr>
        <w:t>الدعم للتعليم المبكر للقراءة والكتابة والدروس الخصوصية المكثفة</w:t>
      </w:r>
      <w:bookmarkEnd w:id="37"/>
      <w:bookmarkEnd w:id="38"/>
      <w:bookmarkEnd w:id="39"/>
    </w:p>
    <w:p w14:paraId="362D3D79" w14:textId="77777777" w:rsidR="00426AA4" w:rsidRPr="00B40E57" w:rsidRDefault="00000000" w:rsidP="00426AA4">
      <w:pPr>
        <w:bidi/>
        <w:rPr>
          <w:rFonts w:eastAsia="Calibri" w:cs="Times New Roman"/>
        </w:rPr>
      </w:pPr>
      <w:r>
        <w:rPr>
          <w:rFonts w:eastAsia="Times New Roman" w:cs="Times New Roman"/>
          <w:rtl/>
        </w:rPr>
        <w:t>لقد أعطت الولاية الأولوية للدروس الخصوصية المكثفة واستراتيجيات تعليم القراءة والكتابة في المرحلة الابتدائية لتقديم الدعم المستهدف للطلاب الذين يواجهون صعوبات دراسية.</w:t>
      </w:r>
      <w:r>
        <w:rPr>
          <w:rFonts w:eastAsia="Times New Roman" w:cs="Times New Roman"/>
        </w:rPr>
        <w:t xml:space="preserve"> </w:t>
      </w:r>
    </w:p>
    <w:p w14:paraId="009C1C69" w14:textId="77777777" w:rsidR="007047DD" w:rsidRPr="007047DD" w:rsidRDefault="00000000" w:rsidP="00E17732">
      <w:pPr>
        <w:pStyle w:val="Heading2"/>
        <w:bidi/>
      </w:pPr>
      <w:bookmarkStart w:id="40" w:name="_Toc171333274"/>
      <w:bookmarkStart w:id="41" w:name="_Toc199403566"/>
      <w:bookmarkStart w:id="42" w:name="_Toc199403669"/>
      <w:r>
        <w:rPr>
          <w:rFonts w:eastAsia="Cambria"/>
          <w:szCs w:val="32"/>
          <w:rtl/>
        </w:rPr>
        <w:t>توظيف واستبقاء القوى العاملة المتنوعة من المعلمين</w:t>
      </w:r>
      <w:bookmarkEnd w:id="40"/>
      <w:bookmarkEnd w:id="41"/>
      <w:bookmarkEnd w:id="42"/>
    </w:p>
    <w:p w14:paraId="7FFA8643" w14:textId="77777777" w:rsidR="00426AA4" w:rsidRPr="00B40E57" w:rsidRDefault="00000000" w:rsidP="00426AA4">
      <w:pPr>
        <w:bidi/>
        <w:rPr>
          <w:rFonts w:eastAsia="Calibri" w:cs="Times New Roman"/>
        </w:rPr>
      </w:pPr>
      <w:r>
        <w:rPr>
          <w:rFonts w:eastAsia="Times New Roman" w:cs="Times New Roman"/>
          <w:rtl/>
        </w:rPr>
        <w:t>تواصل ولاية نيو جيرسي جهودها لتوظيف واستبقاء قوى عاملة متنوعة من المعلمين.</w:t>
      </w:r>
      <w:r>
        <w:rPr>
          <w:rFonts w:eastAsia="Times New Roman" w:cs="Times New Roman"/>
        </w:rPr>
        <w:t xml:space="preserve"> </w:t>
      </w:r>
      <w:r>
        <w:rPr>
          <w:rFonts w:eastAsia="Times New Roman" w:cs="Times New Roman"/>
          <w:rtl/>
        </w:rPr>
        <w:t>ومن خلال توظيف المعلمين من خلفيات متنوعة، تهدف الولاية إلى خلق بيئات تعلّم شاملة يشعر فيها جميع الطلاب بالتقدير والدعم.</w:t>
      </w:r>
      <w:r>
        <w:rPr>
          <w:rFonts w:eastAsia="Times New Roman" w:cs="Times New Roman"/>
        </w:rPr>
        <w:t xml:space="preserve"> </w:t>
      </w:r>
      <w:r>
        <w:rPr>
          <w:rFonts w:eastAsia="Times New Roman" w:cs="Times New Roman"/>
          <w:rtl/>
        </w:rPr>
        <w:t xml:space="preserve">لا تزال وزارة التعليم في ولاية نيو جيرسي ملتزمة </w:t>
      </w:r>
      <w:r>
        <w:rPr>
          <w:rFonts w:eastAsia="Times New Roman" w:cs="Times New Roman"/>
          <w:rtl/>
        </w:rPr>
        <w:lastRenderedPageBreak/>
        <w:t>بضخ ملايين الدولارات في برامج المنح التي تدعم الممارسات والبرامج الواعدة المُصمّمة لزيادة تنوع القوى العاملة وتوظيف المزيد من المعلمين للعمل في الوكالات التعليمية المحلية التي ترتفع بها مُعدّلات الفقر.</w:t>
      </w:r>
    </w:p>
    <w:p w14:paraId="48FDB94B" w14:textId="77777777" w:rsidR="00426AA4" w:rsidRPr="00082A1A" w:rsidRDefault="00000000" w:rsidP="00426AA4">
      <w:pPr>
        <w:bidi/>
        <w:rPr>
          <w:rFonts w:eastAsia="Calibri" w:cs="Times New Roman"/>
        </w:rPr>
      </w:pPr>
      <w:r>
        <w:rPr>
          <w:rFonts w:eastAsia="Times New Roman" w:cs="Times New Roman"/>
          <w:rtl/>
        </w:rPr>
        <w:t>بشكل عام، يعكس استثمار ولاية نيو جيرسي في مدارسها العامة التزامًا بتوفير التعليم عالي الجودة وخدمات الدعم لجميع الطلاب.</w:t>
      </w:r>
      <w:r>
        <w:rPr>
          <w:rFonts w:eastAsia="Times New Roman" w:cs="Times New Roman"/>
        </w:rPr>
        <w:t xml:space="preserve"> </w:t>
      </w:r>
      <w:r>
        <w:rPr>
          <w:rFonts w:eastAsia="Times New Roman" w:cs="Times New Roman"/>
          <w:rtl/>
        </w:rPr>
        <w:t>ومن خلال التركيز على التعليم في مرحلة الطفولة المبكرة والصحة النفسية للطلاب والتعليم المبر للقراءة والكاتبة وتنوع المعلمين والتوظيف واستبقاء المعلمين، تعمل الولاية على إنشاء نظام تعليم عادل وشامل يُعد الطلاب للنجاح في المدرسة وما بعدها.</w:t>
      </w:r>
    </w:p>
    <w:p w14:paraId="48BA487D" w14:textId="77777777" w:rsidR="00426AA4" w:rsidRPr="00082A1A" w:rsidRDefault="00000000" w:rsidP="00426AA4">
      <w:pPr>
        <w:bidi/>
        <w:rPr>
          <w:rFonts w:eastAsia="Calibri" w:cs="Times New Roman"/>
        </w:rPr>
      </w:pPr>
      <w:r>
        <w:rPr>
          <w:rFonts w:eastAsia="Times New Roman" w:cs="Times New Roman"/>
          <w:rtl/>
        </w:rPr>
        <w:t>خطة الولاية لتنفيذ متطلبات قانون النجاح لكل طالب تُكمل هذه الأولويات من خلال التركيز على كيفية استفادة وزارة التعليم في ولاية نيو جيرسي من التمويل الفيدرالي (</w:t>
      </w:r>
      <w:r>
        <w:rPr>
          <w:rFonts w:eastAsia="Times New Roman" w:cs="Times New Roman"/>
        </w:rPr>
        <w:t>ESEA</w:t>
      </w:r>
      <w:r>
        <w:rPr>
          <w:rFonts w:eastAsia="Times New Roman" w:cs="Times New Roman"/>
          <w:rtl/>
        </w:rPr>
        <w:t>) لتحديد المدارس التي تحتاج إلى مزيدٍ من الدعم والموارد مقارنةً بجميع المدارس العامة في ولاية نيو جيرسي وكيفية تركيز وزارة التعليم في ولاية نيو جيرسي للموارد لمراعاة العوامل الفريدة التي تؤثر على الديموغرافية المُعيّنة للطلاب، مثل الطلاب الذين يعانون من التشرد.</w:t>
      </w:r>
      <w:r>
        <w:rPr>
          <w:rFonts w:eastAsia="Times New Roman" w:cs="Times New Roman"/>
        </w:rPr>
        <w:t xml:space="preserve"> </w:t>
      </w:r>
      <w:r>
        <w:rPr>
          <w:rFonts w:eastAsia="Times New Roman" w:cs="Times New Roman"/>
          <w:rtl/>
        </w:rPr>
        <w:t>تتناول الصفحات التالية فقط العناصر المطلوبة في خطة الولاية لتنفيذ متطلبات قانون النجاح لكل طالب ولا تمثل جميع مبادرات وزارة التعليم في ولاية نيو جيرسي.</w:t>
      </w:r>
      <w:r>
        <w:rPr>
          <w:rFonts w:eastAsia="Times New Roman" w:cs="Times New Roman"/>
        </w:rPr>
        <w:t xml:space="preserve"> </w:t>
      </w:r>
    </w:p>
    <w:p w14:paraId="2D7BBFE0" w14:textId="77777777" w:rsidR="00426AA4" w:rsidRDefault="00000000" w:rsidP="7979DD68">
      <w:pPr>
        <w:bidi/>
        <w:rPr>
          <w:rFonts w:eastAsia="Calibri" w:cs="Times New Roman"/>
        </w:rPr>
      </w:pPr>
      <w:r>
        <w:rPr>
          <w:rFonts w:eastAsia="Times New Roman" w:cs="Times New Roman"/>
          <w:rtl/>
        </w:rPr>
        <w:t>خلال هذه الخطة، يجب أن تبرز بعض الموضوعات الرئيسية.</w:t>
      </w:r>
      <w:r>
        <w:rPr>
          <w:rFonts w:eastAsia="Times New Roman" w:cs="Times New Roman"/>
        </w:rPr>
        <w:t xml:space="preserve"> </w:t>
      </w:r>
      <w:r>
        <w:rPr>
          <w:rFonts w:eastAsia="Times New Roman" w:cs="Times New Roman"/>
          <w:rtl/>
        </w:rPr>
        <w:t>أولاً، تتمثل الوظيفة المهمة في وزارة التعليم في ولاية نيو جيرسي في تحديد المدارس التي تحتاج إلى مزيد من المساعدة في دعم جميع طلابها و/أو مجموعات طلابية مُحدّدة.</w:t>
      </w:r>
      <w:r>
        <w:rPr>
          <w:rFonts w:eastAsia="Times New Roman" w:cs="Times New Roman"/>
        </w:rPr>
        <w:t xml:space="preserve"> </w:t>
      </w:r>
      <w:r>
        <w:rPr>
          <w:rFonts w:eastAsia="Times New Roman" w:cs="Times New Roman"/>
          <w:rtl/>
        </w:rPr>
        <w:t>بعد ذلك، تقع على عاتق جميع الوكالات التعليمية المحلية، بدعم من وزارة التعليم في ولاية نيو جيرسي حسب الحاجة، مسؤولية ضمان حصول المدارس والطلاب الذين يحتاجون إلى أكبر قدر من الدعم على هذه الموارد بشكل عادل.</w:t>
      </w:r>
      <w:r>
        <w:rPr>
          <w:rFonts w:eastAsia="Times New Roman" w:cs="Times New Roman"/>
        </w:rPr>
        <w:t xml:space="preserve"> </w:t>
      </w:r>
      <w:r>
        <w:rPr>
          <w:rFonts w:eastAsia="Times New Roman" w:cs="Times New Roman"/>
          <w:rtl/>
        </w:rPr>
        <w:t>تحسين المدرسة هي عملية متكررة ومنهجية تتطلب التعاون المجتمعي.</w:t>
      </w:r>
      <w:r>
        <w:rPr>
          <w:rFonts w:eastAsia="Times New Roman" w:cs="Times New Roman"/>
        </w:rPr>
        <w:t xml:space="preserve"> </w:t>
      </w:r>
    </w:p>
    <w:p w14:paraId="7F7CAD64" w14:textId="3E8B3AE9" w:rsidR="007047DD" w:rsidRPr="00082A1A" w:rsidRDefault="007C5EB3" w:rsidP="007047DD">
      <w:pPr>
        <w:jc w:val="center"/>
        <w:rPr>
          <w:rFonts w:eastAsia="Calibri" w:cs="Times New Roman"/>
        </w:rPr>
      </w:pPr>
      <w:r>
        <w:rPr>
          <w:noProof/>
        </w:rPr>
        <mc:AlternateContent>
          <mc:Choice Requires="wpg">
            <w:drawing>
              <wp:anchor distT="0" distB="0" distL="114300" distR="114300" simplePos="0" relativeHeight="251693056" behindDoc="0" locked="0" layoutInCell="1" allowOverlap="1" wp14:anchorId="29A5BE8D" wp14:editId="3155CAA5">
                <wp:simplePos x="0" y="0"/>
                <wp:positionH relativeFrom="column">
                  <wp:posOffset>1184744</wp:posOffset>
                </wp:positionH>
                <wp:positionV relativeFrom="paragraph">
                  <wp:posOffset>38459</wp:posOffset>
                </wp:positionV>
                <wp:extent cx="3441700" cy="2637518"/>
                <wp:effectExtent l="0" t="0" r="6350" b="0"/>
                <wp:wrapNone/>
                <wp:docPr id="33" name="Group 33"/>
                <wp:cNvGraphicFramePr/>
                <a:graphic xmlns:a="http://schemas.openxmlformats.org/drawingml/2006/main">
                  <a:graphicData uri="http://schemas.microsoft.com/office/word/2010/wordprocessingGroup">
                    <wpg:wgp>
                      <wpg:cNvGrpSpPr/>
                      <wpg:grpSpPr>
                        <a:xfrm>
                          <a:off x="0" y="0"/>
                          <a:ext cx="3441700" cy="2637518"/>
                          <a:chOff x="0" y="0"/>
                          <a:chExt cx="3441738" cy="2637531"/>
                        </a:xfrm>
                      </wpg:grpSpPr>
                      <wps:wsp>
                        <wps:cNvPr id="18" name="Text Box 18"/>
                        <wps:cNvSpPr txBox="1"/>
                        <wps:spPr>
                          <a:xfrm>
                            <a:off x="863778" y="0"/>
                            <a:ext cx="2018665" cy="123825"/>
                          </a:xfrm>
                          <a:prstGeom prst="rect">
                            <a:avLst/>
                          </a:prstGeom>
                          <a:solidFill>
                            <a:schemeClr val="bg1"/>
                          </a:solidFill>
                          <a:ln w="6350">
                            <a:noFill/>
                          </a:ln>
                        </wps:spPr>
                        <wps:txbx>
                          <w:txbxContent>
                            <w:p w14:paraId="73E1EE1A" w14:textId="77777777" w:rsidR="00802283" w:rsidRPr="00AF5819" w:rsidRDefault="00000000" w:rsidP="00802283">
                              <w:pPr>
                                <w:bidi/>
                                <w:spacing w:after="0"/>
                                <w:jc w:val="center"/>
                                <w:rPr>
                                  <w:rFonts w:asciiTheme="minorBidi" w:hAnsiTheme="minorBidi"/>
                                  <w:b/>
                                  <w:bCs/>
                                  <w:sz w:val="14"/>
                                  <w:szCs w:val="14"/>
                                </w:rPr>
                              </w:pPr>
                              <w:r>
                                <w:rPr>
                                  <w:rFonts w:ascii="Arial" w:eastAsia="Arial" w:hAnsi="Arial" w:cs="Arial"/>
                                  <w:b/>
                                  <w:bCs/>
                                  <w:sz w:val="14"/>
                                  <w:szCs w:val="14"/>
                                  <w:rtl/>
                                </w:rPr>
                                <w:t>دورة التحسين المستمر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 name="Text Box 19"/>
                        <wps:cNvSpPr txBox="1"/>
                        <wps:spPr>
                          <a:xfrm>
                            <a:off x="218749" y="308517"/>
                            <a:ext cx="884555" cy="334010"/>
                          </a:xfrm>
                          <a:prstGeom prst="rect">
                            <a:avLst/>
                          </a:prstGeom>
                          <a:solidFill>
                            <a:schemeClr val="bg1"/>
                          </a:solidFill>
                          <a:ln w="6350">
                            <a:noFill/>
                          </a:ln>
                        </wps:spPr>
                        <wps:txbx>
                          <w:txbxContent>
                            <w:p w14:paraId="4A390577" w14:textId="77777777" w:rsidR="00AF5819" w:rsidRPr="00AF5819" w:rsidRDefault="00000000" w:rsidP="00AF5819">
                              <w:pPr>
                                <w:bidi/>
                                <w:spacing w:after="0"/>
                                <w:jc w:val="center"/>
                                <w:rPr>
                                  <w:rFonts w:asciiTheme="minorBidi" w:hAnsiTheme="minorBidi"/>
                                  <w:b/>
                                  <w:bCs/>
                                  <w:color w:val="08005D"/>
                                  <w:sz w:val="13"/>
                                  <w:szCs w:val="13"/>
                                </w:rPr>
                              </w:pPr>
                              <w:r>
                                <w:rPr>
                                  <w:rFonts w:ascii="Arial" w:eastAsia="Arial" w:hAnsi="Arial" w:cs="Arial"/>
                                  <w:b/>
                                  <w:bCs/>
                                  <w:color w:val="08005D"/>
                                  <w:sz w:val="13"/>
                                  <w:szCs w:val="13"/>
                                  <w:rtl/>
                                </w:rPr>
                                <w:t>الإبلاغ:</w:t>
                              </w:r>
                            </w:p>
                            <w:p w14:paraId="089394AE" w14:textId="77777777" w:rsidR="00AF5819" w:rsidRPr="00AF5819" w:rsidRDefault="00000000" w:rsidP="00AF5819">
                              <w:pPr>
                                <w:bidi/>
                                <w:spacing w:after="0"/>
                                <w:jc w:val="center"/>
                                <w:rPr>
                                  <w:rFonts w:asciiTheme="minorBidi" w:hAnsiTheme="minorBidi"/>
                                  <w:color w:val="08005D"/>
                                  <w:sz w:val="13"/>
                                  <w:szCs w:val="13"/>
                                </w:rPr>
                              </w:pPr>
                              <w:r>
                                <w:rPr>
                                  <w:rFonts w:ascii="Arial" w:eastAsia="Arial" w:hAnsi="Arial" w:cs="Arial"/>
                                  <w:color w:val="08005D"/>
                                  <w:sz w:val="13"/>
                                  <w:szCs w:val="13"/>
                                  <w:rtl/>
                                </w:rPr>
                                <w:t>تحليل الاحتياجات المحلية وتعديل التركيز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 name="Text Box 20"/>
                        <wps:cNvSpPr txBox="1"/>
                        <wps:spPr>
                          <a:xfrm>
                            <a:off x="2675306" y="308464"/>
                            <a:ext cx="729615" cy="399206"/>
                          </a:xfrm>
                          <a:prstGeom prst="rect">
                            <a:avLst/>
                          </a:prstGeom>
                          <a:solidFill>
                            <a:schemeClr val="bg1"/>
                          </a:solidFill>
                          <a:ln w="6350">
                            <a:noFill/>
                          </a:ln>
                        </wps:spPr>
                        <wps:txbx>
                          <w:txbxContent>
                            <w:p w14:paraId="544324F0" w14:textId="77777777" w:rsidR="00AF5819" w:rsidRPr="00336FC5" w:rsidRDefault="00000000" w:rsidP="00AF5819">
                              <w:pPr>
                                <w:bidi/>
                                <w:spacing w:after="0"/>
                                <w:jc w:val="center"/>
                                <w:rPr>
                                  <w:rFonts w:asciiTheme="minorBidi" w:hAnsiTheme="minorBidi"/>
                                  <w:b/>
                                  <w:bCs/>
                                  <w:color w:val="040195"/>
                                  <w:sz w:val="13"/>
                                  <w:szCs w:val="13"/>
                                </w:rPr>
                              </w:pPr>
                              <w:r>
                                <w:rPr>
                                  <w:rFonts w:ascii="Arial" w:eastAsia="Arial" w:hAnsi="Arial" w:cs="Arial"/>
                                  <w:b/>
                                  <w:bCs/>
                                  <w:color w:val="040195"/>
                                  <w:sz w:val="13"/>
                                  <w:szCs w:val="13"/>
                                  <w:rtl/>
                                </w:rPr>
                                <w:t>التحديد:</w:t>
                              </w:r>
                            </w:p>
                            <w:p w14:paraId="2EECF3B7" w14:textId="77777777" w:rsidR="00AF5819" w:rsidRPr="00336FC5" w:rsidRDefault="00000000" w:rsidP="00AF5819">
                              <w:pPr>
                                <w:bidi/>
                                <w:spacing w:after="0"/>
                                <w:jc w:val="center"/>
                                <w:rPr>
                                  <w:rFonts w:asciiTheme="minorBidi" w:hAnsiTheme="minorBidi"/>
                                  <w:color w:val="040195"/>
                                  <w:sz w:val="13"/>
                                  <w:szCs w:val="13"/>
                                </w:rPr>
                              </w:pPr>
                              <w:r>
                                <w:rPr>
                                  <w:rFonts w:ascii="Arial" w:eastAsia="Arial" w:hAnsi="Arial" w:cs="Arial"/>
                                  <w:color w:val="040195"/>
                                  <w:sz w:val="13"/>
                                  <w:szCs w:val="13"/>
                                  <w:rtl/>
                                </w:rPr>
                                <w:t>تحديد التدخلات وفحصها واختيارها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0" y="1183534"/>
                            <a:ext cx="883920" cy="490256"/>
                          </a:xfrm>
                          <a:prstGeom prst="rect">
                            <a:avLst/>
                          </a:prstGeom>
                          <a:solidFill>
                            <a:schemeClr val="bg1"/>
                          </a:solidFill>
                          <a:ln w="6350">
                            <a:noFill/>
                          </a:ln>
                        </wps:spPr>
                        <wps:txbx>
                          <w:txbxContent>
                            <w:p w14:paraId="040C9CF2" w14:textId="77777777" w:rsidR="00AF5819" w:rsidRPr="002B0EDA" w:rsidRDefault="00000000" w:rsidP="00AF5819">
                              <w:pPr>
                                <w:bidi/>
                                <w:spacing w:after="0"/>
                                <w:jc w:val="center"/>
                                <w:rPr>
                                  <w:rFonts w:asciiTheme="minorBidi" w:hAnsiTheme="minorBidi"/>
                                  <w:b/>
                                  <w:bCs/>
                                  <w:color w:val="902790"/>
                                  <w:sz w:val="13"/>
                                  <w:szCs w:val="13"/>
                                </w:rPr>
                              </w:pPr>
                              <w:r>
                                <w:rPr>
                                  <w:rFonts w:ascii="Arial" w:eastAsia="Arial" w:hAnsi="Arial" w:cs="Arial"/>
                                  <w:b/>
                                  <w:bCs/>
                                  <w:color w:val="902790"/>
                                  <w:sz w:val="13"/>
                                  <w:szCs w:val="13"/>
                                  <w:rtl/>
                                </w:rPr>
                                <w:t>التحليل:</w:t>
                              </w:r>
                            </w:p>
                            <w:p w14:paraId="72ED947A" w14:textId="77777777" w:rsidR="00AF5819" w:rsidRPr="002B0EDA" w:rsidRDefault="00000000" w:rsidP="00AF5819">
                              <w:pPr>
                                <w:bidi/>
                                <w:spacing w:after="0"/>
                                <w:jc w:val="center"/>
                                <w:rPr>
                                  <w:rFonts w:asciiTheme="minorBidi" w:hAnsiTheme="minorBidi"/>
                                  <w:color w:val="902790"/>
                                  <w:sz w:val="13"/>
                                  <w:szCs w:val="13"/>
                                </w:rPr>
                              </w:pPr>
                              <w:r>
                                <w:rPr>
                                  <w:rFonts w:ascii="Arial" w:eastAsia="Arial" w:hAnsi="Arial" w:cs="Arial"/>
                                  <w:color w:val="902790"/>
                                  <w:sz w:val="13"/>
                                  <w:szCs w:val="13"/>
                                  <w:rtl/>
                                </w:rPr>
                                <w:t>إجراء تقييم تلخيصي للأداء والفعالية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809913" y="1194757"/>
                            <a:ext cx="631825" cy="476737"/>
                          </a:xfrm>
                          <a:prstGeom prst="rect">
                            <a:avLst/>
                          </a:prstGeom>
                          <a:solidFill>
                            <a:schemeClr val="bg1"/>
                          </a:solidFill>
                          <a:ln w="6350">
                            <a:noFill/>
                          </a:ln>
                        </wps:spPr>
                        <wps:txbx>
                          <w:txbxContent>
                            <w:p w14:paraId="26EA5A39" w14:textId="77777777" w:rsidR="002B0EDA" w:rsidRPr="002B0EDA" w:rsidRDefault="00000000" w:rsidP="002B0EDA">
                              <w:pPr>
                                <w:bidi/>
                                <w:spacing w:after="0"/>
                                <w:jc w:val="center"/>
                                <w:rPr>
                                  <w:rFonts w:asciiTheme="minorBidi" w:hAnsiTheme="minorBidi"/>
                                  <w:b/>
                                  <w:bCs/>
                                  <w:color w:val="6623FF"/>
                                  <w:sz w:val="13"/>
                                  <w:szCs w:val="13"/>
                                </w:rPr>
                              </w:pPr>
                              <w:r>
                                <w:rPr>
                                  <w:rFonts w:ascii="Arial" w:eastAsia="Arial" w:hAnsi="Arial" w:cs="Arial"/>
                                  <w:b/>
                                  <w:bCs/>
                                  <w:color w:val="6623FF"/>
                                  <w:sz w:val="13"/>
                                  <w:szCs w:val="13"/>
                                  <w:rtl/>
                                </w:rPr>
                                <w:t>التخطيط:</w:t>
                              </w:r>
                            </w:p>
                            <w:p w14:paraId="07941414" w14:textId="77777777" w:rsidR="002B0EDA" w:rsidRPr="002B0EDA" w:rsidRDefault="00000000" w:rsidP="002B0EDA">
                              <w:pPr>
                                <w:bidi/>
                                <w:spacing w:after="0"/>
                                <w:jc w:val="center"/>
                                <w:rPr>
                                  <w:rFonts w:asciiTheme="minorBidi" w:hAnsiTheme="minorBidi"/>
                                  <w:color w:val="6623FF"/>
                                  <w:sz w:val="13"/>
                                  <w:szCs w:val="13"/>
                                </w:rPr>
                              </w:pPr>
                              <w:r>
                                <w:rPr>
                                  <w:rFonts w:ascii="Arial" w:eastAsia="Arial" w:hAnsi="Arial" w:cs="Arial"/>
                                  <w:color w:val="6623FF"/>
                                  <w:sz w:val="13"/>
                                  <w:szCs w:val="13"/>
                                  <w:rtl/>
                                </w:rPr>
                                <w:t>وضع استراتيجيات التنفيذ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256509" y="2288552"/>
                            <a:ext cx="1177925" cy="348979"/>
                          </a:xfrm>
                          <a:prstGeom prst="rect">
                            <a:avLst/>
                          </a:prstGeom>
                          <a:solidFill>
                            <a:schemeClr val="bg1"/>
                          </a:solidFill>
                          <a:ln w="6350">
                            <a:noFill/>
                          </a:ln>
                        </wps:spPr>
                        <wps:txbx>
                          <w:txbxContent>
                            <w:p w14:paraId="751FF667" w14:textId="77777777" w:rsidR="00336FC5" w:rsidRPr="00336FC5" w:rsidRDefault="00000000" w:rsidP="00336FC5">
                              <w:pPr>
                                <w:bidi/>
                                <w:spacing w:after="0"/>
                                <w:jc w:val="center"/>
                                <w:rPr>
                                  <w:rFonts w:asciiTheme="minorBidi" w:hAnsiTheme="minorBidi"/>
                                  <w:b/>
                                  <w:bCs/>
                                  <w:color w:val="6D2E86"/>
                                  <w:sz w:val="13"/>
                                  <w:szCs w:val="13"/>
                                </w:rPr>
                              </w:pPr>
                              <w:r>
                                <w:rPr>
                                  <w:rFonts w:ascii="Arial" w:eastAsia="Arial" w:hAnsi="Arial" w:cs="Arial"/>
                                  <w:b/>
                                  <w:bCs/>
                                  <w:color w:val="6D2E86"/>
                                  <w:sz w:val="13"/>
                                  <w:szCs w:val="13"/>
                                  <w:rtl/>
                                </w:rPr>
                                <w:t>التنفيذ:</w:t>
                              </w:r>
                            </w:p>
                            <w:p w14:paraId="663CB5A4" w14:textId="77777777" w:rsidR="00336FC5" w:rsidRPr="00336FC5" w:rsidRDefault="00000000" w:rsidP="00336FC5">
                              <w:pPr>
                                <w:bidi/>
                                <w:spacing w:after="0"/>
                                <w:jc w:val="center"/>
                                <w:rPr>
                                  <w:rFonts w:asciiTheme="minorBidi" w:hAnsiTheme="minorBidi"/>
                                  <w:color w:val="6D2E86"/>
                                  <w:sz w:val="13"/>
                                  <w:szCs w:val="13"/>
                                </w:rPr>
                              </w:pPr>
                              <w:r>
                                <w:rPr>
                                  <w:rFonts w:ascii="Arial" w:eastAsia="Arial" w:hAnsi="Arial" w:cs="Arial"/>
                                  <w:color w:val="6D2E86"/>
                                  <w:sz w:val="13"/>
                                  <w:szCs w:val="13"/>
                                  <w:rtl/>
                                </w:rPr>
                                <w:t>متابعة التدخلات، وإجراء التعديلات التكوينية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rot="19882234">
                            <a:off x="1264352" y="579834"/>
                            <a:ext cx="513715" cy="166370"/>
                          </a:xfrm>
                          <a:prstGeom prst="rect">
                            <a:avLst/>
                          </a:prstGeom>
                          <a:solidFill>
                            <a:srgbClr val="16124F"/>
                          </a:solidFill>
                          <a:ln w="6350">
                            <a:noFill/>
                          </a:ln>
                        </wps:spPr>
                        <wps:txbx>
                          <w:txbxContent>
                            <w:p w14:paraId="2BFFE493" w14:textId="77777777" w:rsidR="00336FC5" w:rsidRPr="00336FC5" w:rsidRDefault="00000000" w:rsidP="00336FC5">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الإبلاغ: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Text Box 25"/>
                        <wps:cNvSpPr txBox="1"/>
                        <wps:spPr>
                          <a:xfrm rot="3753893">
                            <a:off x="911331" y="1264296"/>
                            <a:ext cx="648970" cy="166370"/>
                          </a:xfrm>
                          <a:prstGeom prst="rect">
                            <a:avLst/>
                          </a:prstGeom>
                          <a:solidFill>
                            <a:srgbClr val="902790"/>
                          </a:solidFill>
                          <a:ln w="6350">
                            <a:noFill/>
                          </a:ln>
                        </wps:spPr>
                        <wps:txbx>
                          <w:txbxContent>
                            <w:p w14:paraId="345240A2" w14:textId="77777777" w:rsidR="00336FC5" w:rsidRPr="00336FC5" w:rsidRDefault="00000000" w:rsidP="00336FC5">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التحليل: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 name="Text Box 26"/>
                        <wps:cNvSpPr txBox="1"/>
                        <wps:spPr>
                          <a:xfrm>
                            <a:off x="1548215" y="1671495"/>
                            <a:ext cx="637540" cy="191770"/>
                          </a:xfrm>
                          <a:prstGeom prst="rect">
                            <a:avLst/>
                          </a:prstGeom>
                          <a:solidFill>
                            <a:srgbClr val="6D2E86"/>
                          </a:solidFill>
                          <a:ln w="6350">
                            <a:noFill/>
                          </a:ln>
                        </wps:spPr>
                        <wps:txbx>
                          <w:txbxContent>
                            <w:p w14:paraId="04E55E42" w14:textId="77777777" w:rsidR="00336FC5" w:rsidRPr="00336FC5" w:rsidRDefault="00000000" w:rsidP="00336FC5">
                              <w:pPr>
                                <w:bidi/>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التنفيذ: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 name="Text Box 28"/>
                        <wps:cNvSpPr txBox="1"/>
                        <wps:spPr>
                          <a:xfrm rot="18106730">
                            <a:off x="2122236" y="1278181"/>
                            <a:ext cx="631825" cy="166370"/>
                          </a:xfrm>
                          <a:prstGeom prst="rect">
                            <a:avLst/>
                          </a:prstGeom>
                          <a:solidFill>
                            <a:srgbClr val="6623FF"/>
                          </a:solidFill>
                          <a:ln w="6350">
                            <a:noFill/>
                          </a:ln>
                        </wps:spPr>
                        <wps:txbx>
                          <w:txbxContent>
                            <w:p w14:paraId="1BFDAB0A" w14:textId="77777777" w:rsidR="003E54CB" w:rsidRPr="003E54CB" w:rsidRDefault="00000000" w:rsidP="003E54CB">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التخطيط: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9" name="Text Box 29"/>
                        <wps:cNvSpPr txBox="1"/>
                        <wps:spPr>
                          <a:xfrm rot="1848194">
                            <a:off x="1887004" y="545067"/>
                            <a:ext cx="605790" cy="191770"/>
                          </a:xfrm>
                          <a:prstGeom prst="rect">
                            <a:avLst/>
                          </a:prstGeom>
                          <a:solidFill>
                            <a:srgbClr val="040195"/>
                          </a:solidFill>
                          <a:ln w="6350">
                            <a:noFill/>
                          </a:ln>
                        </wps:spPr>
                        <wps:txbx>
                          <w:txbxContent>
                            <w:p w14:paraId="65D6188F" w14:textId="77777777" w:rsidR="003E54CB" w:rsidRPr="003E54CB" w:rsidRDefault="00000000" w:rsidP="003E54CB">
                              <w:pPr>
                                <w:bidi/>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التحديد: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9A5BE8D" id="Group 33" o:spid="_x0000_s1038" style="position:absolute;left:0;text-align:left;margin-left:93.3pt;margin-top:3.05pt;width:271pt;height:207.7pt;z-index:251693056;mso-height-relative:margin" coordsize="34417,2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">
                <v:shape id="Text Box 18" o:spid="_x0000_s1039" type="#_x0000_t202" style="position:absolute;left:8637;width:2018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" fillcolor="white [3212]" stroked="f" strokeweight=".5pt">
                  <v:textbox style="mso-fit-shape-to-text:t" inset="0,0,0,0">
                    <w:txbxContent>
                      <w:p w14:paraId="73E1EE1A" w14:textId="77777777" w:rsidR="00802283" w:rsidRPr="00AF5819" w:rsidRDefault="00000000" w:rsidP="00802283">
                        <w:pPr>
                          <w:bidi/>
                          <w:spacing w:after="0"/>
                          <w:jc w:val="center"/>
                          <w:rPr>
                            <w:rFonts w:asciiTheme="minorBidi" w:hAnsiTheme="minorBidi"/>
                            <w:b/>
                            <w:bCs/>
                            <w:sz w:val="14"/>
                            <w:szCs w:val="14"/>
                          </w:rPr>
                        </w:pPr>
                        <w:r>
                          <w:rPr>
                            <w:rFonts w:ascii="Arial" w:eastAsia="Arial" w:hAnsi="Arial" w:cs="Arial"/>
                            <w:b/>
                            <w:bCs/>
                            <w:sz w:val="14"/>
                            <w:szCs w:val="14"/>
                            <w:rtl/>
                          </w:rPr>
                          <w:t>دورة التحسين المستمر</w:t>
                        </w:r>
                      </w:p>
                    </w:txbxContent>
                  </v:textbox>
                </v:shape>
                <v:shape id="Text Box 19" o:spid="_x0000_s1040" type="#_x0000_t202" style="position:absolute;left:2187;top:3085;width:884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" fillcolor="white [3212]" stroked="f" strokeweight=".5pt">
                  <v:textbox style="mso-fit-shape-to-text:t" inset="0,0,0,0">
                    <w:txbxContent>
                      <w:p w14:paraId="4A390577" w14:textId="77777777" w:rsidR="00AF5819" w:rsidRPr="00AF5819" w:rsidRDefault="00000000" w:rsidP="00AF5819">
                        <w:pPr>
                          <w:bidi/>
                          <w:spacing w:after="0"/>
                          <w:jc w:val="center"/>
                          <w:rPr>
                            <w:rFonts w:asciiTheme="minorBidi" w:hAnsiTheme="minorBidi"/>
                            <w:b/>
                            <w:bCs/>
                            <w:color w:val="08005D"/>
                            <w:sz w:val="13"/>
                            <w:szCs w:val="13"/>
                          </w:rPr>
                        </w:pPr>
                        <w:r>
                          <w:rPr>
                            <w:rFonts w:ascii="Arial" w:eastAsia="Arial" w:hAnsi="Arial" w:cs="Arial"/>
                            <w:b/>
                            <w:bCs/>
                            <w:color w:val="08005D"/>
                            <w:sz w:val="13"/>
                            <w:szCs w:val="13"/>
                            <w:rtl/>
                          </w:rPr>
                          <w:t>الإبلاغ:</w:t>
                        </w:r>
                      </w:p>
                      <w:p w14:paraId="089394AE" w14:textId="77777777" w:rsidR="00AF5819" w:rsidRPr="00AF5819" w:rsidRDefault="00000000" w:rsidP="00AF5819">
                        <w:pPr>
                          <w:bidi/>
                          <w:spacing w:after="0"/>
                          <w:jc w:val="center"/>
                          <w:rPr>
                            <w:rFonts w:asciiTheme="minorBidi" w:hAnsiTheme="minorBidi"/>
                            <w:color w:val="08005D"/>
                            <w:sz w:val="13"/>
                            <w:szCs w:val="13"/>
                          </w:rPr>
                        </w:pPr>
                        <w:r>
                          <w:rPr>
                            <w:rFonts w:ascii="Arial" w:eastAsia="Arial" w:hAnsi="Arial" w:cs="Arial"/>
                            <w:color w:val="08005D"/>
                            <w:sz w:val="13"/>
                            <w:szCs w:val="13"/>
                            <w:rtl/>
                          </w:rPr>
                          <w:t>تحليل الاحتياجات المحلية وتعديل التركيز</w:t>
                        </w:r>
                      </w:p>
                    </w:txbxContent>
                  </v:textbox>
                </v:shape>
                <v:shape id="Text Box 20" o:spid="_x0000_s1041" type="#_x0000_t202" style="position:absolute;left:26753;top:3084;width:7296;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" fillcolor="white [3212]" stroked="f" strokeweight=".5pt">
                  <v:textbox inset="0,0,0,0">
                    <w:txbxContent>
                      <w:p w14:paraId="544324F0" w14:textId="77777777" w:rsidR="00AF5819" w:rsidRPr="00336FC5" w:rsidRDefault="00000000" w:rsidP="00AF5819">
                        <w:pPr>
                          <w:bidi/>
                          <w:spacing w:after="0"/>
                          <w:jc w:val="center"/>
                          <w:rPr>
                            <w:rFonts w:asciiTheme="minorBidi" w:hAnsiTheme="minorBidi"/>
                            <w:b/>
                            <w:bCs/>
                            <w:color w:val="040195"/>
                            <w:sz w:val="13"/>
                            <w:szCs w:val="13"/>
                          </w:rPr>
                        </w:pPr>
                        <w:r>
                          <w:rPr>
                            <w:rFonts w:ascii="Arial" w:eastAsia="Arial" w:hAnsi="Arial" w:cs="Arial"/>
                            <w:b/>
                            <w:bCs/>
                            <w:color w:val="040195"/>
                            <w:sz w:val="13"/>
                            <w:szCs w:val="13"/>
                            <w:rtl/>
                          </w:rPr>
                          <w:t>التحديد:</w:t>
                        </w:r>
                      </w:p>
                      <w:p w14:paraId="2EECF3B7" w14:textId="77777777" w:rsidR="00AF5819" w:rsidRPr="00336FC5" w:rsidRDefault="00000000" w:rsidP="00AF5819">
                        <w:pPr>
                          <w:bidi/>
                          <w:spacing w:after="0"/>
                          <w:jc w:val="center"/>
                          <w:rPr>
                            <w:rFonts w:asciiTheme="minorBidi" w:hAnsiTheme="minorBidi"/>
                            <w:color w:val="040195"/>
                            <w:sz w:val="13"/>
                            <w:szCs w:val="13"/>
                          </w:rPr>
                        </w:pPr>
                        <w:r>
                          <w:rPr>
                            <w:rFonts w:ascii="Arial" w:eastAsia="Arial" w:hAnsi="Arial" w:cs="Arial"/>
                            <w:color w:val="040195"/>
                            <w:sz w:val="13"/>
                            <w:szCs w:val="13"/>
                            <w:rtl/>
                          </w:rPr>
                          <w:t>تحديد التدخلات وفحصها واختيارها</w:t>
                        </w:r>
                      </w:p>
                    </w:txbxContent>
                  </v:textbox>
                </v:shape>
                <v:shape id="Text Box 21" o:spid="_x0000_s1042" type="#_x0000_t202" style="position:absolute;top:11835;width:8839;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" fillcolor="white [3212]" stroked="f" strokeweight=".5pt">
                  <v:textbox inset="0,0,0,0">
                    <w:txbxContent>
                      <w:p w14:paraId="040C9CF2" w14:textId="77777777" w:rsidR="00AF5819" w:rsidRPr="002B0EDA" w:rsidRDefault="00000000" w:rsidP="00AF5819">
                        <w:pPr>
                          <w:bidi/>
                          <w:spacing w:after="0"/>
                          <w:jc w:val="center"/>
                          <w:rPr>
                            <w:rFonts w:asciiTheme="minorBidi" w:hAnsiTheme="minorBidi"/>
                            <w:b/>
                            <w:bCs/>
                            <w:color w:val="902790"/>
                            <w:sz w:val="13"/>
                            <w:szCs w:val="13"/>
                          </w:rPr>
                        </w:pPr>
                        <w:r>
                          <w:rPr>
                            <w:rFonts w:ascii="Arial" w:eastAsia="Arial" w:hAnsi="Arial" w:cs="Arial"/>
                            <w:b/>
                            <w:bCs/>
                            <w:color w:val="902790"/>
                            <w:sz w:val="13"/>
                            <w:szCs w:val="13"/>
                            <w:rtl/>
                          </w:rPr>
                          <w:t>التحليل:</w:t>
                        </w:r>
                      </w:p>
                      <w:p w14:paraId="72ED947A" w14:textId="77777777" w:rsidR="00AF5819" w:rsidRPr="002B0EDA" w:rsidRDefault="00000000" w:rsidP="00AF5819">
                        <w:pPr>
                          <w:bidi/>
                          <w:spacing w:after="0"/>
                          <w:jc w:val="center"/>
                          <w:rPr>
                            <w:rFonts w:asciiTheme="minorBidi" w:hAnsiTheme="minorBidi"/>
                            <w:color w:val="902790"/>
                            <w:sz w:val="13"/>
                            <w:szCs w:val="13"/>
                          </w:rPr>
                        </w:pPr>
                        <w:r>
                          <w:rPr>
                            <w:rFonts w:ascii="Arial" w:eastAsia="Arial" w:hAnsi="Arial" w:cs="Arial"/>
                            <w:color w:val="902790"/>
                            <w:sz w:val="13"/>
                            <w:szCs w:val="13"/>
                            <w:rtl/>
                          </w:rPr>
                          <w:t>إجراء تقييم تلخيصي للأداء والفعالية</w:t>
                        </w:r>
                      </w:p>
                    </w:txbxContent>
                  </v:textbox>
                </v:shape>
                <v:shape id="Text Box 22" o:spid="_x0000_s1043" type="#_x0000_t202" style="position:absolute;left:28099;top:11947;width:6318;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" fillcolor="white [3212]" stroked="f" strokeweight=".5pt">
                  <v:textbox inset="0,0,0,0">
                    <w:txbxContent>
                      <w:p w14:paraId="26EA5A39" w14:textId="77777777" w:rsidR="002B0EDA" w:rsidRPr="002B0EDA" w:rsidRDefault="00000000" w:rsidP="002B0EDA">
                        <w:pPr>
                          <w:bidi/>
                          <w:spacing w:after="0"/>
                          <w:jc w:val="center"/>
                          <w:rPr>
                            <w:rFonts w:asciiTheme="minorBidi" w:hAnsiTheme="minorBidi"/>
                            <w:b/>
                            <w:bCs/>
                            <w:color w:val="6623FF"/>
                            <w:sz w:val="13"/>
                            <w:szCs w:val="13"/>
                          </w:rPr>
                        </w:pPr>
                        <w:r>
                          <w:rPr>
                            <w:rFonts w:ascii="Arial" w:eastAsia="Arial" w:hAnsi="Arial" w:cs="Arial"/>
                            <w:b/>
                            <w:bCs/>
                            <w:color w:val="6623FF"/>
                            <w:sz w:val="13"/>
                            <w:szCs w:val="13"/>
                            <w:rtl/>
                          </w:rPr>
                          <w:t>التخطيط:</w:t>
                        </w:r>
                      </w:p>
                      <w:p w14:paraId="07941414" w14:textId="77777777" w:rsidR="002B0EDA" w:rsidRPr="002B0EDA" w:rsidRDefault="00000000" w:rsidP="002B0EDA">
                        <w:pPr>
                          <w:bidi/>
                          <w:spacing w:after="0"/>
                          <w:jc w:val="center"/>
                          <w:rPr>
                            <w:rFonts w:asciiTheme="minorBidi" w:hAnsiTheme="minorBidi"/>
                            <w:color w:val="6623FF"/>
                            <w:sz w:val="13"/>
                            <w:szCs w:val="13"/>
                          </w:rPr>
                        </w:pPr>
                        <w:r>
                          <w:rPr>
                            <w:rFonts w:ascii="Arial" w:eastAsia="Arial" w:hAnsi="Arial" w:cs="Arial"/>
                            <w:color w:val="6623FF"/>
                            <w:sz w:val="13"/>
                            <w:szCs w:val="13"/>
                            <w:rtl/>
                          </w:rPr>
                          <w:t>وضع استراتيجيات التنفيذ</w:t>
                        </w:r>
                      </w:p>
                    </w:txbxContent>
                  </v:textbox>
                </v:shape>
                <v:shape id="Text Box 23" o:spid="_x0000_s1044" type="#_x0000_t202" style="position:absolute;left:12565;top:22885;width:11779;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" fillcolor="white [3212]" stroked="f" strokeweight=".5pt">
                  <v:textbox inset="0,0,0,0">
                    <w:txbxContent>
                      <w:p w14:paraId="751FF667" w14:textId="77777777" w:rsidR="00336FC5" w:rsidRPr="00336FC5" w:rsidRDefault="00000000" w:rsidP="00336FC5">
                        <w:pPr>
                          <w:bidi/>
                          <w:spacing w:after="0"/>
                          <w:jc w:val="center"/>
                          <w:rPr>
                            <w:rFonts w:asciiTheme="minorBidi" w:hAnsiTheme="minorBidi"/>
                            <w:b/>
                            <w:bCs/>
                            <w:color w:val="6D2E86"/>
                            <w:sz w:val="13"/>
                            <w:szCs w:val="13"/>
                          </w:rPr>
                        </w:pPr>
                        <w:r>
                          <w:rPr>
                            <w:rFonts w:ascii="Arial" w:eastAsia="Arial" w:hAnsi="Arial" w:cs="Arial"/>
                            <w:b/>
                            <w:bCs/>
                            <w:color w:val="6D2E86"/>
                            <w:sz w:val="13"/>
                            <w:szCs w:val="13"/>
                            <w:rtl/>
                          </w:rPr>
                          <w:t>التنفيذ:</w:t>
                        </w:r>
                      </w:p>
                      <w:p w14:paraId="663CB5A4" w14:textId="77777777" w:rsidR="00336FC5" w:rsidRPr="00336FC5" w:rsidRDefault="00000000" w:rsidP="00336FC5">
                        <w:pPr>
                          <w:bidi/>
                          <w:spacing w:after="0"/>
                          <w:jc w:val="center"/>
                          <w:rPr>
                            <w:rFonts w:asciiTheme="minorBidi" w:hAnsiTheme="minorBidi"/>
                            <w:color w:val="6D2E86"/>
                            <w:sz w:val="13"/>
                            <w:szCs w:val="13"/>
                          </w:rPr>
                        </w:pPr>
                        <w:r>
                          <w:rPr>
                            <w:rFonts w:ascii="Arial" w:eastAsia="Arial" w:hAnsi="Arial" w:cs="Arial"/>
                            <w:color w:val="6D2E86"/>
                            <w:sz w:val="13"/>
                            <w:szCs w:val="13"/>
                            <w:rtl/>
                          </w:rPr>
                          <w:t>متابعة التدخلات، وإجراء التعديلات التكوينية</w:t>
                        </w:r>
                      </w:p>
                    </w:txbxContent>
                  </v:textbox>
                </v:shape>
                <v:shape id="Text Box 24" o:spid="_x0000_s1045" type="#_x0000_t202" style="position:absolute;left:12643;top:5798;width:5137;height:1664;rotation:-18762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" fillcolor="#16124f" stroked="f" strokeweight=".5pt">
                  <v:textbox style="mso-fit-shape-to-text:t" inset="0,0,0,0">
                    <w:txbxContent>
                      <w:p w14:paraId="2BFFE493" w14:textId="77777777" w:rsidR="00336FC5" w:rsidRPr="00336FC5" w:rsidRDefault="00000000" w:rsidP="00336FC5">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الإبلاغ:</w:t>
                        </w:r>
                      </w:p>
                    </w:txbxContent>
                  </v:textbox>
                </v:shape>
                <v:shape id="Text Box 25" o:spid="_x0000_s1046" type="#_x0000_t202" style="position:absolute;left:9113;top:12642;width:6490;height:1664;rotation:41002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" fillcolor="#902790" stroked="f" strokeweight=".5pt">
                  <v:textbox style="mso-fit-shape-to-text:t" inset="0,0,0,0">
                    <w:txbxContent>
                      <w:p w14:paraId="345240A2" w14:textId="77777777" w:rsidR="00336FC5" w:rsidRPr="00336FC5" w:rsidRDefault="00000000" w:rsidP="00336FC5">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التحليل:</w:t>
                        </w:r>
                      </w:p>
                    </w:txbxContent>
                  </v:textbox>
                </v:shape>
                <v:shape id="Text Box 26" o:spid="_x0000_s1047" type="#_x0000_t202" style="position:absolute;left:15482;top:16714;width:637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" fillcolor="#6d2e86" stroked="f" strokeweight=".5pt">
                  <v:textbox style="mso-fit-shape-to-text:t" inset="0,0,0,0">
                    <w:txbxContent>
                      <w:p w14:paraId="04E55E42" w14:textId="77777777" w:rsidR="00336FC5" w:rsidRPr="00336FC5" w:rsidRDefault="00000000" w:rsidP="00336FC5">
                        <w:pPr>
                          <w:bidi/>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التنفيذ:</w:t>
                        </w:r>
                      </w:p>
                    </w:txbxContent>
                  </v:textbox>
                </v:shape>
                <v:shape id="Text Box 28" o:spid="_x0000_s1048" type="#_x0000_t202" style="position:absolute;left:21222;top:12781;width:6318;height:1664;rotation:-3815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" fillcolor="#6623ff" stroked="f" strokeweight=".5pt">
                  <v:textbox style="mso-fit-shape-to-text:t" inset="0,0,0,0">
                    <w:txbxContent>
                      <w:p w14:paraId="1BFDAB0A" w14:textId="77777777" w:rsidR="003E54CB" w:rsidRPr="003E54CB" w:rsidRDefault="00000000" w:rsidP="003E54CB">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التخطيط:</w:t>
                        </w:r>
                      </w:p>
                    </w:txbxContent>
                  </v:textbox>
                </v:shape>
                <v:shape id="Text Box 29" o:spid="_x0000_s1049" type="#_x0000_t202" style="position:absolute;left:18870;top:5450;width:6057;height:1918;rotation:2018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" fillcolor="#040195" stroked="f" strokeweight=".5pt">
                  <v:textbox style="mso-fit-shape-to-text:t" inset="0,0,0,0">
                    <w:txbxContent>
                      <w:p w14:paraId="65D6188F" w14:textId="77777777" w:rsidR="003E54CB" w:rsidRPr="003E54CB" w:rsidRDefault="00000000" w:rsidP="003E54CB">
                        <w:pPr>
                          <w:bidi/>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التحديد:</w:t>
                        </w:r>
                      </w:p>
                    </w:txbxContent>
                  </v:textbox>
                </v:shape>
              </v:group>
            </w:pict>
          </mc:Fallback>
        </mc:AlternateContent>
      </w:r>
      <w:r>
        <w:rPr>
          <w:rFonts w:cs="Times New Roman"/>
          <w:i/>
          <w:noProof/>
        </w:rPr>
        <mc:AlternateContent>
          <mc:Choice Requires="wps">
            <w:drawing>
              <wp:anchor distT="0" distB="0" distL="114300" distR="114300" simplePos="0" relativeHeight="251705344" behindDoc="0" locked="0" layoutInCell="1" allowOverlap="1" wp14:anchorId="0122B82E" wp14:editId="7E5FC014">
                <wp:simplePos x="0" y="0"/>
                <wp:positionH relativeFrom="column">
                  <wp:posOffset>2666489</wp:posOffset>
                </wp:positionH>
                <wp:positionV relativeFrom="paragraph">
                  <wp:posOffset>1086289</wp:posOffset>
                </wp:positionV>
                <wp:extent cx="758607" cy="1270000"/>
                <wp:effectExtent l="0" t="0" r="3810" b="1905"/>
                <wp:wrapNone/>
                <wp:docPr id="47" name="Text Box 47"/>
                <wp:cNvGraphicFramePr/>
                <a:graphic xmlns:a="http://schemas.openxmlformats.org/drawingml/2006/main">
                  <a:graphicData uri="http://schemas.microsoft.com/office/word/2010/wordprocessingShape">
                    <wps:wsp>
                      <wps:cNvSpPr txBox="1"/>
                      <wps:spPr>
                        <a:xfrm>
                          <a:off x="0" y="0"/>
                          <a:ext cx="758607" cy="1270000"/>
                        </a:xfrm>
                        <a:prstGeom prst="rect">
                          <a:avLst/>
                        </a:prstGeom>
                        <a:solidFill>
                          <a:srgbClr val="FFFFFD"/>
                        </a:solidFill>
                        <a:ln w="6350">
                          <a:noFill/>
                        </a:ln>
                      </wps:spPr>
                      <wps:txbx>
                        <w:txbxContent>
                          <w:p w14:paraId="60D5A821" w14:textId="77777777" w:rsidR="001C24F7" w:rsidRPr="001C24F7" w:rsidRDefault="00000000" w:rsidP="001C24F7">
                            <w:pPr>
                              <w:bidi/>
                              <w:spacing w:after="0"/>
                              <w:jc w:val="center"/>
                              <w:rPr>
                                <w:rFonts w:asciiTheme="minorBidi" w:hAnsiTheme="minorBidi"/>
                                <w:b/>
                                <w:bCs/>
                                <w:color w:val="EB6C27"/>
                                <w:sz w:val="12"/>
                                <w:szCs w:val="12"/>
                              </w:rPr>
                            </w:pPr>
                            <w:r>
                              <w:rPr>
                                <w:rFonts w:ascii="Arial" w:eastAsia="Arial" w:hAnsi="Arial" w:cs="Arial"/>
                                <w:b/>
                                <w:bCs/>
                                <w:color w:val="EB6C27"/>
                                <w:sz w:val="12"/>
                                <w:szCs w:val="12"/>
                                <w:rtl/>
                              </w:rPr>
                              <w:t>اتخاذ القرارات</w:t>
                            </w:r>
                          </w:p>
                          <w:p w14:paraId="7F9FD6D2" w14:textId="77777777" w:rsidR="001C24F7" w:rsidRPr="001C24F7" w:rsidRDefault="00000000" w:rsidP="001C24F7">
                            <w:pPr>
                              <w:bidi/>
                              <w:spacing w:after="0"/>
                              <w:jc w:val="center"/>
                              <w:rPr>
                                <w:rFonts w:asciiTheme="minorBidi" w:hAnsiTheme="minorBidi"/>
                                <w:b/>
                                <w:bCs/>
                                <w:color w:val="EB6C27"/>
                                <w:sz w:val="12"/>
                                <w:szCs w:val="12"/>
                              </w:rPr>
                            </w:pPr>
                            <w:r>
                              <w:rPr>
                                <w:rFonts w:ascii="Arial" w:eastAsia="Arial" w:hAnsi="Arial" w:cs="Arial"/>
                                <w:b/>
                                <w:bCs/>
                                <w:color w:val="EB6C27"/>
                                <w:sz w:val="12"/>
                                <w:szCs w:val="12"/>
                                <w:rtl/>
                              </w:rPr>
                              <w:t>المستند إلى الأدلة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22B82E" id="Text Box 47" o:spid="_x0000_s1050" type="#_x0000_t202" style="position:absolute;left:0;text-align:left;margin-left:209.95pt;margin-top:85.55pt;width:59.75pt;height:100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" fillcolor="#fffffd" stroked="f" strokeweight=".5pt">
                <v:textbox style="mso-fit-shape-to-text:t" inset="0,0,0,0">
                  <w:txbxContent>
                    <w:p w14:paraId="60D5A821" w14:textId="77777777" w:rsidR="001C24F7" w:rsidRPr="001C24F7" w:rsidRDefault="00000000" w:rsidP="001C24F7">
                      <w:pPr>
                        <w:bidi/>
                        <w:spacing w:after="0"/>
                        <w:jc w:val="center"/>
                        <w:rPr>
                          <w:rFonts w:asciiTheme="minorBidi" w:hAnsiTheme="minorBidi"/>
                          <w:b/>
                          <w:bCs/>
                          <w:color w:val="EB6C27"/>
                          <w:sz w:val="12"/>
                          <w:szCs w:val="12"/>
                        </w:rPr>
                      </w:pPr>
                      <w:r>
                        <w:rPr>
                          <w:rFonts w:ascii="Arial" w:eastAsia="Arial" w:hAnsi="Arial" w:cs="Arial"/>
                          <w:b/>
                          <w:bCs/>
                          <w:color w:val="EB6C27"/>
                          <w:sz w:val="12"/>
                          <w:szCs w:val="12"/>
                          <w:rtl/>
                        </w:rPr>
                        <w:t>اتخاذ القرارات</w:t>
                      </w:r>
                    </w:p>
                    <w:p w14:paraId="7F9FD6D2" w14:textId="77777777" w:rsidR="001C24F7" w:rsidRPr="001C24F7" w:rsidRDefault="00000000" w:rsidP="001C24F7">
                      <w:pPr>
                        <w:bidi/>
                        <w:spacing w:after="0"/>
                        <w:jc w:val="center"/>
                        <w:rPr>
                          <w:rFonts w:asciiTheme="minorBidi" w:hAnsiTheme="minorBidi"/>
                          <w:b/>
                          <w:bCs/>
                          <w:color w:val="EB6C27"/>
                          <w:sz w:val="12"/>
                          <w:szCs w:val="12"/>
                        </w:rPr>
                      </w:pPr>
                      <w:r>
                        <w:rPr>
                          <w:rFonts w:ascii="Arial" w:eastAsia="Arial" w:hAnsi="Arial" w:cs="Arial"/>
                          <w:b/>
                          <w:bCs/>
                          <w:color w:val="EB6C27"/>
                          <w:sz w:val="12"/>
                          <w:szCs w:val="12"/>
                          <w:rtl/>
                        </w:rPr>
                        <w:t>المستند إلى الأدلة</w:t>
                      </w:r>
                    </w:p>
                  </w:txbxContent>
                </v:textbox>
              </v:shape>
            </w:pict>
          </mc:Fallback>
        </mc:AlternateContent>
      </w:r>
      <w:r w:rsidR="007047DD">
        <w:rPr>
          <w:noProof/>
        </w:rPr>
        <w:drawing>
          <wp:inline distT="0" distB="0" distL="0" distR="0" wp14:anchorId="4F83F8ED" wp14:editId="14F177D0">
            <wp:extent cx="3406140" cy="2670621"/>
            <wp:effectExtent l="0" t="0" r="3810" b="0"/>
            <wp:docPr id="353571546" name="Picture 2015436649" descr="Continuous improvement cycl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71546" name="Picture 2015436649" descr="Continuous improvement cycle: all content is in text version linked immediately after im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3395" cy="2684150"/>
                    </a:xfrm>
                    <a:prstGeom prst="rect">
                      <a:avLst/>
                    </a:prstGeom>
                  </pic:spPr>
                </pic:pic>
              </a:graphicData>
            </a:graphic>
          </wp:inline>
        </w:drawing>
      </w:r>
    </w:p>
    <w:p w14:paraId="6D14DE4B" w14:textId="77777777" w:rsidR="00C7052E" w:rsidRPr="00881C9B" w:rsidRDefault="00C7052E" w:rsidP="007047DD">
      <w:pPr>
        <w:bidi/>
        <w:jc w:val="center"/>
        <w:rPr>
          <w:rFonts w:cs="Times New Roman"/>
          <w:lang w:val="fr-FR"/>
        </w:rPr>
      </w:pPr>
      <w:hyperlink w:anchor="_Diagram_2:_The" w:history="1">
        <w:r>
          <w:rPr>
            <w:rFonts w:eastAsia="Times New Roman" w:cs="Times New Roman"/>
            <w:color w:val="0000FF"/>
            <w:u w:val="single"/>
            <w:rtl/>
          </w:rPr>
          <w:t>النسخة النصية:</w:t>
        </w:r>
        <w:r>
          <w:rPr>
            <w:rFonts w:eastAsia="Times New Roman" w:cs="Times New Roman"/>
            <w:color w:val="0000FF"/>
            <w:u w:val="single"/>
          </w:rPr>
          <w:t xml:space="preserve"> </w:t>
        </w:r>
        <w:r>
          <w:rPr>
            <w:rFonts w:eastAsia="Times New Roman" w:cs="Times New Roman"/>
            <w:color w:val="0000FF"/>
            <w:u w:val="single"/>
            <w:rtl/>
          </w:rPr>
          <w:t>مخطط دورة التحسين المستمر</w:t>
        </w:r>
      </w:hyperlink>
    </w:p>
    <w:p w14:paraId="54A0E4F2" w14:textId="77777777" w:rsidR="007047DD" w:rsidRDefault="00000000" w:rsidP="004C0CD4">
      <w:pPr>
        <w:bidi/>
        <w:rPr>
          <w:rFonts w:eastAsia="Calibri" w:cs="Times New Roman"/>
        </w:rPr>
      </w:pPr>
      <w:bookmarkStart w:id="43" w:name="cycle_recruitment"/>
      <w:bookmarkEnd w:id="43"/>
      <w:r>
        <w:rPr>
          <w:rFonts w:eastAsia="Times New Roman" w:cs="Times New Roman"/>
          <w:rtl/>
        </w:rPr>
        <w:t>كما هو موضّح لاحقًا في هذه الخطة، يتمثل نهج وزارة التعليم في ولاية نيو جيرسي في العمل جنبًا إلى جنب مع الوكالات التعليمية المحلية لتحديد احتياجات الطلاب والفجوات في الموارد التي قد تسبب فجوات في الأداء بين مجموعات الطلاب، ثم التخطيط للاستراتيجيات والتدخلات القائمة على الأدلة وتنفيذها لتلبية هذه الاحتياجات.</w:t>
      </w:r>
      <w:r>
        <w:rPr>
          <w:rFonts w:eastAsia="Times New Roman" w:cs="Times New Roman"/>
        </w:rPr>
        <w:t xml:space="preserve"> </w:t>
      </w:r>
      <w:r>
        <w:rPr>
          <w:rFonts w:eastAsia="Times New Roman" w:cs="Times New Roman"/>
          <w:rtl/>
        </w:rPr>
        <w:t>يجب على الوكالة التعليمية المحلية وقادة المدارس، جنبًا إلى جنب مع جميع أصحاب المصلحة المعنيين، تحليل مدى نجاح هذه التدخلات ثم تعديل استراتيجياتهم باستمرار لتحسين فعالية النظام المدرسي.</w:t>
      </w:r>
      <w:r>
        <w:rPr>
          <w:rFonts w:eastAsia="Times New Roman" w:cs="Times New Roman"/>
        </w:rPr>
        <w:t xml:space="preserve"> </w:t>
      </w:r>
      <w:r>
        <w:rPr>
          <w:rFonts w:eastAsia="Times New Roman" w:cs="Times New Roman"/>
          <w:rtl/>
        </w:rPr>
        <w:t>يُعد إشراك أصحاب المصلحة أمرًا بالغ الأهمية طوال العملية ويمثل مطلبًا فيدراليًا عندما تقوم الوكالات التعليمية المحلية بوضع وتنفيذ خطط للبرامج الفيدرالية الموضحة في خطة الولاية لتنفيذ متطلبات قانون النجاح لكل طالب.</w:t>
      </w:r>
      <w:r>
        <w:rPr>
          <w:rFonts w:eastAsia="Times New Roman" w:cs="Times New Roman"/>
        </w:rPr>
        <w:t xml:space="preserve"> </w:t>
      </w:r>
      <w:r>
        <w:rPr>
          <w:rFonts w:eastAsia="Times New Roman" w:cs="Times New Roman"/>
          <w:rtl/>
        </w:rPr>
        <w:t>هذا العمل صعب.</w:t>
      </w:r>
      <w:r>
        <w:rPr>
          <w:rFonts w:eastAsia="Times New Roman" w:cs="Times New Roman"/>
        </w:rPr>
        <w:t xml:space="preserve"> </w:t>
      </w:r>
      <w:r>
        <w:rPr>
          <w:rFonts w:eastAsia="Times New Roman" w:cs="Times New Roman"/>
          <w:rtl/>
        </w:rPr>
        <w:t>ومع ذلك، لكي تزدهر مجموعات متنوعة من الطلاب، يجب أن تشارك المجتمعات في دورات التحسين المستمر هذه.</w:t>
      </w:r>
    </w:p>
    <w:p w14:paraId="3B7C01F0" w14:textId="77777777" w:rsidR="008105DA" w:rsidRDefault="00000000" w:rsidP="004C0CD4">
      <w:pPr>
        <w:bidi/>
        <w:rPr>
          <w:rFonts w:eastAsia="Calibri" w:cs="Times New Roman"/>
        </w:rPr>
      </w:pPr>
      <w:r>
        <w:rPr>
          <w:rFonts w:eastAsia="Times New Roman" w:cs="Times New Roman"/>
          <w:rtl/>
        </w:rPr>
        <w:t>ثانيًا، تركز وزارة التعليم في ولاية نيو جيرسي على التحسين المستمر لأنظمتها وهياكلها لضمان أن تكون خدماتها المقدمة للمدارس، والوكالات التعليمية المحلية، والمجتمعات، وفي نهاية المطاف، الطلاب في نيو جيرسي، هادفة وفعالة وذات كفاءة.</w:t>
      </w:r>
      <w:r>
        <w:rPr>
          <w:rFonts w:eastAsia="Times New Roman" w:cs="Times New Roman"/>
        </w:rPr>
        <w:t xml:space="preserve"> </w:t>
      </w:r>
      <w:r>
        <w:rPr>
          <w:rFonts w:eastAsia="Times New Roman" w:cs="Times New Roman"/>
          <w:rtl/>
        </w:rPr>
        <w:t xml:space="preserve">على سبيل المثال، ضمن خطة الولاية لتنفيذ متطلبات قانون النجاح لكل طالب المُنقّحة هذه، قام موظفو وزارة التعليم في ولاية نيو جيرسي، بالتشاور مع </w:t>
      </w:r>
      <w:r>
        <w:rPr>
          <w:rFonts w:eastAsia="Times New Roman" w:cs="Times New Roman"/>
          <w:rtl/>
        </w:rPr>
        <w:lastRenderedPageBreak/>
        <w:t>أصحاب المصلحة في ولاية نيو جيرسي، بتقديم تغييرات تستند إلى الأبحاث ومبنية على البيانات، تم تصميمها لتحدث بشكل تدريجي ومتكرر.</w:t>
      </w:r>
      <w:r>
        <w:rPr>
          <w:rFonts w:eastAsia="Times New Roman" w:cs="Times New Roman"/>
        </w:rPr>
        <w:t xml:space="preserve"> </w:t>
      </w:r>
      <w:r>
        <w:rPr>
          <w:rFonts w:eastAsia="Times New Roman" w:cs="Times New Roman"/>
          <w:rtl/>
        </w:rPr>
        <w:t>وكجزء من عملية المراجعة، أعطت هيئة وزارة التعليم في ولاية نيو جيرسي الأولوية للحفاظ على العناصر التي تعمل بشكل جيد في نظام المساءلة والدعم بالولاية وتقديم التغييرات لتحسين أنظمة التحديد ونظام الدعم.</w:t>
      </w:r>
      <w:r>
        <w:rPr>
          <w:rFonts w:eastAsia="Times New Roman" w:cs="Times New Roman"/>
        </w:rPr>
        <w:t xml:space="preserve"> </w:t>
      </w:r>
      <w:r>
        <w:rPr>
          <w:rFonts w:eastAsia="Times New Roman" w:cs="Times New Roman"/>
          <w:rtl/>
        </w:rPr>
        <w:t>طوال عملية المراجعة، كان الهدف هو استخدام مقاييس عادلة وشفافة وذات مغزى لتحديد المدارس/الوكالات التعليمية المحلية التي تحتاج إلى أكبر قدر من الدعم.</w:t>
      </w:r>
      <w:r>
        <w:rPr>
          <w:rFonts w:eastAsia="Times New Roman" w:cs="Times New Roman"/>
        </w:rPr>
        <w:t xml:space="preserve"> </w:t>
      </w:r>
      <w:r>
        <w:rPr>
          <w:rFonts w:eastAsia="Times New Roman" w:cs="Times New Roman"/>
          <w:rtl/>
        </w:rPr>
        <w:t>وأخيرًا، تماشيًا مع جميع عناصر خطة الولاية لتنفيذ متطلبات قانون النجاح لكل طالب هذه، لا تزال وزارة التعليم في ولاية نيو جيرسي ملتزمة بالاستفادة من التمويل الفيدرالي لتركيز الموارد الإضافية على الطلاب الذين يحتاجون إلى أكبر قدر من المساعدة ويستحقونها.</w:t>
      </w:r>
    </w:p>
    <w:p w14:paraId="1F632EDA" w14:textId="77777777" w:rsidR="008105DA" w:rsidRPr="00082A1A" w:rsidRDefault="00000000" w:rsidP="00AB51C8">
      <w:pPr>
        <w:pStyle w:val="Heading2"/>
        <w:bidi/>
        <w:rPr>
          <w:rFonts w:ascii="Times New Roman" w:eastAsia="MS Gothic" w:hAnsi="Times New Roman"/>
          <w:b w:val="0"/>
          <w:bCs w:val="0"/>
          <w:color w:val="000000"/>
          <w:spacing w:val="-10"/>
          <w:kern w:val="28"/>
        </w:rPr>
      </w:pPr>
      <w:bookmarkStart w:id="44" w:name="_The_New_Jersey"/>
      <w:bookmarkStart w:id="45" w:name="_Toc171333275"/>
      <w:bookmarkStart w:id="46" w:name="_Toc199403567"/>
      <w:bookmarkStart w:id="47" w:name="_Toc199403670"/>
      <w:bookmarkEnd w:id="44"/>
      <w:r>
        <w:rPr>
          <w:rFonts w:eastAsia="Cambria"/>
          <w:szCs w:val="32"/>
          <w:rtl/>
        </w:rPr>
        <w:t>عملية التحسين المستمر لخطة ولاية نيو جيرسي لتنفيذ متطلبات قانون النجاح لكل طالب</w:t>
      </w:r>
      <w:bookmarkEnd w:id="45"/>
      <w:bookmarkEnd w:id="46"/>
      <w:bookmarkEnd w:id="47"/>
    </w:p>
    <w:p w14:paraId="3B0932CB" w14:textId="77777777" w:rsidR="008105DA" w:rsidRPr="00082A1A" w:rsidRDefault="00000000" w:rsidP="7CC6D296">
      <w:pPr>
        <w:bidi/>
        <w:rPr>
          <w:rFonts w:eastAsia="MS Mincho" w:cs="Times New Roman"/>
          <w:sz w:val="24"/>
          <w:szCs w:val="24"/>
        </w:rPr>
      </w:pPr>
      <w:r>
        <w:rPr>
          <w:rFonts w:eastAsia="Times New Roman" w:cs="Times New Roman"/>
          <w:rtl/>
        </w:rPr>
        <w:t xml:space="preserve">بعد عدة أشهر من إشراك أصحاب المصلحة، تم وضع خطة ولاية نيو جيرسي لتنفيذ متطلبات قانون النجاح لكل طالب والموافقة عليها في عام </w:t>
      </w:r>
      <w:r>
        <w:rPr>
          <w:rFonts w:eastAsia="Times New Roman" w:cs="Times New Roman"/>
        </w:rPr>
        <w:t>2017</w:t>
      </w:r>
      <w:r>
        <w:rPr>
          <w:rFonts w:eastAsia="Times New Roman" w:cs="Times New Roman"/>
          <w:rtl/>
        </w:rPr>
        <w:t>.</w:t>
      </w:r>
      <w:r>
        <w:rPr>
          <w:rFonts w:eastAsia="Times New Roman" w:cs="Times New Roman"/>
        </w:rPr>
        <w:t xml:space="preserve"> </w:t>
      </w:r>
      <w:r>
        <w:rPr>
          <w:rFonts w:eastAsia="Times New Roman" w:cs="Times New Roman"/>
          <w:rtl/>
        </w:rPr>
        <w:t xml:space="preserve">لم يتم بعد تنفيذ الكثير من نظام المساءلة الموضّح في خطة الولاية لتنفيذ متطلبات قانون النجاح لكل طالب لعام </w:t>
      </w:r>
      <w:r>
        <w:rPr>
          <w:rFonts w:eastAsia="Times New Roman" w:cs="Times New Roman"/>
        </w:rPr>
        <w:t>2017</w:t>
      </w:r>
      <w:r>
        <w:rPr>
          <w:rFonts w:eastAsia="Times New Roman" w:cs="Times New Roman"/>
          <w:rtl/>
        </w:rPr>
        <w:t xml:space="preserve"> وتقييمه بالكامل.</w:t>
      </w:r>
      <w:r>
        <w:rPr>
          <w:rFonts w:eastAsia="Times New Roman" w:cs="Times New Roman"/>
        </w:rPr>
        <w:t xml:space="preserve"> </w:t>
      </w:r>
      <w:r>
        <w:rPr>
          <w:rFonts w:eastAsia="Times New Roman" w:cs="Times New Roman"/>
          <w:rtl/>
        </w:rPr>
        <w:t>أشارت وزارة التعليم في ولاية نيو جيرسي عمدًا طوال الخطة إلى أنها ستشارك في عملية تحسين مستمر عبر جميع جوانب خطة التنفيذ لضمان أن كل عنصر كان يقود النتائج المرجوة ولا يزال يتماشى مع آراء أصحاب المصلحة.</w:t>
      </w:r>
      <w:r>
        <w:rPr>
          <w:rFonts w:eastAsia="Times New Roman" w:cs="Times New Roman"/>
        </w:rPr>
        <w:t xml:space="preserve"> </w:t>
      </w:r>
      <w:r>
        <w:rPr>
          <w:rFonts w:eastAsia="Times New Roman" w:cs="Times New Roman"/>
          <w:rtl/>
        </w:rPr>
        <w:t xml:space="preserve">ومنذ ذلك الحين، اضطرت وزارة التعليم في ولاية نيو جيرسي إلى إجراء بعض التعديلات على خطة الولاية لتنفيذ متطلبات قانون النجاح لكل طالب الموضوعة عام </w:t>
      </w:r>
      <w:r>
        <w:rPr>
          <w:rFonts w:eastAsia="Times New Roman" w:cs="Times New Roman"/>
        </w:rPr>
        <w:t>2017</w:t>
      </w:r>
      <w:r>
        <w:rPr>
          <w:rFonts w:eastAsia="Times New Roman" w:cs="Times New Roman"/>
          <w:rtl/>
        </w:rPr>
        <w:t>.</w:t>
      </w:r>
      <w:r>
        <w:rPr>
          <w:rFonts w:eastAsia="Times New Roman" w:cs="Times New Roman"/>
        </w:rPr>
        <w:t xml:space="preserve"> </w:t>
      </w:r>
      <w:r>
        <w:rPr>
          <w:rFonts w:eastAsia="Times New Roman" w:cs="Times New Roman"/>
          <w:rtl/>
        </w:rPr>
        <w:t xml:space="preserve">النسخة المزودة بالتعديلات عام </w:t>
      </w:r>
      <w:r>
        <w:rPr>
          <w:rFonts w:eastAsia="Times New Roman" w:cs="Times New Roman"/>
        </w:rPr>
        <w:t>2023</w:t>
      </w:r>
      <w:r>
        <w:rPr>
          <w:rFonts w:eastAsia="Times New Roman" w:cs="Times New Roman"/>
          <w:rtl/>
        </w:rPr>
        <w:t xml:space="preserve"> عكست التغييرات المتعلقة </w:t>
      </w:r>
      <w:hyperlink r:id="rId20">
        <w:r w:rsidR="008105DA">
          <w:rPr>
            <w:rFonts w:eastAsia="Times New Roman" w:cs="Times New Roman"/>
            <w:color w:val="0000FF"/>
            <w:u w:val="single"/>
            <w:rtl/>
          </w:rPr>
          <w:t xml:space="preserve">بتقرير مراجعة أداء ولاية نيو جيرسي لعام </w:t>
        </w:r>
        <w:r w:rsidR="008105DA">
          <w:rPr>
            <w:rFonts w:eastAsia="Times New Roman" w:cs="Times New Roman"/>
            <w:color w:val="0000FF"/>
            <w:u w:val="single"/>
          </w:rPr>
          <w:t>2019</w:t>
        </w:r>
      </w:hyperlink>
      <w:r>
        <w:rPr>
          <w:rFonts w:eastAsia="Times New Roman" w:cs="Times New Roman"/>
          <w:rtl/>
        </w:rPr>
        <w:t xml:space="preserve"> وخطة العمل التصحيحية، والمراجعات التي تم إجراؤها وفقًا لملحق خطة الولاية لمكافحة جائحة كوفيد-</w:t>
      </w:r>
      <w:r>
        <w:rPr>
          <w:rFonts w:eastAsia="Times New Roman" w:cs="Times New Roman"/>
        </w:rPr>
        <w:t>19</w:t>
      </w:r>
      <w:r>
        <w:rPr>
          <w:rFonts w:eastAsia="Times New Roman" w:cs="Times New Roman"/>
          <w:rtl/>
        </w:rPr>
        <w:t xml:space="preserve">، والمراجعات التي تم إجراؤها نتيجة لرصد برنامج تعليم المهاجرين لعام </w:t>
      </w:r>
      <w:r>
        <w:rPr>
          <w:rFonts w:eastAsia="Times New Roman" w:cs="Times New Roman"/>
        </w:rPr>
        <w:t>2017</w:t>
      </w:r>
      <w:r>
        <w:rPr>
          <w:rFonts w:eastAsia="Times New Roman" w:cs="Times New Roman"/>
          <w:rtl/>
        </w:rPr>
        <w:t xml:space="preserve"> وخطة العمل التصحيحية التابعين لوزارة التعليم الأمريكية.</w:t>
      </w:r>
      <w:r>
        <w:rPr>
          <w:rFonts w:eastAsia="Times New Roman" w:cs="Times New Roman"/>
        </w:rPr>
        <w:t xml:space="preserve"> </w:t>
      </w:r>
    </w:p>
    <w:p w14:paraId="6AEE682A" w14:textId="77777777" w:rsidR="00CF0B78" w:rsidRDefault="00000000">
      <w:pPr>
        <w:bidi/>
        <w:rPr>
          <w:rFonts w:eastAsia="Calibri" w:cs="Times New Roman"/>
        </w:rPr>
      </w:pPr>
      <w:r>
        <w:rPr>
          <w:rFonts w:eastAsia="Times New Roman" w:cs="Times New Roman"/>
          <w:rtl/>
        </w:rPr>
        <w:t>خضعت وزارة التعليم في ولاية نيو جيرسي لعملية مراجعة أكثر أهمية على مدار العام الماضي للوفاء بالتزامها بالتحسين المستمر.</w:t>
      </w:r>
      <w:r>
        <w:rPr>
          <w:rFonts w:eastAsia="Times New Roman" w:cs="Times New Roman"/>
        </w:rPr>
        <w:t xml:space="preserve"> </w:t>
      </w:r>
      <w:r>
        <w:rPr>
          <w:rFonts w:eastAsia="Times New Roman" w:cs="Times New Roman"/>
          <w:rtl/>
        </w:rPr>
        <w:t>ومن خلال هذه المراجعة، وجدت وزارة التعليم في ولاية نيو جيرسي وأصحاب المصلحة فيها أنه على الرغم من وجود مجال للتحسين، إلا أن معظم جوانب الخطة تعمل بشكل جيد.</w:t>
      </w:r>
      <w:r>
        <w:rPr>
          <w:rFonts w:eastAsia="Times New Roman" w:cs="Times New Roman"/>
        </w:rPr>
        <w:t xml:space="preserve"> </w:t>
      </w:r>
      <w:r>
        <w:rPr>
          <w:rFonts w:eastAsia="Times New Roman" w:cs="Times New Roman"/>
          <w:rtl/>
        </w:rPr>
        <w:t>تمت كتابة الخطة الجديدة باستخدام قالب جديد ومُحدّث.</w:t>
      </w:r>
      <w:r>
        <w:rPr>
          <w:rFonts w:eastAsia="Times New Roman" w:cs="Times New Roman"/>
        </w:rPr>
        <w:t xml:space="preserve"> </w:t>
      </w:r>
      <w:r>
        <w:rPr>
          <w:rFonts w:eastAsia="Times New Roman" w:cs="Times New Roman"/>
          <w:rtl/>
        </w:rPr>
        <w:t xml:space="preserve">ونتيجة لذلك، تتضمن خطة الولاية لتنفيذ متطلبات قانون النجاح لكل طالب لعام </w:t>
      </w:r>
      <w:r>
        <w:rPr>
          <w:rFonts w:eastAsia="Times New Roman" w:cs="Times New Roman"/>
        </w:rPr>
        <w:t>2024</w:t>
      </w:r>
      <w:r>
        <w:rPr>
          <w:rFonts w:eastAsia="Times New Roman" w:cs="Times New Roman"/>
          <w:rtl/>
        </w:rPr>
        <w:t xml:space="preserve"> تغييرات مهمة ولكن ليست جذرية، ما يمثل نظام دعم دائم التطور ومُحسّن.</w:t>
      </w:r>
      <w:r>
        <w:rPr>
          <w:rFonts w:eastAsia="Times New Roman" w:cs="Times New Roman"/>
        </w:rPr>
        <w:t xml:space="preserve"> </w:t>
      </w:r>
      <w:r>
        <w:rPr>
          <w:rFonts w:eastAsia="Times New Roman" w:cs="Times New Roman"/>
          <w:rtl/>
        </w:rPr>
        <w:t xml:space="preserve">لذلك، يمكن للجمهور إرسال الأسئلة والتعقيبات المتعلقة بخطة الولاية لتنفيذ متطلبات قانون النجاح لكل طالب لعام </w:t>
      </w:r>
      <w:r>
        <w:rPr>
          <w:rFonts w:eastAsia="Times New Roman" w:cs="Times New Roman"/>
        </w:rPr>
        <w:t>2024</w:t>
      </w:r>
      <w:r>
        <w:rPr>
          <w:rFonts w:eastAsia="Times New Roman" w:cs="Times New Roman"/>
          <w:rtl/>
        </w:rPr>
        <w:t xml:space="preserve"> عبر البريد الإلكتروني (</w:t>
      </w:r>
      <w:hyperlink r:id="rId21" w:history="1">
        <w:r w:rsidR="00CF0B78">
          <w:rPr>
            <w:rFonts w:eastAsia="Times New Roman" w:cs="Times New Roman"/>
            <w:color w:val="0000FF"/>
            <w:u w:val="single"/>
          </w:rPr>
          <w:t>essa@doe.nj.gov</w:t>
        </w:r>
      </w:hyperlink>
      <w:r>
        <w:rPr>
          <w:rFonts w:eastAsia="Times New Roman" w:cs="Times New Roman"/>
          <w:rtl/>
        </w:rPr>
        <w:t>) بشكل مستمر.</w:t>
      </w:r>
      <w:r>
        <w:rPr>
          <w:rFonts w:eastAsia="Times New Roman" w:cs="Times New Roman"/>
          <w:rtl/>
        </w:rPr>
        <w:br w:type="page"/>
      </w:r>
    </w:p>
    <w:p w14:paraId="571F0BF7" w14:textId="77777777" w:rsidR="002E7402" w:rsidRPr="00AC2513" w:rsidRDefault="00000000" w:rsidP="00AC2513">
      <w:pPr>
        <w:pStyle w:val="Heading2"/>
        <w:bidi/>
      </w:pPr>
      <w:bookmarkStart w:id="48" w:name="_Toc171333276"/>
      <w:bookmarkStart w:id="49" w:name="_Toc199403568"/>
      <w:bookmarkStart w:id="50" w:name="_Toc199403671"/>
      <w:r>
        <w:rPr>
          <w:rFonts w:eastAsia="Cambria"/>
          <w:szCs w:val="32"/>
          <w:rtl/>
        </w:rPr>
        <w:lastRenderedPageBreak/>
        <w:t xml:space="preserve">التغييرات الرئيسية لعام </w:t>
      </w:r>
      <w:r>
        <w:rPr>
          <w:rFonts w:eastAsia="Cambria"/>
          <w:szCs w:val="32"/>
        </w:rPr>
        <w:t>2024</w:t>
      </w:r>
      <w:r>
        <w:rPr>
          <w:rFonts w:eastAsia="Cambria"/>
          <w:szCs w:val="32"/>
          <w:rtl/>
        </w:rPr>
        <w:t xml:space="preserve"> وما بعده</w:t>
      </w:r>
      <w:bookmarkEnd w:id="48"/>
      <w:bookmarkEnd w:id="49"/>
      <w:bookmarkEnd w:id="50"/>
      <w:r>
        <w:rPr>
          <w:rFonts w:eastAsia="Cambria"/>
          <w:szCs w:val="32"/>
        </w:rPr>
        <w:t xml:space="preserve"> </w:t>
      </w:r>
    </w:p>
    <w:p w14:paraId="5D1AF48C" w14:textId="77777777" w:rsidR="11C0E351" w:rsidRDefault="00000000" w:rsidP="006415C4">
      <w:pPr>
        <w:bidi/>
        <w:textAlignment w:val="baseline"/>
        <w:rPr>
          <w:rFonts w:eastAsia="Times New Roman" w:cs="Times New Roman"/>
        </w:rPr>
      </w:pPr>
      <w:r>
        <w:rPr>
          <w:rFonts w:eastAsia="Times New Roman" w:cs="Times New Roman"/>
          <w:rtl/>
        </w:rPr>
        <w:t xml:space="preserve">على الرغم من عدم وجود قائمة كاملة بجميع التغييرات التي تم إجراؤها في جميع الخطة، إلا أن المجالات التالية تمثل الاختلافات الأكثر أهمية بين خطة الولاية لعام </w:t>
      </w:r>
      <w:r>
        <w:rPr>
          <w:rFonts w:eastAsia="Times New Roman" w:cs="Times New Roman"/>
        </w:rPr>
        <w:t>2017</w:t>
      </w:r>
      <w:r>
        <w:rPr>
          <w:rFonts w:eastAsia="Times New Roman" w:cs="Times New Roman"/>
          <w:rtl/>
        </w:rPr>
        <w:t xml:space="preserve"> (المُحدّثة في عام </w:t>
      </w:r>
      <w:r>
        <w:rPr>
          <w:rFonts w:eastAsia="Times New Roman" w:cs="Times New Roman"/>
        </w:rPr>
        <w:t>2023</w:t>
      </w:r>
      <w:r>
        <w:rPr>
          <w:rFonts w:eastAsia="Times New Roman" w:cs="Times New Roman"/>
          <w:rtl/>
        </w:rPr>
        <w:t xml:space="preserve">) وخطة الولاية لتنفيذ متطلبات قانون النجاح لكل طالب لعام </w:t>
      </w:r>
      <w:r>
        <w:rPr>
          <w:rFonts w:eastAsia="Times New Roman" w:cs="Times New Roman"/>
        </w:rPr>
        <w:t>2024</w:t>
      </w:r>
      <w:r>
        <w:rPr>
          <w:rFonts w:eastAsia="Times New Roman" w:cs="Times New Roman"/>
          <w:rtl/>
        </w:rPr>
        <w:t>.</w:t>
      </w:r>
      <w:r>
        <w:rPr>
          <w:rFonts w:eastAsia="Times New Roman" w:cs="Times New Roman"/>
        </w:rPr>
        <w:t xml:space="preserve"> </w:t>
      </w:r>
    </w:p>
    <w:tbl>
      <w:tblPr>
        <w:bidiVisual/>
        <w:tblW w:w="9332" w:type="dxa"/>
        <w:tblBorders>
          <w:top w:val="outset" w:sz="6" w:space="0" w:color="auto"/>
          <w:left w:val="outset" w:sz="6" w:space="0" w:color="auto"/>
          <w:bottom w:val="outset" w:sz="6" w:space="0" w:color="auto"/>
          <w:right w:val="outset" w:sz="6" w:space="0" w:color="auto"/>
        </w:tblBorders>
        <w:tblCellMar>
          <w:top w:w="58" w:type="dxa"/>
          <w:left w:w="58" w:type="dxa"/>
          <w:bottom w:w="86" w:type="dxa"/>
          <w:right w:w="58" w:type="dxa"/>
        </w:tblCellMar>
        <w:tblLook w:val="04A0" w:firstRow="1" w:lastRow="0" w:firstColumn="1" w:lastColumn="0" w:noHBand="0" w:noVBand="1"/>
      </w:tblPr>
      <w:tblGrid>
        <w:gridCol w:w="1583"/>
        <w:gridCol w:w="1496"/>
        <w:gridCol w:w="1872"/>
        <w:gridCol w:w="2170"/>
        <w:gridCol w:w="2211"/>
      </w:tblGrid>
      <w:tr w:rsidR="00ED5464" w14:paraId="63BFB421" w14:textId="77777777" w:rsidTr="007C5EB3">
        <w:trPr>
          <w:cantSplit/>
          <w:trHeight w:val="315"/>
          <w:tblHeader/>
        </w:trPr>
        <w:tc>
          <w:tcPr>
            <w:tcW w:w="1583" w:type="dxa"/>
            <w:tcBorders>
              <w:top w:val="single" w:sz="6" w:space="0" w:color="auto"/>
              <w:left w:val="single" w:sz="6" w:space="0" w:color="auto"/>
              <w:bottom w:val="single" w:sz="6" w:space="0" w:color="auto"/>
              <w:right w:val="single" w:sz="4" w:space="0" w:color="FFFFFF" w:themeColor="background1"/>
            </w:tcBorders>
            <w:shd w:val="clear" w:color="auto" w:fill="215868" w:themeFill="accent5" w:themeFillShade="80"/>
            <w:hideMark/>
          </w:tcPr>
          <w:p w14:paraId="6E247553"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b/>
                <w:bCs/>
                <w:color w:val="FFFFFF"/>
                <w:rtl/>
              </w:rPr>
              <w:t>المنطقة</w:t>
            </w:r>
            <w:r>
              <w:rPr>
                <w:rFonts w:eastAsia="Times New Roman" w:cs="Times New Roman"/>
              </w:rPr>
              <w:t xml:space="preserve"> </w:t>
            </w:r>
          </w:p>
        </w:tc>
        <w:tc>
          <w:tcPr>
            <w:tcW w:w="1496" w:type="dxa"/>
            <w:tcBorders>
              <w:top w:val="single" w:sz="6" w:space="0" w:color="auto"/>
              <w:left w:val="single" w:sz="4" w:space="0" w:color="FFFFFF" w:themeColor="background1"/>
              <w:bottom w:val="single" w:sz="6" w:space="0" w:color="auto"/>
              <w:right w:val="single" w:sz="6" w:space="0" w:color="FFFFFF" w:themeColor="background1"/>
            </w:tcBorders>
            <w:shd w:val="clear" w:color="auto" w:fill="215868" w:themeFill="accent5" w:themeFillShade="80"/>
            <w:hideMark/>
          </w:tcPr>
          <w:p w14:paraId="07B5E286"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b/>
                <w:bCs/>
                <w:color w:val="FFFFFF"/>
                <w:rtl/>
              </w:rPr>
              <w:t>المنطقة الفرعية</w:t>
            </w:r>
            <w:r>
              <w:rPr>
                <w:rFonts w:eastAsia="Times New Roman" w:cs="Times New Roman"/>
                <w:color w:val="FFFFFF"/>
              </w:rPr>
              <w:t xml:space="preserve">  </w:t>
            </w:r>
          </w:p>
        </w:tc>
        <w:tc>
          <w:tcPr>
            <w:tcW w:w="1872" w:type="dxa"/>
            <w:tcBorders>
              <w:top w:val="single" w:sz="6" w:space="0" w:color="auto"/>
              <w:left w:val="single" w:sz="6" w:space="0" w:color="FFFFFF" w:themeColor="background1"/>
              <w:bottom w:val="single" w:sz="6" w:space="0" w:color="auto"/>
              <w:right w:val="single" w:sz="4" w:space="0" w:color="FFFFFF" w:themeColor="background1"/>
            </w:tcBorders>
            <w:shd w:val="clear" w:color="auto" w:fill="215868" w:themeFill="accent5" w:themeFillShade="80"/>
            <w:hideMark/>
          </w:tcPr>
          <w:p w14:paraId="67BFDB69"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b/>
                <w:bCs/>
                <w:color w:val="FFFFFF"/>
                <w:rtl/>
              </w:rPr>
              <w:t>محتوى خطة</w:t>
            </w:r>
            <w:r>
              <w:rPr>
                <w:rFonts w:eastAsia="Times New Roman" w:cs="Times New Roman"/>
                <w:color w:val="FFFFFF"/>
              </w:rPr>
              <w:t xml:space="preserve"> </w:t>
            </w:r>
            <w:r>
              <w:rPr>
                <w:rFonts w:eastAsia="Times New Roman" w:cs="Times New Roman"/>
                <w:b/>
                <w:bCs/>
                <w:color w:val="FFFFFF"/>
                <w:rtl/>
              </w:rPr>
              <w:t xml:space="preserve">عام </w:t>
            </w:r>
            <w:r>
              <w:rPr>
                <w:rFonts w:eastAsia="Times New Roman" w:cs="Times New Roman"/>
                <w:b/>
                <w:bCs/>
                <w:color w:val="FFFFFF"/>
              </w:rPr>
              <w:t>2017</w:t>
            </w:r>
          </w:p>
        </w:tc>
        <w:tc>
          <w:tcPr>
            <w:tcW w:w="217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hideMark/>
          </w:tcPr>
          <w:p w14:paraId="465135D8"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b/>
                <w:bCs/>
                <w:color w:val="FFFFFF"/>
                <w:rtl/>
              </w:rPr>
              <w:t xml:space="preserve">التعديلات الرئيسية المنعكسة في خطة عام </w:t>
            </w:r>
            <w:r>
              <w:rPr>
                <w:rFonts w:eastAsia="Times New Roman" w:cs="Times New Roman"/>
                <w:b/>
                <w:bCs/>
                <w:color w:val="FFFFFF"/>
              </w:rPr>
              <w:t>2024</w:t>
            </w:r>
            <w:r>
              <w:rPr>
                <w:rFonts w:eastAsia="Times New Roman" w:cs="Times New Roman"/>
                <w:color w:val="FFFFFF"/>
              </w:rPr>
              <w:t xml:space="preserve"> </w:t>
            </w:r>
          </w:p>
        </w:tc>
        <w:tc>
          <w:tcPr>
            <w:tcW w:w="2211" w:type="dxa"/>
            <w:tcBorders>
              <w:top w:val="single" w:sz="6" w:space="0" w:color="auto"/>
              <w:left w:val="single" w:sz="4" w:space="0" w:color="FFFFFF" w:themeColor="background1"/>
              <w:bottom w:val="single" w:sz="6" w:space="0" w:color="auto"/>
              <w:right w:val="single" w:sz="6" w:space="0" w:color="auto"/>
            </w:tcBorders>
            <w:shd w:val="clear" w:color="auto" w:fill="215868" w:themeFill="accent5" w:themeFillShade="80"/>
            <w:hideMark/>
          </w:tcPr>
          <w:p w14:paraId="348B6C1F"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b/>
                <w:bCs/>
                <w:color w:val="FFFFFF"/>
                <w:rtl/>
              </w:rPr>
              <w:t>الأساس المنطقي</w:t>
            </w:r>
            <w:r>
              <w:rPr>
                <w:rFonts w:eastAsia="Times New Roman" w:cs="Times New Roman"/>
                <w:color w:val="FFFFFF"/>
              </w:rPr>
              <w:t xml:space="preserve">  </w:t>
            </w:r>
          </w:p>
        </w:tc>
      </w:tr>
      <w:tr w:rsidR="00ED5464" w14:paraId="67899F6B"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C6E5225" w14:textId="77777777" w:rsidR="00A64B9E" w:rsidRPr="00C87D35" w:rsidRDefault="00000000" w:rsidP="002E7402">
            <w:pPr>
              <w:bidi/>
              <w:spacing w:after="0" w:line="240" w:lineRule="auto"/>
              <w:textAlignment w:val="baseline"/>
              <w:rPr>
                <w:rFonts w:eastAsia="Times New Roman" w:cs="Times New Roman"/>
                <w:b/>
                <w:bCs/>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استثناء الرياضيات للصف الثامن</w:t>
            </w:r>
          </w:p>
        </w:tc>
        <w:tc>
          <w:tcPr>
            <w:tcW w:w="1496" w:type="dxa"/>
            <w:tcBorders>
              <w:top w:val="single" w:sz="6" w:space="0" w:color="auto"/>
              <w:left w:val="single" w:sz="6" w:space="0" w:color="auto"/>
              <w:bottom w:val="single" w:sz="6" w:space="0" w:color="auto"/>
              <w:right w:val="single" w:sz="6" w:space="0" w:color="auto"/>
            </w:tcBorders>
          </w:tcPr>
          <w:p w14:paraId="3F522E75" w14:textId="77777777" w:rsidR="00A64B9E" w:rsidRPr="00C87D35" w:rsidRDefault="00000000" w:rsidP="4A507F95">
            <w:pPr>
              <w:bidi/>
              <w:spacing w:after="0" w:line="240" w:lineRule="auto"/>
              <w:textAlignment w:val="baseline"/>
              <w:rPr>
                <w:rFonts w:eastAsia="Times New Roman" w:cs="Times New Roman"/>
                <w:b/>
                <w:bCs/>
              </w:rPr>
            </w:pPr>
            <w:r>
              <w:rPr>
                <w:rFonts w:eastAsia="Times New Roman" w:cs="Times New Roman"/>
                <w:b/>
                <w:bCs/>
                <w:rtl/>
              </w:rPr>
              <w:t xml:space="preserve">دعم دورات الرياضيات المتقدمة في المدرسة المتوسطة </w:t>
            </w:r>
          </w:p>
        </w:tc>
        <w:tc>
          <w:tcPr>
            <w:tcW w:w="1872" w:type="dxa"/>
            <w:tcBorders>
              <w:top w:val="single" w:sz="6" w:space="0" w:color="auto"/>
              <w:left w:val="single" w:sz="6" w:space="0" w:color="auto"/>
              <w:bottom w:val="single" w:sz="6" w:space="0" w:color="auto"/>
              <w:right w:val="single" w:sz="6" w:space="0" w:color="auto"/>
            </w:tcBorders>
          </w:tcPr>
          <w:p w14:paraId="4ECD1040" w14:textId="77777777" w:rsidR="00A64B9E" w:rsidRPr="00C87D35" w:rsidRDefault="00000000" w:rsidP="002E7402">
            <w:pPr>
              <w:bidi/>
              <w:spacing w:after="0" w:line="240" w:lineRule="auto"/>
              <w:textAlignment w:val="baseline"/>
              <w:rPr>
                <w:rFonts w:eastAsia="Times New Roman" w:cs="Times New Roman"/>
              </w:rPr>
            </w:pPr>
            <w:r>
              <w:rPr>
                <w:rFonts w:eastAsia="Times New Roman" w:cs="Times New Roman"/>
                <w:rtl/>
              </w:rPr>
              <w:t>وصف دعم واستراتيجيات التعلّم المهني على مستوى الولاية.</w:t>
            </w:r>
            <w:r>
              <w:rPr>
                <w:rFonts w:eastAsia="Times New Roman" w:cs="Times New Roman"/>
              </w:rPr>
              <w:t xml:space="preserve"> </w:t>
            </w:r>
          </w:p>
        </w:tc>
        <w:tc>
          <w:tcPr>
            <w:tcW w:w="2170" w:type="dxa"/>
            <w:tcBorders>
              <w:top w:val="single" w:sz="6" w:space="0" w:color="auto"/>
              <w:left w:val="single" w:sz="6" w:space="0" w:color="auto"/>
              <w:bottom w:val="single" w:sz="6" w:space="0" w:color="auto"/>
              <w:right w:val="single" w:sz="6" w:space="0" w:color="auto"/>
            </w:tcBorders>
          </w:tcPr>
          <w:p w14:paraId="2BF5479C" w14:textId="77777777" w:rsidR="00A64B9E" w:rsidRPr="00C87D35" w:rsidRDefault="00000000" w:rsidP="0016743D">
            <w:pPr>
              <w:bidi/>
              <w:rPr>
                <w:rFonts w:eastAsia="Times New Roman" w:cs="Times New Roman"/>
              </w:rPr>
            </w:pPr>
            <w:r>
              <w:rPr>
                <w:rFonts w:eastAsia="Times New Roman" w:cs="Times New Roman"/>
                <w:rtl/>
              </w:rPr>
              <w:t>تم تحديث وصف دعم التعلّم المهني على مستوى الولاية، مع التركيز بشكل أكبر على طرق توسيع خيارات الرياضيات المتقدمة لجميع الطلاب.</w:t>
            </w:r>
          </w:p>
        </w:tc>
        <w:tc>
          <w:tcPr>
            <w:tcW w:w="2211" w:type="dxa"/>
            <w:tcBorders>
              <w:top w:val="single" w:sz="6" w:space="0" w:color="auto"/>
              <w:left w:val="single" w:sz="6" w:space="0" w:color="auto"/>
              <w:bottom w:val="single" w:sz="6" w:space="0" w:color="auto"/>
              <w:right w:val="single" w:sz="6" w:space="0" w:color="auto"/>
            </w:tcBorders>
          </w:tcPr>
          <w:p w14:paraId="7BC8F5C6" w14:textId="77777777" w:rsidR="00A64B9E" w:rsidRPr="00C87D35" w:rsidRDefault="00000000" w:rsidP="11C0E351">
            <w:pPr>
              <w:bidi/>
              <w:spacing w:after="0" w:line="240" w:lineRule="auto"/>
              <w:textAlignment w:val="baseline"/>
              <w:rPr>
                <w:rFonts w:eastAsia="Times New Roman" w:cs="Times New Roman"/>
              </w:rPr>
            </w:pPr>
            <w:r>
              <w:rPr>
                <w:rFonts w:eastAsia="Times New Roman" w:cs="Times New Roman"/>
                <w:rtl/>
              </w:rPr>
              <w:t>ستواصل وزارة التعليم في ولاية نيو جيرسي دعم الوكالات التعليمية المحلية في توفير فرص أكبر لطلاب المدارس المتوسطة للتسجيل في الدورات الدراسية ذات المستوى المتقدم في الرياضيات.</w:t>
            </w:r>
          </w:p>
        </w:tc>
      </w:tr>
      <w:tr w:rsidR="00ED5464" w14:paraId="33C5344D"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5B5BAB1"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التقييم</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47C7E494" w14:textId="77777777" w:rsidR="002E7402" w:rsidRPr="00C87D35" w:rsidRDefault="00000000" w:rsidP="4A507F95">
            <w:pPr>
              <w:bidi/>
              <w:spacing w:after="0" w:line="240" w:lineRule="auto"/>
              <w:textAlignment w:val="baseline"/>
              <w:rPr>
                <w:rFonts w:eastAsia="Times New Roman" w:cs="Times New Roman"/>
                <w:b/>
                <w:bCs/>
              </w:rPr>
            </w:pPr>
            <w:r>
              <w:rPr>
                <w:rFonts w:eastAsia="Times New Roman" w:cs="Times New Roman"/>
                <w:b/>
                <w:bCs/>
                <w:rtl/>
              </w:rPr>
              <w:t xml:space="preserve">تقييم اللغة الأم </w:t>
            </w:r>
          </w:p>
        </w:tc>
        <w:tc>
          <w:tcPr>
            <w:tcW w:w="1872" w:type="dxa"/>
            <w:tcBorders>
              <w:top w:val="single" w:sz="6" w:space="0" w:color="auto"/>
              <w:left w:val="single" w:sz="6" w:space="0" w:color="auto"/>
              <w:bottom w:val="single" w:sz="6" w:space="0" w:color="auto"/>
              <w:right w:val="single" w:sz="6" w:space="0" w:color="auto"/>
            </w:tcBorders>
            <w:hideMark/>
          </w:tcPr>
          <w:p w14:paraId="5A98D828"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rtl/>
              </w:rPr>
              <w:t>كان أحد المعايير الثلاثة الممكنة التي حدّدتها الولاية لطلب ترجمة التقييمات على مستوى الولاية إلى لغات أخرى غير الإنجليزية:</w:t>
            </w:r>
            <w:r>
              <w:rPr>
                <w:rFonts w:eastAsia="Times New Roman" w:cs="Times New Roman"/>
              </w:rPr>
              <w:t xml:space="preserve"> </w:t>
            </w:r>
            <w:r>
              <w:rPr>
                <w:rFonts w:eastAsia="Times New Roman" w:cs="Times New Roman"/>
                <w:rtl/>
              </w:rPr>
              <w:t xml:space="preserve">"أي لغة أم بخلاف اللغة الإنجليزية موجودة في مجتمع متعلمي اللغة الإنجليزية لمدة </w:t>
            </w:r>
            <w:r>
              <w:rPr>
                <w:rFonts w:eastAsia="Times New Roman" w:cs="Times New Roman"/>
              </w:rPr>
              <w:t>3</w:t>
            </w:r>
            <w:r>
              <w:rPr>
                <w:rFonts w:eastAsia="Times New Roman" w:cs="Times New Roman"/>
                <w:rtl/>
              </w:rPr>
              <w:t xml:space="preserve"> أعوام أو أكثر، ويتحدث بها أكثر من </w:t>
            </w:r>
            <w:r>
              <w:rPr>
                <w:rFonts w:eastAsia="Times New Roman" w:cs="Times New Roman"/>
              </w:rPr>
              <w:t>20</w:t>
            </w:r>
            <w:r>
              <w:rPr>
                <w:rFonts w:eastAsia="Times New Roman" w:cs="Times New Roman"/>
                <w:rtl/>
              </w:rPr>
              <w:t>% من إجمالي الطلاب الذين تم اختبارهم في مقاطعة مُعيّنة".</w:t>
            </w:r>
          </w:p>
        </w:tc>
        <w:tc>
          <w:tcPr>
            <w:tcW w:w="2170" w:type="dxa"/>
            <w:tcBorders>
              <w:top w:val="single" w:sz="6" w:space="0" w:color="auto"/>
              <w:left w:val="single" w:sz="6" w:space="0" w:color="auto"/>
              <w:bottom w:val="single" w:sz="6" w:space="0" w:color="auto"/>
              <w:right w:val="single" w:sz="6" w:space="0" w:color="auto"/>
            </w:tcBorders>
            <w:hideMark/>
          </w:tcPr>
          <w:p w14:paraId="34A960EE"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rtl/>
              </w:rPr>
              <w:t xml:space="preserve">تحديثات عام </w:t>
            </w:r>
            <w:r>
              <w:rPr>
                <w:rFonts w:eastAsia="Times New Roman" w:cs="Times New Roman"/>
              </w:rPr>
              <w:t>2024</w:t>
            </w:r>
            <w:r>
              <w:rPr>
                <w:rFonts w:eastAsia="Times New Roman" w:cs="Times New Roman"/>
                <w:rtl/>
              </w:rPr>
              <w:t xml:space="preserve"> تزيل هذا المعيار القائم على المقاطعة وتشارك الخطط لإجراء مراجعة لتحليل تغيير السياسة وإعادة تقييم التعريف بالتشاور مع أصحاب المصلحة.</w:t>
            </w:r>
            <w:r>
              <w:rPr>
                <w:rFonts w:eastAsia="Times New Roman" w:cs="Times New Roman"/>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60F8619A" w14:textId="77777777" w:rsidR="002E7402" w:rsidRPr="00C87D35" w:rsidRDefault="00000000" w:rsidP="11C0E351">
            <w:pPr>
              <w:bidi/>
              <w:spacing w:after="0" w:line="240" w:lineRule="auto"/>
              <w:textAlignment w:val="baseline"/>
              <w:rPr>
                <w:rFonts w:eastAsia="Times New Roman" w:cs="Times New Roman"/>
              </w:rPr>
            </w:pPr>
            <w:r>
              <w:rPr>
                <w:rFonts w:eastAsia="Times New Roman" w:cs="Times New Roman"/>
                <w:rtl/>
              </w:rPr>
              <w:t>بعد مراجعة العدد الإجمالي للغات الأم التي يتحدث بها الطلاب في جميع أنحاء الولاية، والتشاور مع أصحاب المصلحة، توصي وزارة التعليم في ولاية نيو جيرسي بالتعديل وإجراء مزيد من التحليل.</w:t>
            </w:r>
            <w:r>
              <w:rPr>
                <w:rFonts w:eastAsia="Times New Roman" w:cs="Times New Roman"/>
              </w:rPr>
              <w:t xml:space="preserve"> </w:t>
            </w:r>
            <w:r>
              <w:rPr>
                <w:rFonts w:eastAsia="Times New Roman" w:cs="Times New Roman"/>
                <w:rtl/>
              </w:rPr>
              <w:t>المعيار القائم على المقاطعة لا يوفر صورة عادلة أو موثوقة لأكثر اللغات الأم التي يتم التحدث بها على مستوى الولاية بخلاف اللغة الإنجليزية.</w:t>
            </w:r>
          </w:p>
        </w:tc>
      </w:tr>
      <w:tr w:rsidR="00ED5464" w14:paraId="43978021"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F744245"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المساءلة</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1A1F11CF" w14:textId="77777777" w:rsidR="0016743D" w:rsidRPr="00C87D35" w:rsidRDefault="00000000" w:rsidP="002E7402">
            <w:pPr>
              <w:bidi/>
              <w:spacing w:after="0" w:line="240" w:lineRule="auto"/>
              <w:textAlignment w:val="baseline"/>
              <w:rPr>
                <w:rFonts w:eastAsia="Times New Roman" w:cs="Times New Roman"/>
                <w:b/>
                <w:bCs/>
              </w:rPr>
            </w:pPr>
            <w:r>
              <w:rPr>
                <w:rFonts w:eastAsia="Times New Roman" w:cs="Times New Roman"/>
                <w:b/>
                <w:bCs/>
                <w:rtl/>
              </w:rPr>
              <w:t>المجموعات الفرعية/</w:t>
            </w:r>
          </w:p>
          <w:p w14:paraId="34FAE347"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b/>
                <w:bCs/>
                <w:rtl/>
              </w:rPr>
              <w:t>في جميع الأنحاء</w:t>
            </w:r>
          </w:p>
        </w:tc>
        <w:tc>
          <w:tcPr>
            <w:tcW w:w="1872" w:type="dxa"/>
            <w:tcBorders>
              <w:top w:val="single" w:sz="6" w:space="0" w:color="auto"/>
              <w:left w:val="single" w:sz="6" w:space="0" w:color="auto"/>
              <w:bottom w:val="single" w:sz="6" w:space="0" w:color="auto"/>
              <w:right w:val="single" w:sz="6" w:space="0" w:color="auto"/>
            </w:tcBorders>
            <w:hideMark/>
          </w:tcPr>
          <w:p w14:paraId="17EDF3A9"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color w:val="000000"/>
                <w:rtl/>
              </w:rPr>
              <w:t>"المجموعة الفرعية" هي مصطلح مُحدّد في قانون النجاح لكل طالب ويُقصد بها فقط الإشارة إلى المجموعات داخل مجموعة أكبر.</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1EA95E35" w14:textId="77777777" w:rsidR="002E7402" w:rsidRPr="00C87D35" w:rsidRDefault="00000000" w:rsidP="002E7402">
            <w:pPr>
              <w:bidi/>
              <w:spacing w:after="0" w:line="240" w:lineRule="auto"/>
              <w:textAlignment w:val="baseline"/>
              <w:rPr>
                <w:rFonts w:eastAsia="Times New Roman" w:cs="Times New Roman"/>
              </w:rPr>
            </w:pPr>
            <w:r>
              <w:rPr>
                <w:rFonts w:eastAsia="Times New Roman" w:cs="Times New Roman"/>
                <w:color w:val="000000"/>
                <w:rtl/>
              </w:rPr>
              <w:t>تشير وزارة التعليم في ولاية نيو جيرسي الآن إلى "المجموعات الفرعية" باعتبارها "مجموعات طلابية".</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628FD97D" w14:textId="77777777" w:rsidR="002E7402" w:rsidRPr="00C87D35" w:rsidRDefault="00000000" w:rsidP="11C0E351">
            <w:pPr>
              <w:bidi/>
              <w:spacing w:after="0" w:line="240" w:lineRule="auto"/>
              <w:textAlignment w:val="baseline"/>
              <w:rPr>
                <w:rFonts w:eastAsia="Times New Roman" w:cs="Times New Roman"/>
                <w:color w:val="000000" w:themeColor="text1"/>
              </w:rPr>
            </w:pPr>
            <w:r>
              <w:rPr>
                <w:rFonts w:eastAsia="Times New Roman" w:cs="Times New Roman"/>
                <w:color w:val="000000"/>
                <w:rtl/>
              </w:rPr>
              <w:t>تهدف وزارة التعليم في ولاية نيو جيرسي إلى التحوّل إلى استخدام لغة قائمة على الأصول قدر الإمكان.</w:t>
            </w:r>
            <w:r>
              <w:rPr>
                <w:rFonts w:eastAsia="Times New Roman" w:cs="Times New Roman"/>
                <w:color w:val="000000"/>
              </w:rPr>
              <w:t xml:space="preserve"> </w:t>
            </w:r>
            <w:r>
              <w:rPr>
                <w:rFonts w:eastAsia="Times New Roman" w:cs="Times New Roman"/>
                <w:color w:val="000000"/>
                <w:rtl/>
              </w:rPr>
              <w:t>يتماشى هذا التغيير مع سياسات الولاية.</w:t>
            </w:r>
          </w:p>
        </w:tc>
      </w:tr>
      <w:tr w:rsidR="00ED5464" w14:paraId="62DB9598"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61B4529" w14:textId="77777777" w:rsidR="00A76C2A" w:rsidRPr="00C87D35" w:rsidRDefault="00000000" w:rsidP="002E7402">
            <w:pPr>
              <w:bidi/>
              <w:spacing w:after="0" w:line="240" w:lineRule="auto"/>
              <w:textAlignment w:val="baseline"/>
              <w:rPr>
                <w:rFonts w:eastAsia="Times New Roman" w:cs="Times New Roman"/>
                <w:b/>
                <w:bCs/>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المساءلة</w:t>
            </w:r>
            <w:r>
              <w:rPr>
                <w:rFonts w:eastAsia="Times New Roman" w:cs="Times New Roman"/>
              </w:rPr>
              <w:t> </w:t>
            </w:r>
          </w:p>
        </w:tc>
        <w:tc>
          <w:tcPr>
            <w:tcW w:w="1496" w:type="dxa"/>
            <w:tcBorders>
              <w:top w:val="single" w:sz="6" w:space="0" w:color="auto"/>
              <w:left w:val="single" w:sz="6" w:space="0" w:color="auto"/>
              <w:bottom w:val="single" w:sz="6" w:space="0" w:color="auto"/>
              <w:right w:val="single" w:sz="6" w:space="0" w:color="auto"/>
            </w:tcBorders>
          </w:tcPr>
          <w:p w14:paraId="7F390132" w14:textId="77777777" w:rsidR="00A76C2A" w:rsidRPr="00C87D35" w:rsidRDefault="00000000" w:rsidP="002E7402">
            <w:pPr>
              <w:bidi/>
              <w:spacing w:after="0" w:line="240" w:lineRule="auto"/>
              <w:textAlignment w:val="baseline"/>
              <w:rPr>
                <w:rFonts w:eastAsia="Times New Roman" w:cs="Times New Roman"/>
                <w:rtl/>
              </w:rPr>
            </w:pPr>
            <w:r>
              <w:rPr>
                <w:rFonts w:eastAsia="Times New Roman" w:cs="Times New Roman"/>
                <w:b/>
                <w:bCs/>
                <w:rtl/>
              </w:rPr>
              <w:t>المجموعات الفرعية</w:t>
            </w:r>
            <w:r>
              <w:rPr>
                <w:rFonts w:eastAsia="Times New Roman" w:cs="Times New Roman"/>
                <w:rtl/>
              </w:rPr>
              <w:t xml:space="preserve"> (</w:t>
            </w:r>
            <w:r>
              <w:rPr>
                <w:rFonts w:eastAsia="Times New Roman" w:cs="Times New Roman"/>
                <w:b/>
                <w:bCs/>
                <w:rtl/>
              </w:rPr>
              <w:t>السؤال "ج.")</w:t>
            </w:r>
          </w:p>
        </w:tc>
        <w:tc>
          <w:tcPr>
            <w:tcW w:w="1872" w:type="dxa"/>
            <w:tcBorders>
              <w:top w:val="single" w:sz="6" w:space="0" w:color="auto"/>
              <w:left w:val="single" w:sz="6" w:space="0" w:color="auto"/>
              <w:bottom w:val="single" w:sz="6" w:space="0" w:color="auto"/>
              <w:right w:val="single" w:sz="6" w:space="0" w:color="auto"/>
            </w:tcBorders>
          </w:tcPr>
          <w:p w14:paraId="48EFCA0F" w14:textId="77777777" w:rsidR="00A76C2A" w:rsidRPr="00C87D35" w:rsidRDefault="00000000" w:rsidP="002E7402">
            <w:pPr>
              <w:bidi/>
              <w:spacing w:after="0" w:line="240" w:lineRule="auto"/>
              <w:textAlignment w:val="baseline"/>
              <w:rPr>
                <w:rFonts w:eastAsia="Times New Roman" w:cs="Times New Roman"/>
                <w:color w:val="000000" w:themeColor="text1"/>
              </w:rPr>
            </w:pPr>
            <w:r>
              <w:rPr>
                <w:rFonts w:eastAsia="Times New Roman" w:cs="Times New Roman"/>
                <w:color w:val="000000"/>
                <w:rtl/>
              </w:rPr>
              <w:t>تماشيًا مع حسابات التحصيل الدراسي والتقدم الدراسي، اعتزمت وزارة التعليم في ولاية نيو جيرسي عزو بيانات التغيّب المزمن لطالب تم تصنيفه سابقًا كمتعلم متعدد اللغات، ولمدة أربعة أعوام بعد توقف تصنيفه كمتعلم متعدد اللغات، ضمن مجموعة الطلاب المتعلمين متعددي اللغات.</w:t>
            </w:r>
          </w:p>
        </w:tc>
        <w:tc>
          <w:tcPr>
            <w:tcW w:w="2170" w:type="dxa"/>
            <w:tcBorders>
              <w:top w:val="single" w:sz="6" w:space="0" w:color="auto"/>
              <w:left w:val="single" w:sz="6" w:space="0" w:color="auto"/>
              <w:bottom w:val="single" w:sz="6" w:space="0" w:color="auto"/>
              <w:right w:val="single" w:sz="6" w:space="0" w:color="auto"/>
            </w:tcBorders>
          </w:tcPr>
          <w:p w14:paraId="322774B2" w14:textId="77777777" w:rsidR="00A76C2A" w:rsidRPr="00C87D35" w:rsidRDefault="00000000" w:rsidP="002E7402">
            <w:pPr>
              <w:bidi/>
              <w:spacing w:after="0" w:line="240" w:lineRule="auto"/>
              <w:textAlignment w:val="baseline"/>
              <w:rPr>
                <w:rFonts w:eastAsia="Times New Roman" w:cs="Times New Roman"/>
                <w:color w:val="000000"/>
              </w:rPr>
            </w:pPr>
            <w:r>
              <w:rPr>
                <w:rFonts w:eastAsia="Times New Roman" w:cs="Times New Roman"/>
                <w:color w:val="000000"/>
                <w:rtl/>
              </w:rPr>
              <w:t>ألغت وزارة التعليم في ولاية نيو جيرسي هذا البند الخاص بمؤشر جودة المدرسة أو نجاح الطلاب.</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tcPr>
          <w:p w14:paraId="2EB4A2F0" w14:textId="77777777" w:rsidR="00A76C2A" w:rsidRPr="00C87D35" w:rsidRDefault="00000000" w:rsidP="11C0E351">
            <w:pPr>
              <w:bidi/>
              <w:spacing w:after="0" w:line="240" w:lineRule="auto"/>
              <w:textAlignment w:val="baseline"/>
              <w:rPr>
                <w:rFonts w:eastAsia="Times New Roman" w:cs="Times New Roman"/>
                <w:color w:val="000000" w:themeColor="text1"/>
              </w:rPr>
            </w:pPr>
            <w:r>
              <w:rPr>
                <w:rFonts w:eastAsia="Times New Roman" w:cs="Times New Roman"/>
                <w:color w:val="000000"/>
                <w:rtl/>
              </w:rPr>
              <w:t>تم تضمين هذا البند عن طريق الخطأ، وقد أصبح هذا القسم الآن يصف بدقة الممارسة الحالية لوزارة التعليم في ولاية نيو جيرسي.</w:t>
            </w:r>
            <w:r>
              <w:rPr>
                <w:rFonts w:eastAsia="Times New Roman" w:cs="Times New Roman"/>
                <w:color w:val="000000"/>
              </w:rPr>
              <w:t xml:space="preserve"> </w:t>
            </w:r>
            <w:r>
              <w:rPr>
                <w:rFonts w:eastAsia="Times New Roman" w:cs="Times New Roman"/>
                <w:color w:val="000000"/>
                <w:rtl/>
              </w:rPr>
              <w:t>كما أن ذلك يتماشى مع قانون النجاح لكل طالب، والذي لا يسمح للولايات بتضمين الطلاب الذين تم تصنيفهم سابقًا ضمن المتعلمين متعددي اللغات في مجموعة طلابية متعددة اللغات لأغراض مؤشر جودة المدرسة أو نجاح الطلاب.</w:t>
            </w:r>
            <w:r>
              <w:rPr>
                <w:rFonts w:eastAsia="Times New Roman" w:cs="Times New Roman"/>
                <w:color w:val="000000"/>
              </w:rPr>
              <w:t xml:space="preserve"> </w:t>
            </w:r>
          </w:p>
        </w:tc>
      </w:tr>
      <w:tr w:rsidR="00ED5464" w14:paraId="3BB39FA0"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D06E234" w14:textId="77777777" w:rsidR="00D60D05" w:rsidRPr="00C87D35" w:rsidRDefault="00000000" w:rsidP="00D60D05">
            <w:pPr>
              <w:bidi/>
              <w:spacing w:after="0" w:line="240" w:lineRule="auto"/>
              <w:textAlignment w:val="baseline"/>
              <w:rPr>
                <w:rFonts w:eastAsia="Times New Roman" w:cs="Times New Roman"/>
                <w:b/>
                <w:bCs/>
              </w:rPr>
            </w:pPr>
            <w:r>
              <w:rPr>
                <w:rFonts w:eastAsia="Times New Roman" w:cs="Times New Roman"/>
                <w:b/>
                <w:bCs/>
                <w:rtl/>
              </w:rPr>
              <w:lastRenderedPageBreak/>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المساءلة</w:t>
            </w:r>
            <w:r>
              <w:rPr>
                <w:rFonts w:eastAsia="Times New Roman" w:cs="Times New Roman"/>
              </w:rPr>
              <w:t> </w:t>
            </w:r>
          </w:p>
        </w:tc>
        <w:tc>
          <w:tcPr>
            <w:tcW w:w="1496" w:type="dxa"/>
            <w:tcBorders>
              <w:top w:val="single" w:sz="6" w:space="0" w:color="auto"/>
              <w:left w:val="single" w:sz="6" w:space="0" w:color="auto"/>
              <w:bottom w:val="single" w:sz="6" w:space="0" w:color="auto"/>
              <w:right w:val="single" w:sz="6" w:space="0" w:color="auto"/>
            </w:tcBorders>
          </w:tcPr>
          <w:p w14:paraId="2C20B3A4" w14:textId="77777777" w:rsidR="00D60D05" w:rsidRPr="00C87D35" w:rsidRDefault="00000000" w:rsidP="00D60D05">
            <w:pPr>
              <w:bidi/>
              <w:spacing w:after="0" w:line="240" w:lineRule="auto"/>
              <w:textAlignment w:val="baseline"/>
              <w:rPr>
                <w:rFonts w:eastAsia="Times New Roman" w:cs="Times New Roman"/>
                <w:b/>
                <w:bCs/>
              </w:rPr>
            </w:pPr>
            <w:r>
              <w:rPr>
                <w:rFonts w:eastAsia="Times New Roman" w:cs="Times New Roman"/>
                <w:b/>
                <w:bCs/>
                <w:rtl/>
              </w:rPr>
              <w:t>المجموعات الفرعية (السؤال "د.")</w:t>
            </w:r>
          </w:p>
        </w:tc>
        <w:tc>
          <w:tcPr>
            <w:tcW w:w="1872" w:type="dxa"/>
            <w:tcBorders>
              <w:top w:val="single" w:sz="6" w:space="0" w:color="auto"/>
              <w:left w:val="single" w:sz="6" w:space="0" w:color="auto"/>
              <w:bottom w:val="single" w:sz="6" w:space="0" w:color="auto"/>
              <w:right w:val="single" w:sz="6" w:space="0" w:color="auto"/>
            </w:tcBorders>
          </w:tcPr>
          <w:p w14:paraId="7D9870BE" w14:textId="3CBC0C18" w:rsidR="00D60D05" w:rsidRPr="00C87D35" w:rsidRDefault="00000000" w:rsidP="00D60D05">
            <w:pPr>
              <w:bidi/>
              <w:spacing w:after="0" w:line="240" w:lineRule="auto"/>
              <w:textAlignment w:val="baseline"/>
              <w:rPr>
                <w:rFonts w:eastAsia="Times New Roman" w:cs="Times New Roman"/>
                <w:color w:val="000000" w:themeColor="text1"/>
              </w:rPr>
            </w:pPr>
            <w:r>
              <w:rPr>
                <w:rFonts w:eastAsia="Times New Roman" w:cs="Times New Roman"/>
                <w:color w:val="000000"/>
                <w:rtl/>
              </w:rPr>
              <w:t xml:space="preserve">اقترحت وزارة التعليم في ولاية نيو جيرسي، في خطتها الموضوعة عام </w:t>
            </w:r>
            <w:r>
              <w:rPr>
                <w:rFonts w:eastAsia="Times New Roman" w:cs="Times New Roman"/>
                <w:color w:val="000000"/>
              </w:rPr>
              <w:t>2017</w:t>
            </w:r>
            <w:r>
              <w:rPr>
                <w:rFonts w:eastAsia="Times New Roman" w:cs="Times New Roman"/>
                <w:color w:val="000000"/>
                <w:rtl/>
              </w:rPr>
              <w:t xml:space="preserve">، أن يُعفى المتعلمون متعددو اللغات الذين ينتقلون من تقييم موصوف في القسم </w:t>
            </w:r>
            <w:r w:rsidR="007C5EB3">
              <w:rPr>
                <w:rFonts w:eastAsia="Times New Roman" w:cs="Times New Roman" w:hint="cs"/>
                <w:color w:val="000000"/>
                <w:rtl/>
              </w:rPr>
              <w:t>(</w:t>
            </w:r>
            <w:r>
              <w:rPr>
                <w:rFonts w:eastAsia="Times New Roman" w:cs="Times New Roman"/>
                <w:color w:val="000000"/>
              </w:rPr>
              <w:t>1111(b)(2)(B)(v)(I</w:t>
            </w:r>
            <w:r>
              <w:rPr>
                <w:rFonts w:eastAsia="Times New Roman" w:cs="Times New Roman"/>
                <w:color w:val="000000"/>
                <w:rtl/>
              </w:rPr>
              <w:t xml:space="preserve"> من قانون النجاح لكل طالب بلغة غير الإنجليزية إلى تقييمات باللغة الإنجليزية، من مؤشر التقدم الأكاديمي، وذلك بسبب احتمالية تفاوت الكفاءة اللغوية بين اللغة غير الإنجليزية واللغة الإنجليزية.</w:t>
            </w:r>
          </w:p>
        </w:tc>
        <w:tc>
          <w:tcPr>
            <w:tcW w:w="2170" w:type="dxa"/>
            <w:tcBorders>
              <w:top w:val="single" w:sz="6" w:space="0" w:color="auto"/>
              <w:left w:val="single" w:sz="6" w:space="0" w:color="auto"/>
              <w:bottom w:val="single" w:sz="6" w:space="0" w:color="auto"/>
              <w:right w:val="single" w:sz="6" w:space="0" w:color="auto"/>
            </w:tcBorders>
          </w:tcPr>
          <w:p w14:paraId="5C2A24E1" w14:textId="77777777" w:rsidR="00D60D05" w:rsidRPr="00C87D35" w:rsidRDefault="00000000" w:rsidP="00D60D05">
            <w:pPr>
              <w:bidi/>
              <w:spacing w:after="0" w:line="240" w:lineRule="auto"/>
              <w:textAlignment w:val="baseline"/>
              <w:rPr>
                <w:rFonts w:eastAsia="Times New Roman" w:cs="Times New Roman"/>
                <w:color w:val="000000"/>
              </w:rPr>
            </w:pPr>
            <w:r>
              <w:rPr>
                <w:rFonts w:eastAsia="Times New Roman" w:cs="Times New Roman"/>
                <w:color w:val="000000"/>
                <w:rtl/>
              </w:rPr>
              <w:t>ألغت وزارة التعليم في ولاية نيو جيرسي هذا البند الخاص بمؤشر جودة المدرسة أو نجاح الطلاب.</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tcPr>
          <w:p w14:paraId="57D5AF51" w14:textId="77777777" w:rsidR="00D60D05" w:rsidRPr="00C87D35" w:rsidRDefault="00000000" w:rsidP="00D60D05">
            <w:pPr>
              <w:bidi/>
              <w:spacing w:after="0" w:line="240" w:lineRule="auto"/>
              <w:textAlignment w:val="baseline"/>
              <w:rPr>
                <w:rFonts w:eastAsia="Times New Roman" w:cs="Times New Roman"/>
                <w:color w:val="000000"/>
              </w:rPr>
            </w:pPr>
            <w:r>
              <w:rPr>
                <w:rFonts w:eastAsia="Times New Roman" w:cs="Times New Roman"/>
                <w:color w:val="000000"/>
                <w:rtl/>
              </w:rPr>
              <w:t>تم تضمين هذا البند عن طريق الخطأ، وقد أصبح هذا القسم الآن يصف بدقة الممارسة الحالية لوزارة التعليم في ولاية نيو جيرسي.</w:t>
            </w:r>
            <w:r>
              <w:rPr>
                <w:rFonts w:eastAsia="Times New Roman" w:cs="Times New Roman"/>
                <w:color w:val="000000"/>
              </w:rPr>
              <w:t xml:space="preserve"> </w:t>
            </w:r>
            <w:r>
              <w:rPr>
                <w:rFonts w:eastAsia="Times New Roman" w:cs="Times New Roman"/>
                <w:color w:val="000000"/>
                <w:rtl/>
              </w:rPr>
              <w:t>كما أن ذلك يتماشى مع قانون النجاح لكل طالب، والذي لا يسمح للولايات بإعفاء المتعلمين متعددي اللغات من مؤشر التقدم الأكاديمي.</w:t>
            </w:r>
            <w:r>
              <w:rPr>
                <w:rFonts w:eastAsia="Times New Roman" w:cs="Times New Roman"/>
                <w:color w:val="000000"/>
              </w:rPr>
              <w:t xml:space="preserve"> </w:t>
            </w:r>
            <w:r>
              <w:rPr>
                <w:rFonts w:eastAsia="Times New Roman" w:cs="Arial"/>
                <w:rtl/>
              </w:rPr>
              <w:t>كجزء من متطلبات مراجعة الأقران لتقييمات البند الأول (</w:t>
            </w:r>
            <w:r>
              <w:rPr>
                <w:rFonts w:eastAsia="Times New Roman" w:cs="Arial"/>
              </w:rPr>
              <w:t>Title I</w:t>
            </w:r>
            <w:r>
              <w:rPr>
                <w:rFonts w:eastAsia="Times New Roman" w:cs="Arial"/>
                <w:rtl/>
              </w:rPr>
              <w:t>)، أثبتت وزارة التعليم في ولاية نيو جيرسي أن نتائج النسختين الإسبانية والإنجليزية من التقييمات على مستوى الولاية قابلة للمقارنة.</w:t>
            </w:r>
          </w:p>
        </w:tc>
      </w:tr>
      <w:tr w:rsidR="00ED5464" w14:paraId="1F1DDF08"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4FF97DC"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الأهداف طويلة الأجل</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0C71D1DB"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الأهداف الأكاديمية ومُعدّل التخرّج</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058C66A6"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حدّدت ولاية نيو جيرسي أهدافًا طويلة الأجل مدتها </w:t>
            </w:r>
            <w:r>
              <w:rPr>
                <w:rFonts w:eastAsia="Times New Roman" w:cs="Times New Roman"/>
                <w:color w:val="000000"/>
              </w:rPr>
              <w:t>12</w:t>
            </w:r>
            <w:r>
              <w:rPr>
                <w:rFonts w:eastAsia="Times New Roman" w:cs="Times New Roman"/>
                <w:color w:val="000000"/>
                <w:rtl/>
              </w:rPr>
              <w:t xml:space="preserve"> عامًا.</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764AA899"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rtl/>
              </w:rPr>
              <w:t>وضع أهداف مستقبلية، منفصلة عن أهداف قانون النجاح لكل طالب طويلة الأجل، تعكس الهدف النهائي للولاية لكل مؤشر ولكل الطلاب.</w:t>
            </w:r>
            <w:r>
              <w:rPr>
                <w:rFonts w:eastAsia="Times New Roman" w:cs="Times New Roman"/>
              </w:rPr>
              <w:t xml:space="preserve"> </w:t>
            </w:r>
            <w:r>
              <w:rPr>
                <w:rFonts w:eastAsia="Times New Roman" w:cs="Times New Roman"/>
                <w:rtl/>
              </w:rPr>
              <w:t xml:space="preserve">ستُسهم أهداف قانون النجاح لكل طالب الجديدة طويلة الأجل في سد الفجوات بين أداء خط الأساس والأهداف المستقبلية بنسبة مُحدّدة كل </w:t>
            </w:r>
            <w:r>
              <w:rPr>
                <w:rFonts w:eastAsia="Times New Roman" w:cs="Times New Roman"/>
              </w:rPr>
              <w:t>6</w:t>
            </w:r>
            <w:r>
              <w:rPr>
                <w:rFonts w:eastAsia="Times New Roman" w:cs="Times New Roman"/>
                <w:rtl/>
              </w:rPr>
              <w:t xml:space="preserve"> أعوام.</w:t>
            </w:r>
            <w:r>
              <w:rPr>
                <w:rFonts w:eastAsia="Times New Roman" w:cs="Times New Roman"/>
              </w:rPr>
              <w:t xml:space="preserve"> </w:t>
            </w:r>
            <w:r>
              <w:rPr>
                <w:rFonts w:eastAsia="Times New Roman" w:cs="Times New Roman"/>
                <w:rtl/>
              </w:rPr>
              <w:t xml:space="preserve">كل </w:t>
            </w:r>
            <w:r>
              <w:rPr>
                <w:rFonts w:eastAsia="Times New Roman" w:cs="Times New Roman"/>
              </w:rPr>
              <w:t>6</w:t>
            </w:r>
            <w:r>
              <w:rPr>
                <w:rFonts w:eastAsia="Times New Roman" w:cs="Times New Roman"/>
                <w:rtl/>
              </w:rPr>
              <w:t xml:space="preserve"> أعوام، يحب وضع هدف جديد طويل الأجل لسد الفجوة بين خط الأساس الجديد والهدف المستقبلي.</w:t>
            </w:r>
            <w:r>
              <w:rPr>
                <w:rFonts w:eastAsia="Times New Roman" w:cs="Times New Roman"/>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2932DB90"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rtl/>
              </w:rPr>
              <w:t>استندت التوصيات إلى بحوث واستطلاعات للرأي حول الأهداف على مستوى الولايات الأخرى، ومراجعة لتطبيق قياس تقدم جميع المدارس نحو الأهداف المرحلية على مستوى الولاية، بالإضافة إلى مراجعة لتقدم المدارس والمجموعات الطلابية الفعلي خلال الأعوام القليلة الماضية.</w:t>
            </w:r>
            <w:r>
              <w:rPr>
                <w:rFonts w:eastAsia="Times New Roman" w:cs="Times New Roman"/>
              </w:rPr>
              <w:t xml:space="preserve"> </w:t>
            </w:r>
            <w:r>
              <w:rPr>
                <w:rFonts w:eastAsia="Times New Roman" w:cs="Times New Roman"/>
                <w:rtl/>
              </w:rPr>
              <w:t>ستتم إعادة تعديل الأهداف كل عام لرسم مسار للتقدم التدريجي السنوي نحو تحقيق الأهداف طويلة الأجل استنادًا إلى أحدث أداء للوكالة التعليمية المحلية.</w:t>
            </w:r>
            <w:r>
              <w:rPr>
                <w:rFonts w:eastAsia="Times New Roman" w:cs="Times New Roman"/>
              </w:rPr>
              <w:t xml:space="preserve"> </w:t>
            </w:r>
          </w:p>
        </w:tc>
      </w:tr>
      <w:tr w:rsidR="00ED5464" w14:paraId="661DB2F6"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80206D4" w14:textId="77777777" w:rsidR="00D60D05" w:rsidRPr="00C87D35" w:rsidRDefault="00000000" w:rsidP="00D60D05">
            <w:pPr>
              <w:bidi/>
              <w:spacing w:after="0" w:line="240" w:lineRule="auto"/>
              <w:textAlignment w:val="baseline"/>
              <w:rPr>
                <w:rFonts w:eastAsia="Times New Roman" w:cs="Times New Roman"/>
                <w:b/>
                <w:bCs/>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 xml:space="preserve">الأهداف طويلة الأجل </w:t>
            </w:r>
          </w:p>
        </w:tc>
        <w:tc>
          <w:tcPr>
            <w:tcW w:w="1496" w:type="dxa"/>
            <w:tcBorders>
              <w:top w:val="single" w:sz="6" w:space="0" w:color="auto"/>
              <w:left w:val="single" w:sz="6" w:space="0" w:color="auto"/>
              <w:bottom w:val="single" w:sz="6" w:space="0" w:color="auto"/>
              <w:right w:val="single" w:sz="6" w:space="0" w:color="auto"/>
            </w:tcBorders>
            <w:hideMark/>
          </w:tcPr>
          <w:p w14:paraId="60CCD372" w14:textId="77777777" w:rsidR="00D60D05" w:rsidRPr="00C87D35" w:rsidRDefault="00000000" w:rsidP="00D60D05">
            <w:pPr>
              <w:bidi/>
              <w:spacing w:after="0" w:line="240" w:lineRule="auto"/>
              <w:textAlignment w:val="baseline"/>
              <w:rPr>
                <w:rFonts w:eastAsia="Times New Roman" w:cs="Times New Roman"/>
                <w:b/>
                <w:bCs/>
              </w:rPr>
            </w:pPr>
            <w:r>
              <w:rPr>
                <w:rFonts w:eastAsia="Times New Roman" w:cs="Times New Roman"/>
                <w:b/>
                <w:bCs/>
                <w:rtl/>
              </w:rPr>
              <w:t xml:space="preserve">اللغة الإنجليزية </w:t>
            </w:r>
          </w:p>
        </w:tc>
        <w:tc>
          <w:tcPr>
            <w:tcW w:w="1872" w:type="dxa"/>
            <w:tcBorders>
              <w:top w:val="single" w:sz="6" w:space="0" w:color="auto"/>
              <w:left w:val="single" w:sz="6" w:space="0" w:color="auto"/>
              <w:bottom w:val="single" w:sz="6" w:space="0" w:color="auto"/>
              <w:right w:val="single" w:sz="6" w:space="0" w:color="auto"/>
            </w:tcBorders>
            <w:hideMark/>
          </w:tcPr>
          <w:p w14:paraId="2CD8B3DA"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rtl/>
              </w:rPr>
              <w:t>تزداد توقعات النمو في إجادة اللغة الإنجليزية للمتعلمين متعددي اللغات على فترات زمنية متساوية كل عام، بحيث يتمكن جميع المتعلمين متعددي اللغات من الوصول إلى مستوى الكفاءة خلال خمسة أعوام من التحاقهم بالوكالة التعليمية المحلية.</w:t>
            </w:r>
            <w:r>
              <w:rPr>
                <w:rFonts w:eastAsia="Times New Roman" w:cs="Times New Roman"/>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10787A34"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rtl/>
              </w:rPr>
              <w:t>على مدار الأشهر الثمانية عشر القادمة، ستعمل وزارة التعليم في ولاية نيو جيرسي مختبر التعليم الإقليمي لمنطقة وسط الأطلسي (</w:t>
            </w:r>
            <w:r>
              <w:rPr>
                <w:rFonts w:eastAsia="Times New Roman" w:cs="Times New Roman"/>
              </w:rPr>
              <w:t>REL</w:t>
            </w:r>
            <w:r>
              <w:rPr>
                <w:rFonts w:eastAsia="Times New Roman" w:cs="Times New Roman"/>
                <w:rtl/>
              </w:rPr>
              <w:t>) للبحث في مقياس إجادة اللغة الإنجليزية (</w:t>
            </w:r>
            <w:r>
              <w:rPr>
                <w:rFonts w:eastAsia="Times New Roman" w:cs="Times New Roman"/>
              </w:rPr>
              <w:t>ELP</w:t>
            </w:r>
            <w:r>
              <w:rPr>
                <w:rFonts w:eastAsia="Times New Roman" w:cs="Times New Roman"/>
                <w:rtl/>
              </w:rPr>
              <w:t>) والتعاون مع مجموعة استشارية متعددة اللغات/ثنائية اللغة.</w:t>
            </w:r>
            <w:r>
              <w:rPr>
                <w:rFonts w:eastAsia="Times New Roman" w:cs="Times New Roman"/>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78F4E5B8"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rtl/>
              </w:rPr>
              <w:t>من خلال عملية المراجعة المستمرة هذه، ستتم الاستفادة من خبرات الباحثين والممارسين لتحسين مقياس إجادة اللغة الإنجليزية، بحيث يوفر المقياس، ضمن المتطلبات الفدرالية، أفضل أداة ممكنة لقياس ومقارنة التقدم نحو إجادة اللغة الإنجليزية في جميع المدارس.</w:t>
            </w:r>
            <w:r>
              <w:rPr>
                <w:rFonts w:eastAsia="Times New Roman" w:cs="Times New Roman"/>
              </w:rPr>
              <w:t xml:space="preserve"> </w:t>
            </w:r>
          </w:p>
        </w:tc>
      </w:tr>
      <w:tr w:rsidR="00ED5464" w14:paraId="682C0D1B" w14:textId="77777777" w:rsidTr="007C5EB3">
        <w:trPr>
          <w:cantSplit/>
          <w:trHeight w:val="585"/>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1C676F98"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lastRenderedPageBreak/>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مؤشرات المساءلة المدرسية</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4730E718"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التحصيل الدراسي</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3A1E6B7F"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rtl/>
              </w:rPr>
              <w:t>النسبة المئوية للطلاب في المدرسة الذين يستوفون معايير مستوى الصف في كل تقييم سنوي على مستوى الولاية في آداب اللغة الإنجليزية (</w:t>
            </w:r>
            <w:r>
              <w:rPr>
                <w:rFonts w:eastAsia="Times New Roman" w:cs="Times New Roman"/>
              </w:rPr>
              <w:t>ELA</w:t>
            </w:r>
            <w:r>
              <w:rPr>
                <w:rFonts w:eastAsia="Times New Roman" w:cs="Times New Roman"/>
                <w:rtl/>
              </w:rPr>
              <w:t xml:space="preserve">) والرياضيات (الصفوف من </w:t>
            </w:r>
            <w:r>
              <w:rPr>
                <w:rFonts w:eastAsia="Times New Roman" w:cs="Times New Roman"/>
              </w:rPr>
              <w:t>3</w:t>
            </w:r>
            <w:r>
              <w:rPr>
                <w:rFonts w:eastAsia="Times New Roman" w:cs="Times New Roman"/>
                <w:rtl/>
              </w:rPr>
              <w:t xml:space="preserve"> إلى </w:t>
            </w:r>
            <w:r>
              <w:rPr>
                <w:rFonts w:eastAsia="Times New Roman" w:cs="Times New Roman"/>
              </w:rPr>
              <w:t>8</w:t>
            </w:r>
            <w:r>
              <w:rPr>
                <w:rFonts w:eastAsia="Times New Roman" w:cs="Times New Roman"/>
                <w:rtl/>
              </w:rPr>
              <w:t xml:space="preserve"> والمدرسة الثانوية). </w:t>
            </w:r>
            <w:r>
              <w:rPr>
                <w:rFonts w:eastAsia="Times New Roman" w:cs="Times New Roman"/>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3C0EB091"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rtl/>
              </w:rPr>
              <w:t xml:space="preserve">استكشاف مقاييس الكفاءة القائمة على المؤشرات وتقييمها في العام الدراسي </w:t>
            </w:r>
            <w:r>
              <w:rPr>
                <w:rFonts w:eastAsia="Times New Roman" w:cs="Times New Roman"/>
              </w:rPr>
              <w:t>2024-2025</w:t>
            </w:r>
            <w:r>
              <w:rPr>
                <w:rFonts w:eastAsia="Times New Roman" w:cs="Times New Roman"/>
                <w:rtl/>
              </w:rPr>
              <w:t>، ثم الإبلاغ عن نتائج هذه المقاييس لمدة عام واحد على الأقل قبل إضافتها كمؤشر في نظام المساءلة ضمن قانون النجاح لكل طالب.</w:t>
            </w:r>
            <w:r>
              <w:rPr>
                <w:rFonts w:eastAsia="Times New Roman" w:cs="Times New Roman"/>
              </w:rPr>
              <w:t xml:space="preserve"> </w:t>
            </w:r>
            <w:r>
              <w:rPr>
                <w:rFonts w:eastAsia="Times New Roman" w:cs="Times New Roman"/>
                <w:rtl/>
              </w:rPr>
              <w:t>خلال عملية التطوير، ستسعى وزارة التعليم في ولاية نيو جيرسي للحصول على تعقيبات أصحاب المصلحة.</w:t>
            </w:r>
          </w:p>
        </w:tc>
        <w:tc>
          <w:tcPr>
            <w:tcW w:w="2211" w:type="dxa"/>
            <w:tcBorders>
              <w:top w:val="single" w:sz="6" w:space="0" w:color="auto"/>
              <w:left w:val="single" w:sz="6" w:space="0" w:color="auto"/>
              <w:bottom w:val="single" w:sz="6" w:space="0" w:color="auto"/>
              <w:right w:val="single" w:sz="6" w:space="0" w:color="auto"/>
            </w:tcBorders>
            <w:hideMark/>
          </w:tcPr>
          <w:p w14:paraId="1A9884D1" w14:textId="77777777" w:rsidR="00D60D05" w:rsidRPr="00C87D35" w:rsidRDefault="00000000" w:rsidP="00D60D05">
            <w:pPr>
              <w:bidi/>
              <w:spacing w:after="0" w:line="240" w:lineRule="auto"/>
              <w:ind w:left="45"/>
              <w:rPr>
                <w:rFonts w:eastAsia="Times New Roman" w:cs="Times New Roman"/>
              </w:rPr>
            </w:pPr>
            <w:r>
              <w:rPr>
                <w:rFonts w:eastAsia="Times New Roman" w:cs="Times New Roman"/>
                <w:rtl/>
              </w:rPr>
              <w:t>استندت التوصيات إلى بحوث واستطلاعات للرأي حول المقاييس المعتمدة على المؤشرات في ولايات وأماكن أخرى، ومناقشات مع الممارسين بشأن تأثيرات المقياس الحالي على التدريس وتصميم المناهج، بالإضافة إلى مراجعة لتقدم المدارس والمجموعات الطلابية الفعلي خلال الأعوام القليلة الماضية.</w:t>
            </w:r>
            <w:r>
              <w:rPr>
                <w:rFonts w:eastAsia="Times New Roman" w:cs="Times New Roman"/>
              </w:rPr>
              <w:t xml:space="preserve"> </w:t>
            </w:r>
            <w:r>
              <w:rPr>
                <w:rFonts w:eastAsia="Times New Roman" w:cs="Times New Roman"/>
                <w:rtl/>
              </w:rPr>
              <w:t>يساعد مقياس الكفاءة القائم على المؤشر على التمييز بشكل أفضل بين المدارس التي تضم طلابًا أبعد ما يكونون عن تحقيق توقعات</w:t>
            </w:r>
            <w:r>
              <w:rPr>
                <w:rFonts w:eastAsia="Times New Roman" w:cs="Times New Roman"/>
                <w:color w:val="0078D4"/>
                <w:u w:val="single"/>
              </w:rPr>
              <w:t xml:space="preserve"> </w:t>
            </w:r>
            <w:r>
              <w:rPr>
                <w:rFonts w:eastAsia="Times New Roman" w:cs="Times New Roman"/>
                <w:rtl/>
              </w:rPr>
              <w:t>المستوى الدراسي، وبالتالي هي الأكثر حاجة للدعم.</w:t>
            </w:r>
            <w:r>
              <w:rPr>
                <w:rFonts w:eastAsia="Times New Roman" w:cs="Times New Roman"/>
              </w:rPr>
              <w:t xml:space="preserve"> </w:t>
            </w:r>
          </w:p>
        </w:tc>
      </w:tr>
      <w:tr w:rsidR="00ED5464" w14:paraId="19DCF152"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CFFB413"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مؤشرات المساءلة المدرسية</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78AC32FC"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مُعدّل التخرّج</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012CF7F2"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تضمّن مُعدّلات التخرّج المُعدّلة لدفعات الدراسة لمدة </w:t>
            </w:r>
            <w:r>
              <w:rPr>
                <w:rFonts w:eastAsia="Times New Roman" w:cs="Times New Roman"/>
                <w:color w:val="000000"/>
              </w:rPr>
              <w:t>4</w:t>
            </w:r>
            <w:r>
              <w:rPr>
                <w:rFonts w:eastAsia="Times New Roman" w:cs="Times New Roman"/>
                <w:color w:val="000000"/>
                <w:rtl/>
              </w:rPr>
              <w:t xml:space="preserve"> و</w:t>
            </w:r>
            <w:r>
              <w:rPr>
                <w:rFonts w:eastAsia="Times New Roman" w:cs="Times New Roman"/>
                <w:color w:val="000000"/>
              </w:rPr>
              <w:t>5</w:t>
            </w:r>
            <w:r>
              <w:rPr>
                <w:rFonts w:eastAsia="Times New Roman" w:cs="Times New Roman"/>
                <w:color w:val="000000"/>
                <w:rtl/>
              </w:rPr>
              <w:t xml:space="preserve"> أعوام في مؤشر المساءلة.</w:t>
            </w:r>
            <w:r>
              <w:rPr>
                <w:rFonts w:eastAsia="Times New Roman" w:cs="Times New Roman"/>
                <w:color w:val="000000"/>
              </w:rPr>
              <w:t xml:space="preserve"> </w:t>
            </w:r>
            <w:r>
              <w:rPr>
                <w:rFonts w:eastAsia="Times New Roman" w:cs="Times New Roman"/>
                <w:color w:val="000000"/>
                <w:rtl/>
              </w:rPr>
              <w:t xml:space="preserve">كانت نسبة المؤشرات </w:t>
            </w:r>
            <w:r>
              <w:rPr>
                <w:rFonts w:eastAsia="Times New Roman" w:cs="Times New Roman"/>
                <w:color w:val="000000"/>
              </w:rPr>
              <w:t>50</w:t>
            </w:r>
            <w:r>
              <w:rPr>
                <w:rFonts w:eastAsia="Times New Roman" w:cs="Times New Roman"/>
                <w:color w:val="000000"/>
                <w:rtl/>
              </w:rPr>
              <w:t xml:space="preserve">% لدفعات الدراسة لمدة </w:t>
            </w:r>
            <w:r>
              <w:rPr>
                <w:rFonts w:eastAsia="Times New Roman" w:cs="Times New Roman"/>
                <w:color w:val="000000"/>
              </w:rPr>
              <w:t>4</w:t>
            </w:r>
            <w:r>
              <w:rPr>
                <w:rFonts w:eastAsia="Times New Roman" w:cs="Times New Roman"/>
                <w:color w:val="000000"/>
                <w:rtl/>
              </w:rPr>
              <w:t xml:space="preserve"> أعوام و</w:t>
            </w:r>
            <w:r>
              <w:rPr>
                <w:rFonts w:eastAsia="Times New Roman" w:cs="Times New Roman"/>
                <w:color w:val="000000"/>
              </w:rPr>
              <w:t>50</w:t>
            </w:r>
            <w:r>
              <w:rPr>
                <w:rFonts w:eastAsia="Times New Roman" w:cs="Times New Roman"/>
                <w:color w:val="000000"/>
                <w:rtl/>
              </w:rPr>
              <w:t xml:space="preserve">% لدفعات الدراسة لمدة </w:t>
            </w:r>
            <w:r>
              <w:rPr>
                <w:rFonts w:eastAsia="Times New Roman" w:cs="Times New Roman"/>
                <w:color w:val="000000"/>
              </w:rPr>
              <w:t>5</w:t>
            </w:r>
            <w:r>
              <w:rPr>
                <w:rFonts w:eastAsia="Times New Roman" w:cs="Times New Roman"/>
                <w:color w:val="000000"/>
                <w:rtl/>
              </w:rPr>
              <w:t xml:space="preserve"> أعوام.</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35309EE9"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تمت إضافة مُعدّل التخرّج المُعدّل لدفعة الدراسة لمدة </w:t>
            </w:r>
            <w:r>
              <w:rPr>
                <w:rFonts w:eastAsia="Times New Roman" w:cs="Times New Roman"/>
                <w:color w:val="000000"/>
              </w:rPr>
              <w:t>6</w:t>
            </w:r>
            <w:r>
              <w:rPr>
                <w:rFonts w:eastAsia="Times New Roman" w:cs="Times New Roman"/>
                <w:color w:val="000000"/>
                <w:rtl/>
              </w:rPr>
              <w:t xml:space="preserve"> أعوام كجزء من حساب مُعدّل التخرّج الإجمالي.</w:t>
            </w:r>
            <w:r>
              <w:rPr>
                <w:rFonts w:eastAsia="Times New Roman" w:cs="Times New Roman"/>
                <w:color w:val="000000"/>
              </w:rPr>
              <w:t xml:space="preserve"> </w:t>
            </w:r>
            <w:r>
              <w:rPr>
                <w:rFonts w:eastAsia="Times New Roman" w:cs="Times New Roman"/>
                <w:color w:val="000000"/>
                <w:rtl/>
              </w:rPr>
              <w:t xml:space="preserve">سيظل مُعدّل مجموعات الدراسة لمدة </w:t>
            </w:r>
            <w:r>
              <w:rPr>
                <w:rFonts w:eastAsia="Times New Roman" w:cs="Times New Roman"/>
                <w:color w:val="000000"/>
              </w:rPr>
              <w:t>4</w:t>
            </w:r>
            <w:r>
              <w:rPr>
                <w:rFonts w:eastAsia="Times New Roman" w:cs="Times New Roman"/>
                <w:color w:val="000000"/>
                <w:rtl/>
              </w:rPr>
              <w:t xml:space="preserve"> أعوام يمثل نسبة </w:t>
            </w:r>
            <w:r>
              <w:rPr>
                <w:rFonts w:eastAsia="Times New Roman" w:cs="Times New Roman"/>
                <w:color w:val="000000"/>
              </w:rPr>
              <w:t>50</w:t>
            </w:r>
            <w:r>
              <w:rPr>
                <w:rFonts w:eastAsia="Times New Roman" w:cs="Times New Roman"/>
                <w:color w:val="000000"/>
                <w:rtl/>
              </w:rPr>
              <w:t xml:space="preserve">% من المؤشر، بينما سيُحتسب كل من مُعدّلي مجموعات الدراسة لمدة </w:t>
            </w:r>
            <w:r>
              <w:rPr>
                <w:rFonts w:eastAsia="Times New Roman" w:cs="Times New Roman"/>
                <w:color w:val="000000"/>
              </w:rPr>
              <w:t>5</w:t>
            </w:r>
            <w:r>
              <w:rPr>
                <w:rFonts w:eastAsia="Times New Roman" w:cs="Times New Roman"/>
                <w:color w:val="000000"/>
                <w:rtl/>
              </w:rPr>
              <w:t xml:space="preserve"> و</w:t>
            </w:r>
            <w:r>
              <w:rPr>
                <w:rFonts w:eastAsia="Times New Roman" w:cs="Times New Roman"/>
                <w:color w:val="000000"/>
              </w:rPr>
              <w:t>6</w:t>
            </w:r>
            <w:r>
              <w:rPr>
                <w:rFonts w:eastAsia="Times New Roman" w:cs="Times New Roman"/>
                <w:color w:val="000000"/>
                <w:rtl/>
              </w:rPr>
              <w:t xml:space="preserve"> أعوام بنسبة </w:t>
            </w:r>
            <w:r>
              <w:rPr>
                <w:rFonts w:eastAsia="Times New Roman" w:cs="Times New Roman"/>
                <w:color w:val="000000"/>
              </w:rPr>
              <w:t>25</w:t>
            </w:r>
            <w:r>
              <w:rPr>
                <w:rFonts w:eastAsia="Times New Roman" w:cs="Times New Roman"/>
                <w:color w:val="000000"/>
                <w:rtl/>
              </w:rPr>
              <w:t>% لكل منهما.</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254D19A1"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هذه البيانات متاحة حديثًا</w:t>
            </w:r>
            <w:r>
              <w:rPr>
                <w:rFonts w:eastAsia="Times New Roman" w:cs="Times New Roman"/>
                <w:b/>
                <w:bCs/>
                <w:color w:val="000000"/>
              </w:rPr>
              <w:t xml:space="preserve">. </w:t>
            </w:r>
            <w:r>
              <w:rPr>
                <w:rFonts w:eastAsia="Times New Roman" w:cs="Times New Roman"/>
                <w:color w:val="000000"/>
                <w:rtl/>
              </w:rPr>
              <w:t xml:space="preserve">وقد أرادت وزارة التعليم في ولاية نيو جيرسي وأصحاب المصلحة النظر في مُعدّل التخرّج لمدة </w:t>
            </w:r>
            <w:r>
              <w:rPr>
                <w:rFonts w:eastAsia="Times New Roman" w:cs="Times New Roman"/>
                <w:color w:val="000000"/>
              </w:rPr>
              <w:t>6</w:t>
            </w:r>
            <w:r>
              <w:rPr>
                <w:rFonts w:eastAsia="Times New Roman" w:cs="Times New Roman"/>
                <w:color w:val="000000"/>
                <w:rtl/>
              </w:rPr>
              <w:t xml:space="preserve"> أعوام، ولكن البيانات لم تكن متوفرة في عام </w:t>
            </w:r>
            <w:r>
              <w:rPr>
                <w:rFonts w:eastAsia="Times New Roman" w:cs="Times New Roman"/>
                <w:color w:val="000000"/>
              </w:rPr>
              <w:t>2017</w:t>
            </w:r>
            <w:r>
              <w:rPr>
                <w:rFonts w:eastAsia="Times New Roman" w:cs="Times New Roman"/>
                <w:color w:val="000000"/>
                <w:rtl/>
              </w:rPr>
              <w:t>.</w:t>
            </w:r>
            <w:r>
              <w:rPr>
                <w:rFonts w:eastAsia="Times New Roman" w:cs="Times New Roman"/>
                <w:color w:val="000000"/>
              </w:rPr>
              <w:t xml:space="preserve"> </w:t>
            </w:r>
            <w:r>
              <w:rPr>
                <w:rFonts w:eastAsia="Times New Roman" w:cs="Times New Roman"/>
                <w:color w:val="000000"/>
                <w:rtl/>
              </w:rPr>
              <w:t xml:space="preserve">سيشمل مُعدّل التخرّج لمدة </w:t>
            </w:r>
            <w:r>
              <w:rPr>
                <w:rFonts w:eastAsia="Times New Roman" w:cs="Times New Roman"/>
                <w:color w:val="000000"/>
              </w:rPr>
              <w:t>6</w:t>
            </w:r>
            <w:r>
              <w:rPr>
                <w:rFonts w:eastAsia="Times New Roman" w:cs="Times New Roman"/>
                <w:color w:val="000000"/>
                <w:rtl/>
              </w:rPr>
              <w:t xml:space="preserve"> أعوام الطلاب الذين يحصلون على الوقت الإضافي والدعم اللازمين لإكمال المرحلة الثانوية.</w:t>
            </w:r>
            <w:r>
              <w:rPr>
                <w:rFonts w:eastAsia="Times New Roman" w:cs="Times New Roman"/>
                <w:color w:val="000000"/>
              </w:rPr>
              <w:t xml:space="preserve"> </w:t>
            </w:r>
          </w:p>
        </w:tc>
      </w:tr>
      <w:tr w:rsidR="00ED5464" w14:paraId="693151B0"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C229EFB"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مؤشرات المساءلة المدرسية</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6739F09D"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color w:val="000000"/>
                <w:rtl/>
              </w:rPr>
              <w:t>إجادة اللغة الإنجليزية</w:t>
            </w:r>
            <w:r>
              <w:rPr>
                <w:rFonts w:eastAsia="Times New Roman" w:cs="Times New Roman"/>
                <w:color w:val="000000"/>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34D0AF12"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مؤشر إجادة اللغة الإنجليزية في ولاية نيو جيرسي هو نسبة المتعلمين متعددي اللغات الذين يحققون التقدم السنوي المتوقع في تقييم إتقان اللغة الإنجليزية </w:t>
            </w:r>
            <w:r>
              <w:rPr>
                <w:rFonts w:eastAsia="Times New Roman" w:cs="Times New Roman"/>
                <w:color w:val="000000"/>
              </w:rPr>
              <w:t>ACCESS for ELLs</w:t>
            </w:r>
            <w:r>
              <w:rPr>
                <w:rFonts w:eastAsia="Times New Roman" w:cs="Times New Roman"/>
                <w:color w:val="000000"/>
                <w:rtl/>
              </w:rPr>
              <w:t>.</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44D91EEE"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لا تقترح وزارة التعليم في ولاية نيو جيرسي أي تغييرات على هذا المقياس في الوقت الحالي.</w:t>
            </w:r>
            <w:r>
              <w:rPr>
                <w:rFonts w:eastAsia="Times New Roman" w:cs="Times New Roman"/>
                <w:color w:val="000000"/>
              </w:rPr>
              <w:t xml:space="preserve"> </w:t>
            </w:r>
            <w:r>
              <w:rPr>
                <w:rFonts w:eastAsia="Times New Roman" w:cs="Times New Roman"/>
                <w:color w:val="000000"/>
                <w:rtl/>
              </w:rPr>
              <w:t xml:space="preserve">ومع ذلك، فهي مُلتزمة </w:t>
            </w:r>
            <w:r>
              <w:rPr>
                <w:rFonts w:eastAsia="Times New Roman" w:cs="Times New Roman"/>
                <w:rtl/>
              </w:rPr>
              <w:t xml:space="preserve">باستكشاف نماذج نمو بديلة للتقدم نحو إجادة اللغة الإنجليزية على مدى الأعوام القليلة القادمة من خلال العديد من المبادرات، بما فيها إشراك الباحثين وأصحاب المصلحة. </w:t>
            </w:r>
          </w:p>
        </w:tc>
        <w:tc>
          <w:tcPr>
            <w:tcW w:w="2211" w:type="dxa"/>
            <w:tcBorders>
              <w:top w:val="single" w:sz="6" w:space="0" w:color="auto"/>
              <w:left w:val="single" w:sz="6" w:space="0" w:color="auto"/>
              <w:bottom w:val="single" w:sz="6" w:space="0" w:color="auto"/>
              <w:right w:val="single" w:sz="6" w:space="0" w:color="auto"/>
            </w:tcBorders>
            <w:hideMark/>
          </w:tcPr>
          <w:p w14:paraId="58845EAF"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تلتزم وزارة التعليم في ولاية نيو جيرسي بإجراء تحسينات، ومع ذلك فهي تعقد أولاً شراكة مع المنظمات البحثية وأصحاب المصلحة الخبراء لتحسين كفاءة هذا المقياس بشكل أكثر فعالية.</w:t>
            </w:r>
            <w:r>
              <w:rPr>
                <w:rFonts w:eastAsia="Times New Roman" w:cs="Times New Roman"/>
                <w:color w:val="000000"/>
              </w:rPr>
              <w:t xml:space="preserve"> </w:t>
            </w:r>
          </w:p>
        </w:tc>
      </w:tr>
      <w:tr w:rsidR="00ED5464" w14:paraId="029CF5A5"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417BF48"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lastRenderedPageBreak/>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مؤشرات المساءلة المدرسية</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3E11E7AD"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مقياس جودة المدرسة أو نجاح الطلاب</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4FF1AC5E"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سيتم حساب مُعدّلات التغيّب المزمن عن المدرسة في ما يتعلق بجودة المدرسة أو نجاح الطلاب بموجب قانون النجاح لكل طالب بناءً على نسبة جميع الطلاب "المسجلين" لمدة </w:t>
            </w:r>
            <w:r>
              <w:rPr>
                <w:rFonts w:eastAsia="Times New Roman" w:cs="Times New Roman"/>
                <w:color w:val="000000"/>
              </w:rPr>
              <w:t>45</w:t>
            </w:r>
            <w:r>
              <w:rPr>
                <w:rFonts w:eastAsia="Times New Roman" w:cs="Times New Roman"/>
                <w:color w:val="000000"/>
                <w:rtl/>
              </w:rPr>
              <w:t xml:space="preserve"> يومًا أو أكثر.</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056E67CC"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تم تغيير فترة التسجيل لتصبح </w:t>
            </w:r>
            <w:r>
              <w:rPr>
                <w:rFonts w:eastAsia="Times New Roman" w:cs="Times New Roman"/>
                <w:color w:val="000000"/>
              </w:rPr>
              <w:t>90</w:t>
            </w:r>
            <w:r>
              <w:rPr>
                <w:rFonts w:eastAsia="Times New Roman" w:cs="Times New Roman"/>
                <w:color w:val="000000"/>
                <w:rtl/>
              </w:rPr>
              <w:t xml:space="preserve"> يومًا أو أكثر.</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7790A1D2"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تم التغيير للامتثال للتعريف الفيدرالي للحضور الجزئي.</w:t>
            </w:r>
            <w:r>
              <w:rPr>
                <w:rFonts w:eastAsia="Times New Roman" w:cs="Times New Roman"/>
                <w:color w:val="000000"/>
              </w:rPr>
              <w:t xml:space="preserve"> </w:t>
            </w:r>
          </w:p>
        </w:tc>
      </w:tr>
      <w:tr w:rsidR="00ED5464" w14:paraId="1A275304"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5A887443"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مؤشرات المساءلة المدرسية</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3FE10675"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مقياس جودة المدرسة أو نجاح الطلاب</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36C1985C"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لا يتم احتساب مُعدّل التغيّب المزمن إلا وفقًا لمؤشر جودة المدرسة أو نجاح الطلاب. </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3BFEE3CE"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ستضيف ولاية نيو جيرسي مؤشر "الاستمرارية في المرحلة الثانوية" كمؤشر جديد لجودة المدرسة أو نجاح الطلاب بدءًا من العام الدراسي </w:t>
            </w:r>
            <w:r>
              <w:rPr>
                <w:rFonts w:eastAsia="Times New Roman" w:cs="Times New Roman"/>
                <w:color w:val="000000"/>
              </w:rPr>
              <w:t>2024-2025</w:t>
            </w:r>
            <w:r>
              <w:rPr>
                <w:rFonts w:eastAsia="Times New Roman" w:cs="Times New Roman"/>
                <w:color w:val="000000"/>
                <w:rtl/>
              </w:rPr>
              <w:t>.</w:t>
            </w:r>
            <w:r>
              <w:rPr>
                <w:rFonts w:eastAsia="Times New Roman" w:cs="Times New Roman"/>
                <w:color w:val="000000"/>
              </w:rPr>
              <w:t xml:space="preserve"> </w:t>
            </w:r>
            <w:r>
              <w:rPr>
                <w:rFonts w:eastAsia="Times New Roman" w:cs="Times New Roman"/>
                <w:color w:val="000000"/>
                <w:rtl/>
              </w:rPr>
              <w:t xml:space="preserve">سيكون وزن هذا المؤشر في البداية هو </w:t>
            </w:r>
            <w:r>
              <w:rPr>
                <w:rFonts w:eastAsia="Times New Roman" w:cs="Times New Roman"/>
                <w:color w:val="000000"/>
              </w:rPr>
              <w:t>0</w:t>
            </w:r>
            <w:r>
              <w:rPr>
                <w:rFonts w:eastAsia="Times New Roman" w:cs="Times New Roman"/>
                <w:color w:val="000000"/>
                <w:rtl/>
              </w:rPr>
              <w:t>% في نظام المساءلة.</w:t>
            </w:r>
            <w:r>
              <w:rPr>
                <w:rFonts w:eastAsia="Times New Roman" w:cs="Times New Roman"/>
                <w:color w:val="000000"/>
              </w:rPr>
              <w:t xml:space="preserve"> </w:t>
            </w:r>
            <w:r>
              <w:rPr>
                <w:rFonts w:eastAsia="Times New Roman" w:cs="Times New Roman"/>
                <w:color w:val="000000"/>
                <w:rtl/>
              </w:rPr>
              <w:t>ستتعاون وزارة التعليم في ولاية نيوجيرسي مع أصحاب المصلحة وتُجري مراجعة للبيانات من أجل تحديد الوزن الذي سيُستخدم لمؤشر الاستمرارية في المرحلة الثانوية في الأعوام القادمة، وستقدّم الأوزان المُعدّلة في تعديل مستقبلي لخطة الولاية.</w:t>
            </w:r>
          </w:p>
        </w:tc>
        <w:tc>
          <w:tcPr>
            <w:tcW w:w="2211" w:type="dxa"/>
            <w:tcBorders>
              <w:top w:val="single" w:sz="6" w:space="0" w:color="auto"/>
              <w:left w:val="single" w:sz="6" w:space="0" w:color="auto"/>
              <w:bottom w:val="single" w:sz="6" w:space="0" w:color="auto"/>
              <w:right w:val="single" w:sz="6" w:space="0" w:color="auto"/>
            </w:tcBorders>
            <w:hideMark/>
          </w:tcPr>
          <w:p w14:paraId="3C761C45"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إن تضمين مقياس للمساءلة يُعطي المدارس الفضل في جهودها للحفاظ على مشاركة الطلاب واستمرار تسجيلهم، سيساعد في نهاية المطاف على تركيز الاهتمام على الطلاب الذين هم في أمسّ الحاجة إلى الدعم.</w:t>
            </w:r>
            <w:r>
              <w:rPr>
                <w:rFonts w:eastAsia="Times New Roman" w:cs="Times New Roman"/>
                <w:color w:val="000000"/>
              </w:rPr>
              <w:t xml:space="preserve"> </w:t>
            </w:r>
          </w:p>
        </w:tc>
      </w:tr>
      <w:tr w:rsidR="00ED5464" w14:paraId="02F46F5A"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1A89305"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 xml:space="preserve">العنوان </w:t>
            </w:r>
            <w:r>
              <w:rPr>
                <w:rFonts w:eastAsia="Times New Roman" w:cs="Times New Roman"/>
                <w:b/>
                <w:bCs/>
              </w:rPr>
              <w:t>IA</w:t>
            </w:r>
            <w:r>
              <w:rPr>
                <w:rFonts w:eastAsia="Times New Roman" w:cs="Times New Roman"/>
                <w:b/>
                <w:bCs/>
                <w:rtl/>
              </w:rPr>
              <w:t>:</w:t>
            </w:r>
            <w:r>
              <w:rPr>
                <w:rFonts w:eastAsia="Times New Roman" w:cs="Times New Roman"/>
                <w:b/>
                <w:bCs/>
              </w:rPr>
              <w:t xml:space="preserve"> </w:t>
            </w:r>
            <w:r>
              <w:rPr>
                <w:rFonts w:eastAsia="Times New Roman" w:cs="Times New Roman"/>
                <w:b/>
                <w:bCs/>
                <w:rtl/>
              </w:rPr>
              <w:t>المساءلة</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6B1D2D76"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التمايز السنوي الهادف</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5965F171"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فئات الأهداف السنوية للتحصيل الدراسي، والتخرّج، والتقدم نحو إجادة اللغة الإنجليزية.</w:t>
            </w:r>
            <w:r>
              <w:rPr>
                <w:rFonts w:eastAsia="Times New Roman" w:cs="Times New Roman"/>
                <w:color w:val="000000"/>
              </w:rPr>
              <w:t xml:space="preserve"> </w:t>
            </w:r>
          </w:p>
          <w:p w14:paraId="36EC5358" w14:textId="77777777" w:rsidR="00D60D05" w:rsidRPr="00C87D35" w:rsidRDefault="00000000" w:rsidP="00D60D05">
            <w:pPr>
              <w:pStyle w:val="ListParagraph"/>
              <w:numPr>
                <w:ilvl w:val="0"/>
                <w:numId w:val="95"/>
              </w:numPr>
              <w:bidi/>
              <w:spacing w:after="0" w:line="240" w:lineRule="auto"/>
              <w:ind w:left="342" w:hanging="198"/>
              <w:textAlignment w:val="baseline"/>
              <w:rPr>
                <w:rFonts w:eastAsia="Times New Roman" w:cs="Times New Roman"/>
              </w:rPr>
            </w:pPr>
            <w:r>
              <w:rPr>
                <w:rFonts w:eastAsia="Times New Roman" w:cs="Times New Roman"/>
                <w:color w:val="000000"/>
                <w:rtl/>
              </w:rPr>
              <w:t>لم يتم تحقيق الهدف.</w:t>
            </w:r>
            <w:r>
              <w:rPr>
                <w:rFonts w:eastAsia="Times New Roman" w:cs="Times New Roman"/>
                <w:color w:val="000000"/>
              </w:rPr>
              <w:t xml:space="preserve"> </w:t>
            </w:r>
          </w:p>
          <w:p w14:paraId="234621E6" w14:textId="77777777" w:rsidR="00D60D05" w:rsidRPr="00C87D35" w:rsidRDefault="00000000" w:rsidP="00D60D05">
            <w:pPr>
              <w:pStyle w:val="ListParagraph"/>
              <w:numPr>
                <w:ilvl w:val="0"/>
                <w:numId w:val="95"/>
              </w:numPr>
              <w:bidi/>
              <w:spacing w:after="0" w:line="240" w:lineRule="auto"/>
              <w:ind w:left="342" w:hanging="198"/>
              <w:textAlignment w:val="baseline"/>
              <w:rPr>
                <w:rFonts w:eastAsia="Times New Roman" w:cs="Times New Roman"/>
              </w:rPr>
            </w:pPr>
            <w:r>
              <w:rPr>
                <w:rFonts w:eastAsia="Times New Roman" w:cs="Times New Roman"/>
                <w:color w:val="000000"/>
                <w:rtl/>
              </w:rPr>
              <w:t>تم تحقيق الهدف.</w:t>
            </w:r>
            <w:r>
              <w:rPr>
                <w:rFonts w:eastAsia="Times New Roman" w:cs="Times New Roman"/>
                <w:color w:val="000000"/>
              </w:rPr>
              <w:t xml:space="preserve"> </w:t>
            </w:r>
          </w:p>
          <w:p w14:paraId="548F409B" w14:textId="77777777" w:rsidR="00D60D05" w:rsidRPr="00C87D35" w:rsidRDefault="00000000" w:rsidP="00D60D05">
            <w:pPr>
              <w:pStyle w:val="ListParagraph"/>
              <w:numPr>
                <w:ilvl w:val="0"/>
                <w:numId w:val="95"/>
              </w:numPr>
              <w:bidi/>
              <w:spacing w:after="0" w:line="240" w:lineRule="auto"/>
              <w:ind w:left="342" w:hanging="198"/>
              <w:textAlignment w:val="baseline"/>
              <w:rPr>
                <w:rFonts w:eastAsia="Times New Roman" w:cs="Times New Roman"/>
              </w:rPr>
            </w:pPr>
            <w:r>
              <w:rPr>
                <w:rFonts w:eastAsia="Times New Roman" w:cs="Times New Roman"/>
                <w:color w:val="000000"/>
                <w:rtl/>
              </w:rPr>
              <w:t>حقق الهدف.</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16AE6229"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تم فصل فئة "لم يتم تحقيق الهدف" إلى "لا يوجد تحسّن" و"يتم التقدم" لتحديد المدارس التي تُظهر تحسنًا.</w:t>
            </w:r>
            <w:r>
              <w:rPr>
                <w:rFonts w:eastAsia="Times New Roman" w:cs="Times New Roman"/>
                <w:color w:val="000000"/>
              </w:rPr>
              <w:t xml:space="preserve"> </w:t>
            </w:r>
          </w:p>
          <w:p w14:paraId="3AF88F4B"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فئات الأهداف السنوية:</w:t>
            </w:r>
            <w:r>
              <w:rPr>
                <w:rFonts w:eastAsia="Times New Roman" w:cs="Times New Roman"/>
                <w:color w:val="000000"/>
              </w:rPr>
              <w:t xml:space="preserve"> </w:t>
            </w:r>
          </w:p>
          <w:p w14:paraId="6C9E0643" w14:textId="77777777" w:rsidR="00D60D05" w:rsidRPr="00C87D35" w:rsidRDefault="00000000" w:rsidP="00D60D05">
            <w:pPr>
              <w:pStyle w:val="ListParagraph"/>
              <w:numPr>
                <w:ilvl w:val="0"/>
                <w:numId w:val="93"/>
              </w:numPr>
              <w:bidi/>
              <w:spacing w:after="0" w:line="240" w:lineRule="auto"/>
              <w:ind w:left="371" w:hanging="188"/>
              <w:textAlignment w:val="baseline"/>
              <w:rPr>
                <w:rFonts w:eastAsia="Times New Roman" w:cs="Times New Roman"/>
              </w:rPr>
            </w:pPr>
            <w:r>
              <w:rPr>
                <w:rFonts w:eastAsia="Times New Roman" w:cs="Times New Roman"/>
                <w:color w:val="000000"/>
                <w:rtl/>
              </w:rPr>
              <w:t>لا يوجد تحسن</w:t>
            </w:r>
            <w:r>
              <w:rPr>
                <w:rFonts w:eastAsia="Times New Roman" w:cs="Times New Roman"/>
                <w:color w:val="000000"/>
              </w:rPr>
              <w:t xml:space="preserve"> </w:t>
            </w:r>
          </w:p>
          <w:p w14:paraId="05632643" w14:textId="77777777" w:rsidR="00D60D05" w:rsidRPr="00C87D35" w:rsidRDefault="00000000" w:rsidP="00D60D05">
            <w:pPr>
              <w:pStyle w:val="ListParagraph"/>
              <w:numPr>
                <w:ilvl w:val="0"/>
                <w:numId w:val="93"/>
              </w:numPr>
              <w:bidi/>
              <w:spacing w:after="0" w:line="240" w:lineRule="auto"/>
              <w:ind w:left="371" w:hanging="188"/>
              <w:textAlignment w:val="baseline"/>
              <w:rPr>
                <w:rFonts w:eastAsia="Times New Roman" w:cs="Times New Roman"/>
              </w:rPr>
            </w:pPr>
            <w:r>
              <w:rPr>
                <w:rFonts w:eastAsia="Times New Roman" w:cs="Times New Roman"/>
                <w:color w:val="000000"/>
                <w:rtl/>
              </w:rPr>
              <w:t>يتم التقدم، لم يتم تحقيق الهدف</w:t>
            </w:r>
            <w:r>
              <w:rPr>
                <w:rFonts w:eastAsia="Times New Roman" w:cs="Times New Roman"/>
                <w:color w:val="000000"/>
              </w:rPr>
              <w:t xml:space="preserve"> </w:t>
            </w:r>
          </w:p>
          <w:p w14:paraId="47BF9DCC" w14:textId="77777777" w:rsidR="00D60D05" w:rsidRPr="00C87D35" w:rsidRDefault="00000000" w:rsidP="00D60D05">
            <w:pPr>
              <w:pStyle w:val="ListParagraph"/>
              <w:numPr>
                <w:ilvl w:val="0"/>
                <w:numId w:val="93"/>
              </w:numPr>
              <w:bidi/>
              <w:spacing w:after="0" w:line="240" w:lineRule="auto"/>
              <w:ind w:left="371" w:hanging="188"/>
              <w:textAlignment w:val="baseline"/>
              <w:rPr>
                <w:rFonts w:eastAsia="Times New Roman" w:cs="Times New Roman"/>
              </w:rPr>
            </w:pPr>
            <w:r>
              <w:rPr>
                <w:rFonts w:eastAsia="Times New Roman" w:cs="Times New Roman"/>
                <w:color w:val="000000"/>
                <w:rtl/>
              </w:rPr>
              <w:t>تم تحقيق الهدف</w:t>
            </w:r>
          </w:p>
          <w:p w14:paraId="1D158390" w14:textId="77777777" w:rsidR="00D60D05" w:rsidRPr="00C87D35" w:rsidRDefault="00000000" w:rsidP="00D60D05">
            <w:pPr>
              <w:pStyle w:val="ListParagraph"/>
              <w:numPr>
                <w:ilvl w:val="0"/>
                <w:numId w:val="93"/>
              </w:numPr>
              <w:bidi/>
              <w:spacing w:after="0" w:line="240" w:lineRule="auto"/>
              <w:ind w:left="371" w:hanging="188"/>
              <w:textAlignment w:val="baseline"/>
              <w:rPr>
                <w:rFonts w:eastAsia="Times New Roman" w:cs="Times New Roman"/>
              </w:rPr>
            </w:pPr>
            <w:r>
              <w:rPr>
                <w:rFonts w:eastAsia="Times New Roman" w:cs="Times New Roman"/>
                <w:color w:val="000000"/>
                <w:rtl/>
              </w:rPr>
              <w:t>حقق الهدف</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5D64E6BB"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هذا يسمح لوزارة التعليم في ولاية نيو جيرسي بتسليط الضوء على جهود التحسين المستمر ومكافأتها في المدارس التي تُحرز تقدمًا حتى وإن لم تُحقق أهدافها بالكامل.</w:t>
            </w:r>
            <w:r>
              <w:rPr>
                <w:rFonts w:eastAsia="Times New Roman" w:cs="Times New Roman"/>
                <w:color w:val="000000"/>
              </w:rPr>
              <w:t xml:space="preserve"> </w:t>
            </w:r>
          </w:p>
        </w:tc>
      </w:tr>
      <w:tr w:rsidR="00ED5464" w14:paraId="5D8B4C2B" w14:textId="77777777" w:rsidTr="007C5EB3">
        <w:trPr>
          <w:cantSplit/>
          <w:trHeight w:val="1844"/>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766073E2" w14:textId="77777777" w:rsidR="19411BAA" w:rsidRPr="00C87D35" w:rsidRDefault="00000000" w:rsidP="00554C02">
            <w:pPr>
              <w:bidi/>
              <w:spacing w:after="0" w:line="240" w:lineRule="auto"/>
              <w:rPr>
                <w:rFonts w:eastAsia="Times New Roman" w:cs="Times New Roman"/>
              </w:rPr>
            </w:pPr>
            <w:r>
              <w:rPr>
                <w:rFonts w:eastAsia="Times New Roman" w:cs="Times New Roman"/>
                <w:b/>
                <w:bCs/>
                <w:rtl/>
              </w:rPr>
              <w:t>الباب الأول، الجزء "أ":</w:t>
            </w:r>
            <w:r>
              <w:rPr>
                <w:rFonts w:eastAsia="Times New Roman" w:cs="Times New Roman"/>
                <w:b/>
                <w:bCs/>
              </w:rPr>
              <w:t xml:space="preserve"> </w:t>
            </w:r>
            <w:r>
              <w:rPr>
                <w:rFonts w:eastAsia="Times New Roman" w:cs="Times New Roman"/>
                <w:b/>
                <w:bCs/>
                <w:rtl/>
              </w:rPr>
              <w:t>المدارس ذات مُعدّلات الوصول غير المتناسبة إلى المعلمين</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6D4A9B0A" w14:textId="77777777" w:rsidR="19411BAA" w:rsidRPr="00C87D35" w:rsidRDefault="00000000" w:rsidP="19411BAA">
            <w:pPr>
              <w:bidi/>
              <w:spacing w:line="240" w:lineRule="auto"/>
              <w:rPr>
                <w:rFonts w:eastAsia="Times New Roman" w:cs="Times New Roman"/>
                <w:b/>
                <w:bCs/>
              </w:rPr>
            </w:pPr>
            <w:r>
              <w:rPr>
                <w:rFonts w:eastAsia="Times New Roman" w:cs="Arial"/>
                <w:b/>
                <w:bCs/>
                <w:rtl/>
              </w:rPr>
              <w:t xml:space="preserve">مُعدّلات غير متناسبة للوصول إلى المعلمين </w:t>
            </w:r>
          </w:p>
        </w:tc>
        <w:tc>
          <w:tcPr>
            <w:tcW w:w="1872" w:type="dxa"/>
            <w:tcBorders>
              <w:top w:val="single" w:sz="6" w:space="0" w:color="auto"/>
              <w:left w:val="single" w:sz="6" w:space="0" w:color="auto"/>
              <w:bottom w:val="single" w:sz="6" w:space="0" w:color="auto"/>
              <w:right w:val="single" w:sz="6" w:space="0" w:color="auto"/>
            </w:tcBorders>
            <w:hideMark/>
          </w:tcPr>
          <w:p w14:paraId="622ABBCD" w14:textId="77777777" w:rsidR="19411BAA" w:rsidRPr="00C87D35" w:rsidRDefault="00000000" w:rsidP="19411BAA">
            <w:pPr>
              <w:bidi/>
              <w:spacing w:line="240" w:lineRule="auto"/>
              <w:rPr>
                <w:rFonts w:eastAsia="Times New Roman" w:cs="Times New Roman"/>
                <w:color w:val="000000" w:themeColor="text1"/>
              </w:rPr>
            </w:pPr>
            <w:r>
              <w:rPr>
                <w:rFonts w:eastAsia="Times New Roman" w:cs="Times New Roman"/>
                <w:color w:val="000000"/>
                <w:rtl/>
              </w:rPr>
              <w:t xml:space="preserve">يصف بيانات تكافؤ المعلمين المتاحة ونظريات العمل الموضّحة في خطة تكافؤ المعلمين التابعة لوزارة التعليم في ولاية نيو جيرسي لعام </w:t>
            </w:r>
            <w:r>
              <w:rPr>
                <w:rFonts w:eastAsia="Times New Roman" w:cs="Times New Roman"/>
                <w:color w:val="000000"/>
              </w:rPr>
              <w:t>2015</w:t>
            </w:r>
            <w:r>
              <w:rPr>
                <w:rFonts w:eastAsia="Times New Roman" w:cs="Times New Roman"/>
                <w:color w:val="000000"/>
                <w:rtl/>
              </w:rPr>
              <w:t>.</w:t>
            </w:r>
          </w:p>
        </w:tc>
        <w:tc>
          <w:tcPr>
            <w:tcW w:w="2170" w:type="dxa"/>
            <w:tcBorders>
              <w:top w:val="single" w:sz="6" w:space="0" w:color="auto"/>
              <w:left w:val="single" w:sz="6" w:space="0" w:color="auto"/>
              <w:bottom w:val="single" w:sz="6" w:space="0" w:color="auto"/>
              <w:right w:val="single" w:sz="6" w:space="0" w:color="auto"/>
            </w:tcBorders>
            <w:hideMark/>
          </w:tcPr>
          <w:p w14:paraId="1C739A57" w14:textId="77777777" w:rsidR="19411BAA" w:rsidRPr="00C87D35" w:rsidRDefault="00000000" w:rsidP="19411BAA">
            <w:pPr>
              <w:bidi/>
              <w:spacing w:line="240" w:lineRule="auto"/>
              <w:rPr>
                <w:rFonts w:eastAsia="Times New Roman" w:cs="Times New Roman"/>
                <w:color w:val="000000" w:themeColor="text1"/>
              </w:rPr>
            </w:pPr>
            <w:r>
              <w:rPr>
                <w:rFonts w:eastAsia="Times New Roman" w:cs="Times New Roman"/>
                <w:color w:val="000000"/>
                <w:rtl/>
              </w:rPr>
              <w:t>تم اختصار أوصاف تكافؤ المعلمين لتتناسب مع أسئلة نموذج وزارة التعليم الأمريكية المُحدّثة وتم تحديث بيانات تكافؤ المعلمين.</w:t>
            </w:r>
          </w:p>
        </w:tc>
        <w:tc>
          <w:tcPr>
            <w:tcW w:w="2211" w:type="dxa"/>
            <w:tcBorders>
              <w:top w:val="single" w:sz="6" w:space="0" w:color="auto"/>
              <w:left w:val="single" w:sz="6" w:space="0" w:color="auto"/>
              <w:bottom w:val="single" w:sz="6" w:space="0" w:color="auto"/>
              <w:right w:val="single" w:sz="6" w:space="0" w:color="auto"/>
            </w:tcBorders>
            <w:hideMark/>
          </w:tcPr>
          <w:p w14:paraId="19F4C08B" w14:textId="77777777" w:rsidR="19411BAA" w:rsidRPr="00C87D35" w:rsidRDefault="00000000" w:rsidP="19411BAA">
            <w:pPr>
              <w:bidi/>
              <w:spacing w:line="240" w:lineRule="auto"/>
              <w:rPr>
                <w:rFonts w:eastAsia="Times New Roman" w:cs="Times New Roman"/>
                <w:color w:val="000000" w:themeColor="text1"/>
              </w:rPr>
            </w:pPr>
            <w:r>
              <w:rPr>
                <w:rFonts w:eastAsia="Times New Roman" w:cs="Times New Roman"/>
                <w:color w:val="000000"/>
                <w:rtl/>
              </w:rPr>
              <w:t>يعكس القسم المُحدّث أحدث بيانات لتكافؤ المعلمين.</w:t>
            </w:r>
          </w:p>
        </w:tc>
      </w:tr>
      <w:tr w:rsidR="00ED5464" w14:paraId="35CE6836"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3F5E5E3"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lastRenderedPageBreak/>
              <w:t>الباب الأول، الجزء "أ":</w:t>
            </w:r>
            <w:r>
              <w:rPr>
                <w:rFonts w:eastAsia="Times New Roman" w:cs="Times New Roman"/>
                <w:b/>
                <w:bCs/>
              </w:rPr>
              <w:t xml:space="preserve"> </w:t>
            </w:r>
            <w:r>
              <w:rPr>
                <w:rFonts w:eastAsia="Times New Roman" w:cs="Times New Roman"/>
                <w:b/>
                <w:bCs/>
                <w:rtl/>
              </w:rPr>
              <w:t>المدارس ذات مُعدّلات الوصول غير المتناسبة إلى المعلمين</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4B810E41"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تعريف المعلم قليل الخبرة</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310CB6D2"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يُعرّف المعلم قليل الخبرة بأنه يتمتع بخبرة تقل عن </w:t>
            </w:r>
            <w:r>
              <w:rPr>
                <w:rFonts w:eastAsia="Times New Roman" w:cs="Times New Roman"/>
                <w:color w:val="000000"/>
              </w:rPr>
              <w:t>4</w:t>
            </w:r>
            <w:r>
              <w:rPr>
                <w:rFonts w:eastAsia="Times New Roman" w:cs="Times New Roman"/>
                <w:color w:val="000000"/>
                <w:rtl/>
              </w:rPr>
              <w:t xml:space="preserve"> أعوام في وكالة تعليمية محلية مُعيّنة. </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4FCE5CA5"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التعريف المُعدّل هو "معلم يتمتع بخبرة سابقة تقل عن </w:t>
            </w:r>
            <w:r>
              <w:rPr>
                <w:rFonts w:eastAsia="Times New Roman" w:cs="Times New Roman"/>
                <w:color w:val="000000"/>
              </w:rPr>
              <w:t>4</w:t>
            </w:r>
            <w:r>
              <w:rPr>
                <w:rFonts w:eastAsia="Times New Roman" w:cs="Times New Roman"/>
                <w:color w:val="000000"/>
                <w:rtl/>
              </w:rPr>
              <w:t xml:space="preserve"> أعوام".</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3AC51549"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يأخذ التعريف الجديد بعين الاعتبار أن المعلمين غالبًا ما </w:t>
            </w:r>
            <w:r>
              <w:rPr>
                <w:rFonts w:eastAsia="Times New Roman" w:cs="Times New Roman"/>
                <w:color w:val="244061"/>
                <w:rtl/>
              </w:rPr>
              <w:t>ينتقلون إلى وكالات تعليمية محلية أخرى</w:t>
            </w:r>
            <w:r>
              <w:rPr>
                <w:rFonts w:eastAsia="Times New Roman" w:cs="Times New Roman"/>
                <w:color w:val="000000"/>
              </w:rPr>
              <w:t xml:space="preserve">. </w:t>
            </w:r>
            <w:r>
              <w:rPr>
                <w:rFonts w:eastAsia="Times New Roman" w:cs="Times New Roman"/>
                <w:color w:val="000000"/>
                <w:rtl/>
              </w:rPr>
              <w:t>لذا، قد يكون لدى معلم تقل خبرته عن أربعة أعوام في وكالة تعليمية محلية مُعيّنة عدد أكبر من أعوام الخبرة الإجمالية خارج تلك الوكالة.</w:t>
            </w:r>
          </w:p>
        </w:tc>
      </w:tr>
      <w:tr w:rsidR="00ED5464" w14:paraId="099ABDBF" w14:textId="77777777" w:rsidTr="007C5EB3">
        <w:trPr>
          <w:cantSplit/>
          <w:trHeight w:val="300"/>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A80BF86"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الباب الأول، الجزء "ج":</w:t>
            </w:r>
            <w:r>
              <w:rPr>
                <w:rFonts w:eastAsia="Times New Roman" w:cs="Times New Roman"/>
                <w:b/>
                <w:bCs/>
              </w:rPr>
              <w:t xml:space="preserve"> </w:t>
            </w:r>
            <w:r>
              <w:rPr>
                <w:rFonts w:eastAsia="Times New Roman" w:cs="Times New Roman"/>
                <w:b/>
                <w:bCs/>
                <w:rtl/>
              </w:rPr>
              <w:t>تعليم الأطفال المهاجرين</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484064B3"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القسم الكامل</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69640BE1"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يعكس أحدث خطة لتقديم الخدمات اعتبارًا من عام </w:t>
            </w:r>
            <w:r>
              <w:rPr>
                <w:rFonts w:eastAsia="Times New Roman" w:cs="Times New Roman"/>
                <w:color w:val="000000"/>
              </w:rPr>
              <w:t>2017</w:t>
            </w:r>
            <w:r>
              <w:rPr>
                <w:rFonts w:eastAsia="Times New Roman" w:cs="Times New Roman"/>
                <w:color w:val="000000"/>
                <w:rtl/>
              </w:rPr>
              <w:t>.</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3E28A34F"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تم تحديثه ليعكس خطة تقديم الخدمات الحالية المكتوبة بالتعاون مع أصحاب المصلحة الرئيسيين. </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380DEF1B"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 xml:space="preserve">تم تحديثه ليعكس الممارسة الحالية وفقًا لخطة تقديم الخدمات الحالية لدى وزارة التعليم في ولاية نيو جيرسي، والتي تم اعتمادها في يونيو </w:t>
            </w:r>
            <w:r>
              <w:rPr>
                <w:rFonts w:eastAsia="Times New Roman" w:cs="Times New Roman"/>
                <w:color w:val="000000"/>
              </w:rPr>
              <w:t>2023</w:t>
            </w:r>
            <w:r>
              <w:rPr>
                <w:rFonts w:eastAsia="Times New Roman" w:cs="Times New Roman"/>
                <w:color w:val="000000"/>
                <w:rtl/>
              </w:rPr>
              <w:t xml:space="preserve"> لفترات الإبلاغ من العام الدراسي </w:t>
            </w:r>
            <w:r>
              <w:rPr>
                <w:rFonts w:eastAsia="Times New Roman" w:cs="Times New Roman"/>
                <w:color w:val="000000"/>
              </w:rPr>
              <w:t>2023-2024</w:t>
            </w:r>
            <w:r>
              <w:rPr>
                <w:rFonts w:eastAsia="Times New Roman" w:cs="Times New Roman"/>
                <w:color w:val="000000"/>
                <w:rtl/>
              </w:rPr>
              <w:t xml:space="preserve"> إلى </w:t>
            </w:r>
            <w:r>
              <w:rPr>
                <w:rFonts w:eastAsia="Times New Roman" w:cs="Times New Roman"/>
                <w:color w:val="000000"/>
              </w:rPr>
              <w:t>2025-2026</w:t>
            </w:r>
            <w:r>
              <w:rPr>
                <w:rFonts w:eastAsia="Times New Roman" w:cs="Times New Roman"/>
                <w:color w:val="000000"/>
                <w:rtl/>
              </w:rPr>
              <w:t>.</w:t>
            </w:r>
            <w:r>
              <w:rPr>
                <w:rFonts w:eastAsia="Times New Roman" w:cs="Times New Roman"/>
                <w:color w:val="000000"/>
              </w:rPr>
              <w:t xml:space="preserve"> </w:t>
            </w:r>
          </w:p>
        </w:tc>
      </w:tr>
      <w:tr w:rsidR="00ED5464" w14:paraId="39B6FB1C" w14:textId="77777777" w:rsidTr="007C5EB3">
        <w:trPr>
          <w:cantSplit/>
          <w:trHeight w:val="1961"/>
        </w:trPr>
        <w:tc>
          <w:tcPr>
            <w:tcW w:w="158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06E0130" w14:textId="77777777" w:rsidR="00D60D05" w:rsidRPr="00C87D35" w:rsidRDefault="00000000" w:rsidP="00D60D05">
            <w:pPr>
              <w:bidi/>
              <w:spacing w:after="0" w:line="240" w:lineRule="auto"/>
              <w:textAlignment w:val="baseline"/>
              <w:rPr>
                <w:rFonts w:eastAsia="Times New Roman" w:cs="Times New Roman"/>
                <w:b/>
                <w:bCs/>
              </w:rPr>
            </w:pPr>
            <w:r>
              <w:rPr>
                <w:rFonts w:eastAsia="Times New Roman" w:cs="Times New Roman"/>
                <w:b/>
                <w:bCs/>
                <w:rtl/>
              </w:rPr>
              <w:t>الباب الثالث، الجزء "أ":</w:t>
            </w:r>
            <w:r>
              <w:rPr>
                <w:rFonts w:eastAsia="Times New Roman" w:cs="Times New Roman"/>
                <w:b/>
                <w:bCs/>
              </w:rPr>
              <w:t xml:space="preserve"> </w:t>
            </w:r>
            <w:r>
              <w:rPr>
                <w:rFonts w:eastAsia="Times New Roman" w:cs="Times New Roman"/>
                <w:b/>
                <w:bCs/>
                <w:rtl/>
              </w:rPr>
              <w:t>اكتساب اللغة الإنجليزية وتعزيز إجادتها</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tcPr>
          <w:p w14:paraId="673035C6" w14:textId="77777777" w:rsidR="00D60D05" w:rsidRPr="00C87D35" w:rsidRDefault="00000000" w:rsidP="00D60D05">
            <w:pPr>
              <w:bidi/>
              <w:spacing w:after="0" w:line="240" w:lineRule="auto"/>
              <w:textAlignment w:val="baseline"/>
              <w:rPr>
                <w:rFonts w:eastAsia="Times New Roman" w:cs="Times New Roman"/>
                <w:b/>
                <w:bCs/>
              </w:rPr>
            </w:pPr>
            <w:r>
              <w:rPr>
                <w:rFonts w:eastAsia="Times New Roman" w:cs="Times New Roman"/>
                <w:b/>
                <w:bCs/>
                <w:rtl/>
              </w:rPr>
              <w:t>إجراءات الدخول والخروج</w:t>
            </w:r>
          </w:p>
        </w:tc>
        <w:tc>
          <w:tcPr>
            <w:tcW w:w="1872" w:type="dxa"/>
            <w:tcBorders>
              <w:top w:val="single" w:sz="6" w:space="0" w:color="auto"/>
              <w:left w:val="single" w:sz="6" w:space="0" w:color="auto"/>
              <w:bottom w:val="single" w:sz="6" w:space="0" w:color="auto"/>
              <w:right w:val="single" w:sz="6" w:space="0" w:color="auto"/>
            </w:tcBorders>
          </w:tcPr>
          <w:p w14:paraId="3F8BD4A1" w14:textId="77777777" w:rsidR="00D60D05" w:rsidRPr="00C87D35" w:rsidRDefault="00000000" w:rsidP="00D60D05">
            <w:pPr>
              <w:bidi/>
              <w:spacing w:after="0" w:line="240" w:lineRule="auto"/>
              <w:textAlignment w:val="baseline"/>
              <w:rPr>
                <w:rFonts w:eastAsia="Times New Roman" w:cs="Times New Roman"/>
                <w:color w:val="000000"/>
              </w:rPr>
            </w:pPr>
            <w:r>
              <w:rPr>
                <w:rFonts w:eastAsia="Times New Roman" w:cs="Times New Roman"/>
                <w:color w:val="000000"/>
                <w:rtl/>
              </w:rPr>
              <w:t>شرحت إجراءات الدخول والخروج الخاصة بوزارة التعليم في ولاية نيو جيرسي للصفوف من روضة الأطفال حتى الصف الثاني عشر.</w:t>
            </w:r>
          </w:p>
        </w:tc>
        <w:tc>
          <w:tcPr>
            <w:tcW w:w="2170" w:type="dxa"/>
            <w:tcBorders>
              <w:top w:val="single" w:sz="6" w:space="0" w:color="auto"/>
              <w:left w:val="single" w:sz="6" w:space="0" w:color="auto"/>
              <w:bottom w:val="single" w:sz="6" w:space="0" w:color="auto"/>
              <w:right w:val="single" w:sz="6" w:space="0" w:color="auto"/>
            </w:tcBorders>
          </w:tcPr>
          <w:p w14:paraId="72690D4F" w14:textId="77777777" w:rsidR="00D60D05" w:rsidRPr="00C87D35" w:rsidRDefault="00000000" w:rsidP="00D60D05">
            <w:pPr>
              <w:bidi/>
              <w:spacing w:after="0" w:line="240" w:lineRule="auto"/>
              <w:textAlignment w:val="baseline"/>
              <w:rPr>
                <w:rFonts w:eastAsia="Times New Roman" w:cs="Times New Roman"/>
                <w:color w:val="000000"/>
              </w:rPr>
            </w:pPr>
            <w:r>
              <w:rPr>
                <w:rFonts w:eastAsia="Times New Roman" w:cs="Times New Roman"/>
                <w:color w:val="000000"/>
                <w:rtl/>
              </w:rPr>
              <w:t>تم تحديث إجراءات الدخول والخروج لمرحلة ما قبل المدرسة حتى الصف الثاني عشر.</w:t>
            </w:r>
          </w:p>
        </w:tc>
        <w:tc>
          <w:tcPr>
            <w:tcW w:w="2211" w:type="dxa"/>
            <w:tcBorders>
              <w:top w:val="single" w:sz="6" w:space="0" w:color="auto"/>
              <w:left w:val="single" w:sz="6" w:space="0" w:color="auto"/>
              <w:bottom w:val="single" w:sz="6" w:space="0" w:color="auto"/>
              <w:right w:val="single" w:sz="6" w:space="0" w:color="auto"/>
            </w:tcBorders>
          </w:tcPr>
          <w:p w14:paraId="43309453" w14:textId="77777777" w:rsidR="007C2FA2" w:rsidRPr="00C87D35" w:rsidRDefault="00000000" w:rsidP="00B90BB3">
            <w:pPr>
              <w:bidi/>
              <w:spacing w:after="0" w:line="240" w:lineRule="auto"/>
              <w:textAlignment w:val="baseline"/>
              <w:rPr>
                <w:rFonts w:eastAsia="Times New Roman" w:cs="Times New Roman"/>
              </w:rPr>
            </w:pPr>
            <w:r>
              <w:rPr>
                <w:rFonts w:eastAsia="Times New Roman" w:cs="Times New Roman"/>
                <w:color w:val="000000"/>
                <w:rtl/>
              </w:rPr>
              <w:t xml:space="preserve">في عام </w:t>
            </w:r>
            <w:r>
              <w:rPr>
                <w:rFonts w:eastAsia="Times New Roman" w:cs="Times New Roman"/>
                <w:color w:val="000000"/>
              </w:rPr>
              <w:t>2023</w:t>
            </w:r>
            <w:r>
              <w:rPr>
                <w:rFonts w:eastAsia="Times New Roman" w:cs="Times New Roman"/>
                <w:color w:val="000000"/>
                <w:rtl/>
              </w:rPr>
              <w:t>، قامت وزارة التعليم في ولاية نيو جيرسي بتعديل لوائح الولاية المتعلقة بخدمات المتعلمين متعددي اللغات.</w:t>
            </w:r>
            <w:r>
              <w:rPr>
                <w:rFonts w:eastAsia="Times New Roman" w:cs="Times New Roman"/>
                <w:color w:val="000000"/>
              </w:rPr>
              <w:t xml:space="preserve"> </w:t>
            </w:r>
            <w:r>
              <w:rPr>
                <w:rFonts w:eastAsia="Times New Roman" w:cs="Times New Roman"/>
                <w:color w:val="000000"/>
                <w:rtl/>
              </w:rPr>
              <w:t>الوصف المُحدّث يعكس الممارسة واللوائح والمتطلبات الفيدرالية الحالية لوزارة التعليم في ولاية نيو جيرسي.</w:t>
            </w:r>
          </w:p>
        </w:tc>
      </w:tr>
      <w:tr w:rsidR="00ED5464" w14:paraId="0E9A9F48" w14:textId="77777777" w:rsidTr="007C5EB3">
        <w:trPr>
          <w:cantSplit/>
          <w:trHeight w:val="300"/>
        </w:trPr>
        <w:tc>
          <w:tcPr>
            <w:tcW w:w="1583" w:type="dxa"/>
            <w:tcBorders>
              <w:top w:val="single" w:sz="6" w:space="0" w:color="auto"/>
              <w:left w:val="single" w:sz="6" w:space="0" w:color="auto"/>
              <w:bottom w:val="single" w:sz="6" w:space="0" w:color="auto"/>
            </w:tcBorders>
            <w:shd w:val="clear" w:color="auto" w:fill="F2F2F2" w:themeFill="background1" w:themeFillShade="F2"/>
            <w:hideMark/>
          </w:tcPr>
          <w:p w14:paraId="3BCC3B89"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الباب الثالث، الجزء "أ":</w:t>
            </w:r>
            <w:r>
              <w:rPr>
                <w:rFonts w:eastAsia="Times New Roman" w:cs="Times New Roman"/>
                <w:b/>
                <w:bCs/>
              </w:rPr>
              <w:t xml:space="preserve"> </w:t>
            </w:r>
            <w:r>
              <w:rPr>
                <w:rFonts w:eastAsia="Times New Roman" w:cs="Times New Roman"/>
                <w:b/>
                <w:bCs/>
                <w:rtl/>
              </w:rPr>
              <w:t>اكتساب اللغة الإنجليزية وتعزيز إجادتها</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2514D2DC"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دعم تقدم متعلمي اللغة الإنجليزية</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2AE9FE77"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وصف الدعم على مستوى الولاية وعملية التحديد والخروج لمتعلمي اللغة الإنجليزية.</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6DD3EC13"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تم تحديث وصف دعم البرنامج ومتطلبات الولاية واللغة لتعكس المصطلحات القائمة على الأصول في ولاية نيو جيرسي - الانتقال من "متعلم اللغة الإنجليزية" إلى "متعلم متعدد اللغات". </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761494BA"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تم تحديث هذا القسم ليعكس الممارسة الحالية وليتوافق مع قانون الولاية. </w:t>
            </w:r>
            <w:r>
              <w:rPr>
                <w:rFonts w:eastAsia="Times New Roman" w:cs="Times New Roman"/>
                <w:color w:val="000000"/>
              </w:rPr>
              <w:t xml:space="preserve"> </w:t>
            </w:r>
          </w:p>
        </w:tc>
      </w:tr>
      <w:tr w:rsidR="00ED5464" w14:paraId="4191EF6B" w14:textId="77777777" w:rsidTr="007C5EB3">
        <w:trPr>
          <w:cantSplit/>
          <w:trHeight w:val="300"/>
        </w:trPr>
        <w:tc>
          <w:tcPr>
            <w:tcW w:w="1583" w:type="dxa"/>
            <w:tcBorders>
              <w:top w:val="single" w:sz="6" w:space="0" w:color="auto"/>
              <w:left w:val="single" w:sz="6" w:space="0" w:color="auto"/>
              <w:bottom w:val="single" w:sz="6" w:space="0" w:color="auto"/>
            </w:tcBorders>
            <w:shd w:val="clear" w:color="auto" w:fill="F2F2F2" w:themeFill="background1" w:themeFillShade="F2"/>
            <w:hideMark/>
          </w:tcPr>
          <w:p w14:paraId="5CDD3C6F" w14:textId="77777777" w:rsidR="00D60D05" w:rsidRPr="00C87D35" w:rsidRDefault="00000000" w:rsidP="00D60D05">
            <w:pPr>
              <w:bidi/>
              <w:spacing w:after="0" w:line="240" w:lineRule="auto"/>
              <w:rPr>
                <w:rFonts w:eastAsia="Times New Roman" w:cs="Times New Roman"/>
              </w:rPr>
            </w:pPr>
            <w:r>
              <w:rPr>
                <w:rFonts w:eastAsia="Times New Roman" w:cs="Times New Roman"/>
                <w:b/>
                <w:bCs/>
                <w:rtl/>
              </w:rPr>
              <w:t>الباب الثالث، الجزء "أ":</w:t>
            </w:r>
            <w:r>
              <w:rPr>
                <w:rFonts w:eastAsia="Times New Roman" w:cs="Times New Roman"/>
                <w:b/>
                <w:bCs/>
              </w:rPr>
              <w:t xml:space="preserve"> </w:t>
            </w:r>
            <w:r>
              <w:rPr>
                <w:rFonts w:eastAsia="Times New Roman" w:cs="Times New Roman"/>
                <w:b/>
                <w:bCs/>
                <w:rtl/>
              </w:rPr>
              <w:t>اكتساب اللغة الإنجليزية وتعزيز إجادتها</w:t>
            </w:r>
            <w:r>
              <w:rPr>
                <w:rFonts w:eastAsia="Times New Roman" w:cs="Times New Roman"/>
              </w:rPr>
              <w:t xml:space="preserve">  </w:t>
            </w:r>
          </w:p>
        </w:tc>
        <w:tc>
          <w:tcPr>
            <w:tcW w:w="1496" w:type="dxa"/>
            <w:tcBorders>
              <w:top w:val="single" w:sz="6" w:space="0" w:color="auto"/>
              <w:left w:val="single" w:sz="6" w:space="0" w:color="auto"/>
              <w:bottom w:val="single" w:sz="6" w:space="0" w:color="auto"/>
              <w:right w:val="single" w:sz="6" w:space="0" w:color="auto"/>
            </w:tcBorders>
            <w:hideMark/>
          </w:tcPr>
          <w:p w14:paraId="2E645FC4"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b/>
                <w:bCs/>
                <w:rtl/>
              </w:rPr>
              <w:t>عملية المراقبة</w:t>
            </w:r>
            <w:r>
              <w:rPr>
                <w:rFonts w:eastAsia="Times New Roman" w:cs="Times New Roman"/>
              </w:rPr>
              <w:t xml:space="preserve">  </w:t>
            </w:r>
          </w:p>
        </w:tc>
        <w:tc>
          <w:tcPr>
            <w:tcW w:w="1872" w:type="dxa"/>
            <w:tcBorders>
              <w:top w:val="single" w:sz="6" w:space="0" w:color="auto"/>
              <w:left w:val="single" w:sz="6" w:space="0" w:color="auto"/>
              <w:bottom w:val="single" w:sz="6" w:space="0" w:color="auto"/>
              <w:right w:val="single" w:sz="6" w:space="0" w:color="auto"/>
            </w:tcBorders>
            <w:hideMark/>
          </w:tcPr>
          <w:p w14:paraId="5BBABC31"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وصف ممارسات وخطط المراقبة لتوحيد عمليات المراقبة. </w:t>
            </w:r>
            <w:r>
              <w:rPr>
                <w:rFonts w:eastAsia="Times New Roman" w:cs="Times New Roman"/>
                <w:color w:val="000000"/>
              </w:rPr>
              <w:t xml:space="preserve"> </w:t>
            </w:r>
          </w:p>
        </w:tc>
        <w:tc>
          <w:tcPr>
            <w:tcW w:w="2170" w:type="dxa"/>
            <w:tcBorders>
              <w:top w:val="single" w:sz="6" w:space="0" w:color="auto"/>
              <w:left w:val="single" w:sz="6" w:space="0" w:color="auto"/>
              <w:bottom w:val="single" w:sz="6" w:space="0" w:color="auto"/>
              <w:right w:val="single" w:sz="6" w:space="0" w:color="auto"/>
            </w:tcBorders>
            <w:hideMark/>
          </w:tcPr>
          <w:p w14:paraId="25D28369" w14:textId="77777777" w:rsidR="00D60D05" w:rsidRPr="00C87D35" w:rsidRDefault="00000000" w:rsidP="00D60D05">
            <w:pPr>
              <w:bidi/>
              <w:spacing w:after="0" w:line="240" w:lineRule="auto"/>
              <w:textAlignment w:val="baseline"/>
              <w:rPr>
                <w:rFonts w:eastAsia="Times New Roman" w:cs="Times New Roman"/>
              </w:rPr>
            </w:pPr>
            <w:r>
              <w:rPr>
                <w:rFonts w:eastAsia="Times New Roman" w:cs="Times New Roman"/>
                <w:color w:val="000000"/>
                <w:rtl/>
              </w:rPr>
              <w:t>تم تحديث وصف المراقبة.</w:t>
            </w:r>
            <w:r>
              <w:rPr>
                <w:rFonts w:eastAsia="Times New Roman" w:cs="Times New Roman"/>
                <w:color w:val="000000"/>
              </w:rPr>
              <w:t xml:space="preserve"> </w:t>
            </w:r>
            <w:r>
              <w:rPr>
                <w:rFonts w:eastAsia="Times New Roman" w:cs="Times New Roman"/>
                <w:color w:val="000000"/>
                <w:rtl/>
              </w:rPr>
              <w:t>في كل عام، تختار وزارة التعليم في ولاية نيو جيرسي الوكالات التعليمية المحلية لمراقبتها استنادًا إلى أداة تقييم مخاطر المراقبة التعاونية المصممة لتقييم المخاطر الإجمالية لكل وكالة تعليمية محلية في ما يتعلق بعدم الامتثال للمتطلبات الفيدرالية ومتطلبات الولاية.  </w:t>
            </w:r>
            <w:r>
              <w:rPr>
                <w:rFonts w:eastAsia="Times New Roman" w:cs="Times New Roman"/>
                <w:color w:val="000000"/>
              </w:rPr>
              <w:t xml:space="preserve"> </w:t>
            </w:r>
          </w:p>
        </w:tc>
        <w:tc>
          <w:tcPr>
            <w:tcW w:w="2211" w:type="dxa"/>
            <w:tcBorders>
              <w:top w:val="single" w:sz="6" w:space="0" w:color="auto"/>
              <w:left w:val="single" w:sz="6" w:space="0" w:color="auto"/>
              <w:bottom w:val="single" w:sz="6" w:space="0" w:color="auto"/>
              <w:right w:val="single" w:sz="6" w:space="0" w:color="auto"/>
            </w:tcBorders>
            <w:hideMark/>
          </w:tcPr>
          <w:p w14:paraId="1808244B" w14:textId="77777777" w:rsidR="008B41B5" w:rsidRPr="00C87D35" w:rsidRDefault="00000000" w:rsidP="00D60D05">
            <w:pPr>
              <w:bidi/>
              <w:spacing w:after="0" w:line="240" w:lineRule="auto"/>
              <w:textAlignment w:val="baseline"/>
              <w:rPr>
                <w:rFonts w:eastAsia="Times New Roman" w:cs="Times New Roman"/>
                <w:color w:val="000000"/>
              </w:rPr>
            </w:pPr>
            <w:r>
              <w:rPr>
                <w:rFonts w:eastAsia="Times New Roman" w:cs="Times New Roman"/>
                <w:color w:val="000000"/>
                <w:rtl/>
              </w:rPr>
              <w:t>تم تحديثها لتعكس الممارسة الحالية.</w:t>
            </w:r>
            <w:r>
              <w:rPr>
                <w:rFonts w:eastAsia="Times New Roman" w:cs="Times New Roman"/>
                <w:color w:val="000000"/>
              </w:rPr>
              <w:t xml:space="preserve"> </w:t>
            </w:r>
          </w:p>
          <w:p w14:paraId="0B652039" w14:textId="77777777" w:rsidR="00D60D05" w:rsidRPr="00C87D35" w:rsidRDefault="00D60D05" w:rsidP="00D60D05">
            <w:pPr>
              <w:rPr>
                <w:rFonts w:eastAsia="Times New Roman" w:cs="Times New Roman"/>
              </w:rPr>
            </w:pPr>
          </w:p>
        </w:tc>
      </w:tr>
      <w:tr w:rsidR="00ED5464" w14:paraId="0EA78E5D" w14:textId="77777777" w:rsidTr="007C5EB3">
        <w:trPr>
          <w:cantSplit/>
          <w:trHeight w:val="300"/>
        </w:trPr>
        <w:tc>
          <w:tcPr>
            <w:tcW w:w="1583" w:type="dxa"/>
            <w:tcBorders>
              <w:top w:val="single" w:sz="6" w:space="0" w:color="auto"/>
              <w:left w:val="single" w:sz="6" w:space="0" w:color="auto"/>
              <w:bottom w:val="single" w:sz="6" w:space="0" w:color="auto"/>
            </w:tcBorders>
            <w:vAlign w:val="center"/>
          </w:tcPr>
          <w:p w14:paraId="169AA501" w14:textId="77777777" w:rsidR="00D60D05" w:rsidRPr="00C87D35" w:rsidRDefault="00000000" w:rsidP="00D60D05">
            <w:pPr>
              <w:bidi/>
              <w:spacing w:after="0" w:line="240" w:lineRule="auto"/>
              <w:rPr>
                <w:rFonts w:eastAsia="Times New Roman" w:cs="Times New Roman"/>
                <w:b/>
                <w:bCs/>
              </w:rPr>
            </w:pPr>
            <w:r>
              <w:rPr>
                <w:rFonts w:eastAsia="Times New Roman" w:cs="Arial"/>
                <w:b/>
                <w:bCs/>
                <w:rtl/>
              </w:rPr>
              <w:lastRenderedPageBreak/>
              <w:t>الباب السابع، العنوان الفرعي "ب":</w:t>
            </w:r>
            <w:r>
              <w:rPr>
                <w:rFonts w:eastAsia="Times New Roman" w:cs="Arial"/>
                <w:b/>
                <w:bCs/>
              </w:rPr>
              <w:t xml:space="preserve"> </w:t>
            </w:r>
            <w:r>
              <w:rPr>
                <w:rFonts w:eastAsia="Times New Roman" w:cs="Arial"/>
                <w:b/>
                <w:bCs/>
                <w:rtl/>
              </w:rPr>
              <w:t>برنامج التعليم للأطفال والشباب المشردين (</w:t>
            </w:r>
            <w:r>
              <w:rPr>
                <w:rFonts w:eastAsia="Times New Roman" w:cs="Arial"/>
                <w:b/>
                <w:bCs/>
              </w:rPr>
              <w:t>EHCY</w:t>
            </w:r>
            <w:r>
              <w:rPr>
                <w:rFonts w:eastAsia="Times New Roman" w:cs="Arial"/>
                <w:b/>
                <w:bCs/>
                <w:rtl/>
              </w:rPr>
              <w:t>)، قانون ماكيني-فينتو لمساعدة المشردين</w:t>
            </w:r>
          </w:p>
        </w:tc>
        <w:tc>
          <w:tcPr>
            <w:tcW w:w="1496" w:type="dxa"/>
            <w:tcBorders>
              <w:top w:val="single" w:sz="6" w:space="0" w:color="auto"/>
              <w:left w:val="single" w:sz="6" w:space="0" w:color="auto"/>
              <w:bottom w:val="single" w:sz="6" w:space="0" w:color="auto"/>
              <w:right w:val="single" w:sz="6" w:space="0" w:color="auto"/>
            </w:tcBorders>
          </w:tcPr>
          <w:p w14:paraId="45B8D5A1" w14:textId="77777777" w:rsidR="00D60D05" w:rsidRPr="00C87D35" w:rsidRDefault="00000000" w:rsidP="00D60D05">
            <w:pPr>
              <w:bidi/>
              <w:spacing w:after="0" w:line="240" w:lineRule="auto"/>
              <w:textAlignment w:val="baseline"/>
              <w:rPr>
                <w:rFonts w:eastAsia="Times New Roman" w:cs="Times New Roman"/>
                <w:b/>
                <w:bCs/>
              </w:rPr>
            </w:pPr>
            <w:r>
              <w:rPr>
                <w:rFonts w:eastAsia="Times New Roman" w:cs="Times New Roman"/>
                <w:b/>
                <w:bCs/>
                <w:rtl/>
              </w:rPr>
              <w:t>عملية المراقبة</w:t>
            </w:r>
          </w:p>
        </w:tc>
        <w:tc>
          <w:tcPr>
            <w:tcW w:w="1872" w:type="dxa"/>
            <w:tcBorders>
              <w:top w:val="single" w:sz="6" w:space="0" w:color="auto"/>
              <w:left w:val="single" w:sz="6" w:space="0" w:color="auto"/>
              <w:bottom w:val="single" w:sz="6" w:space="0" w:color="auto"/>
              <w:right w:val="single" w:sz="6" w:space="0" w:color="auto"/>
            </w:tcBorders>
          </w:tcPr>
          <w:p w14:paraId="5EE85927" w14:textId="77777777" w:rsidR="00D60D05" w:rsidRPr="00C87D35" w:rsidRDefault="00000000" w:rsidP="00D60D05">
            <w:pPr>
              <w:bidi/>
              <w:spacing w:after="0" w:line="240" w:lineRule="auto"/>
              <w:textAlignment w:val="baseline"/>
              <w:rPr>
                <w:rFonts w:eastAsia="Times New Roman" w:cs="Times New Roman"/>
                <w:color w:val="000000"/>
              </w:rPr>
            </w:pPr>
            <w:r>
              <w:rPr>
                <w:rFonts w:eastAsia="Times New Roman" w:cs="Times New Roman"/>
                <w:color w:val="000000"/>
                <w:rtl/>
              </w:rPr>
              <w:t>بروتوكولات ومؤشرات المراقبة الحالية المشتركة.</w:t>
            </w:r>
          </w:p>
        </w:tc>
        <w:tc>
          <w:tcPr>
            <w:tcW w:w="2170" w:type="dxa"/>
            <w:tcBorders>
              <w:top w:val="single" w:sz="6" w:space="0" w:color="auto"/>
              <w:left w:val="single" w:sz="6" w:space="0" w:color="auto"/>
              <w:bottom w:val="single" w:sz="6" w:space="0" w:color="auto"/>
              <w:right w:val="single" w:sz="6" w:space="0" w:color="auto"/>
            </w:tcBorders>
          </w:tcPr>
          <w:p w14:paraId="12B11AF1" w14:textId="77777777" w:rsidR="00D60D05" w:rsidRPr="00C87D35" w:rsidRDefault="00000000" w:rsidP="00D60D05">
            <w:pPr>
              <w:bidi/>
              <w:spacing w:after="0" w:line="240" w:lineRule="auto"/>
              <w:textAlignment w:val="baseline"/>
              <w:rPr>
                <w:rFonts w:eastAsia="Times New Roman" w:cs="Times New Roman"/>
                <w:color w:val="000000"/>
              </w:rPr>
            </w:pPr>
            <w:r>
              <w:rPr>
                <w:rFonts w:eastAsia="Times New Roman" w:cs="Times New Roman"/>
                <w:rtl/>
              </w:rPr>
              <w:t>قامت وزارة التعليم في ولاية نيو جيرسي بتحديث عملية تحديد الوكالات التعليمية المحلية الأكثر عرضةً لخطر عدم الامتثال لمتطلبات قانون ماكيني-فينتو من خلال إنشاء أداة لتقييم مخاطر برنامج التعليم للأطفال والشباب المشردين.</w:t>
            </w:r>
          </w:p>
        </w:tc>
        <w:tc>
          <w:tcPr>
            <w:tcW w:w="2211" w:type="dxa"/>
            <w:tcBorders>
              <w:top w:val="single" w:sz="6" w:space="0" w:color="auto"/>
              <w:left w:val="single" w:sz="6" w:space="0" w:color="auto"/>
              <w:bottom w:val="single" w:sz="6" w:space="0" w:color="auto"/>
              <w:right w:val="single" w:sz="6" w:space="0" w:color="auto"/>
            </w:tcBorders>
          </w:tcPr>
          <w:p w14:paraId="2F634700" w14:textId="77777777" w:rsidR="00D60D05" w:rsidRPr="00C87D35" w:rsidRDefault="00000000" w:rsidP="00D60D05">
            <w:pPr>
              <w:bidi/>
              <w:spacing w:before="100" w:beforeAutospacing="1" w:after="0" w:line="240" w:lineRule="auto"/>
              <w:textAlignment w:val="baseline"/>
              <w:rPr>
                <w:rFonts w:eastAsia="Times New Roman" w:cs="Times New Roman"/>
                <w:color w:val="000000"/>
              </w:rPr>
            </w:pPr>
            <w:r>
              <w:rPr>
                <w:rFonts w:eastAsia="Times New Roman" w:cs="Times New Roman"/>
                <w:rtl/>
              </w:rPr>
              <w:t>تعمل وزارة التعليم في ولاية نيو جيرسي باستمرار على تحسين نظام الدعم الخاص بها لتعزيز مراقبة الامتثال ودعم الوكالات التعليمية المحلية.</w:t>
            </w:r>
            <w:r>
              <w:rPr>
                <w:rFonts w:eastAsia="Times New Roman" w:cs="Times New Roman"/>
              </w:rPr>
              <w:t xml:space="preserve"> </w:t>
            </w:r>
          </w:p>
        </w:tc>
      </w:tr>
    </w:tbl>
    <w:p w14:paraId="4D0D4493" w14:textId="77777777" w:rsidR="11C0E351" w:rsidRDefault="00000000">
      <w:r>
        <w:br w:type="page"/>
      </w:r>
    </w:p>
    <w:p w14:paraId="110C9D7D" w14:textId="77777777" w:rsidR="00426AA4" w:rsidRPr="00F86F30" w:rsidRDefault="00000000" w:rsidP="00F86F30">
      <w:pPr>
        <w:pStyle w:val="Heading2"/>
        <w:bidi/>
      </w:pPr>
      <w:bookmarkStart w:id="51" w:name="_Toc171333277"/>
      <w:bookmarkStart w:id="52" w:name="_Toc199403569"/>
      <w:bookmarkStart w:id="53" w:name="_Toc199403672"/>
      <w:r>
        <w:rPr>
          <w:rFonts w:eastAsia="Cambria"/>
          <w:szCs w:val="32"/>
          <w:rtl/>
        </w:rPr>
        <w:lastRenderedPageBreak/>
        <w:t>ملاحظة حول اللغة</w:t>
      </w:r>
      <w:bookmarkEnd w:id="51"/>
      <w:bookmarkEnd w:id="52"/>
      <w:bookmarkEnd w:id="53"/>
    </w:p>
    <w:p w14:paraId="2C026EF9" w14:textId="77777777" w:rsidR="00C471C2" w:rsidRDefault="00000000" w:rsidP="6B71CBC4">
      <w:pPr>
        <w:bidi/>
        <w:rPr>
          <w:rFonts w:cs="Times New Roman"/>
        </w:rPr>
      </w:pPr>
      <w:r>
        <w:rPr>
          <w:rFonts w:eastAsia="Times New Roman" w:cs="Times New Roman"/>
          <w:rtl/>
        </w:rPr>
        <w:t>لاستخدام لغة قائمة على الأصول بقدر الإمكان، تشير وزارة التعليم في ولاية نيو جيرسي إلى "الفئات الفرعية" باسم "المجموعات الطلابية" وتستخدم "متعلمين متعددي اللغات" بدلاً من "متعلمي اللغة الإنجليزية".</w:t>
      </w:r>
      <w:r>
        <w:rPr>
          <w:rFonts w:eastAsia="Times New Roman" w:cs="Times New Roman"/>
        </w:rPr>
        <w:t xml:space="preserve"> </w:t>
      </w:r>
      <w:r>
        <w:rPr>
          <w:rFonts w:eastAsia="Times New Roman" w:cs="Times New Roman"/>
          <w:rtl/>
        </w:rPr>
        <w:t xml:space="preserve">بالإضافة إلى ذلك، في عام </w:t>
      </w:r>
      <w:r>
        <w:rPr>
          <w:rFonts w:eastAsia="Times New Roman" w:cs="Times New Roman"/>
        </w:rPr>
        <w:t>2024</w:t>
      </w:r>
      <w:r>
        <w:rPr>
          <w:rFonts w:eastAsia="Times New Roman" w:cs="Times New Roman"/>
          <w:rtl/>
        </w:rPr>
        <w:t>، اعتمد مجلس التعليم في ولاية نيو جيرسي التعريف التالي: "المتعلم متعدد اللغات" يعني الطالب الذي لا تكون لغته الأساسية هي اللغة الإنجليزية، والذي يتم تحديده من خلال العملية الموضحة في لوائح الولاية، والذي يجيد لغات متعددة (على سبيل المثال، اللغة الإنجليزية ولغة أساسية).</w:t>
      </w:r>
      <w:r>
        <w:rPr>
          <w:rFonts w:eastAsia="Times New Roman" w:cs="Times New Roman"/>
        </w:rPr>
        <w:t xml:space="preserve"> </w:t>
      </w:r>
      <w:r>
        <w:rPr>
          <w:rFonts w:eastAsia="Times New Roman" w:cs="Times New Roman"/>
          <w:rtl/>
        </w:rPr>
        <w:t>هذا المصطلح مرادف لمصطلح "متعلم الإنجليزية" أو "متعلم اللغة الإنجليزية".</w:t>
      </w:r>
      <w:r>
        <w:rPr>
          <w:rFonts w:eastAsia="Times New Roman" w:cs="Times New Roman"/>
        </w:rPr>
        <w:t xml:space="preserve"> </w:t>
      </w:r>
    </w:p>
    <w:p w14:paraId="74680086" w14:textId="77777777" w:rsidR="00F86F30" w:rsidRDefault="00000000" w:rsidP="6B71CBC4">
      <w:pPr>
        <w:bidi/>
        <w:rPr>
          <w:rFonts w:cs="Times New Roman"/>
        </w:rPr>
      </w:pPr>
      <w:r>
        <w:rPr>
          <w:rFonts w:eastAsia="Times New Roman" w:cs="Times New Roman"/>
          <w:rtl/>
        </w:rPr>
        <w:t>يوفر جدول اختصارات قانون النجاح لكل طالب أدناه للقارئ بعض الاختصارات الأكثر استخدامًا في جميع أنحاء خطة الولاية وفقًا لهذا القانون، بما في ذلك في النموذج المطلوب فيدراليًا.</w:t>
      </w:r>
      <w:r>
        <w:rPr>
          <w:rFonts w:eastAsia="Times New Roman" w:cs="Times New Roman"/>
        </w:rPr>
        <w:t xml:space="preserve"> </w:t>
      </w:r>
    </w:p>
    <w:p w14:paraId="54E90C1D" w14:textId="77777777" w:rsidR="00F86F30" w:rsidRPr="00F86F30" w:rsidRDefault="00000000" w:rsidP="00F86F30">
      <w:pPr>
        <w:pStyle w:val="Caption"/>
        <w:bidi/>
      </w:pPr>
      <w:r>
        <w:rPr>
          <w:rFonts w:eastAsia="Cambria"/>
          <w:rtl/>
        </w:rPr>
        <w:t>اختصارات قانون النجاح لكل طالب</w:t>
      </w:r>
    </w:p>
    <w:tbl>
      <w:tblPr>
        <w:bidiVisual/>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73"/>
        <w:gridCol w:w="1227"/>
        <w:gridCol w:w="5940"/>
      </w:tblGrid>
      <w:tr w:rsidR="00ED5464" w14:paraId="765B7B70" w14:textId="77777777" w:rsidTr="007C5EB3">
        <w:trPr>
          <w:trHeight w:val="286"/>
          <w:tblHeader/>
        </w:trPr>
        <w:tc>
          <w:tcPr>
            <w:tcW w:w="2373" w:type="dxa"/>
            <w:tcMar>
              <w:top w:w="72" w:type="dxa"/>
              <w:left w:w="144" w:type="dxa"/>
              <w:bottom w:w="72" w:type="dxa"/>
              <w:right w:w="144" w:type="dxa"/>
            </w:tcMar>
            <w:hideMark/>
          </w:tcPr>
          <w:p w14:paraId="0B82A30F" w14:textId="77777777" w:rsidR="007F2189" w:rsidRPr="00C87D35" w:rsidRDefault="00000000" w:rsidP="00C748D4">
            <w:pPr>
              <w:bidi/>
              <w:spacing w:after="0"/>
              <w:rPr>
                <w:rFonts w:eastAsia="Calibri" w:cs="Times New Roman"/>
              </w:rPr>
            </w:pPr>
            <w:r>
              <w:rPr>
                <w:rFonts w:eastAsia="Times New Roman" w:cs="Times New Roman"/>
                <w:b/>
                <w:bCs/>
                <w:rtl/>
              </w:rPr>
              <w:t xml:space="preserve">المصطلحات </w:t>
            </w:r>
          </w:p>
        </w:tc>
        <w:tc>
          <w:tcPr>
            <w:tcW w:w="1227" w:type="dxa"/>
            <w:tcMar>
              <w:top w:w="72" w:type="dxa"/>
              <w:left w:w="144" w:type="dxa"/>
              <w:bottom w:w="72" w:type="dxa"/>
              <w:right w:w="144" w:type="dxa"/>
            </w:tcMar>
            <w:hideMark/>
          </w:tcPr>
          <w:p w14:paraId="2DB626DB" w14:textId="77777777" w:rsidR="007F2189" w:rsidRPr="00C87D35" w:rsidRDefault="00000000" w:rsidP="00C748D4">
            <w:pPr>
              <w:bidi/>
              <w:spacing w:after="0"/>
              <w:jc w:val="center"/>
              <w:rPr>
                <w:rFonts w:eastAsia="Calibri" w:cs="Times New Roman"/>
              </w:rPr>
            </w:pPr>
            <w:r>
              <w:rPr>
                <w:rFonts w:eastAsia="Times New Roman" w:cs="Times New Roman"/>
                <w:b/>
                <w:bCs/>
                <w:rtl/>
              </w:rPr>
              <w:t>الاختصار</w:t>
            </w:r>
          </w:p>
        </w:tc>
        <w:tc>
          <w:tcPr>
            <w:tcW w:w="5940" w:type="dxa"/>
            <w:tcMar>
              <w:top w:w="72" w:type="dxa"/>
              <w:left w:w="144" w:type="dxa"/>
              <w:bottom w:w="72" w:type="dxa"/>
              <w:right w:w="144" w:type="dxa"/>
            </w:tcMar>
            <w:hideMark/>
          </w:tcPr>
          <w:p w14:paraId="3FFD6012" w14:textId="77777777" w:rsidR="007F2189" w:rsidRPr="00C87D35" w:rsidRDefault="00000000" w:rsidP="00C748D4">
            <w:pPr>
              <w:bidi/>
              <w:spacing w:after="0"/>
              <w:rPr>
                <w:rFonts w:eastAsia="Calibri" w:cs="Times New Roman"/>
              </w:rPr>
            </w:pPr>
            <w:r>
              <w:rPr>
                <w:rFonts w:eastAsia="Times New Roman" w:cs="Times New Roman"/>
                <w:b/>
                <w:bCs/>
                <w:rtl/>
              </w:rPr>
              <w:t>فهم قانون النجاح لكل طالب</w:t>
            </w:r>
          </w:p>
        </w:tc>
      </w:tr>
      <w:tr w:rsidR="00ED5464" w14:paraId="00C253F4" w14:textId="77777777" w:rsidTr="007C5EB3">
        <w:trPr>
          <w:trHeight w:val="736"/>
        </w:trPr>
        <w:tc>
          <w:tcPr>
            <w:tcW w:w="2373" w:type="dxa"/>
            <w:shd w:val="clear" w:color="auto" w:fill="DAE3F3"/>
            <w:tcMar>
              <w:top w:w="72" w:type="dxa"/>
              <w:left w:w="144" w:type="dxa"/>
              <w:bottom w:w="72" w:type="dxa"/>
              <w:right w:w="144" w:type="dxa"/>
            </w:tcMar>
          </w:tcPr>
          <w:p w14:paraId="2E9B5CEB" w14:textId="77777777" w:rsidR="00B71A26" w:rsidRPr="00C87D35" w:rsidRDefault="00000000" w:rsidP="00B71A26">
            <w:pPr>
              <w:bidi/>
              <w:spacing w:after="0"/>
              <w:rPr>
                <w:rFonts w:eastAsia="Calibri" w:cs="Times New Roman"/>
              </w:rPr>
            </w:pPr>
            <w:r>
              <w:rPr>
                <w:rFonts w:eastAsia="Times New Roman" w:cs="Times New Roman"/>
                <w:rtl/>
              </w:rPr>
              <w:t>قانون التعليم الابتدائي والثانوي</w:t>
            </w:r>
          </w:p>
        </w:tc>
        <w:tc>
          <w:tcPr>
            <w:tcW w:w="1227" w:type="dxa"/>
            <w:shd w:val="clear" w:color="auto" w:fill="DAE3F3"/>
            <w:tcMar>
              <w:top w:w="72" w:type="dxa"/>
              <w:left w:w="144" w:type="dxa"/>
              <w:bottom w:w="72" w:type="dxa"/>
              <w:right w:w="144" w:type="dxa"/>
            </w:tcMar>
          </w:tcPr>
          <w:p w14:paraId="19486623" w14:textId="77777777" w:rsidR="00B71A26" w:rsidRPr="00C87D35" w:rsidRDefault="00000000" w:rsidP="00B71A26">
            <w:pPr>
              <w:bidi/>
              <w:spacing w:after="0"/>
              <w:jc w:val="center"/>
              <w:rPr>
                <w:rFonts w:eastAsia="Calibri" w:cs="Times New Roman"/>
              </w:rPr>
            </w:pPr>
            <w:r>
              <w:rPr>
                <w:rFonts w:eastAsia="Times New Roman" w:cs="Times New Roman"/>
              </w:rPr>
              <w:t>ESEA</w:t>
            </w:r>
          </w:p>
        </w:tc>
        <w:tc>
          <w:tcPr>
            <w:tcW w:w="5940" w:type="dxa"/>
            <w:shd w:val="clear" w:color="auto" w:fill="DAE3F3"/>
            <w:tcMar>
              <w:top w:w="72" w:type="dxa"/>
              <w:left w:w="144" w:type="dxa"/>
              <w:bottom w:w="72" w:type="dxa"/>
              <w:right w:w="144" w:type="dxa"/>
            </w:tcMar>
          </w:tcPr>
          <w:p w14:paraId="0982FA20" w14:textId="77777777" w:rsidR="00B71A26" w:rsidRPr="00C87D35" w:rsidRDefault="00000000" w:rsidP="00B71A26">
            <w:pPr>
              <w:bidi/>
              <w:spacing w:after="0"/>
              <w:rPr>
                <w:rFonts w:eastAsia="Calibri" w:cs="Times New Roman"/>
              </w:rPr>
            </w:pPr>
            <w:r>
              <w:rPr>
                <w:rFonts w:eastAsia="Times New Roman" w:cs="Times New Roman"/>
                <w:rtl/>
              </w:rPr>
              <w:t xml:space="preserve">تم توقيعه قانونًا في عام </w:t>
            </w:r>
            <w:r>
              <w:rPr>
                <w:rFonts w:eastAsia="Times New Roman" w:cs="Times New Roman"/>
              </w:rPr>
              <w:t>1965</w:t>
            </w:r>
            <w:r>
              <w:rPr>
                <w:rFonts w:eastAsia="Times New Roman" w:cs="Times New Roman"/>
                <w:rtl/>
              </w:rPr>
              <w:t>، وكان هدفه توزيع الأموال على الطلاب الذين يعانون من الفقر ودعم حكومات الولايات.</w:t>
            </w:r>
            <w:r>
              <w:rPr>
                <w:rFonts w:eastAsia="Times New Roman" w:cs="Times New Roman"/>
              </w:rPr>
              <w:t xml:space="preserve"> </w:t>
            </w:r>
          </w:p>
        </w:tc>
      </w:tr>
      <w:tr w:rsidR="00ED5464" w14:paraId="0B71BF2A" w14:textId="77777777" w:rsidTr="007C5EB3">
        <w:trPr>
          <w:trHeight w:val="538"/>
        </w:trPr>
        <w:tc>
          <w:tcPr>
            <w:tcW w:w="2373" w:type="dxa"/>
            <w:tcMar>
              <w:top w:w="72" w:type="dxa"/>
              <w:left w:w="144" w:type="dxa"/>
              <w:bottom w:w="72" w:type="dxa"/>
              <w:right w:w="144" w:type="dxa"/>
            </w:tcMar>
          </w:tcPr>
          <w:p w14:paraId="3A1B5F34" w14:textId="77777777" w:rsidR="00B71A26" w:rsidRPr="00C87D35" w:rsidRDefault="00000000" w:rsidP="00B71A26">
            <w:pPr>
              <w:bidi/>
              <w:spacing w:after="0"/>
              <w:rPr>
                <w:rFonts w:eastAsia="Calibri" w:cs="Times New Roman"/>
              </w:rPr>
            </w:pPr>
            <w:r>
              <w:rPr>
                <w:rFonts w:eastAsia="Times New Roman" w:cs="Times New Roman"/>
                <w:rtl/>
              </w:rPr>
              <w:t>قانون النجاح لكل طالب</w:t>
            </w:r>
          </w:p>
        </w:tc>
        <w:tc>
          <w:tcPr>
            <w:tcW w:w="1227" w:type="dxa"/>
            <w:tcMar>
              <w:top w:w="72" w:type="dxa"/>
              <w:left w:w="144" w:type="dxa"/>
              <w:bottom w:w="72" w:type="dxa"/>
              <w:right w:w="144" w:type="dxa"/>
            </w:tcMar>
          </w:tcPr>
          <w:p w14:paraId="47202422" w14:textId="77777777" w:rsidR="00B71A26" w:rsidRPr="00C87D35" w:rsidRDefault="00000000" w:rsidP="00B71A26">
            <w:pPr>
              <w:bidi/>
              <w:spacing w:after="0"/>
              <w:jc w:val="center"/>
              <w:rPr>
                <w:rFonts w:eastAsia="Calibri" w:cs="Times New Roman"/>
              </w:rPr>
            </w:pPr>
            <w:r>
              <w:rPr>
                <w:rFonts w:eastAsia="Times New Roman" w:cs="Times New Roman"/>
              </w:rPr>
              <w:t>ESSA</w:t>
            </w:r>
          </w:p>
        </w:tc>
        <w:tc>
          <w:tcPr>
            <w:tcW w:w="5940" w:type="dxa"/>
            <w:tcMar>
              <w:top w:w="72" w:type="dxa"/>
              <w:left w:w="144" w:type="dxa"/>
              <w:bottom w:w="72" w:type="dxa"/>
              <w:right w:w="144" w:type="dxa"/>
            </w:tcMar>
          </w:tcPr>
          <w:p w14:paraId="37171447" w14:textId="77777777" w:rsidR="00B71A26" w:rsidRPr="00C87D35" w:rsidRDefault="00000000" w:rsidP="00B71A26">
            <w:pPr>
              <w:bidi/>
              <w:spacing w:after="0"/>
              <w:rPr>
                <w:rFonts w:eastAsia="Calibri" w:cs="Times New Roman"/>
              </w:rPr>
            </w:pPr>
            <w:r>
              <w:rPr>
                <w:rFonts w:eastAsia="Times New Roman" w:cs="Times New Roman"/>
                <w:rtl/>
              </w:rPr>
              <w:t xml:space="preserve">تم توقيعه قانونًا في عام </w:t>
            </w:r>
            <w:r>
              <w:rPr>
                <w:rFonts w:eastAsia="Times New Roman" w:cs="Times New Roman"/>
              </w:rPr>
              <w:t>2015</w:t>
            </w:r>
            <w:r>
              <w:rPr>
                <w:rFonts w:eastAsia="Times New Roman" w:cs="Times New Roman"/>
                <w:rtl/>
              </w:rPr>
              <w:t>، أعاد قانون النجاح لكل طالب اعتماد قانون التعليم الابتدائي والثانوي.</w:t>
            </w:r>
            <w:r>
              <w:rPr>
                <w:rFonts w:eastAsia="Times New Roman" w:cs="Times New Roman"/>
              </w:rPr>
              <w:t xml:space="preserve"> </w:t>
            </w:r>
          </w:p>
        </w:tc>
      </w:tr>
      <w:tr w:rsidR="00ED5464" w14:paraId="179FCEC8" w14:textId="77777777" w:rsidTr="007C5EB3">
        <w:trPr>
          <w:trHeight w:val="520"/>
        </w:trPr>
        <w:tc>
          <w:tcPr>
            <w:tcW w:w="2373" w:type="dxa"/>
            <w:shd w:val="clear" w:color="auto" w:fill="DAE3F3"/>
            <w:tcMar>
              <w:top w:w="72" w:type="dxa"/>
              <w:left w:w="144" w:type="dxa"/>
              <w:bottom w:w="72" w:type="dxa"/>
              <w:right w:w="144" w:type="dxa"/>
            </w:tcMar>
            <w:hideMark/>
          </w:tcPr>
          <w:p w14:paraId="25BF59CB" w14:textId="77777777" w:rsidR="127CA621" w:rsidRPr="00C87D35" w:rsidRDefault="00000000" w:rsidP="127CA621">
            <w:pPr>
              <w:bidi/>
              <w:spacing w:after="0"/>
              <w:rPr>
                <w:rFonts w:eastAsia="Calibri" w:cs="Times New Roman"/>
              </w:rPr>
            </w:pPr>
            <w:r>
              <w:rPr>
                <w:rFonts w:eastAsia="Times New Roman" w:cs="Times New Roman"/>
                <w:rtl/>
              </w:rPr>
              <w:t>الوكالة التعليمية المحلية</w:t>
            </w:r>
          </w:p>
        </w:tc>
        <w:tc>
          <w:tcPr>
            <w:tcW w:w="1227" w:type="dxa"/>
            <w:shd w:val="clear" w:color="auto" w:fill="DAE3F3"/>
            <w:tcMar>
              <w:top w:w="72" w:type="dxa"/>
              <w:left w:w="144" w:type="dxa"/>
              <w:bottom w:w="72" w:type="dxa"/>
              <w:right w:w="144" w:type="dxa"/>
            </w:tcMar>
            <w:hideMark/>
          </w:tcPr>
          <w:p w14:paraId="38E488AE" w14:textId="77777777" w:rsidR="127CA621" w:rsidRPr="00C87D35" w:rsidRDefault="00000000" w:rsidP="127CA621">
            <w:pPr>
              <w:bidi/>
              <w:spacing w:after="0"/>
              <w:jc w:val="center"/>
              <w:rPr>
                <w:rFonts w:eastAsia="Calibri" w:cs="Times New Roman"/>
              </w:rPr>
            </w:pPr>
            <w:r>
              <w:rPr>
                <w:rFonts w:eastAsia="Times New Roman" w:cs="Times New Roman"/>
              </w:rPr>
              <w:t>LEA</w:t>
            </w:r>
          </w:p>
        </w:tc>
        <w:tc>
          <w:tcPr>
            <w:tcW w:w="5940" w:type="dxa"/>
            <w:shd w:val="clear" w:color="auto" w:fill="DAE3F3"/>
            <w:tcMar>
              <w:top w:w="72" w:type="dxa"/>
              <w:left w:w="144" w:type="dxa"/>
              <w:bottom w:w="72" w:type="dxa"/>
              <w:right w:w="144" w:type="dxa"/>
            </w:tcMar>
            <w:hideMark/>
          </w:tcPr>
          <w:p w14:paraId="325C3D13" w14:textId="77777777" w:rsidR="127CA621" w:rsidRPr="00C87D35" w:rsidRDefault="00000000" w:rsidP="127CA621">
            <w:pPr>
              <w:bidi/>
              <w:spacing w:after="0"/>
              <w:rPr>
                <w:rFonts w:eastAsia="Calibri" w:cs="Times New Roman"/>
              </w:rPr>
            </w:pPr>
            <w:r>
              <w:rPr>
                <w:rFonts w:eastAsia="Times New Roman" w:cs="Times New Roman"/>
                <w:rtl/>
              </w:rPr>
              <w:t>منظمة محلية تحتفظ بالسيطرة الإدارية على المدارس الابتدائية أو الثانوية العامة في المنطقة.</w:t>
            </w:r>
            <w:r>
              <w:rPr>
                <w:rFonts w:eastAsia="Times New Roman" w:cs="Times New Roman"/>
              </w:rPr>
              <w:t xml:space="preserve"> </w:t>
            </w:r>
            <w:r>
              <w:rPr>
                <w:rFonts w:eastAsia="Times New Roman" w:cs="Times New Roman"/>
                <w:rtl/>
              </w:rPr>
              <w:t>يتم استخدام مصطلح الوكالة التعليمية المحلية بالتبادل مع "المنطقة التعليمية".</w:t>
            </w:r>
          </w:p>
        </w:tc>
      </w:tr>
      <w:tr w:rsidR="00ED5464" w14:paraId="674E9BFA" w14:textId="77777777" w:rsidTr="007C5EB3">
        <w:trPr>
          <w:trHeight w:val="466"/>
        </w:trPr>
        <w:tc>
          <w:tcPr>
            <w:tcW w:w="2373" w:type="dxa"/>
            <w:tcMar>
              <w:top w:w="72" w:type="dxa"/>
              <w:left w:w="144" w:type="dxa"/>
              <w:bottom w:w="72" w:type="dxa"/>
              <w:right w:w="144" w:type="dxa"/>
            </w:tcMar>
            <w:hideMark/>
          </w:tcPr>
          <w:p w14:paraId="68CC9011" w14:textId="77777777" w:rsidR="00B71A26" w:rsidRPr="00C87D35" w:rsidRDefault="00000000" w:rsidP="00B71A26">
            <w:pPr>
              <w:bidi/>
              <w:spacing w:after="0"/>
              <w:rPr>
                <w:rFonts w:eastAsia="Calibri" w:cs="Times New Roman"/>
              </w:rPr>
            </w:pPr>
            <w:r>
              <w:rPr>
                <w:rFonts w:eastAsia="Times New Roman" w:cs="Times New Roman"/>
                <w:rtl/>
              </w:rPr>
              <w:t>الوكالة التعليمية للولاية</w:t>
            </w:r>
          </w:p>
        </w:tc>
        <w:tc>
          <w:tcPr>
            <w:tcW w:w="1227" w:type="dxa"/>
            <w:tcMar>
              <w:top w:w="72" w:type="dxa"/>
              <w:left w:w="144" w:type="dxa"/>
              <w:bottom w:w="72" w:type="dxa"/>
              <w:right w:w="144" w:type="dxa"/>
            </w:tcMar>
            <w:hideMark/>
          </w:tcPr>
          <w:p w14:paraId="0ABFCBF9" w14:textId="77777777" w:rsidR="00B71A26" w:rsidRPr="00C87D35" w:rsidRDefault="00000000" w:rsidP="00B71A26">
            <w:pPr>
              <w:bidi/>
              <w:spacing w:after="0"/>
              <w:jc w:val="center"/>
              <w:rPr>
                <w:rFonts w:eastAsia="Calibri" w:cs="Times New Roman"/>
              </w:rPr>
            </w:pPr>
            <w:r>
              <w:rPr>
                <w:rFonts w:eastAsia="Times New Roman" w:cs="Times New Roman"/>
              </w:rPr>
              <w:t>SEA</w:t>
            </w:r>
          </w:p>
        </w:tc>
        <w:tc>
          <w:tcPr>
            <w:tcW w:w="5940" w:type="dxa"/>
            <w:tcMar>
              <w:top w:w="72" w:type="dxa"/>
              <w:left w:w="144" w:type="dxa"/>
              <w:bottom w:w="72" w:type="dxa"/>
              <w:right w:w="144" w:type="dxa"/>
            </w:tcMar>
            <w:hideMark/>
          </w:tcPr>
          <w:p w14:paraId="7B00C33B" w14:textId="77777777" w:rsidR="00B71A26" w:rsidRPr="00C87D35" w:rsidRDefault="00000000" w:rsidP="00B71A26">
            <w:pPr>
              <w:bidi/>
              <w:spacing w:after="0"/>
              <w:rPr>
                <w:rFonts w:eastAsia="Calibri" w:cs="Times New Roman"/>
              </w:rPr>
            </w:pPr>
            <w:r>
              <w:rPr>
                <w:rFonts w:eastAsia="Times New Roman" w:cs="Times New Roman"/>
                <w:rtl/>
              </w:rPr>
              <w:t>منظمات حكومية على مستوى الولاية تشرف على سياسة وأنظمة التعليم العام بالولاية.</w:t>
            </w:r>
          </w:p>
        </w:tc>
      </w:tr>
      <w:tr w:rsidR="00ED5464" w14:paraId="21DB9C4D" w14:textId="77777777" w:rsidTr="007C5EB3">
        <w:trPr>
          <w:trHeight w:val="520"/>
        </w:trPr>
        <w:tc>
          <w:tcPr>
            <w:tcW w:w="2373" w:type="dxa"/>
            <w:shd w:val="clear" w:color="auto" w:fill="DAE3F3"/>
            <w:tcMar>
              <w:top w:w="72" w:type="dxa"/>
              <w:left w:w="144" w:type="dxa"/>
              <w:bottom w:w="72" w:type="dxa"/>
              <w:right w:w="144" w:type="dxa"/>
            </w:tcMar>
            <w:hideMark/>
          </w:tcPr>
          <w:p w14:paraId="4DC2B53D" w14:textId="77777777" w:rsidR="127CA621" w:rsidRPr="00C87D35" w:rsidRDefault="00000000" w:rsidP="127CA621">
            <w:pPr>
              <w:bidi/>
              <w:spacing w:after="0"/>
              <w:rPr>
                <w:rFonts w:eastAsia="Calibri" w:cs="Times New Roman"/>
              </w:rPr>
            </w:pPr>
            <w:r>
              <w:rPr>
                <w:rFonts w:eastAsia="Times New Roman" w:cs="Times New Roman"/>
                <w:rtl/>
              </w:rPr>
              <w:t>وزارة التعليم الأمريكية</w:t>
            </w:r>
          </w:p>
        </w:tc>
        <w:tc>
          <w:tcPr>
            <w:tcW w:w="1227" w:type="dxa"/>
            <w:shd w:val="clear" w:color="auto" w:fill="DAE3F3"/>
            <w:tcMar>
              <w:top w:w="72" w:type="dxa"/>
              <w:left w:w="144" w:type="dxa"/>
              <w:bottom w:w="72" w:type="dxa"/>
              <w:right w:w="144" w:type="dxa"/>
            </w:tcMar>
            <w:hideMark/>
          </w:tcPr>
          <w:p w14:paraId="41AFC2D2" w14:textId="77777777" w:rsidR="127CA621" w:rsidRPr="00C87D35" w:rsidRDefault="00000000" w:rsidP="127CA621">
            <w:pPr>
              <w:bidi/>
              <w:spacing w:after="0"/>
              <w:jc w:val="center"/>
              <w:rPr>
                <w:rFonts w:eastAsia="Calibri" w:cs="Times New Roman"/>
              </w:rPr>
            </w:pPr>
            <w:r>
              <w:rPr>
                <w:rFonts w:eastAsia="Times New Roman" w:cs="Times New Roman"/>
              </w:rPr>
              <w:t>USED</w:t>
            </w:r>
          </w:p>
        </w:tc>
        <w:tc>
          <w:tcPr>
            <w:tcW w:w="5940" w:type="dxa"/>
            <w:shd w:val="clear" w:color="auto" w:fill="DAE3F3"/>
            <w:tcMar>
              <w:top w:w="72" w:type="dxa"/>
              <w:left w:w="144" w:type="dxa"/>
              <w:bottom w:w="72" w:type="dxa"/>
              <w:right w:w="144" w:type="dxa"/>
            </w:tcMar>
            <w:hideMark/>
          </w:tcPr>
          <w:p w14:paraId="0ED1CE14" w14:textId="77777777" w:rsidR="127CA621" w:rsidRPr="00C87D35" w:rsidRDefault="00000000" w:rsidP="127CA621">
            <w:pPr>
              <w:bidi/>
              <w:spacing w:after="0"/>
              <w:rPr>
                <w:rFonts w:eastAsia="Calibri" w:cs="Times New Roman"/>
              </w:rPr>
            </w:pPr>
            <w:r>
              <w:rPr>
                <w:rFonts w:eastAsia="Times New Roman" w:cs="Times New Roman"/>
                <w:rtl/>
              </w:rPr>
              <w:t>وزارة في مجلس الوزراء في حكومة الولايات المتحدة تدير وتنسق معظم المساعدات الفيدرالية للتعليم.</w:t>
            </w:r>
            <w:r>
              <w:rPr>
                <w:rFonts w:eastAsia="Times New Roman" w:cs="Times New Roman"/>
              </w:rPr>
              <w:t xml:space="preserve"> </w:t>
            </w:r>
          </w:p>
        </w:tc>
      </w:tr>
    </w:tbl>
    <w:p w14:paraId="0107F0F2" w14:textId="77777777" w:rsidR="007F2189" w:rsidRDefault="00000000" w:rsidP="6B71CBC4">
      <w:pPr>
        <w:spacing w:after="0" w:line="240" w:lineRule="auto"/>
        <w:rPr>
          <w:rFonts w:ascii="Cambria" w:eastAsia="Cambria" w:hAnsi="Cambria" w:cs="Cambria"/>
          <w:b/>
          <w:color w:val="074F6A"/>
          <w:sz w:val="24"/>
          <w:szCs w:val="24"/>
        </w:rPr>
      </w:pPr>
      <w:r w:rsidRPr="6B71CBC4">
        <w:rPr>
          <w:rFonts w:ascii="Cambria" w:eastAsia="Cambria" w:hAnsi="Cambria" w:cs="Cambria"/>
          <w:b/>
          <w:bCs/>
          <w:color w:val="074F6A"/>
          <w:sz w:val="24"/>
          <w:szCs w:val="24"/>
        </w:rPr>
        <w:br w:type="page"/>
      </w:r>
    </w:p>
    <w:p w14:paraId="28B32585" w14:textId="77777777" w:rsidR="00AE121C" w:rsidRDefault="00000000" w:rsidP="00AE121C">
      <w:pPr>
        <w:pStyle w:val="BeginUSED"/>
        <w:bidi/>
      </w:pPr>
      <w:r>
        <w:rPr>
          <w:rFonts w:eastAsia="Times New Roman"/>
          <w:color w:val="FFFFFF"/>
          <w:szCs w:val="4"/>
          <w:rtl/>
        </w:rPr>
        <w:lastRenderedPageBreak/>
        <w:t>[بداية النص الخاص بوزارة التعليم الأمريكية]</w:t>
      </w:r>
    </w:p>
    <w:p w14:paraId="7BB31C3B" w14:textId="77777777" w:rsidR="00B04B89" w:rsidRPr="000659DD" w:rsidRDefault="00000000" w:rsidP="00AF254B">
      <w:pPr>
        <w:pStyle w:val="Heading1"/>
        <w:bidi/>
      </w:pPr>
      <w:bookmarkStart w:id="54" w:name="_Toc199403673"/>
      <w:r>
        <w:rPr>
          <w:rFonts w:eastAsia="Cambria"/>
          <w:szCs w:val="36"/>
          <w:rtl/>
        </w:rPr>
        <w:t>أ. الباب</w:t>
      </w:r>
      <w:bookmarkEnd w:id="1"/>
      <w:r>
        <w:rPr>
          <w:rFonts w:eastAsia="Cambria"/>
          <w:szCs w:val="36"/>
          <w:rtl/>
        </w:rPr>
        <w:t xml:space="preserve"> الأول، الجزء "أ":</w:t>
      </w:r>
      <w:r>
        <w:rPr>
          <w:rFonts w:eastAsia="Cambria"/>
          <w:szCs w:val="36"/>
        </w:rPr>
        <w:t xml:space="preserve"> </w:t>
      </w:r>
      <w:r>
        <w:rPr>
          <w:rFonts w:eastAsia="Cambria"/>
          <w:szCs w:val="36"/>
          <w:rtl/>
        </w:rPr>
        <w:t>تحسين البرامج الأساسية التي تديرها الوكالات التعليمية المحلية (</w:t>
      </w:r>
      <w:r>
        <w:rPr>
          <w:rFonts w:eastAsia="Cambria"/>
          <w:szCs w:val="36"/>
        </w:rPr>
        <w:t>LEAs</w:t>
      </w:r>
      <w:r>
        <w:rPr>
          <w:rFonts w:eastAsia="Cambria"/>
          <w:szCs w:val="36"/>
          <w:rtl/>
        </w:rPr>
        <w:t>)</w:t>
      </w:r>
      <w:bookmarkEnd w:id="54"/>
    </w:p>
    <w:p w14:paraId="214F02A0" w14:textId="77777777" w:rsidR="00953185" w:rsidRPr="00973098" w:rsidRDefault="00000000" w:rsidP="00C14C84">
      <w:pPr>
        <w:pStyle w:val="EndUSED"/>
        <w:bidi/>
      </w:pPr>
      <w:r>
        <w:rPr>
          <w:rFonts w:eastAsia="Times New Roman"/>
          <w:color w:val="FFFFFF"/>
          <w:szCs w:val="4"/>
          <w:rtl/>
        </w:rPr>
        <w:t>[نهاية النص الخاص بوزارة التعليم الأمريكية]</w:t>
      </w:r>
    </w:p>
    <w:p w14:paraId="6F2487AB" w14:textId="77777777" w:rsidR="006B3C20" w:rsidRPr="00973098" w:rsidRDefault="00000000" w:rsidP="00E66432">
      <w:pPr>
        <w:bidi/>
        <w:spacing w:before="240"/>
        <w:rPr>
          <w:rFonts w:cs="Times New Roman"/>
        </w:rPr>
      </w:pPr>
      <w:r>
        <w:rPr>
          <w:rFonts w:eastAsia="Times New Roman" w:cs="Times New Roman"/>
          <w:rtl/>
        </w:rPr>
        <w:t>يقدم الباب الأول، الجزء "أ" المساعدة المالية الفيدرالية للوكالات التعليمية المحلية والمدارس التي تضم أعدادًا كبيرة أو نسبًا كبيرة من الأطفال من الأسر ذات الدخل المنخفض للمساعدة في ضمان تلبية جميع الأطفال للمعايير الأكاديمية الصارمة للولاية.</w:t>
      </w:r>
      <w:r>
        <w:rPr>
          <w:rFonts w:eastAsia="Times New Roman" w:cs="Times New Roman"/>
        </w:rPr>
        <w:t xml:space="preserve"> </w:t>
      </w:r>
      <w:r>
        <w:rPr>
          <w:rFonts w:eastAsia="Times New Roman" w:cs="Times New Roman"/>
          <w:rtl/>
        </w:rPr>
        <w:t>لكي تحصل الولاية على تمويل الباب الأول، الجزء "أ"، يحدد قانون النجاح لكل طالب المتطلبات المختلفة التي يجب على جميع الولايات استيفائها.</w:t>
      </w:r>
      <w:r>
        <w:rPr>
          <w:rFonts w:eastAsia="Times New Roman" w:cs="Times New Roman"/>
        </w:rPr>
        <w:t xml:space="preserve"> </w:t>
      </w:r>
      <w:r>
        <w:rPr>
          <w:rFonts w:eastAsia="Times New Roman" w:cs="Times New Roman"/>
          <w:rtl/>
        </w:rPr>
        <w:t>تطلب الخطة الموحدة لقانون النجاح لكل طالب من ولاية نيو جيرسي الإبلاغ عن بعض هذه المتطلبات، بما في ذلك:</w:t>
      </w:r>
      <w:r>
        <w:rPr>
          <w:rFonts w:eastAsia="Times New Roman" w:cs="Times New Roman"/>
        </w:rPr>
        <w:t xml:space="preserve"> </w:t>
      </w:r>
    </w:p>
    <w:tbl>
      <w:tblPr>
        <w:tblStyle w:val="GridTable6Colorful-Accent1"/>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58" w:type="dxa"/>
          <w:right w:w="115" w:type="dxa"/>
        </w:tblCellMar>
        <w:tblLook w:val="04A0" w:firstRow="1" w:lastRow="0" w:firstColumn="1" w:lastColumn="0" w:noHBand="0" w:noVBand="1"/>
      </w:tblPr>
      <w:tblGrid>
        <w:gridCol w:w="1916"/>
        <w:gridCol w:w="4109"/>
        <w:gridCol w:w="3325"/>
      </w:tblGrid>
      <w:tr w:rsidR="00ED5464" w:rsidRPr="0087659A" w14:paraId="2470BF23" w14:textId="77777777" w:rsidTr="007C5EB3">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1916" w:type="dxa"/>
            <w:tcBorders>
              <w:right w:val="single" w:sz="4" w:space="0" w:color="FFFFFF" w:themeColor="background1"/>
            </w:tcBorders>
            <w:shd w:val="clear" w:color="auto" w:fill="215868" w:themeFill="accent5" w:themeFillShade="80"/>
          </w:tcPr>
          <w:p w14:paraId="67759943" w14:textId="77777777" w:rsidR="0045565A" w:rsidRPr="0087659A" w:rsidRDefault="00000000">
            <w:pPr>
              <w:pStyle w:val="TableText"/>
              <w:bidi/>
              <w:rPr>
                <w:b w:val="0"/>
                <w:bCs w:val="0"/>
                <w:color w:val="FFFFFF" w:themeColor="background1"/>
              </w:rPr>
            </w:pPr>
            <w:r w:rsidRPr="0087659A">
              <w:rPr>
                <w:rFonts w:eastAsia="Times New Roman"/>
                <w:color w:val="FFFFFF"/>
                <w:rtl/>
              </w:rPr>
              <w:t>أرقام أسئلة النموذج والمنطقة</w:t>
            </w:r>
          </w:p>
        </w:tc>
        <w:tc>
          <w:tcPr>
            <w:tcW w:w="4109" w:type="dxa"/>
            <w:tcBorders>
              <w:left w:val="single" w:sz="4" w:space="0" w:color="FFFFFF" w:themeColor="background1"/>
              <w:right w:val="single" w:sz="4" w:space="0" w:color="FFFFFF" w:themeColor="background1"/>
            </w:tcBorders>
            <w:shd w:val="clear" w:color="auto" w:fill="215868" w:themeFill="accent5" w:themeFillShade="80"/>
          </w:tcPr>
          <w:p w14:paraId="2585A025" w14:textId="77777777" w:rsidR="0045565A" w:rsidRPr="0087659A" w:rsidRDefault="00000000">
            <w:pPr>
              <w:pStyle w:val="TableText"/>
              <w:bidi/>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87659A">
              <w:rPr>
                <w:rFonts w:eastAsia="Times New Roman"/>
                <w:color w:val="FFFFFF"/>
                <w:rtl/>
              </w:rPr>
              <w:t>المتطلب</w:t>
            </w:r>
          </w:p>
        </w:tc>
        <w:tc>
          <w:tcPr>
            <w:tcW w:w="3325" w:type="dxa"/>
            <w:tcBorders>
              <w:left w:val="single" w:sz="4" w:space="0" w:color="FFFFFF" w:themeColor="background1"/>
            </w:tcBorders>
            <w:shd w:val="clear" w:color="auto" w:fill="215868" w:themeFill="accent5" w:themeFillShade="80"/>
          </w:tcPr>
          <w:p w14:paraId="125D6823" w14:textId="77777777" w:rsidR="0045565A" w:rsidRPr="0087659A" w:rsidRDefault="00000000" w:rsidP="004E5310">
            <w:pPr>
              <w:pStyle w:val="TableText"/>
              <w:bidi/>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87659A">
              <w:rPr>
                <w:rFonts w:eastAsia="Times New Roman"/>
                <w:color w:val="FFFFFF"/>
                <w:rtl/>
              </w:rPr>
              <w:t>ما يجب تضمينه في الخطة</w:t>
            </w:r>
          </w:p>
        </w:tc>
      </w:tr>
      <w:tr w:rsidR="00ED5464" w:rsidRPr="0087659A" w14:paraId="7D849739" w14:textId="77777777" w:rsidTr="007C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72F1" w14:textId="77777777" w:rsidR="0045565A" w:rsidRPr="0087659A" w:rsidRDefault="00000000">
            <w:pPr>
              <w:pStyle w:val="TableText"/>
              <w:bidi/>
              <w:rPr>
                <w:color w:val="000000" w:themeColor="text1"/>
              </w:rPr>
            </w:pPr>
            <w:r w:rsidRPr="0087659A">
              <w:rPr>
                <w:rFonts w:eastAsia="Times New Roman"/>
                <w:b w:val="0"/>
                <w:bCs w:val="0"/>
                <w:color w:val="000000"/>
                <w:rtl/>
              </w:rPr>
              <w:t>(</w:t>
            </w:r>
            <w:r w:rsidRPr="0087659A">
              <w:rPr>
                <w:rFonts w:eastAsia="Times New Roman"/>
                <w:b w:val="0"/>
                <w:bCs w:val="0"/>
                <w:color w:val="000000"/>
              </w:rPr>
              <w:t>1-3</w:t>
            </w:r>
            <w:r w:rsidRPr="0087659A">
              <w:rPr>
                <w:rFonts w:eastAsia="Times New Roman"/>
                <w:b w:val="0"/>
                <w:bCs w:val="0"/>
                <w:color w:val="000000"/>
                <w:rtl/>
              </w:rPr>
              <w:t>) التقييم على مستوى الولاية</w:t>
            </w:r>
          </w:p>
        </w:tc>
        <w:tc>
          <w:tcPr>
            <w:tcW w:w="4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33721" w14:textId="77777777" w:rsidR="006415C4" w:rsidRPr="0087659A" w:rsidRDefault="00000000" w:rsidP="004705B5">
            <w:pPr>
              <w:pStyle w:val="TableText"/>
              <w:bidi/>
              <w:ind w:left="46"/>
              <w:cnfStyle w:val="000000100000" w:firstRow="0" w:lastRow="0" w:firstColumn="0" w:lastColumn="0" w:oddVBand="0" w:evenVBand="0" w:oddHBand="1" w:evenHBand="0" w:firstRowFirstColumn="0" w:firstRowLastColumn="0" w:lastRowFirstColumn="0" w:lastRowLastColumn="0"/>
              <w:rPr>
                <w:color w:val="auto"/>
              </w:rPr>
            </w:pPr>
            <w:r w:rsidRPr="0087659A">
              <w:rPr>
                <w:rFonts w:eastAsia="Times New Roman"/>
                <w:color w:val="auto"/>
                <w:rtl/>
              </w:rPr>
              <w:t>يتطلب من الولايات تقييم الطلاب بموجب المبادئ التوجيهية التالية بالإضافة إلى تقديم تقييم بديل للطلاب ذوي الإعاقات الذهنية الأكثر شدة لكل مادة مدرجة أدناه:</w:t>
            </w:r>
          </w:p>
          <w:p w14:paraId="39E6D3F1" w14:textId="77777777" w:rsidR="009D2AA3" w:rsidRPr="0087659A" w:rsidRDefault="00000000" w:rsidP="006701D2">
            <w:pPr>
              <w:pStyle w:val="TableText"/>
              <w:bidi/>
              <w:cnfStyle w:val="000000100000" w:firstRow="0" w:lastRow="0" w:firstColumn="0" w:lastColumn="0" w:oddVBand="0" w:evenVBand="0" w:oddHBand="1" w:evenHBand="0" w:firstRowFirstColumn="0" w:firstRowLastColumn="0" w:lastRowFirstColumn="0" w:lastRowLastColumn="0"/>
              <w:rPr>
                <w:b/>
                <w:bCs/>
                <w:color w:val="auto"/>
              </w:rPr>
            </w:pPr>
            <w:r w:rsidRPr="0087659A">
              <w:rPr>
                <w:rFonts w:eastAsia="Times New Roman"/>
                <w:b/>
                <w:bCs/>
                <w:color w:val="auto"/>
                <w:rtl/>
              </w:rPr>
              <w:t>آداب اللغة الإنجليزية/الرياضيات:</w:t>
            </w:r>
          </w:p>
          <w:p w14:paraId="675D8E34" w14:textId="77777777" w:rsidR="009D2AA3" w:rsidRPr="0087659A" w:rsidRDefault="00000000">
            <w:pPr>
              <w:pStyle w:val="TableText"/>
              <w:numPr>
                <w:ilvl w:val="0"/>
                <w:numId w:val="15"/>
              </w:numPr>
              <w:bidi/>
              <w:ind w:left="504"/>
              <w:cnfStyle w:val="000000100000" w:firstRow="0" w:lastRow="0" w:firstColumn="0" w:lastColumn="0" w:oddVBand="0" w:evenVBand="0" w:oddHBand="1" w:evenHBand="0" w:firstRowFirstColumn="0" w:firstRowLastColumn="0" w:lastRowFirstColumn="0" w:lastRowLastColumn="0"/>
              <w:rPr>
                <w:color w:val="auto"/>
              </w:rPr>
            </w:pPr>
            <w:r w:rsidRPr="0087659A">
              <w:rPr>
                <w:rFonts w:eastAsia="Times New Roman"/>
                <w:color w:val="auto"/>
                <w:rtl/>
              </w:rPr>
              <w:t>كل منها في الصفوف من الثالث إلى الثامن.</w:t>
            </w:r>
          </w:p>
          <w:p w14:paraId="0B254FF0" w14:textId="77777777" w:rsidR="006415C4" w:rsidRPr="0087659A" w:rsidRDefault="00000000">
            <w:pPr>
              <w:pStyle w:val="TableText"/>
              <w:numPr>
                <w:ilvl w:val="0"/>
                <w:numId w:val="15"/>
              </w:numPr>
              <w:bidi/>
              <w:ind w:left="504"/>
              <w:cnfStyle w:val="000000100000" w:firstRow="0" w:lastRow="0" w:firstColumn="0" w:lastColumn="0" w:oddVBand="0" w:evenVBand="0" w:oddHBand="1" w:evenHBand="0" w:firstRowFirstColumn="0" w:firstRowLastColumn="0" w:lastRowFirstColumn="0" w:lastRowLastColumn="0"/>
              <w:rPr>
                <w:color w:val="auto"/>
              </w:rPr>
            </w:pPr>
            <w:r w:rsidRPr="0087659A">
              <w:rPr>
                <w:rFonts w:eastAsia="Times New Roman"/>
                <w:color w:val="auto"/>
                <w:rtl/>
              </w:rPr>
              <w:t>مرة واحدة في الصفوف من التاسع إلى الثاني عشر.</w:t>
            </w:r>
          </w:p>
          <w:p w14:paraId="31786502" w14:textId="77777777" w:rsidR="009D2AA3" w:rsidRPr="0087659A" w:rsidRDefault="00000000" w:rsidP="006701D2">
            <w:pPr>
              <w:pStyle w:val="TableText"/>
              <w:bidi/>
              <w:cnfStyle w:val="000000100000" w:firstRow="0" w:lastRow="0" w:firstColumn="0" w:lastColumn="0" w:oddVBand="0" w:evenVBand="0" w:oddHBand="1" w:evenHBand="0" w:firstRowFirstColumn="0" w:firstRowLastColumn="0" w:lastRowFirstColumn="0" w:lastRowLastColumn="0"/>
              <w:rPr>
                <w:b/>
                <w:bCs/>
                <w:color w:val="auto"/>
              </w:rPr>
            </w:pPr>
            <w:r w:rsidRPr="0087659A">
              <w:rPr>
                <w:rFonts w:eastAsia="Times New Roman"/>
                <w:b/>
                <w:bCs/>
                <w:color w:val="auto"/>
                <w:rtl/>
              </w:rPr>
              <w:t>العلوم:</w:t>
            </w:r>
          </w:p>
          <w:p w14:paraId="72C7C7C1" w14:textId="77777777" w:rsidR="009D2AA3" w:rsidRPr="0087659A" w:rsidRDefault="00000000">
            <w:pPr>
              <w:pStyle w:val="TableText"/>
              <w:numPr>
                <w:ilvl w:val="0"/>
                <w:numId w:val="16"/>
              </w:numPr>
              <w:bidi/>
              <w:ind w:left="504"/>
              <w:cnfStyle w:val="000000100000" w:firstRow="0" w:lastRow="0" w:firstColumn="0" w:lastColumn="0" w:oddVBand="0" w:evenVBand="0" w:oddHBand="1" w:evenHBand="0" w:firstRowFirstColumn="0" w:firstRowLastColumn="0" w:lastRowFirstColumn="0" w:lastRowLastColumn="0"/>
              <w:rPr>
                <w:color w:val="auto"/>
              </w:rPr>
            </w:pPr>
            <w:r w:rsidRPr="0087659A">
              <w:rPr>
                <w:rFonts w:eastAsia="Times New Roman"/>
                <w:color w:val="auto"/>
                <w:rtl/>
              </w:rPr>
              <w:t>مرة واحدة في المرحلة الابتدائية.</w:t>
            </w:r>
          </w:p>
          <w:p w14:paraId="754722A2" w14:textId="77777777" w:rsidR="00AC59AB" w:rsidRPr="0087659A" w:rsidRDefault="00000000">
            <w:pPr>
              <w:pStyle w:val="TableText"/>
              <w:numPr>
                <w:ilvl w:val="0"/>
                <w:numId w:val="16"/>
              </w:numPr>
              <w:bidi/>
              <w:ind w:left="504"/>
              <w:cnfStyle w:val="000000100000" w:firstRow="0" w:lastRow="0" w:firstColumn="0" w:lastColumn="0" w:oddVBand="0" w:evenVBand="0" w:oddHBand="1" w:evenHBand="0" w:firstRowFirstColumn="0" w:firstRowLastColumn="0" w:lastRowFirstColumn="0" w:lastRowLastColumn="0"/>
              <w:rPr>
                <w:color w:val="auto"/>
              </w:rPr>
            </w:pPr>
            <w:r w:rsidRPr="0087659A">
              <w:rPr>
                <w:rFonts w:eastAsia="Times New Roman"/>
                <w:color w:val="auto"/>
                <w:rtl/>
              </w:rPr>
              <w:t>مرة واحدة في المرحلة المتوسطة.</w:t>
            </w:r>
          </w:p>
          <w:p w14:paraId="450893DE" w14:textId="77777777" w:rsidR="008B41B5" w:rsidRPr="0087659A" w:rsidRDefault="00000000">
            <w:pPr>
              <w:pStyle w:val="TableText"/>
              <w:numPr>
                <w:ilvl w:val="0"/>
                <w:numId w:val="16"/>
              </w:numPr>
              <w:bidi/>
              <w:ind w:left="504"/>
              <w:cnfStyle w:val="000000100000" w:firstRow="0" w:lastRow="0" w:firstColumn="0" w:lastColumn="0" w:oddVBand="0" w:evenVBand="0" w:oddHBand="1" w:evenHBand="0" w:firstRowFirstColumn="0" w:firstRowLastColumn="0" w:lastRowFirstColumn="0" w:lastRowLastColumn="0"/>
              <w:rPr>
                <w:b/>
                <w:bCs/>
                <w:color w:val="auto"/>
              </w:rPr>
            </w:pPr>
            <w:r w:rsidRPr="0087659A">
              <w:rPr>
                <w:rFonts w:eastAsia="Times New Roman"/>
                <w:color w:val="auto"/>
                <w:rtl/>
              </w:rPr>
              <w:t>مرة واحدة في المرحلة الثانوية.</w:t>
            </w:r>
          </w:p>
          <w:p w14:paraId="751D7E97" w14:textId="77777777" w:rsidR="00322F38" w:rsidRPr="0087659A" w:rsidRDefault="00000000" w:rsidP="004D22F1">
            <w:pPr>
              <w:pStyle w:val="TableText"/>
              <w:bidi/>
              <w:cnfStyle w:val="000000100000" w:firstRow="0" w:lastRow="0" w:firstColumn="0" w:lastColumn="0" w:oddVBand="0" w:evenVBand="0" w:oddHBand="1" w:evenHBand="0" w:firstRowFirstColumn="0" w:firstRowLastColumn="0" w:lastRowFirstColumn="0" w:lastRowLastColumn="0"/>
              <w:rPr>
                <w:color w:val="auto"/>
              </w:rPr>
            </w:pPr>
            <w:r w:rsidRPr="0087659A">
              <w:rPr>
                <w:rFonts w:eastAsia="Times New Roman"/>
                <w:color w:val="auto"/>
                <w:rtl/>
              </w:rPr>
              <w:t>يجب على الولايات أيضًا تقييم جميع المتعلمين متعددي اللغات سنويًا من خلال تقييم إجادة اللغة الإنجليزية.</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E69FC" w14:textId="77777777" w:rsidR="0045565A" w:rsidRPr="0087659A" w:rsidRDefault="00000000" w:rsidP="00FA3760">
            <w:pPr>
              <w:pStyle w:val="TableText"/>
              <w:bidi/>
              <w:ind w:left="46"/>
              <w:cnfStyle w:val="000000100000" w:firstRow="0" w:lastRow="0" w:firstColumn="0" w:lastColumn="0" w:oddVBand="0" w:evenVBand="0" w:oddHBand="1" w:evenHBand="0" w:firstRowFirstColumn="0" w:firstRowLastColumn="0" w:lastRowFirstColumn="0" w:lastRowLastColumn="0"/>
              <w:rPr>
                <w:color w:val="auto"/>
              </w:rPr>
            </w:pPr>
            <w:r w:rsidRPr="0087659A">
              <w:rPr>
                <w:rFonts w:eastAsia="Times New Roman"/>
                <w:color w:val="auto"/>
                <w:rtl/>
              </w:rPr>
              <w:t>يجب على الولايات وصف العمل المتعلق بمجالي التقييم التاليين: دورات الرياضيات المتقدمة واللغات الأخرى غير الإنجليزية.</w:t>
            </w:r>
          </w:p>
        </w:tc>
      </w:tr>
      <w:tr w:rsidR="00ED5464" w:rsidRPr="0087659A" w14:paraId="69112664" w14:textId="77777777" w:rsidTr="007C5EB3">
        <w:trPr>
          <w:cantSplit/>
        </w:trPr>
        <w:tc>
          <w:tcPr>
            <w:cnfStyle w:val="001000000000" w:firstRow="0" w:lastRow="0" w:firstColumn="1" w:lastColumn="0" w:oddVBand="0" w:evenVBand="0" w:oddHBand="0" w:evenHBand="0" w:firstRowFirstColumn="0" w:firstRowLastColumn="0" w:lastRowFirstColumn="0" w:lastRowLastColumn="0"/>
            <w:tcW w:w="1916" w:type="dxa"/>
          </w:tcPr>
          <w:p w14:paraId="62AA6C20" w14:textId="77777777" w:rsidR="0045565A" w:rsidRPr="0087659A" w:rsidRDefault="00000000">
            <w:pPr>
              <w:pStyle w:val="TableText"/>
              <w:bidi/>
              <w:rPr>
                <w:color w:val="000000" w:themeColor="text1"/>
              </w:rPr>
            </w:pPr>
            <w:r w:rsidRPr="0087659A">
              <w:rPr>
                <w:rFonts w:eastAsia="Times New Roman"/>
                <w:b w:val="0"/>
                <w:bCs w:val="0"/>
                <w:color w:val="000000"/>
                <w:rtl/>
              </w:rPr>
              <w:t>(</w:t>
            </w:r>
            <w:r w:rsidRPr="0087659A">
              <w:rPr>
                <w:rFonts w:eastAsia="Times New Roman"/>
                <w:b w:val="0"/>
                <w:bCs w:val="0"/>
                <w:color w:val="000000"/>
              </w:rPr>
              <w:t>4</w:t>
            </w:r>
            <w:r w:rsidRPr="0087659A">
              <w:rPr>
                <w:rFonts w:eastAsia="Times New Roman"/>
                <w:b w:val="0"/>
                <w:bCs w:val="0"/>
                <w:color w:val="000000"/>
                <w:rtl/>
              </w:rPr>
              <w:t>) نظام المساءلة على مستوى الولاية وأنشطة الدعم والتحسين المدرسية</w:t>
            </w:r>
          </w:p>
        </w:tc>
        <w:tc>
          <w:tcPr>
            <w:tcW w:w="4109" w:type="dxa"/>
          </w:tcPr>
          <w:p w14:paraId="3F0302BC" w14:textId="77777777" w:rsidR="006415C4" w:rsidRPr="0087659A" w:rsidRDefault="00000000" w:rsidP="00FF7597">
            <w:pPr>
              <w:pStyle w:val="TableText"/>
              <w:bidi/>
              <w:ind w:left="46"/>
              <w:cnfStyle w:val="000000000000" w:firstRow="0" w:lastRow="0" w:firstColumn="0" w:lastColumn="0" w:oddVBand="0" w:evenVBand="0" w:oddHBand="0" w:evenHBand="0" w:firstRowFirstColumn="0" w:firstRowLastColumn="0" w:lastRowFirstColumn="0" w:lastRowLastColumn="0"/>
              <w:rPr>
                <w:color w:val="auto"/>
              </w:rPr>
            </w:pPr>
            <w:r w:rsidRPr="0087659A">
              <w:rPr>
                <w:rFonts w:eastAsia="Times New Roman"/>
                <w:color w:val="auto"/>
                <w:rtl/>
              </w:rPr>
              <w:t>يجب على الولايات استخدام مجموعة من المؤشرات لقياس أداء كل المدارس.</w:t>
            </w:r>
            <w:r w:rsidRPr="0087659A">
              <w:rPr>
                <w:rFonts w:eastAsia="Times New Roman"/>
                <w:color w:val="auto"/>
              </w:rPr>
              <w:t xml:space="preserve"> </w:t>
            </w:r>
            <w:r w:rsidRPr="0087659A">
              <w:rPr>
                <w:rFonts w:eastAsia="Times New Roman"/>
                <w:color w:val="auto"/>
                <w:rtl/>
              </w:rPr>
              <w:t>كل مؤشر من المؤشرات التالية مطلوب:</w:t>
            </w:r>
            <w:r w:rsidRPr="0087659A">
              <w:rPr>
                <w:rFonts w:eastAsia="Times New Roman"/>
                <w:color w:val="auto"/>
              </w:rPr>
              <w:t xml:space="preserve"> </w:t>
            </w:r>
          </w:p>
          <w:p w14:paraId="718CAA7B" w14:textId="77777777" w:rsidR="00DF3AFF" w:rsidRPr="0087659A" w:rsidRDefault="00000000">
            <w:pPr>
              <w:pStyle w:val="TableText"/>
              <w:numPr>
                <w:ilvl w:val="0"/>
                <w:numId w:val="94"/>
              </w:numPr>
              <w:bidi/>
              <w:spacing w:before="60"/>
              <w:ind w:left="481"/>
              <w:cnfStyle w:val="000000000000" w:firstRow="0" w:lastRow="0" w:firstColumn="0" w:lastColumn="0" w:oddVBand="0" w:evenVBand="0" w:oddHBand="0" w:evenHBand="0" w:firstRowFirstColumn="0" w:firstRowLastColumn="0" w:lastRowFirstColumn="0" w:lastRowLastColumn="0"/>
              <w:rPr>
                <w:color w:val="auto"/>
              </w:rPr>
            </w:pPr>
            <w:r w:rsidRPr="0087659A">
              <w:rPr>
                <w:rFonts w:eastAsia="Times New Roman"/>
                <w:color w:val="auto"/>
                <w:rtl/>
              </w:rPr>
              <w:t>الكفاءة الأكاديمية؛</w:t>
            </w:r>
          </w:p>
          <w:p w14:paraId="3C7515C3" w14:textId="77777777" w:rsidR="00DF3AFF" w:rsidRPr="0087659A" w:rsidRDefault="00000000">
            <w:pPr>
              <w:pStyle w:val="TableText"/>
              <w:numPr>
                <w:ilvl w:val="0"/>
                <w:numId w:val="94"/>
              </w:numPr>
              <w:bidi/>
              <w:spacing w:before="60"/>
              <w:ind w:left="481"/>
              <w:cnfStyle w:val="000000000000" w:firstRow="0" w:lastRow="0" w:firstColumn="0" w:lastColumn="0" w:oddVBand="0" w:evenVBand="0" w:oddHBand="0" w:evenHBand="0" w:firstRowFirstColumn="0" w:firstRowLastColumn="0" w:lastRowFirstColumn="0" w:lastRowLastColumn="0"/>
              <w:rPr>
                <w:color w:val="auto"/>
              </w:rPr>
            </w:pPr>
            <w:r w:rsidRPr="0087659A">
              <w:rPr>
                <w:rFonts w:eastAsia="Times New Roman"/>
                <w:color w:val="auto"/>
                <w:rtl/>
              </w:rPr>
              <w:t>مُعدّلات التخرّج للمدرسة الثانوية؛</w:t>
            </w:r>
          </w:p>
          <w:p w14:paraId="72D0B506" w14:textId="77777777" w:rsidR="00DF3AFF" w:rsidRPr="0087659A" w:rsidRDefault="00000000">
            <w:pPr>
              <w:pStyle w:val="TableText"/>
              <w:numPr>
                <w:ilvl w:val="0"/>
                <w:numId w:val="94"/>
              </w:numPr>
              <w:bidi/>
              <w:spacing w:before="60"/>
              <w:ind w:left="481"/>
              <w:cnfStyle w:val="000000000000" w:firstRow="0" w:lastRow="0" w:firstColumn="0" w:lastColumn="0" w:oddVBand="0" w:evenVBand="0" w:oddHBand="0" w:evenHBand="0" w:firstRowFirstColumn="0" w:firstRowLastColumn="0" w:lastRowFirstColumn="0" w:lastRowLastColumn="0"/>
              <w:rPr>
                <w:color w:val="auto"/>
              </w:rPr>
            </w:pPr>
            <w:r w:rsidRPr="0087659A">
              <w:rPr>
                <w:rFonts w:eastAsia="Times New Roman"/>
                <w:color w:val="auto"/>
                <w:rtl/>
              </w:rPr>
              <w:t>النمو الأكاديمي أو أي مؤشر أكاديمي آخر على مستوى الولاية للصفوف من الروضة إلى الصف الثامن؛</w:t>
            </w:r>
          </w:p>
          <w:p w14:paraId="4BBDA98E" w14:textId="77777777" w:rsidR="00A12280" w:rsidRPr="0087659A" w:rsidRDefault="00000000">
            <w:pPr>
              <w:pStyle w:val="TableText"/>
              <w:numPr>
                <w:ilvl w:val="0"/>
                <w:numId w:val="94"/>
              </w:numPr>
              <w:bidi/>
              <w:spacing w:before="60"/>
              <w:ind w:left="481"/>
              <w:cnfStyle w:val="000000000000" w:firstRow="0" w:lastRow="0" w:firstColumn="0" w:lastColumn="0" w:oddVBand="0" w:evenVBand="0" w:oddHBand="0" w:evenHBand="0" w:firstRowFirstColumn="0" w:firstRowLastColumn="0" w:lastRowFirstColumn="0" w:lastRowLastColumn="0"/>
              <w:rPr>
                <w:color w:val="auto"/>
              </w:rPr>
            </w:pPr>
            <w:r w:rsidRPr="0087659A">
              <w:rPr>
                <w:rFonts w:eastAsia="Times New Roman"/>
                <w:color w:val="auto"/>
                <w:rtl/>
              </w:rPr>
              <w:t>التقدم نحو إجادة اللغة الإنجليزية؛</w:t>
            </w:r>
          </w:p>
          <w:p w14:paraId="461E8886" w14:textId="77777777" w:rsidR="00DF3AFF" w:rsidRPr="0087659A" w:rsidRDefault="00000000">
            <w:pPr>
              <w:pStyle w:val="TableText"/>
              <w:numPr>
                <w:ilvl w:val="0"/>
                <w:numId w:val="94"/>
              </w:numPr>
              <w:bidi/>
              <w:spacing w:before="60"/>
              <w:ind w:left="481"/>
              <w:cnfStyle w:val="000000000000" w:firstRow="0" w:lastRow="0" w:firstColumn="0" w:lastColumn="0" w:oddVBand="0" w:evenVBand="0" w:oddHBand="0" w:evenHBand="0" w:firstRowFirstColumn="0" w:firstRowLastColumn="0" w:lastRowFirstColumn="0" w:lastRowLastColumn="0"/>
              <w:rPr>
                <w:color w:val="auto"/>
              </w:rPr>
            </w:pPr>
            <w:r w:rsidRPr="0087659A">
              <w:rPr>
                <w:rFonts w:eastAsia="Times New Roman"/>
                <w:color w:val="auto"/>
                <w:rtl/>
              </w:rPr>
              <w:t>مؤشر واحد آخر على الأقل تحدده الولاية لجودة المدرسة أو نجاح الطلاب.</w:t>
            </w:r>
          </w:p>
        </w:tc>
        <w:tc>
          <w:tcPr>
            <w:tcW w:w="3325" w:type="dxa"/>
          </w:tcPr>
          <w:p w14:paraId="1C6851A7" w14:textId="77777777" w:rsidR="0045565A" w:rsidRPr="0087659A" w:rsidRDefault="00000000" w:rsidP="00FF7597">
            <w:pPr>
              <w:pStyle w:val="TableText"/>
              <w:bidi/>
              <w:ind w:left="46"/>
              <w:cnfStyle w:val="000000000000" w:firstRow="0" w:lastRow="0" w:firstColumn="0" w:lastColumn="0" w:oddVBand="0" w:evenVBand="0" w:oddHBand="0" w:evenHBand="0" w:firstRowFirstColumn="0" w:firstRowLastColumn="0" w:lastRowFirstColumn="0" w:lastRowLastColumn="0"/>
              <w:rPr>
                <w:color w:val="auto"/>
              </w:rPr>
            </w:pPr>
            <w:r w:rsidRPr="0087659A">
              <w:rPr>
                <w:rFonts w:eastAsia="Times New Roman"/>
                <w:color w:val="auto"/>
                <w:rtl/>
              </w:rPr>
              <w:t>يجب على الولايات توثيق نظام المساءلة بالتفصيل.</w:t>
            </w:r>
            <w:r w:rsidRPr="0087659A">
              <w:rPr>
                <w:rFonts w:eastAsia="Times New Roman"/>
                <w:color w:val="auto"/>
              </w:rPr>
              <w:t xml:space="preserve"> </w:t>
            </w:r>
          </w:p>
        </w:tc>
      </w:tr>
      <w:tr w:rsidR="00ED5464" w:rsidRPr="0087659A" w14:paraId="7AECBD36" w14:textId="77777777" w:rsidTr="007C5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AC968" w14:textId="77777777" w:rsidR="0045565A" w:rsidRPr="0087659A" w:rsidRDefault="00000000">
            <w:pPr>
              <w:pStyle w:val="TableText"/>
              <w:bidi/>
              <w:rPr>
                <w:color w:val="000000" w:themeColor="text1"/>
              </w:rPr>
            </w:pPr>
            <w:r w:rsidRPr="0087659A">
              <w:rPr>
                <w:rFonts w:eastAsia="Times New Roman"/>
                <w:b w:val="0"/>
                <w:bCs w:val="0"/>
                <w:color w:val="000000"/>
                <w:rtl/>
              </w:rPr>
              <w:t>(</w:t>
            </w:r>
            <w:r w:rsidRPr="0087659A">
              <w:rPr>
                <w:rFonts w:eastAsia="Times New Roman"/>
                <w:b w:val="0"/>
                <w:bCs w:val="0"/>
                <w:color w:val="000000"/>
              </w:rPr>
              <w:t>4iii</w:t>
            </w:r>
            <w:r w:rsidRPr="0087659A">
              <w:rPr>
                <w:rFonts w:eastAsia="Times New Roman"/>
                <w:b w:val="0"/>
                <w:bCs w:val="0"/>
                <w:color w:val="000000"/>
                <w:rtl/>
              </w:rPr>
              <w:t>) الأهداف الأكاديمية طويلة الأجل</w:t>
            </w:r>
          </w:p>
        </w:tc>
        <w:tc>
          <w:tcPr>
            <w:tcW w:w="4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D7705" w14:textId="77777777" w:rsidR="0045565A" w:rsidRPr="0087659A" w:rsidRDefault="00000000" w:rsidP="00FF7597">
            <w:pPr>
              <w:pStyle w:val="TableText"/>
              <w:bidi/>
              <w:ind w:left="46"/>
              <w:cnfStyle w:val="000000100000" w:firstRow="0" w:lastRow="0" w:firstColumn="0" w:lastColumn="0" w:oddVBand="0" w:evenVBand="0" w:oddHBand="1" w:evenHBand="0" w:firstRowFirstColumn="0" w:firstRowLastColumn="0" w:lastRowFirstColumn="0" w:lastRowLastColumn="0"/>
              <w:rPr>
                <w:color w:val="auto"/>
              </w:rPr>
            </w:pPr>
            <w:r w:rsidRPr="0087659A">
              <w:rPr>
                <w:rStyle w:val="Strong"/>
                <w:rFonts w:eastAsia="Times New Roman"/>
                <w:b w:val="0"/>
                <w:bCs w:val="0"/>
                <w:color w:val="000000"/>
                <w:sz w:val="20"/>
                <w:rtl/>
              </w:rPr>
              <w:t>يجب على</w:t>
            </w:r>
            <w:r w:rsidRPr="0087659A">
              <w:rPr>
                <w:rStyle w:val="Strong"/>
                <w:rFonts w:eastAsia="Times New Roman"/>
                <w:b w:val="0"/>
                <w:bCs w:val="0"/>
                <w:color w:val="auto"/>
                <w:sz w:val="20"/>
                <w:rtl/>
              </w:rPr>
              <w:t xml:space="preserve"> الولايات وضع أهداف طويلة الأجل للكفاءة الأكاديمية، ومُعدّل التخرّج من المدرسة الثانوية، وإجادة اللغة الإنجليزية.</w:t>
            </w:r>
          </w:p>
        </w:tc>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BC54C" w14:textId="77777777" w:rsidR="0045565A" w:rsidRPr="0087659A" w:rsidRDefault="00000000" w:rsidP="00FF7597">
            <w:pPr>
              <w:pStyle w:val="TableText"/>
              <w:bidi/>
              <w:ind w:left="46"/>
              <w:cnfStyle w:val="000000100000" w:firstRow="0" w:lastRow="0" w:firstColumn="0" w:lastColumn="0" w:oddVBand="0" w:evenVBand="0" w:oddHBand="1" w:evenHBand="0" w:firstRowFirstColumn="0" w:firstRowLastColumn="0" w:lastRowFirstColumn="0" w:lastRowLastColumn="0"/>
              <w:rPr>
                <w:color w:val="auto"/>
              </w:rPr>
            </w:pPr>
            <w:r w:rsidRPr="0087659A">
              <w:rPr>
                <w:rFonts w:eastAsia="Times New Roman"/>
                <w:color w:val="auto"/>
                <w:rtl/>
              </w:rPr>
              <w:t>يجب على الولايات تقديم بيانات خط الأساس، وقياسات التقدم المرحلي، والأهداف طويلة الأجل للتحصيل الدراسي، ومُعدّلات التخرّج، وإجادة اللغة الإنجليزية.</w:t>
            </w:r>
          </w:p>
        </w:tc>
      </w:tr>
      <w:tr w:rsidR="00ED5464" w:rsidRPr="0087659A" w14:paraId="1E17A0B8" w14:textId="77777777" w:rsidTr="007C5EB3">
        <w:trPr>
          <w:cantSplit/>
        </w:trPr>
        <w:tc>
          <w:tcPr>
            <w:cnfStyle w:val="001000000000" w:firstRow="0" w:lastRow="0" w:firstColumn="1" w:lastColumn="0" w:oddVBand="0" w:evenVBand="0" w:oddHBand="0" w:evenHBand="0" w:firstRowFirstColumn="0" w:firstRowLastColumn="0" w:lastRowFirstColumn="0" w:lastRowLastColumn="0"/>
            <w:tcW w:w="1916" w:type="dxa"/>
          </w:tcPr>
          <w:p w14:paraId="6723C131" w14:textId="77777777" w:rsidR="009076B1" w:rsidRPr="0087659A" w:rsidRDefault="00000000" w:rsidP="009076B1">
            <w:pPr>
              <w:pStyle w:val="TableText"/>
              <w:bidi/>
              <w:rPr>
                <w:color w:val="000000" w:themeColor="text1"/>
              </w:rPr>
            </w:pPr>
            <w:r w:rsidRPr="0087659A">
              <w:rPr>
                <w:rFonts w:eastAsia="Times New Roman"/>
                <w:b w:val="0"/>
                <w:bCs w:val="0"/>
                <w:color w:val="000000"/>
                <w:rtl/>
              </w:rPr>
              <w:t>تحديد المدارس منخفضة الأداء واستراتيجيات الدعم المرتبطة بها</w:t>
            </w:r>
          </w:p>
        </w:tc>
        <w:tc>
          <w:tcPr>
            <w:tcW w:w="4109" w:type="dxa"/>
          </w:tcPr>
          <w:p w14:paraId="61B76950" w14:textId="77777777" w:rsidR="009076B1" w:rsidRPr="0087659A" w:rsidRDefault="00000000" w:rsidP="0020124C">
            <w:pPr>
              <w:pStyle w:val="TableText"/>
              <w:bidi/>
              <w:ind w:left="46"/>
              <w:cnfStyle w:val="000000000000" w:firstRow="0" w:lastRow="0" w:firstColumn="0" w:lastColumn="0" w:oddVBand="0" w:evenVBand="0" w:oddHBand="0" w:evenHBand="0" w:firstRowFirstColumn="0" w:firstRowLastColumn="0" w:lastRowFirstColumn="0" w:lastRowLastColumn="0"/>
              <w:rPr>
                <w:rStyle w:val="Strong"/>
                <w:color w:val="auto"/>
                <w:sz w:val="20"/>
              </w:rPr>
            </w:pPr>
            <w:r w:rsidRPr="0087659A">
              <w:rPr>
                <w:rFonts w:eastAsia="Times New Roman"/>
                <w:color w:val="auto"/>
                <w:rtl/>
              </w:rPr>
              <w:t>يجب على الولايات تحديد المدارس التي تحتاج إلى تحسين سنويًا وتوفير المراقبة والدعم لضمان تحسين المدارس.</w:t>
            </w:r>
            <w:r w:rsidRPr="0087659A">
              <w:rPr>
                <w:rFonts w:eastAsia="Times New Roman"/>
                <w:color w:val="auto"/>
              </w:rPr>
              <w:t xml:space="preserve"> </w:t>
            </w:r>
          </w:p>
        </w:tc>
        <w:tc>
          <w:tcPr>
            <w:tcW w:w="3325" w:type="dxa"/>
          </w:tcPr>
          <w:p w14:paraId="54500D36" w14:textId="77777777" w:rsidR="009076B1" w:rsidRPr="0087659A" w:rsidRDefault="00000000" w:rsidP="00787EDE">
            <w:pPr>
              <w:pStyle w:val="TableText"/>
              <w:bidi/>
              <w:cnfStyle w:val="000000000000" w:firstRow="0" w:lastRow="0" w:firstColumn="0" w:lastColumn="0" w:oddVBand="0" w:evenVBand="0" w:oddHBand="0" w:evenHBand="0" w:firstRowFirstColumn="0" w:firstRowLastColumn="0" w:lastRowFirstColumn="0" w:lastRowLastColumn="0"/>
              <w:rPr>
                <w:color w:val="auto"/>
              </w:rPr>
            </w:pPr>
            <w:r w:rsidRPr="0087659A">
              <w:rPr>
                <w:rFonts w:eastAsia="Times New Roman"/>
                <w:color w:val="auto"/>
                <w:rtl/>
              </w:rPr>
              <w:t>يجب على الولايات توثيق معايير الدخول والخروج للمدارس التي تحتاج إلى تحسين وكذلك خطط لمراقبة التقدم المُحدّد وتقديم الدعم.</w:t>
            </w:r>
          </w:p>
        </w:tc>
      </w:tr>
    </w:tbl>
    <w:p w14:paraId="0B7D6CFE" w14:textId="77777777" w:rsidR="00B26BDB" w:rsidRDefault="00000000">
      <w:pPr>
        <w:rPr>
          <w:rFonts w:eastAsiaTheme="majorEastAsia" w:cs="Times New Roman"/>
          <w:color w:val="365F91" w:themeColor="accent1" w:themeShade="BF"/>
          <w:sz w:val="40"/>
          <w:szCs w:val="28"/>
        </w:rPr>
      </w:pPr>
      <w:r>
        <w:rPr>
          <w:b/>
          <w:bCs/>
          <w:color w:val="365F91" w:themeColor="accent1" w:themeShade="BF"/>
          <w:sz w:val="40"/>
        </w:rPr>
        <w:br w:type="page"/>
      </w:r>
    </w:p>
    <w:p w14:paraId="65CAFDF3" w14:textId="77777777" w:rsidR="00F33A9E" w:rsidRDefault="00000000" w:rsidP="00F33A9E">
      <w:pPr>
        <w:pStyle w:val="BeginUSED"/>
        <w:bidi/>
        <w:rPr>
          <w:color w:val="244061" w:themeColor="accent1" w:themeShade="80"/>
          <w:sz w:val="28"/>
        </w:rPr>
      </w:pPr>
      <w:r>
        <w:rPr>
          <w:rFonts w:eastAsia="Times New Roman"/>
          <w:color w:val="FFFFFF"/>
          <w:szCs w:val="4"/>
          <w:rtl/>
        </w:rPr>
        <w:lastRenderedPageBreak/>
        <w:t>[بداية النص الخاص بوزارة التعليم الأمريكية]</w:t>
      </w:r>
    </w:p>
    <w:p w14:paraId="377D3D87" w14:textId="5AB1284D" w:rsidR="00CF0B78" w:rsidRPr="00FA3760" w:rsidRDefault="00000000" w:rsidP="00831B57">
      <w:pPr>
        <w:pStyle w:val="Heading2"/>
        <w:bidi/>
      </w:pPr>
      <w:bookmarkStart w:id="55" w:name="_Toc199403674"/>
      <w:r>
        <w:rPr>
          <w:rFonts w:eastAsia="Cambria"/>
          <w:szCs w:val="32"/>
        </w:rPr>
        <w:t>1</w:t>
      </w:r>
      <w:r w:rsidR="007C5EB3">
        <w:rPr>
          <w:rFonts w:eastAsia="Cambria" w:hint="cs"/>
          <w:szCs w:val="32"/>
          <w:rtl/>
        </w:rPr>
        <w:t>.</w:t>
      </w:r>
      <w:r>
        <w:rPr>
          <w:rFonts w:eastAsia="Cambria"/>
          <w:szCs w:val="32"/>
        </w:rPr>
        <w:t xml:space="preserve"> </w:t>
      </w:r>
      <w:r>
        <w:rPr>
          <w:rFonts w:eastAsia="Cambria"/>
          <w:szCs w:val="32"/>
          <w:rtl/>
        </w:rPr>
        <w:t>المعايير والتقييمات الأكاديمية الصارمة للولاية</w:t>
      </w:r>
      <w:bookmarkEnd w:id="55"/>
      <w:r>
        <w:rPr>
          <w:rFonts w:eastAsia="Cambria"/>
          <w:szCs w:val="32"/>
        </w:rPr>
        <w:t xml:space="preserve"> </w:t>
      </w:r>
    </w:p>
    <w:p w14:paraId="5AAE2D3F" w14:textId="77777777" w:rsidR="009A4835" w:rsidRPr="005A6B33" w:rsidRDefault="00000000" w:rsidP="005A6B33">
      <w:pPr>
        <w:pStyle w:val="blue"/>
        <w:bidi/>
      </w:pPr>
      <w:r>
        <w:rPr>
          <w:rFonts w:ascii="Cambria" w:eastAsia="Cambria" w:hAnsi="Cambria"/>
          <w:rtl/>
        </w:rPr>
        <w:t xml:space="preserve">(القسم </w:t>
      </w:r>
      <w:r>
        <w:rPr>
          <w:rFonts w:ascii="Cambria" w:eastAsia="Cambria" w:hAnsi="Cambria"/>
        </w:rPr>
        <w:t>1111(b)(1</w:t>
      </w:r>
      <w:r>
        <w:rPr>
          <w:rFonts w:ascii="Cambria" w:eastAsia="Cambria" w:hAnsi="Cambria"/>
          <w:rtl/>
        </w:rPr>
        <w:t>) و(</w:t>
      </w:r>
      <w:r>
        <w:rPr>
          <w:rFonts w:ascii="Cambria" w:eastAsia="Cambria" w:hAnsi="Cambria"/>
        </w:rPr>
        <w:t>2</w:t>
      </w:r>
      <w:r>
        <w:rPr>
          <w:rFonts w:ascii="Cambria" w:eastAsia="Cambria" w:hAnsi="Cambria"/>
          <w:rtl/>
        </w:rPr>
        <w:t xml:space="preserve">) من قانون التعليم الابتدائي والثانوي والمواد </w:t>
      </w:r>
      <w:r>
        <w:rPr>
          <w:rFonts w:ascii="Cambria" w:eastAsia="Cambria" w:hAnsi="Cambria"/>
        </w:rPr>
        <w:t>200.1−200.8</w:t>
      </w:r>
      <w:r>
        <w:rPr>
          <w:rFonts w:ascii="Cambria" w:eastAsia="Cambria" w:hAnsi="Cambria"/>
          <w:rtl/>
        </w:rPr>
        <w:t xml:space="preserve"> من الباب </w:t>
      </w:r>
      <w:r>
        <w:rPr>
          <w:rFonts w:ascii="Cambria" w:eastAsia="Cambria" w:hAnsi="Cambria"/>
        </w:rPr>
        <w:t>34</w:t>
      </w:r>
      <w:r>
        <w:rPr>
          <w:rFonts w:ascii="Cambria" w:eastAsia="Cambria" w:hAnsi="Cambria"/>
          <w:rtl/>
        </w:rPr>
        <w:t xml:space="preserve"> من قانون اللوائح الفيدرالية‏).</w:t>
      </w:r>
    </w:p>
    <w:p w14:paraId="670AB57B" w14:textId="77777777" w:rsidR="006415C4" w:rsidRDefault="00000000" w:rsidP="00FA3760">
      <w:pPr>
        <w:pStyle w:val="blue"/>
        <w:bidi/>
        <w:rPr>
          <w:b/>
          <w:i/>
          <w:iCs/>
        </w:rPr>
      </w:pPr>
      <w:r>
        <w:rPr>
          <w:rFonts w:ascii="Cambria" w:eastAsia="Cambria" w:hAnsi="Cambria"/>
          <w:b/>
          <w:bCs/>
          <w:rtl/>
        </w:rPr>
        <w:t>ملاحظة</w:t>
      </w:r>
      <w:r>
        <w:rPr>
          <w:rFonts w:ascii="Cambria" w:eastAsia="Cambria" w:hAnsi="Cambria"/>
          <w:b/>
          <w:bCs/>
          <w:i/>
          <w:iCs/>
        </w:rPr>
        <w:t xml:space="preserve"> </w:t>
      </w:r>
      <w:r>
        <w:rPr>
          <w:rFonts w:ascii="Cambria" w:eastAsia="Cambria" w:hAnsi="Cambria"/>
          <w:b/>
          <w:bCs/>
          <w:rtl/>
        </w:rPr>
        <w:t>للقارئ:</w:t>
      </w:r>
      <w:r>
        <w:rPr>
          <w:rFonts w:ascii="Cambria" w:eastAsia="Cambria" w:hAnsi="Cambria"/>
          <w:b/>
          <w:bCs/>
          <w:i/>
          <w:iCs/>
        </w:rPr>
        <w:t xml:space="preserve"> </w:t>
      </w:r>
      <w:r>
        <w:rPr>
          <w:rFonts w:ascii="Cambria" w:eastAsia="Cambria" w:hAnsi="Cambria"/>
          <w:rtl/>
        </w:rPr>
        <w:t>تنص</w:t>
      </w:r>
      <w:r>
        <w:rPr>
          <w:rFonts w:ascii="Cambria" w:eastAsia="Cambria" w:hAnsi="Cambria"/>
          <w:i/>
          <w:iCs/>
        </w:rPr>
        <w:t xml:space="preserve"> </w:t>
      </w:r>
      <w:r>
        <w:rPr>
          <w:rFonts w:ascii="Cambria" w:eastAsia="Cambria" w:hAnsi="Cambria"/>
          <w:rtl/>
        </w:rPr>
        <w:t>الحاشية السفلية</w:t>
      </w:r>
      <w:r>
        <w:rPr>
          <w:rFonts w:ascii="Cambria" w:eastAsia="Cambria" w:hAnsi="Cambria"/>
          <w:i/>
          <w:iCs/>
        </w:rPr>
        <w:t xml:space="preserve"> </w:t>
      </w:r>
      <w:r>
        <w:rPr>
          <w:rFonts w:ascii="Cambria" w:eastAsia="Cambria" w:hAnsi="Cambria"/>
          <w:rtl/>
        </w:rPr>
        <w:t>في</w:t>
      </w:r>
      <w:r>
        <w:rPr>
          <w:rFonts w:ascii="Cambria" w:eastAsia="Cambria" w:hAnsi="Cambria"/>
          <w:i/>
          <w:iCs/>
        </w:rPr>
        <w:t xml:space="preserve"> </w:t>
      </w:r>
      <w:r>
        <w:rPr>
          <w:rFonts w:ascii="Cambria" w:eastAsia="Cambria" w:hAnsi="Cambria"/>
          <w:rtl/>
        </w:rPr>
        <w:t>الصفحة</w:t>
      </w:r>
      <w:r>
        <w:rPr>
          <w:rFonts w:ascii="Cambria" w:eastAsia="Cambria" w:hAnsi="Cambria"/>
          <w:i/>
          <w:iCs/>
        </w:rPr>
        <w:t xml:space="preserve"> </w:t>
      </w:r>
      <w:r>
        <w:rPr>
          <w:rFonts w:ascii="Cambria" w:eastAsia="Cambria" w:hAnsi="Cambria"/>
        </w:rPr>
        <w:t>6</w:t>
      </w:r>
      <w:r>
        <w:rPr>
          <w:rFonts w:ascii="Cambria" w:eastAsia="Cambria" w:hAnsi="Cambria"/>
          <w:i/>
          <w:iCs/>
        </w:rPr>
        <w:t xml:space="preserve"> </w:t>
      </w:r>
      <w:r>
        <w:rPr>
          <w:rFonts w:ascii="Cambria" w:eastAsia="Cambria" w:hAnsi="Cambria"/>
          <w:rtl/>
        </w:rPr>
        <w:t>من</w:t>
      </w:r>
      <w:r>
        <w:rPr>
          <w:rFonts w:ascii="Cambria" w:eastAsia="Cambria" w:hAnsi="Cambria"/>
          <w:i/>
          <w:iCs/>
        </w:rPr>
        <w:t xml:space="preserve"> </w:t>
      </w:r>
      <w:r>
        <w:rPr>
          <w:rFonts w:ascii="Cambria" w:eastAsia="Cambria" w:hAnsi="Cambria"/>
          <w:rtl/>
        </w:rPr>
        <w:t>نموذج</w:t>
      </w:r>
      <w:r>
        <w:rPr>
          <w:rFonts w:ascii="Cambria" w:eastAsia="Cambria" w:hAnsi="Cambria"/>
          <w:i/>
          <w:iCs/>
        </w:rPr>
        <w:t xml:space="preserve"> </w:t>
      </w:r>
      <w:r>
        <w:rPr>
          <w:rFonts w:ascii="Cambria" w:eastAsia="Cambria" w:hAnsi="Cambria"/>
          <w:rtl/>
        </w:rPr>
        <w:t>الولاية</w:t>
      </w:r>
      <w:r>
        <w:rPr>
          <w:rFonts w:ascii="Cambria" w:eastAsia="Cambria" w:hAnsi="Cambria"/>
          <w:i/>
          <w:iCs/>
        </w:rPr>
        <w:t xml:space="preserve"> </w:t>
      </w:r>
      <w:r>
        <w:rPr>
          <w:rFonts w:ascii="Cambria" w:eastAsia="Cambria" w:hAnsi="Cambria"/>
          <w:rtl/>
        </w:rPr>
        <w:t>المُنقّح</w:t>
      </w:r>
      <w:r>
        <w:rPr>
          <w:rFonts w:ascii="Cambria" w:eastAsia="Cambria" w:hAnsi="Cambria"/>
          <w:i/>
          <w:iCs/>
        </w:rPr>
        <w:t xml:space="preserve"> </w:t>
      </w:r>
      <w:r>
        <w:rPr>
          <w:rFonts w:ascii="Cambria" w:eastAsia="Cambria" w:hAnsi="Cambria"/>
          <w:rtl/>
        </w:rPr>
        <w:t>للخطة الموحدة للولاية</w:t>
      </w:r>
      <w:r>
        <w:rPr>
          <w:rFonts w:ascii="Cambria" w:eastAsia="Cambria" w:hAnsi="Cambria"/>
          <w:i/>
          <w:iCs/>
        </w:rPr>
        <w:t xml:space="preserve"> </w:t>
      </w:r>
      <w:r>
        <w:rPr>
          <w:rFonts w:ascii="Cambria" w:eastAsia="Cambria" w:hAnsi="Cambria"/>
          <w:rtl/>
        </w:rPr>
        <w:t>على</w:t>
      </w:r>
      <w:r>
        <w:rPr>
          <w:rFonts w:ascii="Cambria" w:eastAsia="Cambria" w:hAnsi="Cambria"/>
          <w:i/>
          <w:iCs/>
        </w:rPr>
        <w:t xml:space="preserve"> </w:t>
      </w:r>
      <w:r>
        <w:rPr>
          <w:rFonts w:ascii="Cambria" w:eastAsia="Cambria" w:hAnsi="Cambria"/>
          <w:rtl/>
        </w:rPr>
        <w:t>أنه</w:t>
      </w:r>
      <w:r>
        <w:rPr>
          <w:rFonts w:ascii="Cambria" w:eastAsia="Cambria" w:hAnsi="Cambria"/>
          <w:i/>
          <w:iCs/>
        </w:rPr>
        <w:t xml:space="preserve"> </w:t>
      </w:r>
      <w:r>
        <w:rPr>
          <w:rFonts w:ascii="Cambria" w:eastAsia="Cambria" w:hAnsi="Cambria"/>
        </w:rPr>
        <w:t>"</w:t>
      </w:r>
      <w:r>
        <w:rPr>
          <w:rFonts w:ascii="Cambria" w:eastAsia="Cambria" w:hAnsi="Cambria"/>
          <w:i/>
          <w:iCs/>
        </w:rPr>
        <w:t xml:space="preserve"> </w:t>
      </w:r>
      <w:r>
        <w:rPr>
          <w:rFonts w:ascii="Cambria" w:eastAsia="Cambria" w:hAnsi="Cambria"/>
          <w:rtl/>
        </w:rPr>
        <w:t>يتوقع</w:t>
      </w:r>
      <w:r>
        <w:rPr>
          <w:rFonts w:ascii="Cambria" w:eastAsia="Cambria" w:hAnsi="Cambria"/>
          <w:i/>
          <w:iCs/>
        </w:rPr>
        <w:t xml:space="preserve"> </w:t>
      </w:r>
      <w:r>
        <w:rPr>
          <w:rFonts w:ascii="Cambria" w:eastAsia="Cambria" w:hAnsi="Cambria"/>
          <w:rtl/>
        </w:rPr>
        <w:t>السكرتير</w:t>
      </w:r>
      <w:r>
        <w:rPr>
          <w:rFonts w:ascii="Cambria" w:eastAsia="Cambria" w:hAnsi="Cambria"/>
          <w:b/>
          <w:bCs/>
        </w:rPr>
        <w:t xml:space="preserve"> </w:t>
      </w:r>
      <w:r>
        <w:rPr>
          <w:rFonts w:ascii="Cambria" w:eastAsia="Cambria" w:hAnsi="Cambria"/>
          <w:rtl/>
        </w:rPr>
        <w:t>جمع</w:t>
      </w:r>
      <w:r>
        <w:rPr>
          <w:rFonts w:ascii="Cambria" w:eastAsia="Cambria" w:hAnsi="Cambria"/>
          <w:i/>
          <w:iCs/>
        </w:rPr>
        <w:t xml:space="preserve"> </w:t>
      </w:r>
      <w:r>
        <w:rPr>
          <w:rFonts w:ascii="Cambria" w:eastAsia="Cambria" w:hAnsi="Cambria"/>
          <w:rtl/>
        </w:rPr>
        <w:t>المعلومات</w:t>
      </w:r>
      <w:r>
        <w:rPr>
          <w:rFonts w:ascii="Cambria" w:eastAsia="Cambria" w:hAnsi="Cambria"/>
          <w:i/>
          <w:iCs/>
        </w:rPr>
        <w:t xml:space="preserve"> </w:t>
      </w:r>
      <w:r>
        <w:rPr>
          <w:rFonts w:ascii="Cambria" w:eastAsia="Cambria" w:hAnsi="Cambria"/>
          <w:rtl/>
        </w:rPr>
        <w:t>ذات الصلة بما</w:t>
      </w:r>
      <w:r>
        <w:rPr>
          <w:rFonts w:ascii="Cambria" w:eastAsia="Cambria" w:hAnsi="Cambria"/>
          <w:i/>
          <w:iCs/>
        </w:rPr>
        <w:t xml:space="preserve"> </w:t>
      </w:r>
      <w:r>
        <w:rPr>
          <w:rFonts w:ascii="Cambria" w:eastAsia="Cambria" w:hAnsi="Cambria"/>
          <w:rtl/>
        </w:rPr>
        <w:t>يتفق</w:t>
      </w:r>
      <w:r>
        <w:rPr>
          <w:rFonts w:ascii="Cambria" w:eastAsia="Cambria" w:hAnsi="Cambria"/>
          <w:i/>
          <w:iCs/>
        </w:rPr>
        <w:t xml:space="preserve"> </w:t>
      </w:r>
      <w:r>
        <w:rPr>
          <w:rFonts w:ascii="Cambria" w:eastAsia="Cambria" w:hAnsi="Cambria"/>
          <w:rtl/>
        </w:rPr>
        <w:t>مع</w:t>
      </w:r>
      <w:r>
        <w:rPr>
          <w:rFonts w:ascii="Cambria" w:eastAsia="Cambria" w:hAnsi="Cambria"/>
          <w:i/>
          <w:iCs/>
        </w:rPr>
        <w:t xml:space="preserve"> </w:t>
      </w:r>
      <w:r>
        <w:rPr>
          <w:rFonts w:ascii="Cambria" w:eastAsia="Cambria" w:hAnsi="Cambria"/>
          <w:rtl/>
        </w:rPr>
        <w:t>عملية</w:t>
      </w:r>
      <w:r>
        <w:rPr>
          <w:rFonts w:ascii="Cambria" w:eastAsia="Cambria" w:hAnsi="Cambria"/>
          <w:i/>
          <w:iCs/>
        </w:rPr>
        <w:t xml:space="preserve"> </w:t>
      </w:r>
      <w:r>
        <w:rPr>
          <w:rFonts w:ascii="Cambria" w:eastAsia="Cambria" w:hAnsi="Cambria"/>
          <w:rtl/>
        </w:rPr>
        <w:t>مراجعة</w:t>
      </w:r>
      <w:r>
        <w:rPr>
          <w:rFonts w:ascii="Cambria" w:eastAsia="Cambria" w:hAnsi="Cambria"/>
          <w:i/>
          <w:iCs/>
        </w:rPr>
        <w:t xml:space="preserve"> </w:t>
      </w:r>
      <w:r>
        <w:rPr>
          <w:rFonts w:ascii="Cambria" w:eastAsia="Cambria" w:hAnsi="Cambria"/>
          <w:rtl/>
        </w:rPr>
        <w:t>النظراء</w:t>
      </w:r>
      <w:r>
        <w:rPr>
          <w:rFonts w:ascii="Cambria" w:eastAsia="Cambria" w:hAnsi="Cambria"/>
          <w:i/>
          <w:iCs/>
        </w:rPr>
        <w:t xml:space="preserve"> </w:t>
      </w:r>
      <w:r>
        <w:rPr>
          <w:rFonts w:ascii="Cambria" w:eastAsia="Cambria" w:hAnsi="Cambria"/>
          <w:rtl/>
        </w:rPr>
        <w:t>في</w:t>
      </w:r>
      <w:r>
        <w:rPr>
          <w:rFonts w:ascii="Cambria" w:eastAsia="Cambria" w:hAnsi="Cambria"/>
          <w:i/>
          <w:iCs/>
        </w:rPr>
        <w:t xml:space="preserve"> </w:t>
      </w:r>
      <w:r>
        <w:rPr>
          <w:rFonts w:ascii="Cambria" w:eastAsia="Cambria" w:hAnsi="Cambria"/>
          <w:rtl/>
        </w:rPr>
        <w:t>التقييم</w:t>
      </w:r>
      <w:r>
        <w:rPr>
          <w:rFonts w:ascii="Cambria" w:eastAsia="Cambria" w:hAnsi="Cambria"/>
          <w:i/>
          <w:iCs/>
        </w:rPr>
        <w:t xml:space="preserve"> </w:t>
      </w:r>
      <w:r>
        <w:rPr>
          <w:rFonts w:ascii="Cambria" w:eastAsia="Cambria" w:hAnsi="Cambria"/>
          <w:rtl/>
        </w:rPr>
        <w:t>الواردة في</w:t>
      </w:r>
      <w:r>
        <w:rPr>
          <w:rFonts w:ascii="Cambria" w:eastAsia="Cambria" w:hAnsi="Cambria"/>
          <w:i/>
          <w:iCs/>
        </w:rPr>
        <w:t xml:space="preserve"> </w:t>
      </w:r>
      <w:r>
        <w:rPr>
          <w:rFonts w:ascii="Cambria" w:eastAsia="Cambria" w:hAnsi="Cambria"/>
          <w:rtl/>
        </w:rPr>
        <w:t>القسم</w:t>
      </w:r>
      <w:r>
        <w:rPr>
          <w:rFonts w:ascii="Cambria" w:eastAsia="Cambria" w:hAnsi="Cambria"/>
          <w:i/>
          <w:iCs/>
        </w:rPr>
        <w:t xml:space="preserve"> </w:t>
      </w:r>
      <w:r>
        <w:rPr>
          <w:rFonts w:ascii="Cambria" w:eastAsia="Cambria" w:hAnsi="Cambria"/>
        </w:rPr>
        <w:t>200.2</w:t>
      </w:r>
      <w:r>
        <w:rPr>
          <w:rFonts w:ascii="Cambria" w:eastAsia="Cambria" w:hAnsi="Cambria"/>
          <w:rtl/>
        </w:rPr>
        <w:t>(د) من الباب</w:t>
      </w:r>
      <w:r>
        <w:rPr>
          <w:rFonts w:ascii="Cambria" w:eastAsia="Cambria" w:hAnsi="Cambria"/>
          <w:i/>
          <w:iCs/>
        </w:rPr>
        <w:t xml:space="preserve"> </w:t>
      </w:r>
      <w:r>
        <w:rPr>
          <w:rFonts w:ascii="Cambria" w:eastAsia="Cambria" w:hAnsi="Cambria"/>
        </w:rPr>
        <w:t>34</w:t>
      </w:r>
      <w:r>
        <w:rPr>
          <w:rFonts w:ascii="Cambria" w:eastAsia="Cambria" w:hAnsi="Cambria"/>
          <w:rtl/>
        </w:rPr>
        <w:t xml:space="preserve"> من قانون</w:t>
      </w:r>
      <w:r>
        <w:rPr>
          <w:rFonts w:ascii="Cambria" w:eastAsia="Cambria" w:hAnsi="Cambria"/>
          <w:i/>
          <w:iCs/>
        </w:rPr>
        <w:t xml:space="preserve"> </w:t>
      </w:r>
      <w:r>
        <w:rPr>
          <w:rFonts w:ascii="Cambria" w:eastAsia="Cambria" w:hAnsi="Cambria"/>
          <w:rtl/>
        </w:rPr>
        <w:t>اللوائح الفيدرالية.</w:t>
      </w:r>
      <w:r>
        <w:rPr>
          <w:rFonts w:ascii="Cambria" w:eastAsia="Cambria" w:hAnsi="Cambria"/>
          <w:i/>
          <w:iCs/>
        </w:rPr>
        <w:t xml:space="preserve"> </w:t>
      </w:r>
      <w:r>
        <w:rPr>
          <w:rFonts w:ascii="Cambria" w:eastAsia="Cambria" w:hAnsi="Cambria"/>
          <w:rtl/>
        </w:rPr>
        <w:t>ولا</w:t>
      </w:r>
      <w:r>
        <w:rPr>
          <w:rFonts w:ascii="Cambria" w:eastAsia="Cambria" w:hAnsi="Cambria"/>
          <w:i/>
          <w:iCs/>
        </w:rPr>
        <w:t xml:space="preserve"> </w:t>
      </w:r>
      <w:r>
        <w:rPr>
          <w:rFonts w:ascii="Cambria" w:eastAsia="Cambria" w:hAnsi="Cambria"/>
          <w:rtl/>
        </w:rPr>
        <w:t>تحتاج</w:t>
      </w:r>
      <w:r>
        <w:rPr>
          <w:rFonts w:ascii="Cambria" w:eastAsia="Cambria" w:hAnsi="Cambria"/>
          <w:i/>
          <w:iCs/>
        </w:rPr>
        <w:t xml:space="preserve"> </w:t>
      </w:r>
      <w:r>
        <w:rPr>
          <w:rFonts w:ascii="Cambria" w:eastAsia="Cambria" w:hAnsi="Cambria"/>
          <w:rtl/>
        </w:rPr>
        <w:t>الوكالة التعليمية للولاية إلى</w:t>
      </w:r>
      <w:r>
        <w:rPr>
          <w:rFonts w:ascii="Cambria" w:eastAsia="Cambria" w:hAnsi="Cambria"/>
          <w:i/>
          <w:iCs/>
        </w:rPr>
        <w:t xml:space="preserve"> </w:t>
      </w:r>
      <w:r>
        <w:rPr>
          <w:rFonts w:ascii="Cambria" w:eastAsia="Cambria" w:hAnsi="Cambria"/>
          <w:rtl/>
        </w:rPr>
        <w:t>تقديم</w:t>
      </w:r>
      <w:r>
        <w:rPr>
          <w:rFonts w:ascii="Cambria" w:eastAsia="Cambria" w:hAnsi="Cambria"/>
          <w:i/>
          <w:iCs/>
        </w:rPr>
        <w:t xml:space="preserve"> </w:t>
      </w:r>
      <w:r>
        <w:rPr>
          <w:rFonts w:ascii="Cambria" w:eastAsia="Cambria" w:hAnsi="Cambria"/>
          <w:rtl/>
        </w:rPr>
        <w:t>أي</w:t>
      </w:r>
      <w:r>
        <w:rPr>
          <w:rFonts w:ascii="Cambria" w:eastAsia="Cambria" w:hAnsi="Cambria"/>
          <w:i/>
          <w:iCs/>
        </w:rPr>
        <w:t xml:space="preserve"> </w:t>
      </w:r>
      <w:r>
        <w:rPr>
          <w:rFonts w:ascii="Cambria" w:eastAsia="Cambria" w:hAnsi="Cambria"/>
          <w:rtl/>
        </w:rPr>
        <w:t>معلومات</w:t>
      </w:r>
      <w:r>
        <w:rPr>
          <w:rFonts w:ascii="Cambria" w:eastAsia="Cambria" w:hAnsi="Cambria"/>
          <w:i/>
          <w:iCs/>
        </w:rPr>
        <w:t xml:space="preserve"> </w:t>
      </w:r>
      <w:r>
        <w:rPr>
          <w:rFonts w:ascii="Cambria" w:eastAsia="Cambria" w:hAnsi="Cambria"/>
          <w:rtl/>
        </w:rPr>
        <w:t>تتعلق</w:t>
      </w:r>
      <w:r>
        <w:rPr>
          <w:rFonts w:ascii="Cambria" w:eastAsia="Cambria" w:hAnsi="Cambria"/>
          <w:i/>
          <w:iCs/>
        </w:rPr>
        <w:t xml:space="preserve"> </w:t>
      </w:r>
      <w:r>
        <w:rPr>
          <w:rFonts w:ascii="Cambria" w:eastAsia="Cambria" w:hAnsi="Cambria"/>
          <w:rtl/>
        </w:rPr>
        <w:t>بالتقييمات</w:t>
      </w:r>
      <w:r>
        <w:rPr>
          <w:rFonts w:ascii="Cambria" w:eastAsia="Cambria" w:hAnsi="Cambria"/>
          <w:i/>
          <w:iCs/>
        </w:rPr>
        <w:t xml:space="preserve"> </w:t>
      </w:r>
      <w:r>
        <w:rPr>
          <w:rFonts w:ascii="Cambria" w:eastAsia="Cambria" w:hAnsi="Cambria"/>
          <w:rtl/>
        </w:rPr>
        <w:t>والمعايير</w:t>
      </w:r>
      <w:r>
        <w:rPr>
          <w:rFonts w:ascii="Cambria" w:eastAsia="Cambria" w:hAnsi="Cambria"/>
          <w:i/>
          <w:iCs/>
        </w:rPr>
        <w:t xml:space="preserve"> </w:t>
      </w:r>
      <w:r>
        <w:rPr>
          <w:rFonts w:ascii="Cambria" w:eastAsia="Cambria" w:hAnsi="Cambria"/>
          <w:rtl/>
        </w:rPr>
        <w:t>الأكاديمية</w:t>
      </w:r>
      <w:r>
        <w:rPr>
          <w:rFonts w:ascii="Cambria" w:eastAsia="Cambria" w:hAnsi="Cambria"/>
          <w:i/>
          <w:iCs/>
        </w:rPr>
        <w:t xml:space="preserve"> </w:t>
      </w:r>
      <w:r>
        <w:rPr>
          <w:rFonts w:ascii="Cambria" w:eastAsia="Cambria" w:hAnsi="Cambria"/>
          <w:rtl/>
        </w:rPr>
        <w:t>الصارمة</w:t>
      </w:r>
      <w:r>
        <w:rPr>
          <w:rFonts w:ascii="Cambria" w:eastAsia="Cambria" w:hAnsi="Cambria"/>
          <w:i/>
          <w:iCs/>
        </w:rPr>
        <w:t xml:space="preserve"> </w:t>
      </w:r>
      <w:r>
        <w:rPr>
          <w:rFonts w:ascii="Cambria" w:eastAsia="Cambria" w:hAnsi="Cambria"/>
          <w:rtl/>
        </w:rPr>
        <w:t>للولاية</w:t>
      </w:r>
      <w:r>
        <w:rPr>
          <w:rFonts w:ascii="Cambria" w:eastAsia="Cambria" w:hAnsi="Cambria"/>
          <w:i/>
          <w:iCs/>
        </w:rPr>
        <w:t xml:space="preserve"> </w:t>
      </w:r>
      <w:r>
        <w:rPr>
          <w:rFonts w:ascii="Cambria" w:eastAsia="Cambria" w:hAnsi="Cambria"/>
          <w:rtl/>
        </w:rPr>
        <w:t>في</w:t>
      </w:r>
      <w:r>
        <w:rPr>
          <w:rFonts w:ascii="Cambria" w:eastAsia="Cambria" w:hAnsi="Cambria"/>
          <w:i/>
          <w:iCs/>
        </w:rPr>
        <w:t xml:space="preserve"> </w:t>
      </w:r>
      <w:r>
        <w:rPr>
          <w:rFonts w:ascii="Cambria" w:eastAsia="Cambria" w:hAnsi="Cambria"/>
          <w:rtl/>
        </w:rPr>
        <w:t>هذا</w:t>
      </w:r>
      <w:r>
        <w:rPr>
          <w:rFonts w:ascii="Cambria" w:eastAsia="Cambria" w:hAnsi="Cambria"/>
          <w:i/>
          <w:iCs/>
        </w:rPr>
        <w:t xml:space="preserve"> </w:t>
      </w:r>
      <w:r>
        <w:rPr>
          <w:rFonts w:ascii="Cambria" w:eastAsia="Cambria" w:hAnsi="Cambria"/>
          <w:rtl/>
        </w:rPr>
        <w:t>الوقت."</w:t>
      </w:r>
      <w:r>
        <w:rPr>
          <w:rFonts w:ascii="Cambria" w:eastAsia="Cambria" w:hAnsi="Cambria"/>
          <w:i/>
          <w:iCs/>
        </w:rPr>
        <w:t xml:space="preserve"> </w:t>
      </w:r>
    </w:p>
    <w:p w14:paraId="20E12998" w14:textId="68EA4147" w:rsidR="00FA3760" w:rsidRPr="00FA3760" w:rsidRDefault="00000000" w:rsidP="00831B57">
      <w:pPr>
        <w:pStyle w:val="Heading2"/>
        <w:bidi/>
      </w:pPr>
      <w:bookmarkStart w:id="56" w:name="_Toc199403675"/>
      <w:r>
        <w:rPr>
          <w:rFonts w:eastAsia="Cambria"/>
          <w:szCs w:val="32"/>
        </w:rPr>
        <w:t>2</w:t>
      </w:r>
      <w:r w:rsidR="007C5EB3">
        <w:rPr>
          <w:rFonts w:eastAsia="Cambria" w:hint="cs"/>
          <w:szCs w:val="32"/>
          <w:rtl/>
        </w:rPr>
        <w:t>.</w:t>
      </w:r>
      <w:r>
        <w:rPr>
          <w:rFonts w:eastAsia="Cambria"/>
          <w:szCs w:val="32"/>
        </w:rPr>
        <w:t xml:space="preserve"> </w:t>
      </w:r>
      <w:r>
        <w:rPr>
          <w:rFonts w:eastAsia="Cambria"/>
          <w:szCs w:val="32"/>
          <w:rtl/>
        </w:rPr>
        <w:t>استثناء الرياضيات للصف الثامن</w:t>
      </w:r>
      <w:bookmarkEnd w:id="56"/>
      <w:r>
        <w:rPr>
          <w:rFonts w:eastAsia="Cambria"/>
          <w:szCs w:val="32"/>
        </w:rPr>
        <w:t xml:space="preserve"> </w:t>
      </w:r>
    </w:p>
    <w:p w14:paraId="790573FF" w14:textId="412B1EC1" w:rsidR="00292B3E" w:rsidRPr="005A6B33" w:rsidRDefault="00000000" w:rsidP="005A6B33">
      <w:pPr>
        <w:pStyle w:val="blue"/>
        <w:bidi/>
      </w:pPr>
      <w:r>
        <w:rPr>
          <w:rFonts w:ascii="Cambria" w:eastAsia="Cambria" w:hAnsi="Cambria"/>
          <w:rtl/>
        </w:rPr>
        <w:t xml:space="preserve">(القسم </w:t>
      </w:r>
      <w:r>
        <w:rPr>
          <w:rFonts w:ascii="Cambria" w:eastAsia="Cambria" w:hAnsi="Cambria"/>
        </w:rPr>
        <w:t>1111(b)(2)(C</w:t>
      </w:r>
      <w:r>
        <w:rPr>
          <w:rFonts w:ascii="Cambria" w:eastAsia="Cambria" w:hAnsi="Cambria"/>
          <w:rtl/>
        </w:rPr>
        <w:t xml:space="preserve">) من قانون التعليم الابتدائي والثانوي والمادة </w:t>
      </w:r>
      <w:r w:rsidR="007C5EB3">
        <w:rPr>
          <w:rFonts w:ascii="Cambria" w:eastAsia="Cambria" w:hAnsi="Cambria" w:hint="cs"/>
          <w:rtl/>
        </w:rPr>
        <w:t>(</w:t>
      </w:r>
      <w:r>
        <w:rPr>
          <w:rFonts w:ascii="Cambria" w:eastAsia="Cambria" w:hAnsi="Cambria"/>
        </w:rPr>
        <w:t>200.5(b)(4</w:t>
      </w:r>
      <w:r>
        <w:rPr>
          <w:rFonts w:ascii="Cambria" w:eastAsia="Cambria" w:hAnsi="Cambria"/>
          <w:rtl/>
        </w:rPr>
        <w:t xml:space="preserve"> من الباب </w:t>
      </w:r>
      <w:r>
        <w:rPr>
          <w:rFonts w:ascii="Cambria" w:eastAsia="Cambria" w:hAnsi="Cambria"/>
        </w:rPr>
        <w:t>34</w:t>
      </w:r>
      <w:r>
        <w:rPr>
          <w:rFonts w:ascii="Cambria" w:eastAsia="Cambria" w:hAnsi="Cambria"/>
          <w:rtl/>
        </w:rPr>
        <w:t xml:space="preserve"> من قانون اللوائح الفيدرالية)</w:t>
      </w:r>
    </w:p>
    <w:p w14:paraId="613FFE49" w14:textId="77777777" w:rsidR="005A6B33" w:rsidRDefault="00000000">
      <w:pPr>
        <w:pStyle w:val="blue"/>
        <w:numPr>
          <w:ilvl w:val="0"/>
          <w:numId w:val="167"/>
        </w:numPr>
        <w:bidi/>
        <w:spacing w:after="120"/>
        <w:rPr>
          <w:rStyle w:val="Boxstatus"/>
          <w:color w:val="244061"/>
        </w:rPr>
      </w:pPr>
      <w:r>
        <w:rPr>
          <w:rFonts w:ascii="Cambria" w:eastAsia="Cambria" w:hAnsi="Cambria"/>
          <w:rtl/>
        </w:rPr>
        <w:t xml:space="preserve">هل تُجري الولاية تقييمًا للرياضيات في نهاية المقرر الدراسي لتلبية المتطلبات بموجب القسم </w:t>
      </w:r>
      <w:r>
        <w:rPr>
          <w:rFonts w:ascii="Cambria" w:eastAsia="Cambria" w:hAnsi="Cambria"/>
        </w:rPr>
        <w:t>1111(b)(2)(B)(v)(I)(bb</w:t>
      </w:r>
      <w:r>
        <w:rPr>
          <w:rFonts w:ascii="Cambria" w:eastAsia="Cambria" w:hAnsi="Cambria"/>
          <w:rtl/>
        </w:rPr>
        <w:t>) من قانون التعليم الابتدائي والثانوي؟</w:t>
      </w:r>
      <w:r>
        <w:rPr>
          <w:rFonts w:ascii="Cambria" w:eastAsia="Cambria" w:hAnsi="Cambria"/>
          <w:rtl/>
        </w:rPr>
        <w:br/>
      </w:r>
      <w:r>
        <w:rPr>
          <w:rFonts w:ascii="Segoe UI Symbol" w:eastAsia="Segoe UI Symbol" w:hAnsi="Segoe UI Symbol" w:cs="Segoe UI Symbol"/>
          <w:rtl/>
        </w:rPr>
        <w:t xml:space="preserve">☒ </w:t>
      </w:r>
      <w:r>
        <w:rPr>
          <w:rFonts w:ascii="Cambria" w:eastAsia="Cambria" w:hAnsi="Cambria"/>
          <w:b/>
          <w:bCs/>
          <w:rtl/>
        </w:rPr>
        <w:t xml:space="preserve">نعم </w:t>
      </w:r>
      <w:r>
        <w:rPr>
          <w:rFonts w:ascii="Times New Roman" w:eastAsia="Times New Roman" w:hAnsi="Times New Roman"/>
          <w:b/>
          <w:bCs/>
          <w:rtl/>
        </w:rPr>
        <w:t>[خانة اختيار مُحدّدة]</w:t>
      </w:r>
    </w:p>
    <w:p w14:paraId="6F0B3213" w14:textId="7B54B0B9" w:rsidR="005A6B33" w:rsidRDefault="00000000">
      <w:pPr>
        <w:pStyle w:val="blue"/>
        <w:numPr>
          <w:ilvl w:val="0"/>
          <w:numId w:val="167"/>
        </w:numPr>
        <w:bidi/>
        <w:spacing w:after="120"/>
      </w:pPr>
      <w:r>
        <w:rPr>
          <w:rFonts w:ascii="Cambria" w:eastAsia="Cambria" w:hAnsi="Cambria"/>
          <w:rtl/>
        </w:rPr>
        <w:t xml:space="preserve">إذا أجابت الولاية بـ "نعم" على السؤال </w:t>
      </w:r>
      <w:r w:rsidR="007C5EB3">
        <w:rPr>
          <w:rFonts w:ascii="Cambria" w:eastAsia="Cambria" w:hAnsi="Cambria" w:hint="cs"/>
          <w:rtl/>
        </w:rPr>
        <w:t>(</w:t>
      </w:r>
      <w:r>
        <w:rPr>
          <w:rFonts w:ascii="Cambria" w:eastAsia="Cambria" w:hAnsi="Cambria"/>
        </w:rPr>
        <w:t>2(1</w:t>
      </w:r>
      <w:r>
        <w:rPr>
          <w:rFonts w:ascii="Cambria" w:eastAsia="Cambria" w:hAnsi="Cambria"/>
          <w:rtl/>
        </w:rPr>
        <w:t xml:space="preserve">)، فهل ترغب الولاية في إعفاء طالب في الصف الثامن يدرس مادة الرياضيات في المدرسة الثانوية المرتبطة بتقييم نهاية المقرر الدراسي من الخضوع لتقييم الرياضيات الذي يُجرى عادةً في الصف الثامن وذلك بموجب القسم </w:t>
      </w:r>
      <w:r>
        <w:rPr>
          <w:rFonts w:ascii="Cambria" w:eastAsia="Cambria" w:hAnsi="Cambria"/>
        </w:rPr>
        <w:t>1111(b)(2)(B)(v)(I)(aa</w:t>
      </w:r>
      <w:r>
        <w:rPr>
          <w:rFonts w:ascii="Cambria" w:eastAsia="Cambria" w:hAnsi="Cambria"/>
          <w:rtl/>
        </w:rPr>
        <w:t>) من قانون التعليم الابتدائي والثانوي وضمان ما يلي:</w:t>
      </w:r>
    </w:p>
    <w:p w14:paraId="1B8CF0E6" w14:textId="77777777" w:rsidR="005A6B33" w:rsidRDefault="00000000">
      <w:pPr>
        <w:pStyle w:val="blue"/>
        <w:numPr>
          <w:ilvl w:val="1"/>
          <w:numId w:val="167"/>
        </w:numPr>
        <w:bidi/>
        <w:spacing w:after="120"/>
      </w:pPr>
      <w:r>
        <w:rPr>
          <w:rFonts w:ascii="Cambria" w:eastAsia="Cambria" w:hAnsi="Cambria"/>
          <w:rtl/>
        </w:rPr>
        <w:t xml:space="preserve">يخضع الطالب بدلاً من ذلك لتقييم الرياضيات في نهاية المقرر الدراسي الذي تديره الولاية لطلاب المدارس الثانوية بموجب القسم </w:t>
      </w:r>
      <w:r>
        <w:rPr>
          <w:rFonts w:ascii="Cambria" w:eastAsia="Cambria" w:hAnsi="Cambria"/>
        </w:rPr>
        <w:t>1111(b)(2)(B)(v)(I)(bb</w:t>
      </w:r>
      <w:r>
        <w:rPr>
          <w:rFonts w:ascii="Cambria" w:eastAsia="Cambria" w:hAnsi="Cambria"/>
          <w:rtl/>
        </w:rPr>
        <w:t>) من قانون التعليم الابتدائي والثانوي.</w:t>
      </w:r>
    </w:p>
    <w:p w14:paraId="090273E9" w14:textId="77777777" w:rsidR="005A6B33" w:rsidRDefault="00000000">
      <w:pPr>
        <w:pStyle w:val="blue"/>
        <w:numPr>
          <w:ilvl w:val="1"/>
          <w:numId w:val="167"/>
        </w:numPr>
        <w:bidi/>
        <w:spacing w:after="120"/>
      </w:pPr>
      <w:r>
        <w:rPr>
          <w:rFonts w:ascii="Cambria" w:eastAsia="Cambria" w:hAnsi="Cambria"/>
          <w:rtl/>
        </w:rPr>
        <w:t xml:space="preserve">يُستخدم أداء الطالب في تقييم المدرسة الثانوية في العام الذي يخضع فيه للتقييم لأغراض قياس التحصيل الدراسي بموجب القسم </w:t>
      </w:r>
      <w:r>
        <w:rPr>
          <w:rFonts w:ascii="Cambria" w:eastAsia="Cambria" w:hAnsi="Cambria"/>
        </w:rPr>
        <w:t>1111(c)(4)(B)(i</w:t>
      </w:r>
      <w:r>
        <w:rPr>
          <w:rFonts w:ascii="Cambria" w:eastAsia="Cambria" w:hAnsi="Cambria"/>
          <w:rtl/>
        </w:rPr>
        <w:t xml:space="preserve">) من قانون التعليم الابتدائي والثانوي والمشاركة في التقييمات بموجب القسم </w:t>
      </w:r>
      <w:r>
        <w:rPr>
          <w:rFonts w:ascii="Cambria" w:eastAsia="Cambria" w:hAnsi="Cambria"/>
        </w:rPr>
        <w:t>1111(c)(4)(E</w:t>
      </w:r>
      <w:r>
        <w:rPr>
          <w:rFonts w:ascii="Cambria" w:eastAsia="Cambria" w:hAnsi="Cambria"/>
          <w:rtl/>
        </w:rPr>
        <w:t>) من نفس القانون.</w:t>
      </w:r>
    </w:p>
    <w:p w14:paraId="3E2568A4" w14:textId="77777777" w:rsidR="005A6B33" w:rsidRDefault="00000000">
      <w:pPr>
        <w:pStyle w:val="blue"/>
        <w:numPr>
          <w:ilvl w:val="1"/>
          <w:numId w:val="167"/>
        </w:numPr>
        <w:bidi/>
        <w:spacing w:after="120"/>
      </w:pPr>
      <w:r>
        <w:rPr>
          <w:rFonts w:ascii="Cambria" w:eastAsia="Cambria" w:hAnsi="Cambria"/>
          <w:rtl/>
        </w:rPr>
        <w:t>في المدرسة الثانوية:</w:t>
      </w:r>
    </w:p>
    <w:p w14:paraId="3C2C41DB" w14:textId="77777777" w:rsidR="005A6B33" w:rsidRDefault="00000000">
      <w:pPr>
        <w:pStyle w:val="blue"/>
        <w:numPr>
          <w:ilvl w:val="2"/>
          <w:numId w:val="167"/>
        </w:numPr>
        <w:bidi/>
        <w:spacing w:after="120"/>
        <w:ind w:left="2232"/>
      </w:pPr>
      <w:r>
        <w:rPr>
          <w:rFonts w:ascii="Cambria" w:eastAsia="Cambria" w:hAnsi="Cambria"/>
          <w:rtl/>
        </w:rPr>
        <w:t xml:space="preserve">يخضع الطالب لتقييم نهاية المقرر الدراسي الذي تديره الولاية أو تقييم أكاديمي معترف به وطنيًا في الرياضيات في المدرسة الثانوية على النحو المُحدّد في القسم </w:t>
      </w:r>
      <w:r>
        <w:rPr>
          <w:rFonts w:ascii="Cambria" w:eastAsia="Cambria" w:hAnsi="Cambria"/>
        </w:rPr>
        <w:t>200.3</w:t>
      </w:r>
      <w:r>
        <w:rPr>
          <w:rFonts w:ascii="Cambria" w:eastAsia="Cambria" w:hAnsi="Cambria"/>
          <w:rtl/>
        </w:rPr>
        <w:t xml:space="preserve">(د) من الباب </w:t>
      </w:r>
      <w:r>
        <w:rPr>
          <w:rFonts w:ascii="Cambria" w:eastAsia="Cambria" w:hAnsi="Cambria"/>
        </w:rPr>
        <w:t>34</w:t>
      </w:r>
      <w:r>
        <w:rPr>
          <w:rFonts w:ascii="Cambria" w:eastAsia="Cambria" w:hAnsi="Cambria"/>
          <w:rtl/>
        </w:rPr>
        <w:t xml:space="preserve"> من قانون اللوائح الفيدرالية والذي يكون أكثر تقدمًا من التقييم الذي تديره الولاية بموجب القسم </w:t>
      </w:r>
      <w:r>
        <w:rPr>
          <w:rFonts w:ascii="Cambria" w:eastAsia="Cambria" w:hAnsi="Cambria"/>
        </w:rPr>
        <w:t>1111(b)(2)(B)(v)(I)(bb</w:t>
      </w:r>
      <w:r>
        <w:rPr>
          <w:rFonts w:ascii="Cambria" w:eastAsia="Cambria" w:hAnsi="Cambria"/>
          <w:rtl/>
        </w:rPr>
        <w:t>) من قانون التعليم الابتدائي والثانوي.</w:t>
      </w:r>
      <w:r>
        <w:rPr>
          <w:rFonts w:ascii="Cambria" w:eastAsia="Cambria" w:hAnsi="Cambria"/>
        </w:rPr>
        <w:t xml:space="preserve"> </w:t>
      </w:r>
    </w:p>
    <w:p w14:paraId="08E74614" w14:textId="77777777" w:rsidR="005A6B33" w:rsidRDefault="00000000">
      <w:pPr>
        <w:pStyle w:val="blue"/>
        <w:numPr>
          <w:ilvl w:val="2"/>
          <w:numId w:val="167"/>
        </w:numPr>
        <w:bidi/>
        <w:spacing w:after="120"/>
        <w:ind w:left="2232"/>
      </w:pPr>
      <w:r>
        <w:rPr>
          <w:rFonts w:ascii="Cambria" w:eastAsia="Cambria" w:hAnsi="Cambria"/>
          <w:rtl/>
        </w:rPr>
        <w:t xml:space="preserve">توفر الولاية تسهيلات مناسبة تتفق مع القسم </w:t>
      </w:r>
      <w:r>
        <w:rPr>
          <w:rFonts w:ascii="Cambria" w:eastAsia="Cambria" w:hAnsi="Cambria"/>
        </w:rPr>
        <w:t>200.6(b</w:t>
      </w:r>
      <w:r>
        <w:rPr>
          <w:rFonts w:ascii="Cambria" w:eastAsia="Cambria" w:hAnsi="Cambria"/>
          <w:rtl/>
        </w:rPr>
        <w:t>) و(</w:t>
      </w:r>
      <w:r>
        <w:rPr>
          <w:rFonts w:ascii="Cambria" w:eastAsia="Cambria" w:hAnsi="Cambria"/>
        </w:rPr>
        <w:t>f</w:t>
      </w:r>
      <w:r>
        <w:rPr>
          <w:rFonts w:ascii="Cambria" w:eastAsia="Cambria" w:hAnsi="Cambria"/>
          <w:rtl/>
        </w:rPr>
        <w:t xml:space="preserve">) من الباب </w:t>
      </w:r>
      <w:r>
        <w:rPr>
          <w:rFonts w:ascii="Cambria" w:eastAsia="Cambria" w:hAnsi="Cambria"/>
        </w:rPr>
        <w:t>34</w:t>
      </w:r>
      <w:r>
        <w:rPr>
          <w:rFonts w:ascii="Cambria" w:eastAsia="Cambria" w:hAnsi="Cambria"/>
          <w:rtl/>
        </w:rPr>
        <w:t xml:space="preserve"> من قانون اللوائح الفيدرالية.</w:t>
      </w:r>
    </w:p>
    <w:p w14:paraId="2B7826BD" w14:textId="77777777" w:rsidR="005A6B33" w:rsidRDefault="00000000">
      <w:pPr>
        <w:pStyle w:val="blue"/>
        <w:numPr>
          <w:ilvl w:val="2"/>
          <w:numId w:val="167"/>
        </w:numPr>
        <w:bidi/>
        <w:spacing w:after="120"/>
        <w:ind w:left="2232"/>
        <w:rPr>
          <w:rStyle w:val="Boxstatus"/>
          <w:color w:val="244061"/>
        </w:rPr>
      </w:pPr>
      <w:r>
        <w:rPr>
          <w:rFonts w:ascii="Cambria" w:eastAsia="Cambria" w:hAnsi="Cambria"/>
          <w:rtl/>
        </w:rPr>
        <w:t xml:space="preserve">يُستخدم أداء الطالب في تقييم الرياضيات الأكثر تقدمًا لأغراض قياس التحصيل الدراسي بموجب القسم </w:t>
      </w:r>
      <w:r>
        <w:rPr>
          <w:rFonts w:ascii="Cambria" w:eastAsia="Cambria" w:hAnsi="Cambria"/>
        </w:rPr>
        <w:t>1111(c)(4)(B)(i</w:t>
      </w:r>
      <w:r>
        <w:rPr>
          <w:rFonts w:ascii="Cambria" w:eastAsia="Cambria" w:hAnsi="Cambria"/>
          <w:rtl/>
        </w:rPr>
        <w:t xml:space="preserve">) من قانون التعليم الابتدائي والثانوي والمشاركة في التقييمات بموجب القسم </w:t>
      </w:r>
      <w:r>
        <w:rPr>
          <w:rFonts w:ascii="Cambria" w:eastAsia="Cambria" w:hAnsi="Cambria"/>
        </w:rPr>
        <w:t>1111(c)(4)(E</w:t>
      </w:r>
      <w:r>
        <w:rPr>
          <w:rFonts w:ascii="Cambria" w:eastAsia="Cambria" w:hAnsi="Cambria"/>
          <w:rtl/>
        </w:rPr>
        <w:t>) من نفس القانون.</w:t>
      </w:r>
      <w:r>
        <w:rPr>
          <w:rFonts w:ascii="Cambria" w:eastAsia="Cambria" w:hAnsi="Cambria"/>
        </w:rPr>
        <w:t xml:space="preserve"> </w:t>
      </w:r>
      <w:r>
        <w:rPr>
          <w:rFonts w:ascii="Cambria" w:eastAsia="Cambria" w:hAnsi="Cambria"/>
        </w:rPr>
        <w:br/>
      </w:r>
      <w:r>
        <w:rPr>
          <w:rFonts w:ascii="Segoe UI Symbol" w:eastAsia="Segoe UI Symbol" w:hAnsi="Segoe UI Symbol" w:cs="Segoe UI Symbol"/>
        </w:rPr>
        <w:t>☒</w:t>
      </w:r>
      <w:r>
        <w:rPr>
          <w:rFonts w:ascii="Segoe UI Symbol" w:eastAsia="Segoe UI Symbol" w:hAnsi="Segoe UI Symbol" w:cs="Segoe UI Symbol"/>
          <w:rtl/>
        </w:rPr>
        <w:t xml:space="preserve"> </w:t>
      </w:r>
      <w:r>
        <w:rPr>
          <w:rFonts w:ascii="Cambria" w:eastAsia="Cambria" w:hAnsi="Cambria"/>
          <w:b/>
          <w:bCs/>
          <w:rtl/>
        </w:rPr>
        <w:t xml:space="preserve">نعم </w:t>
      </w:r>
      <w:r>
        <w:rPr>
          <w:rFonts w:ascii="Times New Roman" w:eastAsia="Times New Roman" w:hAnsi="Times New Roman"/>
          <w:b/>
          <w:bCs/>
          <w:rtl/>
        </w:rPr>
        <w:t>[خانة اختيار مُحدّدة]</w:t>
      </w:r>
    </w:p>
    <w:p w14:paraId="3B72E05A" w14:textId="77777777" w:rsidR="000132BE" w:rsidRPr="005A6B33" w:rsidRDefault="00000000">
      <w:pPr>
        <w:pStyle w:val="blue"/>
        <w:numPr>
          <w:ilvl w:val="0"/>
          <w:numId w:val="167"/>
        </w:numPr>
        <w:bidi/>
      </w:pPr>
      <w:r>
        <w:rPr>
          <w:rFonts w:ascii="Cambria" w:eastAsia="Cambria" w:hAnsi="Cambria"/>
          <w:rtl/>
        </w:rPr>
        <w:t xml:space="preserve">إذا أجابت الولاية بـ "نعم" على السؤال </w:t>
      </w:r>
      <w:r>
        <w:rPr>
          <w:rFonts w:ascii="Cambria" w:eastAsia="Cambria" w:hAnsi="Cambria"/>
        </w:rPr>
        <w:t>2(2</w:t>
      </w:r>
      <w:r>
        <w:rPr>
          <w:rFonts w:ascii="Cambria" w:eastAsia="Cambria" w:hAnsi="Cambria"/>
          <w:rtl/>
        </w:rPr>
        <w:t xml:space="preserve">)، بما يتفق مع المادة </w:t>
      </w:r>
      <w:r>
        <w:rPr>
          <w:rFonts w:ascii="Cambria" w:eastAsia="Cambria" w:hAnsi="Cambria"/>
        </w:rPr>
        <w:t>200.5(b)(4</w:t>
      </w:r>
      <w:r>
        <w:rPr>
          <w:rFonts w:ascii="Cambria" w:eastAsia="Cambria" w:hAnsi="Cambria"/>
          <w:rtl/>
        </w:rPr>
        <w:t xml:space="preserve">) من الباب </w:t>
      </w:r>
      <w:r>
        <w:rPr>
          <w:rFonts w:ascii="Cambria" w:eastAsia="Cambria" w:hAnsi="Cambria"/>
        </w:rPr>
        <w:t>34</w:t>
      </w:r>
      <w:r>
        <w:rPr>
          <w:rFonts w:ascii="Cambria" w:eastAsia="Cambria" w:hAnsi="Cambria"/>
          <w:rtl/>
        </w:rPr>
        <w:t xml:space="preserve"> من قانون اللوائح الفيدرالية، صف، في ما يتعلق بهذا الاستثناء، استراتيجياتها لتوفير الفرصة لجميع الطلاب في الولاية للاستعداد لدورات الرياضيات المتقدمة في المدرسة المتوسطة ودراستها.</w:t>
      </w:r>
      <w:r>
        <w:rPr>
          <w:rFonts w:ascii="Cambria" w:eastAsia="Cambria" w:hAnsi="Cambria"/>
        </w:rPr>
        <w:t xml:space="preserve"> </w:t>
      </w:r>
    </w:p>
    <w:p w14:paraId="41159F4F" w14:textId="77777777" w:rsidR="000132BE" w:rsidRDefault="00000000" w:rsidP="00894391">
      <w:pPr>
        <w:pStyle w:val="EndUSED"/>
        <w:bidi/>
        <w:rPr>
          <w:rStyle w:val="Boxstatus"/>
          <w:b/>
          <w:bCs/>
          <w:color w:val="365F91"/>
        </w:rPr>
      </w:pPr>
      <w:r>
        <w:rPr>
          <w:rStyle w:val="Boxstatus"/>
          <w:rFonts w:eastAsia="Times New Roman"/>
          <w:b/>
          <w:bCs/>
          <w:color w:val="365F91"/>
          <w:szCs w:val="4"/>
        </w:rPr>
        <w:t xml:space="preserve"> </w:t>
      </w:r>
      <w:r>
        <w:rPr>
          <w:rStyle w:val="Boxstatus"/>
          <w:rFonts w:eastAsia="Times New Roman"/>
          <w:color w:val="FFFFFF"/>
          <w:szCs w:val="4"/>
          <w:rtl/>
        </w:rPr>
        <w:t>[نهاية النص الخاص بوزارة التعليم الأمريكية]</w:t>
      </w:r>
    </w:p>
    <w:p w14:paraId="758D5F88" w14:textId="77777777" w:rsidR="00EE0713" w:rsidRPr="001E3393" w:rsidRDefault="00000000" w:rsidP="001E3393">
      <w:pPr>
        <w:bidi/>
        <w:rPr>
          <w:rStyle w:val="NJDOEResponse"/>
        </w:rPr>
      </w:pPr>
      <w:r>
        <w:rPr>
          <w:rStyle w:val="NJDOEResponse"/>
          <w:rFonts w:eastAsia="Times New Roman"/>
          <w:color w:val="365F91"/>
          <w:rtl/>
        </w:rPr>
        <w:t>[بداية رد وزارة التعليم في ولاية نيو جيرسي]</w:t>
      </w:r>
    </w:p>
    <w:p w14:paraId="4B96C956" w14:textId="77777777" w:rsidR="007E1852" w:rsidRPr="00831B57" w:rsidRDefault="00000000" w:rsidP="00831B57">
      <w:pPr>
        <w:pStyle w:val="Heading3"/>
        <w:bidi/>
      </w:pPr>
      <w:bookmarkStart w:id="57" w:name="_Toc199403676"/>
      <w:r>
        <w:rPr>
          <w:rFonts w:ascii="Cambria" w:eastAsia="Cambria" w:hAnsi="Cambria" w:cs="Times New Roman"/>
          <w:szCs w:val="28"/>
          <w:rtl/>
        </w:rPr>
        <w:lastRenderedPageBreak/>
        <w:t>استثناء الصفين السابع والثامن</w:t>
      </w:r>
      <w:bookmarkEnd w:id="57"/>
    </w:p>
    <w:p w14:paraId="72B6B57E" w14:textId="77777777" w:rsidR="007E1852" w:rsidRDefault="00000000" w:rsidP="6B71CBC4">
      <w:pPr>
        <w:bidi/>
      </w:pPr>
      <w:r>
        <w:rPr>
          <w:rFonts w:eastAsia="Times New Roman" w:cs="Arial"/>
          <w:rtl/>
        </w:rPr>
        <w:t xml:space="preserve">ستستمر وزارة التعليم في ولاية نيو جيرسي في تطبيق الاستثناء بموجب القسم </w:t>
      </w:r>
      <w:r>
        <w:rPr>
          <w:rFonts w:eastAsia="Times New Roman" w:cs="Arial"/>
        </w:rPr>
        <w:t>1111(b)(2)(C)</w:t>
      </w:r>
      <w:r>
        <w:rPr>
          <w:rFonts w:eastAsia="Times New Roman" w:cs="Arial"/>
          <w:rtl/>
        </w:rPr>
        <w:t xml:space="preserve"> للطلاب في الصف الثامن المسجلين في دورات الرياضيات المتقدمة.</w:t>
      </w:r>
      <w:r>
        <w:rPr>
          <w:rFonts w:eastAsia="Times New Roman" w:cs="Arial"/>
        </w:rPr>
        <w:t xml:space="preserve"> </w:t>
      </w:r>
      <w:r>
        <w:rPr>
          <w:rFonts w:eastAsia="Times New Roman" w:cs="Arial"/>
          <w:rtl/>
        </w:rPr>
        <w:t xml:space="preserve">بالإضافة إلى ذلك، حصلت وزارة التعليم في ولاية نيو جيرسي على موافقة على طلب الإعفاء بموجب القسم </w:t>
      </w:r>
      <w:r>
        <w:rPr>
          <w:rFonts w:eastAsia="Times New Roman" w:cs="Arial"/>
        </w:rPr>
        <w:t>8401</w:t>
      </w:r>
      <w:r>
        <w:rPr>
          <w:rFonts w:eastAsia="Times New Roman" w:cs="Arial"/>
          <w:rtl/>
        </w:rPr>
        <w:t xml:space="preserve"> من قانون النجاح لكل طالب والذي يسمح لطلاب الصف السابع، وليس فقط طلاب الصف الثامن، بإجراء تقييمات الرياضيات المتقدمة بدلاً من تقييمات مستوى الصف.</w:t>
      </w:r>
      <w:r>
        <w:rPr>
          <w:rFonts w:eastAsia="Times New Roman" w:cs="Arial"/>
        </w:rPr>
        <w:t xml:space="preserve"> </w:t>
      </w:r>
      <w:r>
        <w:rPr>
          <w:rFonts w:eastAsia="Times New Roman" w:cs="Arial"/>
          <w:rtl/>
        </w:rPr>
        <w:t>وتعتزم وزارة التعليم في ولاية نيو جيرسي مواصلة السعي للحصول على تمديد لهذا التنازل.</w:t>
      </w:r>
    </w:p>
    <w:p w14:paraId="665D8707" w14:textId="77777777" w:rsidR="007E1852" w:rsidRDefault="00000000" w:rsidP="6B71CBC4">
      <w:pPr>
        <w:bidi/>
      </w:pPr>
      <w:r>
        <w:rPr>
          <w:rFonts w:eastAsia="Times New Roman" w:cs="Arial"/>
          <w:rtl/>
        </w:rPr>
        <w:t>نتيجة للإجراءات المطلوبة المنصوص عليها في خطة الإجراءات التصحيحية (</w:t>
      </w:r>
      <w:hyperlink r:id="rId22">
        <w:r w:rsidR="007E1852">
          <w:rPr>
            <w:rFonts w:eastAsia="Times New Roman" w:cs="Arial"/>
            <w:color w:val="0000FF"/>
            <w:u w:val="single"/>
            <w:rtl/>
          </w:rPr>
          <w:t xml:space="preserve">راجع تقرير مراجعة الأداء في ولاية نيو جيرسي للعام المالي </w:t>
        </w:r>
        <w:r w:rsidR="007E1852">
          <w:rPr>
            <w:rFonts w:eastAsia="Times New Roman" w:cs="Arial"/>
            <w:color w:val="0000FF"/>
            <w:u w:val="single"/>
          </w:rPr>
          <w:t>2019</w:t>
        </w:r>
      </w:hyperlink>
      <w:r>
        <w:rPr>
          <w:rFonts w:eastAsia="Times New Roman" w:cs="Arial"/>
          <w:rtl/>
        </w:rPr>
        <w:t xml:space="preserve">)، يجب تقييم طلاب المدارس المتوسطة المسجلين في دورة الرياضيات المتقدمة في الصف السادس في كل من التقييم على مستوى الصف ودورة الجبر </w:t>
      </w:r>
      <w:r>
        <w:rPr>
          <w:rFonts w:eastAsia="Times New Roman" w:cs="Arial"/>
        </w:rPr>
        <w:t>1</w:t>
      </w:r>
      <w:r>
        <w:rPr>
          <w:rFonts w:eastAsia="Times New Roman" w:cs="Arial"/>
          <w:rtl/>
        </w:rPr>
        <w:t xml:space="preserve"> أو الهندسة.</w:t>
      </w:r>
    </w:p>
    <w:p w14:paraId="2D11F2E2" w14:textId="77777777" w:rsidR="0791E3B5" w:rsidRDefault="00000000">
      <w:pPr>
        <w:bidi/>
      </w:pPr>
      <w:r>
        <w:rPr>
          <w:rFonts w:eastAsia="Times New Roman" w:cs="Arial"/>
          <w:rtl/>
        </w:rPr>
        <w:t xml:space="preserve">يجب على جميع الطلاب الخضوع لاختبار مادة الجبر </w:t>
      </w:r>
      <w:r>
        <w:rPr>
          <w:rFonts w:eastAsia="Times New Roman" w:cs="Arial"/>
        </w:rPr>
        <w:t>1</w:t>
      </w:r>
      <w:r>
        <w:rPr>
          <w:rFonts w:eastAsia="Times New Roman" w:cs="Arial"/>
          <w:rtl/>
        </w:rPr>
        <w:t xml:space="preserve"> في نهاية المقرر الدراسي في المدرسة الثانوية، باستثناء الطلاب الذين لديهم استثناءات مؤهلة.</w:t>
      </w:r>
      <w:r>
        <w:rPr>
          <w:rFonts w:eastAsia="Times New Roman" w:cs="Arial"/>
        </w:rPr>
        <w:t xml:space="preserve"> </w:t>
      </w:r>
      <w:r>
        <w:rPr>
          <w:rFonts w:eastAsia="Times New Roman" w:cs="Arial"/>
          <w:rtl/>
        </w:rPr>
        <w:t xml:space="preserve">تشمل الاستثناءات المؤهلة الطلاب الذين يخضعون لتقييم الجبر </w:t>
      </w:r>
      <w:r>
        <w:rPr>
          <w:rFonts w:eastAsia="Times New Roman" w:cs="Arial"/>
        </w:rPr>
        <w:t>1</w:t>
      </w:r>
      <w:r>
        <w:rPr>
          <w:rFonts w:eastAsia="Times New Roman" w:cs="Arial"/>
          <w:rtl/>
        </w:rPr>
        <w:t xml:space="preserve"> في المدرسة المتوسطة والطلاب الذين يخضعون لتقييم خرائط التعلّم الديناميكية في المدرسة الثانوية.</w:t>
      </w:r>
    </w:p>
    <w:p w14:paraId="249F8BB0" w14:textId="77777777" w:rsidR="0791E3B5" w:rsidRDefault="00000000">
      <w:pPr>
        <w:bidi/>
      </w:pPr>
      <w:r>
        <w:rPr>
          <w:rFonts w:eastAsia="Times New Roman" w:cs="Arial"/>
          <w:rtl/>
        </w:rPr>
        <w:t xml:space="preserve">الطلاب الذين يندرجون تحت هذا الاستثناء ويؤدون اختبار الولاية في مادة الجبر </w:t>
      </w:r>
      <w:r>
        <w:rPr>
          <w:rFonts w:eastAsia="Times New Roman" w:cs="Arial"/>
        </w:rPr>
        <w:t>1</w:t>
      </w:r>
      <w:r>
        <w:rPr>
          <w:rFonts w:eastAsia="Times New Roman" w:cs="Arial"/>
          <w:rtl/>
        </w:rPr>
        <w:t xml:space="preserve"> في الصف السابع أو الصف الثامن، سيُطلب منهم الخضوع لاختبار الهندسة أو الجبر </w:t>
      </w:r>
      <w:r>
        <w:rPr>
          <w:rFonts w:eastAsia="Times New Roman" w:cs="Arial"/>
        </w:rPr>
        <w:t>2</w:t>
      </w:r>
      <w:r>
        <w:rPr>
          <w:rFonts w:eastAsia="Times New Roman" w:cs="Arial"/>
          <w:rtl/>
        </w:rPr>
        <w:t xml:space="preserve"> في المدرسة الثانوية.</w:t>
      </w:r>
      <w:r>
        <w:rPr>
          <w:rFonts w:eastAsia="Times New Roman" w:cs="Arial"/>
        </w:rPr>
        <w:t xml:space="preserve"> </w:t>
      </w:r>
      <w:r>
        <w:rPr>
          <w:rFonts w:eastAsia="Times New Roman" w:cs="Arial"/>
          <w:rtl/>
        </w:rPr>
        <w:t xml:space="preserve">بالنسبة لطلاب المدارس المتوسطة الذين يخضعون لتقييم مستوى الصف وتقييم مادة الجبر </w:t>
      </w:r>
      <w:r>
        <w:rPr>
          <w:rFonts w:eastAsia="Times New Roman" w:cs="Arial"/>
        </w:rPr>
        <w:t>1</w:t>
      </w:r>
      <w:r>
        <w:rPr>
          <w:rFonts w:eastAsia="Times New Roman" w:cs="Arial"/>
          <w:rtl/>
        </w:rPr>
        <w:t xml:space="preserve"> في الصف السادس، سيتم استخدام تقييم مستوى الصف لأغراض المساءلة في العام الذي يكون فيه الطالب في الصف السادس، وسيتم استخدام تقييم الجبر </w:t>
      </w:r>
      <w:r>
        <w:rPr>
          <w:rFonts w:eastAsia="Times New Roman" w:cs="Arial"/>
        </w:rPr>
        <w:t>1</w:t>
      </w:r>
      <w:r>
        <w:rPr>
          <w:rFonts w:eastAsia="Times New Roman" w:cs="Arial"/>
          <w:rtl/>
        </w:rPr>
        <w:t xml:space="preserve"> لأغراض المساءلة في العام الذي يكون فيه الطالب في الصف التاسع.</w:t>
      </w:r>
    </w:p>
    <w:p w14:paraId="17BEB2A3" w14:textId="77777777" w:rsidR="007E1852" w:rsidRPr="00831B57" w:rsidRDefault="00000000" w:rsidP="00831B57">
      <w:pPr>
        <w:pStyle w:val="Heading3"/>
        <w:bidi/>
      </w:pPr>
      <w:bookmarkStart w:id="58" w:name="_Toc199403677"/>
      <w:r>
        <w:rPr>
          <w:rFonts w:ascii="Cambria" w:eastAsia="Cambria" w:hAnsi="Cambria" w:cs="Times New Roman"/>
          <w:szCs w:val="28"/>
          <w:rtl/>
        </w:rPr>
        <w:t>دعم دورات الرياضيات المتقدمة في المدرسة المتوسطة</w:t>
      </w:r>
      <w:bookmarkEnd w:id="58"/>
      <w:r>
        <w:rPr>
          <w:rFonts w:ascii="Cambria" w:eastAsia="Cambria" w:hAnsi="Cambria" w:cs="Times New Roman"/>
          <w:szCs w:val="28"/>
        </w:rPr>
        <w:t xml:space="preserve"> </w:t>
      </w:r>
    </w:p>
    <w:p w14:paraId="09D7C693" w14:textId="77777777" w:rsidR="007E1852" w:rsidRPr="00973098" w:rsidRDefault="00000000" w:rsidP="6B71CBC4">
      <w:pPr>
        <w:bidi/>
      </w:pPr>
      <w:r>
        <w:rPr>
          <w:rFonts w:eastAsia="Times New Roman" w:cs="Arial"/>
          <w:rtl/>
        </w:rPr>
        <w:t>تلتزم وزارة التعليم في ولاية نيو جيرسي بضمان توفير الفرصة للوصول إلى المناهج الدراسية المتقدمة للطلاب الذين لا تتوفر لهم هذه الفرصة حاليًا.</w:t>
      </w:r>
      <w:r>
        <w:rPr>
          <w:rFonts w:eastAsia="Times New Roman" w:cs="Arial"/>
        </w:rPr>
        <w:t xml:space="preserve"> </w:t>
      </w:r>
      <w:r>
        <w:rPr>
          <w:rFonts w:eastAsia="Times New Roman" w:cs="Arial"/>
          <w:rtl/>
        </w:rPr>
        <w:t>ستواصل وزارة التعليم في ولاية نيو جيرسي دعم الوكالات التعليمية المحلية في توفير فرص أكبر لطلاب المدارس المتوسطة للتسجيل في الدورات الدراسية ذات المستوى المتقدم في الرياضيات، بما في ذلك الأنشطة التالية:</w:t>
      </w:r>
    </w:p>
    <w:p w14:paraId="35E9A116" w14:textId="77777777" w:rsidR="007E1852" w:rsidRPr="000C28C7" w:rsidRDefault="00000000" w:rsidP="0053133D">
      <w:pPr>
        <w:pStyle w:val="ListParagraph"/>
        <w:numPr>
          <w:ilvl w:val="0"/>
          <w:numId w:val="20"/>
        </w:numPr>
        <w:bidi/>
        <w:spacing w:after="120"/>
        <w:contextualSpacing w:val="0"/>
        <w:rPr>
          <w:rFonts w:eastAsia="Times New Roman" w:cs="Times New Roman"/>
          <w:color w:val="000000" w:themeColor="text1"/>
        </w:rPr>
      </w:pPr>
      <w:r>
        <w:rPr>
          <w:rFonts w:eastAsia="Times New Roman" w:cs="Times New Roman"/>
          <w:color w:val="000000"/>
          <w:rtl/>
        </w:rPr>
        <w:t xml:space="preserve">تصميم وتنفيذ وتقييم فرص التعلّم المهني للوكالات التعليمية المحلية مع إعطاء الأولوية لتسجيل المعلمين في المدارس منخفضة الأداء وفي المناطق التي تشهد مُعدّلات فقر عالية والمدارس التي ترتفع فيها نسبة الأقليات، وفقًا لمعايير تعلم الطلاب في ولاية نيو جيرسي للرياضيات في الصفوف من الثالث إلى السادس لدعم نهج أكثر تركيزًا في تدريس المتطلبات الأساسية لمادة الجبر </w:t>
      </w:r>
      <w:r>
        <w:rPr>
          <w:rFonts w:eastAsia="Times New Roman" w:cs="Times New Roman"/>
          <w:color w:val="000000"/>
        </w:rPr>
        <w:t>1</w:t>
      </w:r>
      <w:r>
        <w:rPr>
          <w:rFonts w:eastAsia="Times New Roman" w:cs="Times New Roman"/>
          <w:color w:val="000000"/>
          <w:rtl/>
        </w:rPr>
        <w:t>.</w:t>
      </w:r>
    </w:p>
    <w:p w14:paraId="5ED59EDC" w14:textId="77777777" w:rsidR="007E1852" w:rsidRDefault="00000000" w:rsidP="0053133D">
      <w:pPr>
        <w:pStyle w:val="ListParagraph"/>
        <w:numPr>
          <w:ilvl w:val="0"/>
          <w:numId w:val="20"/>
        </w:numPr>
        <w:bidi/>
        <w:spacing w:after="120"/>
        <w:contextualSpacing w:val="0"/>
        <w:rPr>
          <w:rFonts w:eastAsia="Times New Roman" w:cs="Times New Roman"/>
          <w:color w:val="000000" w:themeColor="text1"/>
        </w:rPr>
      </w:pPr>
      <w:r>
        <w:rPr>
          <w:rFonts w:eastAsia="Times New Roman" w:cs="Times New Roman"/>
          <w:color w:val="000000"/>
          <w:rtl/>
        </w:rPr>
        <w:t xml:space="preserve">تطوير مسارات دراسية متعددة (تسريع تقدم التعلّم) للمدارس المتوسطة التي تتيح للطلاب في الصف الثامن إتمام مادة الجبر </w:t>
      </w:r>
      <w:r>
        <w:rPr>
          <w:rFonts w:eastAsia="Times New Roman" w:cs="Times New Roman"/>
          <w:color w:val="000000"/>
        </w:rPr>
        <w:t>1</w:t>
      </w:r>
      <w:r>
        <w:rPr>
          <w:rFonts w:eastAsia="Times New Roman" w:cs="Times New Roman"/>
          <w:color w:val="000000"/>
          <w:rtl/>
        </w:rPr>
        <w:t xml:space="preserve"> وتوفير أمثلة على هذه المسارات الدراسية وفرص تعلم مهنية لدعم تنفيذ كل مسار دراسي نموذجي.</w:t>
      </w:r>
      <w:r>
        <w:rPr>
          <w:rFonts w:eastAsia="Times New Roman" w:cs="Times New Roman"/>
          <w:color w:val="000000"/>
        </w:rPr>
        <w:t xml:space="preserve"> </w:t>
      </w:r>
    </w:p>
    <w:p w14:paraId="443C3DE8" w14:textId="77777777" w:rsidR="00F36286" w:rsidRPr="0023419C" w:rsidRDefault="00000000" w:rsidP="0053133D">
      <w:pPr>
        <w:pStyle w:val="ListParagraph"/>
        <w:numPr>
          <w:ilvl w:val="0"/>
          <w:numId w:val="20"/>
        </w:numPr>
        <w:bidi/>
        <w:spacing w:after="120"/>
        <w:contextualSpacing w:val="0"/>
        <w:rPr>
          <w:rFonts w:eastAsia="Times New Roman" w:cs="Times New Roman"/>
          <w:color w:val="000000" w:themeColor="text1"/>
        </w:rPr>
      </w:pPr>
      <w:r>
        <w:rPr>
          <w:rFonts w:eastAsia="Times New Roman" w:cs="Times New Roman"/>
          <w:color w:val="000000"/>
          <w:rtl/>
        </w:rPr>
        <w:t xml:space="preserve">تطوير مسارات دراسية متعددة (تسريع تقدم التعلّم) للمدارس المتوسطة التي تتيح للطلاب في الصف الثامن إتمام مادة الجبر </w:t>
      </w:r>
      <w:r>
        <w:rPr>
          <w:rFonts w:eastAsia="Times New Roman" w:cs="Times New Roman"/>
          <w:color w:val="000000"/>
        </w:rPr>
        <w:t>1</w:t>
      </w:r>
      <w:r>
        <w:rPr>
          <w:rFonts w:eastAsia="Times New Roman" w:cs="Times New Roman"/>
          <w:color w:val="000000"/>
          <w:rtl/>
        </w:rPr>
        <w:t xml:space="preserve"> وتوفير أمثلة على هذه المسارات الدراسية وفرص تعلم مهنية لدعم تنفيذ كل مسار دراسي نموذجي.</w:t>
      </w:r>
    </w:p>
    <w:p w14:paraId="561FBAE8" w14:textId="77777777" w:rsidR="00F36286" w:rsidRPr="0023419C" w:rsidRDefault="00000000" w:rsidP="0053133D">
      <w:pPr>
        <w:pStyle w:val="ListParagraph"/>
        <w:numPr>
          <w:ilvl w:val="0"/>
          <w:numId w:val="20"/>
        </w:numPr>
        <w:tabs>
          <w:tab w:val="left" w:pos="720"/>
        </w:tabs>
        <w:bidi/>
        <w:spacing w:after="120" w:line="259" w:lineRule="auto"/>
        <w:contextualSpacing w:val="0"/>
        <w:rPr>
          <w:rFonts w:eastAsia="Times New Roman" w:cs="Times New Roman"/>
          <w:color w:val="000000" w:themeColor="text1"/>
        </w:rPr>
      </w:pPr>
      <w:r>
        <w:rPr>
          <w:rFonts w:eastAsia="Times New Roman" w:cs="Times New Roman"/>
          <w:color w:val="000000"/>
          <w:rtl/>
        </w:rPr>
        <w:t>وضع إرشادات حول طول واستخدام الوقت المُخصّص للتدريس في مادة الرياضيات، ودمج فترة إثرائية تستخدم نهجًا قائمًا على الأصول لتلبية الاحتياجات المتفاوتة للطلاب في المدارس منخفضة الأداء وفي المناطق التي تشهد مُعدّلات فقر عالية والمدارس التي ترتفع فيها نسبة الأقليات.</w:t>
      </w:r>
    </w:p>
    <w:p w14:paraId="1A523704" w14:textId="77777777" w:rsidR="00F36286" w:rsidRPr="0023419C" w:rsidRDefault="00000000" w:rsidP="0053133D">
      <w:pPr>
        <w:pStyle w:val="ListParagraph"/>
        <w:numPr>
          <w:ilvl w:val="0"/>
          <w:numId w:val="20"/>
        </w:numPr>
        <w:tabs>
          <w:tab w:val="left" w:pos="720"/>
        </w:tabs>
        <w:bidi/>
        <w:spacing w:after="120" w:line="259" w:lineRule="auto"/>
        <w:contextualSpacing w:val="0"/>
        <w:rPr>
          <w:rFonts w:eastAsia="Times New Roman" w:cs="Times New Roman"/>
          <w:color w:val="000000" w:themeColor="text1"/>
        </w:rPr>
      </w:pPr>
      <w:r>
        <w:rPr>
          <w:rFonts w:eastAsia="Times New Roman" w:cs="Times New Roman"/>
          <w:color w:val="000000"/>
          <w:rtl/>
        </w:rPr>
        <w:t>توفير الإرشادات والدعم لاختصاصيي الرياضيات في المدارس الابتدائية ومدربي التدريس في الرياضيات بالمدارس المتوسطة، بما في ذلك إرشادات سياسات مستندة إلى الأدلة تدعم فعاليتهم.</w:t>
      </w:r>
      <w:r>
        <w:rPr>
          <w:rFonts w:eastAsia="Times New Roman" w:cs="Times New Roman"/>
          <w:color w:val="000000"/>
        </w:rPr>
        <w:t xml:space="preserve"> </w:t>
      </w:r>
      <w:r>
        <w:rPr>
          <w:rFonts w:eastAsia="Times New Roman" w:cs="Times New Roman"/>
          <w:color w:val="000000"/>
          <w:rtl/>
        </w:rPr>
        <w:t>قد يشمل ذلك إرشادات تدعم عملية تأهيلهم بشكل فعّال وموارد تدعم تسهيل التدريب المستدام المضمّن في الوظيفة.</w:t>
      </w:r>
      <w:r>
        <w:rPr>
          <w:rFonts w:eastAsia="Times New Roman" w:cs="Times New Roman"/>
          <w:color w:val="000000"/>
        </w:rPr>
        <w:t xml:space="preserve"> </w:t>
      </w:r>
      <w:r>
        <w:rPr>
          <w:rFonts w:eastAsia="Times New Roman" w:cs="Times New Roman"/>
          <w:color w:val="000000"/>
          <w:rtl/>
        </w:rPr>
        <w:t>وقد يشمل ذلك أيضًا تقديم الدعم الفني مع إعطاء الأولوية لتسجيل المعلمين في المدارس منخفضة الأداء وفي المناطق التي تشهد مُعدّلات فقر عالية والمدارس التي ترتفع فيها نسبة الأقليات.</w:t>
      </w:r>
    </w:p>
    <w:p w14:paraId="5F155B09" w14:textId="77777777" w:rsidR="008B41B5" w:rsidRDefault="00000000" w:rsidP="00600088">
      <w:pPr>
        <w:pStyle w:val="ListParagraph"/>
        <w:numPr>
          <w:ilvl w:val="0"/>
          <w:numId w:val="20"/>
        </w:numPr>
        <w:tabs>
          <w:tab w:val="left" w:pos="720"/>
        </w:tabs>
        <w:bidi/>
        <w:spacing w:after="220" w:line="259" w:lineRule="auto"/>
        <w:rPr>
          <w:rFonts w:eastAsia="Times New Roman" w:cs="Times New Roman"/>
          <w:color w:val="000000" w:themeColor="text1"/>
        </w:rPr>
      </w:pPr>
      <w:r>
        <w:rPr>
          <w:rFonts w:eastAsia="Times New Roman" w:cs="Times New Roman"/>
          <w:color w:val="000000"/>
          <w:rtl/>
        </w:rPr>
        <w:t>وضع إرشادات لقادة مادة الرياضيات بشأن دمج مواد تعليمية عالية الجودة، وتقييمات تكوينية محلية، وبرامج الرياضيات بعد المدرسة أو في الصيف تُقدِّم دعمًا أكاديميًا موجهًا، مع إيلاء اهتمام خاص لاحتياجات المدارس منخفضة الأداء وفي المناطق التي تشهد مُعدّلات فقر عالية والمدارس التي ترتفع فيها نسبة الأقليات.</w:t>
      </w:r>
      <w:r>
        <w:rPr>
          <w:rFonts w:eastAsia="Times New Roman" w:cs="Times New Roman"/>
          <w:color w:val="000000"/>
        </w:rPr>
        <w:t xml:space="preserve"> </w:t>
      </w:r>
    </w:p>
    <w:p w14:paraId="51524627" w14:textId="77777777" w:rsidR="007E1852" w:rsidRPr="001746A6" w:rsidRDefault="00000000" w:rsidP="6B71CBC4">
      <w:pPr>
        <w:bidi/>
      </w:pPr>
      <w:r>
        <w:rPr>
          <w:rFonts w:eastAsia="Times New Roman" w:cs="Arial"/>
          <w:rtl/>
        </w:rPr>
        <w:lastRenderedPageBreak/>
        <w:t>تُحدّث هذه الخطة وصف الدعم لدورات الرياضيات المتقدمة بعد مراجعة أجرتها وزارة التعليم في ولاية نيو جيرسي لضمان توافق وسائل الدعم المدرجة مع التعلّم المهني والمساعدة الفنية التي تقدمها وزارة التعليم في ولاية نيو جيرسي.</w:t>
      </w:r>
    </w:p>
    <w:p w14:paraId="5C5A36DC" w14:textId="77777777" w:rsidR="004D179E" w:rsidRPr="009200C4" w:rsidRDefault="00000000" w:rsidP="6B71CBC4">
      <w:pPr>
        <w:bidi/>
        <w:rPr>
          <w:color w:val="365F91" w:themeColor="accent1" w:themeShade="BF"/>
        </w:rPr>
      </w:pPr>
      <w:r>
        <w:rPr>
          <w:rStyle w:val="NJDOEResponse"/>
          <w:rFonts w:eastAsia="Times New Roman"/>
          <w:color w:val="365F91"/>
          <w:rtl/>
        </w:rPr>
        <w:t>[نهاية رد وزارة التعليم في ولاية نيو جيرسي]</w:t>
      </w:r>
      <w:r>
        <w:rPr>
          <w:rStyle w:val="NJDOEResponse"/>
          <w:rFonts w:eastAsia="Times New Roman" w:cs="Arial"/>
          <w:color w:val="365F91"/>
        </w:rPr>
        <w:t xml:space="preserve"> </w:t>
      </w:r>
      <w:r>
        <w:rPr>
          <w:rStyle w:val="NJDOEResponse"/>
          <w:rFonts w:eastAsia="Times New Roman" w:cs="Arial"/>
          <w:color w:val="365F91"/>
        </w:rPr>
        <w:br w:type="page"/>
      </w:r>
    </w:p>
    <w:p w14:paraId="0BF776F5" w14:textId="77777777" w:rsidR="005F4FFE" w:rsidRPr="007734B8" w:rsidRDefault="00000000" w:rsidP="00894391">
      <w:pPr>
        <w:pStyle w:val="BeginUSED"/>
        <w:bidi/>
        <w:rPr>
          <w:rStyle w:val="NJDOEResponse"/>
        </w:rPr>
      </w:pPr>
      <w:r>
        <w:rPr>
          <w:rFonts w:eastAsia="Times New Roman"/>
          <w:color w:val="FFFFFF"/>
          <w:szCs w:val="4"/>
          <w:rtl/>
        </w:rPr>
        <w:lastRenderedPageBreak/>
        <w:t>[بداية النص الخاص بوزارة التعليم الأمريكية]</w:t>
      </w:r>
    </w:p>
    <w:p w14:paraId="2F9B5119" w14:textId="615658D2" w:rsidR="005A6B33" w:rsidRPr="002C6D4F" w:rsidRDefault="00000000" w:rsidP="00831B57">
      <w:pPr>
        <w:pStyle w:val="Heading2"/>
        <w:bidi/>
      </w:pPr>
      <w:bookmarkStart w:id="59" w:name="_Toc199403678"/>
      <w:r>
        <w:rPr>
          <w:rFonts w:eastAsia="Cambria"/>
          <w:szCs w:val="32"/>
        </w:rPr>
        <w:t>3</w:t>
      </w:r>
      <w:r w:rsidR="007C5EB3">
        <w:rPr>
          <w:rFonts w:eastAsia="Cambria" w:hint="cs"/>
          <w:szCs w:val="32"/>
          <w:rtl/>
        </w:rPr>
        <w:t>.</w:t>
      </w:r>
      <w:r>
        <w:rPr>
          <w:rFonts w:eastAsia="Cambria"/>
          <w:szCs w:val="32"/>
        </w:rPr>
        <w:t xml:space="preserve"> </w:t>
      </w:r>
      <w:r>
        <w:rPr>
          <w:rFonts w:eastAsia="Cambria"/>
          <w:szCs w:val="32"/>
          <w:rtl/>
        </w:rPr>
        <w:t>تقييمات اللغة الأم</w:t>
      </w:r>
      <w:bookmarkEnd w:id="59"/>
      <w:r>
        <w:rPr>
          <w:rFonts w:eastAsia="Cambria"/>
          <w:szCs w:val="32"/>
        </w:rPr>
        <w:t xml:space="preserve"> </w:t>
      </w:r>
    </w:p>
    <w:p w14:paraId="7482F97B" w14:textId="77777777" w:rsidR="00EE0713" w:rsidRPr="005A6B33" w:rsidRDefault="00000000" w:rsidP="005A6B33">
      <w:pPr>
        <w:pStyle w:val="blue"/>
        <w:bidi/>
        <w:ind w:left="288"/>
      </w:pPr>
      <w:r>
        <w:rPr>
          <w:rFonts w:ascii="Cambria" w:eastAsia="Cambria" w:hAnsi="Cambria"/>
          <w:rtl/>
        </w:rPr>
        <w:t xml:space="preserve">(القسم </w:t>
      </w:r>
      <w:r>
        <w:rPr>
          <w:rFonts w:ascii="Cambria" w:eastAsia="Cambria" w:hAnsi="Cambria"/>
        </w:rPr>
        <w:t>1111(b)(2)(F</w:t>
      </w:r>
      <w:r>
        <w:rPr>
          <w:rFonts w:ascii="Cambria" w:eastAsia="Cambria" w:hAnsi="Cambria"/>
          <w:rtl/>
        </w:rPr>
        <w:t xml:space="preserve">) من قانون التعليم الابتدائي والثانوي والقسم </w:t>
      </w:r>
      <w:r>
        <w:rPr>
          <w:rFonts w:ascii="Cambria" w:eastAsia="Cambria" w:hAnsi="Cambria"/>
        </w:rPr>
        <w:t>200.6(f)(2)(ii)</w:t>
      </w:r>
      <w:r>
        <w:rPr>
          <w:rFonts w:ascii="Cambria" w:eastAsia="Cambria" w:hAnsi="Cambria"/>
          <w:rtl/>
        </w:rPr>
        <w:t>) و(</w:t>
      </w:r>
      <w:r>
        <w:rPr>
          <w:rFonts w:ascii="Cambria" w:eastAsia="Cambria" w:hAnsi="Cambria"/>
        </w:rPr>
        <w:t>f)(4</w:t>
      </w:r>
      <w:r>
        <w:rPr>
          <w:rFonts w:ascii="Cambria" w:eastAsia="Cambria" w:hAnsi="Cambria"/>
          <w:rtl/>
        </w:rPr>
        <w:t xml:space="preserve">) من الباب </w:t>
      </w:r>
      <w:r>
        <w:rPr>
          <w:rFonts w:ascii="Cambria" w:eastAsia="Cambria" w:hAnsi="Cambria"/>
        </w:rPr>
        <w:t>34</w:t>
      </w:r>
      <w:r>
        <w:rPr>
          <w:rFonts w:ascii="Cambria" w:eastAsia="Cambria" w:hAnsi="Cambria"/>
          <w:rtl/>
        </w:rPr>
        <w:t xml:space="preserve"> من قانون اللوائح الفيدرالية</w:t>
      </w:r>
    </w:p>
    <w:p w14:paraId="5FA9D5DF" w14:textId="6508E3E7" w:rsidR="002C6D4F" w:rsidRPr="002C6D4F" w:rsidRDefault="00000000" w:rsidP="00831B57">
      <w:pPr>
        <w:pStyle w:val="Heading3"/>
        <w:bidi/>
        <w:ind w:left="432"/>
      </w:pPr>
      <w:bookmarkStart w:id="60" w:name="_Toc199403679"/>
      <w:r>
        <w:rPr>
          <w:rFonts w:ascii="Cambria" w:eastAsia="Cambria" w:hAnsi="Cambria" w:cs="Times New Roman"/>
          <w:szCs w:val="28"/>
        </w:rPr>
        <w:t>1</w:t>
      </w:r>
      <w:r w:rsidR="007C5EB3">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التعريف</w:t>
      </w:r>
      <w:bookmarkEnd w:id="60"/>
    </w:p>
    <w:p w14:paraId="117EC553" w14:textId="77777777" w:rsidR="00EE0713" w:rsidRPr="002C6D4F" w:rsidRDefault="00000000" w:rsidP="005E214D">
      <w:pPr>
        <w:pStyle w:val="blue"/>
        <w:bidi/>
        <w:spacing w:after="0"/>
        <w:ind w:left="432"/>
      </w:pPr>
      <w:r>
        <w:rPr>
          <w:rFonts w:ascii="Cambria" w:eastAsia="Cambria" w:hAnsi="Cambria"/>
          <w:rtl/>
        </w:rPr>
        <w:t>تقديم تعريفها لمصطلح "اللغات بخلاف اللغة الإنجليزية التي يتحدث بها عدد كبير من الطلاب المشاركين"، وتحديد اللغات المُحدّدة التي تستوفي هذا التعريف.</w:t>
      </w:r>
    </w:p>
    <w:p w14:paraId="4764B78D" w14:textId="77777777" w:rsidR="00EE0713" w:rsidRPr="00973098" w:rsidRDefault="00000000" w:rsidP="00894391">
      <w:pPr>
        <w:pStyle w:val="EndUSED"/>
        <w:bidi/>
        <w:rPr>
          <w:rStyle w:val="NJDOEResponse"/>
        </w:rPr>
      </w:pPr>
      <w:r>
        <w:rPr>
          <w:rFonts w:eastAsia="Times New Roman"/>
          <w:color w:val="FFFFFF"/>
          <w:szCs w:val="4"/>
          <w:rtl/>
        </w:rPr>
        <w:t>[نهاية النص الخاص بوزارة التعليم الأمريكية]</w:t>
      </w:r>
      <w:r>
        <w:rPr>
          <w:rFonts w:eastAsia="Times New Roman"/>
          <w:color w:val="365F91"/>
          <w:szCs w:val="4"/>
          <w:rtl/>
        </w:rPr>
        <w:tab/>
      </w:r>
    </w:p>
    <w:p w14:paraId="7DE2711D" w14:textId="77777777" w:rsidR="00EE0713" w:rsidRPr="00B12051" w:rsidRDefault="00000000" w:rsidP="00A837BF">
      <w:pPr>
        <w:bidi/>
        <w:spacing w:before="240"/>
        <w:rPr>
          <w:rStyle w:val="NJDOEResponse"/>
        </w:rPr>
      </w:pPr>
      <w:r>
        <w:rPr>
          <w:rStyle w:val="NJDOEResponse"/>
          <w:rFonts w:eastAsia="Times New Roman"/>
          <w:color w:val="365F91"/>
          <w:rtl/>
        </w:rPr>
        <w:t>[بداية رد وزارة التعليم في ولاية نيو جيرسي]</w:t>
      </w:r>
    </w:p>
    <w:p w14:paraId="731A5E04" w14:textId="77777777" w:rsidR="00B54CBF" w:rsidRDefault="00000000" w:rsidP="6B71CBC4">
      <w:pPr>
        <w:bidi/>
      </w:pPr>
      <w:r>
        <w:rPr>
          <w:rFonts w:eastAsia="Times New Roman" w:cs="Arial"/>
          <w:rtl/>
        </w:rPr>
        <w:t>على سبيل التذكير، في حين أن قانون النجاح لكل طالب يستخدم مصطلح "متعلم اللغة الإنجليزية" بشكل عام، فقد حدّثت ولاية نيو جيرسي المصطلحات لوصف الطلاب الذين هم بصدد اكتساب إجادة اللغة الإنجليزية كمتعلمين متعددي اللغات.</w:t>
      </w:r>
    </w:p>
    <w:p w14:paraId="5595C2A7" w14:textId="77777777" w:rsidR="00B54CBF" w:rsidRDefault="00000000" w:rsidP="6B71CBC4">
      <w:pPr>
        <w:bidi/>
      </w:pPr>
      <w:r>
        <w:rPr>
          <w:rFonts w:eastAsia="Times New Roman" w:cs="Arial"/>
          <w:rtl/>
        </w:rPr>
        <w:t xml:space="preserve">بعد مراجعة مُدخلات مجموعة التركيز وتقييم المعايير في سياق تغير السكان في ولاية نيو جيرسي، تقترح وزارة التعليم في ولاية نيو جيرسي المعايير التالية لتحديد "اللغة التي تتواجد بشكل كبير في صف الطلاب المشاركين"، وفقًا للقسم </w:t>
      </w:r>
      <w:r>
        <w:rPr>
          <w:rFonts w:eastAsia="Times New Roman" w:cs="Arial"/>
        </w:rPr>
        <w:t>1111(b)(2)(F)</w:t>
      </w:r>
      <w:r>
        <w:rPr>
          <w:rFonts w:eastAsia="Times New Roman" w:cs="Arial"/>
          <w:rtl/>
        </w:rPr>
        <w:t xml:space="preserve"> من </w:t>
      </w:r>
      <w:r>
        <w:rPr>
          <w:rFonts w:eastAsia="Times New Roman" w:cs="Arial"/>
          <w:i/>
          <w:iCs/>
          <w:rtl/>
        </w:rPr>
        <w:t>قانون النجاح لكل طالب</w:t>
      </w:r>
      <w:r>
        <w:rPr>
          <w:rFonts w:eastAsia="Times New Roman" w:cs="Arial"/>
        </w:rPr>
        <w:t>:</w:t>
      </w:r>
    </w:p>
    <w:p w14:paraId="6D595C9A" w14:textId="77777777" w:rsidR="00B54CBF" w:rsidRDefault="00000000">
      <w:pPr>
        <w:pStyle w:val="ListParagraph"/>
        <w:numPr>
          <w:ilvl w:val="0"/>
          <w:numId w:val="30"/>
        </w:numPr>
        <w:bidi/>
        <w:spacing w:after="240"/>
      </w:pPr>
      <w:r>
        <w:rPr>
          <w:rFonts w:eastAsia="Times New Roman" w:cs="Arial"/>
          <w:rtl/>
        </w:rPr>
        <w:t>اللغة الأكثر شيوعًا بخلاف اللغة الإنجليزية التي يتحدث بها المتعلمون متعددو اللغات الذين تم اختبارهم.</w:t>
      </w:r>
    </w:p>
    <w:p w14:paraId="18427B48" w14:textId="77777777" w:rsidR="00B54CBF" w:rsidRDefault="00000000">
      <w:pPr>
        <w:pStyle w:val="ListParagraph"/>
        <w:numPr>
          <w:ilvl w:val="0"/>
          <w:numId w:val="30"/>
        </w:numPr>
        <w:bidi/>
        <w:spacing w:after="240"/>
      </w:pPr>
      <w:r>
        <w:rPr>
          <w:rFonts w:eastAsia="Times New Roman" w:cs="Arial"/>
          <w:rtl/>
        </w:rPr>
        <w:t xml:space="preserve">أي لغة أم بخلاف اللغة الإنجليزية موجودة في مجموعة المتعلمين متعددي اللغات لمدة ثلاثة أعوام أو أكثر، يتحدثها أكثر من </w:t>
      </w:r>
      <w:r>
        <w:rPr>
          <w:rFonts w:eastAsia="Times New Roman" w:cs="Arial"/>
        </w:rPr>
        <w:t>5</w:t>
      </w:r>
      <w:r>
        <w:rPr>
          <w:rFonts w:eastAsia="Times New Roman" w:cs="Arial"/>
          <w:rtl/>
        </w:rPr>
        <w:t xml:space="preserve"> بالمائة من إجمالي مجموعة الطلاب الذين تم اختبارهم بشكل عام أو في نطاق درجات مُعيّن.</w:t>
      </w:r>
    </w:p>
    <w:p w14:paraId="49802C08" w14:textId="77777777" w:rsidR="00B54CBF" w:rsidRPr="001746A6" w:rsidRDefault="00000000" w:rsidP="6B71CBC4">
      <w:pPr>
        <w:bidi/>
      </w:pPr>
      <w:r>
        <w:rPr>
          <w:rFonts w:eastAsia="Times New Roman" w:cs="Arial"/>
          <w:rtl/>
        </w:rPr>
        <w:t>وفقًا للتعريف الوارد أعلاه، فإن اللغة الإسبانية هي اللغة الوحيدة الموجودة "إلى حد كبير" في ولاية نيو جيرسي.</w:t>
      </w:r>
      <w:r>
        <w:rPr>
          <w:rFonts w:eastAsia="Times New Roman" w:cs="Arial"/>
        </w:rPr>
        <w:t xml:space="preserve"> </w:t>
      </w:r>
    </w:p>
    <w:p w14:paraId="5526158F" w14:textId="77777777" w:rsidR="00B54CBF" w:rsidRDefault="00000000" w:rsidP="6B71CBC4">
      <w:pPr>
        <w:bidi/>
      </w:pPr>
      <w:r>
        <w:rPr>
          <w:rFonts w:eastAsia="Times New Roman" w:cs="Arial"/>
          <w:rtl/>
        </w:rPr>
        <w:t xml:space="preserve">التعريف أعلاه هو تعديل على بند خطة الولاية لتنفيذ متطلبات قانون النجاح لكل طالب لعام </w:t>
      </w:r>
      <w:r>
        <w:rPr>
          <w:rFonts w:eastAsia="Times New Roman" w:cs="Arial"/>
        </w:rPr>
        <w:t>2017</w:t>
      </w:r>
      <w:r>
        <w:rPr>
          <w:rFonts w:eastAsia="Times New Roman" w:cs="Arial"/>
          <w:rtl/>
        </w:rPr>
        <w:t xml:space="preserve"> والذي تضمن معيارًا ثالثًا:</w:t>
      </w:r>
      <w:r>
        <w:rPr>
          <w:rFonts w:eastAsia="Times New Roman" w:cs="Arial"/>
        </w:rPr>
        <w:t xml:space="preserve"> </w:t>
      </w:r>
      <w:r>
        <w:rPr>
          <w:rFonts w:eastAsia="Times New Roman" w:cs="Arial"/>
          <w:rtl/>
        </w:rPr>
        <w:t xml:space="preserve">"أي لغة أم بخلاف اللغة الإنجليزية موجودة في مجتمع متعلمي اللغة الإنجليزية لمدة ثلاثة أعوام أو أكثر، ويتحدث بها أكثر من </w:t>
      </w:r>
      <w:r>
        <w:rPr>
          <w:rFonts w:eastAsia="Times New Roman" w:cs="Arial"/>
        </w:rPr>
        <w:t>20</w:t>
      </w:r>
      <w:r>
        <w:rPr>
          <w:rFonts w:eastAsia="Times New Roman" w:cs="Arial"/>
          <w:rtl/>
        </w:rPr>
        <w:t xml:space="preserve"> بالمائة من إجمالي الطلاب الذين تم اختبارهم في مقاطعة مُعيّنة".</w:t>
      </w:r>
      <w:r>
        <w:rPr>
          <w:rFonts w:eastAsia="Times New Roman" w:cs="Arial"/>
        </w:rPr>
        <w:t xml:space="preserve"> </w:t>
      </w:r>
      <w:r>
        <w:rPr>
          <w:rFonts w:eastAsia="Times New Roman" w:cs="Arial"/>
          <w:rtl/>
        </w:rPr>
        <w:t xml:space="preserve">استنادًا إلى مراجعة وزارة التعليم في ولاية نيو جيرسي لبيانات اللغة التي يتحدث بها الطلاب في المنزل منذ عام </w:t>
      </w:r>
      <w:r>
        <w:rPr>
          <w:rFonts w:eastAsia="Times New Roman" w:cs="Arial"/>
        </w:rPr>
        <w:t>2017</w:t>
      </w:r>
      <w:r>
        <w:rPr>
          <w:rFonts w:eastAsia="Times New Roman" w:cs="Arial"/>
          <w:rtl/>
        </w:rPr>
        <w:t xml:space="preserve"> وبالتشاور مع مجموعة عمل أصحاب المصلحة لقانون النجاح لكل طالب، تقوم وزارة التعليم في ولاية نيو جيرسي بإزالة هذا المعيار.</w:t>
      </w:r>
      <w:r>
        <w:rPr>
          <w:rFonts w:eastAsia="Times New Roman" w:cs="Arial"/>
        </w:rPr>
        <w:t xml:space="preserve"> </w:t>
      </w:r>
      <w:r>
        <w:rPr>
          <w:rFonts w:eastAsia="Times New Roman" w:cs="Arial"/>
          <w:rtl/>
        </w:rPr>
        <w:t>نظرًا لتنوع اللغات الأم للطلاب في ولاية نيو جيرسي، فإن المقياس القائم على المقاطعة لا يوفر صورة عادلة للغات الأم الأكثر تحدثًا بخلاف اللغة الإنجليزية.</w:t>
      </w:r>
      <w:r>
        <w:rPr>
          <w:rFonts w:eastAsia="Times New Roman" w:cs="Arial"/>
        </w:rPr>
        <w:t xml:space="preserve"> </w:t>
      </w:r>
      <w:r>
        <w:rPr>
          <w:rFonts w:eastAsia="Times New Roman" w:cs="Arial"/>
          <w:rtl/>
        </w:rPr>
        <w:t>ستقوم وزارة التعليم في ولاية نيو جيرسي بإجراء مراجعة وتحليل أعمق للسياسات لتحديد اللغات التي تتواجد بشكل كبير في صف المتقدمين للاختبار المشاركين.</w:t>
      </w:r>
      <w:r>
        <w:rPr>
          <w:rFonts w:eastAsia="Times New Roman" w:cs="Arial"/>
        </w:rPr>
        <w:t xml:space="preserve"> </w:t>
      </w:r>
    </w:p>
    <w:p w14:paraId="3115E2F2" w14:textId="77777777" w:rsidR="00B54CBF" w:rsidRDefault="00000000" w:rsidP="6B71CBC4">
      <w:pPr>
        <w:bidi/>
      </w:pPr>
      <w:r>
        <w:rPr>
          <w:rFonts w:eastAsia="Times New Roman" w:cs="Arial"/>
          <w:rtl/>
        </w:rPr>
        <w:t>تلتزم وزارة التعليم في ولاية نيو جيرسي بترجمة التقييمات على مستوى الولاية إلى لغات إضافية لتلبية احتياجات الطلاب متعددي اللغات في نيو جيرسي.</w:t>
      </w:r>
      <w:r>
        <w:rPr>
          <w:rFonts w:eastAsia="Times New Roman" w:cs="Arial"/>
        </w:rPr>
        <w:t xml:space="preserve"> </w:t>
      </w:r>
      <w:r>
        <w:rPr>
          <w:rFonts w:eastAsia="Times New Roman" w:cs="Arial"/>
          <w:rtl/>
        </w:rPr>
        <w:t xml:space="preserve">تُظهر البيانات الواردة من </w:t>
      </w:r>
      <w:r>
        <w:rPr>
          <w:rFonts w:eastAsia="Times New Roman" w:cs="Arial"/>
        </w:rPr>
        <w:t>2021-2022</w:t>
      </w:r>
      <w:r>
        <w:rPr>
          <w:rFonts w:eastAsia="Times New Roman" w:cs="Arial"/>
          <w:rtl/>
        </w:rPr>
        <w:t xml:space="preserve"> أنه عند النظر إلى عدد الطلاب الذين لا يتحدثون اللغة الإنجليزية في المنزل، فإن اللغة الإسبانية هي اللغة الأكثر تحدثًا في المنزل في </w:t>
      </w:r>
      <w:r>
        <w:rPr>
          <w:rFonts w:eastAsia="Times New Roman" w:cs="Arial"/>
        </w:rPr>
        <w:t>20</w:t>
      </w:r>
      <w:r>
        <w:rPr>
          <w:rFonts w:eastAsia="Times New Roman" w:cs="Arial"/>
          <w:rtl/>
        </w:rPr>
        <w:t xml:space="preserve"> من أصل </w:t>
      </w:r>
      <w:r>
        <w:rPr>
          <w:rFonts w:eastAsia="Times New Roman" w:cs="Arial"/>
        </w:rPr>
        <w:t>21</w:t>
      </w:r>
      <w:r>
        <w:rPr>
          <w:rFonts w:eastAsia="Times New Roman" w:cs="Arial"/>
          <w:rtl/>
        </w:rPr>
        <w:t xml:space="preserve"> مقاطعة.</w:t>
      </w:r>
      <w:r>
        <w:rPr>
          <w:rFonts w:eastAsia="Times New Roman" w:cs="Arial"/>
        </w:rPr>
        <w:t xml:space="preserve"> </w:t>
      </w:r>
      <w:r>
        <w:rPr>
          <w:rFonts w:eastAsia="Times New Roman" w:cs="Arial"/>
          <w:rtl/>
        </w:rPr>
        <w:t>يتحدّث عدد أكبر من الطلاب في مقاطعة برلنغتون اللغة البرتغالية في المنزل أكثر من اللغة الإسبانية.</w:t>
      </w:r>
      <w:r>
        <w:rPr>
          <w:rFonts w:eastAsia="Times New Roman" w:cs="Arial"/>
        </w:rPr>
        <w:t xml:space="preserve"> </w:t>
      </w:r>
      <w:r>
        <w:rPr>
          <w:rFonts w:eastAsia="Times New Roman" w:cs="Arial"/>
          <w:rtl/>
        </w:rPr>
        <w:t>ومع ذلك، في المقاطعات العشرين الأخرى، كانت ست لغات غير البرتغالية (العربية، والبنغالية، والصينية، والغوجاراتية، والكورية، والروسية) هي أكثر اللغات شيوعًا كلغة ثانية في المنزل بعد الإنجليزية.</w:t>
      </w:r>
      <w:r>
        <w:rPr>
          <w:rFonts w:eastAsia="Times New Roman" w:cs="Arial"/>
        </w:rPr>
        <w:t xml:space="preserve"> </w:t>
      </w:r>
      <w:r>
        <w:rPr>
          <w:rFonts w:eastAsia="Times New Roman" w:cs="Arial"/>
          <w:rtl/>
        </w:rPr>
        <w:t>وجدت وزارة التعليم في ولاية نيو جيرسي أن النسب المئوية القائمة على المقاطعة ليست مقياسًا موثوقًا به بما يكفي عند تحديد اللغات التي يتحدث بها بشكل كبير الطلاب الذين تم اختبارهم على مستوى الولاية.</w:t>
      </w:r>
      <w:r>
        <w:rPr>
          <w:rFonts w:eastAsia="Times New Roman" w:cs="Arial"/>
        </w:rPr>
        <w:t xml:space="preserve"> </w:t>
      </w:r>
      <w:r>
        <w:rPr>
          <w:rFonts w:eastAsia="Times New Roman" w:cs="Arial"/>
          <w:rtl/>
        </w:rPr>
        <w:t>وعلى الرغم من أنه قد تكون هناك لغة يتحدث بها الطلاب بنسبة أعلى نسبيًا في إحدى المقاطعات، فقد يكون هناك عدد أكبر من الطلاب في جميع أنحاء الولاية يتحدثون لغة أخرى.</w:t>
      </w:r>
      <w:r>
        <w:rPr>
          <w:rFonts w:eastAsia="Times New Roman" w:cs="Arial"/>
        </w:rPr>
        <w:t xml:space="preserve"> </w:t>
      </w:r>
      <w:r>
        <w:rPr>
          <w:rFonts w:eastAsia="Times New Roman" w:cs="Arial"/>
          <w:rtl/>
        </w:rPr>
        <w:t>ونظرًا للتكلفة الكبيرة المرتبطة حاليًا بترجمة كل اختبار على مستوى الولاية، ترغب وزارة التعليم في ولاية نيو جيرسي في إعادة تقييم هذا التعريف لتحديد أي تغييرات ضرورية من شأنها أن تحقق الأثر الإيجابي الأكبر على الطلاب في جميع أنحاء الولاية.</w:t>
      </w:r>
    </w:p>
    <w:p w14:paraId="2FB02925" w14:textId="77777777" w:rsidR="00EE0713" w:rsidRPr="00894391" w:rsidRDefault="00000000" w:rsidP="00AC524C">
      <w:pPr>
        <w:pStyle w:val="BeginUSED"/>
        <w:bidi/>
        <w:rPr>
          <w:rFonts w:cs="Times New Roman"/>
        </w:rPr>
      </w:pPr>
      <w:r>
        <w:rPr>
          <w:rFonts w:eastAsia="Times New Roman"/>
          <w:color w:val="FFFFFF"/>
          <w:szCs w:val="4"/>
          <w:rtl/>
        </w:rPr>
        <w:t>[بداية النص الخاص بوزارة التعليم الأمريكية]</w:t>
      </w:r>
    </w:p>
    <w:p w14:paraId="14273202" w14:textId="4D1B3B2B" w:rsidR="002C6D4F" w:rsidRDefault="00000000" w:rsidP="00831B57">
      <w:pPr>
        <w:pStyle w:val="Heading3"/>
        <w:bidi/>
        <w:ind w:left="432"/>
      </w:pPr>
      <w:bookmarkStart w:id="61" w:name="_Toc199403680"/>
      <w:r>
        <w:rPr>
          <w:rFonts w:ascii="Cambria" w:eastAsia="Cambria" w:hAnsi="Cambria" w:cs="Times New Roman"/>
          <w:szCs w:val="28"/>
        </w:rPr>
        <w:lastRenderedPageBreak/>
        <w:t>2</w:t>
      </w:r>
      <w:r w:rsidR="007C5EB3">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التقييمات</w:t>
      </w:r>
      <w:bookmarkEnd w:id="61"/>
    </w:p>
    <w:p w14:paraId="3EB627BB" w14:textId="77777777" w:rsidR="00EE0713" w:rsidRPr="002C6D4F" w:rsidRDefault="00000000" w:rsidP="00831B57">
      <w:pPr>
        <w:pStyle w:val="blue"/>
        <w:bidi/>
        <w:ind w:left="432"/>
      </w:pPr>
      <w:r>
        <w:rPr>
          <w:rFonts w:ascii="Cambria" w:eastAsia="Cambria" w:hAnsi="Cambria"/>
          <w:rtl/>
        </w:rPr>
        <w:t>تحديد أي تقييمات موجودة بلغات أخرى غير الإنجليزية، وتحديد الصفوف الدراسية ومجالات المحتوى التي تتوفر لها هذه التقييمات.</w:t>
      </w:r>
      <w:r>
        <w:rPr>
          <w:rFonts w:ascii="Cambria" w:eastAsia="Cambria" w:hAnsi="Cambria"/>
        </w:rPr>
        <w:t xml:space="preserve"> </w:t>
      </w:r>
    </w:p>
    <w:p w14:paraId="6D1F02D4" w14:textId="77777777" w:rsidR="00EE0713" w:rsidRPr="00973098" w:rsidRDefault="00000000" w:rsidP="00AC524C">
      <w:pPr>
        <w:pStyle w:val="EndUSED"/>
        <w:bidi/>
      </w:pPr>
      <w:r>
        <w:rPr>
          <w:rFonts w:eastAsia="Times New Roman"/>
          <w:color w:val="FFFFFF"/>
          <w:szCs w:val="4"/>
          <w:rtl/>
        </w:rPr>
        <w:t>[نهاية النص الخاص بوزارة التعليم الأمريكية]</w:t>
      </w:r>
    </w:p>
    <w:p w14:paraId="59BC6D4F" w14:textId="77777777" w:rsidR="00EE0713" w:rsidRPr="00B12051" w:rsidRDefault="00000000" w:rsidP="001C4947">
      <w:pPr>
        <w:bidi/>
        <w:spacing w:before="240"/>
        <w:rPr>
          <w:rStyle w:val="NJDOEResponse"/>
        </w:rPr>
      </w:pPr>
      <w:r>
        <w:rPr>
          <w:rStyle w:val="NJDOEResponse"/>
          <w:rFonts w:eastAsia="Times New Roman"/>
          <w:color w:val="365F91"/>
          <w:rtl/>
        </w:rPr>
        <w:t>[بداية رد وزارة التعليم في ولاية نيو جيرسي]</w:t>
      </w:r>
    </w:p>
    <w:p w14:paraId="2CBA57ED" w14:textId="77777777" w:rsidR="00EE0713" w:rsidRPr="00973098" w:rsidRDefault="00000000" w:rsidP="6B71CBC4">
      <w:pPr>
        <w:bidi/>
        <w:rPr>
          <w:rFonts w:cs="Times New Roman"/>
        </w:rPr>
      </w:pPr>
      <w:r>
        <w:rPr>
          <w:rFonts w:eastAsia="Times New Roman" w:cs="Times New Roman"/>
          <w:rtl/>
        </w:rPr>
        <w:t>تدير وزارة التعليم في ولاية نيو جيرسي تقييم الرياضيات بالولاية باللغتين الإنجليزية والإسبانية على جميع مستويات الصفوف الدراسية التي تم اختبارها.</w:t>
      </w:r>
      <w:r>
        <w:rPr>
          <w:rFonts w:eastAsia="Times New Roman" w:cs="Times New Roman"/>
        </w:rPr>
        <w:t xml:space="preserve"> </w:t>
      </w:r>
      <w:r>
        <w:rPr>
          <w:rFonts w:eastAsia="Times New Roman" w:cs="Times New Roman"/>
          <w:rtl/>
        </w:rPr>
        <w:t>بالإضافة إلى ذلك، تتوفر تقييمات العلوم الحالية في الصفوف الخامس والثامن والحادي عشر حاليًا باللغة الإسبانية.</w:t>
      </w:r>
    </w:p>
    <w:p w14:paraId="03CBEBFA" w14:textId="77777777" w:rsidR="00AC524C" w:rsidRDefault="00000000" w:rsidP="00B12051">
      <w:pPr>
        <w:bidi/>
        <w:spacing w:line="259" w:lineRule="auto"/>
      </w:pPr>
      <w:r>
        <w:rPr>
          <w:rStyle w:val="NJDOEResponse"/>
          <w:rFonts w:eastAsia="Times New Roman"/>
          <w:color w:val="365F91"/>
          <w:rtl/>
        </w:rPr>
        <w:t xml:space="preserve">[نهاية رد وزارة التعليم في ولاية نيو جيرسي] </w:t>
      </w:r>
    </w:p>
    <w:p w14:paraId="4128973C" w14:textId="77777777" w:rsidR="00EE0713" w:rsidRPr="00DD3658" w:rsidRDefault="00000000" w:rsidP="00AC524C">
      <w:pPr>
        <w:pStyle w:val="BeginUSED"/>
        <w:bidi/>
        <w:rPr>
          <w:rFonts w:cs="Times New Roman"/>
          <w:color w:val="244061" w:themeColor="accent1" w:themeShade="80"/>
        </w:rPr>
      </w:pPr>
      <w:r>
        <w:rPr>
          <w:rFonts w:eastAsia="Times New Roman"/>
          <w:color w:val="FFFFFF"/>
          <w:szCs w:val="4"/>
          <w:rtl/>
        </w:rPr>
        <w:t>[بداية النص الخاص بوزارة التعليم الأمريكية]</w:t>
      </w:r>
    </w:p>
    <w:p w14:paraId="4D3EA23A" w14:textId="76530822" w:rsidR="002C6D4F" w:rsidRDefault="00000000" w:rsidP="00831B57">
      <w:pPr>
        <w:pStyle w:val="Heading3"/>
        <w:bidi/>
        <w:ind w:left="432"/>
      </w:pPr>
      <w:bookmarkStart w:id="62" w:name="_Toc199403681"/>
      <w:r>
        <w:rPr>
          <w:rFonts w:ascii="Cambria" w:eastAsia="Cambria" w:hAnsi="Cambria" w:cs="Times New Roman"/>
          <w:szCs w:val="28"/>
        </w:rPr>
        <w:t>3</w:t>
      </w:r>
      <w:r w:rsidR="007C5EB3">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اللغات</w:t>
      </w:r>
      <w:bookmarkEnd w:id="62"/>
    </w:p>
    <w:p w14:paraId="76E26535" w14:textId="77777777" w:rsidR="00EE0713" w:rsidRPr="002C6D4F" w:rsidRDefault="00000000" w:rsidP="002C6D4F">
      <w:pPr>
        <w:pStyle w:val="blue"/>
        <w:bidi/>
        <w:ind w:left="432"/>
      </w:pPr>
      <w:r>
        <w:rPr>
          <w:rFonts w:ascii="Cambria" w:eastAsia="Cambria" w:hAnsi="Cambria"/>
          <w:rtl/>
        </w:rPr>
        <w:t xml:space="preserve">تحديد اللغات المُشار إليها في السؤال </w:t>
      </w:r>
      <w:r>
        <w:rPr>
          <w:rFonts w:ascii="Cambria" w:eastAsia="Cambria" w:hAnsi="Cambria"/>
        </w:rPr>
        <w:t>3(i</w:t>
      </w:r>
      <w:r>
        <w:rPr>
          <w:rFonts w:ascii="Cambria" w:eastAsia="Cambria" w:hAnsi="Cambria"/>
          <w:rtl/>
        </w:rPr>
        <w:t>) والتي لا تتوفر لها تقييمات أكاديمية سنوية للطلاب والتي هناك حاجة إليها.</w:t>
      </w:r>
      <w:r>
        <w:rPr>
          <w:rFonts w:ascii="Cambria" w:eastAsia="Cambria" w:hAnsi="Cambria"/>
        </w:rPr>
        <w:t xml:space="preserve"> </w:t>
      </w:r>
    </w:p>
    <w:p w14:paraId="66518FCC" w14:textId="77777777" w:rsidR="00AC524C" w:rsidRPr="00AC524C" w:rsidRDefault="00000000" w:rsidP="00AC524C">
      <w:pPr>
        <w:pStyle w:val="EndUSED"/>
        <w:bidi/>
      </w:pPr>
      <w:r>
        <w:rPr>
          <w:rFonts w:eastAsia="Times New Roman"/>
          <w:color w:val="FFFFFF"/>
          <w:szCs w:val="4"/>
          <w:rtl/>
        </w:rPr>
        <w:t>[نهاية النص الخاص بوزارة التعليم الأمريكية]</w:t>
      </w:r>
    </w:p>
    <w:p w14:paraId="62067487" w14:textId="77777777" w:rsidR="00EE0713" w:rsidRPr="00DD3658" w:rsidRDefault="00000000" w:rsidP="001C4947">
      <w:pPr>
        <w:bidi/>
        <w:spacing w:before="240"/>
        <w:rPr>
          <w:rStyle w:val="NJDOEResponse"/>
        </w:rPr>
      </w:pPr>
      <w:r>
        <w:rPr>
          <w:rStyle w:val="NJDOEResponse"/>
          <w:rFonts w:eastAsia="Times New Roman"/>
          <w:color w:val="365F91"/>
          <w:rtl/>
        </w:rPr>
        <w:t>[بداية رد وزارة التعليم في ولاية نيو جيرسي]</w:t>
      </w:r>
    </w:p>
    <w:p w14:paraId="2CB13CB4" w14:textId="77777777" w:rsidR="00DF4C6A" w:rsidRPr="00DC773F" w:rsidRDefault="00000000" w:rsidP="6B71CBC4">
      <w:pPr>
        <w:bidi/>
      </w:pPr>
      <w:r>
        <w:rPr>
          <w:rFonts w:eastAsia="Times New Roman" w:cs="Arial"/>
          <w:rtl/>
        </w:rPr>
        <w:t>في الوقت الحالي، لا تتوفر التقييمات بلغات أخرى غير الإنجليزية لمادة آداب اللغة الإنجليزية في جميع مستويات الصفوف التي يتم إجراء التقييمات لها.</w:t>
      </w:r>
      <w:r>
        <w:rPr>
          <w:rFonts w:eastAsia="Times New Roman" w:cs="Arial"/>
        </w:rPr>
        <w:t xml:space="preserve"> </w:t>
      </w:r>
    </w:p>
    <w:p w14:paraId="2672A12E" w14:textId="77777777" w:rsidR="00EE0713" w:rsidRPr="00194058" w:rsidRDefault="00000000" w:rsidP="00194058">
      <w:pPr>
        <w:bidi/>
        <w:spacing w:line="259" w:lineRule="auto"/>
        <w:rPr>
          <w:rFonts w:eastAsia="Aptos" w:cs="Times New Roman"/>
          <w:color w:val="365F91" w:themeColor="accent1" w:themeShade="BF"/>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169E28BF" w14:textId="77777777" w:rsidR="00F4648D" w:rsidRPr="00973098" w:rsidRDefault="00000000" w:rsidP="00F4648D">
      <w:pPr>
        <w:pStyle w:val="BeginUSED"/>
        <w:bidi/>
        <w:rPr>
          <w:rFonts w:cs="Times New Roman"/>
        </w:rPr>
      </w:pPr>
      <w:r>
        <w:rPr>
          <w:rFonts w:eastAsia="Times New Roman"/>
          <w:color w:val="FFFFFF"/>
          <w:szCs w:val="4"/>
          <w:rtl/>
        </w:rPr>
        <w:lastRenderedPageBreak/>
        <w:t>[بداية النص الخاص بوزارة التعليم الأمريكية]</w:t>
      </w:r>
    </w:p>
    <w:p w14:paraId="4C8DE25B" w14:textId="4BF3BE31" w:rsidR="002C6D4F" w:rsidRDefault="00000000" w:rsidP="00831B57">
      <w:pPr>
        <w:pStyle w:val="Heading3"/>
        <w:bidi/>
        <w:ind w:left="432"/>
      </w:pPr>
      <w:bookmarkStart w:id="63" w:name="_Toc199403682"/>
      <w:r>
        <w:rPr>
          <w:rFonts w:ascii="Cambria" w:eastAsia="Cambria" w:hAnsi="Cambria" w:cs="Times New Roman"/>
          <w:szCs w:val="28"/>
        </w:rPr>
        <w:t>4</w:t>
      </w:r>
      <w:r w:rsidR="007C5EB3">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التطوير</w:t>
      </w:r>
      <w:bookmarkEnd w:id="63"/>
    </w:p>
    <w:p w14:paraId="7A319505" w14:textId="77777777" w:rsidR="00EE0713" w:rsidRPr="002C6D4F" w:rsidRDefault="00000000" w:rsidP="00831B57">
      <w:pPr>
        <w:pStyle w:val="blue"/>
        <w:bidi/>
        <w:ind w:left="432"/>
      </w:pPr>
      <w:r>
        <w:rPr>
          <w:rFonts w:ascii="Cambria" w:eastAsia="Cambria" w:hAnsi="Cambria"/>
          <w:rtl/>
        </w:rPr>
        <w:t>وصف كيفية بذل كل جهد ممكن لتطوير تقييمات، على الأقل، باللغات غير الإنجليزية التي يتحدث بها عدد كبير من الطلاب المشاركين، وذلك من خلال توفير ما يلي:</w:t>
      </w:r>
    </w:p>
    <w:p w14:paraId="5B2EEA75" w14:textId="77777777" w:rsidR="00EE0713" w:rsidRPr="002C6D4F" w:rsidRDefault="00000000">
      <w:pPr>
        <w:pStyle w:val="blue"/>
        <w:numPr>
          <w:ilvl w:val="0"/>
          <w:numId w:val="168"/>
        </w:numPr>
        <w:bidi/>
      </w:pPr>
      <w:r>
        <w:rPr>
          <w:rFonts w:ascii="Cambria" w:eastAsia="Cambria" w:hAnsi="Cambria"/>
          <w:rtl/>
        </w:rPr>
        <w:t xml:space="preserve">خطة الولاية والجدول الزمني لتطوير هذه التقييمات، بما في ذلك وصف لكيفية استيفائها لمتطلبات القسم </w:t>
      </w:r>
      <w:r>
        <w:rPr>
          <w:rFonts w:ascii="Cambria" w:eastAsia="Cambria" w:hAnsi="Cambria"/>
        </w:rPr>
        <w:t>200.6(f)(4)</w:t>
      </w:r>
      <w:r>
        <w:rPr>
          <w:rFonts w:ascii="Cambria" w:eastAsia="Cambria" w:hAnsi="Cambria"/>
          <w:rtl/>
        </w:rPr>
        <w:t xml:space="preserve"> من الباب </w:t>
      </w:r>
      <w:r>
        <w:rPr>
          <w:rFonts w:ascii="Cambria" w:eastAsia="Cambria" w:hAnsi="Cambria"/>
        </w:rPr>
        <w:t>34</w:t>
      </w:r>
      <w:r>
        <w:rPr>
          <w:rFonts w:ascii="Cambria" w:eastAsia="Cambria" w:hAnsi="Cambria"/>
          <w:rtl/>
        </w:rPr>
        <w:t xml:space="preserve"> من قانون اللوائح الفيدرالية.</w:t>
      </w:r>
      <w:r>
        <w:rPr>
          <w:rFonts w:ascii="Cambria" w:eastAsia="Cambria" w:hAnsi="Cambria"/>
        </w:rPr>
        <w:t xml:space="preserve"> </w:t>
      </w:r>
    </w:p>
    <w:p w14:paraId="31E57E45" w14:textId="77777777" w:rsidR="00EE0713" w:rsidRPr="002C6D4F" w:rsidRDefault="00000000">
      <w:pPr>
        <w:pStyle w:val="blue"/>
        <w:numPr>
          <w:ilvl w:val="0"/>
          <w:numId w:val="168"/>
        </w:numPr>
        <w:bidi/>
      </w:pPr>
      <w:r>
        <w:rPr>
          <w:rFonts w:ascii="Cambria" w:eastAsia="Cambria" w:hAnsi="Cambria"/>
          <w:rtl/>
        </w:rPr>
        <w:t>وصف للعملية التي استخدمتها الولاية لجمع مُدخلات ذات مغزى حول الحاجة إلى إجراء التقييمات بلغات أخرى غير الإنجليزية، وجمع التعليقات العامة والرد عليها، والتشاور مع المعلمين؛ وأولياء أمور وأسر متعلمي اللغة الإنجليزية؛ والطلاب، حسب الاقتضاء؛ وأصحاب المصلحة الآخرين.</w:t>
      </w:r>
      <w:r>
        <w:rPr>
          <w:rFonts w:ascii="Cambria" w:eastAsia="Cambria" w:hAnsi="Cambria"/>
        </w:rPr>
        <w:t xml:space="preserve"> </w:t>
      </w:r>
    </w:p>
    <w:p w14:paraId="4C29E8E5" w14:textId="77777777" w:rsidR="00AA2EA0" w:rsidRPr="002C6D4F" w:rsidRDefault="00000000">
      <w:pPr>
        <w:pStyle w:val="blue"/>
        <w:numPr>
          <w:ilvl w:val="0"/>
          <w:numId w:val="168"/>
        </w:numPr>
        <w:bidi/>
      </w:pPr>
      <w:r>
        <w:rPr>
          <w:rFonts w:ascii="Cambria" w:eastAsia="Cambria" w:hAnsi="Cambria"/>
          <w:rtl/>
        </w:rPr>
        <w:t>حسب الاقتضاء، شرح الأسباب التي جعلت الولاية غير قادرة على إكمال تطوير هذه التقييمات على الرغم من بذل كل الجهود الممكنة.</w:t>
      </w:r>
    </w:p>
    <w:p w14:paraId="7ED86C22" w14:textId="77777777" w:rsidR="009E7EF4" w:rsidRPr="009E7EF4" w:rsidRDefault="00000000" w:rsidP="00F4648D">
      <w:pPr>
        <w:pStyle w:val="EndUSED"/>
        <w:bidi/>
      </w:pPr>
      <w:r>
        <w:rPr>
          <w:rFonts w:eastAsia="Times New Roman"/>
          <w:color w:val="FFFFFF"/>
          <w:szCs w:val="4"/>
          <w:rtl/>
        </w:rPr>
        <w:t>[نهاية النص الخاص بوزارة التعليم الأمريكية]</w:t>
      </w:r>
    </w:p>
    <w:p w14:paraId="4FB9577A" w14:textId="77777777" w:rsidR="006415C4" w:rsidRDefault="00000000" w:rsidP="002C6D4F">
      <w:pPr>
        <w:bidi/>
        <w:spacing w:before="240" w:after="120" w:line="240" w:lineRule="auto"/>
        <w:rPr>
          <w:rStyle w:val="NJDOEResponse"/>
          <w:rFonts w:eastAsia="Cambria"/>
        </w:rPr>
      </w:pPr>
      <w:r>
        <w:rPr>
          <w:rStyle w:val="NJDOEResponse"/>
          <w:rFonts w:eastAsia="Times New Roman"/>
          <w:color w:val="365F91"/>
          <w:rtl/>
        </w:rPr>
        <w:t>[بداية رد وزارة التعليم في ولاية نيو جيرسي]</w:t>
      </w:r>
    </w:p>
    <w:p w14:paraId="145DB85E" w14:textId="77777777" w:rsidR="00CB687E" w:rsidRDefault="00000000" w:rsidP="6B71CBC4">
      <w:pPr>
        <w:bidi/>
      </w:pPr>
      <w:r>
        <w:rPr>
          <w:rFonts w:eastAsia="Times New Roman" w:cs="Arial"/>
          <w:rtl/>
        </w:rPr>
        <w:t>كما ذُكر أعلاه، تواصل وزارة التعليم في ولاية نيو جيرسي تطوير وإدارة تقييمات الرياضيات والعلوم باللغة الإسبانية، والتي يتحدث بها "عدد كبير من الطلاب المشاركين".</w:t>
      </w:r>
      <w:r>
        <w:rPr>
          <w:rFonts w:eastAsia="Times New Roman" w:cs="Arial"/>
        </w:rPr>
        <w:t xml:space="preserve"> </w:t>
      </w:r>
      <w:r>
        <w:rPr>
          <w:rFonts w:eastAsia="Times New Roman" w:cs="Arial"/>
          <w:rtl/>
        </w:rPr>
        <w:t xml:space="preserve">تمت صياغة هذا التعريف الأصلي بناءً على آراء أصحاب المصلحة من خلال العملية التالية الموضحة في خطة الولاية لتنفيذ متطلبات قانون النجاح لكل طالب لعام </w:t>
      </w:r>
      <w:r>
        <w:rPr>
          <w:rFonts w:eastAsia="Times New Roman" w:cs="Arial"/>
        </w:rPr>
        <w:t>2017</w:t>
      </w:r>
      <w:r>
        <w:rPr>
          <w:rFonts w:eastAsia="Times New Roman" w:cs="Arial"/>
          <w:rtl/>
        </w:rPr>
        <w:t>:</w:t>
      </w:r>
      <w:r>
        <w:rPr>
          <w:rFonts w:eastAsia="Times New Roman" w:cs="Arial"/>
        </w:rPr>
        <w:t xml:space="preserve"> </w:t>
      </w:r>
    </w:p>
    <w:p w14:paraId="6A76A7D7" w14:textId="77777777" w:rsidR="00CB687E" w:rsidRDefault="00000000" w:rsidP="002C6D4F">
      <w:pPr>
        <w:bidi/>
        <w:ind w:left="720" w:right="720"/>
      </w:pPr>
      <w:r>
        <w:rPr>
          <w:rFonts w:eastAsia="Times New Roman" w:cs="Arial"/>
          <w:rtl/>
        </w:rPr>
        <w:t xml:space="preserve">ولتفعيل تعريف "اللغات بخلاف اللغة الإنجليزية التي يتحدث بها عدد كبير من الطلاب المشاركين"، عقدت وزارة التعليم في ولاية نيو جيرسي مجموعة تركيز لأصحاب المصلحة في أغسطس </w:t>
      </w:r>
      <w:r>
        <w:rPr>
          <w:rFonts w:eastAsia="Times New Roman" w:cs="Arial"/>
        </w:rPr>
        <w:t>2016</w:t>
      </w:r>
      <w:r>
        <w:rPr>
          <w:rFonts w:eastAsia="Times New Roman" w:cs="Arial"/>
          <w:rtl/>
        </w:rPr>
        <w:t>.</w:t>
      </w:r>
      <w:r>
        <w:rPr>
          <w:rFonts w:eastAsia="Times New Roman" w:cs="Arial"/>
        </w:rPr>
        <w:t xml:space="preserve"> </w:t>
      </w:r>
      <w:r>
        <w:rPr>
          <w:rFonts w:eastAsia="Times New Roman" w:cs="Arial"/>
          <w:rtl/>
        </w:rPr>
        <w:t>راجعت مجموعة التركيز المتطلبات القانونية للتقييمات بلغات أخرى والبيانات الديموغرافية حول المتعلمين متعددي اللغات في ولاية نيو جيرسي (على سبيل المثال، اللغات المنطوقة، وعدد المتعلمين متعددي اللغات في كل مجموعة لغات، والمتعلمين متعددي اللغات الذين يتلقون تسهيلات في أثناء إدارة التقييم [على مستوى الولاية] وعدد المتعلمين متعددي اللغات في كل مقاطعة).</w:t>
      </w:r>
      <w:r>
        <w:rPr>
          <w:rFonts w:eastAsia="Times New Roman" w:cs="Arial"/>
        </w:rPr>
        <w:t xml:space="preserve"> </w:t>
      </w:r>
      <w:r>
        <w:rPr>
          <w:rFonts w:eastAsia="Times New Roman" w:cs="Arial"/>
          <w:rtl/>
        </w:rPr>
        <w:t>تم تكليف المشاركين بتقديم آراء بشأن التعريف المقترح لوزارة التعليم في ولاية نيو جيرسي، والذي تم تطويره مع مراعاة ثلاثة عوامل:</w:t>
      </w:r>
    </w:p>
    <w:p w14:paraId="6511DE10" w14:textId="77777777" w:rsidR="00CB687E" w:rsidRDefault="00000000">
      <w:pPr>
        <w:pStyle w:val="ListParagraph"/>
        <w:numPr>
          <w:ilvl w:val="0"/>
          <w:numId w:val="29"/>
        </w:numPr>
        <w:bidi/>
        <w:spacing w:after="240"/>
        <w:ind w:left="1080" w:right="720" w:firstLine="0"/>
      </w:pPr>
      <w:r>
        <w:rPr>
          <w:rFonts w:eastAsia="Times New Roman" w:cs="Arial"/>
          <w:rtl/>
        </w:rPr>
        <w:t>بيانات على مستوى الولاية حول عدد المتحدثين باللغة الأم والنسبة المئوية لهم.</w:t>
      </w:r>
    </w:p>
    <w:p w14:paraId="7980E86C" w14:textId="77777777" w:rsidR="00CB687E" w:rsidRDefault="00000000">
      <w:pPr>
        <w:pStyle w:val="ListParagraph"/>
        <w:numPr>
          <w:ilvl w:val="0"/>
          <w:numId w:val="29"/>
        </w:numPr>
        <w:bidi/>
        <w:spacing w:after="240"/>
        <w:ind w:left="1080" w:right="720" w:firstLine="0"/>
      </w:pPr>
      <w:r>
        <w:rPr>
          <w:rFonts w:eastAsia="Times New Roman" w:cs="Arial"/>
          <w:rtl/>
        </w:rPr>
        <w:t>الاعتبارات المقترحة في اللوائح الفيدرالية.</w:t>
      </w:r>
    </w:p>
    <w:p w14:paraId="6161648E" w14:textId="77777777" w:rsidR="00CB687E" w:rsidRPr="00BC51DC" w:rsidRDefault="00000000">
      <w:pPr>
        <w:pStyle w:val="ListParagraph"/>
        <w:numPr>
          <w:ilvl w:val="0"/>
          <w:numId w:val="29"/>
        </w:numPr>
        <w:bidi/>
        <w:spacing w:after="240"/>
        <w:ind w:left="1080" w:right="720" w:firstLine="0"/>
      </w:pPr>
      <w:r>
        <w:rPr>
          <w:rFonts w:eastAsia="Times New Roman" w:cs="Arial"/>
          <w:rtl/>
        </w:rPr>
        <w:t>إمكانية الممارسة في ما يتعلق بتطوير التقييم (التكلفة والجدول الزمني).</w:t>
      </w:r>
    </w:p>
    <w:p w14:paraId="705B7606" w14:textId="77777777" w:rsidR="00CB687E" w:rsidRDefault="00000000" w:rsidP="6B71CBC4">
      <w:pPr>
        <w:bidi/>
      </w:pPr>
      <w:r>
        <w:rPr>
          <w:rFonts w:eastAsia="Times New Roman" w:cs="Arial"/>
          <w:rtl/>
        </w:rPr>
        <w:t>وبعد سبعة أعوام، تدرك وزارة التعليم في ولاية نيو جيرسي أنه يجب ترجمة التقييمات على مستوى الولاية إلى المزيد من اللغات لاستيعاب التنوع اللغوي المتزايد باستمرار لدى الطلاب في نيو جيرسي.</w:t>
      </w:r>
      <w:r>
        <w:rPr>
          <w:rFonts w:eastAsia="Times New Roman" w:cs="Arial"/>
        </w:rPr>
        <w:t xml:space="preserve"> </w:t>
      </w:r>
      <w:r>
        <w:rPr>
          <w:rFonts w:eastAsia="Times New Roman" w:cs="Arial"/>
          <w:rtl/>
        </w:rPr>
        <w:t>قامت وزارة التعليم في ولاية نيو جيرسي باستشارة أصحاب المصلحة الخارجيين، مثل مجموعة عمل أصحاب المصلحة لقانون النجاح لكل طالب، بشأن التعريف المذكور أعلاه.</w:t>
      </w:r>
      <w:r>
        <w:rPr>
          <w:rFonts w:eastAsia="Times New Roman" w:cs="Arial"/>
        </w:rPr>
        <w:t xml:space="preserve"> </w:t>
      </w:r>
      <w:r>
        <w:rPr>
          <w:rFonts w:eastAsia="Times New Roman" w:cs="Arial"/>
          <w:rtl/>
        </w:rPr>
        <w:t>بالإضافة إلى ذلك، ستعقد وزارة التعليم في ولاية نيو جيرسي في وقت لاحق من هذا العام مجموعة تركيز جديدة تضم أصحاب مصلحة ذوي خبرات متنوعة، تضم خبراء في شؤون المتعلمين متعددي اللغات ومناصرين من المجتمع، وذلك لمراجعة أفضل الممارسات والأبحاث المتعلقة بسياسات ترجمة التقييمات.</w:t>
      </w:r>
      <w:r>
        <w:rPr>
          <w:rFonts w:eastAsia="Times New Roman" w:cs="Arial"/>
        </w:rPr>
        <w:t xml:space="preserve"> </w:t>
      </w:r>
      <w:r>
        <w:rPr>
          <w:rFonts w:eastAsia="Times New Roman" w:cs="Arial"/>
          <w:rtl/>
        </w:rPr>
        <w:t>بعد هذا الاجتماع، ستقترح وزارة التعليم في ولاية نيو جيرسي تعديلات إضافية على خطة الولاية لتنفيذ متطلبات قانون النجاح لكل طالب، المصممة لزيادة وصول المتعلمين متعددي اللغات إلى التقييمات على مستوى الولاية.</w:t>
      </w:r>
    </w:p>
    <w:p w14:paraId="7FCBA73B" w14:textId="77777777" w:rsidR="007B21EE" w:rsidRPr="005E214D" w:rsidRDefault="00000000" w:rsidP="005E214D">
      <w:pPr>
        <w:bidi/>
        <w:spacing w:line="259" w:lineRule="auto"/>
        <w:rPr>
          <w:rFonts w:eastAsia="Aptos" w:cs="Times New Roman"/>
          <w:color w:val="365F91" w:themeColor="accent1" w:themeShade="BF"/>
        </w:rPr>
      </w:pPr>
      <w:r>
        <w:rPr>
          <w:rStyle w:val="NJDOEResponse"/>
          <w:rFonts w:eastAsia="Times New Roman"/>
          <w:color w:val="365F91"/>
          <w:rtl/>
        </w:rPr>
        <w:t xml:space="preserve">[نهاية رد وزارة التعليم في ولاية نيو جيرسي] </w:t>
      </w:r>
    </w:p>
    <w:p w14:paraId="42DB87BB" w14:textId="77777777" w:rsidR="2D66CCC3" w:rsidRDefault="00000000" w:rsidP="005E214D">
      <w:pPr>
        <w:pStyle w:val="BeginUSED"/>
        <w:bidi/>
        <w:spacing w:before="0"/>
        <w:rPr>
          <w:rStyle w:val="NJDOEResponse"/>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7AF2F02A" w14:textId="45C2086B" w:rsidR="002C6D4F" w:rsidRPr="00831B57" w:rsidRDefault="00000000" w:rsidP="00831B57">
      <w:pPr>
        <w:pStyle w:val="Heading2"/>
        <w:bidi/>
        <w:spacing w:before="0"/>
      </w:pPr>
      <w:bookmarkStart w:id="64" w:name="_Toc199403683"/>
      <w:r>
        <w:rPr>
          <w:rFonts w:eastAsia="Cambria"/>
          <w:szCs w:val="32"/>
        </w:rPr>
        <w:lastRenderedPageBreak/>
        <w:t>4</w:t>
      </w:r>
      <w:r w:rsidR="007C5EB3">
        <w:rPr>
          <w:rFonts w:eastAsia="Cambria" w:hint="cs"/>
          <w:szCs w:val="32"/>
          <w:rtl/>
        </w:rPr>
        <w:t>.</w:t>
      </w:r>
      <w:r>
        <w:rPr>
          <w:rFonts w:eastAsia="Cambria"/>
          <w:szCs w:val="32"/>
        </w:rPr>
        <w:t xml:space="preserve"> </w:t>
      </w:r>
      <w:r>
        <w:rPr>
          <w:rFonts w:eastAsia="Cambria"/>
          <w:szCs w:val="32"/>
          <w:rtl/>
        </w:rPr>
        <w:t>نظام المساءلة على مستوى الولاية وأنشطة الدعم والتحسين المدرسية</w:t>
      </w:r>
      <w:bookmarkEnd w:id="64"/>
      <w:r>
        <w:rPr>
          <w:rFonts w:eastAsia="Cambria"/>
          <w:szCs w:val="32"/>
        </w:rPr>
        <w:t xml:space="preserve"> </w:t>
      </w:r>
    </w:p>
    <w:p w14:paraId="54F4764A" w14:textId="3A308846" w:rsidR="000C3523" w:rsidRPr="002C6D4F" w:rsidRDefault="00000000" w:rsidP="005E214D">
      <w:pPr>
        <w:bidi/>
        <w:spacing w:after="0"/>
        <w:rPr>
          <w:b/>
          <w:bCs/>
          <w:color w:val="074F6A"/>
          <w:sz w:val="28"/>
          <w:szCs w:val="28"/>
        </w:rPr>
      </w:pPr>
      <w:r>
        <w:rPr>
          <w:rFonts w:eastAsia="Times New Roman" w:cs="Arial"/>
          <w:b/>
          <w:bCs/>
          <w:color w:val="074F6A"/>
          <w:sz w:val="28"/>
          <w:szCs w:val="28"/>
          <w:rtl/>
        </w:rPr>
        <w:t xml:space="preserve">(القسم </w:t>
      </w:r>
      <w:r w:rsidR="007C5EB3">
        <w:rPr>
          <w:rFonts w:eastAsia="Times New Roman" w:cs="Arial" w:hint="cs"/>
          <w:b/>
          <w:bCs/>
          <w:color w:val="074F6A"/>
          <w:sz w:val="28"/>
          <w:szCs w:val="28"/>
          <w:rtl/>
        </w:rPr>
        <w:t>(</w:t>
      </w:r>
      <w:r>
        <w:rPr>
          <w:rFonts w:eastAsia="Times New Roman" w:cs="Arial"/>
          <w:b/>
          <w:bCs/>
          <w:color w:val="074F6A"/>
          <w:sz w:val="28"/>
          <w:szCs w:val="28"/>
        </w:rPr>
        <w:t>1111(c</w:t>
      </w:r>
      <w:r>
        <w:rPr>
          <w:rFonts w:eastAsia="Times New Roman" w:cs="Arial"/>
          <w:b/>
          <w:bCs/>
          <w:color w:val="074F6A"/>
          <w:sz w:val="28"/>
          <w:szCs w:val="28"/>
          <w:rtl/>
        </w:rPr>
        <w:t xml:space="preserve"> و(</w:t>
      </w:r>
      <w:r>
        <w:rPr>
          <w:rFonts w:eastAsia="Times New Roman" w:cs="Arial"/>
          <w:b/>
          <w:bCs/>
          <w:color w:val="074F6A"/>
          <w:sz w:val="28"/>
          <w:szCs w:val="28"/>
        </w:rPr>
        <w:t>d</w:t>
      </w:r>
      <w:r>
        <w:rPr>
          <w:rFonts w:eastAsia="Times New Roman" w:cs="Arial"/>
          <w:b/>
          <w:bCs/>
          <w:color w:val="074F6A"/>
          <w:sz w:val="28"/>
          <w:szCs w:val="28"/>
          <w:rtl/>
        </w:rPr>
        <w:t>)) من قانون التعليم الابتدائي والثانوي)</w:t>
      </w:r>
    </w:p>
    <w:p w14:paraId="416AD89D" w14:textId="77777777" w:rsidR="00071E5B" w:rsidRPr="00531F5B" w:rsidRDefault="00000000" w:rsidP="009C2E6E">
      <w:pPr>
        <w:pStyle w:val="EndUSED"/>
        <w:bidi/>
        <w:rPr>
          <w:rFonts w:eastAsia="Times New Roman"/>
          <w:color w:val="365F91" w:themeColor="accent1" w:themeShade="BF"/>
        </w:rPr>
      </w:pPr>
      <w:r>
        <w:rPr>
          <w:rFonts w:eastAsia="Times New Roman"/>
          <w:color w:val="365F91"/>
          <w:szCs w:val="4"/>
        </w:rPr>
        <w:t xml:space="preserve"> </w:t>
      </w:r>
      <w:r>
        <w:rPr>
          <w:rFonts w:eastAsia="Times New Roman"/>
          <w:color w:val="FFFFFF"/>
          <w:szCs w:val="4"/>
          <w:rtl/>
        </w:rPr>
        <w:t>[نهاية النص الخاص بوزارة التعليم الأمريكية]</w:t>
      </w:r>
    </w:p>
    <w:p w14:paraId="3B04CFCF" w14:textId="77777777" w:rsidR="00071E5B" w:rsidRPr="00531F5B" w:rsidRDefault="00000000" w:rsidP="005E214D">
      <w:pPr>
        <w:bidi/>
        <w:spacing w:after="120" w:line="240" w:lineRule="auto"/>
        <w:rPr>
          <w:rFonts w:eastAsia="Times New Roman" w:cs="Times New Roman"/>
          <w:color w:val="365F91" w:themeColor="accent1" w:themeShade="BF"/>
        </w:rPr>
      </w:pPr>
      <w:r>
        <w:rPr>
          <w:rFonts w:eastAsia="Times New Roman" w:cs="Times New Roman"/>
          <w:color w:val="365F91"/>
          <w:rtl/>
        </w:rPr>
        <w:t>[بداية رد وزارة التعليم في ولاية نيو جيرسي]</w:t>
      </w:r>
    </w:p>
    <w:p w14:paraId="42A50AB2" w14:textId="77777777" w:rsidR="00071E5B" w:rsidRPr="0077652B" w:rsidRDefault="00000000" w:rsidP="0077652B">
      <w:pPr>
        <w:pStyle w:val="Heading3"/>
        <w:bidi/>
      </w:pPr>
      <w:bookmarkStart w:id="65" w:name="_Toc199403684"/>
      <w:r>
        <w:rPr>
          <w:rFonts w:ascii="Cambria" w:eastAsia="Cambria" w:hAnsi="Cambria" w:cs="Times New Roman"/>
          <w:szCs w:val="28"/>
          <w:rtl/>
        </w:rPr>
        <w:t>مقدمة</w:t>
      </w:r>
      <w:bookmarkEnd w:id="65"/>
    </w:p>
    <w:p w14:paraId="509827FA" w14:textId="77777777" w:rsidR="008C0DAD" w:rsidRDefault="00000000" w:rsidP="00E36737">
      <w:pPr>
        <w:bidi/>
        <w:rPr>
          <w:rFonts w:eastAsia="Times New Roman" w:cs="Times New Roman"/>
        </w:rPr>
      </w:pPr>
      <w:r>
        <w:rPr>
          <w:rFonts w:eastAsia="Times New Roman" w:cs="Times New Roman"/>
          <w:rtl/>
        </w:rPr>
        <w:t>يتمثل الغرض من قانون النجاح لكل طالب في "منح جميع الأطفال فرصة كبيرة لجميع الأطفال لتلقي تعليم عادل ومنصف وعالي الجودة، وسد فجوات التحصيل الدراسي".</w:t>
      </w:r>
      <w:r>
        <w:rPr>
          <w:rFonts w:eastAsia="Times New Roman" w:cs="Times New Roman"/>
        </w:rPr>
        <w:t xml:space="preserve"> </w:t>
      </w:r>
      <w:r>
        <w:rPr>
          <w:rFonts w:eastAsia="Times New Roman" w:cs="Times New Roman"/>
          <w:rtl/>
        </w:rPr>
        <w:t>نظام المساءلة في قانون النجاح لكل طالب يساعد وزارة التعليم في ولاية نيو جيرسي على تفعيل جهودها لتحقيق هذا الهدف.</w:t>
      </w:r>
      <w:r>
        <w:rPr>
          <w:rFonts w:eastAsia="Times New Roman" w:cs="Times New Roman"/>
        </w:rPr>
        <w:t xml:space="preserve"> </w:t>
      </w:r>
      <w:r>
        <w:rPr>
          <w:rFonts w:eastAsia="Times New Roman" w:cs="Times New Roman"/>
          <w:rtl/>
        </w:rPr>
        <w:t>قامت وزارة التعليم في ولاية نيو جيرسي، بالتشاور مع أصحاب المصلحة وبالامتثال للقانون الفيدرالي، بتصميم وتنفيذ هذه الأداة لتحديد المدارس التي تحتاج إلى الدعم الأكثر كثافة، بما في ذلك الدعم المالي الإضافي والتدريب المقدم من قسم الدعم والخدمات الميدانية التابع لوزارة التعليم في ولاية نيو جيرسي.</w:t>
      </w:r>
      <w:r>
        <w:rPr>
          <w:rFonts w:eastAsia="Times New Roman" w:cs="Times New Roman"/>
        </w:rPr>
        <w:t xml:space="preserve"> </w:t>
      </w:r>
      <w:r>
        <w:rPr>
          <w:rFonts w:eastAsia="Times New Roman" w:cs="Times New Roman"/>
          <w:rtl/>
        </w:rPr>
        <w:t>وبعبارة أخرى، فإن هذا النظام يساعد وزارة التعليم في ولاية نيو جيرسي، من خلال تضمين جميع الطلاب في كل من مؤشراته أو مقاييسه، على تقييم أداء جميع الطلاب في جميع المدارس على مستوى الولاية على مستوى عالٍ.</w:t>
      </w:r>
      <w:r>
        <w:rPr>
          <w:rFonts w:eastAsia="Times New Roman" w:cs="Times New Roman"/>
        </w:rPr>
        <w:t xml:space="preserve"> </w:t>
      </w:r>
      <w:r>
        <w:rPr>
          <w:rFonts w:eastAsia="Times New Roman" w:cs="Times New Roman"/>
          <w:rtl/>
        </w:rPr>
        <w:t>تستخدم وزارة التعليم في ولاية نيو جيرسي هذه الأداة عالية المستوى للمساعدة في تركيز موارد الولاية المحدودة على الطلاب الأكثر حاجة إلى الدعم.</w:t>
      </w:r>
      <w:r>
        <w:rPr>
          <w:rFonts w:eastAsia="Times New Roman" w:cs="Times New Roman"/>
        </w:rPr>
        <w:t xml:space="preserve"> </w:t>
      </w:r>
      <w:r>
        <w:rPr>
          <w:rFonts w:eastAsia="Times New Roman" w:cs="Times New Roman"/>
          <w:rtl/>
        </w:rPr>
        <w:t xml:space="preserve">ولكي يكون لهذا الدعم أقصى تأثير، يجب أن يعمل نظام المساءلة على تمييز أداء المدرسة على مقاييس ذات مغزى، والتي توفر لمحة سريعة على مستوى عالٍ جدًا عن أكثر من </w:t>
      </w:r>
      <w:r>
        <w:rPr>
          <w:rFonts w:eastAsia="Times New Roman" w:cs="Times New Roman"/>
        </w:rPr>
        <w:t>2500</w:t>
      </w:r>
      <w:r>
        <w:rPr>
          <w:rFonts w:eastAsia="Times New Roman" w:cs="Times New Roman"/>
          <w:rtl/>
        </w:rPr>
        <w:t xml:space="preserve"> مدرسة عامة في ولاية نيو جيرسي.</w:t>
      </w:r>
      <w:r>
        <w:rPr>
          <w:rFonts w:eastAsia="Times New Roman" w:cs="Times New Roman"/>
        </w:rPr>
        <w:t xml:space="preserve"> </w:t>
      </w:r>
    </w:p>
    <w:p w14:paraId="78428F70" w14:textId="77777777" w:rsidR="00E36737" w:rsidRDefault="00000000" w:rsidP="00194058">
      <w:pPr>
        <w:bidi/>
        <w:spacing w:before="100" w:beforeAutospacing="1" w:after="0"/>
        <w:rPr>
          <w:rFonts w:eastAsia="Times New Roman" w:cs="Times New Roman"/>
        </w:rPr>
      </w:pPr>
      <w:r>
        <w:rPr>
          <w:rFonts w:eastAsia="Times New Roman" w:cs="Times New Roman"/>
          <w:rtl/>
        </w:rPr>
        <w:t>وتظل وزارة التعليم في ولاية نيو جيرسي ملتزمة بتحديد المقاييس القائمة على البحث والموثوقة التي عند جمعها معًا، توفر رؤية شاملة وعادلة لأداء الطلاب.</w:t>
      </w:r>
      <w:r>
        <w:rPr>
          <w:rFonts w:eastAsia="Times New Roman" w:cs="Times New Roman"/>
        </w:rPr>
        <w:t xml:space="preserve"> </w:t>
      </w:r>
      <w:r>
        <w:rPr>
          <w:rFonts w:eastAsia="Times New Roman" w:cs="Times New Roman"/>
          <w:rtl/>
        </w:rPr>
        <w:t>ولتنفيذ هذا النظام بشكل جيد، تعتمد وزارة التعليم في ولاية نيو جيرسي باستمرار على آراء أصحاب المصلحة من جميع أطياف المجتمع التعليمي وتعمل باستمرار على تحسين جودة وفعالية كل مقياس ونظام المساءلة ككل.</w:t>
      </w:r>
      <w:r>
        <w:rPr>
          <w:rFonts w:eastAsia="Times New Roman" w:cs="Times New Roman"/>
        </w:rPr>
        <w:t xml:space="preserve"> </w:t>
      </w:r>
      <w:r>
        <w:rPr>
          <w:rFonts w:eastAsia="Times New Roman" w:cs="Times New Roman"/>
          <w:rtl/>
        </w:rPr>
        <w:t xml:space="preserve">منذ عام </w:t>
      </w:r>
      <w:r>
        <w:rPr>
          <w:rFonts w:eastAsia="Times New Roman" w:cs="Times New Roman"/>
        </w:rPr>
        <w:t>2016</w:t>
      </w:r>
      <w:r>
        <w:rPr>
          <w:rFonts w:eastAsia="Times New Roman" w:cs="Times New Roman"/>
          <w:rtl/>
        </w:rPr>
        <w:t xml:space="preserve">، تعاونت وزارة التعليم في ولاية نيو جيرسي مع أصحاب المصلحة لتطوير نظام مساءلة بموجب قانون النجاح لكل طالب الموصوف في خطة الولاية لتنفيذ متطلبات قانون النجاح لكل طالب لعام </w:t>
      </w:r>
      <w:r>
        <w:rPr>
          <w:rFonts w:eastAsia="Times New Roman" w:cs="Times New Roman"/>
        </w:rPr>
        <w:t>2017</w:t>
      </w:r>
      <w:r>
        <w:rPr>
          <w:rFonts w:eastAsia="Times New Roman" w:cs="Times New Roman"/>
          <w:rtl/>
        </w:rPr>
        <w:t>.</w:t>
      </w:r>
      <w:r>
        <w:rPr>
          <w:rFonts w:eastAsia="Times New Roman" w:cs="Times New Roman"/>
        </w:rPr>
        <w:t xml:space="preserve"> </w:t>
      </w:r>
      <w:r>
        <w:rPr>
          <w:rFonts w:eastAsia="Times New Roman" w:cs="Times New Roman"/>
          <w:rtl/>
        </w:rPr>
        <w:t xml:space="preserve">وبعد أعوام عديدة من التنفيذ، عقدت وزارة التعليم في ولاية نيو جيرسي مجموعة تركيز مشتركة بين الوكالات ومجموعة عمل خارجية لأصحاب المصلحة لقانون النجاح لكل طالب لعام </w:t>
      </w:r>
      <w:r>
        <w:rPr>
          <w:rFonts w:eastAsia="Times New Roman" w:cs="Times New Roman"/>
        </w:rPr>
        <w:t>2024</w:t>
      </w:r>
      <w:r>
        <w:rPr>
          <w:rFonts w:eastAsia="Times New Roman" w:cs="Times New Roman"/>
          <w:rtl/>
        </w:rPr>
        <w:t xml:space="preserve"> بهدف التعاون ومراجعة نظام المساءلة لقانون النجاح لكل طالب في ولاية نيو جيرسي.</w:t>
      </w:r>
      <w:r>
        <w:rPr>
          <w:rFonts w:eastAsia="Times New Roman" w:cs="Times New Roman"/>
        </w:rPr>
        <w:t xml:space="preserve"> </w:t>
      </w:r>
      <w:r>
        <w:rPr>
          <w:rFonts w:eastAsia="Times New Roman" w:cs="Times New Roman"/>
          <w:rtl/>
        </w:rPr>
        <w:t>قامت وزارة التعليم في ولاية نيو جيرسي، بالتعاون مع أصحاب المصلحة، بقياس نقاط القوة في النظام ومجالات التحسين في ضوء المبادئ التوجيهية التالية:</w:t>
      </w:r>
    </w:p>
    <w:p w14:paraId="2C85B1ED" w14:textId="77777777" w:rsidR="00B85F51" w:rsidRDefault="00000000" w:rsidP="00B85F51">
      <w:pPr>
        <w:pStyle w:val="Caption"/>
        <w:bidi/>
        <w:spacing w:after="0"/>
      </w:pPr>
      <w:r>
        <w:rPr>
          <w:rFonts w:eastAsia="Cambria"/>
          <w:rtl/>
        </w:rPr>
        <w:t>المبادئ التوجيهية</w:t>
      </w:r>
    </w:p>
    <w:p w14:paraId="20079CDA" w14:textId="77777777" w:rsidR="007C339F" w:rsidRPr="00973098" w:rsidRDefault="00000000" w:rsidP="00D823FC">
      <w:pPr>
        <w:bidi/>
        <w:spacing w:after="0" w:line="240" w:lineRule="auto"/>
        <w:rPr>
          <w:rFonts w:eastAsia="Times New Roman" w:cs="Times New Roman"/>
          <w:sz w:val="24"/>
          <w:szCs w:val="24"/>
        </w:rPr>
      </w:pPr>
      <w:r w:rsidRPr="00973098">
        <w:rPr>
          <w:rFonts w:eastAsia="Times New Roman" w:cs="Times New Roman"/>
          <w:noProof/>
          <w:sz w:val="24"/>
          <w:szCs w:val="24"/>
          <w:shd w:val="clear" w:color="auto" w:fill="215868" w:themeFill="accent5" w:themeFillShade="80"/>
        </w:rPr>
        <w:drawing>
          <wp:inline distT="0" distB="0" distL="0" distR="0" wp14:anchorId="0E8E26A1" wp14:editId="7FB80BF1">
            <wp:extent cx="5979381" cy="1752600"/>
            <wp:effectExtent l="0" t="0" r="0" b="0"/>
            <wp:docPr id="2133301872" name="Diagram 1">
              <a:extLst xmlns:a="http://schemas.openxmlformats.org/drawingml/2006/main">
                <a:ext uri="{FF2B5EF4-FFF2-40B4-BE49-F238E27FC236}">
                  <a16:creationId xmlns:a16="http://schemas.microsoft.com/office/drawing/2014/main" id="{50FF2678-9872-9F53-E4DA-0E3FE119CA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F19232C" w14:textId="77777777" w:rsidR="005E214D" w:rsidRPr="00E36737" w:rsidRDefault="00000000">
      <w:pPr>
        <w:pStyle w:val="ListParagraph"/>
        <w:numPr>
          <w:ilvl w:val="0"/>
          <w:numId w:val="169"/>
        </w:numPr>
        <w:bidi/>
        <w:spacing w:before="240"/>
        <w:rPr>
          <w:rFonts w:eastAsia="Times New Roman" w:cs="Times New Roman"/>
        </w:rPr>
      </w:pPr>
      <w:r>
        <w:rPr>
          <w:rFonts w:eastAsia="Times New Roman" w:cs="Times New Roman"/>
          <w:rtl/>
        </w:rPr>
        <w:t>قياس الأمور المهمة</w:t>
      </w:r>
    </w:p>
    <w:p w14:paraId="62672FDD" w14:textId="77777777" w:rsidR="005E214D" w:rsidRPr="00E36737" w:rsidRDefault="00000000">
      <w:pPr>
        <w:pStyle w:val="ListParagraph"/>
        <w:numPr>
          <w:ilvl w:val="0"/>
          <w:numId w:val="169"/>
        </w:numPr>
        <w:bidi/>
        <w:spacing w:before="100" w:beforeAutospacing="1"/>
        <w:rPr>
          <w:rFonts w:eastAsia="Times New Roman" w:cs="Times New Roman"/>
        </w:rPr>
      </w:pPr>
      <w:r>
        <w:rPr>
          <w:rFonts w:eastAsia="Times New Roman" w:cs="Times New Roman"/>
          <w:rtl/>
        </w:rPr>
        <w:t>تقديم رؤية شاملة للأداء المدرسي</w:t>
      </w:r>
    </w:p>
    <w:p w14:paraId="2BA42C2B" w14:textId="77777777" w:rsidR="005E214D" w:rsidRPr="00E36737" w:rsidRDefault="00000000">
      <w:pPr>
        <w:pStyle w:val="ListParagraph"/>
        <w:numPr>
          <w:ilvl w:val="0"/>
          <w:numId w:val="169"/>
        </w:numPr>
        <w:bidi/>
        <w:spacing w:before="100" w:beforeAutospacing="1"/>
        <w:rPr>
          <w:rFonts w:eastAsia="Times New Roman" w:cs="Times New Roman"/>
        </w:rPr>
      </w:pPr>
      <w:r>
        <w:rPr>
          <w:rFonts w:eastAsia="Times New Roman" w:cs="Times New Roman"/>
          <w:rtl/>
        </w:rPr>
        <w:t>استخدام أفضل المقاييس المتاحة، مع مراعاة القيود المتأصلة للبيانات</w:t>
      </w:r>
    </w:p>
    <w:p w14:paraId="543F4343" w14:textId="77777777" w:rsidR="005E214D" w:rsidRPr="00E36737" w:rsidRDefault="00000000">
      <w:pPr>
        <w:pStyle w:val="ListParagraph"/>
        <w:numPr>
          <w:ilvl w:val="0"/>
          <w:numId w:val="169"/>
        </w:numPr>
        <w:bidi/>
        <w:spacing w:before="100" w:beforeAutospacing="1"/>
        <w:rPr>
          <w:rFonts w:eastAsia="Times New Roman" w:cs="Times New Roman"/>
        </w:rPr>
      </w:pPr>
      <w:r>
        <w:rPr>
          <w:rFonts w:eastAsia="Times New Roman" w:cs="Times New Roman"/>
          <w:rtl/>
        </w:rPr>
        <w:t>التمييز بين المدارس بأكبر قدر ممكن من الإنصاف</w:t>
      </w:r>
    </w:p>
    <w:p w14:paraId="1A0452C9" w14:textId="77777777" w:rsidR="005E214D" w:rsidRPr="00E36737" w:rsidRDefault="00000000">
      <w:pPr>
        <w:pStyle w:val="ListParagraph"/>
        <w:numPr>
          <w:ilvl w:val="0"/>
          <w:numId w:val="169"/>
        </w:numPr>
        <w:bidi/>
        <w:spacing w:before="100" w:beforeAutospacing="1"/>
        <w:rPr>
          <w:rFonts w:eastAsia="Times New Roman" w:cs="Times New Roman"/>
        </w:rPr>
      </w:pPr>
      <w:r>
        <w:rPr>
          <w:rFonts w:eastAsia="Times New Roman" w:cs="Times New Roman"/>
          <w:rtl/>
        </w:rPr>
        <w:t>إجراء تغييرات من خلال عملية متكررة</w:t>
      </w:r>
    </w:p>
    <w:p w14:paraId="32E89CA5" w14:textId="77777777" w:rsidR="005E214D" w:rsidRPr="005E214D" w:rsidRDefault="00000000">
      <w:pPr>
        <w:pStyle w:val="ListParagraph"/>
        <w:numPr>
          <w:ilvl w:val="0"/>
          <w:numId w:val="169"/>
        </w:numPr>
        <w:bidi/>
        <w:spacing w:before="100" w:beforeAutospacing="1"/>
        <w:rPr>
          <w:rFonts w:eastAsia="Times New Roman" w:cs="Times New Roman"/>
        </w:rPr>
      </w:pPr>
      <w:r>
        <w:rPr>
          <w:rFonts w:eastAsia="Times New Roman" w:cs="Times New Roman"/>
          <w:rtl/>
        </w:rPr>
        <w:t>الالتزام بالقوانين الفيدرالية وقوانين الولاية</w:t>
      </w:r>
    </w:p>
    <w:p w14:paraId="20CE458D" w14:textId="77777777" w:rsidR="008603DD" w:rsidRDefault="00000000" w:rsidP="005E214D">
      <w:pPr>
        <w:bidi/>
        <w:spacing w:before="100" w:beforeAutospacing="1"/>
        <w:rPr>
          <w:rFonts w:eastAsia="Times New Roman" w:cs="Times New Roman"/>
        </w:rPr>
      </w:pPr>
      <w:r>
        <w:rPr>
          <w:rFonts w:eastAsia="Times New Roman" w:cs="Times New Roman"/>
          <w:rtl/>
        </w:rPr>
        <w:lastRenderedPageBreak/>
        <w:t>والأهم من ذلك، أن مثل هذه اللمحة عالية المستوى للأداء المدارس تنطوي بطبيعتها على بعض القيود نظرًا لوجود عدد لا يُحصى من العوامل اليومية في البيئة المدرسية التي تسهم في ازدهار الطلاب ولا يمكن قياسها بسهولة.</w:t>
      </w:r>
      <w:r>
        <w:rPr>
          <w:rFonts w:eastAsia="Times New Roman" w:cs="Times New Roman"/>
        </w:rPr>
        <w:t xml:space="preserve"> </w:t>
      </w:r>
      <w:r>
        <w:rPr>
          <w:rFonts w:eastAsia="Times New Roman" w:cs="Times New Roman"/>
          <w:rtl/>
        </w:rPr>
        <w:t>كل طالب وكل مدرسة وكل مجتمع فريد من نوعه.</w:t>
      </w:r>
      <w:r>
        <w:rPr>
          <w:rFonts w:eastAsia="Times New Roman" w:cs="Times New Roman"/>
        </w:rPr>
        <w:t xml:space="preserve"> </w:t>
      </w:r>
      <w:r>
        <w:rPr>
          <w:rFonts w:eastAsia="Times New Roman" w:cs="Times New Roman"/>
          <w:rtl/>
        </w:rPr>
        <w:t>ومع هذا التفرد تأتي الاحتياجات الفردية.</w:t>
      </w:r>
      <w:r>
        <w:rPr>
          <w:rFonts w:eastAsia="Times New Roman" w:cs="Times New Roman"/>
        </w:rPr>
        <w:t xml:space="preserve"> </w:t>
      </w:r>
      <w:r>
        <w:rPr>
          <w:rFonts w:eastAsia="Times New Roman" w:cs="Times New Roman"/>
          <w:rtl/>
        </w:rPr>
        <w:t xml:space="preserve">ومع ذلك، فإن "اللمحة" المتعلقة بالمساءلة في قانون النجاح لكل طالب تُمكّن وزارة التعليم في ولاية نيو جيرسي من التمييز بكفاءة بين أكثر من </w:t>
      </w:r>
      <w:r>
        <w:rPr>
          <w:rFonts w:eastAsia="Times New Roman" w:cs="Times New Roman"/>
        </w:rPr>
        <w:t>2,500</w:t>
      </w:r>
      <w:r>
        <w:rPr>
          <w:rFonts w:eastAsia="Times New Roman" w:cs="Times New Roman"/>
          <w:rtl/>
        </w:rPr>
        <w:t xml:space="preserve"> مدرسة في الولاية لإنشاء نقطة انطلاق لوزارة وزارة التعليم في ولاية نيو جيرسي للعمل بتعمق أكبر مع المدارس التي تم تحديد أنها بحاجة إلى مزيدٍ من الدعم.</w:t>
      </w:r>
      <w:r>
        <w:rPr>
          <w:rFonts w:eastAsia="Times New Roman" w:cs="Times New Roman"/>
        </w:rPr>
        <w:t xml:space="preserve"> </w:t>
      </w:r>
      <w:r>
        <w:rPr>
          <w:rFonts w:eastAsia="Times New Roman" w:cs="Times New Roman"/>
          <w:rtl/>
        </w:rPr>
        <w:t>ومع ذلك، هناك حاجة إلى المزيد من أنواع البيانات المختلفة، كما هو موضّح في شكل الجبل الجليدي أدناه، لتقييم الاحتياجات الفريدة لكل طالب ومجموعة طلابية في جميع المدارس.</w:t>
      </w:r>
      <w:r>
        <w:rPr>
          <w:rFonts w:eastAsia="Times New Roman" w:cs="Times New Roman"/>
        </w:rPr>
        <w:t xml:space="preserve"> </w:t>
      </w:r>
      <w:r>
        <w:rPr>
          <w:rFonts w:eastAsia="Times New Roman" w:cs="Times New Roman"/>
          <w:rtl/>
        </w:rPr>
        <w:t>على سبيل المثال، لمساعدة الطلاب على التعلّم والازدهار في المدرسة، يعمل المعلمون بلا كلل على مراجعة المقررات الدراسية، والتقييمات التكوينية والمرجعية، وسلوك الطلاب داخل الفصل الدراسي، وجمع آراء أولياء الأمور والزملاء، والعديد من نقاط البيانات الإضافية، لتقديم تعليم عالي الجودة لجميع الطلاب، ودعم مخصص ومتدرج حسب الحاجة.</w:t>
      </w:r>
      <w:r>
        <w:rPr>
          <w:rFonts w:eastAsia="Times New Roman" w:cs="Times New Roman"/>
        </w:rPr>
        <w:t xml:space="preserve"> </w:t>
      </w:r>
      <w:r>
        <w:rPr>
          <w:rFonts w:eastAsia="Times New Roman" w:cs="Times New Roman"/>
          <w:rtl/>
        </w:rPr>
        <w:t>يتعاون قادة المدارس مع أصحاب المصلحة، ويراجعون اتجاهات الحضور، والتقييمات المعيارية والمحلية، ويُجرون استطلاعات رأي للمعلمين، والطلاب، وأولياء الأمور، ويقيّمون الموارد عند تحديد أفضل المناهج والبرامج لمدارسهم.</w:t>
      </w:r>
      <w:r>
        <w:rPr>
          <w:rFonts w:eastAsia="Times New Roman" w:cs="Times New Roman"/>
        </w:rPr>
        <w:t xml:space="preserve"> </w:t>
      </w:r>
    </w:p>
    <w:p w14:paraId="5B8D64C1" w14:textId="77777777" w:rsidR="00D823FC" w:rsidRDefault="00000000" w:rsidP="6B71CBC4">
      <w:pPr>
        <w:bidi/>
        <w:spacing w:before="100" w:beforeAutospacing="1"/>
        <w:rPr>
          <w:rFonts w:eastAsia="Times New Roman" w:cs="Times New Roman"/>
        </w:rPr>
      </w:pPr>
      <w:r>
        <w:rPr>
          <w:rFonts w:eastAsia="Times New Roman" w:cs="Times New Roman"/>
          <w:rtl/>
        </w:rPr>
        <w:t>وأخيرًا، فإن المساءلة المدرسية في قانون النجاح لكل طالب هي مجرد عنصر واحد، رغم أهميته، من أنظمة المساءلة والإشراف في ولاية نيو جيرسي لضمان حصول جميع الطلاب في نيو جيرسي على تعليم عالي الجودة.</w:t>
      </w:r>
      <w:r>
        <w:rPr>
          <w:rFonts w:eastAsia="Times New Roman" w:cs="Times New Roman"/>
        </w:rPr>
        <w:t xml:space="preserve"> </w:t>
      </w:r>
      <w:r>
        <w:rPr>
          <w:rFonts w:eastAsia="Times New Roman" w:cs="Times New Roman"/>
          <w:rtl/>
        </w:rPr>
        <w:t>على سبيل المثال، تشمل أنظمة المساءلة الإضافية عمليات المراقبة الفيدرالية التي تجريها وزارة التعليم في ولاية نيو جيرسي، ومراجعة برامج المدارس المستقلة، ومساءلة الوكالة التعليمية المحلية (نطاق مساءلة جودة المدارس في نيو جيرسي (</w:t>
      </w:r>
      <w:r>
        <w:rPr>
          <w:rFonts w:eastAsia="Times New Roman" w:cs="Times New Roman"/>
        </w:rPr>
        <w:t>NJQSAC</w:t>
      </w:r>
      <w:r>
        <w:rPr>
          <w:rFonts w:eastAsia="Times New Roman" w:cs="Times New Roman"/>
          <w:rtl/>
        </w:rPr>
        <w:t>))؛ بالإضافة إلى تقارير الأداء المدرسي السنوية التي تُقدم من قبل الوكالات التعليمية المحلية والمدارس.</w:t>
      </w:r>
      <w:r>
        <w:rPr>
          <w:rFonts w:eastAsia="Times New Roman" w:cs="Times New Roman"/>
        </w:rPr>
        <w:t xml:space="preserve"> </w:t>
      </w:r>
      <w:r>
        <w:rPr>
          <w:rFonts w:eastAsia="Times New Roman" w:cs="Times New Roman"/>
          <w:rtl/>
        </w:rPr>
        <w:t>تعمل وزارة التعليم في ولاية نيو جيرسي</w:t>
      </w:r>
      <w:r w:rsidR="00BF5E2C">
        <w:rPr>
          <w:rFonts w:eastAsia="Times New Roman" w:cs="Times New Roman"/>
          <w:rtl/>
        </w:rPr>
        <w:t xml:space="preserve"> </w:t>
      </w:r>
      <w:r>
        <w:rPr>
          <w:rFonts w:eastAsia="Times New Roman" w:cs="Times New Roman"/>
          <w:rtl/>
        </w:rPr>
        <w:t xml:space="preserve">منذ عام </w:t>
      </w:r>
      <w:r>
        <w:rPr>
          <w:rFonts w:eastAsia="Times New Roman" w:cs="Times New Roman"/>
        </w:rPr>
        <w:t>2017</w:t>
      </w:r>
      <w:r>
        <w:rPr>
          <w:rFonts w:eastAsia="Times New Roman" w:cs="Times New Roman"/>
          <w:rtl/>
        </w:rPr>
        <w:t xml:space="preserve"> على مواءمة هذه الأنظمة المختلفة وربطها، حيثما أمكن، وذلك للتحسين المستمر لفعالية الدعم الذي تقدمه.</w:t>
      </w:r>
      <w:r>
        <w:rPr>
          <w:rFonts w:eastAsia="Times New Roman" w:cs="Times New Roman"/>
        </w:rPr>
        <w:t xml:space="preserve"> </w:t>
      </w:r>
      <w:r>
        <w:rPr>
          <w:rFonts w:eastAsia="Times New Roman" w:cs="Times New Roman"/>
          <w:rtl/>
        </w:rPr>
        <w:t xml:space="preserve">ومن خلال التعاون المستمر بين الموظفين، تظل الروابط عبر </w:t>
      </w:r>
    </w:p>
    <w:p w14:paraId="244F035F" w14:textId="74437932" w:rsidR="008603DD" w:rsidRPr="00B85F51" w:rsidRDefault="00000000" w:rsidP="00D823FC">
      <w:pPr>
        <w:bidi/>
        <w:spacing w:before="100" w:beforeAutospacing="1"/>
        <w:rPr>
          <w:rFonts w:cs="Times New Roman"/>
        </w:rPr>
      </w:pPr>
      <w:r>
        <w:rPr>
          <w:rFonts w:eastAsia="Times New Roman" w:cs="Times New Roman"/>
          <w:rtl/>
        </w:rPr>
        <w:t>مختلف أنظمة المساءلة والدعم على رأس أولويات موظفي وزارة التعليم في ولاية نيو جيرسي.</w:t>
      </w:r>
    </w:p>
    <w:p w14:paraId="0641227D" w14:textId="343A40E9" w:rsidR="006415C4" w:rsidRDefault="00D823FC" w:rsidP="001921E2">
      <w:pPr>
        <w:spacing w:before="100" w:beforeAutospacing="1" w:after="100" w:afterAutospacing="1" w:line="240" w:lineRule="auto"/>
        <w:rPr>
          <w:rFonts w:eastAsia="Times New Roman" w:cs="Times New Roman"/>
          <w:noProof/>
          <w:sz w:val="24"/>
          <w:szCs w:val="24"/>
        </w:rPr>
      </w:pPr>
      <w:r w:rsidRPr="00973098">
        <w:rPr>
          <w:rFonts w:eastAsia="Times New Roman" w:cs="Times New Roman"/>
          <w:noProof/>
          <w:sz w:val="24"/>
          <w:szCs w:val="24"/>
        </w:rPr>
        <mc:AlternateContent>
          <mc:Choice Requires="wps">
            <w:drawing>
              <wp:anchor distT="0" distB="0" distL="114300" distR="114300" simplePos="0" relativeHeight="251663360" behindDoc="0" locked="0" layoutInCell="1" allowOverlap="1" wp14:anchorId="3EA1CCB9" wp14:editId="24E8DB24">
                <wp:simplePos x="0" y="0"/>
                <wp:positionH relativeFrom="column">
                  <wp:posOffset>123825</wp:posOffset>
                </wp:positionH>
                <wp:positionV relativeFrom="paragraph">
                  <wp:posOffset>173686</wp:posOffset>
                </wp:positionV>
                <wp:extent cx="2468880" cy="731520"/>
                <wp:effectExtent l="19050" t="19050" r="45720" b="30480"/>
                <wp:wrapNone/>
                <wp:docPr id="1161623282"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880" cy="731520"/>
                        </a:xfrm>
                        <a:prstGeom prst="rect">
                          <a:avLst/>
                        </a:prstGeom>
                        <a:noFill/>
                        <a:ln w="50800">
                          <a:solidFill>
                            <a:schemeClr val="accent5"/>
                          </a:solidFill>
                        </a:ln>
                      </wps:spPr>
                      <wps:txbx>
                        <w:txbxContent>
                          <w:p w14:paraId="68F3D6DC" w14:textId="77777777" w:rsidR="009469E9" w:rsidRPr="00D62B04" w:rsidRDefault="00000000" w:rsidP="009469E9">
                            <w:pPr>
                              <w:bidi/>
                              <w:textAlignment w:val="baseline"/>
                              <w:rPr>
                                <w:rFonts w:cs="Times New Roman"/>
                                <w:b/>
                                <w:color w:val="104E72"/>
                                <w:kern w:val="24"/>
                                <w:sz w:val="40"/>
                                <w:szCs w:val="40"/>
                              </w:rPr>
                            </w:pPr>
                            <w:r>
                              <w:rPr>
                                <w:rFonts w:eastAsia="Times New Roman" w:cs="Times New Roman"/>
                                <w:color w:val="104E72"/>
                                <w:kern w:val="24"/>
                                <w:rtl/>
                              </w:rPr>
                              <w:t>البيانات المستخدمة لتحديد المدارس التي تحتاج إلى دعم شامل أو مُوجّه لتنفيذ متطلبات قانون النجاح لكل طالب.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A1CCB9" id="TextBox 12" o:spid="_x0000_s1051" type="#_x0000_t202" alt="&quot;&quot;" style="position:absolute;margin-left:9.75pt;margin-top:13.7pt;width:194.4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" filled="f" strokecolor="#4bacc6 [3208]" strokeweight="4pt">
                <v:textbox>
                  <w:txbxContent>
                    <w:p w14:paraId="68F3D6DC" w14:textId="77777777" w:rsidR="009469E9" w:rsidRPr="00D62B04" w:rsidRDefault="00000000" w:rsidP="009469E9">
                      <w:pPr>
                        <w:bidi/>
                        <w:textAlignment w:val="baseline"/>
                        <w:rPr>
                          <w:rFonts w:cs="Times New Roman"/>
                          <w:b/>
                          <w:color w:val="104E72"/>
                          <w:kern w:val="24"/>
                          <w:sz w:val="40"/>
                          <w:szCs w:val="40"/>
                        </w:rPr>
                      </w:pPr>
                      <w:r>
                        <w:rPr>
                          <w:rFonts w:eastAsia="Times New Roman" w:cs="Times New Roman"/>
                          <w:color w:val="104E72"/>
                          <w:kern w:val="24"/>
                          <w:rtl/>
                        </w:rPr>
                        <w:t>البيانات المستخدمة لتحديد المدارس التي تحتاج إلى دعم شامل أو مُوجّه لتنفيذ متطلبات قانون النجاح لكل طالب.</w:t>
                      </w:r>
                    </w:p>
                  </w:txbxContent>
                </v:textbox>
              </v:shape>
            </w:pict>
          </mc:Fallback>
        </mc:AlternateContent>
      </w:r>
      <w:r w:rsidRPr="00973098">
        <w:rPr>
          <w:rFonts w:eastAsia="Times New Roman" w:cs="Times New Roman"/>
          <w:noProof/>
          <w:sz w:val="24"/>
          <w:szCs w:val="24"/>
        </w:rPr>
        <mc:AlternateContent>
          <mc:Choice Requires="wps">
            <w:drawing>
              <wp:anchor distT="0" distB="0" distL="114300" distR="114300" simplePos="0" relativeHeight="251660288" behindDoc="0" locked="0" layoutInCell="1" allowOverlap="1" wp14:anchorId="0438A5A9" wp14:editId="39D8EA09">
                <wp:simplePos x="0" y="0"/>
                <wp:positionH relativeFrom="column">
                  <wp:posOffset>2873375</wp:posOffset>
                </wp:positionH>
                <wp:positionV relativeFrom="paragraph">
                  <wp:posOffset>124156</wp:posOffset>
                </wp:positionV>
                <wp:extent cx="379730" cy="825500"/>
                <wp:effectExtent l="19050" t="19050" r="20320" b="31750"/>
                <wp:wrapNone/>
                <wp:docPr id="1815983720" name="Right Bracke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79730" cy="825500"/>
                        </a:xfrm>
                        <a:prstGeom prst="rightBracket">
                          <a:avLst/>
                        </a:prstGeom>
                        <a:ln w="57150"/>
                      </wps:spPr>
                      <wps:style>
                        <a:lnRef idx="2">
                          <a:schemeClr val="accent5"/>
                        </a:lnRef>
                        <a:fillRef idx="1">
                          <a:schemeClr val="lt1"/>
                        </a:fillRef>
                        <a:effectRef idx="0">
                          <a:schemeClr val="accent5"/>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65C3F1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9" o:spid="_x0000_s1026" type="#_x0000_t86" alt="&quot;&quot;" style="position:absolute;margin-left:226.25pt;margin-top:9.8pt;width:29.9pt;height: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" adj="828" filled="t" fillcolor="white [3201]" strokecolor="#4bacc6 [3208]" strokeweight="4.5pt"/>
            </w:pict>
          </mc:Fallback>
        </mc:AlternateContent>
      </w:r>
      <w:r w:rsidRPr="00973098">
        <w:rPr>
          <w:rFonts w:eastAsia="Times New Roman" w:cs="Times New Roman"/>
          <w:noProof/>
          <w:sz w:val="24"/>
          <w:szCs w:val="24"/>
        </w:rPr>
        <w:drawing>
          <wp:anchor distT="0" distB="0" distL="114300" distR="114300" simplePos="0" relativeHeight="251706368" behindDoc="1" locked="0" layoutInCell="1" allowOverlap="1" wp14:anchorId="58558CE4" wp14:editId="24481D46">
            <wp:simplePos x="0" y="0"/>
            <wp:positionH relativeFrom="margin">
              <wp:align>right</wp:align>
            </wp:positionH>
            <wp:positionV relativeFrom="paragraph">
              <wp:posOffset>58751</wp:posOffset>
            </wp:positionV>
            <wp:extent cx="2504440" cy="2560320"/>
            <wp:effectExtent l="0" t="0" r="0" b="0"/>
            <wp:wrapNone/>
            <wp:docPr id="3" name="Picture 2" descr="Diagram: Iceberg Data Analogy. All content is in text version linked immediately after the image.">
              <a:extLst xmlns:a="http://schemas.openxmlformats.org/drawingml/2006/main">
                <a:ext uri="{FF2B5EF4-FFF2-40B4-BE49-F238E27FC236}">
                  <a16:creationId xmlns:a16="http://schemas.microsoft.com/office/drawing/2014/main" id="{063A45A3-E358-1E3E-16D5-3CDE0E3F3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Iceberg Data Analogy. All content is in text version linked immediately after the image.">
                      <a:extLst>
                        <a:ext uri="{FF2B5EF4-FFF2-40B4-BE49-F238E27FC236}">
                          <a16:creationId xmlns:a16="http://schemas.microsoft.com/office/drawing/2014/main" id="{063A45A3-E358-1E3E-16D5-3CDE0E3F3F26}"/>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04440" cy="2560320"/>
                    </a:xfrm>
                    <a:prstGeom prst="rect">
                      <a:avLst/>
                    </a:prstGeom>
                  </pic:spPr>
                </pic:pic>
              </a:graphicData>
            </a:graphic>
            <wp14:sizeRelH relativeFrom="page">
              <wp14:pctWidth>0</wp14:pctWidth>
            </wp14:sizeRelH>
            <wp14:sizeRelV relativeFrom="page">
              <wp14:pctHeight>0</wp14:pctHeight>
            </wp14:sizeRelV>
          </wp:anchor>
        </w:drawing>
      </w:r>
      <w:r w:rsidR="00000000" w:rsidRPr="00973098">
        <w:rPr>
          <w:rFonts w:eastAsia="Times New Roman" w:cs="Times New Roman"/>
          <w:noProof/>
          <w:sz w:val="24"/>
          <w:szCs w:val="24"/>
        </w:rPr>
        <mc:AlternateContent>
          <mc:Choice Requires="wps">
            <w:drawing>
              <wp:anchor distT="0" distB="0" distL="114300" distR="114300" simplePos="0" relativeHeight="251658240" behindDoc="0" locked="0" layoutInCell="1" allowOverlap="1" wp14:anchorId="54F81D5F" wp14:editId="34BE595A">
                <wp:simplePos x="0" y="0"/>
                <wp:positionH relativeFrom="column">
                  <wp:posOffset>2762250</wp:posOffset>
                </wp:positionH>
                <wp:positionV relativeFrom="paragraph">
                  <wp:posOffset>24765</wp:posOffset>
                </wp:positionV>
                <wp:extent cx="495300" cy="2514600"/>
                <wp:effectExtent l="19050" t="19050" r="19050" b="38100"/>
                <wp:wrapNone/>
                <wp:docPr id="12" name="Right Bracket 11">
                  <a:extLst xmlns:a="http://schemas.openxmlformats.org/drawingml/2006/main">
                    <a:ext uri="{FF2B5EF4-FFF2-40B4-BE49-F238E27FC236}">
                      <a16:creationId xmlns:a16="http://schemas.microsoft.com/office/drawing/2014/main" id="{4507548E-29C8-813F-6AA1-F29FCEEF215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95300" cy="2514600"/>
                        </a:xfrm>
                        <a:prstGeom prst="rightBracket">
                          <a:avLst/>
                        </a:prstGeom>
                        <a:ln w="57150">
                          <a:solidFill>
                            <a:srgbClr val="104E72"/>
                          </a:solidFill>
                        </a:ln>
                      </wps:spPr>
                      <wps:style>
                        <a:lnRef idx="2">
                          <a:schemeClr val="accent4"/>
                        </a:lnRef>
                        <a:fillRef idx="1">
                          <a:schemeClr val="lt1"/>
                        </a:fillRef>
                        <a:effectRef idx="0">
                          <a:schemeClr val="accent4"/>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29F0909" id="Right Bracket 11" o:spid="_x0000_s1026" type="#_x0000_t86" alt="&quot;&quot;" style="position:absolute;margin-left:217.5pt;margin-top:1.95pt;width:39pt;height:19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" adj="355" filled="t" fillcolor="white [3201]" strokecolor="#104e72" strokeweight="4.5pt"/>
            </w:pict>
          </mc:Fallback>
        </mc:AlternateContent>
      </w:r>
      <w:r w:rsidR="0093038C">
        <w:rPr>
          <w:rFonts w:eastAsia="Times New Roman" w:cs="Times New Roman"/>
        </w:rPr>
        <w:t xml:space="preserve"> </w:t>
      </w:r>
      <w:r w:rsidR="0093038C">
        <w:rPr>
          <w:rFonts w:eastAsia="Times New Roman" w:cs="Times New Roman"/>
          <w:noProof/>
          <w:sz w:val="24"/>
          <w:szCs w:val="24"/>
        </w:rPr>
        <w:t xml:space="preserve"> </w:t>
      </w:r>
    </w:p>
    <w:p w14:paraId="31E51FBF" w14:textId="77777777" w:rsidR="00D823FC" w:rsidRDefault="00D823FC" w:rsidP="001921E2">
      <w:pPr>
        <w:spacing w:before="100" w:beforeAutospacing="1" w:after="100" w:afterAutospacing="1" w:line="240" w:lineRule="auto"/>
        <w:rPr>
          <w:rFonts w:eastAsia="Times New Roman" w:cs="Times New Roman"/>
          <w:noProof/>
          <w:sz w:val="24"/>
          <w:szCs w:val="24"/>
        </w:rPr>
      </w:pPr>
    </w:p>
    <w:p w14:paraId="1504C458" w14:textId="77777777" w:rsidR="00D823FC" w:rsidRDefault="00D823FC" w:rsidP="001921E2">
      <w:pPr>
        <w:spacing w:before="100" w:beforeAutospacing="1" w:after="100" w:afterAutospacing="1" w:line="240" w:lineRule="auto"/>
        <w:rPr>
          <w:rFonts w:eastAsia="Times New Roman" w:cs="Times New Roman"/>
          <w:noProof/>
          <w:sz w:val="24"/>
          <w:szCs w:val="24"/>
        </w:rPr>
      </w:pPr>
    </w:p>
    <w:p w14:paraId="0C3EE6E0" w14:textId="2138F317" w:rsidR="00D823FC" w:rsidRDefault="00D823FC" w:rsidP="001921E2">
      <w:pPr>
        <w:spacing w:before="100" w:beforeAutospacing="1" w:after="100" w:afterAutospacing="1" w:line="240" w:lineRule="auto"/>
        <w:rPr>
          <w:rFonts w:eastAsia="Times New Roman" w:cs="Times New Roman"/>
          <w:noProof/>
          <w:sz w:val="24"/>
          <w:szCs w:val="24"/>
        </w:rPr>
      </w:pPr>
      <w:r w:rsidRPr="00973098">
        <w:rPr>
          <w:rFonts w:eastAsia="Times New Roman" w:cs="Times New Roman"/>
          <w:noProof/>
          <w:sz w:val="24"/>
          <w:szCs w:val="24"/>
        </w:rPr>
        <mc:AlternateContent>
          <mc:Choice Requires="wps">
            <w:drawing>
              <wp:anchor distT="0" distB="0" distL="114300" distR="114300" simplePos="0" relativeHeight="251665408" behindDoc="0" locked="0" layoutInCell="1" allowOverlap="1" wp14:anchorId="2A4BDE5C" wp14:editId="21F8085D">
                <wp:simplePos x="0" y="0"/>
                <wp:positionH relativeFrom="margin">
                  <wp:posOffset>116371</wp:posOffset>
                </wp:positionH>
                <wp:positionV relativeFrom="paragraph">
                  <wp:posOffset>192377</wp:posOffset>
                </wp:positionV>
                <wp:extent cx="2468880" cy="1022940"/>
                <wp:effectExtent l="19050" t="19050" r="45720" b="44450"/>
                <wp:wrapNone/>
                <wp:docPr id="14" name="TextBox 13">
                  <a:extLst xmlns:a="http://schemas.openxmlformats.org/drawingml/2006/main">
                    <a:ext uri="{FF2B5EF4-FFF2-40B4-BE49-F238E27FC236}">
                      <a16:creationId xmlns:a16="http://schemas.microsoft.com/office/drawing/2014/main" id="{B4C49703-2C55-E853-984C-AAC806AB5CA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8880" cy="1022940"/>
                        </a:xfrm>
                        <a:prstGeom prst="rect">
                          <a:avLst/>
                        </a:prstGeom>
                        <a:noFill/>
                        <a:ln w="57150">
                          <a:solidFill>
                            <a:srgbClr val="104E72"/>
                          </a:solidFill>
                        </a:ln>
                      </wps:spPr>
                      <wps:txbx>
                        <w:txbxContent>
                          <w:p w14:paraId="7E32896D" w14:textId="77777777" w:rsidR="009469E9" w:rsidRPr="00BB662F" w:rsidRDefault="00000000" w:rsidP="009469E9">
                            <w:pPr>
                              <w:bidi/>
                              <w:textAlignment w:val="baseline"/>
                              <w:rPr>
                                <w:rFonts w:cs="Times New Roman"/>
                                <w:bCs/>
                                <w:color w:val="104E72"/>
                                <w:kern w:val="24"/>
                              </w:rPr>
                            </w:pPr>
                            <w:r>
                              <w:rPr>
                                <w:rFonts w:eastAsia="Times New Roman" w:cs="Times New Roman"/>
                                <w:bCs/>
                                <w:color w:val="104E72"/>
                                <w:kern w:val="24"/>
                                <w:rtl/>
                              </w:rPr>
                              <w:t>هناك حاجة إلى البيانات لفهم الاحتياجات المُحدّدة للطلاب، وتحديد الأسباب الجذرية للفجوات في الأداء، وتقييم فعالية الممارسات التعليمية، وما إلى ذلك.</w:t>
                            </w:r>
                            <w:r>
                              <w:rPr>
                                <w:rFonts w:eastAsia="Times New Roman" w:cs="Times New Roman"/>
                                <w:bCs/>
                                <w:color w:val="104E72"/>
                                <w:kern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4BDE5C" id="TextBox 13" o:spid="_x0000_s1052" type="#_x0000_t202" alt="&quot;&quot;" style="position:absolute;margin-left:9.15pt;margin-top:15.15pt;width:194.4pt;height:80.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" filled="f" strokecolor="#104e72" strokeweight="4.5pt">
                <v:textbox>
                  <w:txbxContent>
                    <w:p w14:paraId="7E32896D" w14:textId="77777777" w:rsidR="009469E9" w:rsidRPr="00BB662F" w:rsidRDefault="00000000" w:rsidP="009469E9">
                      <w:pPr>
                        <w:bidi/>
                        <w:textAlignment w:val="baseline"/>
                        <w:rPr>
                          <w:rFonts w:cs="Times New Roman"/>
                          <w:bCs/>
                          <w:color w:val="104E72"/>
                          <w:kern w:val="24"/>
                        </w:rPr>
                      </w:pPr>
                      <w:r>
                        <w:rPr>
                          <w:rFonts w:eastAsia="Times New Roman" w:cs="Times New Roman"/>
                          <w:bCs/>
                          <w:color w:val="104E72"/>
                          <w:kern w:val="24"/>
                          <w:rtl/>
                        </w:rPr>
                        <w:t>هناك حاجة إلى البيانات لفهم الاحتياجات المُحدّدة للطلاب، وتحديد الأسباب الجذرية للفجوات في الأداء، وتقييم فعالية الممارسات التعليمية، وما إلى ذلك.</w:t>
                      </w:r>
                      <w:r>
                        <w:rPr>
                          <w:rFonts w:eastAsia="Times New Roman" w:cs="Times New Roman"/>
                          <w:bCs/>
                          <w:color w:val="104E72"/>
                          <w:kern w:val="24"/>
                        </w:rPr>
                        <w:t xml:space="preserve"> </w:t>
                      </w:r>
                    </w:p>
                  </w:txbxContent>
                </v:textbox>
                <w10:wrap anchorx="margin"/>
              </v:shape>
            </w:pict>
          </mc:Fallback>
        </mc:AlternateContent>
      </w:r>
    </w:p>
    <w:p w14:paraId="00110933" w14:textId="77777777" w:rsidR="00D823FC" w:rsidRDefault="00D823FC" w:rsidP="001921E2">
      <w:pPr>
        <w:spacing w:before="100" w:beforeAutospacing="1" w:after="100" w:afterAutospacing="1" w:line="240" w:lineRule="auto"/>
        <w:rPr>
          <w:rFonts w:eastAsia="Times New Roman" w:cs="Times New Roman"/>
          <w:noProof/>
          <w:sz w:val="24"/>
          <w:szCs w:val="24"/>
        </w:rPr>
      </w:pPr>
    </w:p>
    <w:p w14:paraId="4E130636" w14:textId="77777777" w:rsidR="00D823FC" w:rsidRDefault="00D823FC" w:rsidP="001921E2">
      <w:pPr>
        <w:spacing w:before="100" w:beforeAutospacing="1" w:after="100" w:afterAutospacing="1" w:line="240" w:lineRule="auto"/>
        <w:rPr>
          <w:rFonts w:eastAsia="Times New Roman" w:cs="Times New Roman"/>
          <w:noProof/>
          <w:sz w:val="24"/>
          <w:szCs w:val="24"/>
        </w:rPr>
      </w:pPr>
    </w:p>
    <w:p w14:paraId="5DCCB4F8" w14:textId="77777777" w:rsidR="00D823FC" w:rsidRDefault="00D823FC" w:rsidP="001921E2">
      <w:pPr>
        <w:spacing w:before="100" w:beforeAutospacing="1" w:after="100" w:afterAutospacing="1" w:line="240" w:lineRule="auto"/>
        <w:rPr>
          <w:rFonts w:eastAsia="Times New Roman" w:cs="Times New Roman"/>
          <w:noProof/>
          <w:sz w:val="24"/>
          <w:szCs w:val="24"/>
        </w:rPr>
      </w:pPr>
    </w:p>
    <w:p w14:paraId="7FC09B93" w14:textId="77777777" w:rsidR="00D823FC" w:rsidRDefault="00D823FC" w:rsidP="001921E2">
      <w:pPr>
        <w:spacing w:before="100" w:beforeAutospacing="1" w:after="100" w:afterAutospacing="1" w:line="240" w:lineRule="auto"/>
        <w:rPr>
          <w:rFonts w:eastAsia="Times New Roman" w:cs="Times New Roman"/>
        </w:rPr>
      </w:pPr>
    </w:p>
    <w:p w14:paraId="0BD4DA1F" w14:textId="77777777" w:rsidR="00B85F51" w:rsidRDefault="00B85F51" w:rsidP="6B71CBC4">
      <w:pPr>
        <w:bidi/>
        <w:spacing w:before="100" w:beforeAutospacing="1"/>
        <w:rPr>
          <w:rFonts w:eastAsia="Times New Roman" w:cs="Times New Roman"/>
        </w:rPr>
      </w:pPr>
      <w:hyperlink w:anchor="_Iceberg_Data_Analogy" w:history="1">
        <w:r>
          <w:rPr>
            <w:rFonts w:eastAsia="Times New Roman" w:cs="Times New Roman"/>
            <w:color w:val="0000FF"/>
            <w:u w:val="single"/>
            <w:rtl/>
          </w:rPr>
          <w:t>النسخة النصية:</w:t>
        </w:r>
        <w:r>
          <w:rPr>
            <w:rFonts w:eastAsia="Times New Roman" w:cs="Times New Roman"/>
            <w:color w:val="0000FF"/>
            <w:u w:val="single"/>
          </w:rPr>
          <w:t xml:space="preserve"> </w:t>
        </w:r>
        <w:r>
          <w:rPr>
            <w:rFonts w:eastAsia="Times New Roman" w:cs="Times New Roman"/>
            <w:color w:val="0000FF"/>
            <w:u w:val="single"/>
            <w:rtl/>
          </w:rPr>
          <w:t>تشبيه بيانات الجبل الجليدي</w:t>
        </w:r>
      </w:hyperlink>
    </w:p>
    <w:p w14:paraId="7FC0A063" w14:textId="77777777" w:rsidR="00A51EDC" w:rsidRPr="008603DD" w:rsidRDefault="00000000" w:rsidP="6B71CBC4">
      <w:pPr>
        <w:bidi/>
        <w:spacing w:before="100" w:beforeAutospacing="1"/>
        <w:rPr>
          <w:rFonts w:eastAsia="Times New Roman" w:cs="Times New Roman"/>
        </w:rPr>
      </w:pPr>
      <w:bookmarkStart w:id="66" w:name="iceberg"/>
      <w:bookmarkEnd w:id="66"/>
      <w:r>
        <w:rPr>
          <w:rFonts w:eastAsia="Times New Roman" w:cs="Times New Roman"/>
          <w:rtl/>
        </w:rPr>
        <w:t>من خلال هذه العملية ومراجعة العديد من دفعات المدارس التي تم تحديد حاجتها إلى الدعم الشامل أو المُوجّه، حدّدت وزارة التعليم في ولاية نيو جيرسي، بالتشاور مع مختلف أصحاب المصلحة، بعض التحسينات المُحدّدة لنظام المساءلة لقانون النجاح لكل طالب.</w:t>
      </w:r>
      <w:r>
        <w:rPr>
          <w:rFonts w:eastAsia="Times New Roman" w:cs="Times New Roman"/>
        </w:rPr>
        <w:t xml:space="preserve"> </w:t>
      </w:r>
      <w:r>
        <w:rPr>
          <w:rFonts w:eastAsia="Times New Roman" w:cs="Times New Roman"/>
          <w:rtl/>
        </w:rPr>
        <w:t>هذه التغييرات ليست شاملة، ومن خلال عمليات التحسين المستمر الصارمة، تخطط وزارة التعليم في ولاية نيو جيرسي لتقييم وتحسين نظام المساءلة لقانون النجاح لكل طالب باستمرار.</w:t>
      </w:r>
      <w:r>
        <w:rPr>
          <w:rFonts w:eastAsia="Times New Roman" w:cs="Times New Roman"/>
        </w:rPr>
        <w:t xml:space="preserve"> </w:t>
      </w:r>
    </w:p>
    <w:p w14:paraId="1BD600F6" w14:textId="77777777" w:rsidR="002261B7" w:rsidRPr="008603DD" w:rsidRDefault="00000000" w:rsidP="6B71CBC4">
      <w:pPr>
        <w:bidi/>
        <w:spacing w:before="100" w:beforeAutospacing="1"/>
        <w:rPr>
          <w:rFonts w:eastAsia="Times New Roman" w:cs="Times New Roman"/>
        </w:rPr>
      </w:pPr>
      <w:r>
        <w:rPr>
          <w:rFonts w:eastAsia="Times New Roman" w:cs="Times New Roman"/>
          <w:rtl/>
        </w:rPr>
        <w:lastRenderedPageBreak/>
        <w:t xml:space="preserve">تصف الأقسام التالية نظام المساءلة لقانون النجاح لكل طالب في ولاية نيو جيرسي، وعملية التحديد، ونظام الدعم، والتي تشمل تحسينات مُحدّدة منذ الموافقة على الخطة لأول مرة في عام </w:t>
      </w:r>
      <w:r>
        <w:rPr>
          <w:rFonts w:eastAsia="Times New Roman" w:cs="Times New Roman"/>
        </w:rPr>
        <w:t>2017</w:t>
      </w:r>
      <w:r>
        <w:rPr>
          <w:rFonts w:eastAsia="Times New Roman" w:cs="Times New Roman"/>
          <w:rtl/>
        </w:rPr>
        <w:t>.</w:t>
      </w:r>
      <w:r>
        <w:rPr>
          <w:rFonts w:eastAsia="Times New Roman" w:cs="Times New Roman"/>
        </w:rPr>
        <w:t xml:space="preserve"> </w:t>
      </w:r>
      <w:r>
        <w:rPr>
          <w:rFonts w:eastAsia="Times New Roman" w:cs="Times New Roman"/>
          <w:rtl/>
        </w:rPr>
        <w:t>وسيتم إجراء هذه التغييرات بشكل تدريجي من خلال عملية متكررة ومدروسة.</w:t>
      </w:r>
      <w:r>
        <w:rPr>
          <w:rFonts w:eastAsia="Times New Roman" w:cs="Times New Roman"/>
        </w:rPr>
        <w:t xml:space="preserve"> </w:t>
      </w:r>
      <w:r>
        <w:rPr>
          <w:rFonts w:eastAsia="Times New Roman" w:cs="Times New Roman"/>
          <w:rtl/>
        </w:rPr>
        <w:t xml:space="preserve">وتظل وزارة التعليم في ولاية نيو جيرسي ملتزمة بتقييم وتحسين الطريقة التي يمكن للولاية من خلالها التمييز بشكل فعّال بين أكثر من </w:t>
      </w:r>
      <w:r>
        <w:rPr>
          <w:rFonts w:eastAsia="Times New Roman" w:cs="Times New Roman"/>
        </w:rPr>
        <w:t>2,500</w:t>
      </w:r>
      <w:r>
        <w:rPr>
          <w:rFonts w:eastAsia="Times New Roman" w:cs="Times New Roman"/>
          <w:rtl/>
        </w:rPr>
        <w:t xml:space="preserve"> مدرسة لضمان وصول مواردها المركزة ودعمها إلى المدارس الأكثر احتياجًا.</w:t>
      </w:r>
    </w:p>
    <w:p w14:paraId="7BEF8EBE" w14:textId="77777777" w:rsidR="00D54F21" w:rsidRDefault="00000000" w:rsidP="003D6AB3">
      <w:pPr>
        <w:bidi/>
        <w:rPr>
          <w:rStyle w:val="NJDOEResponse"/>
        </w:rPr>
      </w:pPr>
      <w:r>
        <w:rPr>
          <w:rStyle w:val="NJDOEResponse"/>
          <w:rFonts w:eastAsia="Times New Roman"/>
          <w:color w:val="365F91"/>
          <w:rtl/>
        </w:rPr>
        <w:t xml:space="preserve">[نهاية رد وزارة التعليم في ولاية نيو جيرسي] </w:t>
      </w:r>
    </w:p>
    <w:p w14:paraId="304403C3" w14:textId="77777777" w:rsidR="64AE75A0" w:rsidRPr="003D6AB3" w:rsidRDefault="00000000" w:rsidP="00D54F21">
      <w:pPr>
        <w:pStyle w:val="BeginUSED"/>
        <w:bidi/>
        <w:rPr>
          <w:rFonts w:cs="Times New Roman"/>
          <w:color w:val="365F91" w:themeColor="accent1" w:themeShade="BF"/>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3C5129AE" w14:textId="6D0101F9" w:rsidR="00D06EAA" w:rsidRPr="0077652B" w:rsidRDefault="00000000" w:rsidP="008D6139">
      <w:pPr>
        <w:pStyle w:val="Heading3"/>
        <w:bidi/>
        <w:spacing w:before="0"/>
        <w:ind w:left="432"/>
      </w:pPr>
      <w:bookmarkStart w:id="67" w:name="_Toc199403685"/>
      <w:r>
        <w:rPr>
          <w:rFonts w:ascii="Cambria" w:eastAsia="Cambria" w:hAnsi="Cambria" w:cs="Times New Roman"/>
          <w:szCs w:val="28"/>
        </w:rPr>
        <w:t>1</w:t>
      </w:r>
      <w:r w:rsidR="007C5EB3">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 xml:space="preserve">المجموعات الفرعية (القسم </w:t>
      </w:r>
      <w:r w:rsidR="007C5EB3">
        <w:rPr>
          <w:rFonts w:ascii="Cambria" w:eastAsia="Cambria" w:hAnsi="Cambria" w:cs="Times New Roman" w:hint="cs"/>
          <w:szCs w:val="28"/>
          <w:rtl/>
        </w:rPr>
        <w:t>(</w:t>
      </w:r>
      <w:r>
        <w:rPr>
          <w:rFonts w:ascii="Cambria" w:eastAsia="Cambria" w:hAnsi="Cambria" w:cs="Times New Roman"/>
          <w:szCs w:val="28"/>
        </w:rPr>
        <w:t>1111(c)(2</w:t>
      </w:r>
      <w:r>
        <w:rPr>
          <w:rFonts w:ascii="Cambria" w:eastAsia="Cambria" w:hAnsi="Cambria" w:cs="Times New Roman"/>
          <w:szCs w:val="28"/>
          <w:rtl/>
        </w:rPr>
        <w:t xml:space="preserve"> من قانون التعليم الابتدائي والثانوي)</w:t>
      </w:r>
      <w:bookmarkEnd w:id="67"/>
    </w:p>
    <w:p w14:paraId="10B8C9E3" w14:textId="77777777" w:rsidR="00D54F21" w:rsidRDefault="00000000" w:rsidP="00D54F21">
      <w:pPr>
        <w:pStyle w:val="EndUSED"/>
        <w:bidi/>
      </w:pPr>
      <w:r>
        <w:rPr>
          <w:rFonts w:eastAsia="Times New Roman"/>
          <w:color w:val="FFFFFF"/>
          <w:szCs w:val="4"/>
          <w:rtl/>
        </w:rPr>
        <w:t>[نهاية النص الخاص بوزارة التعليم الأمريكية]</w:t>
      </w:r>
    </w:p>
    <w:p w14:paraId="1C25BC7E" w14:textId="77777777" w:rsidR="00D06EAA" w:rsidRPr="00D06EAA" w:rsidRDefault="00000000" w:rsidP="005D5027">
      <w:pPr>
        <w:bidi/>
        <w:spacing w:before="240"/>
        <w:rPr>
          <w:rStyle w:val="NJDOEResponse"/>
        </w:rPr>
      </w:pPr>
      <w:r>
        <w:rPr>
          <w:rStyle w:val="NJDOEResponse"/>
          <w:rFonts w:eastAsia="Times New Roman"/>
          <w:color w:val="365F91"/>
          <w:rtl/>
        </w:rPr>
        <w:t>[بداية رد وزارة التعليم في ولاية نيو جيرسي]</w:t>
      </w:r>
    </w:p>
    <w:p w14:paraId="6EBCFBFF" w14:textId="77777777" w:rsidR="00C0687C" w:rsidRDefault="00000000" w:rsidP="6B71CBC4">
      <w:pPr>
        <w:bidi/>
        <w:rPr>
          <w:rFonts w:eastAsia="Times New Roman" w:cs="Times New Roman"/>
        </w:rPr>
      </w:pPr>
      <w:r>
        <w:rPr>
          <w:rFonts w:eastAsia="Times New Roman" w:cs="Times New Roman"/>
          <w:rtl/>
        </w:rPr>
        <w:t>كما ذُكر أعلاه، لاستخدام لغة قائمة على الأصول بقدر الإمكان، تشير وزارة التعليم في ولاية نيو جيرسي إلى "الفئات الفرعية" باسم "المجموعات الطلابية" وتستخدم "متعلمين متعددي اللغات" بدلاً من "متعلمي اللغة الإنجليزية".</w:t>
      </w:r>
      <w:r>
        <w:rPr>
          <w:rFonts w:eastAsia="Times New Roman" w:cs="Times New Roman"/>
        </w:rPr>
        <w:t xml:space="preserve"> </w:t>
      </w:r>
      <w:r>
        <w:rPr>
          <w:rFonts w:eastAsia="Times New Roman" w:cs="Times New Roman"/>
          <w:rtl/>
        </w:rPr>
        <w:t>تُعرّف لوائح الولاية (</w:t>
      </w:r>
      <w:r>
        <w:rPr>
          <w:rFonts w:eastAsia="Times New Roman" w:cs="Times New Roman"/>
        </w:rPr>
        <w:t>N.J.A.C. 6A:15</w:t>
      </w:r>
      <w:r>
        <w:rPr>
          <w:rFonts w:eastAsia="Times New Roman" w:cs="Times New Roman"/>
          <w:rtl/>
        </w:rPr>
        <w:t>) الآن "المتعلم متعدد اللغات" بأنه "طالب لا تكون لغته الأساسية هي اللغة الإنجليزية، والذي يتم تحديده من خلال العملية الموضحة في [لوائح الولاية]، ويجيد لغات متعددة (على سبيل المثال، اللغة الإنجليزية ولغة أساسية).</w:t>
      </w:r>
      <w:r>
        <w:rPr>
          <w:rFonts w:eastAsia="Times New Roman" w:cs="Times New Roman"/>
        </w:rPr>
        <w:t xml:space="preserve"> </w:t>
      </w:r>
      <w:r>
        <w:rPr>
          <w:rFonts w:eastAsia="Times New Roman" w:cs="Times New Roman"/>
          <w:rtl/>
        </w:rPr>
        <w:t>هذا المصطلح مرادف لمصطلح "متعلم الإنجليزية" أو "متعلم اللغة الإنجليزية".</w:t>
      </w:r>
      <w:r>
        <w:rPr>
          <w:rFonts w:eastAsia="Times New Roman" w:cs="Times New Roman"/>
        </w:rPr>
        <w:t xml:space="preserve"> </w:t>
      </w:r>
      <w:r>
        <w:rPr>
          <w:rFonts w:eastAsia="Times New Roman" w:cs="Times New Roman"/>
          <w:rtl/>
        </w:rPr>
        <w:t xml:space="preserve">عند الاقتباس من قانون التعليم الابتدائي والثانوي، أو الوثائق الفيدرالية، أو خطة الولاية لتنفيذ متطلبات قانون النجاح لكل طالب لعام </w:t>
      </w:r>
      <w:r>
        <w:rPr>
          <w:rFonts w:eastAsia="Times New Roman" w:cs="Times New Roman"/>
        </w:rPr>
        <w:t>2017</w:t>
      </w:r>
      <w:r>
        <w:rPr>
          <w:rFonts w:eastAsia="Times New Roman" w:cs="Times New Roman"/>
          <w:rtl/>
        </w:rPr>
        <w:t>، قد يتم استخدامي مصطلحي "الفئات الفرعية" و"متعلمي اللغة الإنجليزية" في هذا المستند.</w:t>
      </w:r>
      <w:r>
        <w:rPr>
          <w:rFonts w:eastAsia="Times New Roman" w:cs="Times New Roman"/>
        </w:rPr>
        <w:t xml:space="preserve"> </w:t>
      </w:r>
    </w:p>
    <w:p w14:paraId="631C57C0" w14:textId="77777777" w:rsidR="00A7558D" w:rsidRDefault="00000000" w:rsidP="6B71CBC4">
      <w:pPr>
        <w:bidi/>
        <w:rPr>
          <w:rFonts w:eastAsia="Times New Roman" w:cs="Times New Roman"/>
        </w:rPr>
      </w:pPr>
      <w:r>
        <w:rPr>
          <w:rFonts w:eastAsia="Times New Roman" w:cs="Times New Roman"/>
          <w:rtl/>
        </w:rPr>
        <w:t>لا تقترح وزارة التعليم في ولاية نيو جيرسي حاليًا تغييرات جوهرية على سياسات مساءلة المجموعة الطلابية لديها.</w:t>
      </w:r>
      <w:r>
        <w:rPr>
          <w:rFonts w:eastAsia="Times New Roman" w:cs="Times New Roman"/>
        </w:rPr>
        <w:t xml:space="preserve"> </w:t>
      </w:r>
      <w:r>
        <w:rPr>
          <w:rFonts w:eastAsia="Times New Roman" w:cs="Times New Roman"/>
          <w:rtl/>
        </w:rPr>
        <w:t xml:space="preserve">يمكن أن تُعزى الاختلافات بين هذا القسم والقسم </w:t>
      </w:r>
      <w:r>
        <w:rPr>
          <w:rFonts w:eastAsia="Times New Roman" w:cs="Times New Roman"/>
        </w:rPr>
        <w:t>4B</w:t>
      </w:r>
      <w:r>
        <w:rPr>
          <w:rFonts w:eastAsia="Times New Roman" w:cs="Times New Roman"/>
          <w:rtl/>
        </w:rPr>
        <w:t xml:space="preserve"> من خطة الولاية لتنفيذ متطلبات قانون النجاح لكل طالب لعام </w:t>
      </w:r>
      <w:r>
        <w:rPr>
          <w:rFonts w:eastAsia="Times New Roman" w:cs="Times New Roman"/>
        </w:rPr>
        <w:t>2017</w:t>
      </w:r>
      <w:r>
        <w:rPr>
          <w:rFonts w:eastAsia="Times New Roman" w:cs="Times New Roman"/>
          <w:rtl/>
        </w:rPr>
        <w:t xml:space="preserve"> إلى التنسيق والتغييرات في النماذج والتسميات المُحدّثة كما هو موضّح أعلاه.</w:t>
      </w:r>
      <w:r>
        <w:rPr>
          <w:rFonts w:eastAsia="Times New Roman" w:cs="Times New Roman"/>
        </w:rPr>
        <w:t xml:space="preserve"> </w:t>
      </w:r>
      <w:r>
        <w:rPr>
          <w:rFonts w:eastAsia="Times New Roman" w:cs="Times New Roman"/>
          <w:rtl/>
        </w:rPr>
        <w:t xml:space="preserve">أيضًا، في حالتين، تذكر خطة الولاية لتنفيذ متطلبات قانون النجاح لكل طالب لعام </w:t>
      </w:r>
      <w:r>
        <w:rPr>
          <w:rFonts w:eastAsia="Times New Roman" w:cs="Times New Roman"/>
        </w:rPr>
        <w:t>2017</w:t>
      </w:r>
      <w:r>
        <w:rPr>
          <w:rFonts w:eastAsia="Times New Roman" w:cs="Times New Roman"/>
          <w:rtl/>
        </w:rPr>
        <w:t xml:space="preserve"> (الصفحتان </w:t>
      </w:r>
      <w:r>
        <w:rPr>
          <w:rFonts w:eastAsia="Times New Roman" w:cs="Times New Roman"/>
        </w:rPr>
        <w:t>75</w:t>
      </w:r>
      <w:r>
        <w:rPr>
          <w:rFonts w:eastAsia="Times New Roman" w:cs="Times New Roman"/>
          <w:rtl/>
        </w:rPr>
        <w:t xml:space="preserve"> و</w:t>
      </w:r>
      <w:r>
        <w:rPr>
          <w:rFonts w:eastAsia="Times New Roman" w:cs="Times New Roman"/>
        </w:rPr>
        <w:t>77</w:t>
      </w:r>
      <w:r>
        <w:rPr>
          <w:rFonts w:eastAsia="Times New Roman" w:cs="Times New Roman"/>
          <w:rtl/>
        </w:rPr>
        <w:t>) نية وزارة التعليم في ولاية نيو جيرسي إجراء تغييرات تعتمد على الإعفاء على مجموعة الطلاب ذوي الإعاقة.</w:t>
      </w:r>
      <w:r>
        <w:rPr>
          <w:rFonts w:eastAsia="Times New Roman" w:cs="Times New Roman"/>
        </w:rPr>
        <w:t xml:space="preserve"> </w:t>
      </w:r>
      <w:r>
        <w:rPr>
          <w:rFonts w:eastAsia="Times New Roman" w:cs="Times New Roman"/>
          <w:rtl/>
        </w:rPr>
        <w:t>لم يتم تنفيذ هذه التعديلات، وأظهرت مراجعة البيانات المتاحة عدم وجود اختلافات ذات مغزى أو قابلة للقياس في جودة البيانات إذا تم منح الإعفاء.</w:t>
      </w:r>
      <w:r>
        <w:rPr>
          <w:rFonts w:eastAsia="Times New Roman" w:cs="Times New Roman"/>
        </w:rPr>
        <w:t xml:space="preserve"> </w:t>
      </w:r>
    </w:p>
    <w:p w14:paraId="515F532A" w14:textId="77777777" w:rsidR="00231500" w:rsidRPr="006966A0" w:rsidRDefault="00000000" w:rsidP="006966A0">
      <w:pPr>
        <w:bidi/>
        <w:spacing w:line="259" w:lineRule="auto"/>
        <w:rPr>
          <w:rFonts w:eastAsia="Aptos" w:cs="Times New Roman"/>
          <w:color w:val="365F91" w:themeColor="accent1" w:themeShade="BF"/>
        </w:rPr>
      </w:pPr>
      <w:r>
        <w:rPr>
          <w:rStyle w:val="NJDOEResponse"/>
          <w:rFonts w:eastAsia="Times New Roman"/>
          <w:color w:val="365F91"/>
          <w:rtl/>
        </w:rPr>
        <w:t xml:space="preserve">[نهاية رد وزارة التعليم في ولاية نيو جيرسي] </w:t>
      </w:r>
    </w:p>
    <w:p w14:paraId="51065A1C" w14:textId="77777777" w:rsidR="00900FBC" w:rsidRPr="003D6AB3" w:rsidRDefault="00000000" w:rsidP="00794438">
      <w:pPr>
        <w:pStyle w:val="BeginUSED"/>
        <w:bidi/>
        <w:rPr>
          <w:rFonts w:asciiTheme="majorHAnsi" w:eastAsiaTheme="majorEastAsia" w:hAnsiTheme="majorHAnsi" w:cstheme="majorBidi"/>
          <w:b/>
          <w:color w:val="244061" w:themeColor="accent1" w:themeShade="80"/>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7BBBB491" w14:textId="77777777" w:rsidR="00F2085B" w:rsidRPr="006966A0" w:rsidRDefault="00000000" w:rsidP="007154C9">
      <w:pPr>
        <w:pStyle w:val="blue"/>
        <w:numPr>
          <w:ilvl w:val="0"/>
          <w:numId w:val="205"/>
        </w:numPr>
        <w:bidi/>
      </w:pPr>
      <w:r>
        <w:rPr>
          <w:rFonts w:ascii="Cambria" w:eastAsia="Cambria" w:hAnsi="Cambria"/>
          <w:rtl/>
        </w:rPr>
        <w:t xml:space="preserve">أدرج كل مجموعة عرقية وإثنية رئيسية تدرجها الولاية كفئة فرعية من الطلاب، بما يتوافق مع القسم </w:t>
      </w:r>
      <w:r>
        <w:rPr>
          <w:rFonts w:ascii="Cambria" w:eastAsia="Cambria" w:hAnsi="Cambria"/>
        </w:rPr>
        <w:t>1111(c)(2)(B)</w:t>
      </w:r>
      <w:r>
        <w:rPr>
          <w:rFonts w:ascii="Cambria" w:eastAsia="Cambria" w:hAnsi="Cambria"/>
          <w:rtl/>
        </w:rPr>
        <w:t xml:space="preserve"> من قانون التعليم الابتدائي والثانوي.</w:t>
      </w:r>
    </w:p>
    <w:p w14:paraId="6B0B1B0E" w14:textId="77777777" w:rsidR="00794438" w:rsidRDefault="00000000" w:rsidP="00794438">
      <w:pPr>
        <w:pStyle w:val="EndUSED"/>
        <w:bidi/>
        <w:rPr>
          <w:rStyle w:val="NJDOEResponse"/>
        </w:rPr>
      </w:pPr>
      <w:r>
        <w:rPr>
          <w:rFonts w:eastAsia="Times New Roman"/>
          <w:color w:val="FFFFFF"/>
          <w:szCs w:val="4"/>
          <w:rtl/>
        </w:rPr>
        <w:t>[نهاية النص الخاص بوزارة التعليم الأمريكية]</w:t>
      </w:r>
    </w:p>
    <w:p w14:paraId="2419D602" w14:textId="77777777" w:rsidR="00F8203B" w:rsidRPr="007847DB" w:rsidRDefault="00000000" w:rsidP="005D5027">
      <w:pPr>
        <w:bidi/>
        <w:spacing w:before="240" w:line="259" w:lineRule="auto"/>
        <w:rPr>
          <w:rStyle w:val="NJDOEResponse"/>
        </w:rPr>
      </w:pPr>
      <w:r>
        <w:rPr>
          <w:rStyle w:val="NJDOEResponse"/>
          <w:rFonts w:eastAsia="Times New Roman"/>
          <w:color w:val="365F91"/>
          <w:rtl/>
        </w:rPr>
        <w:t>[بداية رد وزارة التعليم في ولاية نيو جيرسي]</w:t>
      </w:r>
    </w:p>
    <w:p w14:paraId="0E33D030" w14:textId="77777777" w:rsidR="00B2371F" w:rsidRDefault="00000000" w:rsidP="00570DD0">
      <w:pPr>
        <w:bidi/>
        <w:spacing w:line="259" w:lineRule="auto"/>
        <w:rPr>
          <w:rFonts w:cs="Times New Roman"/>
        </w:rPr>
      </w:pPr>
      <w:r>
        <w:rPr>
          <w:rFonts w:eastAsia="Times New Roman" w:cs="Times New Roman"/>
          <w:rtl/>
        </w:rPr>
        <w:t>ستستمر وزارة التعليم في ولاية نيو جيرسي في استخدام المجموعات العرقية والإثنية التالية لأغراض تقديم التقارير:</w:t>
      </w:r>
      <w:r>
        <w:rPr>
          <w:rFonts w:eastAsia="Times New Roman" w:cs="Times New Roman"/>
        </w:rPr>
        <w:t xml:space="preserve"> </w:t>
      </w:r>
    </w:p>
    <w:p w14:paraId="74C68385" w14:textId="77777777" w:rsidR="00B2371F" w:rsidRPr="0097603A" w:rsidRDefault="00000000">
      <w:pPr>
        <w:pStyle w:val="ListParagraph"/>
        <w:numPr>
          <w:ilvl w:val="0"/>
          <w:numId w:val="25"/>
        </w:numPr>
        <w:bidi/>
        <w:rPr>
          <w:rFonts w:cs="Times New Roman"/>
          <w:color w:val="000000" w:themeColor="text1"/>
        </w:rPr>
      </w:pPr>
      <w:r>
        <w:rPr>
          <w:rFonts w:eastAsia="Times New Roman" w:cs="Times New Roman"/>
          <w:color w:val="000000"/>
          <w:rtl/>
        </w:rPr>
        <w:t>الأمريكيون الأصليون أو سكان ألاسكا الأصليون</w:t>
      </w:r>
    </w:p>
    <w:p w14:paraId="7EB08D75" w14:textId="77777777" w:rsidR="00B2371F" w:rsidRPr="00B2371F" w:rsidRDefault="00000000">
      <w:pPr>
        <w:pStyle w:val="ListParagraph"/>
        <w:numPr>
          <w:ilvl w:val="0"/>
          <w:numId w:val="25"/>
        </w:numPr>
        <w:bidi/>
        <w:rPr>
          <w:rStyle w:val="NJDOEResponse"/>
          <w:color w:val="000000" w:themeColor="text1"/>
        </w:rPr>
      </w:pPr>
      <w:r>
        <w:rPr>
          <w:rFonts w:eastAsia="Times New Roman" w:cs="Times New Roman"/>
          <w:color w:val="000000"/>
          <w:rtl/>
        </w:rPr>
        <w:t>آسيوي، أو من سكان هاواي الأصليون، أو من سكان جزر المحيط الهادئ</w:t>
      </w:r>
    </w:p>
    <w:p w14:paraId="562FC35B" w14:textId="77777777" w:rsidR="00B2371F" w:rsidRPr="0097603A" w:rsidRDefault="00000000">
      <w:pPr>
        <w:pStyle w:val="ListParagraph"/>
        <w:numPr>
          <w:ilvl w:val="0"/>
          <w:numId w:val="25"/>
        </w:numPr>
        <w:bidi/>
        <w:rPr>
          <w:rFonts w:cs="Times New Roman"/>
          <w:color w:val="000000" w:themeColor="text1"/>
        </w:rPr>
      </w:pPr>
      <w:r>
        <w:rPr>
          <w:rFonts w:eastAsia="Times New Roman" w:cs="Times New Roman"/>
          <w:color w:val="000000"/>
          <w:rtl/>
        </w:rPr>
        <w:t>أسود أو أمريكي من أصل إفريقي</w:t>
      </w:r>
    </w:p>
    <w:p w14:paraId="01664BA9" w14:textId="77777777" w:rsidR="00B2371F" w:rsidRPr="0097603A" w:rsidRDefault="00000000">
      <w:pPr>
        <w:pStyle w:val="ListParagraph"/>
        <w:numPr>
          <w:ilvl w:val="0"/>
          <w:numId w:val="25"/>
        </w:numPr>
        <w:bidi/>
        <w:rPr>
          <w:rFonts w:cs="Times New Roman"/>
          <w:color w:val="000000" w:themeColor="text1"/>
        </w:rPr>
      </w:pPr>
      <w:r>
        <w:rPr>
          <w:rFonts w:eastAsia="Times New Roman" w:cs="Times New Roman"/>
          <w:color w:val="000000"/>
          <w:rtl/>
        </w:rPr>
        <w:t>إسباني/لاتيني</w:t>
      </w:r>
    </w:p>
    <w:p w14:paraId="4C713E74" w14:textId="77777777" w:rsidR="00B2371F" w:rsidRPr="0097603A" w:rsidRDefault="00000000">
      <w:pPr>
        <w:pStyle w:val="ListParagraph"/>
        <w:numPr>
          <w:ilvl w:val="0"/>
          <w:numId w:val="25"/>
        </w:numPr>
        <w:bidi/>
        <w:rPr>
          <w:rFonts w:cs="Times New Roman"/>
          <w:color w:val="000000" w:themeColor="text1"/>
        </w:rPr>
      </w:pPr>
      <w:r>
        <w:rPr>
          <w:rFonts w:eastAsia="Times New Roman" w:cs="Times New Roman"/>
          <w:color w:val="000000"/>
          <w:rtl/>
        </w:rPr>
        <w:t>أبيض</w:t>
      </w:r>
    </w:p>
    <w:p w14:paraId="2F75BA7D" w14:textId="77777777" w:rsidR="00B2371F" w:rsidRPr="0097603A" w:rsidRDefault="00000000">
      <w:pPr>
        <w:pStyle w:val="ListParagraph"/>
        <w:numPr>
          <w:ilvl w:val="0"/>
          <w:numId w:val="25"/>
        </w:numPr>
        <w:bidi/>
        <w:rPr>
          <w:rFonts w:cs="Times New Roman"/>
          <w:color w:val="000000" w:themeColor="text1"/>
        </w:rPr>
      </w:pPr>
      <w:r>
        <w:rPr>
          <w:rFonts w:eastAsia="Times New Roman" w:cs="Times New Roman"/>
          <w:color w:val="000000"/>
          <w:rtl/>
        </w:rPr>
        <w:t>أصلان عرقيان أو أكثر</w:t>
      </w:r>
    </w:p>
    <w:p w14:paraId="52802440" w14:textId="77777777" w:rsidR="00F8203B" w:rsidRPr="00973098" w:rsidRDefault="00000000" w:rsidP="6B71CBC4">
      <w:pPr>
        <w:bidi/>
        <w:rPr>
          <w:rFonts w:cs="Times New Roman"/>
        </w:rPr>
      </w:pPr>
      <w:r>
        <w:rPr>
          <w:rFonts w:eastAsia="Times New Roman" w:cs="Times New Roman"/>
          <w:rtl/>
        </w:rPr>
        <w:lastRenderedPageBreak/>
        <w:t>تتوافق هذه المجموعات العرقية والإثنية الطلابية مع متطلبات التقارير الفيدرالية وفقًا لأحدث الإرشادات الفيدرالية المنشورة في السجل الفيدرالي (</w:t>
      </w:r>
      <w:r>
        <w:rPr>
          <w:rFonts w:eastAsia="Times New Roman" w:cs="Times New Roman"/>
        </w:rPr>
        <w:t>72</w:t>
      </w:r>
      <w:r>
        <w:rPr>
          <w:rFonts w:eastAsia="Times New Roman" w:cs="Times New Roman"/>
          <w:rtl/>
        </w:rPr>
        <w:t xml:space="preserve"> اللوائح الفيدارلية </w:t>
      </w:r>
      <w:r>
        <w:rPr>
          <w:rFonts w:eastAsia="Times New Roman" w:cs="Times New Roman"/>
        </w:rPr>
        <w:t>59267</w:t>
      </w:r>
      <w:r>
        <w:rPr>
          <w:rFonts w:eastAsia="Times New Roman" w:cs="Times New Roman"/>
          <w:rtl/>
        </w:rPr>
        <w:t>).</w:t>
      </w:r>
      <w:r>
        <w:rPr>
          <w:rFonts w:eastAsia="Times New Roman" w:cs="Times New Roman"/>
        </w:rPr>
        <w:t xml:space="preserve"> </w:t>
      </w:r>
      <w:r>
        <w:rPr>
          <w:rFonts w:eastAsia="Times New Roman" w:cs="Times New Roman"/>
          <w:rtl/>
        </w:rPr>
        <w:t>ولأغراض نظام المساءلة وإعداد التقارير في الولاية، ستنظر وزارة التعليم في ولاية نيو جيرسي أيضًا في أداء الطلاب ذوي الظروف الاقتصادية الصعبة (الذين يُعرّفون بأنهم مؤهلون فيدراليًا للحصول على وجبة غداء مجانية أو مُخفضة السعر)، والطلاب ذوي الإعاقة، والمتعلمين متعددي اللغات.</w:t>
      </w:r>
      <w:r>
        <w:rPr>
          <w:rFonts w:eastAsia="Times New Roman" w:cs="Times New Roman"/>
        </w:rPr>
        <w:t xml:space="preserve"> </w:t>
      </w:r>
    </w:p>
    <w:p w14:paraId="18FB9919" w14:textId="77777777" w:rsidR="00F8203B" w:rsidRPr="00973098" w:rsidRDefault="00000000" w:rsidP="6B71CBC4">
      <w:pPr>
        <w:bidi/>
        <w:rPr>
          <w:rFonts w:cs="Times New Roman"/>
        </w:rPr>
      </w:pPr>
      <w:r>
        <w:rPr>
          <w:rFonts w:eastAsia="Times New Roman" w:cs="Times New Roman"/>
          <w:rtl/>
        </w:rPr>
        <w:t>وفقًا للإرشادات الفيدرالية، يجب تصنيف كل طالب في المدرسة ضمن مجموعة عرقية أو إثنية رئيسية واحدة فقط.</w:t>
      </w:r>
      <w:r>
        <w:rPr>
          <w:rFonts w:eastAsia="Times New Roman" w:cs="Times New Roman"/>
        </w:rPr>
        <w:t xml:space="preserve"> </w:t>
      </w:r>
      <w:r>
        <w:rPr>
          <w:rFonts w:eastAsia="Times New Roman" w:cs="Times New Roman"/>
          <w:rtl/>
        </w:rPr>
        <w:t>بالإضافة إلى تصنيف الطالب ضمن مجموعة عرقية أو إثنية رئيسية، قد يُصنَّف الطالب كعضو في واحدة أو أكثر من مجموعات الطلاب الأخرى: الطلاب ذوو الإعاقة، المتعلمون متعددو اللغات، و/أو الطلاب ذوو الظروف الاقتصادية الصعبة.</w:t>
      </w:r>
    </w:p>
    <w:p w14:paraId="072D1280" w14:textId="77777777" w:rsidR="00F8203B" w:rsidRPr="00973098" w:rsidRDefault="00000000" w:rsidP="6B71CBC4">
      <w:pPr>
        <w:bidi/>
        <w:rPr>
          <w:rFonts w:cs="Times New Roman"/>
        </w:rPr>
      </w:pPr>
      <w:r>
        <w:rPr>
          <w:rFonts w:eastAsia="Times New Roman" w:cs="Times New Roman"/>
          <w:rtl/>
        </w:rPr>
        <w:t>تركز نيو جيرسي على سد الفجوات الكبيرة في الأداء بين المجموعات الطلابية.</w:t>
      </w:r>
      <w:r>
        <w:rPr>
          <w:rFonts w:eastAsia="Times New Roman" w:cs="Times New Roman"/>
        </w:rPr>
        <w:t xml:space="preserve"> </w:t>
      </w:r>
      <w:r>
        <w:rPr>
          <w:rFonts w:eastAsia="Times New Roman" w:cs="Times New Roman"/>
          <w:rtl/>
        </w:rPr>
        <w:t>ستستخدم وزارة التعليم في ولاية نيو جيرسي عناصر نظام المساءلة لقانون النجاح لكل طالب لتركيز المدارس ووكالة التعليم المحلية على هذا الهدف الحاسم.</w:t>
      </w:r>
      <w:r>
        <w:rPr>
          <w:rFonts w:eastAsia="Times New Roman" w:cs="Times New Roman"/>
        </w:rPr>
        <w:t xml:space="preserve"> </w:t>
      </w:r>
      <w:r>
        <w:rPr>
          <w:rFonts w:eastAsia="Times New Roman" w:cs="Times New Roman"/>
          <w:rtl/>
        </w:rPr>
        <w:t>هناك مكونان لنظام مساءلة المدارس يدفعان هذا العمل وهما:</w:t>
      </w:r>
    </w:p>
    <w:p w14:paraId="672B77BD" w14:textId="77777777" w:rsidR="00F8203B" w:rsidRPr="00973098" w:rsidRDefault="00000000" w:rsidP="00A768D8">
      <w:pPr>
        <w:pStyle w:val="ListParagraph"/>
        <w:numPr>
          <w:ilvl w:val="0"/>
          <w:numId w:val="8"/>
        </w:numPr>
        <w:bidi/>
        <w:spacing w:after="240"/>
        <w:rPr>
          <w:rFonts w:cs="Times New Roman"/>
        </w:rPr>
      </w:pPr>
      <w:r>
        <w:rPr>
          <w:rFonts w:eastAsia="Times New Roman" w:cs="Times New Roman"/>
          <w:rtl/>
        </w:rPr>
        <w:t xml:space="preserve">اختيار أقل حجم </w:t>
      </w:r>
      <w:r>
        <w:rPr>
          <w:rFonts w:eastAsia="Times New Roman" w:cs="Times New Roman"/>
          <w:i/>
          <w:iCs/>
          <w:rtl/>
        </w:rPr>
        <w:t>عينة</w:t>
      </w:r>
      <w:r>
        <w:rPr>
          <w:rFonts w:eastAsia="Times New Roman" w:cs="Times New Roman"/>
          <w:rtl/>
        </w:rPr>
        <w:t xml:space="preserve"> ممكن (الحدّ الأدنى لعدد الطلاب المطلوب للإبلاغ عن نتيجة) والذي يوفر بيانات دقيقة لضمان مساءلة المدارس عن أداء جميع الطلاب.</w:t>
      </w:r>
    </w:p>
    <w:p w14:paraId="099D7331" w14:textId="77777777" w:rsidR="00F8203B" w:rsidRPr="002833D2" w:rsidRDefault="00000000" w:rsidP="00194058">
      <w:pPr>
        <w:pStyle w:val="ListParagraph"/>
        <w:keepLines/>
        <w:widowControl w:val="0"/>
        <w:numPr>
          <w:ilvl w:val="0"/>
          <w:numId w:val="8"/>
        </w:numPr>
        <w:bidi/>
        <w:spacing w:after="240"/>
        <w:rPr>
          <w:rFonts w:cs="Times New Roman"/>
        </w:rPr>
      </w:pPr>
      <w:r>
        <w:rPr>
          <w:rFonts w:eastAsia="Times New Roman" w:cs="Times New Roman"/>
          <w:rtl/>
        </w:rPr>
        <w:t>تحليل أداء المجموعة الطلابية بشكل بارز في كل مقياس.</w:t>
      </w:r>
      <w:r>
        <w:rPr>
          <w:rFonts w:eastAsia="Times New Roman" w:cs="Times New Roman"/>
        </w:rPr>
        <w:t xml:space="preserve"> </w:t>
      </w:r>
      <w:r>
        <w:rPr>
          <w:rFonts w:eastAsia="Times New Roman" w:cs="Times New Roman"/>
          <w:rtl/>
        </w:rPr>
        <w:t xml:space="preserve">لضمان الإدراج الهادف للمجموعات الطلابية في حسابات مساءلة المدارس، ستمنح وزارة التعليم في ولاية نيو جيرسي كل مجموعة طلاب تستوفي فيها المدرسة حجم </w:t>
      </w:r>
      <w:r>
        <w:rPr>
          <w:rFonts w:eastAsia="Times New Roman" w:cs="Times New Roman"/>
          <w:i/>
          <w:iCs/>
          <w:rtl/>
        </w:rPr>
        <w:t>العينة</w:t>
      </w:r>
      <w:r>
        <w:rPr>
          <w:rFonts w:eastAsia="Times New Roman" w:cs="Times New Roman"/>
          <w:rtl/>
        </w:rPr>
        <w:t xml:space="preserve"> (</w:t>
      </w:r>
      <w:r>
        <w:rPr>
          <w:rFonts w:eastAsia="Times New Roman" w:cs="Times New Roman"/>
        </w:rPr>
        <w:t>20</w:t>
      </w:r>
      <w:r>
        <w:rPr>
          <w:rFonts w:eastAsia="Times New Roman" w:cs="Times New Roman"/>
          <w:rtl/>
        </w:rPr>
        <w:t xml:space="preserve"> طالبًا على الأقل) وزنًا متساويًا في "درجة المجموعة الطلابية" للمؤشرات المعمول بها في المدرسة.</w:t>
      </w:r>
      <w:r>
        <w:rPr>
          <w:rFonts w:eastAsia="Times New Roman" w:cs="Times New Roman"/>
        </w:rPr>
        <w:t xml:space="preserve"> </w:t>
      </w:r>
      <w:r>
        <w:rPr>
          <w:rFonts w:eastAsia="Times New Roman" w:cs="Times New Roman"/>
          <w:rtl/>
        </w:rPr>
        <w:t>سيتم احتساب درجة المجموعة الطلابية، والتي ستكون متوسط جميع درجات المجموعات الطلابية الفردية، بشكل متساوٍ مع الدرجة الإجمالية للمدرسة لجميع الطلاب لتحديد الدرجة النهائية لكل مؤشر (باستثناء التقدم نحو إجادة اللغة الإنجليزية).</w:t>
      </w:r>
      <w:r>
        <w:rPr>
          <w:rFonts w:eastAsia="Times New Roman" w:cs="Times New Roman"/>
        </w:rPr>
        <w:t xml:space="preserve"> </w:t>
      </w:r>
      <w:r>
        <w:rPr>
          <w:rFonts w:eastAsia="Times New Roman" w:cs="Times New Roman"/>
          <w:rtl/>
        </w:rPr>
        <w:t>من خلال مساواة وزن جميع المجموعات الطلابية في درجة المجموعة الطلابية ومساواة وزن الدرجات الإجمالية ودرجات المجموعات الطلابية في حسابات المؤشرات، تلتزم وزارة التعليم في ولاية نيو جيرسي بضمان عدم تعمد نظام مساءلة المدارس في قانون النجاح لكل طالب تجاهل الفجوات في الأداء على مستوى المدرسة التي تخص مجموعة أو أكثر من المجموعات الطلابية.</w:t>
      </w:r>
      <w:r>
        <w:rPr>
          <w:rFonts w:eastAsia="Times New Roman" w:cs="Times New Roman"/>
        </w:rPr>
        <w:t xml:space="preserve"> </w:t>
      </w:r>
    </w:p>
    <w:p w14:paraId="7858D6FE" w14:textId="77777777" w:rsidR="00F8203B" w:rsidRDefault="00000000" w:rsidP="00570DD0">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033CD752" w14:textId="77777777" w:rsidR="00ED7320" w:rsidRPr="0097603A" w:rsidRDefault="00000000" w:rsidP="00B9612F">
      <w:pPr>
        <w:pStyle w:val="BeginUSED"/>
        <w:bidi/>
        <w:rPr>
          <w:rStyle w:val="NJDOEResponse"/>
        </w:rPr>
      </w:pPr>
      <w:r>
        <w:rPr>
          <w:rFonts w:eastAsia="Times New Roman"/>
          <w:color w:val="FFFFFF"/>
          <w:szCs w:val="4"/>
          <w:rtl/>
        </w:rPr>
        <w:t>[بداية النص الخاص بوزارة التعليم الأمريكية]</w:t>
      </w:r>
    </w:p>
    <w:p w14:paraId="501D20CE" w14:textId="77777777" w:rsidR="00C10FFD" w:rsidRPr="00D754C8" w:rsidRDefault="00000000" w:rsidP="00D754C8">
      <w:pPr>
        <w:pStyle w:val="blue"/>
        <w:numPr>
          <w:ilvl w:val="0"/>
          <w:numId w:val="205"/>
        </w:numPr>
        <w:bidi/>
      </w:pPr>
      <w:r>
        <w:rPr>
          <w:rFonts w:ascii="Cambria" w:eastAsia="Cambria" w:hAnsi="Cambria"/>
          <w:rtl/>
        </w:rPr>
        <w:t>إذا كان ذلك ممكنًا، صف أي مجموعات فرعية إضافية من الطلاب غير المجموعات الفرعية المطلوبة قانونيًا (أي الطلاب ذوي الظروف الاقتصادية الصعبة، والطلاب من المجموعات العرقية والإثنية الرئيسية، والأطفال ذوي الإعاقة، ومتعلمي اللغة الإنجليزية) المستخدمة في نظام المساءلة على مستوى الولاية.</w:t>
      </w:r>
    </w:p>
    <w:p w14:paraId="08806BA3" w14:textId="77777777" w:rsidR="00B9612F" w:rsidRDefault="00000000" w:rsidP="00B9612F">
      <w:pPr>
        <w:pStyle w:val="EndUSED"/>
        <w:bidi/>
        <w:rPr>
          <w:rStyle w:val="NJDOEResponse"/>
        </w:rPr>
      </w:pPr>
      <w:r>
        <w:rPr>
          <w:rFonts w:eastAsia="Times New Roman"/>
          <w:color w:val="FFFFFF"/>
          <w:szCs w:val="4"/>
          <w:rtl/>
        </w:rPr>
        <w:t>[نهاية النص الخاص بوزارة التعليم الأمريكية]</w:t>
      </w:r>
    </w:p>
    <w:p w14:paraId="41AE0CCE" w14:textId="77777777" w:rsidR="00F31A0A" w:rsidRPr="0097603A" w:rsidRDefault="00000000" w:rsidP="005D5027">
      <w:pPr>
        <w:bidi/>
        <w:spacing w:before="240"/>
        <w:rPr>
          <w:rStyle w:val="NJDOEResponse"/>
        </w:rPr>
      </w:pPr>
      <w:r>
        <w:rPr>
          <w:rStyle w:val="NJDOEResponse"/>
          <w:rFonts w:eastAsia="Times New Roman"/>
          <w:color w:val="365F91"/>
          <w:rtl/>
        </w:rPr>
        <w:t>[بداية رد وزارة التعليم في ولاية نيو جيرسي]</w:t>
      </w:r>
    </w:p>
    <w:p w14:paraId="4D2E0457" w14:textId="77777777" w:rsidR="00E2259B" w:rsidRPr="0097603A" w:rsidRDefault="00000000" w:rsidP="00F31A0A">
      <w:pPr>
        <w:bidi/>
        <w:rPr>
          <w:rStyle w:val="NJDOEResponse"/>
          <w:color w:val="auto"/>
        </w:rPr>
      </w:pPr>
      <w:r>
        <w:rPr>
          <w:rStyle w:val="NJDOEResponse"/>
          <w:rFonts w:eastAsia="Times New Roman"/>
          <w:color w:val="000000"/>
          <w:rtl/>
        </w:rPr>
        <w:t>في هذا الوقت، لا تُدرج وزارة التعليم في ولاية نيو جيرسي مجموعات طلابية إضافية بخلاف المجموعات الطلابية المطلوبة قانونًا في نظام المساءلة على مستوى الولاية.</w:t>
      </w:r>
      <w:r>
        <w:rPr>
          <w:rStyle w:val="NJDOEResponse"/>
          <w:rFonts w:eastAsia="Times New Roman"/>
          <w:color w:val="000000"/>
        </w:rPr>
        <w:t xml:space="preserve"> </w:t>
      </w:r>
    </w:p>
    <w:p w14:paraId="79695EB6" w14:textId="44A5269D" w:rsidR="00C10FFD" w:rsidRDefault="00000000" w:rsidP="004C5F4F">
      <w:pPr>
        <w:bidi/>
        <w:rPr>
          <w:rFonts w:cs="Times New Roman"/>
          <w:color w:val="365F91" w:themeColor="accent1" w:themeShade="BF"/>
        </w:rPr>
      </w:pPr>
      <w:r>
        <w:rPr>
          <w:rStyle w:val="NJDOEResponse"/>
          <w:rFonts w:eastAsia="Times New Roman"/>
          <w:color w:val="365F91"/>
          <w:rtl/>
        </w:rPr>
        <w:t>[نهاية رد وزارة التعليم في ولاية نيو جيرسي]</w:t>
      </w:r>
      <w:r w:rsidR="00BF5E2C">
        <w:rPr>
          <w:rStyle w:val="NJDOEResponse"/>
          <w:rFonts w:eastAsia="Times New Roman"/>
          <w:color w:val="365F91"/>
          <w:rtl/>
        </w:rPr>
        <w:t xml:space="preserve"> </w:t>
      </w:r>
    </w:p>
    <w:p w14:paraId="5A63558A" w14:textId="77777777" w:rsidR="00B9612F" w:rsidRPr="0097603A" w:rsidRDefault="00000000" w:rsidP="00B9612F">
      <w:pPr>
        <w:pStyle w:val="BeginUSED"/>
        <w:bidi/>
        <w:rPr>
          <w:b/>
          <w:color w:val="365F91" w:themeColor="accent1" w:themeShade="BF"/>
        </w:rPr>
      </w:pPr>
      <w:r>
        <w:rPr>
          <w:rFonts w:eastAsia="Times New Roman"/>
          <w:color w:val="FFFFFF"/>
          <w:szCs w:val="4"/>
          <w:rtl/>
        </w:rPr>
        <w:t>[بداية النص الخاص بوزارة التعليم الأمريكية]</w:t>
      </w:r>
    </w:p>
    <w:p w14:paraId="2FD57EDA" w14:textId="599ED8C1" w:rsidR="006415C4" w:rsidRPr="006966A0" w:rsidRDefault="00000000" w:rsidP="000D30E0">
      <w:pPr>
        <w:pStyle w:val="blue"/>
        <w:numPr>
          <w:ilvl w:val="0"/>
          <w:numId w:val="205"/>
        </w:numPr>
        <w:bidi/>
      </w:pPr>
      <w:r>
        <w:rPr>
          <w:rFonts w:ascii="Cambria" w:eastAsia="Cambria" w:hAnsi="Cambria"/>
          <w:rtl/>
        </w:rPr>
        <w:t xml:space="preserve">هل تنوي الولاية أن تدرج في المجموعة الفرعية لمتعلمي اللغة الإنجليزية نتائج الطلاب الذين تم تحديدهم سابقًا بأنهم متعلمين للغة الإنجليزية في تقييمات الولاية المطلوبة بموجب القسم </w:t>
      </w:r>
      <w:r w:rsidR="007C5EB3">
        <w:rPr>
          <w:rFonts w:ascii="Cambria" w:eastAsia="Cambria" w:hAnsi="Cambria" w:hint="cs"/>
          <w:rtl/>
        </w:rPr>
        <w:t>(</w:t>
      </w:r>
      <w:r>
        <w:rPr>
          <w:rFonts w:ascii="Cambria" w:eastAsia="Cambria" w:hAnsi="Cambria"/>
        </w:rPr>
        <w:t>1111(b)(2)(B)(v)(I</w:t>
      </w:r>
      <w:r>
        <w:rPr>
          <w:rFonts w:ascii="Cambria" w:eastAsia="Cambria" w:hAnsi="Cambria"/>
          <w:rtl/>
        </w:rPr>
        <w:t xml:space="preserve"> من قانون التعليم الابتدائي والثانوي لأغراض مساءلة الولاية (القسم </w:t>
      </w:r>
      <w:r>
        <w:rPr>
          <w:rFonts w:ascii="Cambria" w:eastAsia="Cambria" w:hAnsi="Cambria"/>
        </w:rPr>
        <w:t>1111(b)(3)(B)</w:t>
      </w:r>
      <w:r>
        <w:rPr>
          <w:rFonts w:ascii="Cambria" w:eastAsia="Cambria" w:hAnsi="Cambria"/>
          <w:rtl/>
        </w:rPr>
        <w:t xml:space="preserve"> من قانون التعليم الابتدائي والثانوي)؟</w:t>
      </w:r>
      <w:r>
        <w:rPr>
          <w:rFonts w:ascii="Cambria" w:eastAsia="Cambria" w:hAnsi="Cambria"/>
        </w:rPr>
        <w:t xml:space="preserve"> </w:t>
      </w:r>
      <w:r>
        <w:rPr>
          <w:rFonts w:ascii="Cambria" w:eastAsia="Cambria" w:hAnsi="Cambria"/>
          <w:rtl/>
        </w:rPr>
        <w:t>لاحظ أنه يمكن تضمين نتائج الطالب في المجموعة الفرعية لمتعلمي اللغة الإنجليزية لمدة لا تزيد عن أربعة أعوام بعد توقف تعريف الطالب على أنه من متعلمي اللغة الإنجليزية.</w:t>
      </w:r>
      <w:r>
        <w:rPr>
          <w:rFonts w:ascii="Cambria" w:eastAsia="Cambria" w:hAnsi="Cambria"/>
        </w:rPr>
        <w:t xml:space="preserve"> </w:t>
      </w:r>
    </w:p>
    <w:p w14:paraId="2C70445E" w14:textId="77777777" w:rsidR="002D6E87" w:rsidRPr="00A41469" w:rsidRDefault="00000000" w:rsidP="006966A0">
      <w:pPr>
        <w:pStyle w:val="blue"/>
        <w:bidi/>
        <w:spacing w:after="0"/>
        <w:rPr>
          <w:rStyle w:val="Boxstatus"/>
          <w:rFonts w:ascii="Times New Roman" w:hAnsi="Times New Roman"/>
          <w:color w:val="244061" w:themeColor="accent1" w:themeShade="80"/>
        </w:rPr>
      </w:pPr>
      <w:r>
        <w:rPr>
          <w:rFonts w:ascii="Segoe UI Symbol" w:eastAsia="Segoe UI Symbol" w:hAnsi="Segoe UI Symbol" w:cs="Segoe UI Symbol"/>
          <w:rtl/>
        </w:rPr>
        <w:lastRenderedPageBreak/>
        <w:t>☒</w:t>
      </w:r>
      <w:r>
        <w:rPr>
          <w:rFonts w:ascii="Cambria" w:eastAsia="Cambria" w:hAnsi="Cambria"/>
        </w:rPr>
        <w:t xml:space="preserve"> </w:t>
      </w:r>
      <w:r>
        <w:rPr>
          <w:rFonts w:ascii="Times New Roman" w:eastAsia="Times New Roman" w:hAnsi="Times New Roman"/>
          <w:rtl/>
        </w:rPr>
        <w:t>نعم [خانة اختيار مُحدّدة]</w:t>
      </w:r>
    </w:p>
    <w:p w14:paraId="69FB9573" w14:textId="77777777" w:rsidR="00B9612F" w:rsidRDefault="00000000" w:rsidP="00B9612F">
      <w:pPr>
        <w:pStyle w:val="EndUSED"/>
        <w:bidi/>
        <w:rPr>
          <w:rStyle w:val="NJDOEResponse"/>
        </w:rPr>
      </w:pPr>
      <w:r>
        <w:rPr>
          <w:rFonts w:eastAsia="Times New Roman"/>
          <w:color w:val="FFFFFF"/>
          <w:szCs w:val="4"/>
          <w:rtl/>
        </w:rPr>
        <w:t>[نهاية النص الخاص بوزارة التعليم الأمريكية]</w:t>
      </w:r>
    </w:p>
    <w:p w14:paraId="73A14BAB" w14:textId="77777777" w:rsidR="001A4E6E" w:rsidRPr="0097603A" w:rsidRDefault="00000000" w:rsidP="00614001">
      <w:pPr>
        <w:bidi/>
        <w:spacing w:before="240"/>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0DE0D8BC" w14:textId="77777777" w:rsidR="001A4E6E" w:rsidRPr="0077652B" w:rsidRDefault="00000000" w:rsidP="0077652B">
      <w:pPr>
        <w:pStyle w:val="Heading4"/>
        <w:bidi/>
      </w:pPr>
      <w:bookmarkStart w:id="68" w:name="_Toc199403686"/>
      <w:r>
        <w:rPr>
          <w:rFonts w:ascii="Cambria" w:eastAsia="Cambria" w:hAnsi="Cambria" w:cs="Arial"/>
          <w:szCs w:val="24"/>
          <w:rtl/>
        </w:rPr>
        <w:t>التحصيل الدراسي (الكفاءة) والتقدم الأكاديمي (النمو)</w:t>
      </w:r>
      <w:bookmarkEnd w:id="68"/>
      <w:r>
        <w:rPr>
          <w:rFonts w:ascii="Cambria" w:eastAsia="Cambria" w:hAnsi="Cambria" w:cs="Arial"/>
          <w:szCs w:val="24"/>
        </w:rPr>
        <w:t xml:space="preserve"> </w:t>
      </w:r>
    </w:p>
    <w:p w14:paraId="05E75049" w14:textId="7B43C359" w:rsidR="001A4E6E" w:rsidRPr="00973098" w:rsidRDefault="00000000" w:rsidP="6B71CBC4">
      <w:pPr>
        <w:bidi/>
        <w:rPr>
          <w:rFonts w:cs="Times New Roman"/>
        </w:rPr>
      </w:pPr>
      <w:r>
        <w:rPr>
          <w:rFonts w:eastAsia="Times New Roman" w:cs="Times New Roman"/>
          <w:rtl/>
        </w:rPr>
        <w:t xml:space="preserve">في ما يتعلق بالطالب الذي كان مصنفًا سابقًا بأنه متعلم متعدد اللغات، ولمدة لا تتجاوز أربعة أعوام بعد توقف تصنيفه كذلك، ستقوم وزارة التعليم في ولاية نيو جيرسي بإسناد نتائج التقييمات الموضحة في القسم </w:t>
      </w:r>
      <w:r w:rsidR="007C5EB3">
        <w:rPr>
          <w:rFonts w:eastAsia="Times New Roman" w:cs="Times New Roman" w:hint="cs"/>
          <w:rtl/>
        </w:rPr>
        <w:t>(</w:t>
      </w:r>
      <w:r>
        <w:rPr>
          <w:rFonts w:eastAsia="Times New Roman" w:cs="Times New Roman"/>
        </w:rPr>
        <w:t>1111(b)(2)(B)(v)(I</w:t>
      </w:r>
      <w:r>
        <w:rPr>
          <w:rFonts w:eastAsia="Times New Roman" w:cs="Times New Roman"/>
          <w:rtl/>
        </w:rPr>
        <w:t xml:space="preserve"> من قانون النجاح لكل طالب إلى المجموعة الطلابية للمتعلمين متعددي اللغات.</w:t>
      </w:r>
    </w:p>
    <w:p w14:paraId="15FFA589" w14:textId="77777777" w:rsidR="001A4E6E" w:rsidRPr="0077652B" w:rsidRDefault="00000000" w:rsidP="0077652B">
      <w:pPr>
        <w:pStyle w:val="Heading4"/>
        <w:bidi/>
      </w:pPr>
      <w:bookmarkStart w:id="69" w:name="_Toc199403687"/>
      <w:r>
        <w:rPr>
          <w:rFonts w:ascii="Cambria" w:eastAsia="Cambria" w:hAnsi="Cambria" w:cs="Arial"/>
          <w:szCs w:val="24"/>
          <w:rtl/>
        </w:rPr>
        <w:t>مُعدّل التخرّج</w:t>
      </w:r>
      <w:bookmarkEnd w:id="69"/>
    </w:p>
    <w:p w14:paraId="0B7E4846" w14:textId="77777777" w:rsidR="001A4E6E" w:rsidRPr="00973098" w:rsidRDefault="00000000" w:rsidP="001A4E6E">
      <w:pPr>
        <w:bidi/>
      </w:pPr>
      <w:r>
        <w:rPr>
          <w:rFonts w:eastAsia="Times New Roman" w:cs="Times New Roman"/>
          <w:rtl/>
        </w:rPr>
        <w:t>سيتم تضمين الطلاب في حساب مُعدّل التخرّج كجزء من المجموعة الطلابية للمتعلمين متعددي اللغات إذا تم تصنيفهم كمتعلمين متعددي اللغات في أي وقت في أثناء وجودهم في المدرسة الثانوية.</w:t>
      </w:r>
    </w:p>
    <w:p w14:paraId="06A74E32" w14:textId="77777777" w:rsidR="00C824DB" w:rsidRDefault="00000000" w:rsidP="00C824DB">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5B6F8072" w14:textId="77777777" w:rsidR="00B9612F" w:rsidRPr="00EE6213" w:rsidRDefault="00000000" w:rsidP="00B9612F">
      <w:pPr>
        <w:pStyle w:val="BeginUSED"/>
        <w:bidi/>
        <w:rPr>
          <w:rStyle w:val="NJDOEResponse"/>
        </w:rPr>
      </w:pPr>
      <w:r>
        <w:rPr>
          <w:rFonts w:eastAsia="Times New Roman"/>
          <w:color w:val="FFFFFF"/>
          <w:szCs w:val="4"/>
          <w:rtl/>
        </w:rPr>
        <w:t>[بداية النص الخاص بوزارة التعليم الأمريكية]</w:t>
      </w:r>
    </w:p>
    <w:p w14:paraId="5F9F7CAA" w14:textId="77777777" w:rsidR="006966A0" w:rsidRPr="006966A0" w:rsidRDefault="00000000" w:rsidP="000D30E0">
      <w:pPr>
        <w:pStyle w:val="blue"/>
        <w:numPr>
          <w:ilvl w:val="0"/>
          <w:numId w:val="205"/>
        </w:numPr>
        <w:bidi/>
      </w:pPr>
      <w:r>
        <w:rPr>
          <w:rFonts w:ascii="Cambria" w:eastAsia="Cambria" w:hAnsi="Cambria"/>
          <w:rtl/>
        </w:rPr>
        <w:t>إذا كان ذلك ممكنًا، اختر أحد الخيارات التالية لمتعلمي اللغة الإنجليزية الذين وصلوا حديثًا إلى الولاية:</w:t>
      </w:r>
      <w:r>
        <w:rPr>
          <w:rFonts w:ascii="Cambria" w:eastAsia="Cambria" w:hAnsi="Cambria"/>
        </w:rPr>
        <w:t xml:space="preserve"> </w:t>
      </w:r>
    </w:p>
    <w:p w14:paraId="047E6B24" w14:textId="2773E02C" w:rsidR="006966A0" w:rsidRDefault="00000000" w:rsidP="000D30E0">
      <w:pPr>
        <w:pStyle w:val="blue"/>
        <w:bidi/>
        <w:ind w:left="1080"/>
      </w:pPr>
      <w:r>
        <w:rPr>
          <w:rFonts w:ascii="Segoe UI Symbol" w:eastAsia="Segoe UI Symbol" w:hAnsi="Segoe UI Symbol" w:cs="Segoe UI Symbol"/>
          <w:rtl/>
        </w:rPr>
        <w:t xml:space="preserve">☒ </w:t>
      </w:r>
      <w:r>
        <w:rPr>
          <w:rFonts w:ascii="Cambria" w:eastAsia="Cambria" w:hAnsi="Cambria"/>
          <w:rtl/>
        </w:rPr>
        <w:t xml:space="preserve">تطبيق الاستثناء بموجب القسم </w:t>
      </w:r>
      <w:r w:rsidR="007C5EB3">
        <w:rPr>
          <w:rFonts w:ascii="Cambria" w:eastAsia="Cambria" w:hAnsi="Cambria" w:hint="cs"/>
          <w:rtl/>
        </w:rPr>
        <w:t>(</w:t>
      </w:r>
      <w:r>
        <w:rPr>
          <w:rFonts w:ascii="Cambria" w:eastAsia="Cambria" w:hAnsi="Cambria"/>
        </w:rPr>
        <w:t>1111(b)(3)(A)(i</w:t>
      </w:r>
      <w:r>
        <w:rPr>
          <w:rFonts w:ascii="Cambria" w:eastAsia="Cambria" w:hAnsi="Cambria"/>
          <w:rtl/>
        </w:rPr>
        <w:t xml:space="preserve"> من قانون التعليم الابتدائي والثانوي [خانة اختيار مُحدّدة]؛</w:t>
      </w:r>
    </w:p>
    <w:p w14:paraId="00E0EE58" w14:textId="7840F5A2" w:rsidR="006966A0" w:rsidRDefault="00000000" w:rsidP="000D30E0">
      <w:pPr>
        <w:pStyle w:val="blue"/>
        <w:bidi/>
        <w:ind w:left="1080"/>
      </w:pPr>
      <w:r>
        <w:rPr>
          <w:rFonts w:ascii="Segoe UI Symbol" w:eastAsia="Segoe UI Symbol" w:hAnsi="Segoe UI Symbol" w:cs="Segoe UI Symbol"/>
          <w:rtl/>
        </w:rPr>
        <w:t xml:space="preserve">☐ </w:t>
      </w:r>
      <w:r>
        <w:rPr>
          <w:rFonts w:ascii="Cambria" w:eastAsia="Cambria" w:hAnsi="Cambria"/>
          <w:rtl/>
        </w:rPr>
        <w:t xml:space="preserve">تطبيق الاستثناء بموجب القسم </w:t>
      </w:r>
      <w:r w:rsidR="007C5EB3">
        <w:rPr>
          <w:rFonts w:ascii="Cambria" w:eastAsia="Cambria" w:hAnsi="Cambria" w:hint="cs"/>
          <w:rtl/>
        </w:rPr>
        <w:t>(</w:t>
      </w:r>
      <w:r>
        <w:rPr>
          <w:rFonts w:ascii="Cambria" w:eastAsia="Cambria" w:hAnsi="Cambria"/>
        </w:rPr>
        <w:t>1111(b)(3)(A)(ii</w:t>
      </w:r>
      <w:r>
        <w:rPr>
          <w:rFonts w:ascii="Cambria" w:eastAsia="Cambria" w:hAnsi="Cambria"/>
          <w:rtl/>
        </w:rPr>
        <w:t xml:space="preserve"> من قانون التعليم الابتدائي والثانوي [خانة اختيار غير مُحدّدة]؛ أو</w:t>
      </w:r>
    </w:p>
    <w:p w14:paraId="5024442A" w14:textId="49DE50B2" w:rsidR="002D6E87" w:rsidRPr="006966A0" w:rsidRDefault="00000000" w:rsidP="000D30E0">
      <w:pPr>
        <w:pStyle w:val="blue"/>
        <w:bidi/>
        <w:ind w:left="1368" w:hanging="288"/>
      </w:pPr>
      <w:r>
        <w:rPr>
          <w:rFonts w:ascii="Segoe UI Symbol" w:eastAsia="Segoe UI Symbol" w:hAnsi="Segoe UI Symbol" w:cs="Segoe UI Symbol"/>
          <w:rtl/>
        </w:rPr>
        <w:t xml:space="preserve">☐ </w:t>
      </w:r>
      <w:r>
        <w:rPr>
          <w:rFonts w:ascii="Cambria" w:eastAsia="Cambria" w:hAnsi="Cambria"/>
          <w:rtl/>
        </w:rPr>
        <w:t xml:space="preserve">تطبيق الاستثناء بموجب القسم </w:t>
      </w:r>
      <w:r w:rsidR="007C5EB3">
        <w:rPr>
          <w:rFonts w:ascii="Cambria" w:eastAsia="Cambria" w:hAnsi="Cambria" w:hint="cs"/>
          <w:rtl/>
        </w:rPr>
        <w:t>(</w:t>
      </w:r>
      <w:r>
        <w:rPr>
          <w:rFonts w:ascii="Cambria" w:eastAsia="Cambria" w:hAnsi="Cambria"/>
        </w:rPr>
        <w:t>1111(b)(3)(A)(i</w:t>
      </w:r>
      <w:r>
        <w:rPr>
          <w:rFonts w:ascii="Cambria" w:eastAsia="Cambria" w:hAnsi="Cambria"/>
          <w:rtl/>
        </w:rPr>
        <w:t xml:space="preserve"> أو القسم </w:t>
      </w:r>
      <w:r w:rsidR="007C5EB3">
        <w:rPr>
          <w:rFonts w:ascii="Cambria" w:eastAsia="Cambria" w:hAnsi="Cambria" w:hint="cs"/>
          <w:rtl/>
        </w:rPr>
        <w:t>(</w:t>
      </w:r>
      <w:r>
        <w:rPr>
          <w:rFonts w:ascii="Cambria" w:eastAsia="Cambria" w:hAnsi="Cambria"/>
        </w:rPr>
        <w:t>1111(b)(3)(A)(ii</w:t>
      </w:r>
      <w:r>
        <w:rPr>
          <w:rFonts w:ascii="Cambria" w:eastAsia="Cambria" w:hAnsi="Cambria"/>
          <w:rtl/>
        </w:rPr>
        <w:t xml:space="preserve"> من قانون التعليم الابتدائي والثانوي.</w:t>
      </w:r>
      <w:r>
        <w:rPr>
          <w:rFonts w:ascii="Cambria" w:eastAsia="Cambria" w:hAnsi="Cambria"/>
        </w:rPr>
        <w:t xml:space="preserve"> </w:t>
      </w:r>
      <w:r>
        <w:rPr>
          <w:rFonts w:ascii="Cambria" w:eastAsia="Cambria" w:hAnsi="Cambria"/>
          <w:rtl/>
        </w:rPr>
        <w:t>إذا تم تحديد هذا الخيار، صف كيف ستختار الولاية الاستثناء الذي ينطبق على متعلم اللغة الإنجليزية الذي وصل حديثًا إلى الولاية. [خانة اختيار غير مُحدّدة]</w:t>
      </w:r>
    </w:p>
    <w:p w14:paraId="1A57E0D1" w14:textId="77777777" w:rsidR="00B9612F" w:rsidRDefault="00000000" w:rsidP="00B9612F">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385883E6" w14:textId="77777777" w:rsidR="001A4E6E" w:rsidRPr="000239C0" w:rsidRDefault="00000000" w:rsidP="002F0C61">
      <w:pPr>
        <w:bidi/>
        <w:spacing w:before="240"/>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36C8DD74" w14:textId="2672AABF" w:rsidR="00DD4062" w:rsidRPr="00973098" w:rsidRDefault="00000000" w:rsidP="00DD4062">
      <w:pPr>
        <w:bidi/>
        <w:rPr>
          <w:rFonts w:cs="Times New Roman"/>
        </w:rPr>
      </w:pPr>
      <w:r>
        <w:rPr>
          <w:rFonts w:eastAsia="Times New Roman" w:cs="Times New Roman"/>
          <w:rtl/>
        </w:rPr>
        <w:t>جميع المتعلمين متعددي اللغات من الصف الثالث حتى الصف الثاني عشر سيشاركون في التقييم على مستوى الولاية في مادتي آداب اللغة الإنجليزية والرياضيات في الصف الدراسي المناسب لأعمارهم أو في تقييم نهاية المقرر الدراسي المناسب، مع الاستثناء التالي:</w:t>
      </w:r>
      <w:r>
        <w:rPr>
          <w:rFonts w:eastAsia="Times New Roman" w:cs="Times New Roman"/>
        </w:rPr>
        <w:t xml:space="preserve"> </w:t>
      </w:r>
      <w:r>
        <w:rPr>
          <w:rFonts w:eastAsia="Times New Roman" w:cs="Times New Roman"/>
          <w:rtl/>
        </w:rPr>
        <w:t xml:space="preserve">أي متعلم متعدد اللغات التحق بمدرسة في الولايات المتحدة بعد الأول من يونيو من العام الدراسي السابق يُعفى من أداء تقييم مادة آداب اللغة الإنجليزية الموضح في القسم </w:t>
      </w:r>
      <w:r w:rsidR="007C5EB3">
        <w:rPr>
          <w:rFonts w:eastAsia="Times New Roman" w:cs="Times New Roman" w:hint="cs"/>
          <w:rtl/>
        </w:rPr>
        <w:t>(</w:t>
      </w:r>
      <w:r>
        <w:rPr>
          <w:rFonts w:eastAsia="Times New Roman" w:cs="Times New Roman"/>
        </w:rPr>
        <w:t>1111(b)(2)(B)(v)(I</w:t>
      </w:r>
      <w:r>
        <w:rPr>
          <w:rFonts w:eastAsia="Times New Roman" w:cs="Times New Roman"/>
          <w:rtl/>
        </w:rPr>
        <w:t xml:space="preserve"> من قانون النجاح لكل طالب مرة واحدة خلال العام الدراسي الحالي.</w:t>
      </w:r>
    </w:p>
    <w:p w14:paraId="52E48F3E" w14:textId="49C0AA21" w:rsidR="00440ED7" w:rsidRPr="00973098" w:rsidRDefault="00000000" w:rsidP="6B71CBC4">
      <w:pPr>
        <w:bidi/>
        <w:rPr>
          <w:rFonts w:cs="Times New Roman"/>
        </w:rPr>
      </w:pPr>
      <w:r>
        <w:rPr>
          <w:rFonts w:eastAsia="Times New Roman" w:cs="Times New Roman"/>
          <w:rtl/>
        </w:rPr>
        <w:t xml:space="preserve">بالإضافة إلى ذلك، بالنسبة لأي طالب—وليس فقط المتعلمين متعددي اللغات—يلتحق بمدرسة للمرة الأولى بعد الأول من ديسمبر من العام الدراسي، ستستبعد وزارة التعليم في ولاية نيو جيرسي نتائجه في تقييمات مادتي آداب اللغة الإنجليزية والرياضيات، كما هو موضّح في القسم </w:t>
      </w:r>
      <w:r w:rsidR="007C5EB3">
        <w:rPr>
          <w:rFonts w:eastAsia="Times New Roman" w:cs="Times New Roman" w:hint="cs"/>
          <w:rtl/>
        </w:rPr>
        <w:t>(</w:t>
      </w:r>
      <w:r>
        <w:rPr>
          <w:rFonts w:eastAsia="Times New Roman" w:cs="Times New Roman"/>
        </w:rPr>
        <w:t>1111(b)(2)(B)(v)(I</w:t>
      </w:r>
      <w:r>
        <w:rPr>
          <w:rFonts w:eastAsia="Times New Roman" w:cs="Times New Roman"/>
          <w:rtl/>
        </w:rPr>
        <w:t xml:space="preserve"> من قانون النجاح لكل طالب، من المقاييس المستخدمة لحساب أداء المدرسة في مؤشري التحصيل الدراسي والنمو الأكاديمي.</w:t>
      </w:r>
    </w:p>
    <w:p w14:paraId="25583124" w14:textId="77777777" w:rsidR="00147D26" w:rsidRDefault="00000000" w:rsidP="6B71CBC4">
      <w:pPr>
        <w:bidi/>
        <w:rPr>
          <w:rStyle w:val="NJDOEResponse"/>
        </w:rPr>
      </w:pPr>
      <w:r>
        <w:rPr>
          <w:rStyle w:val="NJDOEResponse"/>
          <w:rFonts w:eastAsia="Times New Roman"/>
          <w:color w:val="365F91"/>
          <w:rtl/>
        </w:rPr>
        <w:t xml:space="preserve">[نهاية رد وزارة التعليم في ولاية نيو جيرسي] </w:t>
      </w:r>
    </w:p>
    <w:p w14:paraId="4361EFF8" w14:textId="77777777" w:rsidR="00734676" w:rsidRDefault="00000000" w:rsidP="00734676">
      <w:pPr>
        <w:pStyle w:val="BeginUSED"/>
        <w:bidi/>
        <w:rPr>
          <w:rFonts w:cs="Times New Roman"/>
          <w:b/>
          <w:i/>
          <w:color w:val="244061" w:themeColor="accent1" w:themeShade="80"/>
          <w:sz w:val="28"/>
        </w:rPr>
      </w:pPr>
      <w:r>
        <w:rPr>
          <w:rFonts w:eastAsia="Times New Roman"/>
          <w:color w:val="FFFFFF"/>
          <w:szCs w:val="4"/>
          <w:rtl/>
        </w:rPr>
        <w:t>[بداية النص الخاص بوزارة التعليم الأمريكية]</w:t>
      </w:r>
    </w:p>
    <w:p w14:paraId="1F3FD849" w14:textId="0F8A1B54" w:rsidR="00F72743" w:rsidRPr="0077652B" w:rsidRDefault="00000000" w:rsidP="007624DD">
      <w:pPr>
        <w:pStyle w:val="Heading3"/>
        <w:bidi/>
        <w:ind w:left="432"/>
      </w:pPr>
      <w:bookmarkStart w:id="70" w:name="_Toc199403688"/>
      <w:r>
        <w:rPr>
          <w:rFonts w:ascii="Cambria" w:eastAsia="Cambria" w:hAnsi="Cambria" w:cs="Times New Roman"/>
          <w:szCs w:val="28"/>
        </w:rPr>
        <w:lastRenderedPageBreak/>
        <w:t>2</w:t>
      </w:r>
      <w:r w:rsidR="007C5EB3">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 xml:space="preserve">الحدّ الأدنى لحجم </w:t>
      </w:r>
      <w:r>
        <w:rPr>
          <w:rFonts w:ascii="Cambria" w:eastAsia="Cambria" w:hAnsi="Cambria" w:cs="Times New Roman"/>
          <w:i/>
          <w:iCs/>
          <w:szCs w:val="28"/>
          <w:rtl/>
        </w:rPr>
        <w:t>العينة</w:t>
      </w:r>
      <w:r>
        <w:rPr>
          <w:rFonts w:ascii="Cambria" w:eastAsia="Cambria" w:hAnsi="Cambria" w:cs="Times New Roman"/>
          <w:szCs w:val="28"/>
          <w:rtl/>
        </w:rPr>
        <w:t xml:space="preserve"> (القسم </w:t>
      </w:r>
      <w:r>
        <w:rPr>
          <w:rFonts w:ascii="Cambria" w:eastAsia="Cambria" w:hAnsi="Cambria" w:cs="Times New Roman"/>
          <w:szCs w:val="28"/>
        </w:rPr>
        <w:t>1111(c)(3)(A</w:t>
      </w:r>
      <w:r>
        <w:rPr>
          <w:rFonts w:ascii="Cambria" w:eastAsia="Cambria" w:hAnsi="Cambria" w:cs="Times New Roman"/>
          <w:szCs w:val="28"/>
          <w:rtl/>
        </w:rPr>
        <w:t>) من قانون التعليم الابتدائي والثانوي)</w:t>
      </w:r>
      <w:bookmarkEnd w:id="70"/>
    </w:p>
    <w:p w14:paraId="6F591E2A" w14:textId="77777777" w:rsidR="00231500" w:rsidRDefault="00000000" w:rsidP="00734676">
      <w:pPr>
        <w:pStyle w:val="EndUSED"/>
        <w:bidi/>
        <w:rPr>
          <w:rStyle w:val="NJDOEResponse"/>
        </w:rPr>
      </w:pPr>
      <w:r>
        <w:rPr>
          <w:rFonts w:eastAsia="Times New Roman"/>
          <w:color w:val="FFFFFF"/>
          <w:szCs w:val="4"/>
          <w:rtl/>
        </w:rPr>
        <w:t>[نهاية النص الخاص بوزارة التعليم الأمريكية]</w:t>
      </w:r>
    </w:p>
    <w:p w14:paraId="48E7338F" w14:textId="77777777" w:rsidR="00231500" w:rsidRPr="000659DD" w:rsidRDefault="00000000" w:rsidP="008E6D19">
      <w:pPr>
        <w:bidi/>
        <w:spacing w:before="240"/>
        <w:rPr>
          <w:rStyle w:val="NJDOEResponse"/>
        </w:rPr>
      </w:pPr>
      <w:r>
        <w:rPr>
          <w:rStyle w:val="NJDOEResponse"/>
          <w:rFonts w:eastAsia="Times New Roman"/>
          <w:color w:val="365F91"/>
          <w:rtl/>
        </w:rPr>
        <w:t>[بداية رد وزارة التعليم في ولاية نيو جيرسي]</w:t>
      </w:r>
    </w:p>
    <w:p w14:paraId="68B1C9FE" w14:textId="77777777" w:rsidR="00496FB4" w:rsidRDefault="00000000" w:rsidP="00496FB4">
      <w:pPr>
        <w:bidi/>
        <w:rPr>
          <w:rFonts w:eastAsia="Times New Roman" w:cs="Times New Roman"/>
        </w:rPr>
      </w:pPr>
      <w:r>
        <w:rPr>
          <w:rFonts w:eastAsia="Times New Roman" w:cs="Times New Roman"/>
          <w:rtl/>
        </w:rPr>
        <w:t xml:space="preserve">لا تقترح وزارة التعليم في ولاية نيو جيرسي تغييرات جوهرية على سياسات مساءلة </w:t>
      </w:r>
      <w:r>
        <w:rPr>
          <w:rFonts w:eastAsia="Times New Roman" w:cs="Times New Roman"/>
          <w:i/>
          <w:iCs/>
          <w:rtl/>
        </w:rPr>
        <w:t>العينة</w:t>
      </w:r>
      <w:r>
        <w:rPr>
          <w:rFonts w:eastAsia="Times New Roman" w:cs="Times New Roman"/>
          <w:rtl/>
        </w:rPr>
        <w:t xml:space="preserve"> الخاصة بها.</w:t>
      </w:r>
      <w:r>
        <w:rPr>
          <w:rFonts w:eastAsia="Times New Roman" w:cs="Times New Roman"/>
        </w:rPr>
        <w:t xml:space="preserve"> </w:t>
      </w:r>
      <w:r>
        <w:rPr>
          <w:rFonts w:eastAsia="Times New Roman" w:cs="Times New Roman"/>
          <w:rtl/>
        </w:rPr>
        <w:t xml:space="preserve">يمكن أن تُعزى الاختلافات بين هذا القسم والقسم </w:t>
      </w:r>
      <w:r>
        <w:rPr>
          <w:rFonts w:eastAsia="Times New Roman" w:cs="Times New Roman"/>
        </w:rPr>
        <w:t>4B</w:t>
      </w:r>
      <w:r>
        <w:rPr>
          <w:rFonts w:eastAsia="Times New Roman" w:cs="Times New Roman"/>
          <w:rtl/>
        </w:rPr>
        <w:t xml:space="preserve"> من خطة الولاية لتنفيذ متطلبات قانون النجاح لكل طالب لعام </w:t>
      </w:r>
      <w:r>
        <w:rPr>
          <w:rFonts w:eastAsia="Times New Roman" w:cs="Times New Roman"/>
        </w:rPr>
        <w:t>2017</w:t>
      </w:r>
      <w:r>
        <w:rPr>
          <w:rFonts w:eastAsia="Times New Roman" w:cs="Times New Roman"/>
          <w:rtl/>
        </w:rPr>
        <w:t xml:space="preserve"> إلى التنسيق والتغييرات في النماذج والتسميات المُحدّثة كما هو موضّح أعلاه.</w:t>
      </w:r>
      <w:r>
        <w:rPr>
          <w:rFonts w:eastAsia="Times New Roman" w:cs="Times New Roman"/>
        </w:rPr>
        <w:t xml:space="preserve"> </w:t>
      </w:r>
      <w:r>
        <w:rPr>
          <w:rFonts w:eastAsia="Times New Roman" w:cs="Times New Roman"/>
          <w:rtl/>
        </w:rPr>
        <w:t xml:space="preserve">علاوة على ذلك، لم تتم إعادة النظر في السياسات والقرارات الواردة في هذا القسم خلال فترة المراجعة للعام </w:t>
      </w:r>
      <w:r>
        <w:rPr>
          <w:rFonts w:eastAsia="Times New Roman" w:cs="Times New Roman"/>
        </w:rPr>
        <w:t>2023-2024</w:t>
      </w:r>
      <w:r>
        <w:rPr>
          <w:rFonts w:eastAsia="Times New Roman" w:cs="Times New Roman"/>
          <w:rtl/>
        </w:rPr>
        <w:t>.</w:t>
      </w:r>
      <w:r>
        <w:rPr>
          <w:rFonts w:eastAsia="Times New Roman" w:cs="Times New Roman"/>
        </w:rPr>
        <w:t xml:space="preserve"> </w:t>
      </w:r>
    </w:p>
    <w:p w14:paraId="079EF556" w14:textId="77777777" w:rsidR="00B036BF" w:rsidRPr="00B036BF" w:rsidRDefault="00000000" w:rsidP="00D2035F">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78369278" w14:textId="77777777" w:rsidR="00FF3564" w:rsidRPr="000239C0" w:rsidRDefault="00000000" w:rsidP="00531D84">
      <w:pPr>
        <w:pStyle w:val="BeginUSED"/>
        <w:bidi/>
        <w:rPr>
          <w:rFonts w:cs="Times New Roman"/>
          <w:color w:val="183C5C"/>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609E0891" w14:textId="77777777" w:rsidR="00FB037E" w:rsidRPr="001E17BA" w:rsidRDefault="00000000" w:rsidP="001E17BA">
      <w:pPr>
        <w:pStyle w:val="blue"/>
        <w:numPr>
          <w:ilvl w:val="0"/>
          <w:numId w:val="206"/>
        </w:numPr>
        <w:bidi/>
      </w:pPr>
      <w:r>
        <w:rPr>
          <w:rFonts w:ascii="Cambria" w:eastAsia="Cambria" w:hAnsi="Cambria"/>
          <w:rtl/>
        </w:rPr>
        <w:t>اذكر الحدّ الأدنى لعدد الطلاب الذي تحدد الولاية ضرورة تضمينه لتنفيذ متطلبات أي من أحكام الجزء "أ" من الباب الأول من قانون التعليم الابتدائي والثانوي والذي يتطلب تصنيف المعلومات حسب كل مجموعة فرعية من الطلاب لأغراض المساءلة.</w:t>
      </w:r>
    </w:p>
    <w:p w14:paraId="29BB8FFF" w14:textId="77777777" w:rsidR="00531D84" w:rsidRDefault="00000000" w:rsidP="00531D84">
      <w:pPr>
        <w:pStyle w:val="EndUSED"/>
        <w:bidi/>
        <w:rPr>
          <w:rStyle w:val="NJDOEResponse"/>
        </w:rPr>
      </w:pPr>
      <w:r>
        <w:rPr>
          <w:rFonts w:eastAsia="Times New Roman"/>
          <w:color w:val="FFFFFF"/>
          <w:szCs w:val="4"/>
          <w:rtl/>
        </w:rPr>
        <w:t>[نهاية النص الخاص بوزارة التعليم الأمريكية]</w:t>
      </w:r>
    </w:p>
    <w:p w14:paraId="1B900401" w14:textId="77777777" w:rsidR="00BE2D0C" w:rsidRPr="000239C0" w:rsidRDefault="00000000" w:rsidP="008E6D19">
      <w:pPr>
        <w:bidi/>
        <w:spacing w:before="240" w:line="259" w:lineRule="auto"/>
        <w:rPr>
          <w:rStyle w:val="NJDOEResponse"/>
        </w:rPr>
      </w:pPr>
      <w:r>
        <w:rPr>
          <w:rStyle w:val="NJDOEResponse"/>
          <w:rFonts w:eastAsia="Times New Roman"/>
          <w:color w:val="365F91"/>
          <w:rtl/>
        </w:rPr>
        <w:t>[بداية رد وزارة التعليم في ولاية نيو جيرسي]</w:t>
      </w:r>
    </w:p>
    <w:p w14:paraId="7EF65015" w14:textId="77777777" w:rsidR="00BE2D0C" w:rsidRPr="00973098" w:rsidRDefault="00000000" w:rsidP="6B71CBC4">
      <w:pPr>
        <w:bidi/>
        <w:rPr>
          <w:rFonts w:cs="Times New Roman"/>
        </w:rPr>
      </w:pPr>
      <w:r>
        <w:rPr>
          <w:rFonts w:eastAsia="Times New Roman" w:cs="Times New Roman"/>
          <w:rtl/>
        </w:rPr>
        <w:t xml:space="preserve">الحدّ الأدنى لحجم </w:t>
      </w:r>
      <w:r>
        <w:rPr>
          <w:rFonts w:eastAsia="Times New Roman" w:cs="Times New Roman"/>
          <w:i/>
          <w:iCs/>
          <w:rtl/>
        </w:rPr>
        <w:t>العينة</w:t>
      </w:r>
      <w:r>
        <w:rPr>
          <w:rFonts w:eastAsia="Times New Roman" w:cs="Times New Roman"/>
          <w:rtl/>
        </w:rPr>
        <w:t xml:space="preserve"> لمساءلة المدرسة:</w:t>
      </w:r>
      <w:r>
        <w:rPr>
          <w:rFonts w:eastAsia="Times New Roman" w:cs="Times New Roman"/>
        </w:rPr>
        <w:t xml:space="preserve"> 20</w:t>
      </w:r>
    </w:p>
    <w:p w14:paraId="4A6B3EE6" w14:textId="77777777" w:rsidR="00145775" w:rsidRPr="00973098" w:rsidRDefault="00000000" w:rsidP="6B71CBC4">
      <w:pPr>
        <w:bidi/>
        <w:rPr>
          <w:rFonts w:cs="Times New Roman"/>
        </w:rPr>
      </w:pPr>
      <w:r>
        <w:rPr>
          <w:rFonts w:eastAsia="Times New Roman" w:cs="Times New Roman"/>
          <w:rtl/>
        </w:rPr>
        <w:t xml:space="preserve">كما هو مطلوب بموجب قانون النجاح لكل طالب، سيتم استخدام القيمة الحدية </w:t>
      </w:r>
      <w:r>
        <w:rPr>
          <w:rFonts w:eastAsia="Times New Roman" w:cs="Times New Roman"/>
          <w:i/>
          <w:iCs/>
          <w:rtl/>
        </w:rPr>
        <w:t>العينة</w:t>
      </w:r>
      <w:r>
        <w:rPr>
          <w:rFonts w:eastAsia="Times New Roman" w:cs="Times New Roman"/>
          <w:rtl/>
        </w:rPr>
        <w:t>=</w:t>
      </w:r>
      <w:r>
        <w:rPr>
          <w:rFonts w:eastAsia="Times New Roman" w:cs="Times New Roman"/>
        </w:rPr>
        <w:t>20</w:t>
      </w:r>
      <w:r>
        <w:rPr>
          <w:rFonts w:eastAsia="Times New Roman" w:cs="Times New Roman"/>
          <w:rtl/>
        </w:rPr>
        <w:t xml:space="preserve"> الذي حدّدته وزارة التعليم في ولاية نيو جيرسي لجميع الطلاب وجميع المجموعات الطلابية في جميع المدارس، وهو نفسه لجميع المؤشرات.</w:t>
      </w:r>
    </w:p>
    <w:p w14:paraId="0F58CE68" w14:textId="77777777" w:rsidR="00A73AEC" w:rsidRDefault="00000000" w:rsidP="00570DD0">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5CF31EE2" w14:textId="77777777" w:rsidR="00FB037E" w:rsidRPr="00531D84" w:rsidRDefault="00000000" w:rsidP="00531D84">
      <w:pPr>
        <w:pStyle w:val="BeginUSED"/>
        <w:bidi/>
        <w:rPr>
          <w:rFonts w:cs="Times New Roman"/>
          <w:color w:val="365F91" w:themeColor="accent1" w:themeShade="BF"/>
        </w:rPr>
      </w:pPr>
      <w:r>
        <w:rPr>
          <w:rFonts w:eastAsia="Times New Roman"/>
          <w:color w:val="FFFFFF"/>
          <w:szCs w:val="4"/>
          <w:rtl/>
        </w:rPr>
        <w:t>[بداية النص الخاص بوزارة التعليم الأمريكية]</w:t>
      </w:r>
    </w:p>
    <w:p w14:paraId="75F4994B" w14:textId="77777777" w:rsidR="00FB037E" w:rsidRPr="00351376" w:rsidRDefault="00000000" w:rsidP="001E17BA">
      <w:pPr>
        <w:pStyle w:val="blue"/>
        <w:numPr>
          <w:ilvl w:val="0"/>
          <w:numId w:val="206"/>
        </w:numPr>
        <w:bidi/>
      </w:pPr>
      <w:r>
        <w:rPr>
          <w:rFonts w:ascii="Cambria" w:eastAsia="Cambria" w:hAnsi="Cambria"/>
          <w:rtl/>
        </w:rPr>
        <w:t>صف كيف يكون الحدّ الأدنى لعدد الطلاب سليمًا إحصائيًا.</w:t>
      </w:r>
      <w:r>
        <w:rPr>
          <w:rFonts w:ascii="Cambria" w:eastAsia="Cambria" w:hAnsi="Cambria"/>
        </w:rPr>
        <w:t xml:space="preserve"> </w:t>
      </w:r>
    </w:p>
    <w:p w14:paraId="43A9C03E" w14:textId="77777777" w:rsidR="00531D84" w:rsidRDefault="00000000" w:rsidP="00531D84">
      <w:pPr>
        <w:pStyle w:val="EndUSED"/>
        <w:bidi/>
        <w:rPr>
          <w:rStyle w:val="NJDOEResponse"/>
        </w:rPr>
      </w:pPr>
      <w:r>
        <w:rPr>
          <w:rFonts w:eastAsia="Times New Roman"/>
          <w:color w:val="FFFFFF"/>
          <w:szCs w:val="4"/>
          <w:rtl/>
        </w:rPr>
        <w:t>[نهاية النص الخاص بوزارة التعليم الأمريكية]</w:t>
      </w:r>
    </w:p>
    <w:p w14:paraId="6240D6E0" w14:textId="77777777" w:rsidR="00F45563" w:rsidRPr="000239C0" w:rsidRDefault="00000000" w:rsidP="008E6D19">
      <w:pPr>
        <w:bidi/>
        <w:spacing w:before="240" w:line="259" w:lineRule="auto"/>
        <w:rPr>
          <w:rStyle w:val="NJDOEResponse"/>
        </w:rPr>
      </w:pPr>
      <w:r>
        <w:rPr>
          <w:rStyle w:val="NJDOEResponse"/>
          <w:rFonts w:eastAsia="Times New Roman"/>
          <w:color w:val="365F91"/>
          <w:rtl/>
        </w:rPr>
        <w:t>[بداية رد وزارة التعليم في ولاية نيو جيرسي]</w:t>
      </w:r>
    </w:p>
    <w:p w14:paraId="6C802CBC" w14:textId="77777777" w:rsidR="00521848" w:rsidRPr="00973098" w:rsidRDefault="00000000" w:rsidP="6B71CBC4">
      <w:pPr>
        <w:bidi/>
        <w:rPr>
          <w:rFonts w:cs="Times New Roman"/>
        </w:rPr>
      </w:pPr>
      <w:r>
        <w:rPr>
          <w:rFonts w:eastAsia="Times New Roman" w:cs="Times New Roman"/>
          <w:rtl/>
        </w:rPr>
        <w:t>تؤكد وزارة التعليم في ولاية نيو جيرسي وأصحاب المصلحة لديها على أنه من المهم تركيز الجهود الجماعية لولاية نيو جيرسي على سد فجوات الأداء بين المجموعات الطلابية.</w:t>
      </w:r>
      <w:r>
        <w:rPr>
          <w:rFonts w:eastAsia="Times New Roman" w:cs="Times New Roman"/>
        </w:rPr>
        <w:t xml:space="preserve"> </w:t>
      </w:r>
      <w:r>
        <w:rPr>
          <w:rFonts w:eastAsia="Times New Roman" w:cs="Times New Roman"/>
          <w:rtl/>
        </w:rPr>
        <w:t xml:space="preserve">ولضمان تركيز كل مدرسة على هذا الجهد وخضوعها للمساءلة عن جميع الطلاب، اختارت وزارة التعليم في ولاية نيو جيرسي أقل حجم </w:t>
      </w:r>
      <w:r>
        <w:rPr>
          <w:rFonts w:eastAsia="Times New Roman" w:cs="Times New Roman"/>
          <w:i/>
          <w:iCs/>
          <w:rtl/>
        </w:rPr>
        <w:t>للعينة</w:t>
      </w:r>
      <w:r>
        <w:rPr>
          <w:rFonts w:eastAsia="Times New Roman" w:cs="Times New Roman"/>
          <w:rtl/>
        </w:rPr>
        <w:t xml:space="preserve"> والذي سيظل يوفر نتائج موثوقة إحصائيًا.</w:t>
      </w:r>
      <w:r>
        <w:rPr>
          <w:rFonts w:eastAsia="Times New Roman" w:cs="Times New Roman"/>
        </w:rPr>
        <w:t xml:space="preserve"> </w:t>
      </w:r>
      <w:r>
        <w:rPr>
          <w:rFonts w:eastAsia="Times New Roman" w:cs="Times New Roman"/>
          <w:rtl/>
        </w:rPr>
        <w:t xml:space="preserve">نظرًا لأن جميع المقاييس يجب أن تستخدم نفس الحدّ الأدنى لحجم </w:t>
      </w:r>
      <w:r>
        <w:rPr>
          <w:rFonts w:eastAsia="Times New Roman" w:cs="Times New Roman"/>
          <w:i/>
          <w:iCs/>
          <w:rtl/>
        </w:rPr>
        <w:t>العينة</w:t>
      </w:r>
      <w:r>
        <w:rPr>
          <w:rFonts w:eastAsia="Times New Roman" w:cs="Times New Roman"/>
          <w:rtl/>
        </w:rPr>
        <w:t xml:space="preserve">، فقد استندت وزارة التعليم في ولاية نيو جيرسي في تحديدها لحجم </w:t>
      </w:r>
      <w:r>
        <w:rPr>
          <w:rFonts w:eastAsia="Times New Roman" w:cs="Times New Roman"/>
          <w:i/>
          <w:iCs/>
          <w:rtl/>
        </w:rPr>
        <w:t>العينة</w:t>
      </w:r>
      <w:r>
        <w:rPr>
          <w:rFonts w:eastAsia="Times New Roman" w:cs="Times New Roman"/>
          <w:rtl/>
        </w:rPr>
        <w:t xml:space="preserve"> بناءً على التحليلات التي أجريت للنسب المئوية لتقدم مستوى الطلاب (</w:t>
      </w:r>
      <w:r>
        <w:rPr>
          <w:rFonts w:eastAsia="Times New Roman" w:cs="Times New Roman"/>
        </w:rPr>
        <w:t>SGP</w:t>
      </w:r>
      <w:r>
        <w:rPr>
          <w:rFonts w:eastAsia="Times New Roman" w:cs="Times New Roman"/>
          <w:rtl/>
        </w:rPr>
        <w:t>) لأن هذه النسب المئوية هي مؤشر مساءلة المدرسة في قانون النجاح لكل طالب والذي يخضع لأكبر قدر من التقلبات.</w:t>
      </w:r>
      <w:r>
        <w:rPr>
          <w:rFonts w:eastAsia="Times New Roman" w:cs="Times New Roman"/>
        </w:rPr>
        <w:t xml:space="preserve"> </w:t>
      </w:r>
      <w:r>
        <w:rPr>
          <w:rFonts w:eastAsia="Times New Roman" w:cs="Times New Roman"/>
          <w:rtl/>
        </w:rPr>
        <w:t xml:space="preserve">تم تحليل بيانات النسب المئوية لتقدم مستوى الطلاب كجزء من تنفيذ نظام تقييم المعلمين </w:t>
      </w:r>
      <w:r>
        <w:rPr>
          <w:rFonts w:eastAsia="Times New Roman" w:cs="Times New Roman"/>
        </w:rPr>
        <w:t>AchieveNJ</w:t>
      </w:r>
      <w:r>
        <w:rPr>
          <w:rFonts w:eastAsia="Times New Roman" w:cs="Times New Roman"/>
          <w:rtl/>
        </w:rPr>
        <w:t xml:space="preserve"> باستخدام عمليات المحاكاة الإحصائية لمونت كارلو.</w:t>
      </w:r>
      <w:r>
        <w:rPr>
          <w:rFonts w:eastAsia="Times New Roman" w:cs="Times New Roman"/>
        </w:rPr>
        <w:t xml:space="preserve"> </w:t>
      </w:r>
      <w:r>
        <w:rPr>
          <w:rFonts w:eastAsia="Times New Roman" w:cs="Times New Roman"/>
          <w:rtl/>
        </w:rPr>
        <w:t xml:space="preserve">وأشارت النتائج إلى أن الحدّ الأدنى لحجم </w:t>
      </w:r>
      <w:r>
        <w:rPr>
          <w:rFonts w:eastAsia="Times New Roman" w:cs="Times New Roman"/>
          <w:i/>
          <w:iCs/>
          <w:rtl/>
        </w:rPr>
        <w:t>العينة</w:t>
      </w:r>
      <w:r>
        <w:rPr>
          <w:rFonts w:eastAsia="Times New Roman" w:cs="Times New Roman"/>
          <w:rtl/>
        </w:rPr>
        <w:t xml:space="preserve"> لعدد الطلاب الذي يبلغ حوالي </w:t>
      </w:r>
      <w:r>
        <w:rPr>
          <w:rFonts w:eastAsia="Times New Roman" w:cs="Times New Roman"/>
        </w:rPr>
        <w:t>17</w:t>
      </w:r>
      <w:r>
        <w:rPr>
          <w:rFonts w:eastAsia="Times New Roman" w:cs="Times New Roman"/>
          <w:rtl/>
        </w:rPr>
        <w:t xml:space="preserve"> طالبًا سيلبي الحدّ الأدنى من الاستقرار الذي أوصت به اللجنة الاستشارية الفنية التابعة لوزارة التربية والتعليم في نيو جيرسي.</w:t>
      </w:r>
      <w:r>
        <w:rPr>
          <w:rFonts w:eastAsia="Times New Roman" w:cs="Times New Roman"/>
        </w:rPr>
        <w:t xml:space="preserve"> </w:t>
      </w:r>
      <w:r>
        <w:rPr>
          <w:rFonts w:eastAsia="Times New Roman" w:cs="Times New Roman"/>
          <w:rtl/>
        </w:rPr>
        <w:t xml:space="preserve">وبالتالي، قررت وزارة التعليم في ولاية نيو جيرسي أن العدد </w:t>
      </w:r>
      <w:r>
        <w:rPr>
          <w:rFonts w:eastAsia="Times New Roman" w:cs="Times New Roman"/>
        </w:rPr>
        <w:t>20</w:t>
      </w:r>
      <w:r>
        <w:rPr>
          <w:rFonts w:eastAsia="Times New Roman" w:cs="Times New Roman"/>
          <w:rtl/>
        </w:rPr>
        <w:t xml:space="preserve"> سيكون الحدّ الأدنى المناسب لحجم </w:t>
      </w:r>
      <w:r>
        <w:rPr>
          <w:rFonts w:eastAsia="Times New Roman" w:cs="Times New Roman"/>
          <w:i/>
          <w:iCs/>
          <w:rtl/>
        </w:rPr>
        <w:t>العينة</w:t>
      </w:r>
      <w:r>
        <w:rPr>
          <w:rFonts w:eastAsia="Times New Roman" w:cs="Times New Roman"/>
          <w:rtl/>
        </w:rPr>
        <w:t xml:space="preserve"> للنسب المئوية لتقدم مستوى الطلاب.</w:t>
      </w:r>
      <w:r>
        <w:rPr>
          <w:rFonts w:eastAsia="Times New Roman" w:cs="Times New Roman"/>
        </w:rPr>
        <w:t xml:space="preserve"> </w:t>
      </w:r>
      <w:r>
        <w:rPr>
          <w:rFonts w:eastAsia="Times New Roman" w:cs="Times New Roman"/>
          <w:rtl/>
        </w:rPr>
        <w:t xml:space="preserve">في حين أن حجم </w:t>
      </w:r>
      <w:r>
        <w:rPr>
          <w:rFonts w:eastAsia="Times New Roman" w:cs="Times New Roman"/>
          <w:i/>
          <w:iCs/>
          <w:rtl/>
        </w:rPr>
        <w:t>العينة</w:t>
      </w:r>
      <w:r>
        <w:rPr>
          <w:rFonts w:eastAsia="Times New Roman" w:cs="Times New Roman"/>
          <w:rtl/>
        </w:rPr>
        <w:t xml:space="preserve"> الأقل سيتضمن المزيد من الطلاب، فإنه سيؤثر بالسلب أيضًا على الموثوقية من عام إلى آخر.</w:t>
      </w:r>
      <w:r>
        <w:rPr>
          <w:rFonts w:eastAsia="Times New Roman" w:cs="Times New Roman"/>
        </w:rPr>
        <w:t xml:space="preserve"> </w:t>
      </w:r>
      <w:r>
        <w:rPr>
          <w:rFonts w:eastAsia="Times New Roman" w:cs="Times New Roman"/>
          <w:rtl/>
        </w:rPr>
        <w:t xml:space="preserve">لذلك، فإن حجم </w:t>
      </w:r>
      <w:r>
        <w:rPr>
          <w:rFonts w:eastAsia="Times New Roman" w:cs="Times New Roman"/>
          <w:i/>
          <w:iCs/>
          <w:rtl/>
        </w:rPr>
        <w:t>العينة</w:t>
      </w:r>
      <w:r>
        <w:rPr>
          <w:rFonts w:eastAsia="Times New Roman" w:cs="Times New Roman"/>
          <w:rtl/>
        </w:rPr>
        <w:t xml:space="preserve"> الذي يبلغ </w:t>
      </w:r>
      <w:r>
        <w:rPr>
          <w:rFonts w:eastAsia="Times New Roman" w:cs="Times New Roman"/>
        </w:rPr>
        <w:t>20</w:t>
      </w:r>
      <w:r>
        <w:rPr>
          <w:rFonts w:eastAsia="Times New Roman" w:cs="Times New Roman"/>
          <w:rtl/>
        </w:rPr>
        <w:t xml:space="preserve"> يوفر التوازن الأمثل بين الموثوقية ونسبة التمثيل.</w:t>
      </w:r>
    </w:p>
    <w:p w14:paraId="0C410E94" w14:textId="77777777" w:rsidR="002D6E87" w:rsidRDefault="00000000" w:rsidP="00570DD0">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36D8F4FF" w14:textId="77777777" w:rsidR="00924FD4" w:rsidRPr="00531D84" w:rsidRDefault="00000000" w:rsidP="00531D84">
      <w:pPr>
        <w:pStyle w:val="BeginUSED"/>
        <w:bidi/>
        <w:rPr>
          <w:rFonts w:eastAsiaTheme="minorHAnsi" w:cs="Times New Roman"/>
          <w:color w:val="365F91" w:themeColor="accent1" w:themeShade="BF"/>
        </w:rPr>
      </w:pPr>
      <w:r>
        <w:rPr>
          <w:rFonts w:eastAsia="Times New Roman"/>
          <w:color w:val="FFFFFF"/>
          <w:szCs w:val="4"/>
          <w:rtl/>
        </w:rPr>
        <w:lastRenderedPageBreak/>
        <w:t>[بداية النص الخاص بوزارة التعليم الأمريكية]</w:t>
      </w:r>
    </w:p>
    <w:p w14:paraId="3C3B9B13" w14:textId="77777777" w:rsidR="00BB7631" w:rsidRPr="001E17BA" w:rsidRDefault="00000000" w:rsidP="001E17BA">
      <w:pPr>
        <w:pStyle w:val="blue"/>
        <w:numPr>
          <w:ilvl w:val="0"/>
          <w:numId w:val="206"/>
        </w:numPr>
        <w:bidi/>
      </w:pPr>
      <w:r>
        <w:rPr>
          <w:rFonts w:ascii="Cambria" w:eastAsia="Cambria" w:hAnsi="Cambria"/>
          <w:rtl/>
        </w:rPr>
        <w:t>صف كيف حدّدت الولاية الحدّ الأدنى لعدد الطلاب، بما في ذلك كيفية تعاون الولاية مع المعلمين، والمديرين، وقادة المدارس الآخرين، وأولياء الأمور، وأصحاب المصلحة الآخرين عند تحديد هذا العدد الأدنى.</w:t>
      </w:r>
      <w:r>
        <w:rPr>
          <w:rFonts w:ascii="Cambria" w:eastAsia="Cambria" w:hAnsi="Cambria"/>
        </w:rPr>
        <w:t xml:space="preserve"> </w:t>
      </w:r>
    </w:p>
    <w:p w14:paraId="55B909D5" w14:textId="77777777" w:rsidR="00531D84" w:rsidRDefault="00000000" w:rsidP="00531D84">
      <w:pPr>
        <w:pStyle w:val="EndUSED"/>
        <w:bidi/>
        <w:rPr>
          <w:rStyle w:val="NJDOEResponse"/>
          <w:rFonts w:eastAsia="Cambria"/>
        </w:rPr>
      </w:pPr>
      <w:r>
        <w:rPr>
          <w:rFonts w:eastAsia="Times New Roman"/>
          <w:color w:val="FFFFFF"/>
          <w:szCs w:val="4"/>
          <w:rtl/>
        </w:rPr>
        <w:t>[نهاية النص الخاص بوزارة التعليم الأمريكية]</w:t>
      </w:r>
    </w:p>
    <w:p w14:paraId="36BB19BB" w14:textId="77777777" w:rsidR="00FA465C" w:rsidRPr="00186665" w:rsidRDefault="00000000" w:rsidP="00186665">
      <w:pPr>
        <w:bidi/>
        <w:spacing w:before="240" w:line="240" w:lineRule="auto"/>
        <w:rPr>
          <w:rFonts w:eastAsia="Aptos" w:cs="Times New Roman"/>
          <w:color w:val="365F91" w:themeColor="accent1" w:themeShade="BF"/>
        </w:rPr>
      </w:pPr>
      <w:r>
        <w:rPr>
          <w:rStyle w:val="NJDOEResponse"/>
          <w:rFonts w:eastAsia="Times New Roman"/>
          <w:color w:val="365F91"/>
          <w:rtl/>
        </w:rPr>
        <w:t>[بداية رد وزارة التعليم في ولاية نيو جيرسي]</w:t>
      </w:r>
    </w:p>
    <w:p w14:paraId="42D6DD3F" w14:textId="77777777" w:rsidR="00E22B06" w:rsidRPr="00973098" w:rsidRDefault="00000000" w:rsidP="6B71CBC4">
      <w:pPr>
        <w:bidi/>
        <w:rPr>
          <w:rFonts w:cs="Times New Roman"/>
        </w:rPr>
      </w:pPr>
      <w:r>
        <w:rPr>
          <w:rFonts w:eastAsia="Times New Roman" w:cs="Times New Roman"/>
          <w:rtl/>
        </w:rPr>
        <w:t xml:space="preserve">لضمان حصول أصحاب المصلحة على فرصة لتقديم آرائهم لوزارة التعليم في ولاية نيو جيرسي بشأن هذه المسألة، فقد أتيحت فرص متعددة لأصحاب المصلحة في قانون النجاح لكل طالب للعام الدراسي </w:t>
      </w:r>
      <w:r>
        <w:rPr>
          <w:rFonts w:eastAsia="Times New Roman" w:cs="Times New Roman"/>
        </w:rPr>
        <w:t>2016-2017</w:t>
      </w:r>
      <w:r>
        <w:rPr>
          <w:rFonts w:eastAsia="Times New Roman" w:cs="Times New Roman"/>
          <w:rtl/>
        </w:rPr>
        <w:t xml:space="preserve"> لطرح الأسئلة، والنقاش فيما بينهم، وتقديم تعقيباتهم شخصيًا وذلك قبل وبعد الاقتراح العلني للوزارة لحجم </w:t>
      </w:r>
      <w:r>
        <w:rPr>
          <w:rFonts w:eastAsia="Times New Roman" w:cs="Times New Roman"/>
          <w:i/>
          <w:iCs/>
          <w:rtl/>
        </w:rPr>
        <w:t>العينة</w:t>
      </w:r>
      <w:r>
        <w:rPr>
          <w:rFonts w:eastAsia="Times New Roman" w:cs="Times New Roman"/>
          <w:rtl/>
        </w:rPr>
        <w:t xml:space="preserve"> البالغ </w:t>
      </w:r>
      <w:r>
        <w:rPr>
          <w:rFonts w:eastAsia="Times New Roman" w:cs="Times New Roman"/>
        </w:rPr>
        <w:t>20</w:t>
      </w:r>
      <w:r>
        <w:rPr>
          <w:rFonts w:eastAsia="Times New Roman" w:cs="Times New Roman"/>
          <w:rtl/>
        </w:rPr>
        <w:t>.</w:t>
      </w:r>
      <w:r>
        <w:rPr>
          <w:rFonts w:eastAsia="Times New Roman" w:cs="Times New Roman"/>
        </w:rPr>
        <w:t xml:space="preserve"> </w:t>
      </w:r>
      <w:r>
        <w:rPr>
          <w:rFonts w:eastAsia="Times New Roman" w:cs="Times New Roman"/>
          <w:rtl/>
        </w:rPr>
        <w:t xml:space="preserve">بالإضافة إلى ذلك، تم تقديم وصف الاقتراح للجمهور من خلال عرض تقديمي بتنسيق </w:t>
      </w:r>
      <w:r>
        <w:rPr>
          <w:rFonts w:eastAsia="Times New Roman" w:cs="Times New Roman"/>
        </w:rPr>
        <w:t>PowerPoint</w:t>
      </w:r>
      <w:r>
        <w:rPr>
          <w:rFonts w:eastAsia="Times New Roman" w:cs="Times New Roman"/>
          <w:rtl/>
        </w:rPr>
        <w:t xml:space="preserve"> سهل القراءة، ومن خلال ندوات عبر الإنترنت مباشرة ومُسجّلة، ومترجمة إلى اللغة الإسبانية، وناقشه أولياء الأمور والمعلمون في عدة جلسات حوارية، كما تم عرضه على قادة الوكالة التعليمية المحلية في جميع أنحاء الولاية.</w:t>
      </w:r>
      <w:r>
        <w:rPr>
          <w:rFonts w:eastAsia="Times New Roman" w:cs="Times New Roman"/>
        </w:rPr>
        <w:t xml:space="preserve"> </w:t>
      </w:r>
      <w:r>
        <w:rPr>
          <w:rFonts w:eastAsia="Times New Roman" w:cs="Times New Roman"/>
          <w:rtl/>
        </w:rPr>
        <w:t xml:space="preserve">تلقت وزارة التعليم في ولاية نيو جيرسي توصيات من العديد من المؤسسات مثل خفض حجم </w:t>
      </w:r>
      <w:r>
        <w:rPr>
          <w:rFonts w:eastAsia="Times New Roman" w:cs="Times New Roman"/>
          <w:i/>
          <w:iCs/>
          <w:rtl/>
        </w:rPr>
        <w:t>العينة</w:t>
      </w:r>
      <w:r>
        <w:rPr>
          <w:rFonts w:eastAsia="Times New Roman" w:cs="Times New Roman"/>
          <w:rtl/>
        </w:rPr>
        <w:t xml:space="preserve"> إلى </w:t>
      </w:r>
      <w:r>
        <w:rPr>
          <w:rFonts w:eastAsia="Times New Roman" w:cs="Times New Roman"/>
        </w:rPr>
        <w:t>10</w:t>
      </w:r>
      <w:r>
        <w:rPr>
          <w:rFonts w:eastAsia="Times New Roman" w:cs="Times New Roman"/>
          <w:rtl/>
        </w:rPr>
        <w:t xml:space="preserve"> أو الحفاظ على حجم </w:t>
      </w:r>
      <w:r>
        <w:rPr>
          <w:rFonts w:eastAsia="Times New Roman" w:cs="Times New Roman"/>
          <w:i/>
          <w:iCs/>
          <w:rtl/>
        </w:rPr>
        <w:t>العينة</w:t>
      </w:r>
      <w:r>
        <w:rPr>
          <w:rFonts w:eastAsia="Times New Roman" w:cs="Times New Roman"/>
          <w:rtl/>
        </w:rPr>
        <w:t xml:space="preserve"> الحالي في ولاية نيو جيرسي البالغ </w:t>
      </w:r>
      <w:r>
        <w:rPr>
          <w:rFonts w:eastAsia="Times New Roman" w:cs="Times New Roman"/>
        </w:rPr>
        <w:t>30</w:t>
      </w:r>
      <w:r>
        <w:rPr>
          <w:rFonts w:eastAsia="Times New Roman" w:cs="Times New Roman"/>
          <w:rtl/>
        </w:rPr>
        <w:t>.</w:t>
      </w:r>
      <w:r>
        <w:rPr>
          <w:rFonts w:eastAsia="Times New Roman" w:cs="Times New Roman"/>
        </w:rPr>
        <w:t xml:space="preserve"> </w:t>
      </w:r>
      <w:r>
        <w:rPr>
          <w:rFonts w:eastAsia="Times New Roman" w:cs="Times New Roman"/>
          <w:rtl/>
        </w:rPr>
        <w:t xml:space="preserve">لا يمثل حجم </w:t>
      </w:r>
      <w:r>
        <w:rPr>
          <w:rFonts w:eastAsia="Times New Roman" w:cs="Times New Roman"/>
          <w:i/>
          <w:iCs/>
          <w:rtl/>
        </w:rPr>
        <w:t>العينة</w:t>
      </w:r>
      <w:r>
        <w:rPr>
          <w:rFonts w:eastAsia="Times New Roman" w:cs="Times New Roman"/>
          <w:rtl/>
        </w:rPr>
        <w:t xml:space="preserve"> البالغ </w:t>
      </w:r>
      <w:r>
        <w:rPr>
          <w:rFonts w:eastAsia="Times New Roman" w:cs="Times New Roman"/>
        </w:rPr>
        <w:t>20</w:t>
      </w:r>
      <w:r>
        <w:rPr>
          <w:rFonts w:eastAsia="Times New Roman" w:cs="Times New Roman"/>
          <w:rtl/>
        </w:rPr>
        <w:t xml:space="preserve"> التوازن الأمثل بين الموثوقية والتمثيل كما هو موضّح أعلاه فحسب، بل يمثل أيضًا موازنة معقولة من حيث تعقيبات أصحاب المصلحة.</w:t>
      </w:r>
      <w:r>
        <w:rPr>
          <w:rFonts w:eastAsia="Times New Roman" w:cs="Times New Roman"/>
        </w:rPr>
        <w:t xml:space="preserve"> </w:t>
      </w:r>
    </w:p>
    <w:p w14:paraId="47F28A36" w14:textId="77777777" w:rsidR="00E22B06" w:rsidRDefault="00000000" w:rsidP="00570DD0">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3EAD08AB" w14:textId="77777777" w:rsidR="00531D84" w:rsidRPr="000239C0" w:rsidRDefault="00000000" w:rsidP="000E3651">
      <w:pPr>
        <w:pStyle w:val="BeginUSED"/>
        <w:bidi/>
        <w:rPr>
          <w:rStyle w:val="NJDOEResponse"/>
        </w:rPr>
      </w:pPr>
      <w:r>
        <w:rPr>
          <w:rFonts w:eastAsia="Times New Roman"/>
          <w:color w:val="FFFFFF"/>
          <w:szCs w:val="4"/>
          <w:rtl/>
        </w:rPr>
        <w:t>[بداية النص الخاص بوزارة التعليم الأمريكية]</w:t>
      </w:r>
    </w:p>
    <w:p w14:paraId="0F3253CD" w14:textId="77777777" w:rsidR="002B7BC5" w:rsidRPr="00BF5552" w:rsidRDefault="00000000" w:rsidP="001E17BA">
      <w:pPr>
        <w:pStyle w:val="blue"/>
        <w:numPr>
          <w:ilvl w:val="0"/>
          <w:numId w:val="206"/>
        </w:numPr>
        <w:bidi/>
      </w:pPr>
      <w:r>
        <w:rPr>
          <w:rFonts w:ascii="Cambria" w:eastAsia="Cambria" w:hAnsi="Cambria"/>
          <w:rtl/>
        </w:rPr>
        <w:t>صف كيف تضمن الولاية أن يكون الحدّ الأدنى للعدد كافيًا لعدم الكشف عن أي معلومات تعريف شخصية.</w:t>
      </w:r>
      <w:r>
        <w:rPr>
          <w:rFonts w:ascii="Cambria" w:eastAsia="Cambria" w:hAnsi="Cambria"/>
        </w:rPr>
        <w:t xml:space="preserve"> </w:t>
      </w:r>
    </w:p>
    <w:p w14:paraId="18C5A47C" w14:textId="77777777" w:rsidR="00531D84" w:rsidRDefault="00000000" w:rsidP="000E3651">
      <w:pPr>
        <w:pStyle w:val="EndUSED"/>
        <w:bidi/>
        <w:rPr>
          <w:rStyle w:val="NJDOEResponse"/>
        </w:rPr>
      </w:pPr>
      <w:r>
        <w:rPr>
          <w:rFonts w:eastAsia="Times New Roman"/>
          <w:color w:val="FFFFFF"/>
          <w:szCs w:val="4"/>
          <w:rtl/>
        </w:rPr>
        <w:t>[نهاية النص الخاص بوزارة التعليم الأمريكية]</w:t>
      </w:r>
    </w:p>
    <w:p w14:paraId="7143E7AF" w14:textId="77777777" w:rsidR="00520411" w:rsidRPr="000239C0" w:rsidRDefault="00000000" w:rsidP="00FA465C">
      <w:pPr>
        <w:tabs>
          <w:tab w:val="left" w:pos="360"/>
        </w:tabs>
        <w:bidi/>
        <w:spacing w:before="240"/>
        <w:rPr>
          <w:rStyle w:val="NJDOEResponse"/>
        </w:rPr>
      </w:pPr>
      <w:r>
        <w:rPr>
          <w:rStyle w:val="NJDOEResponse"/>
          <w:rFonts w:eastAsia="Times New Roman"/>
          <w:color w:val="365F91"/>
          <w:rtl/>
        </w:rPr>
        <w:t>[بداية رد وزارة التعليم في ولاية نيو جيرسي]</w:t>
      </w:r>
    </w:p>
    <w:p w14:paraId="551C1F15" w14:textId="77777777" w:rsidR="00520411" w:rsidRPr="00973098" w:rsidRDefault="00000000" w:rsidP="6B71CBC4">
      <w:pPr>
        <w:bidi/>
        <w:rPr>
          <w:rFonts w:cs="Times New Roman"/>
        </w:rPr>
      </w:pPr>
      <w:r>
        <w:rPr>
          <w:rFonts w:eastAsia="Times New Roman" w:cs="Times New Roman"/>
          <w:rtl/>
        </w:rPr>
        <w:t xml:space="preserve">تحدّد </w:t>
      </w:r>
      <w:hyperlink r:id="rId29">
        <w:r w:rsidR="00520411">
          <w:rPr>
            <w:rFonts w:eastAsia="Times New Roman" w:cs="Times New Roman"/>
            <w:color w:val="0000FF"/>
            <w:u w:val="single"/>
            <w:rtl/>
          </w:rPr>
          <w:t>سياسة أمن وخصوصية البيانات</w:t>
        </w:r>
      </w:hyperlink>
      <w:r>
        <w:rPr>
          <w:rFonts w:eastAsia="Times New Roman" w:cs="Times New Roman"/>
          <w:rtl/>
        </w:rPr>
        <w:t xml:space="preserve"> الخاصة بوزارة التعليم في ولاية نيو جيرسي كيف تحمي الوزارة خصوصية بيانات الطلاب التي تجمعها الولاية وتستخدمها وتشاركها وتخزنها.</w:t>
      </w:r>
      <w:r>
        <w:rPr>
          <w:rFonts w:eastAsia="Times New Roman" w:cs="Times New Roman"/>
        </w:rPr>
        <w:t xml:space="preserve"> </w:t>
      </w:r>
      <w:r>
        <w:rPr>
          <w:rFonts w:eastAsia="Times New Roman" w:cs="Times New Roman"/>
          <w:rtl/>
        </w:rPr>
        <w:t>بالإضافة إلى ذلك، تطبق وزارة التعليم في ولاية نيو جيرسي قواعد الإخفاء على جميع التقارير العامة، بما فيها تقارير بيانات المساءلة.</w:t>
      </w:r>
      <w:r>
        <w:rPr>
          <w:rFonts w:eastAsia="Times New Roman" w:cs="Times New Roman"/>
        </w:rPr>
        <w:t xml:space="preserve"> </w:t>
      </w:r>
      <w:r>
        <w:rPr>
          <w:rFonts w:eastAsia="Times New Roman" w:cs="Times New Roman"/>
          <w:rtl/>
        </w:rPr>
        <w:t>تأخذ وزارة التعليم في ولاية نيو جيرسي على محمل الجد التزامها بحماية بيانات الطلاب والموظفين على المستوى الفردي وتعمل باستمرار على إجراء تحسينات على ممارسات أمن البيانات والخصوصية عبر الوكالة.</w:t>
      </w:r>
      <w:r>
        <w:rPr>
          <w:rFonts w:eastAsia="Times New Roman" w:cs="Arial"/>
        </w:rPr>
        <w:t xml:space="preserve"> </w:t>
      </w:r>
    </w:p>
    <w:p w14:paraId="32E141DF" w14:textId="77777777" w:rsidR="00520411" w:rsidRDefault="00000000" w:rsidP="00570DD0">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06A8C84E" w14:textId="77777777" w:rsidR="000E3651" w:rsidRPr="000239C0" w:rsidRDefault="00000000" w:rsidP="000E3651">
      <w:pPr>
        <w:pStyle w:val="BeginUSED"/>
        <w:bidi/>
        <w:rPr>
          <w:rStyle w:val="NJDOEResponse"/>
        </w:rPr>
      </w:pPr>
      <w:r>
        <w:rPr>
          <w:rFonts w:eastAsia="Times New Roman"/>
          <w:color w:val="FFFFFF"/>
          <w:szCs w:val="4"/>
          <w:rtl/>
        </w:rPr>
        <w:t>[بداية النص الخاص بوزارة التعليم الأمريكية]</w:t>
      </w:r>
    </w:p>
    <w:p w14:paraId="141905F8" w14:textId="77777777" w:rsidR="00FB037E" w:rsidRPr="00CB6403" w:rsidRDefault="00000000" w:rsidP="00EB57C9">
      <w:pPr>
        <w:pStyle w:val="blue"/>
        <w:numPr>
          <w:ilvl w:val="0"/>
          <w:numId w:val="206"/>
        </w:numPr>
        <w:bidi/>
      </w:pPr>
      <w:r>
        <w:rPr>
          <w:rFonts w:ascii="Cambria" w:eastAsia="Cambria" w:hAnsi="Cambria"/>
          <w:rtl/>
        </w:rPr>
        <w:t>إذا كان الحدّ الأدنى لعدد الطلاب في الولاية لأغراض إعداد التقارير أقل من الحدّ الأدنى لعدد الطلاب لأغراض المساءلة، فاذكر الحدّ الأدنى لعدد الطلاب في الولاية لأغراض إعداد التقارير.</w:t>
      </w:r>
    </w:p>
    <w:p w14:paraId="1F06C653" w14:textId="77777777" w:rsidR="000E3651" w:rsidRDefault="00000000" w:rsidP="000E3651">
      <w:pPr>
        <w:pStyle w:val="EndUSED"/>
        <w:bidi/>
        <w:rPr>
          <w:rStyle w:val="NJDOEResponse"/>
        </w:rPr>
      </w:pPr>
      <w:r>
        <w:rPr>
          <w:rFonts w:eastAsia="Times New Roman"/>
          <w:color w:val="FFFFFF"/>
          <w:szCs w:val="4"/>
          <w:rtl/>
        </w:rPr>
        <w:t>[نهاية النص الخاص بوزارة التعليم الأمريكية]</w:t>
      </w:r>
    </w:p>
    <w:p w14:paraId="61F31FB6" w14:textId="77777777" w:rsidR="00C46AE7" w:rsidRPr="000239C0" w:rsidRDefault="00000000" w:rsidP="00FA465C">
      <w:pPr>
        <w:bidi/>
        <w:spacing w:before="240" w:line="259" w:lineRule="auto"/>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471486D9" w14:textId="77777777" w:rsidR="00C46AE7" w:rsidRPr="00973098" w:rsidRDefault="00000000" w:rsidP="6B71CBC4">
      <w:pPr>
        <w:bidi/>
        <w:rPr>
          <w:rFonts w:cs="Times New Roman"/>
        </w:rPr>
      </w:pPr>
      <w:r>
        <w:rPr>
          <w:rFonts w:eastAsia="Times New Roman" w:cs="Times New Roman"/>
          <w:rtl/>
        </w:rPr>
        <w:t xml:space="preserve">تخطط وزارة التعليم في ولاية نيو جيرسي لاستخدام </w:t>
      </w:r>
      <w:r>
        <w:rPr>
          <w:rFonts w:eastAsia="Times New Roman" w:cs="Times New Roman"/>
          <w:i/>
          <w:iCs/>
          <w:rtl/>
        </w:rPr>
        <w:t>العينة</w:t>
      </w:r>
      <w:r>
        <w:rPr>
          <w:rFonts w:eastAsia="Times New Roman" w:cs="Times New Roman"/>
          <w:rtl/>
        </w:rPr>
        <w:t>=</w:t>
      </w:r>
      <w:r>
        <w:rPr>
          <w:rFonts w:eastAsia="Times New Roman" w:cs="Times New Roman"/>
        </w:rPr>
        <w:t>10</w:t>
      </w:r>
      <w:r>
        <w:rPr>
          <w:rFonts w:eastAsia="Times New Roman" w:cs="Times New Roman"/>
          <w:rtl/>
        </w:rPr>
        <w:t xml:space="preserve"> كحد أدنى لأغراض إعداد التقارير.</w:t>
      </w:r>
      <w:r>
        <w:rPr>
          <w:rFonts w:eastAsia="Times New Roman" w:cs="Times New Roman"/>
        </w:rPr>
        <w:t xml:space="preserve"> </w:t>
      </w:r>
      <w:r>
        <w:rPr>
          <w:rFonts w:eastAsia="Times New Roman" w:cs="Times New Roman"/>
          <w:rtl/>
        </w:rPr>
        <w:t xml:space="preserve">وكمسألة تتعلق بالسياسة طويلة الأجل، استخدمت وزارة التعليم في ولاية نيو جيرسي </w:t>
      </w:r>
      <w:r>
        <w:rPr>
          <w:rFonts w:eastAsia="Times New Roman" w:cs="Times New Roman"/>
          <w:i/>
          <w:iCs/>
          <w:rtl/>
        </w:rPr>
        <w:t>العينة</w:t>
      </w:r>
      <w:r>
        <w:rPr>
          <w:rFonts w:eastAsia="Times New Roman" w:cs="Times New Roman"/>
          <w:rtl/>
        </w:rPr>
        <w:t>=</w:t>
      </w:r>
      <w:r>
        <w:rPr>
          <w:rFonts w:eastAsia="Times New Roman" w:cs="Times New Roman"/>
        </w:rPr>
        <w:t>10</w:t>
      </w:r>
      <w:r>
        <w:rPr>
          <w:rFonts w:eastAsia="Times New Roman" w:cs="Times New Roman"/>
          <w:rtl/>
        </w:rPr>
        <w:t xml:space="preserve"> باعتبارها حجم </w:t>
      </w:r>
      <w:r>
        <w:rPr>
          <w:rFonts w:eastAsia="Times New Roman" w:cs="Times New Roman"/>
          <w:i/>
          <w:iCs/>
          <w:rtl/>
        </w:rPr>
        <w:t>العينة</w:t>
      </w:r>
      <w:r>
        <w:rPr>
          <w:rFonts w:eastAsia="Times New Roman" w:cs="Times New Roman"/>
          <w:rtl/>
        </w:rPr>
        <w:t xml:space="preserve"> الذي اعتمدته الولاية لإعداد التقارير.</w:t>
      </w:r>
      <w:r>
        <w:rPr>
          <w:rFonts w:eastAsia="Times New Roman" w:cs="Times New Roman"/>
        </w:rPr>
        <w:t xml:space="preserve"> </w:t>
      </w:r>
      <w:r>
        <w:rPr>
          <w:rFonts w:eastAsia="Times New Roman" w:cs="Times New Roman"/>
          <w:rtl/>
        </w:rPr>
        <w:t xml:space="preserve">تلقت وزارة التعليم في ولاية نيو جيرسي تعقيبات كثيرة من أصحاب المصلحة تشير إلى أن الوزارة تواصل ممارسة الإبلاغ عن البيانات بأصغر حجم </w:t>
      </w:r>
      <w:r>
        <w:rPr>
          <w:rFonts w:eastAsia="Times New Roman" w:cs="Times New Roman"/>
          <w:i/>
          <w:iCs/>
          <w:rtl/>
        </w:rPr>
        <w:t>للعينة</w:t>
      </w:r>
      <w:r>
        <w:rPr>
          <w:rFonts w:eastAsia="Times New Roman" w:cs="Times New Roman"/>
          <w:rtl/>
        </w:rPr>
        <w:t xml:space="preserve"> من شأنه حماية خصوصية الطلاب.</w:t>
      </w:r>
    </w:p>
    <w:p w14:paraId="798604BA" w14:textId="77777777" w:rsidR="00C46AE7" w:rsidRPr="00B104C8" w:rsidRDefault="00000000" w:rsidP="6B71CBC4">
      <w:pPr>
        <w:bidi/>
        <w:rPr>
          <w:rStyle w:val="NJDOEResponse"/>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257041DE" w14:textId="77777777" w:rsidR="00C26EA0" w:rsidRDefault="00000000" w:rsidP="00C26EA0">
      <w:pPr>
        <w:pStyle w:val="BeginUSED"/>
        <w:bidi/>
        <w:rPr>
          <w:color w:val="244061" w:themeColor="accent1" w:themeShade="80"/>
          <w:sz w:val="28"/>
        </w:rPr>
      </w:pPr>
      <w:r>
        <w:rPr>
          <w:rFonts w:eastAsia="Times New Roman"/>
          <w:color w:val="FFFFFF"/>
          <w:szCs w:val="4"/>
          <w:rtl/>
        </w:rPr>
        <w:lastRenderedPageBreak/>
        <w:t>[بداية النص الخاص بوزارة التعليم الأمريكية]</w:t>
      </w:r>
    </w:p>
    <w:p w14:paraId="5E9BA382" w14:textId="65AF5AE1" w:rsidR="000659DD" w:rsidRPr="0077652B" w:rsidRDefault="00000000" w:rsidP="007068C5">
      <w:pPr>
        <w:pStyle w:val="Heading3"/>
        <w:bidi/>
        <w:spacing w:before="0"/>
        <w:ind w:left="432"/>
      </w:pPr>
      <w:bookmarkStart w:id="71" w:name="_Toc199403689"/>
      <w:r>
        <w:rPr>
          <w:rFonts w:ascii="Cambria" w:eastAsia="Cambria" w:hAnsi="Cambria" w:cs="Times New Roman"/>
          <w:szCs w:val="28"/>
        </w:rPr>
        <w:t>3</w:t>
      </w:r>
      <w:r w:rsidR="007C5EB3">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 xml:space="preserve">وضع الأهداف طويلة الأجل (القسم </w:t>
      </w:r>
      <w:r>
        <w:rPr>
          <w:rFonts w:ascii="Cambria" w:eastAsia="Cambria" w:hAnsi="Cambria" w:cs="Times New Roman"/>
          <w:szCs w:val="28"/>
        </w:rPr>
        <w:t>1111(c)(4)(A</w:t>
      </w:r>
      <w:r>
        <w:rPr>
          <w:rFonts w:ascii="Cambria" w:eastAsia="Cambria" w:hAnsi="Cambria" w:cs="Times New Roman"/>
          <w:szCs w:val="28"/>
          <w:rtl/>
        </w:rPr>
        <w:t>) من قانون التعليم الابتدائي والثانوي)</w:t>
      </w:r>
      <w:bookmarkEnd w:id="71"/>
    </w:p>
    <w:p w14:paraId="13DCA578" w14:textId="77777777" w:rsidR="00B104C8" w:rsidRDefault="00000000" w:rsidP="0080160C">
      <w:pPr>
        <w:pStyle w:val="EndUSED"/>
        <w:bidi/>
        <w:rPr>
          <w:rStyle w:val="NJDOEResponse"/>
        </w:rPr>
      </w:pPr>
      <w:r>
        <w:rPr>
          <w:rFonts w:eastAsia="Times New Roman"/>
          <w:color w:val="FFFFFF"/>
          <w:szCs w:val="4"/>
          <w:rtl/>
        </w:rPr>
        <w:t>[نهاية النص الخاص بوزارة التعليم الأمريكية]</w:t>
      </w:r>
    </w:p>
    <w:p w14:paraId="12C4AE02" w14:textId="77777777" w:rsidR="000659DD" w:rsidRPr="0077652B" w:rsidRDefault="00000000" w:rsidP="0077652B">
      <w:pPr>
        <w:bidi/>
        <w:rPr>
          <w:rStyle w:val="NJDOEResponse"/>
        </w:rPr>
      </w:pPr>
      <w:r>
        <w:rPr>
          <w:rStyle w:val="NJDOEResponse"/>
          <w:rFonts w:eastAsia="Times New Roman"/>
          <w:color w:val="365F91"/>
          <w:rtl/>
        </w:rPr>
        <w:t>[بداية رد وزارة التعليم في ولاية نيو جيرسي]</w:t>
      </w:r>
    </w:p>
    <w:p w14:paraId="1E544C29" w14:textId="77777777" w:rsidR="00194382" w:rsidRPr="0077652B" w:rsidRDefault="00000000" w:rsidP="0077652B">
      <w:pPr>
        <w:pStyle w:val="Heading4"/>
        <w:bidi/>
      </w:pPr>
      <w:bookmarkStart w:id="72" w:name="_Toc199403690"/>
      <w:r>
        <w:rPr>
          <w:rFonts w:ascii="Cambria" w:eastAsia="Cambria" w:hAnsi="Cambria" w:cs="Arial"/>
          <w:szCs w:val="24"/>
          <w:rtl/>
        </w:rPr>
        <w:t>مقدمة إلى الأهداف طويلة الأجل</w:t>
      </w:r>
      <w:bookmarkEnd w:id="72"/>
    </w:p>
    <w:p w14:paraId="22FA74AC" w14:textId="77777777" w:rsidR="004C2878" w:rsidRDefault="00000000" w:rsidP="009876B0">
      <w:pPr>
        <w:bidi/>
        <w:rPr>
          <w:rFonts w:cs="Times New Roman"/>
        </w:rPr>
      </w:pPr>
      <w:r>
        <w:rPr>
          <w:rFonts w:eastAsia="Times New Roman" w:cs="Times New Roman"/>
          <w:rtl/>
        </w:rPr>
        <w:t>يتطلب قانون النجاح لكل طالب من جميع الولايات وضع أهداف طويلة الأجل وأهداف مرحلية لكل مدرسة ومجموعة طلابية في ثلاثة مجالات: التحصيل الدراسي، ومُعدّل التخرّج، والتقدم نحو إجادة اللغة الإنجليزية.</w:t>
      </w:r>
      <w:r>
        <w:rPr>
          <w:rFonts w:eastAsia="Times New Roman" w:cs="Times New Roman"/>
        </w:rPr>
        <w:t xml:space="preserve"> </w:t>
      </w:r>
      <w:r>
        <w:rPr>
          <w:rFonts w:eastAsia="Times New Roman" w:cs="Times New Roman"/>
          <w:rtl/>
        </w:rPr>
        <w:t>يجب أن يكون كل هدف طويل الأجل طموحًا ويمكن تحقيقه.</w:t>
      </w:r>
      <w:r>
        <w:rPr>
          <w:rFonts w:eastAsia="Times New Roman" w:cs="Times New Roman"/>
        </w:rPr>
        <w:t xml:space="preserve"> </w:t>
      </w:r>
      <w:r>
        <w:rPr>
          <w:rFonts w:eastAsia="Times New Roman" w:cs="Times New Roman"/>
          <w:rtl/>
        </w:rPr>
        <w:t>تماشيًا مع الغرض المركزي من قانون النجاح لكل طالب، والذي يتمثل في "سد فجوات التحصيل الدراسي"، يجب تصميم أهداف الولاية ومقاييس الأهداف المؤقتة بحيث يتم القضاء على الفجوات في أداء المجموعة الطلابية إذا تم تحقيق هذه الأهداف.</w:t>
      </w:r>
      <w:r>
        <w:rPr>
          <w:rFonts w:eastAsia="Times New Roman" w:cs="Times New Roman"/>
        </w:rPr>
        <w:t xml:space="preserve"> </w:t>
      </w:r>
      <w:r>
        <w:rPr>
          <w:rFonts w:eastAsia="Times New Roman" w:cs="Times New Roman"/>
          <w:rtl/>
        </w:rPr>
        <w:t>في حين أن الأهداف طويلة الأجل يجب أن تكون متماثلة لجميع المدارس والمجموعات الطلابية، إلا أن مسار كل مدرسة يمكن أن يختلف اعتمادًا على نقطة البداية، وبالتالي، تختلف الأهداف المرحلية حسب المدرسة والمجموعة الطلابية.</w:t>
      </w:r>
    </w:p>
    <w:p w14:paraId="7D5AB1AA" w14:textId="77777777" w:rsidR="00C9107A" w:rsidRPr="00973098" w:rsidRDefault="00000000" w:rsidP="00C9107A">
      <w:pPr>
        <w:bidi/>
        <w:rPr>
          <w:rFonts w:cs="Times New Roman"/>
        </w:rPr>
      </w:pPr>
      <w:r>
        <w:rPr>
          <w:rFonts w:eastAsia="Times New Roman" w:cs="Times New Roman"/>
          <w:rtl/>
        </w:rPr>
        <w:t>ولكل هدف مقترح طويل الأجل أهداف مرحلية سنوية لتوفير إرشادات للمدارس ووكالات التعليم المحلية في تحديد ما إذا كان هناك تقدم ثابت تجاه تحقيق الهدف طويل الأجل.</w:t>
      </w:r>
      <w:r>
        <w:rPr>
          <w:rFonts w:eastAsia="Times New Roman" w:cs="Times New Roman"/>
        </w:rPr>
        <w:t xml:space="preserve"> </w:t>
      </w:r>
      <w:r>
        <w:rPr>
          <w:rFonts w:eastAsia="Times New Roman" w:cs="Times New Roman"/>
          <w:rtl/>
        </w:rPr>
        <w:t>تُعتبر هذه الأهداف طويلة الأجل والأهداف المرحلية عاملاً أساسيًا في نظام المساءلة المدرسية بطريقتين رئيسيتين:</w:t>
      </w:r>
    </w:p>
    <w:p w14:paraId="1B5EB607" w14:textId="77777777" w:rsidR="00C9107A" w:rsidRPr="00973098" w:rsidRDefault="00000000">
      <w:pPr>
        <w:pStyle w:val="ListParagraph"/>
        <w:numPr>
          <w:ilvl w:val="0"/>
          <w:numId w:val="24"/>
        </w:numPr>
        <w:bidi/>
        <w:spacing w:after="120"/>
        <w:rPr>
          <w:rFonts w:cs="Times New Roman"/>
        </w:rPr>
      </w:pPr>
      <w:r>
        <w:rPr>
          <w:rFonts w:eastAsia="Times New Roman" w:cs="Times New Roman"/>
          <w:rtl/>
        </w:rPr>
        <w:t>سيتم عرض الأهداف طويلة الأجل في تقارير أداء المدرسة ووكالة التعليم المحلية والولاية.</w:t>
      </w:r>
    </w:p>
    <w:p w14:paraId="1B79FA58" w14:textId="77777777" w:rsidR="00C475FD" w:rsidRPr="00973098" w:rsidRDefault="00000000">
      <w:pPr>
        <w:pStyle w:val="ListParagraph"/>
        <w:numPr>
          <w:ilvl w:val="0"/>
          <w:numId w:val="24"/>
        </w:numPr>
        <w:bidi/>
        <w:spacing w:after="120"/>
        <w:rPr>
          <w:rFonts w:cs="Times New Roman"/>
        </w:rPr>
      </w:pPr>
      <w:r>
        <w:rPr>
          <w:rFonts w:eastAsia="Times New Roman" w:cs="Times New Roman"/>
          <w:rtl/>
        </w:rPr>
        <w:t>سيتم أخذ الأهداف طويلة الأجل في الاعتبار عند تحديد ولاية نيو جيرسي للمدارس التي تضم مجموعة أو أكثر من المجموعات الطلابية "ذات الأداء المتدني المستمر" (المعرفة في القسم أ.</w:t>
      </w:r>
      <w:r>
        <w:rPr>
          <w:rFonts w:eastAsia="Times New Roman" w:cs="Times New Roman"/>
        </w:rPr>
        <w:t>4.6</w:t>
      </w:r>
      <w:r>
        <w:rPr>
          <w:rFonts w:eastAsia="Times New Roman" w:cs="Times New Roman"/>
          <w:rtl/>
        </w:rPr>
        <w:t xml:space="preserve"> أدناه) بهدف تقديم الدعم والتحسين المستهدفين.</w:t>
      </w:r>
      <w:r>
        <w:rPr>
          <w:rFonts w:eastAsia="Times New Roman" w:cs="Times New Roman"/>
        </w:rPr>
        <w:t xml:space="preserve"> </w:t>
      </w:r>
      <w:r>
        <w:rPr>
          <w:rFonts w:eastAsia="Times New Roman" w:cs="Times New Roman"/>
          <w:rtl/>
        </w:rPr>
        <w:t>إذا كانت لدى المدرسة مجموعة طلابية تفشل باستمرار في تحقيق الأهداف السنوية (المرحلية) وأداء هذه المجموعة الطلابية أقل من متوسط الولاية في مؤشرات أخرى لنجاح المدرسة، فستُعتبر المدرسة بحاجة إلى دعم.</w:t>
      </w:r>
    </w:p>
    <w:p w14:paraId="3185C69B" w14:textId="77777777" w:rsidR="00C475FD" w:rsidRPr="00A2709B" w:rsidRDefault="00000000" w:rsidP="00F86F30">
      <w:pPr>
        <w:pStyle w:val="Caption"/>
        <w:bidi/>
      </w:pPr>
      <w:r>
        <w:rPr>
          <w:rFonts w:eastAsia="Cambria"/>
          <w:rtl/>
        </w:rPr>
        <w:t>الشكل أ.</w:t>
      </w:r>
      <w:r>
        <w:rPr>
          <w:rFonts w:eastAsia="Cambria"/>
        </w:rPr>
        <w:t>1</w:t>
      </w:r>
      <w:r>
        <w:rPr>
          <w:rFonts w:eastAsia="Cambria"/>
          <w:rtl/>
        </w:rPr>
        <w:t>:</w:t>
      </w:r>
      <w:r>
        <w:rPr>
          <w:rFonts w:eastAsia="Cambria"/>
        </w:rPr>
        <w:t xml:space="preserve"> </w:t>
      </w:r>
      <w:r>
        <w:rPr>
          <w:rFonts w:eastAsia="Cambria"/>
          <w:rtl/>
        </w:rPr>
        <w:t xml:space="preserve">التغييرات الرئيسية في الأهداف طويلة الأجل من </w:t>
      </w:r>
      <w:r>
        <w:rPr>
          <w:rFonts w:eastAsia="Cambria"/>
        </w:rPr>
        <w:t>2017</w:t>
      </w:r>
      <w:r>
        <w:rPr>
          <w:rFonts w:eastAsia="Cambria"/>
          <w:rtl/>
        </w:rPr>
        <w:t xml:space="preserve"> إلى </w:t>
      </w:r>
      <w:r>
        <w:rPr>
          <w:rFonts w:eastAsia="Cambria"/>
        </w:rPr>
        <w:t>2024</w:t>
      </w:r>
    </w:p>
    <w:tbl>
      <w:tblPr>
        <w:tblStyle w:val="GridTable6Colorful-Accent1"/>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left w:w="115" w:type="dxa"/>
          <w:bottom w:w="58" w:type="dxa"/>
          <w:right w:w="115" w:type="dxa"/>
        </w:tblCellMar>
        <w:tblLook w:val="0420" w:firstRow="1" w:lastRow="0" w:firstColumn="0" w:lastColumn="0" w:noHBand="0" w:noVBand="1"/>
      </w:tblPr>
      <w:tblGrid>
        <w:gridCol w:w="1379"/>
        <w:gridCol w:w="3872"/>
        <w:gridCol w:w="4099"/>
      </w:tblGrid>
      <w:tr w:rsidR="00ED5464" w14:paraId="5FA4B602" w14:textId="77777777" w:rsidTr="007C5EB3">
        <w:trPr>
          <w:cnfStyle w:val="100000000000" w:firstRow="1" w:lastRow="0" w:firstColumn="0" w:lastColumn="0" w:oddVBand="0" w:evenVBand="0" w:oddHBand="0" w:evenHBand="0" w:firstRowFirstColumn="0" w:firstRowLastColumn="0" w:lastRowFirstColumn="0" w:lastRowLastColumn="0"/>
          <w:trHeight w:val="294"/>
          <w:tblHeader/>
        </w:trPr>
        <w:tc>
          <w:tcPr>
            <w:tcW w:w="1435" w:type="dxa"/>
            <w:tcBorders>
              <w:right w:val="single" w:sz="4" w:space="0" w:color="FFFFFF" w:themeColor="background1"/>
            </w:tcBorders>
            <w:shd w:val="clear" w:color="auto" w:fill="215868" w:themeFill="accent5" w:themeFillShade="80"/>
          </w:tcPr>
          <w:p w14:paraId="7420EA78" w14:textId="77777777" w:rsidR="00C475FD" w:rsidRPr="006E0632" w:rsidRDefault="00000000">
            <w:pPr>
              <w:pStyle w:val="TableText"/>
              <w:bidi/>
              <w:rPr>
                <w:b w:val="0"/>
                <w:bCs w:val="0"/>
                <w:color w:val="FFFFFF" w:themeColor="background1"/>
                <w:sz w:val="22"/>
                <w:szCs w:val="22"/>
              </w:rPr>
            </w:pPr>
            <w:r>
              <w:rPr>
                <w:rFonts w:eastAsia="Times New Roman"/>
                <w:color w:val="FFFFFF"/>
                <w:sz w:val="22"/>
                <w:szCs w:val="22"/>
                <w:rtl/>
              </w:rPr>
              <w:t>الموضوع</w:t>
            </w:r>
          </w:p>
        </w:tc>
        <w:tc>
          <w:tcPr>
            <w:tcW w:w="4230" w:type="dxa"/>
            <w:tcBorders>
              <w:left w:val="single" w:sz="4" w:space="0" w:color="FFFFFF" w:themeColor="background1"/>
              <w:right w:val="single" w:sz="4" w:space="0" w:color="FFFFFF" w:themeColor="background1"/>
            </w:tcBorders>
            <w:shd w:val="clear" w:color="auto" w:fill="215868" w:themeFill="accent5" w:themeFillShade="80"/>
          </w:tcPr>
          <w:p w14:paraId="2DCFE658" w14:textId="77777777" w:rsidR="00C475FD" w:rsidRPr="006E0632" w:rsidRDefault="00000000">
            <w:pPr>
              <w:pStyle w:val="TableText"/>
              <w:bidi/>
              <w:jc w:val="center"/>
              <w:rPr>
                <w:b w:val="0"/>
                <w:bCs w:val="0"/>
                <w:color w:val="FFFFFF" w:themeColor="background1"/>
                <w:sz w:val="22"/>
                <w:szCs w:val="22"/>
              </w:rPr>
            </w:pPr>
            <w:r>
              <w:rPr>
                <w:rFonts w:eastAsia="Times New Roman"/>
                <w:color w:val="FFFFFF"/>
                <w:sz w:val="22"/>
                <w:szCs w:val="22"/>
                <w:rtl/>
              </w:rPr>
              <w:t xml:space="preserve">خطة الولاية لتنفيذ متطلبات قانون النجاح لكل طالب لعام </w:t>
            </w:r>
            <w:r>
              <w:rPr>
                <w:rFonts w:eastAsia="Times New Roman"/>
                <w:color w:val="FFFFFF"/>
                <w:sz w:val="22"/>
                <w:szCs w:val="22"/>
              </w:rPr>
              <w:t>2017</w:t>
            </w:r>
          </w:p>
        </w:tc>
        <w:tc>
          <w:tcPr>
            <w:tcW w:w="4477" w:type="dxa"/>
            <w:tcBorders>
              <w:left w:val="single" w:sz="4" w:space="0" w:color="FFFFFF" w:themeColor="background1"/>
            </w:tcBorders>
            <w:shd w:val="clear" w:color="auto" w:fill="215868" w:themeFill="accent5" w:themeFillShade="80"/>
          </w:tcPr>
          <w:p w14:paraId="1BC4956A" w14:textId="77777777" w:rsidR="00C475FD" w:rsidRPr="006E0632" w:rsidRDefault="00000000">
            <w:pPr>
              <w:pStyle w:val="TableText"/>
              <w:bidi/>
              <w:jc w:val="center"/>
              <w:rPr>
                <w:b w:val="0"/>
                <w:bCs w:val="0"/>
                <w:color w:val="FFFFFF" w:themeColor="background1"/>
                <w:sz w:val="22"/>
                <w:szCs w:val="22"/>
              </w:rPr>
            </w:pPr>
            <w:r>
              <w:rPr>
                <w:rFonts w:eastAsia="Times New Roman"/>
                <w:color w:val="FFFFFF"/>
                <w:sz w:val="22"/>
                <w:szCs w:val="22"/>
                <w:rtl/>
              </w:rPr>
              <w:t xml:space="preserve">خطة الولاية لتنفيذ متطلبات قانون النجاح لكل طالب لعام </w:t>
            </w:r>
            <w:r>
              <w:rPr>
                <w:rFonts w:eastAsia="Times New Roman"/>
                <w:color w:val="FFFFFF"/>
                <w:sz w:val="22"/>
                <w:szCs w:val="22"/>
              </w:rPr>
              <w:t>2024</w:t>
            </w:r>
            <w:r>
              <w:rPr>
                <w:rFonts w:eastAsia="Times New Roman"/>
                <w:color w:val="FFFFFF"/>
                <w:sz w:val="22"/>
                <w:szCs w:val="22"/>
                <w:rtl/>
              </w:rPr>
              <w:t xml:space="preserve"> </w:t>
            </w:r>
          </w:p>
        </w:tc>
      </w:tr>
      <w:tr w:rsidR="00ED5464" w14:paraId="22C226A3" w14:textId="77777777" w:rsidTr="007C5EB3">
        <w:trPr>
          <w:cnfStyle w:val="000000100000" w:firstRow="0" w:lastRow="0" w:firstColumn="0" w:lastColumn="0" w:oddVBand="0" w:evenVBand="0" w:oddHBand="1" w:evenHBand="0" w:firstRowFirstColumn="0" w:firstRowLastColumn="0" w:lastRowFirstColumn="0" w:lastRowLastColumn="0"/>
          <w:trHeight w:val="582"/>
        </w:trPr>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754E6" w14:textId="77777777" w:rsidR="00C475FD" w:rsidRPr="006E0632" w:rsidRDefault="00000000">
            <w:pPr>
              <w:pStyle w:val="TableText"/>
              <w:bidi/>
              <w:rPr>
                <w:b/>
                <w:color w:val="auto"/>
                <w:sz w:val="22"/>
                <w:szCs w:val="22"/>
              </w:rPr>
            </w:pPr>
            <w:r>
              <w:rPr>
                <w:rFonts w:eastAsia="Times New Roman"/>
                <w:color w:val="auto"/>
                <w:sz w:val="22"/>
                <w:szCs w:val="22"/>
                <w:rtl/>
              </w:rPr>
              <w:t>الجدول الزمني</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0E427" w14:textId="77777777" w:rsidR="00C475FD" w:rsidRPr="006E0632" w:rsidRDefault="00000000">
            <w:pPr>
              <w:bidi/>
              <w:spacing w:after="200" w:line="276" w:lineRule="auto"/>
              <w:rPr>
                <w:color w:val="auto"/>
                <w:sz w:val="22"/>
                <w:szCs w:val="22"/>
              </w:rPr>
            </w:pPr>
            <w:r>
              <w:rPr>
                <w:rFonts w:eastAsia="Times New Roman"/>
                <w:color w:val="auto"/>
                <w:sz w:val="22"/>
                <w:szCs w:val="22"/>
              </w:rPr>
              <w:t>12</w:t>
            </w:r>
            <w:r>
              <w:rPr>
                <w:rFonts w:eastAsia="Times New Roman"/>
                <w:color w:val="auto"/>
                <w:sz w:val="22"/>
                <w:szCs w:val="22"/>
                <w:rtl/>
              </w:rPr>
              <w:t xml:space="preserve"> عامًا؛ تم تحديد الأهداف السنوية للعام الدراسي </w:t>
            </w:r>
            <w:r>
              <w:rPr>
                <w:rFonts w:eastAsia="Times New Roman"/>
                <w:color w:val="auto"/>
                <w:sz w:val="22"/>
                <w:szCs w:val="22"/>
              </w:rPr>
              <w:t>2016-2017</w:t>
            </w:r>
            <w:r>
              <w:rPr>
                <w:rFonts w:eastAsia="Times New Roman"/>
                <w:color w:val="auto"/>
                <w:sz w:val="22"/>
                <w:szCs w:val="22"/>
                <w:rtl/>
              </w:rPr>
              <w:t xml:space="preserve"> إلى </w:t>
            </w:r>
            <w:r>
              <w:rPr>
                <w:rFonts w:eastAsia="Times New Roman"/>
                <w:color w:val="auto"/>
                <w:sz w:val="22"/>
                <w:szCs w:val="22"/>
              </w:rPr>
              <w:t>2029-2030</w:t>
            </w:r>
            <w:r>
              <w:rPr>
                <w:rFonts w:eastAsia="Times New Roman"/>
                <w:color w:val="auto"/>
                <w:sz w:val="22"/>
                <w:szCs w:val="22"/>
                <w:rtl/>
              </w:rPr>
              <w:t>.</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D9BE3" w14:textId="77777777" w:rsidR="00C475FD" w:rsidRPr="006E0632" w:rsidRDefault="00000000">
            <w:pPr>
              <w:pStyle w:val="TableText"/>
              <w:bidi/>
              <w:ind w:left="46"/>
              <w:rPr>
                <w:color w:val="auto"/>
                <w:sz w:val="22"/>
                <w:szCs w:val="22"/>
              </w:rPr>
            </w:pPr>
            <w:r>
              <w:rPr>
                <w:rFonts w:eastAsia="Times New Roman"/>
                <w:color w:val="auto"/>
                <w:sz w:val="22"/>
                <w:szCs w:val="22"/>
              </w:rPr>
              <w:t>6</w:t>
            </w:r>
            <w:r>
              <w:rPr>
                <w:rFonts w:eastAsia="Times New Roman"/>
                <w:color w:val="auto"/>
                <w:sz w:val="22"/>
                <w:szCs w:val="22"/>
                <w:rtl/>
              </w:rPr>
              <w:t xml:space="preserve"> أعوام؛ وضع "أهداف مستقبلية" جديدة.</w:t>
            </w:r>
            <w:r>
              <w:rPr>
                <w:rFonts w:eastAsia="Times New Roman"/>
                <w:color w:val="auto"/>
                <w:sz w:val="22"/>
                <w:szCs w:val="22"/>
              </w:rPr>
              <w:t xml:space="preserve"> </w:t>
            </w:r>
          </w:p>
        </w:tc>
      </w:tr>
      <w:tr w:rsidR="00ED5464" w14:paraId="73EACD9C" w14:textId="77777777" w:rsidTr="007C5EB3">
        <w:trPr>
          <w:trHeight w:val="1140"/>
        </w:trPr>
        <w:tc>
          <w:tcPr>
            <w:tcW w:w="1435" w:type="dxa"/>
          </w:tcPr>
          <w:p w14:paraId="0D510685" w14:textId="77777777" w:rsidR="00C475FD" w:rsidRPr="006E0632" w:rsidRDefault="00000000">
            <w:pPr>
              <w:pStyle w:val="TableText"/>
              <w:bidi/>
              <w:rPr>
                <w:b/>
                <w:color w:val="auto"/>
                <w:sz w:val="22"/>
                <w:szCs w:val="22"/>
              </w:rPr>
            </w:pPr>
            <w:r>
              <w:rPr>
                <w:rFonts w:eastAsia="Times New Roman"/>
                <w:color w:val="auto"/>
                <w:sz w:val="22"/>
                <w:szCs w:val="22"/>
                <w:rtl/>
              </w:rPr>
              <w:t>مُعدّل</w:t>
            </w:r>
            <w:r>
              <w:rPr>
                <w:rFonts w:eastAsia="Times New Roman"/>
                <w:b/>
                <w:bCs/>
                <w:color w:val="auto"/>
                <w:sz w:val="22"/>
                <w:szCs w:val="22"/>
              </w:rPr>
              <w:t xml:space="preserve"> </w:t>
            </w:r>
            <w:r>
              <w:rPr>
                <w:rFonts w:eastAsia="Times New Roman"/>
                <w:color w:val="auto"/>
                <w:sz w:val="22"/>
                <w:szCs w:val="22"/>
                <w:rtl/>
              </w:rPr>
              <w:t>الزيادة</w:t>
            </w:r>
          </w:p>
        </w:tc>
        <w:tc>
          <w:tcPr>
            <w:tcW w:w="4230" w:type="dxa"/>
          </w:tcPr>
          <w:p w14:paraId="7873E4D8" w14:textId="77777777" w:rsidR="00C475FD" w:rsidRPr="006E0632" w:rsidRDefault="00000000">
            <w:pPr>
              <w:bidi/>
              <w:spacing w:after="200" w:line="276" w:lineRule="auto"/>
              <w:rPr>
                <w:color w:val="auto"/>
                <w:sz w:val="22"/>
                <w:szCs w:val="22"/>
              </w:rPr>
            </w:pPr>
            <w:r>
              <w:rPr>
                <w:rFonts w:eastAsia="Times New Roman"/>
                <w:color w:val="auto"/>
                <w:sz w:val="22"/>
                <w:szCs w:val="22"/>
                <w:rtl/>
              </w:rPr>
              <w:t xml:space="preserve">تم تحديد الأهداف السنوية بناءً على تحقيق </w:t>
            </w:r>
            <w:r>
              <w:rPr>
                <w:rFonts w:eastAsia="Times New Roman"/>
                <w:color w:val="auto"/>
                <w:sz w:val="22"/>
                <w:szCs w:val="22"/>
              </w:rPr>
              <w:t>25</w:t>
            </w:r>
            <w:r>
              <w:rPr>
                <w:rFonts w:eastAsia="Times New Roman"/>
                <w:color w:val="auto"/>
                <w:sz w:val="22"/>
                <w:szCs w:val="22"/>
                <w:rtl/>
              </w:rPr>
              <w:t xml:space="preserve">% من التقدم نحو الهدف خلال </w:t>
            </w:r>
            <w:r>
              <w:rPr>
                <w:rFonts w:eastAsia="Times New Roman"/>
                <w:color w:val="auto"/>
                <w:sz w:val="22"/>
                <w:szCs w:val="22"/>
              </w:rPr>
              <w:t>5</w:t>
            </w:r>
            <w:r>
              <w:rPr>
                <w:rFonts w:eastAsia="Times New Roman"/>
                <w:color w:val="auto"/>
                <w:sz w:val="22"/>
                <w:szCs w:val="22"/>
                <w:rtl/>
              </w:rPr>
              <w:t xml:space="preserve"> أعوام، و</w:t>
            </w:r>
            <w:r>
              <w:rPr>
                <w:rFonts w:eastAsia="Times New Roman"/>
                <w:color w:val="auto"/>
                <w:sz w:val="22"/>
                <w:szCs w:val="22"/>
              </w:rPr>
              <w:t>60</w:t>
            </w:r>
            <w:r>
              <w:rPr>
                <w:rFonts w:eastAsia="Times New Roman"/>
                <w:color w:val="auto"/>
                <w:sz w:val="22"/>
                <w:szCs w:val="22"/>
                <w:rtl/>
              </w:rPr>
              <w:t xml:space="preserve">% من التقدم نحو الهدف خلال </w:t>
            </w:r>
            <w:r>
              <w:rPr>
                <w:rFonts w:eastAsia="Times New Roman"/>
                <w:color w:val="auto"/>
                <w:sz w:val="22"/>
                <w:szCs w:val="22"/>
              </w:rPr>
              <w:t>10</w:t>
            </w:r>
            <w:r>
              <w:rPr>
                <w:rFonts w:eastAsia="Times New Roman"/>
                <w:color w:val="auto"/>
                <w:sz w:val="22"/>
                <w:szCs w:val="22"/>
                <w:rtl/>
              </w:rPr>
              <w:t xml:space="preserve"> أعوام، و</w:t>
            </w:r>
            <w:r>
              <w:rPr>
                <w:rFonts w:eastAsia="Times New Roman"/>
                <w:color w:val="auto"/>
                <w:sz w:val="22"/>
                <w:szCs w:val="22"/>
              </w:rPr>
              <w:t>100</w:t>
            </w:r>
            <w:r>
              <w:rPr>
                <w:rFonts w:eastAsia="Times New Roman"/>
                <w:color w:val="auto"/>
                <w:sz w:val="22"/>
                <w:szCs w:val="22"/>
                <w:rtl/>
              </w:rPr>
              <w:t xml:space="preserve">% من التقدم نحو الهدف خلال </w:t>
            </w:r>
            <w:r>
              <w:rPr>
                <w:rFonts w:eastAsia="Times New Roman"/>
                <w:color w:val="auto"/>
                <w:sz w:val="22"/>
                <w:szCs w:val="22"/>
              </w:rPr>
              <w:t>13</w:t>
            </w:r>
            <w:r>
              <w:rPr>
                <w:rFonts w:eastAsia="Times New Roman"/>
                <w:color w:val="auto"/>
                <w:sz w:val="22"/>
                <w:szCs w:val="22"/>
                <w:rtl/>
              </w:rPr>
              <w:t xml:space="preserve"> عامًا.</w:t>
            </w:r>
            <w:r>
              <w:rPr>
                <w:rFonts w:eastAsia="Times New Roman"/>
                <w:color w:val="auto"/>
                <w:sz w:val="22"/>
                <w:szCs w:val="22"/>
              </w:rPr>
              <w:t xml:space="preserve"> </w:t>
            </w:r>
            <w:r>
              <w:rPr>
                <w:rFonts w:eastAsia="Times New Roman"/>
                <w:color w:val="auto"/>
                <w:sz w:val="22"/>
                <w:szCs w:val="22"/>
                <w:rtl/>
              </w:rPr>
              <w:t>يزيد مقدار التقدم السنوي بمرور الوقت.</w:t>
            </w:r>
          </w:p>
        </w:tc>
        <w:tc>
          <w:tcPr>
            <w:tcW w:w="4477" w:type="dxa"/>
          </w:tcPr>
          <w:p w14:paraId="111F2C15" w14:textId="77777777" w:rsidR="00C475FD" w:rsidRPr="006E0632" w:rsidRDefault="00000000" w:rsidP="00565898">
            <w:pPr>
              <w:pStyle w:val="TableText"/>
              <w:bidi/>
              <w:ind w:left="46"/>
              <w:rPr>
                <w:color w:val="auto"/>
                <w:sz w:val="22"/>
                <w:szCs w:val="22"/>
              </w:rPr>
            </w:pPr>
            <w:r>
              <w:rPr>
                <w:rFonts w:eastAsia="Times New Roman"/>
                <w:color w:val="auto"/>
                <w:sz w:val="22"/>
                <w:szCs w:val="22"/>
                <w:rtl/>
              </w:rPr>
              <w:t xml:space="preserve">تقليل الفجوة بين الأداء الأساسي والأهداف المستقبلية بنسبة مُحدّدة كل </w:t>
            </w:r>
            <w:r>
              <w:rPr>
                <w:rFonts w:eastAsia="Times New Roman"/>
                <w:color w:val="auto"/>
                <w:sz w:val="22"/>
                <w:szCs w:val="22"/>
              </w:rPr>
              <w:t>6</w:t>
            </w:r>
            <w:r>
              <w:rPr>
                <w:rFonts w:eastAsia="Times New Roman"/>
                <w:color w:val="auto"/>
                <w:sz w:val="22"/>
                <w:szCs w:val="22"/>
                <w:rtl/>
              </w:rPr>
              <w:t xml:space="preserve"> أعوام (مثلاً </w:t>
            </w:r>
            <w:r>
              <w:rPr>
                <w:rFonts w:eastAsia="Times New Roman"/>
                <w:color w:val="auto"/>
                <w:sz w:val="22"/>
                <w:szCs w:val="22"/>
              </w:rPr>
              <w:t>20</w:t>
            </w:r>
            <w:r>
              <w:rPr>
                <w:rFonts w:eastAsia="Times New Roman"/>
                <w:color w:val="auto"/>
                <w:sz w:val="22"/>
                <w:szCs w:val="22"/>
                <w:rtl/>
              </w:rPr>
              <w:t>% للكفاءة الأكاديمية و</w:t>
            </w:r>
            <w:r>
              <w:rPr>
                <w:rFonts w:eastAsia="Times New Roman"/>
                <w:color w:val="auto"/>
                <w:sz w:val="22"/>
                <w:szCs w:val="22"/>
              </w:rPr>
              <w:t>25</w:t>
            </w:r>
            <w:r>
              <w:rPr>
                <w:rFonts w:eastAsia="Times New Roman"/>
                <w:color w:val="auto"/>
                <w:sz w:val="22"/>
                <w:szCs w:val="22"/>
                <w:rtl/>
              </w:rPr>
              <w:t>% للتخرّج).</w:t>
            </w:r>
          </w:p>
        </w:tc>
      </w:tr>
      <w:tr w:rsidR="00ED5464" w14:paraId="3D62D99F" w14:textId="77777777" w:rsidTr="007C5EB3">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ECB6B" w14:textId="77777777" w:rsidR="00C475FD" w:rsidRPr="006E0632" w:rsidRDefault="00000000">
            <w:pPr>
              <w:pStyle w:val="TableText"/>
              <w:bidi/>
              <w:rPr>
                <w:b/>
                <w:color w:val="auto"/>
                <w:sz w:val="22"/>
                <w:szCs w:val="22"/>
              </w:rPr>
            </w:pPr>
            <w:r>
              <w:rPr>
                <w:rFonts w:eastAsia="Times New Roman"/>
                <w:color w:val="auto"/>
                <w:sz w:val="22"/>
                <w:szCs w:val="22"/>
                <w:rtl/>
              </w:rPr>
              <w:t>إمكانية الإنجاز</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E7128" w14:textId="77777777" w:rsidR="00C475FD" w:rsidRPr="006E0632" w:rsidRDefault="00000000">
            <w:pPr>
              <w:pStyle w:val="TableText"/>
              <w:bidi/>
              <w:ind w:left="46"/>
              <w:rPr>
                <w:color w:val="auto"/>
                <w:sz w:val="22"/>
                <w:szCs w:val="22"/>
              </w:rPr>
            </w:pPr>
            <w:r>
              <w:rPr>
                <w:rFonts w:eastAsia="Times New Roman"/>
                <w:color w:val="auto"/>
                <w:sz w:val="22"/>
                <w:szCs w:val="22"/>
                <w:rtl/>
              </w:rPr>
              <w:t xml:space="preserve">نظرًا لصرامة الأهداف المُحدّدة على مدى </w:t>
            </w:r>
            <w:r>
              <w:rPr>
                <w:rFonts w:eastAsia="Times New Roman"/>
                <w:color w:val="auto"/>
                <w:sz w:val="22"/>
                <w:szCs w:val="22"/>
              </w:rPr>
              <w:t>12</w:t>
            </w:r>
            <w:r>
              <w:rPr>
                <w:rFonts w:eastAsia="Times New Roman"/>
                <w:color w:val="auto"/>
                <w:sz w:val="22"/>
                <w:szCs w:val="22"/>
                <w:rtl/>
              </w:rPr>
              <w:t xml:space="preserve"> عامًا، من المرجح أن المدارس التي فشلت في تحقيق الأهداف السنوية في البداية لن تحقق مطلقًا هدفًا مرحليًا، حتى لو أظهرت المدرسة نموًا في السنوات اللاحقة بمُعدّل يساوي أو يتجاوز مُعدّل التغير المتوقع.</w:t>
            </w:r>
          </w:p>
        </w:tc>
        <w:tc>
          <w:tcPr>
            <w:tcW w:w="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7E898" w14:textId="77777777" w:rsidR="00C475FD" w:rsidRPr="006E0632" w:rsidRDefault="00000000">
            <w:pPr>
              <w:pStyle w:val="TableText"/>
              <w:bidi/>
              <w:ind w:left="46"/>
              <w:rPr>
                <w:color w:val="auto"/>
                <w:sz w:val="22"/>
                <w:szCs w:val="22"/>
              </w:rPr>
            </w:pPr>
            <w:r>
              <w:rPr>
                <w:rFonts w:eastAsia="Times New Roman"/>
                <w:color w:val="auto"/>
                <w:sz w:val="22"/>
                <w:szCs w:val="22"/>
                <w:rtl/>
              </w:rPr>
              <w:t xml:space="preserve">توفر للولاية مرونة للتعديل كل </w:t>
            </w:r>
            <w:r>
              <w:rPr>
                <w:rFonts w:eastAsia="Times New Roman"/>
                <w:color w:val="auto"/>
                <w:sz w:val="22"/>
                <w:szCs w:val="22"/>
              </w:rPr>
              <w:t>6</w:t>
            </w:r>
            <w:r>
              <w:rPr>
                <w:rFonts w:eastAsia="Times New Roman"/>
                <w:color w:val="auto"/>
                <w:sz w:val="22"/>
                <w:szCs w:val="22"/>
                <w:rtl/>
              </w:rPr>
              <w:t xml:space="preserve"> أعوام بناءً على البيانات الأساسية الفعلية، مما يعزّز الحاجة الملحة ويركز على سد الفجوات لأن الأهداف السنوية القصيرة الأجل والقابلة للتعديل أكثر قابلية للتحقيق.</w:t>
            </w:r>
            <w:r>
              <w:rPr>
                <w:rFonts w:eastAsia="Times New Roman"/>
                <w:color w:val="auto"/>
                <w:sz w:val="22"/>
                <w:szCs w:val="22"/>
              </w:rPr>
              <w:t xml:space="preserve"> </w:t>
            </w:r>
          </w:p>
        </w:tc>
      </w:tr>
      <w:tr w:rsidR="00ED5464" w14:paraId="45CC4F15" w14:textId="77777777" w:rsidTr="007C5EB3">
        <w:trPr>
          <w:cantSplit/>
        </w:trPr>
        <w:tc>
          <w:tcPr>
            <w:tcW w:w="1435" w:type="dxa"/>
          </w:tcPr>
          <w:p w14:paraId="144390C4" w14:textId="77777777" w:rsidR="00C475FD" w:rsidRPr="006E0632" w:rsidRDefault="00000000">
            <w:pPr>
              <w:pStyle w:val="TableText"/>
              <w:bidi/>
              <w:rPr>
                <w:b/>
                <w:color w:val="000000" w:themeColor="text1"/>
                <w:sz w:val="22"/>
                <w:szCs w:val="22"/>
              </w:rPr>
            </w:pPr>
            <w:r>
              <w:rPr>
                <w:rFonts w:eastAsia="Times New Roman"/>
                <w:color w:val="000000"/>
                <w:sz w:val="22"/>
                <w:szCs w:val="22"/>
                <w:rtl/>
              </w:rPr>
              <w:lastRenderedPageBreak/>
              <w:t>إجادة</w:t>
            </w:r>
            <w:r>
              <w:rPr>
                <w:rFonts w:eastAsia="Times New Roman"/>
                <w:b/>
                <w:bCs/>
                <w:color w:val="000000"/>
                <w:sz w:val="22"/>
                <w:szCs w:val="22"/>
              </w:rPr>
              <w:t xml:space="preserve"> </w:t>
            </w:r>
            <w:r>
              <w:rPr>
                <w:rFonts w:eastAsia="Times New Roman"/>
                <w:color w:val="000000"/>
                <w:sz w:val="22"/>
                <w:szCs w:val="22"/>
                <w:rtl/>
              </w:rPr>
              <w:t>اللغة</w:t>
            </w:r>
            <w:r>
              <w:rPr>
                <w:rFonts w:eastAsia="Times New Roman"/>
                <w:b/>
                <w:bCs/>
                <w:color w:val="000000"/>
                <w:sz w:val="22"/>
                <w:szCs w:val="22"/>
              </w:rPr>
              <w:t xml:space="preserve"> </w:t>
            </w:r>
            <w:r>
              <w:rPr>
                <w:rFonts w:eastAsia="Times New Roman"/>
                <w:color w:val="000000"/>
                <w:sz w:val="22"/>
                <w:szCs w:val="22"/>
                <w:rtl/>
              </w:rPr>
              <w:t>الإنجليزية</w:t>
            </w:r>
          </w:p>
        </w:tc>
        <w:tc>
          <w:tcPr>
            <w:tcW w:w="4230" w:type="dxa"/>
          </w:tcPr>
          <w:p w14:paraId="7F15672C" w14:textId="77777777" w:rsidR="00C475FD" w:rsidRPr="006E0632" w:rsidRDefault="00000000" w:rsidP="004D2055">
            <w:pPr>
              <w:bidi/>
              <w:rPr>
                <w:rStyle w:val="Strong"/>
                <w:color w:val="auto"/>
                <w:sz w:val="22"/>
                <w:szCs w:val="22"/>
              </w:rPr>
            </w:pPr>
            <w:r>
              <w:rPr>
                <w:rStyle w:val="normaltextrun"/>
                <w:rFonts w:eastAsia="Times New Roman"/>
                <w:color w:val="auto"/>
                <w:sz w:val="22"/>
                <w:szCs w:val="22"/>
                <w:shd w:val="clear" w:color="auto" w:fill="FFFFFF"/>
                <w:rtl/>
              </w:rPr>
              <w:t xml:space="preserve">ستمثل قياسات التقدم المرحلي، أو الأهداف السنوية، لكل مدرسة زيادة سنوية بنسبة </w:t>
            </w:r>
            <w:r>
              <w:rPr>
                <w:rStyle w:val="normaltextrun"/>
                <w:rFonts w:eastAsia="Times New Roman"/>
                <w:color w:val="auto"/>
                <w:sz w:val="22"/>
                <w:szCs w:val="22"/>
                <w:shd w:val="clear" w:color="auto" w:fill="FFFFFF"/>
              </w:rPr>
              <w:t>1</w:t>
            </w:r>
            <w:r>
              <w:rPr>
                <w:rStyle w:val="normaltextrun"/>
                <w:rFonts w:eastAsia="Times New Roman"/>
                <w:color w:val="auto"/>
                <w:sz w:val="22"/>
                <w:szCs w:val="22"/>
                <w:shd w:val="clear" w:color="auto" w:fill="FFFFFF"/>
                <w:rtl/>
              </w:rPr>
              <w:t xml:space="preserve">% فوق خط الأساس، وهو مقدار التقدم السنوي اللازم لتحقيق الهدف طويل الأجل في </w:t>
            </w:r>
            <w:r>
              <w:rPr>
                <w:rStyle w:val="normaltextrun"/>
                <w:rFonts w:eastAsia="Times New Roman"/>
                <w:color w:val="auto"/>
                <w:sz w:val="22"/>
                <w:szCs w:val="22"/>
                <w:shd w:val="clear" w:color="auto" w:fill="FFFFFF"/>
              </w:rPr>
              <w:t>6</w:t>
            </w:r>
            <w:r>
              <w:rPr>
                <w:rStyle w:val="normaltextrun"/>
                <w:rFonts w:eastAsia="Times New Roman"/>
                <w:color w:val="auto"/>
                <w:sz w:val="22"/>
                <w:szCs w:val="22"/>
                <w:shd w:val="clear" w:color="auto" w:fill="FFFFFF"/>
                <w:rtl/>
              </w:rPr>
              <w:t xml:space="preserve"> أعوام.</w:t>
            </w:r>
            <w:r>
              <w:rPr>
                <w:rStyle w:val="normaltextrun"/>
                <w:rFonts w:eastAsia="Times New Roman"/>
                <w:color w:val="auto"/>
                <w:sz w:val="22"/>
                <w:szCs w:val="22"/>
                <w:shd w:val="clear" w:color="auto" w:fill="FFFFFF"/>
              </w:rPr>
              <w:t xml:space="preserve"> </w:t>
            </w:r>
            <w:r>
              <w:rPr>
                <w:rStyle w:val="normaltextrun"/>
                <w:rFonts w:eastAsia="Times New Roman"/>
                <w:color w:val="auto"/>
                <w:sz w:val="22"/>
                <w:szCs w:val="22"/>
                <w:shd w:val="clear" w:color="auto" w:fill="FFFFFF"/>
                <w:rtl/>
              </w:rPr>
              <w:t>لاحظ أنه تم تعديل الأهداف طويلة الأجل الفعلية بسبب التغيرات في بيانات خط الأساس.</w:t>
            </w:r>
            <w:r>
              <w:rPr>
                <w:rStyle w:val="normaltextrun"/>
                <w:rFonts w:eastAsia="Times New Roman"/>
                <w:color w:val="auto"/>
                <w:sz w:val="22"/>
                <w:szCs w:val="22"/>
                <w:shd w:val="clear" w:color="auto" w:fill="FFFFFF"/>
              </w:rPr>
              <w:t xml:space="preserve"> </w:t>
            </w:r>
            <w:r>
              <w:rPr>
                <w:rStyle w:val="normaltextrun"/>
                <w:rFonts w:eastAsia="Times New Roman"/>
                <w:color w:val="auto"/>
                <w:sz w:val="22"/>
                <w:szCs w:val="22"/>
                <w:shd w:val="clear" w:color="auto" w:fill="FFFFFF"/>
                <w:rtl/>
              </w:rPr>
              <w:t xml:space="preserve">وتنعكس هذه التغييرات في التغييرات المُنقّحة الحالية لخطة الولاية لتنفيذ متطلبات قانون النجاح لكل طالب لعام </w:t>
            </w:r>
            <w:r>
              <w:rPr>
                <w:rStyle w:val="normaltextrun"/>
                <w:rFonts w:eastAsia="Times New Roman"/>
                <w:color w:val="auto"/>
                <w:sz w:val="22"/>
                <w:szCs w:val="22"/>
                <w:shd w:val="clear" w:color="auto" w:fill="FFFFFF"/>
              </w:rPr>
              <w:t>2017</w:t>
            </w:r>
            <w:r>
              <w:rPr>
                <w:rStyle w:val="normaltextrun"/>
                <w:rFonts w:eastAsia="Times New Roman"/>
                <w:color w:val="auto"/>
                <w:sz w:val="22"/>
                <w:szCs w:val="22"/>
                <w:shd w:val="clear" w:color="auto" w:fill="FFFFFF"/>
                <w:rtl/>
              </w:rPr>
              <w:t>.</w:t>
            </w:r>
          </w:p>
        </w:tc>
        <w:tc>
          <w:tcPr>
            <w:tcW w:w="4477" w:type="dxa"/>
          </w:tcPr>
          <w:p w14:paraId="7323F71F" w14:textId="77777777" w:rsidR="00C475FD" w:rsidRPr="006E0632" w:rsidRDefault="00000000">
            <w:pPr>
              <w:pStyle w:val="TableText"/>
              <w:bidi/>
              <w:rPr>
                <w:color w:val="auto"/>
                <w:sz w:val="22"/>
                <w:szCs w:val="22"/>
              </w:rPr>
            </w:pPr>
            <w:r>
              <w:rPr>
                <w:rFonts w:eastAsia="Times New Roman"/>
                <w:color w:val="auto"/>
                <w:sz w:val="22"/>
                <w:szCs w:val="22"/>
                <w:rtl/>
              </w:rPr>
              <w:t xml:space="preserve">لا يوجد تغيير سوى التوافق مع الجدول الزمني لمدة </w:t>
            </w:r>
            <w:r>
              <w:rPr>
                <w:rFonts w:eastAsia="Times New Roman"/>
                <w:color w:val="auto"/>
                <w:sz w:val="22"/>
                <w:szCs w:val="22"/>
              </w:rPr>
              <w:t>6</w:t>
            </w:r>
            <w:r>
              <w:rPr>
                <w:rFonts w:eastAsia="Times New Roman"/>
                <w:color w:val="auto"/>
                <w:sz w:val="22"/>
                <w:szCs w:val="22"/>
                <w:rtl/>
              </w:rPr>
              <w:t xml:space="preserve"> أعوام.</w:t>
            </w:r>
            <w:r>
              <w:rPr>
                <w:rFonts w:eastAsia="Times New Roman"/>
                <w:color w:val="auto"/>
                <w:sz w:val="22"/>
                <w:szCs w:val="22"/>
              </w:rPr>
              <w:t xml:space="preserve"> </w:t>
            </w:r>
            <w:r>
              <w:rPr>
                <w:rFonts w:eastAsia="Times New Roman"/>
                <w:color w:val="auto"/>
                <w:sz w:val="22"/>
                <w:szCs w:val="22"/>
                <w:rtl/>
              </w:rPr>
              <w:t>وستواصل وزارة التعليم في ولاية نيو جيرسي مراجعة هذا المقياس وتقييمه بالتشاور مع أصحاب المصلحة والباحثين لضمان أن يكون طموحًا قابلاً للتحقيق.</w:t>
            </w:r>
          </w:p>
        </w:tc>
      </w:tr>
    </w:tbl>
    <w:p w14:paraId="4A02A4FB" w14:textId="77777777" w:rsidR="00C9107A" w:rsidRPr="0077652B" w:rsidRDefault="00000000" w:rsidP="0077652B">
      <w:pPr>
        <w:pStyle w:val="Heading4"/>
        <w:bidi/>
      </w:pPr>
      <w:bookmarkStart w:id="73" w:name="_Toc199403691"/>
      <w:r>
        <w:rPr>
          <w:rFonts w:ascii="Cambria" w:eastAsia="Cambria" w:hAnsi="Cambria" w:cs="Arial"/>
          <w:szCs w:val="24"/>
          <w:rtl/>
        </w:rPr>
        <w:t>خلفية</w:t>
      </w:r>
      <w:bookmarkEnd w:id="73"/>
    </w:p>
    <w:p w14:paraId="62800E8B" w14:textId="77777777" w:rsidR="00565898" w:rsidRDefault="00000000" w:rsidP="003A1F91">
      <w:pPr>
        <w:bidi/>
        <w:rPr>
          <w:rFonts w:cs="Times New Roman"/>
        </w:rPr>
      </w:pPr>
      <w:r>
        <w:rPr>
          <w:rFonts w:eastAsia="Times New Roman" w:cs="Times New Roman"/>
          <w:rtl/>
        </w:rPr>
        <w:t xml:space="preserve">لوضع خطة الولاية لتنفيذ متطلبات قانون النجاح لكل طالب لعام </w:t>
      </w:r>
      <w:r>
        <w:rPr>
          <w:rFonts w:eastAsia="Times New Roman" w:cs="Times New Roman"/>
        </w:rPr>
        <w:t>2017</w:t>
      </w:r>
      <w:r>
        <w:rPr>
          <w:rFonts w:eastAsia="Times New Roman" w:cs="Times New Roman"/>
          <w:rtl/>
        </w:rPr>
        <w:t xml:space="preserve">، حدّدت وزارة التعليم في ولاية نيو جيرسي بالتشاور مع أصحاب المصلحة الأهداف طويلة الأجل التالية لمدة </w:t>
      </w:r>
      <w:r>
        <w:rPr>
          <w:rFonts w:eastAsia="Times New Roman" w:cs="Times New Roman"/>
        </w:rPr>
        <w:t>12</w:t>
      </w:r>
      <w:r>
        <w:rPr>
          <w:rFonts w:eastAsia="Times New Roman" w:cs="Times New Roman"/>
          <w:rtl/>
        </w:rPr>
        <w:t xml:space="preserve"> عامًا:</w:t>
      </w:r>
    </w:p>
    <w:p w14:paraId="65BAD0C5" w14:textId="77777777" w:rsidR="00565898" w:rsidRPr="00565898" w:rsidRDefault="00000000">
      <w:pPr>
        <w:pStyle w:val="ListParagraph"/>
        <w:numPr>
          <w:ilvl w:val="0"/>
          <w:numId w:val="171"/>
        </w:numPr>
        <w:bidi/>
        <w:spacing w:after="120"/>
        <w:contextualSpacing w:val="0"/>
        <w:rPr>
          <w:rFonts w:cs="Times New Roman"/>
        </w:rPr>
      </w:pPr>
      <w:r>
        <w:rPr>
          <w:rFonts w:eastAsia="Times New Roman" w:cs="Times New Roman"/>
          <w:rtl/>
        </w:rPr>
        <w:t xml:space="preserve">بالنسبة للتحصيل الدراسي، سيلبي </w:t>
      </w:r>
      <w:r>
        <w:rPr>
          <w:rFonts w:eastAsia="Times New Roman" w:cs="Times New Roman"/>
        </w:rPr>
        <w:t>80</w:t>
      </w:r>
      <w:r>
        <w:rPr>
          <w:rFonts w:eastAsia="Times New Roman" w:cs="Times New Roman"/>
          <w:rtl/>
        </w:rPr>
        <w:t xml:space="preserve"> في المائة من الطلاب التوقعات على مستوى الصف الدراسي أو يتجاوزوها في التقييمات على مستوى الولاية لمادتي آداب اللغة الإنجليزية والرياضيات.</w:t>
      </w:r>
      <w:r>
        <w:rPr>
          <w:rFonts w:eastAsia="Times New Roman" w:cs="Times New Roman"/>
        </w:rPr>
        <w:t xml:space="preserve"> </w:t>
      </w:r>
    </w:p>
    <w:p w14:paraId="4AE81372" w14:textId="77777777" w:rsidR="006758C9" w:rsidRPr="00565898" w:rsidRDefault="00000000">
      <w:pPr>
        <w:pStyle w:val="ListParagraph"/>
        <w:numPr>
          <w:ilvl w:val="0"/>
          <w:numId w:val="171"/>
        </w:numPr>
        <w:bidi/>
        <w:spacing w:after="120"/>
        <w:contextualSpacing w:val="0"/>
        <w:rPr>
          <w:rFonts w:cs="Times New Roman"/>
        </w:rPr>
      </w:pPr>
      <w:r>
        <w:rPr>
          <w:rFonts w:eastAsia="Times New Roman" w:cs="Times New Roman"/>
          <w:rtl/>
        </w:rPr>
        <w:t xml:space="preserve">بالنسبة للتخرّج، سيتخرّج </w:t>
      </w:r>
      <w:r>
        <w:rPr>
          <w:rFonts w:eastAsia="Times New Roman" w:cs="Times New Roman"/>
        </w:rPr>
        <w:t>95</w:t>
      </w:r>
      <w:r>
        <w:rPr>
          <w:rFonts w:eastAsia="Times New Roman" w:cs="Times New Roman"/>
          <w:rtl/>
        </w:rPr>
        <w:t xml:space="preserve"> في المائة من الطلاب في غضون أربعة أعوام وسيتخرج </w:t>
      </w:r>
      <w:r>
        <w:rPr>
          <w:rFonts w:eastAsia="Times New Roman" w:cs="Times New Roman"/>
        </w:rPr>
        <w:t>96</w:t>
      </w:r>
      <w:r>
        <w:rPr>
          <w:rFonts w:eastAsia="Times New Roman" w:cs="Times New Roman"/>
          <w:rtl/>
        </w:rPr>
        <w:t xml:space="preserve"> في المائة من الطلاب في غضون خمسة أعوام.</w:t>
      </w:r>
    </w:p>
    <w:p w14:paraId="443EDC3F" w14:textId="77777777" w:rsidR="00A80F80" w:rsidRPr="006B07C3" w:rsidRDefault="00000000" w:rsidP="006758C9">
      <w:pPr>
        <w:bidi/>
        <w:rPr>
          <w:rFonts w:cs="Times New Roman"/>
        </w:rPr>
      </w:pPr>
      <w:r>
        <w:rPr>
          <w:rFonts w:eastAsia="Times New Roman" w:cs="Times New Roman"/>
          <w:rtl/>
        </w:rPr>
        <w:t>بالنسبة للخطة الحالية، تم تحديث التقدم الذي أحرزته ولاية نيو جيرسي نحو تحقيق الأهداف طويلة الأجل لإجادة اللغة الإنجليزية.</w:t>
      </w:r>
      <w:r>
        <w:rPr>
          <w:rFonts w:eastAsia="Times New Roman" w:cs="Times New Roman"/>
        </w:rPr>
        <w:t xml:space="preserve"> </w:t>
      </w:r>
      <w:r>
        <w:rPr>
          <w:rFonts w:eastAsia="Times New Roman" w:cs="Times New Roman"/>
          <w:rtl/>
        </w:rPr>
        <w:t xml:space="preserve">بالنسبة لهذا المؤشر، فإن المدارس أو الوكالات التعليمية المحلية التي تخدم الصفوف حتى الصف الخامس لديها هدف طويل الأجل يتمثل في تحقيق </w:t>
      </w:r>
      <w:r>
        <w:rPr>
          <w:rFonts w:eastAsia="Times New Roman" w:cs="Times New Roman"/>
        </w:rPr>
        <w:t>65.7</w:t>
      </w:r>
      <w:r>
        <w:rPr>
          <w:rFonts w:eastAsia="Times New Roman" w:cs="Times New Roman"/>
          <w:rtl/>
        </w:rPr>
        <w:t xml:space="preserve"> بالمائة من الطلاب للتقدم السنوي المتوقع نحو إجادة اللغة الإنجليزية.</w:t>
      </w:r>
      <w:r>
        <w:rPr>
          <w:rFonts w:eastAsia="Times New Roman" w:cs="Times New Roman"/>
        </w:rPr>
        <w:t xml:space="preserve"> </w:t>
      </w:r>
      <w:r>
        <w:rPr>
          <w:rFonts w:eastAsia="Times New Roman" w:cs="Times New Roman"/>
          <w:rtl/>
        </w:rPr>
        <w:t xml:space="preserve">جميع المدارس/الوكالات التعليمية المحلية الأخرى، مثل تلك التي لديها صفوف بعد الصف الخامس، لديها هدف طويل الأجل يمثل نسبة </w:t>
      </w:r>
      <w:r>
        <w:rPr>
          <w:rFonts w:eastAsia="Times New Roman" w:cs="Times New Roman"/>
        </w:rPr>
        <w:t>51.8</w:t>
      </w:r>
      <w:r>
        <w:rPr>
          <w:rFonts w:eastAsia="Times New Roman" w:cs="Times New Roman"/>
          <w:rtl/>
        </w:rPr>
        <w:t xml:space="preserve"> بالمائة.</w:t>
      </w:r>
      <w:r>
        <w:rPr>
          <w:rFonts w:eastAsia="Times New Roman" w:cs="Times New Roman"/>
        </w:rPr>
        <w:t xml:space="preserve"> </w:t>
      </w:r>
    </w:p>
    <w:p w14:paraId="3A9442F1" w14:textId="77777777" w:rsidR="006758C9" w:rsidRPr="006758C9" w:rsidRDefault="00000000" w:rsidP="006758C9">
      <w:pPr>
        <w:bidi/>
        <w:rPr>
          <w:rFonts w:cs="Times New Roman"/>
        </w:rPr>
      </w:pPr>
      <w:r>
        <w:rPr>
          <w:rFonts w:eastAsia="Times New Roman" w:cs="Times New Roman"/>
          <w:rtl/>
        </w:rPr>
        <w:t xml:space="preserve">كان التاريخ الذي ستُحقق فيه الولاية أهدافها طويلة الأجل في البداية هو عام </w:t>
      </w:r>
      <w:r>
        <w:rPr>
          <w:rFonts w:eastAsia="Times New Roman" w:cs="Times New Roman"/>
        </w:rPr>
        <w:t>2030</w:t>
      </w:r>
      <w:r>
        <w:rPr>
          <w:rFonts w:eastAsia="Times New Roman" w:cs="Times New Roman"/>
          <w:rtl/>
        </w:rPr>
        <w:t xml:space="preserve">، ولكن تم تغييره إلى عام </w:t>
      </w:r>
      <w:r>
        <w:rPr>
          <w:rFonts w:eastAsia="Times New Roman" w:cs="Times New Roman"/>
        </w:rPr>
        <w:t>2032</w:t>
      </w:r>
      <w:r>
        <w:rPr>
          <w:rFonts w:eastAsia="Times New Roman" w:cs="Times New Roman"/>
          <w:rtl/>
        </w:rPr>
        <w:t xml:space="preserve"> بسبب التعديلات في الملحق المعتمد لخطة الولاية المتعلقة بجائحة كوفيد-</w:t>
      </w:r>
      <w:r>
        <w:rPr>
          <w:rFonts w:eastAsia="Times New Roman" w:cs="Times New Roman"/>
        </w:rPr>
        <w:t>19</w:t>
      </w:r>
      <w:r>
        <w:rPr>
          <w:rFonts w:eastAsia="Times New Roman" w:cs="Times New Roman"/>
          <w:rtl/>
        </w:rPr>
        <w:t>.</w:t>
      </w:r>
      <w:r>
        <w:rPr>
          <w:rFonts w:eastAsia="Times New Roman" w:cs="Times New Roman"/>
        </w:rPr>
        <w:t xml:space="preserve"> </w:t>
      </w:r>
    </w:p>
    <w:p w14:paraId="64D8DA29" w14:textId="77777777" w:rsidR="00A90256" w:rsidRPr="0077652B" w:rsidRDefault="00000000" w:rsidP="0077652B">
      <w:pPr>
        <w:pStyle w:val="Heading4"/>
        <w:bidi/>
      </w:pPr>
      <w:bookmarkStart w:id="74" w:name="_Toc199403692"/>
      <w:r>
        <w:rPr>
          <w:rFonts w:ascii="Cambria" w:eastAsia="Cambria" w:hAnsi="Cambria" w:cs="Arial"/>
          <w:szCs w:val="24"/>
          <w:rtl/>
        </w:rPr>
        <w:t>التحسين المستمر:</w:t>
      </w:r>
      <w:r>
        <w:rPr>
          <w:rFonts w:ascii="Cambria" w:eastAsia="Cambria" w:hAnsi="Cambria" w:cs="Arial"/>
          <w:szCs w:val="24"/>
        </w:rPr>
        <w:t xml:space="preserve"> </w:t>
      </w:r>
      <w:r>
        <w:rPr>
          <w:rFonts w:ascii="Cambria" w:eastAsia="Cambria" w:hAnsi="Cambria" w:cs="Arial"/>
          <w:szCs w:val="24"/>
          <w:rtl/>
        </w:rPr>
        <w:t>المراجعة والتنقيح</w:t>
      </w:r>
      <w:bookmarkEnd w:id="74"/>
    </w:p>
    <w:p w14:paraId="6E364317" w14:textId="77777777" w:rsidR="00D14ECD" w:rsidRDefault="00000000" w:rsidP="00AB5ADE">
      <w:pPr>
        <w:bidi/>
        <w:rPr>
          <w:rFonts w:cs="Times New Roman"/>
        </w:rPr>
      </w:pPr>
      <w:r>
        <w:rPr>
          <w:rFonts w:eastAsia="Times New Roman" w:cs="Times New Roman"/>
          <w:rtl/>
        </w:rPr>
        <w:t xml:space="preserve">منذ عام </w:t>
      </w:r>
      <w:r>
        <w:rPr>
          <w:rFonts w:eastAsia="Times New Roman" w:cs="Times New Roman"/>
        </w:rPr>
        <w:t>2017</w:t>
      </w:r>
      <w:r>
        <w:rPr>
          <w:rFonts w:eastAsia="Times New Roman" w:cs="Times New Roman"/>
          <w:rtl/>
        </w:rPr>
        <w:t>، يقوم موظفو وزارة التعليم في ولاية نيو جيرسي بمراجعة وتقييم ما إذا كانت أهداف ولاية نيو جيرسي الأصلية طويلة الأجل طموحة ولكنها قابلة للتحقيق؛ والبحث عن نماذج بديلة لقياس النمو طويل الأجل والمرحلي؛ وتقييم فعالية الأهداف طويلة الأجل عند التمييز بين جميع المدارس العامة في ولاية نيو جيرسي.</w:t>
      </w:r>
      <w:r>
        <w:rPr>
          <w:rFonts w:eastAsia="Times New Roman" w:cs="Times New Roman"/>
        </w:rPr>
        <w:t xml:space="preserve"> </w:t>
      </w:r>
      <w:r>
        <w:rPr>
          <w:rFonts w:eastAsia="Times New Roman" w:cs="Times New Roman"/>
          <w:rtl/>
        </w:rPr>
        <w:t xml:space="preserve">لتحسين نظام المساءلة في ولاية نيو جيرسي باستمرار، يتضمن هذا القسم من خطة الولاية لتنفيذ متطلبات قانون النجاح لكل طالب لعام </w:t>
      </w:r>
      <w:r>
        <w:rPr>
          <w:rFonts w:eastAsia="Times New Roman" w:cs="Times New Roman"/>
        </w:rPr>
        <w:t>2024</w:t>
      </w:r>
      <w:r>
        <w:rPr>
          <w:rFonts w:eastAsia="Times New Roman" w:cs="Times New Roman"/>
          <w:rtl/>
        </w:rPr>
        <w:t xml:space="preserve"> تغييرات متعددة في أهدافها طويلة الأجل وقياسات التقدم المرحلي، لضمان أن تظل أهداف ولاية نيوجيرسي واقعية وقابلة للتحقيق بالنسبة للمدارس، مع الحفاظ على طموحها.</w:t>
      </w:r>
      <w:r>
        <w:rPr>
          <w:rFonts w:eastAsia="Times New Roman" w:cs="Times New Roman"/>
        </w:rPr>
        <w:t xml:space="preserve"> </w:t>
      </w:r>
    </w:p>
    <w:p w14:paraId="32B8AE49" w14:textId="77777777" w:rsidR="00D14ECD" w:rsidRPr="0077652B" w:rsidRDefault="00000000" w:rsidP="0077652B">
      <w:pPr>
        <w:pStyle w:val="Heading4"/>
        <w:bidi/>
      </w:pPr>
      <w:bookmarkStart w:id="75" w:name="_Toc199403693"/>
      <w:r>
        <w:rPr>
          <w:rFonts w:ascii="Cambria" w:eastAsia="Cambria" w:hAnsi="Cambria" w:cs="Arial"/>
          <w:szCs w:val="24"/>
          <w:rtl/>
        </w:rPr>
        <w:t xml:space="preserve">التحديثات الرئيسية منذ عام </w:t>
      </w:r>
      <w:r>
        <w:rPr>
          <w:rFonts w:ascii="Cambria" w:eastAsia="Cambria" w:hAnsi="Cambria" w:cs="Arial"/>
          <w:szCs w:val="24"/>
        </w:rPr>
        <w:t>2017</w:t>
      </w:r>
      <w:bookmarkEnd w:id="75"/>
    </w:p>
    <w:p w14:paraId="7202F3C5" w14:textId="77777777" w:rsidR="00FD0368" w:rsidRDefault="00000000" w:rsidP="00AB5ADE">
      <w:pPr>
        <w:bidi/>
        <w:rPr>
          <w:rFonts w:cs="Times New Roman"/>
        </w:rPr>
      </w:pPr>
      <w:r>
        <w:rPr>
          <w:rFonts w:eastAsia="Times New Roman" w:cs="Times New Roman"/>
          <w:rtl/>
        </w:rPr>
        <w:t>أولاً، وضعت وزارة التعليم في ولاية نيو جيرسي "أهدافًا مستقبلية" جديدة من شأنها تحقيق الأهداف الحقيقية للولاية بشكل أفضل لجميع الطلاب وتتماشى مع هدف قانون النجاح لكل طالب المتمثل في توفير "فرصة كبيرة لجميع الطلاب للحصول على تعليم عادل ومنصف وعالي الجودة".</w:t>
      </w:r>
      <w:r>
        <w:rPr>
          <w:rFonts w:eastAsia="Times New Roman" w:cs="Times New Roman"/>
        </w:rPr>
        <w:t xml:space="preserve"> </w:t>
      </w:r>
      <w:r>
        <w:rPr>
          <w:rFonts w:eastAsia="Times New Roman" w:cs="Times New Roman"/>
          <w:rtl/>
        </w:rPr>
        <w:t>على سبيل المثال، وكما هو موضّح أدناه، فإن الهدف المستقبلي لولاية نيو جيرسي هو أن يحقق جميع الطلاب أو يتجاوزوا التوقعات في التقييمات على مستوى الولاية في مادتي آداب اللغة الإنجليزية والرياضيات.</w:t>
      </w:r>
      <w:r>
        <w:rPr>
          <w:rFonts w:eastAsia="Times New Roman" w:cs="Times New Roman"/>
        </w:rPr>
        <w:t xml:space="preserve"> </w:t>
      </w:r>
      <w:r>
        <w:rPr>
          <w:rFonts w:eastAsia="Times New Roman" w:cs="Times New Roman"/>
          <w:rtl/>
        </w:rPr>
        <w:t>ستتتبع الأهداف الجديدة طويلة الأجل تقدم المدارس في سد الفجوات بين أداء خط الأساس والهدف المستقبلي بنسبة مئوية مُحدّدة على مدى ستة أعوام.</w:t>
      </w:r>
      <w:r>
        <w:rPr>
          <w:rFonts w:eastAsia="Times New Roman" w:cs="Times New Roman"/>
        </w:rPr>
        <w:t xml:space="preserve"> </w:t>
      </w:r>
      <w:r>
        <w:rPr>
          <w:rFonts w:eastAsia="Times New Roman" w:cs="Times New Roman"/>
          <w:rtl/>
        </w:rPr>
        <w:t>بالإضافة إلى ذلك، بالنسبة للتحصيل الدراسي ومُعدّل التخرّج، خلال فترة الأعوام الستة في أثناء تقدم المدرسة نحو هدفها التالي على المدى الطويل، سيتم وضع قياسات سنوية للتقدم المرحلي في البداية بناءً على مقدار التقدم السنوي المطلوب لتحقيق الهدف طويل الأجل في ستة أعوام، مع توزيع التقدم بالتساوي على مدى الأعوام الستة.</w:t>
      </w:r>
      <w:r>
        <w:rPr>
          <w:rFonts w:eastAsia="Times New Roman" w:cs="Times New Roman"/>
        </w:rPr>
        <w:t xml:space="preserve"> </w:t>
      </w:r>
      <w:r>
        <w:rPr>
          <w:rFonts w:eastAsia="Times New Roman" w:cs="Times New Roman"/>
          <w:rtl/>
        </w:rPr>
        <w:t>كل عام، ستتم مراجعة الأهداف السنوية للأعوام المتبقية.</w:t>
      </w:r>
      <w:r>
        <w:rPr>
          <w:rFonts w:eastAsia="Times New Roman" w:cs="Times New Roman"/>
        </w:rPr>
        <w:t xml:space="preserve"> </w:t>
      </w:r>
      <w:r>
        <w:rPr>
          <w:rFonts w:eastAsia="Times New Roman" w:cs="Times New Roman"/>
          <w:rtl/>
        </w:rPr>
        <w:t xml:space="preserve">إذا لم تحقق المدرسة هدفها السنوي لعام </w:t>
      </w:r>
      <w:r>
        <w:rPr>
          <w:rFonts w:eastAsia="Times New Roman" w:cs="Times New Roman"/>
          <w:rtl/>
        </w:rPr>
        <w:lastRenderedPageBreak/>
        <w:t>معين، فسيتم تعديل الأهداف السنوية المتبقية حتى العام الخامس لتعكس مقدار التقدم السنوي المطلوب لتحقيق الهدف طويل الأجل في الأعوام المتبقية.</w:t>
      </w:r>
    </w:p>
    <w:p w14:paraId="764EB0D1" w14:textId="77777777" w:rsidR="00D14ECD" w:rsidRDefault="00000000" w:rsidP="00AB5ADE">
      <w:pPr>
        <w:bidi/>
        <w:rPr>
          <w:rFonts w:cs="Times New Roman"/>
        </w:rPr>
      </w:pPr>
      <w:r>
        <w:rPr>
          <w:rFonts w:eastAsia="Times New Roman" w:cs="Times New Roman"/>
          <w:rtl/>
        </w:rPr>
        <w:t xml:space="preserve">وهذا تحسن عن الأهداف طويلة الأجل الخاصة بالإجادة لخطة الولاية لتنفيذ متطلبات قانون النجاح لكل طالب لعام </w:t>
      </w:r>
      <w:r>
        <w:rPr>
          <w:rFonts w:eastAsia="Times New Roman" w:cs="Times New Roman"/>
        </w:rPr>
        <w:t>2017</w:t>
      </w:r>
      <w:r>
        <w:rPr>
          <w:rFonts w:eastAsia="Times New Roman" w:cs="Times New Roman"/>
          <w:rtl/>
        </w:rPr>
        <w:t xml:space="preserve"> والتي كانت تستند إلى توقع أن تحقق كل مدرسة وكل مجموعة طلابية الإجادة بنسبة </w:t>
      </w:r>
      <w:r>
        <w:rPr>
          <w:rFonts w:eastAsia="Times New Roman" w:cs="Times New Roman"/>
        </w:rPr>
        <w:t>80</w:t>
      </w:r>
      <w:r>
        <w:rPr>
          <w:rFonts w:eastAsia="Times New Roman" w:cs="Times New Roman"/>
          <w:rtl/>
        </w:rPr>
        <w:t xml:space="preserve"> بالمائة بحلول عام </w:t>
      </w:r>
      <w:r>
        <w:rPr>
          <w:rFonts w:eastAsia="Times New Roman" w:cs="Times New Roman"/>
        </w:rPr>
        <w:t>2030</w:t>
      </w:r>
      <w:r>
        <w:rPr>
          <w:rFonts w:eastAsia="Times New Roman" w:cs="Times New Roman"/>
          <w:rtl/>
        </w:rPr>
        <w:t>.</w:t>
      </w:r>
      <w:r>
        <w:rPr>
          <w:rFonts w:eastAsia="Times New Roman" w:cs="Times New Roman"/>
        </w:rPr>
        <w:t xml:space="preserve"> </w:t>
      </w:r>
      <w:r>
        <w:rPr>
          <w:rFonts w:eastAsia="Times New Roman" w:cs="Times New Roman"/>
          <w:rtl/>
        </w:rPr>
        <w:t>لتحقيق الأهداف طويلة الأجل، يزداد مقدار التقدم السنوي المتوقع بمرور الوقت.</w:t>
      </w:r>
      <w:r>
        <w:rPr>
          <w:rFonts w:eastAsia="Times New Roman" w:cs="Times New Roman"/>
        </w:rPr>
        <w:t xml:space="preserve"> </w:t>
      </w:r>
    </w:p>
    <w:p w14:paraId="43E243A0" w14:textId="77777777" w:rsidR="00DC7931" w:rsidRDefault="00000000" w:rsidP="00CC12C6">
      <w:pPr>
        <w:bidi/>
        <w:rPr>
          <w:rStyle w:val="NJDOEResponse"/>
        </w:rPr>
      </w:pPr>
      <w:r>
        <w:rPr>
          <w:rStyle w:val="NJDOEResponse"/>
          <w:rFonts w:eastAsia="Times New Roman"/>
          <w:color w:val="365F91"/>
          <w:rtl/>
        </w:rPr>
        <w:t xml:space="preserve">[نهاية رد وزارة التعليم في ولاية نيو جيرسي] </w:t>
      </w:r>
    </w:p>
    <w:p w14:paraId="5A493B26" w14:textId="77777777" w:rsidR="000659DD" w:rsidRDefault="00000000" w:rsidP="0080160C">
      <w:pPr>
        <w:pStyle w:val="BeginUSED"/>
        <w:bidi/>
        <w:rPr>
          <w:rStyle w:val="NJDOEResponse"/>
        </w:rPr>
      </w:pPr>
      <w:r>
        <w:rPr>
          <w:rFonts w:eastAsia="Times New Roman"/>
          <w:color w:val="FFFFFF"/>
          <w:szCs w:val="4"/>
          <w:rtl/>
        </w:rPr>
        <w:t>[بداية النص الخاص بوزارة التعليم الأمريكية]</w:t>
      </w:r>
    </w:p>
    <w:p w14:paraId="466EFB78" w14:textId="77777777" w:rsidR="0077652B" w:rsidRPr="0077652B" w:rsidRDefault="00000000" w:rsidP="007C607D">
      <w:pPr>
        <w:pStyle w:val="Heading4"/>
        <w:bidi/>
        <w:spacing w:before="0"/>
        <w:ind w:left="144"/>
      </w:pPr>
      <w:bookmarkStart w:id="76" w:name="_Toc199403694"/>
      <w:r>
        <w:rPr>
          <w:rFonts w:ascii="Cambria" w:eastAsia="Cambria" w:hAnsi="Cambria" w:cs="Arial"/>
          <w:szCs w:val="24"/>
          <w:rtl/>
        </w:rPr>
        <w:t>أ.</w:t>
      </w:r>
      <w:r>
        <w:rPr>
          <w:rFonts w:ascii="Cambria" w:eastAsia="Cambria" w:hAnsi="Cambria" w:cs="Arial"/>
          <w:szCs w:val="24"/>
        </w:rPr>
        <w:t xml:space="preserve"> </w:t>
      </w:r>
      <w:r>
        <w:rPr>
          <w:rFonts w:ascii="Cambria" w:eastAsia="Cambria" w:hAnsi="Cambria" w:cs="Arial"/>
          <w:szCs w:val="24"/>
          <w:rtl/>
        </w:rPr>
        <w:t>التحصيل الدراسي</w:t>
      </w:r>
      <w:bookmarkEnd w:id="76"/>
      <w:r>
        <w:rPr>
          <w:rFonts w:ascii="Cambria" w:eastAsia="Cambria" w:hAnsi="Cambria" w:cs="Arial"/>
          <w:szCs w:val="24"/>
        </w:rPr>
        <w:t xml:space="preserve"> </w:t>
      </w:r>
    </w:p>
    <w:p w14:paraId="2AB1FC31" w14:textId="77777777" w:rsidR="00E6556A" w:rsidRPr="0077652B" w:rsidRDefault="00000000" w:rsidP="0077652B">
      <w:pPr>
        <w:pStyle w:val="blue"/>
        <w:bidi/>
        <w:rPr>
          <w:b/>
          <w:bCs/>
          <w:sz w:val="24"/>
          <w:szCs w:val="24"/>
        </w:rPr>
      </w:pPr>
      <w:r>
        <w:rPr>
          <w:rFonts w:ascii="Cambria" w:eastAsia="Cambria" w:hAnsi="Cambria"/>
          <w:b/>
          <w:bCs/>
          <w:sz w:val="24"/>
          <w:szCs w:val="24"/>
          <w:rtl/>
        </w:rPr>
        <w:t xml:space="preserve">(القسم </w:t>
      </w:r>
      <w:r>
        <w:rPr>
          <w:rFonts w:ascii="Cambria" w:eastAsia="Cambria" w:hAnsi="Cambria"/>
          <w:b/>
          <w:bCs/>
          <w:sz w:val="24"/>
          <w:szCs w:val="24"/>
        </w:rPr>
        <w:t>1111(c)(4)(A)(i)(I)(aa</w:t>
      </w:r>
      <w:r>
        <w:rPr>
          <w:rFonts w:ascii="Cambria" w:eastAsia="Cambria" w:hAnsi="Cambria"/>
          <w:b/>
          <w:bCs/>
          <w:sz w:val="24"/>
          <w:szCs w:val="24"/>
          <w:rtl/>
        </w:rPr>
        <w:t>) من قانون التعليم الابتدائي والثانوي)</w:t>
      </w:r>
    </w:p>
    <w:p w14:paraId="0924B63A" w14:textId="77777777" w:rsidR="00E6556A" w:rsidRPr="0077652B" w:rsidRDefault="00000000">
      <w:pPr>
        <w:pStyle w:val="blue"/>
        <w:numPr>
          <w:ilvl w:val="0"/>
          <w:numId w:val="172"/>
        </w:numPr>
        <w:bidi/>
        <w:ind w:left="648"/>
      </w:pPr>
      <w:r>
        <w:rPr>
          <w:rFonts w:ascii="Cambria" w:eastAsia="Cambria" w:hAnsi="Cambria"/>
          <w:rtl/>
        </w:rPr>
        <w:t>وصف الأهداف طويلة الأجل لتحسين التحصيل الدراسي، كما يُقاس بالكفاءة في التقييمات السنوية على مستوى الولاية في القراءة/آداب اللغة والرياضيات، لجميع الطلاب ولكل فئة فرعية من الطلاب، بما في ذلك: (</w:t>
      </w:r>
      <w:r>
        <w:rPr>
          <w:rFonts w:ascii="Cambria" w:eastAsia="Cambria" w:hAnsi="Cambria"/>
        </w:rPr>
        <w:t>1</w:t>
      </w:r>
      <w:r>
        <w:rPr>
          <w:rFonts w:ascii="Cambria" w:eastAsia="Cambria" w:hAnsi="Cambria"/>
          <w:rtl/>
        </w:rPr>
        <w:t>) البيانات الأساسية؛ و(</w:t>
      </w:r>
      <w:r>
        <w:rPr>
          <w:rFonts w:ascii="Cambria" w:eastAsia="Cambria" w:hAnsi="Cambria"/>
        </w:rPr>
        <w:t>2</w:t>
      </w:r>
      <w:r>
        <w:rPr>
          <w:rFonts w:ascii="Cambria" w:eastAsia="Cambria" w:hAnsi="Cambria"/>
          <w:rtl/>
        </w:rPr>
        <w:t>) الجدول الزمني لتحقيق الأهداف طويلة الأجل، والذي يجب أن يكون بنفس المدة الزمنية متعددة الأعوام لجميع الطلاب ولكل فئة فرعية من الطلاب في الولاية؛ و(</w:t>
      </w:r>
      <w:r>
        <w:rPr>
          <w:rFonts w:ascii="Cambria" w:eastAsia="Cambria" w:hAnsi="Cambria"/>
        </w:rPr>
        <w:t>3</w:t>
      </w:r>
      <w:r>
        <w:rPr>
          <w:rFonts w:ascii="Cambria" w:eastAsia="Cambria" w:hAnsi="Cambria"/>
          <w:rtl/>
        </w:rPr>
        <w:t>) مدى طموح الأهداف طويلة الأجل.</w:t>
      </w:r>
    </w:p>
    <w:p w14:paraId="606F7B0D" w14:textId="77777777" w:rsidR="00E6556A" w:rsidRPr="0077652B" w:rsidRDefault="00000000">
      <w:pPr>
        <w:pStyle w:val="blue"/>
        <w:numPr>
          <w:ilvl w:val="0"/>
          <w:numId w:val="172"/>
        </w:numPr>
        <w:bidi/>
        <w:ind w:left="648"/>
      </w:pPr>
      <w:r>
        <w:rPr>
          <w:rFonts w:ascii="Cambria" w:eastAsia="Cambria" w:hAnsi="Cambria"/>
          <w:rtl/>
        </w:rPr>
        <w:t>تقديم قياسات التقدم المرحلي نحو تحقيق الأهداف طويلة الأجل للتحصيل الدراسي في الملحق "أ".</w:t>
      </w:r>
    </w:p>
    <w:p w14:paraId="2FD09377" w14:textId="77777777" w:rsidR="00E6556A" w:rsidRPr="0077652B" w:rsidRDefault="00000000">
      <w:pPr>
        <w:pStyle w:val="blue"/>
        <w:numPr>
          <w:ilvl w:val="0"/>
          <w:numId w:val="172"/>
        </w:numPr>
        <w:bidi/>
        <w:ind w:left="648"/>
      </w:pPr>
      <w:r>
        <w:rPr>
          <w:rFonts w:ascii="Cambria" w:eastAsia="Cambria" w:hAnsi="Cambria"/>
          <w:rtl/>
        </w:rPr>
        <w:t>وصف كيف تأخذ الأهداف طويلة الأجل وقياسات التقدم المرحلي نحو تحقيق هذه الأهداف في التحصيل الدراسي بعين الاعتبار التحسينات اللازمة لإحراز تقدم ملموس في سد فجوات الكفاءة على مستوى الولاية.</w:t>
      </w:r>
    </w:p>
    <w:p w14:paraId="6FB60BBA" w14:textId="77777777" w:rsidR="00E6556A" w:rsidRPr="00973098" w:rsidRDefault="00000000" w:rsidP="0080160C">
      <w:pPr>
        <w:pStyle w:val="EndUSED"/>
        <w:bidi/>
      </w:pPr>
      <w:r>
        <w:rPr>
          <w:rFonts w:eastAsia="Times New Roman"/>
          <w:color w:val="FFFFFF"/>
          <w:szCs w:val="4"/>
          <w:rtl/>
        </w:rPr>
        <w:t>[نهاية النص الخاص بوزارة التعليم الأمريكية]</w:t>
      </w:r>
    </w:p>
    <w:p w14:paraId="35ECD40F" w14:textId="77777777" w:rsidR="00D27F41" w:rsidRPr="00225FF3" w:rsidRDefault="00000000" w:rsidP="00225FF3">
      <w:pPr>
        <w:bidi/>
        <w:spacing w:before="240"/>
        <w:rPr>
          <w:rFonts w:cs="Times New Roman"/>
          <w:color w:val="244061" w:themeColor="accent1" w:themeShade="80"/>
        </w:rPr>
      </w:pPr>
      <w:r>
        <w:rPr>
          <w:rStyle w:val="NJDOEResponse"/>
          <w:rFonts w:eastAsia="Times New Roman"/>
          <w:color w:val="244061"/>
          <w:rtl/>
        </w:rPr>
        <w:t>[بداية رد وزارة التعليم في ولاية نيو جيرسي]</w:t>
      </w:r>
    </w:p>
    <w:p w14:paraId="59901618" w14:textId="77777777" w:rsidR="00973F83" w:rsidRPr="0077652B" w:rsidRDefault="00000000" w:rsidP="0077652B">
      <w:pPr>
        <w:pStyle w:val="Heading5"/>
        <w:bidi/>
      </w:pPr>
      <w:r>
        <w:rPr>
          <w:rFonts w:ascii="Cambria" w:eastAsia="Cambria" w:hAnsi="Cambria" w:cs="Times New Roman"/>
          <w:bCs/>
          <w:rtl/>
        </w:rPr>
        <w:t>خط الأساس والأهداف طويلة الأجل</w:t>
      </w:r>
    </w:p>
    <w:p w14:paraId="07AC7DF9" w14:textId="77777777" w:rsidR="00952AAA" w:rsidRPr="00973098" w:rsidRDefault="00000000" w:rsidP="009C603D">
      <w:pPr>
        <w:bidi/>
        <w:rPr>
          <w:rFonts w:cs="Times New Roman"/>
        </w:rPr>
      </w:pPr>
      <w:r>
        <w:rPr>
          <w:rFonts w:eastAsia="Times New Roman" w:cs="Times New Roman"/>
          <w:rtl/>
        </w:rPr>
        <w:t xml:space="preserve">وضعت نيو جيرسي </w:t>
      </w:r>
      <w:r>
        <w:rPr>
          <w:rFonts w:eastAsia="Times New Roman" w:cs="Times New Roman"/>
          <w:b/>
          <w:bCs/>
          <w:rtl/>
        </w:rPr>
        <w:t>الأهداف المستقبلية</w:t>
      </w:r>
      <w:r>
        <w:rPr>
          <w:rFonts w:eastAsia="Times New Roman" w:cs="Times New Roman"/>
          <w:rtl/>
        </w:rPr>
        <w:t xml:space="preserve"> التالية للتحصيل الدراسي:</w:t>
      </w:r>
    </w:p>
    <w:p w14:paraId="7F697878" w14:textId="77777777" w:rsidR="00BF4CB6" w:rsidRPr="00973098" w:rsidRDefault="00000000">
      <w:pPr>
        <w:pStyle w:val="ListParagraph"/>
        <w:numPr>
          <w:ilvl w:val="0"/>
          <w:numId w:val="21"/>
        </w:numPr>
        <w:bidi/>
        <w:rPr>
          <w:rFonts w:cs="Times New Roman"/>
          <w:b/>
          <w:bCs/>
        </w:rPr>
      </w:pPr>
      <w:r>
        <w:rPr>
          <w:rFonts w:eastAsia="Times New Roman" w:cs="Times New Roman"/>
          <w:rtl/>
        </w:rPr>
        <w:t>ستلبي نسبة مائة بالمائة من جميع الطلاب وكل مجموعة طلابية التوقعات بشأن تقييمات مادة آداب اللغة الإنجليزية على مستوى الولاية أو تتجاوزها.</w:t>
      </w:r>
    </w:p>
    <w:p w14:paraId="0C3F8A95" w14:textId="77777777" w:rsidR="009C603D" w:rsidRPr="00973098" w:rsidRDefault="00000000">
      <w:pPr>
        <w:pStyle w:val="ListParagraph"/>
        <w:numPr>
          <w:ilvl w:val="0"/>
          <w:numId w:val="21"/>
        </w:numPr>
        <w:bidi/>
        <w:rPr>
          <w:rStyle w:val="Red"/>
          <w:rFonts w:cs="Times New Roman"/>
          <w:b/>
          <w:bCs/>
          <w:color w:val="auto"/>
        </w:rPr>
      </w:pPr>
      <w:r>
        <w:rPr>
          <w:rFonts w:eastAsia="Times New Roman" w:cs="Times New Roman"/>
          <w:rtl/>
        </w:rPr>
        <w:t>ستلبي نسبة مائة بالمائة من جميع الطلاب وكل مجموعة طلابية التوقعات بشأن تقييمات مادة الرياضيات على مستوى الولاية أو تتجاوزها.</w:t>
      </w:r>
    </w:p>
    <w:p w14:paraId="7CB43AAF" w14:textId="77777777" w:rsidR="00406812" w:rsidRPr="00973098" w:rsidRDefault="00000000" w:rsidP="009C603D">
      <w:pPr>
        <w:bidi/>
        <w:rPr>
          <w:rStyle w:val="Red"/>
          <w:rFonts w:cs="Times New Roman"/>
          <w:color w:val="auto"/>
        </w:rPr>
      </w:pPr>
      <w:r>
        <w:rPr>
          <w:rStyle w:val="Red"/>
          <w:rFonts w:eastAsia="Times New Roman" w:cs="Times New Roman"/>
          <w:color w:val="000000"/>
          <w:rtl/>
        </w:rPr>
        <w:t xml:space="preserve">استنادًا إلى هذه الأهداف المستقبلية، وضعت ولاية نيو جيرسي أهدافها طويلة الأجل من قانون النجاح لكل طالب لسد الفجوات بين الأداء الأساسي والأهداف المستقبلية بنسبة </w:t>
      </w:r>
      <w:r>
        <w:rPr>
          <w:rStyle w:val="Red"/>
          <w:rFonts w:eastAsia="Times New Roman" w:cs="Times New Roman"/>
          <w:color w:val="000000"/>
        </w:rPr>
        <w:t>20</w:t>
      </w:r>
      <w:r>
        <w:rPr>
          <w:rStyle w:val="Red"/>
          <w:rFonts w:eastAsia="Times New Roman" w:cs="Times New Roman"/>
          <w:color w:val="000000"/>
          <w:rtl/>
        </w:rPr>
        <w:t xml:space="preserve"> بالمائة كل ستة أعوام.</w:t>
      </w:r>
      <w:r>
        <w:rPr>
          <w:rStyle w:val="Red"/>
          <w:rFonts w:eastAsia="Times New Roman" w:cs="Times New Roman"/>
          <w:color w:val="000000"/>
        </w:rPr>
        <w:t xml:space="preserve"> </w:t>
      </w:r>
      <w:r>
        <w:rPr>
          <w:rStyle w:val="Red"/>
          <w:rFonts w:eastAsia="Times New Roman" w:cs="Times New Roman"/>
          <w:color w:val="000000"/>
          <w:rtl/>
        </w:rPr>
        <w:t xml:space="preserve">بعد ستة أعوام، ستضع وزارة التعليم في ولاية نيو جيرسي أهدافًا جديدة طويلة الأجل لسد الفجوة بين خط الأساس الجديد والهدف المستقبلي بنسبة </w:t>
      </w:r>
      <w:r>
        <w:rPr>
          <w:rStyle w:val="Red"/>
          <w:rFonts w:eastAsia="Times New Roman" w:cs="Times New Roman"/>
          <w:color w:val="000000"/>
        </w:rPr>
        <w:t>20</w:t>
      </w:r>
      <w:r>
        <w:rPr>
          <w:rStyle w:val="Red"/>
          <w:rFonts w:eastAsia="Times New Roman" w:cs="Times New Roman"/>
          <w:color w:val="000000"/>
          <w:rtl/>
        </w:rPr>
        <w:t xml:space="preserve"> بالمائة للأعوام الست القادمة.</w:t>
      </w:r>
      <w:r>
        <w:rPr>
          <w:rStyle w:val="Red"/>
          <w:rFonts w:eastAsia="Times New Roman" w:cs="Times New Roman"/>
          <w:color w:val="000000"/>
        </w:rPr>
        <w:t xml:space="preserve"> </w:t>
      </w:r>
    </w:p>
    <w:p w14:paraId="293C537F" w14:textId="77777777" w:rsidR="009B2FD5" w:rsidRPr="00973098" w:rsidRDefault="00000000" w:rsidP="0D7A8AEB">
      <w:pPr>
        <w:bidi/>
        <w:rPr>
          <w:rStyle w:val="Red"/>
          <w:rFonts w:cs="Times New Roman"/>
          <w:color w:val="auto"/>
        </w:rPr>
      </w:pPr>
      <w:r>
        <w:rPr>
          <w:rStyle w:val="Red"/>
          <w:rFonts w:eastAsia="Times New Roman" w:cs="Times New Roman"/>
          <w:color w:val="000000"/>
          <w:rtl/>
        </w:rPr>
        <w:t>سيكون لكل مدرسة ومجموعة طلابية هدف واحد طويل الأجل لمادة آداب اللغة الإنجليزية وهدف واحد طويل الأجل لمادة الرياضيات.</w:t>
      </w:r>
      <w:r>
        <w:rPr>
          <w:rStyle w:val="Red"/>
          <w:rFonts w:eastAsia="Times New Roman" w:cs="Times New Roman"/>
          <w:color w:val="000000"/>
        </w:rPr>
        <w:t xml:space="preserve"> </w:t>
      </w:r>
      <w:r>
        <w:rPr>
          <w:rStyle w:val="Red"/>
          <w:rFonts w:eastAsia="Times New Roman" w:cs="Times New Roman"/>
          <w:color w:val="000000"/>
          <w:rtl/>
        </w:rPr>
        <w:t>ويستند ذلك إلى الأداء في الصفوف من الثالث إلى الثامن والتقييمات المطلوبة للمدارس الثانوية.</w:t>
      </w:r>
      <w:r>
        <w:rPr>
          <w:rStyle w:val="Red"/>
          <w:rFonts w:eastAsia="Times New Roman" w:cs="Times New Roman"/>
          <w:color w:val="000000"/>
        </w:rPr>
        <w:t xml:space="preserve"> </w:t>
      </w:r>
      <w:r>
        <w:rPr>
          <w:rStyle w:val="Red"/>
          <w:rFonts w:eastAsia="Times New Roman" w:cs="Times New Roman"/>
          <w:color w:val="000000"/>
          <w:rtl/>
        </w:rPr>
        <w:t>ويشمل ذلك الطلاب الذين يخضعون لتقييم تعلّم الطلاب في ولاية نيو جيرسي (</w:t>
      </w:r>
      <w:r>
        <w:rPr>
          <w:rStyle w:val="Red"/>
          <w:rFonts w:eastAsia="Times New Roman" w:cs="Times New Roman"/>
          <w:color w:val="000000"/>
        </w:rPr>
        <w:t>NJSLA</w:t>
      </w:r>
      <w:r>
        <w:rPr>
          <w:rStyle w:val="Red"/>
          <w:rFonts w:eastAsia="Times New Roman" w:cs="Times New Roman"/>
          <w:color w:val="000000"/>
          <w:rtl/>
        </w:rPr>
        <w:t>) وتقييمات خرائط التعلّم الديناميكية (</w:t>
      </w:r>
      <w:r>
        <w:rPr>
          <w:rStyle w:val="Red"/>
          <w:rFonts w:eastAsia="Times New Roman" w:cs="Times New Roman"/>
          <w:color w:val="000000"/>
        </w:rPr>
        <w:t>DLM</w:t>
      </w:r>
      <w:r>
        <w:rPr>
          <w:rStyle w:val="Red"/>
          <w:rFonts w:eastAsia="Times New Roman" w:cs="Times New Roman"/>
          <w:color w:val="000000"/>
          <w:rtl/>
        </w:rPr>
        <w:t>)، والتي تم تصميمها للطلاب ذوي الإعاقات الإدراكية الأكثر شدة.</w:t>
      </w:r>
      <w:r>
        <w:rPr>
          <w:rStyle w:val="Red"/>
          <w:rFonts w:eastAsia="Times New Roman" w:cs="Times New Roman"/>
          <w:color w:val="000000"/>
        </w:rPr>
        <w:t xml:space="preserve"> </w:t>
      </w:r>
      <w:r>
        <w:rPr>
          <w:rStyle w:val="Red"/>
          <w:rFonts w:eastAsia="Times New Roman" w:cs="Times New Roman"/>
          <w:color w:val="000000"/>
          <w:rtl/>
        </w:rPr>
        <w:t>بالنسبة إلى آداب اللغة الإنجليزية، يشمل ذلك تقييمات مستوى الصف في الصفوف من الثالث إلى التاسع (والصف الحادي عشر بالنسبة لخرائط التعلّم الديناميكية).</w:t>
      </w:r>
      <w:r>
        <w:rPr>
          <w:rStyle w:val="Red"/>
          <w:rFonts w:eastAsia="Times New Roman" w:cs="Times New Roman"/>
          <w:color w:val="000000"/>
        </w:rPr>
        <w:t xml:space="preserve"> </w:t>
      </w:r>
      <w:r>
        <w:rPr>
          <w:rStyle w:val="Red"/>
          <w:rFonts w:eastAsia="Times New Roman" w:cs="Times New Roman"/>
          <w:color w:val="000000"/>
          <w:rtl/>
        </w:rPr>
        <w:t>بالنسبة لمادة الرياضيات، يشمل ذلك تقييمات مستوى الصف في الصفوف من الثالث إلى الثامن وتقييمات الرياضيات في نهاية المقرر الدراسي في المدرسة المتوسطة والثانوية (والصف الحادي عشر بالنسبة لخرائط التعلّم الديناميكية).</w:t>
      </w:r>
      <w:r>
        <w:rPr>
          <w:rStyle w:val="Red"/>
          <w:rFonts w:eastAsia="Times New Roman" w:cs="Times New Roman"/>
          <w:color w:val="000000"/>
        </w:rPr>
        <w:t xml:space="preserve"> </w:t>
      </w:r>
    </w:p>
    <w:p w14:paraId="0A5BF5CC" w14:textId="77777777" w:rsidR="5E3386C3" w:rsidRDefault="00000000" w:rsidP="3E1F85CA">
      <w:pPr>
        <w:bidi/>
      </w:pPr>
      <w:r>
        <w:rPr>
          <w:rStyle w:val="Red"/>
          <w:rFonts w:eastAsia="Times New Roman" w:cs="Times New Roman"/>
          <w:color w:val="000000"/>
          <w:rtl/>
        </w:rPr>
        <w:lastRenderedPageBreak/>
        <w:t xml:space="preserve">تقييم الرياضيات المطلوب في المدرسة الثانوية هو تقييم مادة الجبر </w:t>
      </w:r>
      <w:r>
        <w:rPr>
          <w:rStyle w:val="Red"/>
          <w:rFonts w:eastAsia="Times New Roman" w:cs="Times New Roman"/>
          <w:color w:val="000000"/>
        </w:rPr>
        <w:t>1</w:t>
      </w:r>
      <w:r>
        <w:rPr>
          <w:rStyle w:val="Red"/>
          <w:rFonts w:eastAsia="Times New Roman" w:cs="Times New Roman"/>
          <w:color w:val="000000"/>
          <w:rtl/>
        </w:rPr>
        <w:t xml:space="preserve"> في تقييم تعلّم الطلاب في ولاية نيو جيرسي.</w:t>
      </w:r>
      <w:r>
        <w:rPr>
          <w:rStyle w:val="Red"/>
          <w:rFonts w:eastAsia="Times New Roman" w:cs="Times New Roman"/>
          <w:color w:val="000000"/>
        </w:rPr>
        <w:t xml:space="preserve"> </w:t>
      </w:r>
      <w:r>
        <w:rPr>
          <w:rStyle w:val="Red"/>
          <w:rFonts w:eastAsia="Times New Roman" w:cs="Arial"/>
          <w:color w:val="auto"/>
          <w:rtl/>
        </w:rPr>
        <w:t xml:space="preserve">يجب على جميع الطلاب الخضوع لاختبار مادة الجبر </w:t>
      </w:r>
      <w:r>
        <w:rPr>
          <w:rStyle w:val="Red"/>
          <w:rFonts w:eastAsia="Times New Roman" w:cs="Arial"/>
          <w:color w:val="auto"/>
        </w:rPr>
        <w:t>1</w:t>
      </w:r>
      <w:r>
        <w:rPr>
          <w:rStyle w:val="Red"/>
          <w:rFonts w:eastAsia="Times New Roman" w:cs="Arial"/>
          <w:color w:val="auto"/>
          <w:rtl/>
        </w:rPr>
        <w:t xml:space="preserve"> في نهاية المقرر الدراسي في المدرسة الثانوية، باستثناء الطلاب الذين لديهم استثناءات مؤهلة.</w:t>
      </w:r>
      <w:r>
        <w:rPr>
          <w:rStyle w:val="Red"/>
          <w:rFonts w:eastAsia="Times New Roman" w:cs="Arial"/>
          <w:color w:val="auto"/>
        </w:rPr>
        <w:t xml:space="preserve"> </w:t>
      </w:r>
      <w:r>
        <w:rPr>
          <w:rStyle w:val="Red"/>
          <w:rFonts w:eastAsia="Times New Roman" w:cs="Arial"/>
          <w:color w:val="auto"/>
          <w:rtl/>
        </w:rPr>
        <w:t xml:space="preserve">تشمل الاستثناءات المؤهلة الطلاب الذين يخضعون لتقييم الجبر </w:t>
      </w:r>
      <w:r>
        <w:rPr>
          <w:rStyle w:val="Red"/>
          <w:rFonts w:eastAsia="Times New Roman" w:cs="Arial"/>
          <w:color w:val="auto"/>
        </w:rPr>
        <w:t>1</w:t>
      </w:r>
      <w:r>
        <w:rPr>
          <w:rStyle w:val="Red"/>
          <w:rFonts w:eastAsia="Times New Roman" w:cs="Arial"/>
          <w:color w:val="auto"/>
          <w:rtl/>
        </w:rPr>
        <w:t xml:space="preserve"> في المدرسة المتوسطة والطلاب الذين يخضعون لتقييم خرائط التعلّم الديناميكية في المدرسة الثانوية.</w:t>
      </w:r>
      <w:r>
        <w:rPr>
          <w:rStyle w:val="Red"/>
          <w:rFonts w:eastAsia="Times New Roman" w:cs="Arial"/>
          <w:color w:val="auto"/>
        </w:rPr>
        <w:t xml:space="preserve"> </w:t>
      </w:r>
      <w:r>
        <w:rPr>
          <w:rStyle w:val="Red"/>
          <w:rFonts w:eastAsia="Times New Roman" w:cs="Arial"/>
          <w:color w:val="auto"/>
          <w:rtl/>
        </w:rPr>
        <w:t xml:space="preserve">الطلاب الذين يخضعون لتقييم الجبر </w:t>
      </w:r>
      <w:r>
        <w:rPr>
          <w:rStyle w:val="Red"/>
          <w:rFonts w:eastAsia="Times New Roman" w:cs="Arial"/>
          <w:color w:val="auto"/>
        </w:rPr>
        <w:t>1</w:t>
      </w:r>
      <w:r>
        <w:rPr>
          <w:rStyle w:val="Red"/>
          <w:rFonts w:eastAsia="Times New Roman" w:cs="Arial"/>
          <w:color w:val="auto"/>
          <w:rtl/>
        </w:rPr>
        <w:t xml:space="preserve"> في الصفين السابع أو الثامن يجب عليهم الخضوع لتقييم الهندسة أو الجبر </w:t>
      </w:r>
      <w:r>
        <w:rPr>
          <w:rStyle w:val="Red"/>
          <w:rFonts w:eastAsia="Times New Roman" w:cs="Arial"/>
          <w:color w:val="auto"/>
        </w:rPr>
        <w:t>2</w:t>
      </w:r>
      <w:r>
        <w:rPr>
          <w:rStyle w:val="Red"/>
          <w:rFonts w:eastAsia="Times New Roman" w:cs="Arial"/>
          <w:color w:val="auto"/>
          <w:rtl/>
        </w:rPr>
        <w:t xml:space="preserve"> في المرحلة الثانوية، أما الطلاب الذين يخضعون لتقييم الجبر </w:t>
      </w:r>
      <w:r>
        <w:rPr>
          <w:rStyle w:val="Red"/>
          <w:rFonts w:eastAsia="Times New Roman" w:cs="Arial"/>
          <w:color w:val="auto"/>
        </w:rPr>
        <w:t>1</w:t>
      </w:r>
      <w:r>
        <w:rPr>
          <w:rStyle w:val="Red"/>
          <w:rFonts w:eastAsia="Times New Roman" w:cs="Arial"/>
          <w:color w:val="auto"/>
          <w:rtl/>
        </w:rPr>
        <w:t xml:space="preserve"> في الصف السادس، فيُطلب منهم الخضوع لتقييم مستوى الصف وتقييم الجبر </w:t>
      </w:r>
      <w:r>
        <w:rPr>
          <w:rStyle w:val="Red"/>
          <w:rFonts w:eastAsia="Times New Roman" w:cs="Arial"/>
          <w:color w:val="auto"/>
        </w:rPr>
        <w:t>1</w:t>
      </w:r>
      <w:r>
        <w:rPr>
          <w:rStyle w:val="Red"/>
          <w:rFonts w:eastAsia="Times New Roman" w:cs="Arial"/>
          <w:color w:val="auto"/>
          <w:rtl/>
        </w:rPr>
        <w:t xml:space="preserve"> في الصف السادس.</w:t>
      </w:r>
      <w:r>
        <w:rPr>
          <w:rStyle w:val="Red"/>
          <w:rFonts w:eastAsia="Times New Roman" w:cs="Arial"/>
          <w:color w:val="auto"/>
        </w:rPr>
        <w:t xml:space="preserve"> </w:t>
      </w:r>
      <w:r>
        <w:rPr>
          <w:rStyle w:val="Red"/>
          <w:rFonts w:eastAsia="Times New Roman" w:cs="Arial"/>
          <w:color w:val="auto"/>
          <w:rtl/>
        </w:rPr>
        <w:t xml:space="preserve">سيتم استخدام نتائج تقييم الجبر </w:t>
      </w:r>
      <w:r>
        <w:rPr>
          <w:rStyle w:val="Red"/>
          <w:rFonts w:eastAsia="Times New Roman" w:cs="Arial"/>
          <w:color w:val="auto"/>
        </w:rPr>
        <w:t>1</w:t>
      </w:r>
      <w:r>
        <w:rPr>
          <w:rStyle w:val="Red"/>
          <w:rFonts w:eastAsia="Times New Roman" w:cs="Arial"/>
          <w:color w:val="auto"/>
          <w:rtl/>
        </w:rPr>
        <w:t xml:space="preserve"> في العام الدراسي الذي يكون فيه الطالب في الصف التاسع.</w:t>
      </w:r>
    </w:p>
    <w:p w14:paraId="04F1519A" w14:textId="77777777" w:rsidR="009B2FD5" w:rsidRPr="00973098" w:rsidRDefault="00000000" w:rsidP="009C603D">
      <w:pPr>
        <w:bidi/>
        <w:rPr>
          <w:rStyle w:val="Red"/>
          <w:rFonts w:cs="Times New Roman"/>
          <w:color w:val="auto"/>
        </w:rPr>
      </w:pPr>
      <w:r>
        <w:rPr>
          <w:rStyle w:val="Red"/>
          <w:rFonts w:eastAsia="Times New Roman" w:cs="Times New Roman"/>
          <w:color w:val="000000"/>
          <w:rtl/>
        </w:rPr>
        <w:t>مقياس الأداء المستخدم لتحقيق الأهداف طويلة الأجل للتحصيل الدراسي يتماشى مع مقياس ولاية نيو جيرسي للتحصيل الدراسي، والذي يستند إلى الأداء العام لجميع الطلاب في المدرسة.</w:t>
      </w:r>
      <w:r>
        <w:rPr>
          <w:rStyle w:val="Red"/>
          <w:rFonts w:eastAsia="Times New Roman" w:cs="Times New Roman"/>
          <w:color w:val="000000"/>
        </w:rPr>
        <w:t xml:space="preserve"> </w:t>
      </w:r>
      <w:r>
        <w:rPr>
          <w:rStyle w:val="Red"/>
          <w:rFonts w:eastAsia="Times New Roman" w:cs="Times New Roman"/>
          <w:color w:val="000000"/>
          <w:rtl/>
        </w:rPr>
        <w:t>لا يتم حساب الأهداف السنوية المنفصلة لمستويات الصف الدراسي الفردية أو تقييمات نهاية المقرر الدراسي.</w:t>
      </w:r>
    </w:p>
    <w:p w14:paraId="38D44727" w14:textId="77777777" w:rsidR="00104BB3" w:rsidRPr="00973098" w:rsidRDefault="00000000" w:rsidP="009C603D">
      <w:pPr>
        <w:bidi/>
        <w:rPr>
          <w:rFonts w:cs="Times New Roman"/>
        </w:rPr>
      </w:pPr>
      <w:r>
        <w:rPr>
          <w:rStyle w:val="Red"/>
          <w:rFonts w:eastAsia="Times New Roman" w:cs="Times New Roman"/>
          <w:color w:val="auto"/>
          <w:rtl/>
        </w:rPr>
        <w:t xml:space="preserve">ستستخدم وزارة التعليم في ولاية نيو جيرسي بيانات التقييم من العام الدراسي </w:t>
      </w:r>
      <w:r>
        <w:rPr>
          <w:rStyle w:val="Red"/>
          <w:rFonts w:eastAsia="Times New Roman" w:cs="Times New Roman"/>
          <w:color w:val="auto"/>
        </w:rPr>
        <w:t>2022-2023</w:t>
      </w:r>
      <w:r>
        <w:rPr>
          <w:rStyle w:val="Red"/>
          <w:rFonts w:eastAsia="Times New Roman" w:cs="Times New Roman"/>
          <w:color w:val="auto"/>
          <w:rtl/>
        </w:rPr>
        <w:t xml:space="preserve"> كخط أساس لحساب الأهداف طويلة الأجل للتحصيل الدراسي.</w:t>
      </w:r>
      <w:r>
        <w:rPr>
          <w:rStyle w:val="Red"/>
          <w:rFonts w:eastAsia="Times New Roman" w:cs="Times New Roman"/>
          <w:color w:val="auto"/>
        </w:rPr>
        <w:t xml:space="preserve"> </w:t>
      </w:r>
      <w:r>
        <w:rPr>
          <w:rStyle w:val="Red"/>
          <w:rFonts w:eastAsia="Times New Roman" w:cs="Times New Roman"/>
          <w:color w:val="auto"/>
          <w:rtl/>
        </w:rPr>
        <w:t xml:space="preserve">كجزء من عملية تحديد هدف مناسب طويل الأجل، راجعت وزارة التعليم في ولاية نيو جيرسي بيانات التقييم التاريخية على مستوى الولاية من العام الدراسي </w:t>
      </w:r>
      <w:r>
        <w:rPr>
          <w:rStyle w:val="Red"/>
          <w:rFonts w:eastAsia="Times New Roman" w:cs="Times New Roman"/>
          <w:color w:val="auto"/>
        </w:rPr>
        <w:t>2015-2016</w:t>
      </w:r>
      <w:r>
        <w:rPr>
          <w:rStyle w:val="Red"/>
          <w:rFonts w:eastAsia="Times New Roman" w:cs="Times New Roman"/>
          <w:color w:val="auto"/>
          <w:rtl/>
        </w:rPr>
        <w:t xml:space="preserve"> حتى الآن.</w:t>
      </w:r>
      <w:r>
        <w:rPr>
          <w:rStyle w:val="Red"/>
          <w:rFonts w:eastAsia="Times New Roman" w:cs="Times New Roman"/>
          <w:color w:val="auto"/>
        </w:rPr>
        <w:t xml:space="preserve"> </w:t>
      </w:r>
      <w:r>
        <w:rPr>
          <w:rStyle w:val="Red"/>
          <w:rFonts w:eastAsia="Times New Roman" w:cs="Times New Roman"/>
          <w:color w:val="auto"/>
          <w:rtl/>
        </w:rPr>
        <w:t xml:space="preserve">تم استخدام البيانات المستمدة من العام الدراسي </w:t>
      </w:r>
      <w:r>
        <w:rPr>
          <w:rStyle w:val="Red"/>
          <w:rFonts w:eastAsia="Times New Roman" w:cs="Times New Roman"/>
          <w:color w:val="auto"/>
        </w:rPr>
        <w:t>2015-2016</w:t>
      </w:r>
      <w:r>
        <w:rPr>
          <w:rStyle w:val="Red"/>
          <w:rFonts w:eastAsia="Times New Roman" w:cs="Times New Roman"/>
          <w:color w:val="auto"/>
          <w:rtl/>
        </w:rPr>
        <w:t xml:space="preserve"> كخط أساس للأهداف الأصلية طويلة الأجل التي وضعتها ولاية نيو جيرسي ضمن خطتها لتنفيذ متطلبات قانون النجاح لكل طالب لعام </w:t>
      </w:r>
      <w:r>
        <w:rPr>
          <w:rStyle w:val="Red"/>
          <w:rFonts w:eastAsia="Times New Roman" w:cs="Times New Roman"/>
          <w:color w:val="auto"/>
        </w:rPr>
        <w:t>2017</w:t>
      </w:r>
      <w:r>
        <w:rPr>
          <w:rStyle w:val="Red"/>
          <w:rFonts w:eastAsia="Times New Roman" w:cs="Times New Roman"/>
          <w:color w:val="auto"/>
          <w:rtl/>
        </w:rPr>
        <w:t>.</w:t>
      </w:r>
      <w:r>
        <w:rPr>
          <w:rStyle w:val="Red"/>
          <w:rFonts w:eastAsia="Times New Roman" w:cs="Times New Roman"/>
          <w:color w:val="auto"/>
        </w:rPr>
        <w:t xml:space="preserve"> </w:t>
      </w:r>
      <w:r>
        <w:rPr>
          <w:rStyle w:val="Red"/>
          <w:rFonts w:eastAsia="Times New Roman" w:cs="Times New Roman"/>
          <w:color w:val="auto"/>
          <w:rtl/>
        </w:rPr>
        <w:t xml:space="preserve">يُعد الطلاب قد حققوا أو تجاوزوا التوقعات في التقييمات على مستوى الولاية أو أظهروا كفاءة على مستوى الصف إذا حقّقوا مستوى أداء </w:t>
      </w:r>
      <w:r>
        <w:rPr>
          <w:rStyle w:val="Red"/>
          <w:rFonts w:eastAsia="Times New Roman" w:cs="Times New Roman"/>
          <w:color w:val="auto"/>
        </w:rPr>
        <w:t>4</w:t>
      </w:r>
      <w:r>
        <w:rPr>
          <w:rStyle w:val="Red"/>
          <w:rFonts w:eastAsia="Times New Roman" w:cs="Times New Roman"/>
          <w:color w:val="auto"/>
          <w:rtl/>
        </w:rPr>
        <w:t xml:space="preserve"> أو </w:t>
      </w:r>
      <w:r>
        <w:rPr>
          <w:rStyle w:val="Red"/>
          <w:rFonts w:eastAsia="Times New Roman" w:cs="Times New Roman"/>
          <w:color w:val="auto"/>
        </w:rPr>
        <w:t>5</w:t>
      </w:r>
      <w:r>
        <w:rPr>
          <w:rStyle w:val="Red"/>
          <w:rFonts w:eastAsia="Times New Roman" w:cs="Times New Roman"/>
          <w:color w:val="auto"/>
          <w:rtl/>
        </w:rPr>
        <w:t xml:space="preserve"> في تقييم تعلم الطلاب في ولاية نيو جيرسي، أو مستوى أداء </w:t>
      </w:r>
      <w:r>
        <w:rPr>
          <w:rStyle w:val="Red"/>
          <w:rFonts w:eastAsia="Times New Roman" w:cs="Times New Roman"/>
          <w:color w:val="auto"/>
        </w:rPr>
        <w:t>3</w:t>
      </w:r>
      <w:r>
        <w:rPr>
          <w:rStyle w:val="Red"/>
          <w:rFonts w:eastAsia="Times New Roman" w:cs="Times New Roman"/>
          <w:color w:val="auto"/>
          <w:rtl/>
        </w:rPr>
        <w:t xml:space="preserve"> أو </w:t>
      </w:r>
      <w:r>
        <w:rPr>
          <w:rStyle w:val="Red"/>
          <w:rFonts w:eastAsia="Times New Roman" w:cs="Times New Roman"/>
          <w:color w:val="auto"/>
        </w:rPr>
        <w:t>4</w:t>
      </w:r>
      <w:r>
        <w:rPr>
          <w:rStyle w:val="Red"/>
          <w:rFonts w:eastAsia="Times New Roman" w:cs="Times New Roman"/>
          <w:color w:val="auto"/>
          <w:rtl/>
        </w:rPr>
        <w:t xml:space="preserve"> في تقييم خرائط التعلّم الديناميكية.</w:t>
      </w:r>
    </w:p>
    <w:p w14:paraId="42BA8493" w14:textId="77777777" w:rsidR="00BD3743" w:rsidRPr="00973098" w:rsidRDefault="00000000" w:rsidP="00BD3743">
      <w:pPr>
        <w:bidi/>
        <w:rPr>
          <w:rFonts w:cs="Times New Roman"/>
        </w:rPr>
      </w:pPr>
      <w:r>
        <w:rPr>
          <w:rFonts w:eastAsia="Times New Roman" w:cs="Times New Roman"/>
          <w:rtl/>
        </w:rPr>
        <w:t xml:space="preserve">في العام الدراسي </w:t>
      </w:r>
      <w:r>
        <w:rPr>
          <w:rFonts w:eastAsia="Times New Roman" w:cs="Times New Roman"/>
        </w:rPr>
        <w:t>2015-2016</w:t>
      </w:r>
      <w:r>
        <w:rPr>
          <w:rFonts w:eastAsia="Times New Roman" w:cs="Times New Roman"/>
          <w:rtl/>
        </w:rPr>
        <w:t xml:space="preserve">، استوفى </w:t>
      </w:r>
      <w:r>
        <w:rPr>
          <w:rFonts w:eastAsia="Times New Roman" w:cs="Times New Roman"/>
        </w:rPr>
        <w:t>51.6</w:t>
      </w:r>
      <w:r>
        <w:rPr>
          <w:rFonts w:eastAsia="Times New Roman" w:cs="Times New Roman"/>
          <w:rtl/>
        </w:rPr>
        <w:t xml:space="preserve"> بالمائة من الطلاب على مستوى الولاية التوقعات أو تجاوزوها بشأن تقييم مادة آداب اللغة الإنجليزية على مستوى الولاية.</w:t>
      </w:r>
      <w:r>
        <w:rPr>
          <w:rFonts w:eastAsia="Times New Roman" w:cs="Times New Roman"/>
        </w:rPr>
        <w:t xml:space="preserve"> </w:t>
      </w:r>
      <w:r>
        <w:rPr>
          <w:rFonts w:eastAsia="Times New Roman" w:cs="Times New Roman"/>
          <w:rtl/>
        </w:rPr>
        <w:t xml:space="preserve">وفي مادة الرياضيات، أظهر </w:t>
      </w:r>
      <w:r>
        <w:rPr>
          <w:rFonts w:eastAsia="Times New Roman" w:cs="Times New Roman"/>
        </w:rPr>
        <w:t>42.3</w:t>
      </w:r>
      <w:r>
        <w:rPr>
          <w:rFonts w:eastAsia="Times New Roman" w:cs="Times New Roman"/>
          <w:rtl/>
        </w:rPr>
        <w:t xml:space="preserve"> بالمائة من الطلاب كفاءة على مستوى الصف في التقييمات على مستوى الولاية.</w:t>
      </w:r>
      <w:r>
        <w:rPr>
          <w:rFonts w:eastAsia="Times New Roman" w:cs="Times New Roman"/>
        </w:rPr>
        <w:t xml:space="preserve"> </w:t>
      </w:r>
      <w:r>
        <w:rPr>
          <w:rFonts w:eastAsia="Times New Roman" w:cs="Times New Roman"/>
          <w:rtl/>
        </w:rPr>
        <w:t xml:space="preserve">في العام الدراسي </w:t>
      </w:r>
      <w:r>
        <w:rPr>
          <w:rFonts w:eastAsia="Times New Roman" w:cs="Times New Roman"/>
        </w:rPr>
        <w:t>2018-2019</w:t>
      </w:r>
      <w:r>
        <w:rPr>
          <w:rFonts w:eastAsia="Times New Roman" w:cs="Times New Roman"/>
          <w:rtl/>
        </w:rPr>
        <w:t xml:space="preserve">، وهو آخر عام دراسي كامل من الاختبارات قبل وقوع الاضطرابات الناتجة عن جائحة كورونا، حدثت زيادات كبيرة في نسب الطلاب الذين حققوا الكفاءة على مستوى الصف مقارنةً بالعام الدراسي </w:t>
      </w:r>
      <w:r>
        <w:rPr>
          <w:rFonts w:eastAsia="Times New Roman" w:cs="Times New Roman"/>
        </w:rPr>
        <w:t>2015-2016</w:t>
      </w:r>
      <w:r>
        <w:rPr>
          <w:rFonts w:eastAsia="Times New Roman" w:cs="Times New Roman"/>
          <w:rtl/>
        </w:rPr>
        <w:t xml:space="preserve">، حيث حقق </w:t>
      </w:r>
      <w:r>
        <w:rPr>
          <w:rFonts w:eastAsia="Times New Roman" w:cs="Times New Roman"/>
        </w:rPr>
        <w:t>57.9</w:t>
      </w:r>
      <w:r>
        <w:rPr>
          <w:rFonts w:eastAsia="Times New Roman" w:cs="Times New Roman"/>
          <w:rtl/>
        </w:rPr>
        <w:t xml:space="preserve"> بالمائة من الطلاب التوقعات في مادة آداب اللغة الإنجليزية، و</w:t>
      </w:r>
      <w:r>
        <w:rPr>
          <w:rFonts w:eastAsia="Times New Roman" w:cs="Times New Roman"/>
        </w:rPr>
        <w:t>44.5</w:t>
      </w:r>
      <w:r>
        <w:rPr>
          <w:rFonts w:eastAsia="Times New Roman" w:cs="Times New Roman"/>
          <w:rtl/>
        </w:rPr>
        <w:t xml:space="preserve"> بالمائة من الطلاب حققوا التوقعات في مادة الرياضيات.</w:t>
      </w:r>
      <w:r>
        <w:rPr>
          <w:rFonts w:eastAsia="Times New Roman" w:cs="Times New Roman"/>
        </w:rPr>
        <w:t xml:space="preserve"> </w:t>
      </w:r>
      <w:r>
        <w:rPr>
          <w:rFonts w:eastAsia="Times New Roman" w:cs="Times New Roman"/>
          <w:rtl/>
        </w:rPr>
        <w:t xml:space="preserve">لوحظت زيادات في الأداء بين العام الدراسي </w:t>
      </w:r>
      <w:r>
        <w:rPr>
          <w:rFonts w:eastAsia="Times New Roman" w:cs="Times New Roman"/>
        </w:rPr>
        <w:t>2015-2016</w:t>
      </w:r>
      <w:r>
        <w:rPr>
          <w:rFonts w:eastAsia="Times New Roman" w:cs="Times New Roman"/>
          <w:rtl/>
        </w:rPr>
        <w:t xml:space="preserve"> والعام الدراسي </w:t>
      </w:r>
      <w:r>
        <w:rPr>
          <w:rFonts w:eastAsia="Times New Roman" w:cs="Times New Roman"/>
        </w:rPr>
        <w:t>2018-2019</w:t>
      </w:r>
      <w:r>
        <w:rPr>
          <w:rFonts w:eastAsia="Times New Roman" w:cs="Times New Roman"/>
          <w:rtl/>
        </w:rPr>
        <w:t xml:space="preserve"> في كل المجموعات الطلابية.</w:t>
      </w:r>
      <w:r>
        <w:rPr>
          <w:rFonts w:eastAsia="Times New Roman" w:cs="Times New Roman"/>
        </w:rPr>
        <w:t xml:space="preserve"> </w:t>
      </w:r>
      <w:r>
        <w:rPr>
          <w:rFonts w:eastAsia="Times New Roman" w:cs="Times New Roman"/>
          <w:rtl/>
        </w:rPr>
        <w:t>وتشير هذه الزيادات إلى التقدم نحو سد الفجوات في الإنجاز.</w:t>
      </w:r>
    </w:p>
    <w:p w14:paraId="087CDA57" w14:textId="77777777" w:rsidR="00BD3743" w:rsidRPr="00973098" w:rsidRDefault="00000000" w:rsidP="00BD3743">
      <w:pPr>
        <w:bidi/>
        <w:rPr>
          <w:rFonts w:cs="Times New Roman"/>
        </w:rPr>
      </w:pPr>
      <w:r>
        <w:rPr>
          <w:rFonts w:eastAsia="Times New Roman" w:cs="Times New Roman"/>
          <w:rtl/>
        </w:rPr>
        <w:t xml:space="preserve">ومع ذلك، في حين شهدت جميع المجموعات الطلابية زيادات في الأداء من العام الدراسي </w:t>
      </w:r>
      <w:r>
        <w:rPr>
          <w:rFonts w:eastAsia="Times New Roman" w:cs="Times New Roman"/>
        </w:rPr>
        <w:t>2015-2016</w:t>
      </w:r>
      <w:r>
        <w:rPr>
          <w:rFonts w:eastAsia="Times New Roman" w:cs="Times New Roman"/>
          <w:rtl/>
        </w:rPr>
        <w:t xml:space="preserve"> إلى العام الدراسي </w:t>
      </w:r>
      <w:r>
        <w:rPr>
          <w:rFonts w:eastAsia="Times New Roman" w:cs="Times New Roman"/>
        </w:rPr>
        <w:t>2018-2019</w:t>
      </w:r>
      <w:r>
        <w:rPr>
          <w:rFonts w:eastAsia="Times New Roman" w:cs="Times New Roman"/>
          <w:rtl/>
        </w:rPr>
        <w:t>، لا تزال هناك فجوات كبيرة في الأداء عبر المجموعات الطلابية.</w:t>
      </w:r>
      <w:r>
        <w:rPr>
          <w:rFonts w:eastAsia="Times New Roman" w:cs="Times New Roman"/>
        </w:rPr>
        <w:t xml:space="preserve"> </w:t>
      </w:r>
      <w:r>
        <w:rPr>
          <w:rFonts w:eastAsia="Times New Roman" w:cs="Times New Roman"/>
          <w:rtl/>
        </w:rPr>
        <w:t xml:space="preserve">في العام الدراسي </w:t>
      </w:r>
      <w:r>
        <w:rPr>
          <w:rFonts w:eastAsia="Times New Roman" w:cs="Times New Roman"/>
        </w:rPr>
        <w:t>2018-2019</w:t>
      </w:r>
      <w:r>
        <w:rPr>
          <w:rFonts w:eastAsia="Times New Roman" w:cs="Times New Roman"/>
          <w:rtl/>
        </w:rPr>
        <w:t xml:space="preserve">، لبى </w:t>
      </w:r>
      <w:r>
        <w:rPr>
          <w:rFonts w:eastAsia="Times New Roman" w:cs="Times New Roman"/>
        </w:rPr>
        <w:t>22.7</w:t>
      </w:r>
      <w:r>
        <w:rPr>
          <w:rFonts w:eastAsia="Times New Roman" w:cs="Times New Roman"/>
          <w:rtl/>
        </w:rPr>
        <w:t xml:space="preserve"> بالمائة فقط من الطلاب ذوي الإعاقة التوقعات على مستوى الصف في مادة آداب اللغة الإنجليزية، مقارنةً بنسبة </w:t>
      </w:r>
      <w:r>
        <w:rPr>
          <w:rFonts w:eastAsia="Times New Roman" w:cs="Times New Roman"/>
        </w:rPr>
        <w:t>65.1</w:t>
      </w:r>
      <w:r>
        <w:rPr>
          <w:rFonts w:eastAsia="Times New Roman" w:cs="Times New Roman"/>
          <w:rtl/>
        </w:rPr>
        <w:t xml:space="preserve"> بالمائة من الطلاب غير ذوي الإعاقة.</w:t>
      </w:r>
    </w:p>
    <w:p w14:paraId="38D0F467" w14:textId="77777777" w:rsidR="00BD3743" w:rsidRPr="00973098" w:rsidRDefault="00000000" w:rsidP="00BD3743">
      <w:pPr>
        <w:bidi/>
        <w:rPr>
          <w:rStyle w:val="Red"/>
          <w:rFonts w:cs="Times New Roman"/>
          <w:color w:val="auto"/>
        </w:rPr>
      </w:pPr>
      <w:r>
        <w:rPr>
          <w:rFonts w:eastAsia="Times New Roman" w:cs="Times New Roman"/>
          <w:rtl/>
        </w:rPr>
        <w:t xml:space="preserve">في العام الدراسي </w:t>
      </w:r>
      <w:r>
        <w:rPr>
          <w:rFonts w:eastAsia="Times New Roman" w:cs="Times New Roman"/>
        </w:rPr>
        <w:t>2022-2023</w:t>
      </w:r>
      <w:r>
        <w:rPr>
          <w:rFonts w:eastAsia="Times New Roman" w:cs="Times New Roman"/>
          <w:rtl/>
        </w:rPr>
        <w:t xml:space="preserve">، وهو العام الدراسي الأول لإجراء التقييمات بعد الإلغاءات بسبب الجائحة في العامين الدراسيين </w:t>
      </w:r>
      <w:r>
        <w:rPr>
          <w:rFonts w:eastAsia="Times New Roman" w:cs="Times New Roman"/>
        </w:rPr>
        <w:t>2019-2020</w:t>
      </w:r>
      <w:r>
        <w:rPr>
          <w:rFonts w:eastAsia="Times New Roman" w:cs="Times New Roman"/>
          <w:rtl/>
        </w:rPr>
        <w:t xml:space="preserve"> و</w:t>
      </w:r>
      <w:r>
        <w:rPr>
          <w:rFonts w:eastAsia="Times New Roman" w:cs="Times New Roman"/>
        </w:rPr>
        <w:t>2021-2022</w:t>
      </w:r>
      <w:r>
        <w:rPr>
          <w:rFonts w:eastAsia="Times New Roman" w:cs="Times New Roman"/>
          <w:rtl/>
        </w:rPr>
        <w:t xml:space="preserve">، لبّى </w:t>
      </w:r>
      <w:r>
        <w:rPr>
          <w:rFonts w:eastAsia="Times New Roman" w:cs="Times New Roman"/>
        </w:rPr>
        <w:t>49</w:t>
      </w:r>
      <w:r>
        <w:rPr>
          <w:rFonts w:eastAsia="Times New Roman" w:cs="Times New Roman"/>
          <w:rtl/>
        </w:rPr>
        <w:t xml:space="preserve"> بالمائة من الطلاب توقعات مستوى الصف لمادة آداب اللغة الإنجليزية، ولبّى </w:t>
      </w:r>
      <w:r>
        <w:rPr>
          <w:rFonts w:eastAsia="Times New Roman" w:cs="Times New Roman"/>
        </w:rPr>
        <w:t>36</w:t>
      </w:r>
      <w:r>
        <w:rPr>
          <w:rFonts w:eastAsia="Times New Roman" w:cs="Times New Roman"/>
          <w:rtl/>
        </w:rPr>
        <w:t xml:space="preserve"> بالمائة من الطلاب توقعات مستوى الصف لمادة الرياضيات.</w:t>
      </w:r>
      <w:r>
        <w:rPr>
          <w:rFonts w:eastAsia="Times New Roman" w:cs="Times New Roman"/>
        </w:rPr>
        <w:t xml:space="preserve"> </w:t>
      </w:r>
      <w:r>
        <w:rPr>
          <w:rFonts w:eastAsia="Times New Roman" w:cs="Times New Roman"/>
          <w:rtl/>
        </w:rPr>
        <w:t>لمعالجة آثار الجائحة والفجوات في الأداء عبر المجموعات الطلابية، تسعى وزارة التعليم في ولاية نيو جيرسي إلى إعادة تحديد أهداف قانون النجاح لكل طالب طويلة الأجل مع الحفاظ على أهداف طموحة ولكن قابلة للتحقيق للمدارس والطلاب.</w:t>
      </w:r>
    </w:p>
    <w:p w14:paraId="433CE11E" w14:textId="77777777" w:rsidR="009C603D" w:rsidRPr="00973098" w:rsidRDefault="00000000" w:rsidP="009C603D">
      <w:pPr>
        <w:bidi/>
        <w:rPr>
          <w:rFonts w:cs="Times New Roman"/>
        </w:rPr>
      </w:pPr>
      <w:r>
        <w:rPr>
          <w:rFonts w:eastAsia="Times New Roman" w:cs="Times New Roman"/>
          <w:rtl/>
        </w:rPr>
        <w:t>يتطلب قانون النجاح لكل طالب من الولايات وضع أهداف دراسية طويلة الأجل متماثلة لجميع المدارس.</w:t>
      </w:r>
      <w:r>
        <w:rPr>
          <w:rFonts w:eastAsia="Times New Roman" w:cs="Times New Roman"/>
        </w:rPr>
        <w:t xml:space="preserve"> </w:t>
      </w:r>
      <w:r>
        <w:rPr>
          <w:rFonts w:eastAsia="Times New Roman" w:cs="Times New Roman"/>
          <w:rtl/>
        </w:rPr>
        <w:t>في ولاية نيو جيرسي التي لديها مجموعة واسعة من بيانات خط الأساس، من الصعب للغاية وضع هدف واحد مناسب لجميع المدارس من شأنه أن يدفع كل مدرسة إلى مواصلة الأداء، مع ضمان أن يكون لدى جميع المدارس هدف معقول.</w:t>
      </w:r>
      <w:r>
        <w:rPr>
          <w:rFonts w:eastAsia="Times New Roman" w:cs="Times New Roman"/>
        </w:rPr>
        <w:t xml:space="preserve"> </w:t>
      </w:r>
      <w:r>
        <w:rPr>
          <w:rFonts w:eastAsia="Times New Roman" w:cs="Times New Roman"/>
          <w:rtl/>
        </w:rPr>
        <w:t>من خلال إعادة تعريف الأهداف على أنها "أهداف مستقبلية" وتعديل الأهداف طويلة الأجل بموجب قانون النجاح لكل طالب كل ستة أعوام لتعكس أحدث البيانات الأساسية، يمكن لوزارة التعليم في نيوجيرسي أن تأخذ هذه الفروقات في الاعتبار بشكل أفضل وتدفع كل مدرسة لتحقيق أهداف طموحة ضمن جدول زمني فريد وقابل للتحقيق.</w:t>
      </w:r>
    </w:p>
    <w:p w14:paraId="1195239A" w14:textId="77777777" w:rsidR="00CA2862" w:rsidRPr="00973098" w:rsidRDefault="00000000" w:rsidP="009C603D">
      <w:pPr>
        <w:bidi/>
        <w:rPr>
          <w:rFonts w:cs="Times New Roman"/>
        </w:rPr>
      </w:pPr>
      <w:r>
        <w:rPr>
          <w:rFonts w:eastAsia="Times New Roman" w:cs="Times New Roman"/>
          <w:rtl/>
        </w:rPr>
        <w:t xml:space="preserve">يتمثل الهدف المستقبلي أو النهائي في أن يلبي </w:t>
      </w:r>
      <w:r>
        <w:rPr>
          <w:rFonts w:eastAsia="Times New Roman" w:cs="Times New Roman"/>
        </w:rPr>
        <w:t>100</w:t>
      </w:r>
      <w:r>
        <w:rPr>
          <w:rFonts w:eastAsia="Times New Roman" w:cs="Times New Roman"/>
          <w:rtl/>
        </w:rPr>
        <w:t>% من جميع الطلاب توقعات مستوى الصف الدراسي.</w:t>
      </w:r>
      <w:r>
        <w:rPr>
          <w:rFonts w:eastAsia="Times New Roman" w:cs="Times New Roman"/>
        </w:rPr>
        <w:t xml:space="preserve"> </w:t>
      </w:r>
      <w:r>
        <w:rPr>
          <w:rFonts w:eastAsia="Times New Roman" w:cs="Times New Roman"/>
          <w:rtl/>
        </w:rPr>
        <w:t xml:space="preserve">تدرك وزارة التعليم في ولاية نيو جيرسي أن تحقيق هذا الهدف قد يستغرق أعوام عديدة، وستحتاج المدارس والمجموعات الطلابية المختلفة إلى فترات زمنية مختلفة </w:t>
      </w:r>
      <w:r>
        <w:rPr>
          <w:rFonts w:eastAsia="Times New Roman" w:cs="Times New Roman"/>
          <w:rtl/>
        </w:rPr>
        <w:lastRenderedPageBreak/>
        <w:t>لتحقيق هذا الهدف.</w:t>
      </w:r>
      <w:r>
        <w:rPr>
          <w:rFonts w:eastAsia="Times New Roman" w:cs="Times New Roman"/>
        </w:rPr>
        <w:t xml:space="preserve"> </w:t>
      </w:r>
      <w:r>
        <w:rPr>
          <w:rFonts w:eastAsia="Times New Roman" w:cs="Times New Roman"/>
          <w:rtl/>
        </w:rPr>
        <w:t xml:space="preserve">لوضع أهداف واقعية، ولكنها لا تزال طموحة، لكل مدرسة ومجموعة طلابية، ستحدد وزارة التعليم في ولاية نيو جيرسي أهدافًا طويلة الأجل لقانون النجاح لكل طالب لسد الفجوات بين الأداء الأساسي والهدف المستقبلي بنسبة </w:t>
      </w:r>
      <w:r>
        <w:rPr>
          <w:rFonts w:eastAsia="Times New Roman" w:cs="Times New Roman"/>
        </w:rPr>
        <w:t>20</w:t>
      </w:r>
      <w:r>
        <w:rPr>
          <w:rFonts w:eastAsia="Times New Roman" w:cs="Times New Roman"/>
          <w:rtl/>
        </w:rPr>
        <w:t xml:space="preserve"> بالمائة على مدار ستة أعوام.</w:t>
      </w:r>
    </w:p>
    <w:p w14:paraId="21838D69" w14:textId="77777777" w:rsidR="0076305C" w:rsidRPr="00973098" w:rsidRDefault="00000000" w:rsidP="009C603D">
      <w:pPr>
        <w:bidi/>
        <w:rPr>
          <w:rFonts w:cs="Times New Roman"/>
        </w:rPr>
      </w:pPr>
      <w:r>
        <w:rPr>
          <w:rFonts w:eastAsia="Times New Roman" w:cs="Times New Roman"/>
          <w:rtl/>
        </w:rPr>
        <w:t>وقد اختارت وزارة التعليم في ولاية نيو جيرسي مدة ستة أعوام لتسليط الضوء على أهمية الإسراع في سد هذه الفجوات في الأداء وضمان تحقيق جميع الطلاب للتميز الأكاديمي.</w:t>
      </w:r>
      <w:r>
        <w:rPr>
          <w:rFonts w:eastAsia="Times New Roman" w:cs="Times New Roman"/>
        </w:rPr>
        <w:t xml:space="preserve"> </w:t>
      </w:r>
      <w:r>
        <w:rPr>
          <w:rFonts w:eastAsia="Times New Roman" w:cs="Times New Roman"/>
          <w:rtl/>
        </w:rPr>
        <w:t>تعتقد وزارة التعليم في ولاية نيو جيرسي أنه من المهم وضع أهداف توفر الوقت اللازم للمدارس ووكالات التعليم المحلية لإجراء تغييرات تؤدي إلى تحسين قابل للقياس.</w:t>
      </w:r>
      <w:r>
        <w:rPr>
          <w:rFonts w:eastAsia="Times New Roman" w:cs="Times New Roman"/>
        </w:rPr>
        <w:t xml:space="preserve"> </w:t>
      </w:r>
      <w:r>
        <w:rPr>
          <w:rFonts w:eastAsia="Times New Roman" w:cs="Times New Roman"/>
          <w:rtl/>
        </w:rPr>
        <w:t>من المهم أيضًا وضع أهداف تعكس الإلحاح، حتى تدرك مدارسنا والوكالات التعليمية المحلية ضرورة معالجة الفجوات الحالية.</w:t>
      </w:r>
      <w:r>
        <w:rPr>
          <w:rFonts w:eastAsia="Times New Roman" w:cs="Times New Roman"/>
        </w:rPr>
        <w:t xml:space="preserve"> </w:t>
      </w:r>
      <w:r>
        <w:rPr>
          <w:rFonts w:eastAsia="Times New Roman" w:cs="Times New Roman"/>
          <w:rtl/>
        </w:rPr>
        <w:t>يتماشى الجدول الزمني الذي يمتد لستة أعوام مع دورات التحديد والخروج التي تمتد لمدة ثلاثة أعوام، وبالتالي سيتم تحديد الأهداف طويلة الأمد للأعوام التي ستُستخدم فيها بيانات الأداء لتحديد المدارس وخروجها.</w:t>
      </w:r>
    </w:p>
    <w:p w14:paraId="4ED4AD0A" w14:textId="77777777" w:rsidR="001B072F" w:rsidRPr="00973098" w:rsidRDefault="00000000" w:rsidP="009C603D">
      <w:pPr>
        <w:bidi/>
        <w:rPr>
          <w:rFonts w:cs="Times New Roman"/>
        </w:rPr>
      </w:pPr>
      <w:r>
        <w:rPr>
          <w:rFonts w:eastAsia="Times New Roman" w:cs="Times New Roman"/>
          <w:rtl/>
        </w:rPr>
        <w:t xml:space="preserve">سيتم تحديد هذه الأهداف بشكل فريد لكل مدرسة ومجموعة طلابية بناءً على الأداء الأساسي الفردي للمدرسة أو المجموعة الطلابية من العام الدراسي </w:t>
      </w:r>
      <w:r>
        <w:rPr>
          <w:rFonts w:eastAsia="Times New Roman" w:cs="Times New Roman"/>
        </w:rPr>
        <w:t>2022-2023</w:t>
      </w:r>
      <w:r>
        <w:rPr>
          <w:rFonts w:eastAsia="Times New Roman" w:cs="Times New Roman"/>
          <w:rtl/>
        </w:rPr>
        <w:t>.</w:t>
      </w:r>
      <w:r>
        <w:rPr>
          <w:rFonts w:eastAsia="Times New Roman" w:cs="Times New Roman"/>
        </w:rPr>
        <w:t xml:space="preserve"> </w:t>
      </w:r>
      <w:r>
        <w:rPr>
          <w:rFonts w:eastAsia="Times New Roman" w:cs="Times New Roman"/>
          <w:rtl/>
        </w:rPr>
        <w:t xml:space="preserve">نظرًا لأن الأهداف طويلة الأجل تستند إلى البيانات الأساسية الفردية، فإن المدرسة أو المجموعة الطلابية التي لديها نسبة أقل من الطلاب الذين يلبون التوقعات على مستوى الصف في العام الدراسي </w:t>
      </w:r>
      <w:r>
        <w:rPr>
          <w:rFonts w:eastAsia="Times New Roman" w:cs="Times New Roman"/>
        </w:rPr>
        <w:t>2022-2023</w:t>
      </w:r>
      <w:r>
        <w:rPr>
          <w:rFonts w:eastAsia="Times New Roman" w:cs="Times New Roman"/>
          <w:rtl/>
        </w:rPr>
        <w:t xml:space="preserve"> ستتطلب قدرًا أكبر من التحسين لتحقيق الأهداف طويلة الأجل مقارنةً بالمدارس والمجموعات الطلابية التي كانت لديها نسب أعلى من الطلاب الذين يلبون التوقعات على مستوى الصف في البيانات الأساسية.</w:t>
      </w:r>
      <w:r>
        <w:rPr>
          <w:rFonts w:eastAsia="Times New Roman" w:cs="Times New Roman"/>
        </w:rPr>
        <w:t xml:space="preserve"> </w:t>
      </w:r>
      <w:r>
        <w:rPr>
          <w:rFonts w:eastAsia="Times New Roman" w:cs="Times New Roman"/>
          <w:rtl/>
        </w:rPr>
        <w:t>إذا تم تحقيق الأهداف طويلة الأجل لقانون النجاح لكل طالب في ستة أعوام، فإن الفجوات بين المجموعات الطلابية ستقل بشكل كبير.</w:t>
      </w:r>
    </w:p>
    <w:p w14:paraId="4FFF45CD" w14:textId="77777777" w:rsidR="00BE3D1F" w:rsidRPr="00973098" w:rsidRDefault="00000000" w:rsidP="009C603D">
      <w:pPr>
        <w:bidi/>
        <w:rPr>
          <w:rFonts w:cs="Times New Roman"/>
        </w:rPr>
      </w:pPr>
      <w:r>
        <w:rPr>
          <w:rFonts w:eastAsia="Times New Roman" w:cs="Times New Roman"/>
          <w:rtl/>
        </w:rPr>
        <w:t xml:space="preserve">على سبيل المثال، في العام الدراسي </w:t>
      </w:r>
      <w:r>
        <w:rPr>
          <w:rFonts w:eastAsia="Times New Roman" w:cs="Times New Roman"/>
        </w:rPr>
        <w:t>2022-2023</w:t>
      </w:r>
      <w:r>
        <w:rPr>
          <w:rFonts w:eastAsia="Times New Roman" w:cs="Times New Roman"/>
          <w:rtl/>
        </w:rPr>
        <w:t xml:space="preserve">، استوفى </w:t>
      </w:r>
      <w:r>
        <w:rPr>
          <w:rFonts w:eastAsia="Times New Roman" w:cs="Times New Roman"/>
        </w:rPr>
        <w:t>51.3</w:t>
      </w:r>
      <w:r>
        <w:rPr>
          <w:rFonts w:eastAsia="Times New Roman" w:cs="Times New Roman"/>
          <w:rtl/>
        </w:rPr>
        <w:t xml:space="preserve"> بالمائة من جميع الطلاب و</w:t>
      </w:r>
      <w:r>
        <w:rPr>
          <w:rFonts w:eastAsia="Times New Roman" w:cs="Times New Roman"/>
        </w:rPr>
        <w:t>19.2</w:t>
      </w:r>
      <w:r>
        <w:rPr>
          <w:rFonts w:eastAsia="Times New Roman" w:cs="Times New Roman"/>
          <w:rtl/>
        </w:rPr>
        <w:t xml:space="preserve"> بالمائة من الطلاب ذوي الإعاقة توقعات مستوى الصف في مادة آداب اللغة الإنجليزية.</w:t>
      </w:r>
      <w:r>
        <w:rPr>
          <w:rFonts w:eastAsia="Times New Roman" w:cs="Times New Roman"/>
        </w:rPr>
        <w:t xml:space="preserve"> </w:t>
      </w:r>
      <w:r>
        <w:rPr>
          <w:rFonts w:eastAsia="Times New Roman" w:cs="Times New Roman"/>
          <w:rtl/>
        </w:rPr>
        <w:t xml:space="preserve">ستكون الأهداف طويلة الأجل لقانون النجاح لكل طالب للعام الدراسي </w:t>
      </w:r>
      <w:r>
        <w:rPr>
          <w:rFonts w:eastAsia="Times New Roman" w:cs="Times New Roman"/>
        </w:rPr>
        <w:t>2028-2029</w:t>
      </w:r>
      <w:r>
        <w:rPr>
          <w:rFonts w:eastAsia="Times New Roman" w:cs="Times New Roman"/>
          <w:rtl/>
        </w:rPr>
        <w:t xml:space="preserve"> على مستوى الولاية هي أن يحقق </w:t>
      </w:r>
      <w:r>
        <w:rPr>
          <w:rFonts w:eastAsia="Times New Roman" w:cs="Times New Roman"/>
        </w:rPr>
        <w:t>61</w:t>
      </w:r>
      <w:r>
        <w:rPr>
          <w:rFonts w:eastAsia="Times New Roman" w:cs="Times New Roman"/>
          <w:rtl/>
        </w:rPr>
        <w:t xml:space="preserve"> بالمائة من جميع الطلاب و</w:t>
      </w:r>
      <w:r>
        <w:rPr>
          <w:rFonts w:eastAsia="Times New Roman" w:cs="Times New Roman"/>
        </w:rPr>
        <w:t>35.4</w:t>
      </w:r>
      <w:r>
        <w:rPr>
          <w:rFonts w:eastAsia="Times New Roman" w:cs="Times New Roman"/>
          <w:rtl/>
        </w:rPr>
        <w:t xml:space="preserve"> بالمائة من الطلاب ذوي الإعاقة توقعات مستوى الصف في مادة آداب اللغة الإنجليزية.</w:t>
      </w:r>
      <w:r>
        <w:rPr>
          <w:rFonts w:eastAsia="Times New Roman" w:cs="Times New Roman"/>
        </w:rPr>
        <w:t xml:space="preserve"> </w:t>
      </w:r>
      <w:r>
        <w:rPr>
          <w:rFonts w:eastAsia="Times New Roman" w:cs="Times New Roman"/>
          <w:rtl/>
        </w:rPr>
        <w:t xml:space="preserve">وإذا تحققت هذه الأهداف، فإن الفجوة بين هاتين المجموعتين ستقل من </w:t>
      </w:r>
      <w:r>
        <w:rPr>
          <w:rFonts w:eastAsia="Times New Roman" w:cs="Times New Roman"/>
        </w:rPr>
        <w:t>32.1</w:t>
      </w:r>
      <w:r>
        <w:rPr>
          <w:rFonts w:eastAsia="Times New Roman" w:cs="Times New Roman"/>
          <w:rtl/>
        </w:rPr>
        <w:t xml:space="preserve"> نقطة مئوية إلى </w:t>
      </w:r>
      <w:r>
        <w:rPr>
          <w:rFonts w:eastAsia="Times New Roman" w:cs="Times New Roman"/>
        </w:rPr>
        <w:t>25.6</w:t>
      </w:r>
      <w:r>
        <w:rPr>
          <w:rFonts w:eastAsia="Times New Roman" w:cs="Times New Roman"/>
          <w:rtl/>
        </w:rPr>
        <w:t xml:space="preserve"> نقطة مئوية.</w:t>
      </w:r>
      <w:r>
        <w:rPr>
          <w:rFonts w:eastAsia="Times New Roman" w:cs="Times New Roman"/>
        </w:rPr>
        <w:t xml:space="preserve"> </w:t>
      </w:r>
      <w:r>
        <w:rPr>
          <w:rFonts w:eastAsia="Times New Roman" w:cs="Times New Roman"/>
          <w:rtl/>
        </w:rPr>
        <w:t xml:space="preserve">على الرغم من أن كلا المجموعتين الطلابيتين شهدتا تحسنًا في نسبة الطلاب الذين يلبون التوقعات على مستوى الصف بين العامين الدراسيين </w:t>
      </w:r>
      <w:r>
        <w:rPr>
          <w:rFonts w:eastAsia="Times New Roman" w:cs="Times New Roman"/>
        </w:rPr>
        <w:t>2015-2016</w:t>
      </w:r>
      <w:r>
        <w:rPr>
          <w:rFonts w:eastAsia="Times New Roman" w:cs="Times New Roman"/>
          <w:rtl/>
        </w:rPr>
        <w:t xml:space="preserve"> و</w:t>
      </w:r>
      <w:r>
        <w:rPr>
          <w:rFonts w:eastAsia="Times New Roman" w:cs="Times New Roman"/>
        </w:rPr>
        <w:t>2018-2019</w:t>
      </w:r>
      <w:r>
        <w:rPr>
          <w:rFonts w:eastAsia="Times New Roman" w:cs="Times New Roman"/>
          <w:rtl/>
        </w:rPr>
        <w:t xml:space="preserve">، فإن الفجوة في الأداء بين هاتين المجموعتين لم تنخفض إلا بمقدار </w:t>
      </w:r>
      <w:r>
        <w:rPr>
          <w:rFonts w:eastAsia="Times New Roman" w:cs="Times New Roman"/>
        </w:rPr>
        <w:t>1.8</w:t>
      </w:r>
      <w:r>
        <w:rPr>
          <w:rFonts w:eastAsia="Times New Roman" w:cs="Times New Roman"/>
          <w:rtl/>
        </w:rPr>
        <w:t xml:space="preserve"> نقطة مئوية.</w:t>
      </w:r>
    </w:p>
    <w:p w14:paraId="0F25BC44" w14:textId="77777777" w:rsidR="009D2730" w:rsidRPr="00973098" w:rsidRDefault="00000000" w:rsidP="009C603D">
      <w:pPr>
        <w:bidi/>
        <w:rPr>
          <w:rFonts w:cs="Times New Roman"/>
        </w:rPr>
      </w:pPr>
      <w:r>
        <w:rPr>
          <w:rFonts w:eastAsia="Times New Roman" w:cs="Times New Roman"/>
          <w:rtl/>
        </w:rPr>
        <w:t>كل ستة أعوام، سيتم وضع أهداف جديدة طويلة الأجل للأعوام الستة القادمة باستخدام أحدث سنة كخط أساس جديد.</w:t>
      </w:r>
      <w:r>
        <w:rPr>
          <w:rFonts w:eastAsia="Times New Roman" w:cs="Times New Roman"/>
        </w:rPr>
        <w:t xml:space="preserve"> </w:t>
      </w:r>
      <w:r>
        <w:rPr>
          <w:rFonts w:eastAsia="Times New Roman" w:cs="Times New Roman"/>
          <w:rtl/>
        </w:rPr>
        <w:t xml:space="preserve">وهذا يعني أنه سيتم استخدام البيانات للعام الدراسي </w:t>
      </w:r>
      <w:r>
        <w:rPr>
          <w:rFonts w:eastAsia="Times New Roman" w:cs="Times New Roman"/>
        </w:rPr>
        <w:t>2028-2029</w:t>
      </w:r>
      <w:r>
        <w:rPr>
          <w:rFonts w:eastAsia="Times New Roman" w:cs="Times New Roman"/>
          <w:rtl/>
        </w:rPr>
        <w:t xml:space="preserve"> كخط الأساس التالي، وسيتم تحديد هدف جديد طويل الأجل لتنفيذ متطلبات قانون النجاح لكل طالب للعام </w:t>
      </w:r>
      <w:r>
        <w:rPr>
          <w:rFonts w:eastAsia="Times New Roman" w:cs="Times New Roman"/>
        </w:rPr>
        <w:t>2034-2035</w:t>
      </w:r>
      <w:r>
        <w:rPr>
          <w:rFonts w:eastAsia="Times New Roman" w:cs="Times New Roman"/>
          <w:rtl/>
        </w:rPr>
        <w:t>.</w:t>
      </w:r>
    </w:p>
    <w:p w14:paraId="35B43AAB" w14:textId="77777777" w:rsidR="009F1396" w:rsidRPr="00973098" w:rsidRDefault="00000000" w:rsidP="009F1396">
      <w:pPr>
        <w:bidi/>
        <w:rPr>
          <w:rFonts w:cs="Times New Roman"/>
        </w:rPr>
      </w:pPr>
      <w:r>
        <w:rPr>
          <w:rFonts w:eastAsia="Times New Roman" w:cs="Times New Roman"/>
          <w:rtl/>
        </w:rPr>
        <w:t xml:space="preserve">يعرض الجدول التالي نتائج التقييم على مستوى الولاية للعام الدراسي </w:t>
      </w:r>
      <w:r>
        <w:rPr>
          <w:rFonts w:eastAsia="Times New Roman" w:cs="Times New Roman"/>
        </w:rPr>
        <w:t>2022-2023</w:t>
      </w:r>
      <w:r>
        <w:rPr>
          <w:rFonts w:eastAsia="Times New Roman" w:cs="Times New Roman"/>
          <w:rtl/>
        </w:rPr>
        <w:t xml:space="preserve"> في مادتي آداب اللغة الإنجليزية والرياضيات كنقطة أساس، إلى جانب الأهداف طويلة الأجل المقابلة لها.</w:t>
      </w:r>
    </w:p>
    <w:p w14:paraId="5E3B9447" w14:textId="77777777" w:rsidR="009F1396" w:rsidRPr="00E144BC" w:rsidRDefault="00000000" w:rsidP="00F86F30">
      <w:pPr>
        <w:pStyle w:val="Caption"/>
        <w:bidi/>
      </w:pPr>
      <w:r>
        <w:rPr>
          <w:rFonts w:eastAsia="Cambria"/>
          <w:rtl/>
        </w:rPr>
        <w:t>الشكل أ.</w:t>
      </w:r>
      <w:r>
        <w:rPr>
          <w:rFonts w:eastAsia="Cambria"/>
        </w:rPr>
        <w:t>2</w:t>
      </w:r>
      <w:r>
        <w:rPr>
          <w:rFonts w:eastAsia="Cambria"/>
          <w:rtl/>
        </w:rPr>
        <w:t>:</w:t>
      </w:r>
      <w:r>
        <w:rPr>
          <w:rFonts w:eastAsia="Cambria"/>
        </w:rPr>
        <w:t xml:space="preserve"> </w:t>
      </w:r>
      <w:r>
        <w:rPr>
          <w:rFonts w:eastAsia="Cambria"/>
          <w:rtl/>
        </w:rPr>
        <w:t>أهداف الكفاءة الأكاديمية الأساسية وطويلة الأجل (النسبة المئوية لتلبية التوقعات أو تجاوزها)</w:t>
      </w:r>
    </w:p>
    <w:tbl>
      <w:tblPr>
        <w:bidiVisual/>
        <w:tblW w:w="9360" w:type="dxa"/>
        <w:tblInd w:w="-8"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Pr>
      <w:tblGrid>
        <w:gridCol w:w="3358"/>
        <w:gridCol w:w="1500"/>
        <w:gridCol w:w="1501"/>
        <w:gridCol w:w="1500"/>
        <w:gridCol w:w="1501"/>
      </w:tblGrid>
      <w:tr w:rsidR="00ED5464" w14:paraId="5E28E47D" w14:textId="77777777" w:rsidTr="007C5EB3">
        <w:trPr>
          <w:trHeight w:val="300"/>
          <w:tblHeader/>
        </w:trPr>
        <w:tc>
          <w:tcPr>
            <w:tcW w:w="3358" w:type="dxa"/>
            <w:tcBorders>
              <w:top w:val="single" w:sz="6" w:space="0" w:color="auto"/>
              <w:left w:val="single" w:sz="6" w:space="0" w:color="auto"/>
              <w:bottom w:val="single" w:sz="6" w:space="0" w:color="auto"/>
              <w:right w:val="single" w:sz="4" w:space="0" w:color="FFFFFF" w:themeColor="background1"/>
            </w:tcBorders>
            <w:shd w:val="clear" w:color="auto" w:fill="215868" w:themeFill="accent5" w:themeFillShade="80"/>
            <w:vAlign w:val="center"/>
            <w:hideMark/>
          </w:tcPr>
          <w:p w14:paraId="2EB43FAF" w14:textId="77777777" w:rsidR="009F1396" w:rsidRPr="00877316" w:rsidRDefault="00000000" w:rsidP="0077652B">
            <w:pPr>
              <w:bidi/>
              <w:spacing w:after="0"/>
            </w:pPr>
            <w:r>
              <w:rPr>
                <w:rStyle w:val="normaltextrun"/>
                <w:rFonts w:eastAsia="Times New Roman" w:cs="Arial"/>
                <w:b/>
                <w:bCs/>
                <w:color w:val="FFFFFF"/>
                <w:rtl/>
              </w:rPr>
              <w:t>المجموعة الطلابية</w:t>
            </w:r>
            <w:r>
              <w:rPr>
                <w:rStyle w:val="normaltextrun"/>
                <w:rFonts w:eastAsia="Times New Roman" w:cs="Arial"/>
                <w:color w:val="FFFFFF"/>
              </w:rPr>
              <w:t xml:space="preserve"> </w:t>
            </w:r>
          </w:p>
        </w:tc>
        <w:tc>
          <w:tcPr>
            <w:tcW w:w="150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53FBF8E3" w14:textId="77777777" w:rsidR="009F1396" w:rsidRPr="00877316" w:rsidRDefault="00000000" w:rsidP="0077652B">
            <w:pPr>
              <w:bidi/>
              <w:spacing w:after="0"/>
            </w:pPr>
            <w:r>
              <w:rPr>
                <w:rStyle w:val="normaltextrun"/>
                <w:rFonts w:eastAsia="Times New Roman" w:cs="Arial"/>
                <w:b/>
                <w:bCs/>
                <w:color w:val="FFFFFF"/>
                <w:rtl/>
              </w:rPr>
              <w:t>الأداء الأساسي في مادة آداب اللغة الإنجليزية:</w:t>
            </w:r>
            <w:r>
              <w:rPr>
                <w:rStyle w:val="normaltextrun"/>
                <w:rFonts w:eastAsia="Times New Roman" w:cs="Arial"/>
                <w:b/>
                <w:bCs/>
                <w:color w:val="FFFFFF"/>
              </w:rPr>
              <w:t xml:space="preserve"> 2022-2023 </w:t>
            </w:r>
          </w:p>
        </w:tc>
        <w:tc>
          <w:tcPr>
            <w:tcW w:w="1501"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0487EDEA" w14:textId="77777777" w:rsidR="009F1396" w:rsidRPr="00877316" w:rsidRDefault="00000000" w:rsidP="0077652B">
            <w:pPr>
              <w:bidi/>
              <w:spacing w:after="0"/>
            </w:pPr>
            <w:r>
              <w:rPr>
                <w:rStyle w:val="normaltextrun"/>
                <w:rFonts w:eastAsia="Times New Roman" w:cs="Arial"/>
                <w:b/>
                <w:bCs/>
                <w:color w:val="FFFFFF"/>
                <w:rtl/>
              </w:rPr>
              <w:t>آداب اللغة الإنجليزية للأهداف طويلة الأجل:</w:t>
            </w:r>
            <w:r>
              <w:rPr>
                <w:rStyle w:val="normaltextrun"/>
                <w:rFonts w:eastAsia="Times New Roman" w:cs="Arial"/>
                <w:b/>
                <w:bCs/>
                <w:color w:val="FFFFFF"/>
              </w:rPr>
              <w:t xml:space="preserve"> 2028-2029</w:t>
            </w:r>
          </w:p>
        </w:tc>
        <w:tc>
          <w:tcPr>
            <w:tcW w:w="1500" w:type="dxa"/>
            <w:tcBorders>
              <w:top w:val="single" w:sz="6" w:space="0" w:color="auto"/>
              <w:left w:val="single" w:sz="4" w:space="0" w:color="FFFFFF" w:themeColor="background1"/>
              <w:bottom w:val="single" w:sz="6" w:space="0" w:color="auto"/>
              <w:right w:val="single" w:sz="4" w:space="0" w:color="FFFFFF" w:themeColor="background1"/>
            </w:tcBorders>
            <w:shd w:val="clear" w:color="auto" w:fill="215868" w:themeFill="accent5" w:themeFillShade="80"/>
            <w:vAlign w:val="center"/>
            <w:hideMark/>
          </w:tcPr>
          <w:p w14:paraId="6DBEEE7D" w14:textId="77777777" w:rsidR="009F1396" w:rsidRPr="00877316" w:rsidRDefault="00000000" w:rsidP="0077652B">
            <w:pPr>
              <w:bidi/>
              <w:spacing w:after="0"/>
            </w:pPr>
            <w:r>
              <w:rPr>
                <w:rStyle w:val="normaltextrun"/>
                <w:rFonts w:eastAsia="Times New Roman" w:cs="Arial"/>
                <w:b/>
                <w:bCs/>
                <w:color w:val="FFFFFF"/>
                <w:rtl/>
              </w:rPr>
              <w:t>الأداء الأساسي في مادة الرياضيات:</w:t>
            </w:r>
            <w:r>
              <w:rPr>
                <w:rStyle w:val="normaltextrun"/>
                <w:rFonts w:eastAsia="Times New Roman" w:cs="Arial"/>
                <w:b/>
                <w:bCs/>
                <w:color w:val="FFFFFF"/>
              </w:rPr>
              <w:t xml:space="preserve"> 2022-2023</w:t>
            </w:r>
            <w:r>
              <w:rPr>
                <w:rStyle w:val="normaltextrun"/>
                <w:rFonts w:eastAsia="Times New Roman" w:cs="Arial"/>
                <w:color w:val="FFFFFF"/>
              </w:rPr>
              <w:t xml:space="preserve"> </w:t>
            </w:r>
          </w:p>
        </w:tc>
        <w:tc>
          <w:tcPr>
            <w:tcW w:w="1501" w:type="dxa"/>
            <w:tcBorders>
              <w:top w:val="single" w:sz="6" w:space="0" w:color="auto"/>
              <w:left w:val="single" w:sz="4" w:space="0" w:color="FFFFFF" w:themeColor="background1"/>
              <w:bottom w:val="single" w:sz="6" w:space="0" w:color="auto"/>
              <w:right w:val="single" w:sz="6" w:space="0" w:color="auto"/>
            </w:tcBorders>
            <w:shd w:val="clear" w:color="auto" w:fill="215868" w:themeFill="accent5" w:themeFillShade="80"/>
            <w:vAlign w:val="center"/>
            <w:hideMark/>
          </w:tcPr>
          <w:p w14:paraId="50D0325C" w14:textId="77777777" w:rsidR="009F1396" w:rsidRPr="00877316" w:rsidRDefault="00000000" w:rsidP="0077652B">
            <w:pPr>
              <w:bidi/>
              <w:spacing w:after="0"/>
            </w:pPr>
            <w:r>
              <w:rPr>
                <w:rStyle w:val="normaltextrun"/>
                <w:rFonts w:eastAsia="Times New Roman" w:cs="Arial"/>
                <w:b/>
                <w:bCs/>
                <w:color w:val="FFFFFF"/>
                <w:rtl/>
              </w:rPr>
              <w:t>الرياضيات للأهداف طويلة الأجل:</w:t>
            </w:r>
            <w:r>
              <w:rPr>
                <w:rStyle w:val="normaltextrun"/>
                <w:rFonts w:eastAsia="Times New Roman" w:cs="Arial"/>
                <w:b/>
                <w:bCs/>
                <w:color w:val="FFFFFF"/>
              </w:rPr>
              <w:t xml:space="preserve"> 2028-2029</w:t>
            </w:r>
            <w:r>
              <w:rPr>
                <w:rStyle w:val="normaltextrun"/>
                <w:rFonts w:eastAsia="Times New Roman" w:cs="Arial"/>
                <w:color w:val="FFFFFF"/>
              </w:rPr>
              <w:t xml:space="preserve"> </w:t>
            </w:r>
          </w:p>
        </w:tc>
      </w:tr>
      <w:tr w:rsidR="00ED5464" w14:paraId="178533AD"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61D26CEB" w14:textId="77777777" w:rsidR="009F1396" w:rsidRPr="00877316" w:rsidRDefault="00000000" w:rsidP="0077652B">
            <w:pPr>
              <w:bidi/>
              <w:spacing w:after="0"/>
            </w:pPr>
            <w:r>
              <w:rPr>
                <w:rStyle w:val="normaltextrun"/>
                <w:rFonts w:eastAsia="Times New Roman" w:cs="Arial"/>
                <w:rtl/>
              </w:rPr>
              <w:t>جميع الطلاب</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A96795" w14:textId="77777777" w:rsidR="009F1396" w:rsidRPr="00877316" w:rsidRDefault="00000000" w:rsidP="0077652B">
            <w:pPr>
              <w:bidi/>
              <w:spacing w:after="0"/>
              <w:rPr>
                <w:rtl/>
              </w:rPr>
            </w:pPr>
            <w:r>
              <w:rPr>
                <w:rStyle w:val="normaltextrun"/>
                <w:rFonts w:eastAsia="Times New Roman" w:cs="Arial"/>
                <w:rtl/>
              </w:rPr>
              <w:t xml:space="preserve">51.3%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DF7B4C4" w14:textId="77777777" w:rsidR="009F1396" w:rsidRPr="00877316" w:rsidRDefault="00000000" w:rsidP="0077652B">
            <w:pPr>
              <w:bidi/>
              <w:spacing w:after="0"/>
              <w:rPr>
                <w:rtl/>
              </w:rPr>
            </w:pPr>
            <w:r>
              <w:rPr>
                <w:rStyle w:val="normaltextrun"/>
                <w:rFonts w:eastAsia="Times New Roman" w:cs="Arial"/>
                <w:rtl/>
              </w:rPr>
              <w:t xml:space="preserve">61.0%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DEA3CA" w14:textId="77777777" w:rsidR="009F1396" w:rsidRPr="00877316" w:rsidRDefault="00000000" w:rsidP="0077652B">
            <w:pPr>
              <w:bidi/>
              <w:spacing w:after="0"/>
              <w:rPr>
                <w:rtl/>
              </w:rPr>
            </w:pPr>
            <w:r>
              <w:rPr>
                <w:rStyle w:val="normaltextrun"/>
                <w:rFonts w:eastAsia="Times New Roman" w:cs="Arial"/>
                <w:rtl/>
              </w:rPr>
              <w:t xml:space="preserve">38.2%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23E3508" w14:textId="77777777" w:rsidR="009F1396" w:rsidRPr="00877316" w:rsidRDefault="00000000" w:rsidP="0077652B">
            <w:pPr>
              <w:bidi/>
              <w:spacing w:after="0"/>
              <w:rPr>
                <w:rtl/>
              </w:rPr>
            </w:pPr>
            <w:r>
              <w:rPr>
                <w:rStyle w:val="normaltextrun"/>
                <w:rFonts w:eastAsia="Times New Roman" w:cs="Arial"/>
                <w:rtl/>
              </w:rPr>
              <w:t xml:space="preserve">50.6% </w:t>
            </w:r>
          </w:p>
        </w:tc>
      </w:tr>
      <w:tr w:rsidR="00ED5464" w14:paraId="61AAD66C"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6C1C2E11" w14:textId="77777777" w:rsidR="009F1396" w:rsidRPr="00877316" w:rsidRDefault="00000000" w:rsidP="0077652B">
            <w:pPr>
              <w:bidi/>
              <w:spacing w:after="0"/>
            </w:pPr>
            <w:r>
              <w:rPr>
                <w:rStyle w:val="normaltextrun"/>
                <w:rFonts w:eastAsia="Times New Roman" w:cs="Arial"/>
                <w:rtl/>
              </w:rPr>
              <w:t>الطلاب المحرومون اقتصاديًا</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0202130" w14:textId="77777777" w:rsidR="009F1396" w:rsidRPr="00877316" w:rsidRDefault="00000000" w:rsidP="0077652B">
            <w:pPr>
              <w:bidi/>
              <w:spacing w:after="0"/>
              <w:rPr>
                <w:rtl/>
              </w:rPr>
            </w:pPr>
            <w:r>
              <w:rPr>
                <w:rStyle w:val="normaltextrun"/>
                <w:rFonts w:eastAsia="Times New Roman" w:cs="Arial"/>
                <w:rtl/>
              </w:rPr>
              <w:t xml:space="preserve">33.4%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BA5EE34" w14:textId="77777777" w:rsidR="009F1396" w:rsidRPr="00877316" w:rsidRDefault="00000000" w:rsidP="0077652B">
            <w:pPr>
              <w:bidi/>
              <w:spacing w:after="0"/>
              <w:rPr>
                <w:rtl/>
              </w:rPr>
            </w:pPr>
            <w:r>
              <w:rPr>
                <w:rStyle w:val="normaltextrun"/>
                <w:rFonts w:eastAsia="Times New Roman" w:cs="Arial"/>
                <w:rtl/>
              </w:rPr>
              <w:t xml:space="preserve">46.7%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7B00A78" w14:textId="77777777" w:rsidR="009F1396" w:rsidRPr="00877316" w:rsidRDefault="00000000" w:rsidP="0077652B">
            <w:pPr>
              <w:bidi/>
              <w:spacing w:after="0"/>
              <w:rPr>
                <w:rtl/>
              </w:rPr>
            </w:pPr>
            <w:r>
              <w:rPr>
                <w:rStyle w:val="normaltextrun"/>
                <w:rFonts w:eastAsia="Times New Roman" w:cs="Arial"/>
                <w:rtl/>
              </w:rPr>
              <w:t xml:space="preserve">19.5%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78E85AB" w14:textId="77777777" w:rsidR="009F1396" w:rsidRPr="00877316" w:rsidRDefault="00000000" w:rsidP="0077652B">
            <w:pPr>
              <w:bidi/>
              <w:spacing w:after="0"/>
              <w:rPr>
                <w:rtl/>
              </w:rPr>
            </w:pPr>
            <w:r>
              <w:rPr>
                <w:rStyle w:val="normaltextrun"/>
                <w:rFonts w:eastAsia="Times New Roman" w:cs="Arial"/>
                <w:rtl/>
              </w:rPr>
              <w:t xml:space="preserve">35.6% </w:t>
            </w:r>
          </w:p>
        </w:tc>
      </w:tr>
      <w:tr w:rsidR="00ED5464" w14:paraId="0A3BF220"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71F0DD40" w14:textId="77777777" w:rsidR="009F1396" w:rsidRPr="00877316" w:rsidRDefault="00000000" w:rsidP="0077652B">
            <w:pPr>
              <w:bidi/>
              <w:spacing w:after="0"/>
            </w:pPr>
            <w:r>
              <w:rPr>
                <w:rStyle w:val="normaltextrun"/>
                <w:rFonts w:eastAsia="Times New Roman" w:cs="Arial"/>
                <w:rtl/>
              </w:rPr>
              <w:t>الطلاب ذوو الإعاقة</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64CF4B" w14:textId="77777777" w:rsidR="009F1396" w:rsidRPr="00877316" w:rsidRDefault="00000000" w:rsidP="0077652B">
            <w:pPr>
              <w:bidi/>
              <w:spacing w:after="0"/>
              <w:rPr>
                <w:rtl/>
              </w:rPr>
            </w:pPr>
            <w:r>
              <w:rPr>
                <w:rStyle w:val="normaltextrun"/>
                <w:rFonts w:eastAsia="Times New Roman" w:cs="Arial"/>
                <w:rtl/>
              </w:rPr>
              <w:t xml:space="preserve">19.2%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6715193" w14:textId="77777777" w:rsidR="009F1396" w:rsidRPr="00877316" w:rsidRDefault="00000000" w:rsidP="0077652B">
            <w:pPr>
              <w:bidi/>
              <w:spacing w:after="0"/>
              <w:rPr>
                <w:rtl/>
              </w:rPr>
            </w:pPr>
            <w:r>
              <w:rPr>
                <w:rStyle w:val="normaltextrun"/>
                <w:rFonts w:eastAsia="Times New Roman" w:cs="Arial"/>
                <w:rtl/>
              </w:rPr>
              <w:t xml:space="preserve">35.4%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45372BB" w14:textId="77777777" w:rsidR="009F1396" w:rsidRPr="00877316" w:rsidRDefault="00000000" w:rsidP="0077652B">
            <w:pPr>
              <w:bidi/>
              <w:spacing w:after="0"/>
              <w:rPr>
                <w:rtl/>
              </w:rPr>
            </w:pPr>
            <w:r>
              <w:rPr>
                <w:rStyle w:val="normaltextrun"/>
                <w:rFonts w:eastAsia="Times New Roman" w:cs="Arial"/>
                <w:rtl/>
              </w:rPr>
              <w:t xml:space="preserve">15.7%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65535D" w14:textId="77777777" w:rsidR="009F1396" w:rsidRPr="00877316" w:rsidRDefault="00000000" w:rsidP="0077652B">
            <w:pPr>
              <w:bidi/>
              <w:spacing w:after="0"/>
              <w:rPr>
                <w:rtl/>
              </w:rPr>
            </w:pPr>
            <w:r>
              <w:rPr>
                <w:rStyle w:val="normaltextrun"/>
                <w:rFonts w:eastAsia="Times New Roman" w:cs="Arial"/>
                <w:rtl/>
              </w:rPr>
              <w:t xml:space="preserve">32.6% </w:t>
            </w:r>
          </w:p>
        </w:tc>
      </w:tr>
      <w:tr w:rsidR="00ED5464" w14:paraId="7FF16AD4"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hideMark/>
          </w:tcPr>
          <w:p w14:paraId="38C47936" w14:textId="77777777" w:rsidR="009F1396" w:rsidRPr="00877316" w:rsidRDefault="00000000" w:rsidP="0077652B">
            <w:pPr>
              <w:bidi/>
              <w:spacing w:after="0"/>
            </w:pPr>
            <w:r>
              <w:rPr>
                <w:rStyle w:val="normaltextrun"/>
                <w:rFonts w:eastAsia="Times New Roman" w:cs="Arial"/>
                <w:rtl/>
              </w:rPr>
              <w:t>المتعلمون متعددو اللغات</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46AE04F" w14:textId="77777777" w:rsidR="009F1396" w:rsidRPr="00877316" w:rsidRDefault="00000000" w:rsidP="0077652B">
            <w:pPr>
              <w:bidi/>
              <w:spacing w:after="0"/>
              <w:rPr>
                <w:rtl/>
              </w:rPr>
            </w:pPr>
            <w:r>
              <w:rPr>
                <w:rStyle w:val="normaltextrun"/>
                <w:rFonts w:eastAsia="Times New Roman" w:cs="Arial"/>
                <w:rtl/>
              </w:rPr>
              <w:t xml:space="preserve">23.9%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32C32C7" w14:textId="77777777" w:rsidR="009F1396" w:rsidRPr="00877316" w:rsidRDefault="00000000" w:rsidP="0077652B">
            <w:pPr>
              <w:bidi/>
              <w:spacing w:after="0"/>
              <w:rPr>
                <w:rtl/>
              </w:rPr>
            </w:pPr>
            <w:r>
              <w:rPr>
                <w:rStyle w:val="normaltextrun"/>
                <w:rFonts w:eastAsia="Times New Roman" w:cs="Arial"/>
                <w:rtl/>
              </w:rPr>
              <w:t xml:space="preserve">39.1%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1A4F4B5" w14:textId="77777777" w:rsidR="009F1396" w:rsidRPr="00877316" w:rsidRDefault="00000000" w:rsidP="0077652B">
            <w:pPr>
              <w:bidi/>
              <w:spacing w:after="0"/>
              <w:rPr>
                <w:rtl/>
              </w:rPr>
            </w:pPr>
            <w:r>
              <w:rPr>
                <w:rStyle w:val="normaltextrun"/>
                <w:rFonts w:eastAsia="Times New Roman" w:cs="Arial"/>
                <w:rtl/>
              </w:rPr>
              <w:t xml:space="preserve">18.1%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304C7356" w14:textId="77777777" w:rsidR="009F1396" w:rsidRPr="00877316" w:rsidRDefault="00000000" w:rsidP="0077652B">
            <w:pPr>
              <w:bidi/>
              <w:spacing w:after="0"/>
              <w:rPr>
                <w:rtl/>
              </w:rPr>
            </w:pPr>
            <w:r>
              <w:rPr>
                <w:rStyle w:val="normaltextrun"/>
                <w:rFonts w:eastAsia="Times New Roman" w:cs="Arial"/>
                <w:rtl/>
              </w:rPr>
              <w:t xml:space="preserve">34.5% </w:t>
            </w:r>
          </w:p>
        </w:tc>
      </w:tr>
      <w:tr w:rsidR="00ED5464" w14:paraId="30E0BBB7"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B9C4262" w14:textId="77777777" w:rsidR="009F1396" w:rsidRPr="00877316" w:rsidRDefault="00000000" w:rsidP="0077652B">
            <w:pPr>
              <w:bidi/>
              <w:spacing w:after="0"/>
            </w:pPr>
            <w:r>
              <w:rPr>
                <w:rStyle w:val="normaltextrun"/>
                <w:rFonts w:eastAsia="Times New Roman" w:cs="Arial"/>
                <w:rtl/>
              </w:rPr>
              <w:t>الأمريكيون الأصليون أو سكان ألاسكا الأصليون</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AB9978" w14:textId="77777777" w:rsidR="009F1396" w:rsidRPr="00877316" w:rsidRDefault="00000000" w:rsidP="0077652B">
            <w:pPr>
              <w:bidi/>
              <w:spacing w:after="0"/>
              <w:rPr>
                <w:rtl/>
              </w:rPr>
            </w:pPr>
            <w:r>
              <w:rPr>
                <w:rStyle w:val="normaltextrun"/>
                <w:rFonts w:eastAsia="Times New Roman" w:cs="Arial"/>
                <w:rtl/>
              </w:rPr>
              <w:t xml:space="preserve">52.7%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2B71C7" w14:textId="77777777" w:rsidR="009F1396" w:rsidRPr="00877316" w:rsidRDefault="00000000" w:rsidP="0077652B">
            <w:pPr>
              <w:bidi/>
              <w:spacing w:after="0"/>
              <w:rPr>
                <w:rtl/>
              </w:rPr>
            </w:pPr>
            <w:r>
              <w:rPr>
                <w:rStyle w:val="normaltextrun"/>
                <w:rFonts w:eastAsia="Times New Roman" w:cs="Arial"/>
                <w:rtl/>
              </w:rPr>
              <w:t xml:space="preserve">62.2%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BB8A952" w14:textId="77777777" w:rsidR="009F1396" w:rsidRPr="00877316" w:rsidRDefault="00000000" w:rsidP="0077652B">
            <w:pPr>
              <w:bidi/>
              <w:spacing w:after="0"/>
              <w:rPr>
                <w:rtl/>
              </w:rPr>
            </w:pPr>
            <w:r>
              <w:rPr>
                <w:rStyle w:val="normaltextrun"/>
                <w:rFonts w:eastAsia="Times New Roman" w:cs="Arial"/>
                <w:rtl/>
              </w:rPr>
              <w:t xml:space="preserve">40.1%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449A50" w14:textId="77777777" w:rsidR="009F1396" w:rsidRPr="00877316" w:rsidRDefault="00000000" w:rsidP="0077652B">
            <w:pPr>
              <w:bidi/>
              <w:spacing w:after="0"/>
              <w:rPr>
                <w:rtl/>
              </w:rPr>
            </w:pPr>
            <w:r>
              <w:rPr>
                <w:rStyle w:val="normaltextrun"/>
                <w:rFonts w:eastAsia="Times New Roman" w:cs="Arial"/>
                <w:rtl/>
              </w:rPr>
              <w:t xml:space="preserve">52.1% </w:t>
            </w:r>
          </w:p>
        </w:tc>
      </w:tr>
      <w:tr w:rsidR="00ED5464" w14:paraId="6AC13B9E"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388E2E5A" w14:textId="77777777" w:rsidR="009F1396" w:rsidRPr="00877316" w:rsidRDefault="00000000" w:rsidP="0077652B">
            <w:pPr>
              <w:bidi/>
              <w:spacing w:after="0"/>
            </w:pPr>
            <w:r>
              <w:rPr>
                <w:rStyle w:val="normaltextrun"/>
                <w:rFonts w:eastAsia="Times New Roman" w:cs="Arial"/>
                <w:rtl/>
              </w:rPr>
              <w:lastRenderedPageBreak/>
              <w:t>آسيوي، أو من سكان هاواي الأصليون، أو من سكان جزر المحيط الهادئ</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DBE5F1"/>
            <w:vAlign w:val="center"/>
            <w:hideMark/>
          </w:tcPr>
          <w:p w14:paraId="4195087D" w14:textId="77777777" w:rsidR="009F1396" w:rsidRPr="00877316" w:rsidRDefault="00000000" w:rsidP="0077652B">
            <w:pPr>
              <w:bidi/>
              <w:spacing w:after="0"/>
              <w:rPr>
                <w:rtl/>
              </w:rPr>
            </w:pPr>
            <w:r>
              <w:rPr>
                <w:rStyle w:val="normaltextrun"/>
                <w:rFonts w:eastAsia="Times New Roman" w:cs="Arial"/>
                <w:rtl/>
              </w:rPr>
              <w:t xml:space="preserve">79.8%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D737C6E" w14:textId="77777777" w:rsidR="009F1396" w:rsidRPr="00877316" w:rsidRDefault="00000000" w:rsidP="0077652B">
            <w:pPr>
              <w:bidi/>
              <w:spacing w:after="0"/>
              <w:rPr>
                <w:rtl/>
              </w:rPr>
            </w:pPr>
            <w:r>
              <w:rPr>
                <w:rStyle w:val="normaltextrun"/>
                <w:rFonts w:eastAsia="Times New Roman" w:cs="Arial"/>
                <w:rtl/>
              </w:rPr>
              <w:t xml:space="preserve">83.8%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22793359" w14:textId="77777777" w:rsidR="009F1396" w:rsidRPr="00877316" w:rsidRDefault="00000000" w:rsidP="0077652B">
            <w:pPr>
              <w:bidi/>
              <w:spacing w:after="0"/>
              <w:rPr>
                <w:rtl/>
              </w:rPr>
            </w:pPr>
            <w:r>
              <w:rPr>
                <w:rStyle w:val="normaltextrun"/>
                <w:rFonts w:eastAsia="Times New Roman" w:cs="Arial"/>
                <w:rtl/>
              </w:rPr>
              <w:t xml:space="preserve">73.1%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EB39754" w14:textId="77777777" w:rsidR="009F1396" w:rsidRPr="00877316" w:rsidRDefault="00000000" w:rsidP="0077652B">
            <w:pPr>
              <w:bidi/>
              <w:spacing w:after="0"/>
              <w:rPr>
                <w:rtl/>
              </w:rPr>
            </w:pPr>
            <w:r>
              <w:rPr>
                <w:rStyle w:val="normaltextrun"/>
                <w:rFonts w:eastAsia="Times New Roman" w:cs="Arial"/>
                <w:rtl/>
              </w:rPr>
              <w:t xml:space="preserve">78.5% </w:t>
            </w:r>
          </w:p>
        </w:tc>
      </w:tr>
      <w:tr w:rsidR="00ED5464" w14:paraId="592EB3B2"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12190EE4" w14:textId="77777777" w:rsidR="009F1396" w:rsidRPr="00877316" w:rsidRDefault="00000000" w:rsidP="0077652B">
            <w:pPr>
              <w:bidi/>
              <w:spacing w:after="0"/>
            </w:pPr>
            <w:r>
              <w:rPr>
                <w:rStyle w:val="normaltextrun"/>
                <w:rFonts w:eastAsia="Times New Roman" w:cs="Arial"/>
                <w:rtl/>
              </w:rPr>
              <w:t>أسود أو أمريكي من أصل إفريقي</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vAlign w:val="center"/>
            <w:hideMark/>
          </w:tcPr>
          <w:p w14:paraId="665D0948" w14:textId="77777777" w:rsidR="009F1396" w:rsidRPr="00877316" w:rsidRDefault="00000000" w:rsidP="0077652B">
            <w:pPr>
              <w:bidi/>
              <w:spacing w:after="0"/>
              <w:rPr>
                <w:rtl/>
              </w:rPr>
            </w:pPr>
            <w:r>
              <w:rPr>
                <w:rStyle w:val="normaltextrun"/>
                <w:rFonts w:eastAsia="Times New Roman" w:cs="Arial"/>
                <w:rtl/>
              </w:rPr>
              <w:t xml:space="preserve">34.0% </w:t>
            </w:r>
          </w:p>
        </w:tc>
        <w:tc>
          <w:tcPr>
            <w:tcW w:w="1501" w:type="dxa"/>
            <w:tcBorders>
              <w:top w:val="single" w:sz="6" w:space="0" w:color="auto"/>
              <w:left w:val="single" w:sz="6" w:space="0" w:color="auto"/>
              <w:bottom w:val="single" w:sz="6" w:space="0" w:color="auto"/>
              <w:right w:val="single" w:sz="6" w:space="0" w:color="auto"/>
            </w:tcBorders>
            <w:vAlign w:val="center"/>
            <w:hideMark/>
          </w:tcPr>
          <w:p w14:paraId="1A3A01CD" w14:textId="77777777" w:rsidR="009F1396" w:rsidRPr="00877316" w:rsidRDefault="00000000" w:rsidP="0077652B">
            <w:pPr>
              <w:bidi/>
              <w:spacing w:after="0"/>
              <w:rPr>
                <w:rtl/>
              </w:rPr>
            </w:pPr>
            <w:r>
              <w:rPr>
                <w:rStyle w:val="normaltextrun"/>
                <w:rFonts w:eastAsia="Times New Roman" w:cs="Arial"/>
                <w:rtl/>
              </w:rPr>
              <w:t xml:space="preserve">47.2% </w:t>
            </w:r>
          </w:p>
        </w:tc>
        <w:tc>
          <w:tcPr>
            <w:tcW w:w="1500" w:type="dxa"/>
            <w:tcBorders>
              <w:top w:val="single" w:sz="6" w:space="0" w:color="auto"/>
              <w:left w:val="single" w:sz="6" w:space="0" w:color="auto"/>
              <w:bottom w:val="single" w:sz="6" w:space="0" w:color="auto"/>
              <w:right w:val="single" w:sz="6" w:space="0" w:color="auto"/>
            </w:tcBorders>
            <w:vAlign w:val="center"/>
            <w:hideMark/>
          </w:tcPr>
          <w:p w14:paraId="3E63C581" w14:textId="77777777" w:rsidR="009F1396" w:rsidRPr="00877316" w:rsidRDefault="00000000" w:rsidP="0077652B">
            <w:pPr>
              <w:bidi/>
              <w:spacing w:after="0"/>
              <w:rPr>
                <w:rtl/>
              </w:rPr>
            </w:pPr>
            <w:r>
              <w:rPr>
                <w:rStyle w:val="normaltextrun"/>
                <w:rFonts w:eastAsia="Times New Roman" w:cs="Arial"/>
                <w:rtl/>
              </w:rPr>
              <w:t xml:space="preserve">17.9% </w:t>
            </w:r>
          </w:p>
        </w:tc>
        <w:tc>
          <w:tcPr>
            <w:tcW w:w="1501" w:type="dxa"/>
            <w:tcBorders>
              <w:top w:val="single" w:sz="6" w:space="0" w:color="auto"/>
              <w:left w:val="single" w:sz="6" w:space="0" w:color="auto"/>
              <w:bottom w:val="single" w:sz="6" w:space="0" w:color="auto"/>
              <w:right w:val="single" w:sz="6" w:space="0" w:color="auto"/>
            </w:tcBorders>
            <w:vAlign w:val="center"/>
            <w:hideMark/>
          </w:tcPr>
          <w:p w14:paraId="149CA9E7" w14:textId="77777777" w:rsidR="009F1396" w:rsidRPr="00877316" w:rsidRDefault="00000000" w:rsidP="0077652B">
            <w:pPr>
              <w:bidi/>
              <w:spacing w:after="0"/>
              <w:rPr>
                <w:rtl/>
              </w:rPr>
            </w:pPr>
            <w:r>
              <w:rPr>
                <w:rStyle w:val="normaltextrun"/>
                <w:rFonts w:eastAsia="Times New Roman" w:cs="Arial"/>
                <w:rtl/>
              </w:rPr>
              <w:t xml:space="preserve">34.3% </w:t>
            </w:r>
          </w:p>
        </w:tc>
      </w:tr>
      <w:tr w:rsidR="00ED5464" w14:paraId="486F32C0"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FB09704" w14:textId="77777777" w:rsidR="009F1396" w:rsidRPr="00877316" w:rsidRDefault="00000000" w:rsidP="0077652B">
            <w:pPr>
              <w:bidi/>
              <w:spacing w:after="0"/>
            </w:pPr>
            <w:r>
              <w:rPr>
                <w:rStyle w:val="normaltextrun"/>
                <w:rFonts w:eastAsia="Times New Roman" w:cs="Arial"/>
                <w:rtl/>
              </w:rPr>
              <w:t>إسباني أو لاتيني</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649E6F1C" w14:textId="77777777" w:rsidR="009F1396" w:rsidRPr="00877316" w:rsidRDefault="00000000" w:rsidP="0077652B">
            <w:pPr>
              <w:bidi/>
              <w:spacing w:after="0"/>
              <w:rPr>
                <w:rtl/>
              </w:rPr>
            </w:pPr>
            <w:r>
              <w:rPr>
                <w:rStyle w:val="normaltextrun"/>
                <w:rFonts w:eastAsia="Times New Roman" w:cs="Arial"/>
                <w:rtl/>
              </w:rPr>
              <w:t xml:space="preserve">37.3%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2D196C5A" w14:textId="77777777" w:rsidR="009F1396" w:rsidRPr="00877316" w:rsidRDefault="00000000" w:rsidP="0077652B">
            <w:pPr>
              <w:bidi/>
              <w:spacing w:after="0"/>
              <w:rPr>
                <w:rtl/>
              </w:rPr>
            </w:pPr>
            <w:r>
              <w:rPr>
                <w:rStyle w:val="normaltextrun"/>
                <w:rFonts w:eastAsia="Times New Roman" w:cs="Arial"/>
                <w:rtl/>
              </w:rPr>
              <w:t xml:space="preserve">49.8%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35E70BE" w14:textId="77777777" w:rsidR="009F1396" w:rsidRPr="00877316" w:rsidRDefault="00000000" w:rsidP="0077652B">
            <w:pPr>
              <w:bidi/>
              <w:spacing w:after="0"/>
              <w:rPr>
                <w:rtl/>
              </w:rPr>
            </w:pPr>
            <w:r>
              <w:rPr>
                <w:rStyle w:val="normaltextrun"/>
                <w:rFonts w:eastAsia="Times New Roman" w:cs="Arial"/>
                <w:rtl/>
              </w:rPr>
              <w:t xml:space="preserve">22.2%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1917FDC5" w14:textId="77777777" w:rsidR="009F1396" w:rsidRPr="00877316" w:rsidRDefault="00000000" w:rsidP="0077652B">
            <w:pPr>
              <w:bidi/>
              <w:spacing w:after="0"/>
              <w:rPr>
                <w:rtl/>
              </w:rPr>
            </w:pPr>
            <w:r>
              <w:rPr>
                <w:rStyle w:val="normaltextrun"/>
                <w:rFonts w:eastAsia="Times New Roman" w:cs="Arial"/>
                <w:rtl/>
              </w:rPr>
              <w:t xml:space="preserve">37.8% </w:t>
            </w:r>
          </w:p>
        </w:tc>
      </w:tr>
      <w:tr w:rsidR="00ED5464" w14:paraId="236717A8"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6CFAD4D3" w14:textId="77777777" w:rsidR="009F1396" w:rsidRPr="00877316" w:rsidRDefault="00000000" w:rsidP="0077652B">
            <w:pPr>
              <w:bidi/>
              <w:spacing w:after="0"/>
            </w:pPr>
            <w:r>
              <w:rPr>
                <w:rStyle w:val="normaltextrun"/>
                <w:rFonts w:eastAsia="Times New Roman" w:cs="Arial"/>
                <w:rtl/>
              </w:rPr>
              <w:t>أبيض</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DC3A420" w14:textId="77777777" w:rsidR="009F1396" w:rsidRPr="00877316" w:rsidRDefault="00000000" w:rsidP="0077652B">
            <w:pPr>
              <w:bidi/>
              <w:spacing w:after="0"/>
              <w:rPr>
                <w:rtl/>
              </w:rPr>
            </w:pPr>
            <w:r>
              <w:rPr>
                <w:rStyle w:val="normaltextrun"/>
                <w:rFonts w:eastAsia="Times New Roman" w:cs="Arial"/>
                <w:rtl/>
              </w:rPr>
              <w:t xml:space="preserve">60.7%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7C5B09" w14:textId="77777777" w:rsidR="009F1396" w:rsidRPr="00877316" w:rsidRDefault="00000000" w:rsidP="0077652B">
            <w:pPr>
              <w:bidi/>
              <w:spacing w:after="0"/>
              <w:rPr>
                <w:rtl/>
              </w:rPr>
            </w:pPr>
            <w:r>
              <w:rPr>
                <w:rStyle w:val="normaltextrun"/>
                <w:rFonts w:eastAsia="Times New Roman" w:cs="Arial"/>
                <w:rtl/>
              </w:rPr>
              <w:t xml:space="preserve">68.6% </w:t>
            </w:r>
          </w:p>
        </w:tc>
        <w:tc>
          <w:tcPr>
            <w:tcW w:w="150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BD220B" w14:textId="77777777" w:rsidR="009F1396" w:rsidRPr="00877316" w:rsidRDefault="00000000" w:rsidP="0077652B">
            <w:pPr>
              <w:bidi/>
              <w:spacing w:after="0"/>
              <w:rPr>
                <w:rtl/>
              </w:rPr>
            </w:pPr>
            <w:r>
              <w:rPr>
                <w:rStyle w:val="normaltextrun"/>
                <w:rFonts w:eastAsia="Times New Roman" w:cs="Arial"/>
                <w:rtl/>
              </w:rPr>
              <w:t xml:space="preserve">48.7% </w:t>
            </w:r>
          </w:p>
        </w:tc>
        <w:tc>
          <w:tcPr>
            <w:tcW w:w="15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CFB533" w14:textId="77777777" w:rsidR="009F1396" w:rsidRPr="00877316" w:rsidRDefault="00000000" w:rsidP="0077652B">
            <w:pPr>
              <w:bidi/>
              <w:spacing w:after="0"/>
              <w:rPr>
                <w:rtl/>
              </w:rPr>
            </w:pPr>
            <w:r>
              <w:rPr>
                <w:rStyle w:val="normaltextrun"/>
                <w:rFonts w:eastAsia="Times New Roman" w:cs="Arial"/>
                <w:rtl/>
              </w:rPr>
              <w:t xml:space="preserve">59.0% </w:t>
            </w:r>
          </w:p>
        </w:tc>
      </w:tr>
      <w:tr w:rsidR="00ED5464" w14:paraId="0747A670" w14:textId="77777777" w:rsidTr="007C5EB3">
        <w:trPr>
          <w:trHeight w:val="300"/>
        </w:trPr>
        <w:tc>
          <w:tcPr>
            <w:tcW w:w="3358" w:type="dxa"/>
            <w:tcBorders>
              <w:top w:val="single" w:sz="6" w:space="0" w:color="auto"/>
              <w:left w:val="single" w:sz="6" w:space="0" w:color="auto"/>
              <w:bottom w:val="single" w:sz="6" w:space="0" w:color="auto"/>
              <w:right w:val="single" w:sz="6" w:space="0" w:color="auto"/>
            </w:tcBorders>
            <w:shd w:val="clear" w:color="auto" w:fill="F2F2F2"/>
            <w:vAlign w:val="bottom"/>
            <w:hideMark/>
          </w:tcPr>
          <w:p w14:paraId="45034F5D" w14:textId="77777777" w:rsidR="009F1396" w:rsidRPr="00877316" w:rsidRDefault="00000000" w:rsidP="0077652B">
            <w:pPr>
              <w:bidi/>
              <w:spacing w:after="0"/>
            </w:pPr>
            <w:r>
              <w:rPr>
                <w:rStyle w:val="normaltextrun"/>
                <w:rFonts w:eastAsia="Times New Roman" w:cs="Arial"/>
                <w:rtl/>
              </w:rPr>
              <w:t>أصلان عرقيان أو أكثر</w:t>
            </w:r>
            <w:r>
              <w:rPr>
                <w:rStyle w:val="normaltextrun"/>
                <w:rFonts w:eastAsia="Times New Roman" w:cs="Arial"/>
              </w:rPr>
              <w:t xml:space="preserve">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2B0879A1" w14:textId="77777777" w:rsidR="009F1396" w:rsidRPr="00877316" w:rsidRDefault="00000000" w:rsidP="0077652B">
            <w:pPr>
              <w:bidi/>
              <w:spacing w:after="0"/>
              <w:rPr>
                <w:rtl/>
              </w:rPr>
            </w:pPr>
            <w:r>
              <w:rPr>
                <w:rStyle w:val="normaltextrun"/>
                <w:rFonts w:eastAsia="Times New Roman" w:cs="Arial"/>
                <w:rtl/>
              </w:rPr>
              <w:t xml:space="preserve">58.2%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7F2EDCF7" w14:textId="77777777" w:rsidR="009F1396" w:rsidRPr="00877316" w:rsidRDefault="00000000" w:rsidP="0077652B">
            <w:pPr>
              <w:bidi/>
              <w:spacing w:after="0"/>
              <w:rPr>
                <w:rtl/>
              </w:rPr>
            </w:pPr>
            <w:r>
              <w:rPr>
                <w:rStyle w:val="normaltextrun"/>
                <w:rFonts w:eastAsia="Times New Roman" w:cs="Arial"/>
                <w:rtl/>
              </w:rPr>
              <w:t xml:space="preserve">66.6% </w:t>
            </w:r>
          </w:p>
        </w:tc>
        <w:tc>
          <w:tcPr>
            <w:tcW w:w="150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43DFFADF" w14:textId="77777777" w:rsidR="009F1396" w:rsidRPr="002C5B24" w:rsidRDefault="00000000" w:rsidP="0077652B">
            <w:pPr>
              <w:bidi/>
              <w:spacing w:after="0"/>
              <w:rPr>
                <w:rtl/>
              </w:rPr>
            </w:pPr>
            <w:r>
              <w:rPr>
                <w:rStyle w:val="normaltextrun"/>
                <w:rFonts w:eastAsia="Times New Roman" w:cs="Arial"/>
                <w:rtl/>
              </w:rPr>
              <w:t xml:space="preserve">46.4% </w:t>
            </w:r>
          </w:p>
        </w:tc>
        <w:tc>
          <w:tcPr>
            <w:tcW w:w="1501"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14:paraId="02A822B2" w14:textId="77777777" w:rsidR="009F1396" w:rsidRPr="002C5B24" w:rsidRDefault="00000000" w:rsidP="0077652B">
            <w:pPr>
              <w:bidi/>
              <w:spacing w:after="0"/>
              <w:rPr>
                <w:rtl/>
              </w:rPr>
            </w:pPr>
            <w:r>
              <w:rPr>
                <w:rStyle w:val="normaltextrun"/>
                <w:rFonts w:eastAsia="Times New Roman" w:cs="Arial"/>
                <w:rtl/>
              </w:rPr>
              <w:t xml:space="preserve">57.1% </w:t>
            </w:r>
          </w:p>
        </w:tc>
      </w:tr>
    </w:tbl>
    <w:p w14:paraId="62C8CAC3" w14:textId="77777777" w:rsidR="00973F83" w:rsidRPr="0077652B" w:rsidRDefault="00000000" w:rsidP="0077652B">
      <w:pPr>
        <w:pStyle w:val="Heading5"/>
        <w:bidi/>
        <w:spacing w:before="240"/>
      </w:pPr>
      <w:r>
        <w:rPr>
          <w:rFonts w:ascii="Cambria" w:eastAsia="Cambria" w:hAnsi="Cambria" w:cs="Times New Roman"/>
          <w:bCs/>
          <w:rtl/>
        </w:rPr>
        <w:t>قياسات التقدم المرحلي</w:t>
      </w:r>
    </w:p>
    <w:p w14:paraId="4C1794E3" w14:textId="77777777" w:rsidR="008A5E15" w:rsidRDefault="00000000" w:rsidP="009C603D">
      <w:pPr>
        <w:bidi/>
        <w:rPr>
          <w:rFonts w:cs="Times New Roman"/>
        </w:rPr>
      </w:pPr>
      <w:r>
        <w:rPr>
          <w:rFonts w:eastAsia="Times New Roman" w:cs="Times New Roman"/>
          <w:rtl/>
        </w:rPr>
        <w:t>سيتم تحديد قياسات التقدم المرحلي، أو الأهداف السنوية، لكل مدرسة ولكل مجموعة طلابية بناءً على الأداء الأساسي الفريد لكل مدرسة ولكل مجموعة طلابية، بالإضافة إلى الهدف طويل الأجل الخاص بها.</w:t>
      </w:r>
      <w:r>
        <w:rPr>
          <w:rFonts w:eastAsia="Times New Roman" w:cs="Times New Roman"/>
        </w:rPr>
        <w:t xml:space="preserve"> </w:t>
      </w:r>
      <w:r>
        <w:rPr>
          <w:rFonts w:eastAsia="Times New Roman" w:cs="Times New Roman"/>
          <w:rtl/>
        </w:rPr>
        <w:t>سيتم تحديد الأهداف السنوية للسنوات من الأولى إلى الخامسة في البداية استنادًا إلى مقدار التقدم السنوي المطلوب لتحقيق الهدف طويل الأجل خلال ستة أعوام، بحيث يُوزع التقدم بالتساوي على مدى الأعوام الستة.</w:t>
      </w:r>
      <w:r>
        <w:rPr>
          <w:rFonts w:eastAsia="Times New Roman" w:cs="Times New Roman"/>
        </w:rPr>
        <w:t xml:space="preserve"> </w:t>
      </w:r>
      <w:r>
        <w:rPr>
          <w:rFonts w:eastAsia="Times New Roman" w:cs="Times New Roman"/>
          <w:rtl/>
        </w:rPr>
        <w:t xml:space="preserve">على سبيل المثال، إذا كانت مجموعة طلابية لديها أداء أساسي بنسبة </w:t>
      </w:r>
      <w:r>
        <w:rPr>
          <w:rFonts w:eastAsia="Times New Roman" w:cs="Times New Roman"/>
        </w:rPr>
        <w:t>50</w:t>
      </w:r>
      <w:r>
        <w:rPr>
          <w:rFonts w:eastAsia="Times New Roman" w:cs="Times New Roman"/>
          <w:rtl/>
        </w:rPr>
        <w:t xml:space="preserve"> بالمائة من الكفاءة في العام الدراسي </w:t>
      </w:r>
      <w:r>
        <w:rPr>
          <w:rFonts w:eastAsia="Times New Roman" w:cs="Times New Roman"/>
        </w:rPr>
        <w:t>2022-2023</w:t>
      </w:r>
      <w:r>
        <w:rPr>
          <w:rFonts w:eastAsia="Times New Roman" w:cs="Times New Roman"/>
          <w:rtl/>
        </w:rPr>
        <w:t xml:space="preserve">، فإن الهدف طويل الأجل بموجب قانون النجاح لكل طالب للعام الدراسي </w:t>
      </w:r>
      <w:r>
        <w:rPr>
          <w:rFonts w:eastAsia="Times New Roman" w:cs="Times New Roman"/>
        </w:rPr>
        <w:t>2028-2029</w:t>
      </w:r>
      <w:r>
        <w:rPr>
          <w:rFonts w:eastAsia="Times New Roman" w:cs="Times New Roman"/>
          <w:rtl/>
        </w:rPr>
        <w:t xml:space="preserve"> سيكون </w:t>
      </w:r>
      <w:r>
        <w:rPr>
          <w:rFonts w:eastAsia="Times New Roman" w:cs="Times New Roman"/>
        </w:rPr>
        <w:t>60</w:t>
      </w:r>
      <w:r>
        <w:rPr>
          <w:rFonts w:eastAsia="Times New Roman" w:cs="Times New Roman"/>
          <w:rtl/>
        </w:rPr>
        <w:t xml:space="preserve"> بالمائة، ما يمثل تقليصًا بنسبة </w:t>
      </w:r>
      <w:r>
        <w:rPr>
          <w:rFonts w:eastAsia="Times New Roman" w:cs="Times New Roman"/>
        </w:rPr>
        <w:t>20</w:t>
      </w:r>
      <w:r>
        <w:rPr>
          <w:rFonts w:eastAsia="Times New Roman" w:cs="Times New Roman"/>
          <w:rtl/>
        </w:rPr>
        <w:t xml:space="preserve"> بالمائة من الفجوة بين الأداء الأساسي وبلوغ نسبة كفاءة قدرها </w:t>
      </w:r>
      <w:r>
        <w:rPr>
          <w:rFonts w:eastAsia="Times New Roman" w:cs="Times New Roman"/>
        </w:rPr>
        <w:t>100</w:t>
      </w:r>
      <w:r>
        <w:rPr>
          <w:rFonts w:eastAsia="Times New Roman" w:cs="Times New Roman"/>
          <w:rtl/>
        </w:rPr>
        <w:t xml:space="preserve"> بالمائة.</w:t>
      </w:r>
      <w:r>
        <w:rPr>
          <w:rFonts w:eastAsia="Times New Roman" w:cs="Times New Roman"/>
        </w:rPr>
        <w:t xml:space="preserve"> </w:t>
      </w:r>
      <w:r>
        <w:rPr>
          <w:rFonts w:eastAsia="Times New Roman" w:cs="Times New Roman"/>
          <w:rtl/>
        </w:rPr>
        <w:t xml:space="preserve">تستند الأهداف السنوية للأعوام من الأول إلى الخامس إلى زيادة سنوية تبلغ </w:t>
      </w:r>
      <w:r>
        <w:rPr>
          <w:rFonts w:eastAsia="Times New Roman" w:cs="Times New Roman"/>
        </w:rPr>
        <w:t>1.7</w:t>
      </w:r>
      <w:r>
        <w:rPr>
          <w:rFonts w:eastAsia="Times New Roman" w:cs="Times New Roman"/>
          <w:rtl/>
        </w:rPr>
        <w:t xml:space="preserve"> بالمائة.</w:t>
      </w:r>
    </w:p>
    <w:p w14:paraId="3FB7B543" w14:textId="77777777" w:rsidR="008A5E15" w:rsidRPr="00CA5217" w:rsidRDefault="00000000" w:rsidP="00F86F30">
      <w:pPr>
        <w:pStyle w:val="Caption"/>
        <w:bidi/>
        <w:rPr>
          <w:rFonts w:ascii="Times New Roman" w:hAnsi="Times New Roman"/>
          <w:color w:val="215868" w:themeColor="accent5" w:themeShade="80"/>
        </w:rPr>
      </w:pPr>
      <w:r>
        <w:rPr>
          <w:rFonts w:eastAsia="Cambria"/>
          <w:rtl/>
        </w:rPr>
        <w:t>الشكل أ.</w:t>
      </w:r>
      <w:r>
        <w:rPr>
          <w:rFonts w:eastAsia="Cambria"/>
        </w:rPr>
        <w:t>3</w:t>
      </w:r>
      <w:r>
        <w:rPr>
          <w:rFonts w:eastAsia="Cambria"/>
          <w:rtl/>
        </w:rPr>
        <w:t>:</w:t>
      </w:r>
      <w:r>
        <w:rPr>
          <w:rFonts w:eastAsia="Cambria"/>
        </w:rPr>
        <w:t xml:space="preserve"> </w:t>
      </w:r>
      <w:r>
        <w:rPr>
          <w:rFonts w:eastAsia="Cambria"/>
          <w:rtl/>
        </w:rPr>
        <w:t>مثال لهدف طويل الأجل (</w:t>
      </w:r>
      <w:r>
        <w:rPr>
          <w:rFonts w:eastAsia="Cambria"/>
        </w:rPr>
        <w:t>6</w:t>
      </w:r>
      <w:r>
        <w:rPr>
          <w:rFonts w:eastAsia="Cambria"/>
          <w:rtl/>
        </w:rPr>
        <w:t xml:space="preserve"> أعوام) للمجموعة الطلابية والتقدم المرحلي/الأهداف السنوية</w:t>
      </w:r>
    </w:p>
    <w:tbl>
      <w:tblPr>
        <w:tblStyle w:val="TableGrid"/>
        <w:bidiVisual/>
        <w:tblW w:w="0" w:type="auto"/>
        <w:tblCellMar>
          <w:top w:w="58" w:type="dxa"/>
          <w:left w:w="58" w:type="dxa"/>
          <w:bottom w:w="58" w:type="dxa"/>
          <w:right w:w="58" w:type="dxa"/>
        </w:tblCellMar>
        <w:tblLook w:val="0420" w:firstRow="1" w:lastRow="0" w:firstColumn="0" w:lastColumn="0" w:noHBand="0" w:noVBand="1"/>
      </w:tblPr>
      <w:tblGrid>
        <w:gridCol w:w="1121"/>
        <w:gridCol w:w="1231"/>
        <w:gridCol w:w="1164"/>
        <w:gridCol w:w="1165"/>
        <w:gridCol w:w="1165"/>
        <w:gridCol w:w="1165"/>
        <w:gridCol w:w="1174"/>
        <w:gridCol w:w="1165"/>
      </w:tblGrid>
      <w:tr w:rsidR="00ED5464" w14:paraId="5539F90A" w14:textId="77777777" w:rsidTr="007C5EB3">
        <w:trPr>
          <w:tblHeader/>
        </w:trPr>
        <w:tc>
          <w:tcPr>
            <w:tcW w:w="1189" w:type="dxa"/>
            <w:tcBorders>
              <w:right w:val="single" w:sz="4" w:space="0" w:color="FFFFFF" w:themeColor="background1"/>
            </w:tcBorders>
            <w:shd w:val="clear" w:color="auto" w:fill="215868" w:themeFill="accent5" w:themeFillShade="80"/>
          </w:tcPr>
          <w:p w14:paraId="05B19B4B" w14:textId="77777777" w:rsidR="003D4604" w:rsidRPr="00877316" w:rsidRDefault="00000000" w:rsidP="00152861">
            <w:pPr>
              <w:bidi/>
              <w:jc w:val="center"/>
              <w:rPr>
                <w:b/>
                <w:color w:val="FFFFFF" w:themeColor="background1"/>
                <w:sz w:val="22"/>
                <w:szCs w:val="22"/>
              </w:rPr>
            </w:pPr>
            <w:r>
              <w:rPr>
                <w:rFonts w:eastAsia="Times New Roman"/>
                <w:b/>
                <w:bCs/>
                <w:color w:val="FFFFFF"/>
                <w:sz w:val="22"/>
                <w:szCs w:val="22"/>
                <w:rtl/>
              </w:rPr>
              <w:t>المجموعة الطلابية</w:t>
            </w:r>
          </w:p>
        </w:tc>
        <w:tc>
          <w:tcPr>
            <w:tcW w:w="1346" w:type="dxa"/>
            <w:tcBorders>
              <w:left w:val="single" w:sz="4" w:space="0" w:color="FFFFFF" w:themeColor="background1"/>
              <w:right w:val="single" w:sz="4" w:space="0" w:color="FFFFFF" w:themeColor="background1"/>
            </w:tcBorders>
            <w:shd w:val="clear" w:color="auto" w:fill="215868" w:themeFill="accent5" w:themeFillShade="80"/>
          </w:tcPr>
          <w:p w14:paraId="099F3875" w14:textId="77777777" w:rsidR="003D4604" w:rsidRPr="00877316" w:rsidRDefault="00000000" w:rsidP="00152861">
            <w:pPr>
              <w:bidi/>
              <w:jc w:val="center"/>
              <w:rPr>
                <w:b/>
                <w:color w:val="FFFFFF" w:themeColor="background1"/>
                <w:sz w:val="22"/>
                <w:szCs w:val="22"/>
              </w:rPr>
            </w:pPr>
            <w:r>
              <w:rPr>
                <w:rFonts w:eastAsia="Times New Roman"/>
                <w:b/>
                <w:bCs/>
                <w:color w:val="FFFFFF"/>
                <w:sz w:val="22"/>
                <w:szCs w:val="22"/>
                <w:rtl/>
              </w:rPr>
              <w:t xml:space="preserve">الأداء الأساسي للعام الدراسي </w:t>
            </w:r>
            <w:r>
              <w:rPr>
                <w:rFonts w:eastAsia="Times New Roman"/>
                <w:b/>
                <w:bCs/>
                <w:color w:val="FFFFFF"/>
                <w:sz w:val="22"/>
                <w:szCs w:val="22"/>
              </w:rPr>
              <w:t>2022-2023</w:t>
            </w:r>
            <w:r>
              <w:rPr>
                <w:rFonts w:eastAsia="Times New Roman"/>
                <w:b/>
                <w:bCs/>
                <w:color w:val="FFFFFF"/>
                <w:sz w:val="22"/>
                <w:szCs w:val="22"/>
                <w:rtl/>
              </w:rPr>
              <w:t xml:space="preserve"> </w:t>
            </w:r>
          </w:p>
        </w:tc>
        <w:tc>
          <w:tcPr>
            <w:tcW w:w="1269" w:type="dxa"/>
            <w:tcBorders>
              <w:left w:val="single" w:sz="4" w:space="0" w:color="FFFFFF" w:themeColor="background1"/>
              <w:right w:val="single" w:sz="4" w:space="0" w:color="FFFFFF" w:themeColor="background1"/>
            </w:tcBorders>
            <w:shd w:val="clear" w:color="auto" w:fill="215868" w:themeFill="accent5" w:themeFillShade="80"/>
          </w:tcPr>
          <w:p w14:paraId="3C459A6D" w14:textId="77777777" w:rsidR="003D4604" w:rsidRPr="00877316" w:rsidRDefault="00000000" w:rsidP="00152861">
            <w:pPr>
              <w:bidi/>
              <w:jc w:val="center"/>
              <w:rPr>
                <w:b/>
                <w:color w:val="FFFFFF" w:themeColor="background1"/>
                <w:sz w:val="22"/>
                <w:szCs w:val="22"/>
              </w:rPr>
            </w:pPr>
            <w:r>
              <w:rPr>
                <w:rFonts w:eastAsia="Times New Roman"/>
                <w:b/>
                <w:bCs/>
                <w:color w:val="FFFFFF"/>
                <w:sz w:val="22"/>
                <w:szCs w:val="22"/>
                <w:rtl/>
              </w:rPr>
              <w:t xml:space="preserve">هدف العام الدراسي </w:t>
            </w:r>
            <w:r>
              <w:rPr>
                <w:rFonts w:eastAsia="Times New Roman"/>
                <w:b/>
                <w:bCs/>
                <w:color w:val="FFFFFF"/>
                <w:sz w:val="22"/>
                <w:szCs w:val="22"/>
              </w:rPr>
              <w:t>2023-2024</w:t>
            </w:r>
            <w:r>
              <w:rPr>
                <w:rFonts w:eastAsia="Times New Roman"/>
                <w:b/>
                <w:bCs/>
                <w:color w:val="FFFFFF"/>
                <w:sz w:val="22"/>
                <w:szCs w:val="22"/>
                <w:rtl/>
              </w:rPr>
              <w:t xml:space="preserve"> (العام الأول)</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55420ABC" w14:textId="77777777" w:rsidR="003D4604" w:rsidRPr="00877316" w:rsidRDefault="00000000" w:rsidP="00152861">
            <w:pPr>
              <w:bidi/>
              <w:jc w:val="center"/>
              <w:rPr>
                <w:b/>
                <w:color w:val="FFFFFF" w:themeColor="background1"/>
                <w:sz w:val="22"/>
                <w:szCs w:val="22"/>
              </w:rPr>
            </w:pPr>
            <w:r>
              <w:rPr>
                <w:rFonts w:eastAsia="Times New Roman"/>
                <w:b/>
                <w:bCs/>
                <w:color w:val="FFFFFF"/>
                <w:sz w:val="22"/>
                <w:szCs w:val="22"/>
                <w:rtl/>
              </w:rPr>
              <w:t xml:space="preserve">هدف العام الدراسي </w:t>
            </w:r>
            <w:r>
              <w:rPr>
                <w:rFonts w:eastAsia="Times New Roman"/>
                <w:b/>
                <w:bCs/>
                <w:color w:val="FFFFFF"/>
                <w:sz w:val="22"/>
                <w:szCs w:val="22"/>
              </w:rPr>
              <w:t>2024-2025</w:t>
            </w:r>
            <w:r>
              <w:rPr>
                <w:rFonts w:eastAsia="Times New Roman"/>
                <w:b/>
                <w:bCs/>
                <w:color w:val="FFFFFF"/>
                <w:sz w:val="22"/>
                <w:szCs w:val="22"/>
                <w:rtl/>
              </w:rPr>
              <w:t xml:space="preserve"> (العام الثاني)</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61A29E8B" w14:textId="77777777" w:rsidR="003D4604" w:rsidRPr="00877316" w:rsidRDefault="00000000" w:rsidP="00152861">
            <w:pPr>
              <w:bidi/>
              <w:jc w:val="center"/>
              <w:rPr>
                <w:b/>
                <w:color w:val="FFFFFF" w:themeColor="background1"/>
                <w:sz w:val="22"/>
                <w:szCs w:val="22"/>
              </w:rPr>
            </w:pPr>
            <w:r>
              <w:rPr>
                <w:rFonts w:eastAsia="Times New Roman"/>
                <w:b/>
                <w:bCs/>
                <w:color w:val="FFFFFF"/>
                <w:sz w:val="22"/>
                <w:szCs w:val="22"/>
                <w:rtl/>
              </w:rPr>
              <w:t xml:space="preserve">هدف العام الدراسي </w:t>
            </w:r>
            <w:r>
              <w:rPr>
                <w:rFonts w:eastAsia="Times New Roman"/>
                <w:b/>
                <w:bCs/>
                <w:color w:val="FFFFFF"/>
                <w:sz w:val="22"/>
                <w:szCs w:val="22"/>
              </w:rPr>
              <w:t>2025-2026</w:t>
            </w:r>
            <w:r>
              <w:rPr>
                <w:rFonts w:eastAsia="Times New Roman"/>
                <w:b/>
                <w:bCs/>
                <w:color w:val="FFFFFF"/>
                <w:sz w:val="22"/>
                <w:szCs w:val="22"/>
                <w:rtl/>
              </w:rPr>
              <w:t xml:space="preserve"> (العام الثالث)</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36A928F1" w14:textId="77777777" w:rsidR="003D4604" w:rsidRPr="00877316" w:rsidRDefault="00000000" w:rsidP="00152861">
            <w:pPr>
              <w:bidi/>
              <w:jc w:val="center"/>
              <w:rPr>
                <w:b/>
                <w:color w:val="FFFFFF" w:themeColor="background1"/>
                <w:sz w:val="22"/>
                <w:szCs w:val="22"/>
              </w:rPr>
            </w:pPr>
            <w:r>
              <w:rPr>
                <w:rFonts w:eastAsia="Times New Roman"/>
                <w:b/>
                <w:bCs/>
                <w:color w:val="FFFFFF"/>
                <w:sz w:val="22"/>
                <w:szCs w:val="22"/>
                <w:rtl/>
              </w:rPr>
              <w:t xml:space="preserve">هدف العام الدراسي </w:t>
            </w:r>
            <w:r>
              <w:rPr>
                <w:rFonts w:eastAsia="Times New Roman"/>
                <w:b/>
                <w:bCs/>
                <w:color w:val="FFFFFF"/>
                <w:sz w:val="22"/>
                <w:szCs w:val="22"/>
              </w:rPr>
              <w:t>2026-2027</w:t>
            </w:r>
            <w:r>
              <w:rPr>
                <w:rFonts w:eastAsia="Times New Roman"/>
                <w:b/>
                <w:bCs/>
                <w:color w:val="FFFFFF"/>
                <w:sz w:val="22"/>
                <w:szCs w:val="22"/>
                <w:rtl/>
              </w:rPr>
              <w:t xml:space="preserve"> (العام الرابع)</w:t>
            </w:r>
          </w:p>
        </w:tc>
        <w:tc>
          <w:tcPr>
            <w:tcW w:w="1270" w:type="dxa"/>
            <w:tcBorders>
              <w:left w:val="single" w:sz="4" w:space="0" w:color="FFFFFF" w:themeColor="background1"/>
              <w:right w:val="single" w:sz="4" w:space="0" w:color="FFFFFF" w:themeColor="background1"/>
            </w:tcBorders>
            <w:shd w:val="clear" w:color="auto" w:fill="215868" w:themeFill="accent5" w:themeFillShade="80"/>
          </w:tcPr>
          <w:p w14:paraId="1294755A" w14:textId="77777777" w:rsidR="003D4604" w:rsidRPr="00877316" w:rsidRDefault="00000000" w:rsidP="00152861">
            <w:pPr>
              <w:bidi/>
              <w:jc w:val="center"/>
              <w:rPr>
                <w:b/>
                <w:color w:val="FFFFFF" w:themeColor="background1"/>
                <w:sz w:val="22"/>
                <w:szCs w:val="22"/>
              </w:rPr>
            </w:pPr>
            <w:r>
              <w:rPr>
                <w:rFonts w:eastAsia="Times New Roman"/>
                <w:b/>
                <w:bCs/>
                <w:color w:val="FFFFFF"/>
                <w:sz w:val="22"/>
                <w:szCs w:val="22"/>
                <w:rtl/>
              </w:rPr>
              <w:t xml:space="preserve">هدف العام الدراسي </w:t>
            </w:r>
            <w:r>
              <w:rPr>
                <w:rFonts w:eastAsia="Times New Roman"/>
                <w:b/>
                <w:bCs/>
                <w:color w:val="FFFFFF"/>
                <w:sz w:val="22"/>
                <w:szCs w:val="22"/>
              </w:rPr>
              <w:t>2027-2028</w:t>
            </w:r>
            <w:r>
              <w:rPr>
                <w:rFonts w:eastAsia="Times New Roman"/>
                <w:b/>
                <w:bCs/>
                <w:color w:val="FFFFFF"/>
                <w:sz w:val="22"/>
                <w:szCs w:val="22"/>
                <w:rtl/>
              </w:rPr>
              <w:t xml:space="preserve"> (العام الخامس)</w:t>
            </w:r>
          </w:p>
        </w:tc>
        <w:tc>
          <w:tcPr>
            <w:tcW w:w="1258" w:type="dxa"/>
            <w:tcBorders>
              <w:left w:val="single" w:sz="4" w:space="0" w:color="FFFFFF" w:themeColor="background1"/>
            </w:tcBorders>
            <w:shd w:val="clear" w:color="auto" w:fill="215868" w:themeFill="accent5" w:themeFillShade="80"/>
          </w:tcPr>
          <w:p w14:paraId="6466C254" w14:textId="77777777" w:rsidR="003D4604" w:rsidRPr="00877316" w:rsidRDefault="00000000" w:rsidP="00152861">
            <w:pPr>
              <w:bidi/>
              <w:jc w:val="center"/>
              <w:rPr>
                <w:b/>
                <w:color w:val="FFFFFF" w:themeColor="background1"/>
                <w:sz w:val="22"/>
                <w:szCs w:val="22"/>
              </w:rPr>
            </w:pPr>
            <w:r>
              <w:rPr>
                <w:rFonts w:eastAsia="Times New Roman"/>
                <w:b/>
                <w:bCs/>
                <w:color w:val="FFFFFF"/>
                <w:sz w:val="22"/>
                <w:szCs w:val="22"/>
                <w:rtl/>
              </w:rPr>
              <w:t xml:space="preserve">هدف العام الدراسي </w:t>
            </w:r>
            <w:r>
              <w:rPr>
                <w:rFonts w:eastAsia="Times New Roman"/>
                <w:b/>
                <w:bCs/>
                <w:color w:val="FFFFFF"/>
                <w:sz w:val="22"/>
                <w:szCs w:val="22"/>
              </w:rPr>
              <w:t>2028-2029</w:t>
            </w:r>
            <w:r>
              <w:rPr>
                <w:rFonts w:eastAsia="Times New Roman"/>
                <w:b/>
                <w:bCs/>
                <w:color w:val="FFFFFF"/>
                <w:sz w:val="22"/>
                <w:szCs w:val="22"/>
                <w:rtl/>
              </w:rPr>
              <w:t xml:space="preserve"> (العام السادس)</w:t>
            </w:r>
          </w:p>
        </w:tc>
      </w:tr>
      <w:tr w:rsidR="00ED5464" w14:paraId="3BFD585E" w14:textId="77777777" w:rsidTr="007C5EB3">
        <w:tc>
          <w:tcPr>
            <w:tcW w:w="1189" w:type="dxa"/>
          </w:tcPr>
          <w:p w14:paraId="2C13DD62" w14:textId="77777777" w:rsidR="003D4604" w:rsidRPr="00877316" w:rsidRDefault="00000000" w:rsidP="009C603D">
            <w:pPr>
              <w:bidi/>
              <w:rPr>
                <w:sz w:val="22"/>
                <w:szCs w:val="22"/>
              </w:rPr>
            </w:pPr>
            <w:r>
              <w:rPr>
                <w:rFonts w:eastAsia="Times New Roman"/>
                <w:sz w:val="22"/>
                <w:szCs w:val="22"/>
                <w:rtl/>
              </w:rPr>
              <w:t>مثال</w:t>
            </w:r>
          </w:p>
        </w:tc>
        <w:tc>
          <w:tcPr>
            <w:tcW w:w="1346" w:type="dxa"/>
          </w:tcPr>
          <w:p w14:paraId="1120CFE5" w14:textId="77777777" w:rsidR="003D4604" w:rsidRPr="00877316" w:rsidRDefault="00000000" w:rsidP="00436B8A">
            <w:pPr>
              <w:bidi/>
              <w:jc w:val="center"/>
              <w:rPr>
                <w:sz w:val="22"/>
                <w:szCs w:val="22"/>
                <w:rtl/>
              </w:rPr>
            </w:pPr>
            <w:r>
              <w:rPr>
                <w:rFonts w:eastAsia="Times New Roman"/>
                <w:sz w:val="22"/>
                <w:szCs w:val="22"/>
                <w:rtl/>
              </w:rPr>
              <w:t>50%</w:t>
            </w:r>
          </w:p>
        </w:tc>
        <w:tc>
          <w:tcPr>
            <w:tcW w:w="1269" w:type="dxa"/>
          </w:tcPr>
          <w:p w14:paraId="32D44F1F" w14:textId="77777777" w:rsidR="003D4604" w:rsidRPr="00877316" w:rsidRDefault="00000000" w:rsidP="00436B8A">
            <w:pPr>
              <w:bidi/>
              <w:jc w:val="center"/>
              <w:rPr>
                <w:sz w:val="22"/>
                <w:szCs w:val="22"/>
                <w:rtl/>
              </w:rPr>
            </w:pPr>
            <w:r>
              <w:rPr>
                <w:rFonts w:eastAsia="Times New Roman"/>
                <w:sz w:val="22"/>
                <w:szCs w:val="22"/>
                <w:rtl/>
              </w:rPr>
              <w:t>51.7%</w:t>
            </w:r>
          </w:p>
        </w:tc>
        <w:tc>
          <w:tcPr>
            <w:tcW w:w="1270" w:type="dxa"/>
          </w:tcPr>
          <w:p w14:paraId="15EC2451" w14:textId="77777777" w:rsidR="003D4604" w:rsidRPr="00877316" w:rsidRDefault="00000000" w:rsidP="00436B8A">
            <w:pPr>
              <w:bidi/>
              <w:jc w:val="center"/>
              <w:rPr>
                <w:sz w:val="22"/>
                <w:szCs w:val="22"/>
                <w:rtl/>
              </w:rPr>
            </w:pPr>
            <w:r>
              <w:rPr>
                <w:rFonts w:eastAsia="Times New Roman"/>
                <w:sz w:val="22"/>
                <w:szCs w:val="22"/>
                <w:rtl/>
              </w:rPr>
              <w:t>53.3%</w:t>
            </w:r>
          </w:p>
        </w:tc>
        <w:tc>
          <w:tcPr>
            <w:tcW w:w="1270" w:type="dxa"/>
          </w:tcPr>
          <w:p w14:paraId="1F39F8EA" w14:textId="77777777" w:rsidR="003D4604" w:rsidRPr="00877316" w:rsidRDefault="00000000" w:rsidP="00436B8A">
            <w:pPr>
              <w:bidi/>
              <w:jc w:val="center"/>
              <w:rPr>
                <w:sz w:val="22"/>
                <w:szCs w:val="22"/>
                <w:rtl/>
              </w:rPr>
            </w:pPr>
            <w:r>
              <w:rPr>
                <w:rFonts w:eastAsia="Times New Roman"/>
                <w:sz w:val="22"/>
                <w:szCs w:val="22"/>
                <w:rtl/>
              </w:rPr>
              <w:t>55.0%</w:t>
            </w:r>
          </w:p>
        </w:tc>
        <w:tc>
          <w:tcPr>
            <w:tcW w:w="1270" w:type="dxa"/>
          </w:tcPr>
          <w:p w14:paraId="0E0EF969" w14:textId="77777777" w:rsidR="003D4604" w:rsidRPr="00877316" w:rsidRDefault="00000000" w:rsidP="00436B8A">
            <w:pPr>
              <w:bidi/>
              <w:jc w:val="center"/>
              <w:rPr>
                <w:sz w:val="22"/>
                <w:szCs w:val="22"/>
                <w:rtl/>
              </w:rPr>
            </w:pPr>
            <w:r>
              <w:rPr>
                <w:rFonts w:eastAsia="Times New Roman"/>
                <w:sz w:val="22"/>
                <w:szCs w:val="22"/>
                <w:rtl/>
              </w:rPr>
              <w:t>56.7%</w:t>
            </w:r>
          </w:p>
        </w:tc>
        <w:tc>
          <w:tcPr>
            <w:tcW w:w="1270" w:type="dxa"/>
          </w:tcPr>
          <w:p w14:paraId="6F82E0CC" w14:textId="77777777" w:rsidR="003D4604" w:rsidRPr="00877316" w:rsidRDefault="00000000" w:rsidP="00436B8A">
            <w:pPr>
              <w:bidi/>
              <w:jc w:val="center"/>
              <w:rPr>
                <w:sz w:val="22"/>
                <w:szCs w:val="22"/>
                <w:rtl/>
              </w:rPr>
            </w:pPr>
            <w:r>
              <w:rPr>
                <w:rFonts w:eastAsia="Times New Roman"/>
                <w:sz w:val="22"/>
                <w:szCs w:val="22"/>
                <w:rtl/>
              </w:rPr>
              <w:t>58.3%</w:t>
            </w:r>
          </w:p>
        </w:tc>
        <w:tc>
          <w:tcPr>
            <w:tcW w:w="1258" w:type="dxa"/>
          </w:tcPr>
          <w:p w14:paraId="0AF6E008" w14:textId="77777777" w:rsidR="003D4604" w:rsidRPr="00877316" w:rsidRDefault="00000000" w:rsidP="00436B8A">
            <w:pPr>
              <w:bidi/>
              <w:jc w:val="center"/>
              <w:rPr>
                <w:sz w:val="22"/>
                <w:szCs w:val="22"/>
                <w:rtl/>
              </w:rPr>
            </w:pPr>
            <w:r>
              <w:rPr>
                <w:rFonts w:eastAsia="Times New Roman"/>
                <w:sz w:val="22"/>
                <w:szCs w:val="22"/>
                <w:rtl/>
              </w:rPr>
              <w:t>60%</w:t>
            </w:r>
          </w:p>
        </w:tc>
      </w:tr>
    </w:tbl>
    <w:p w14:paraId="0133D03D" w14:textId="77777777" w:rsidR="006415C4" w:rsidRDefault="00000000" w:rsidP="002D678C">
      <w:pPr>
        <w:bidi/>
        <w:spacing w:before="240" w:after="220"/>
        <w:rPr>
          <w:rFonts w:cs="Times New Roman"/>
        </w:rPr>
      </w:pPr>
      <w:r>
        <w:rPr>
          <w:rFonts w:eastAsia="Times New Roman" w:cs="Times New Roman"/>
          <w:rtl/>
        </w:rPr>
        <w:t>كل عام، ستتم مراجعة الأهداف السنوية للأعوام المتبقية.</w:t>
      </w:r>
      <w:r>
        <w:rPr>
          <w:rFonts w:eastAsia="Times New Roman" w:cs="Times New Roman"/>
        </w:rPr>
        <w:t xml:space="preserve"> </w:t>
      </w:r>
      <w:r>
        <w:rPr>
          <w:rFonts w:eastAsia="Times New Roman" w:cs="Times New Roman"/>
          <w:rtl/>
        </w:rPr>
        <w:t>إذا لم تحقق المدرسة هدفها السنوي لعام معين، فسيتم تعديل الأهداف السنوية المتبقية حتى العام الخامس لتعكس مقدار التقدم السنوي المطلوب لتحقيق الهدف طويل الأجل في الأعوام المتبقية.</w:t>
      </w:r>
      <w:r>
        <w:rPr>
          <w:rFonts w:eastAsia="Times New Roman" w:cs="Times New Roman"/>
        </w:rPr>
        <w:t xml:space="preserve"> </w:t>
      </w:r>
      <w:r>
        <w:rPr>
          <w:rFonts w:eastAsia="Times New Roman" w:cs="Times New Roman"/>
          <w:rtl/>
        </w:rPr>
        <w:t>إذا تم تحقيق الأهداف السنوية، فستظل الأهداف السنوية اللاحقة كما هي.</w:t>
      </w:r>
      <w:r>
        <w:rPr>
          <w:rFonts w:eastAsia="Times New Roman" w:cs="Times New Roman"/>
        </w:rPr>
        <w:t xml:space="preserve"> </w:t>
      </w:r>
      <w:r>
        <w:rPr>
          <w:rFonts w:eastAsia="Times New Roman" w:cs="Times New Roman"/>
          <w:rtl/>
        </w:rPr>
        <w:t>وتؤدي هذه العملية إلى تحقيق أهداف سنوية أكثر واقعية ولكنها تحافظ على نفس الأهداف الطموحة طويلة الأجل.</w:t>
      </w:r>
    </w:p>
    <w:p w14:paraId="3BC86F94" w14:textId="77777777" w:rsidR="00CD5DBD" w:rsidRPr="00973098" w:rsidRDefault="00000000" w:rsidP="009C603D">
      <w:pPr>
        <w:bidi/>
        <w:rPr>
          <w:rFonts w:cs="Times New Roman"/>
        </w:rPr>
      </w:pPr>
      <w:r>
        <w:rPr>
          <w:rFonts w:eastAsia="Times New Roman" w:cs="Times New Roman"/>
          <w:rtl/>
        </w:rPr>
        <w:t xml:space="preserve">على سبيل المثال، إذا كانت المجموعة الطلابية في المثال السابق لديها </w:t>
      </w:r>
      <w:r>
        <w:rPr>
          <w:rFonts w:eastAsia="Times New Roman" w:cs="Times New Roman"/>
        </w:rPr>
        <w:t>50</w:t>
      </w:r>
      <w:r>
        <w:rPr>
          <w:rFonts w:eastAsia="Times New Roman" w:cs="Times New Roman"/>
          <w:rtl/>
        </w:rPr>
        <w:t xml:space="preserve"> بالمائة من الطلاب الذين يلبون توقعات مستوى الصف للعام الدراسي </w:t>
      </w:r>
      <w:r>
        <w:rPr>
          <w:rFonts w:eastAsia="Times New Roman" w:cs="Times New Roman"/>
        </w:rPr>
        <w:t>2023-2024</w:t>
      </w:r>
      <w:r>
        <w:rPr>
          <w:rFonts w:eastAsia="Times New Roman" w:cs="Times New Roman"/>
          <w:rtl/>
        </w:rPr>
        <w:t xml:space="preserve"> (العام الأول)، فلن يتم تحقيق الهدف البالغ </w:t>
      </w:r>
      <w:r>
        <w:rPr>
          <w:rFonts w:eastAsia="Times New Roman" w:cs="Times New Roman"/>
        </w:rPr>
        <w:t>51.7</w:t>
      </w:r>
      <w:r>
        <w:rPr>
          <w:rFonts w:eastAsia="Times New Roman" w:cs="Times New Roman"/>
          <w:rtl/>
        </w:rPr>
        <w:t xml:space="preserve"> بالمائة.</w:t>
      </w:r>
      <w:r>
        <w:rPr>
          <w:rFonts w:eastAsia="Times New Roman" w:cs="Times New Roman"/>
        </w:rPr>
        <w:t xml:space="preserve"> </w:t>
      </w:r>
      <w:r>
        <w:rPr>
          <w:rFonts w:eastAsia="Times New Roman" w:cs="Times New Roman"/>
          <w:rtl/>
        </w:rPr>
        <w:t>ستتم إعادة تعديل الأهداف السنوية المتبقية للأعوام من الثاني إلى الخامس لتعكس مقدار التقدم السنوي المطلوب لتحقيق الهدف طويل الأجل في الأعوام المتبقية.</w:t>
      </w:r>
      <w:r>
        <w:rPr>
          <w:rFonts w:eastAsia="Times New Roman" w:cs="Times New Roman"/>
        </w:rPr>
        <w:t xml:space="preserve"> </w:t>
      </w:r>
      <w:r>
        <w:rPr>
          <w:rFonts w:eastAsia="Times New Roman" w:cs="Times New Roman"/>
          <w:rtl/>
        </w:rPr>
        <w:t xml:space="preserve">وهذا يعني أن الزيادة السنوية للأعوام من الثاني إلى الخامس ستزيد إلى </w:t>
      </w:r>
      <w:r>
        <w:rPr>
          <w:rFonts w:eastAsia="Times New Roman" w:cs="Times New Roman"/>
        </w:rPr>
        <w:t>2</w:t>
      </w:r>
      <w:r>
        <w:rPr>
          <w:rFonts w:eastAsia="Times New Roman" w:cs="Times New Roman"/>
          <w:rtl/>
        </w:rPr>
        <w:t xml:space="preserve"> بالمائة، ولكن سيتم تخفيض هدف العام الثاني الأصلي من </w:t>
      </w:r>
      <w:r>
        <w:rPr>
          <w:rFonts w:eastAsia="Times New Roman" w:cs="Times New Roman"/>
        </w:rPr>
        <w:t>53.3</w:t>
      </w:r>
      <w:r>
        <w:rPr>
          <w:rFonts w:eastAsia="Times New Roman" w:cs="Times New Roman"/>
          <w:rtl/>
        </w:rPr>
        <w:t xml:space="preserve"> بالمائة إلى </w:t>
      </w:r>
      <w:r>
        <w:rPr>
          <w:rFonts w:eastAsia="Times New Roman" w:cs="Times New Roman"/>
        </w:rPr>
        <w:t>52</w:t>
      </w:r>
      <w:r>
        <w:rPr>
          <w:rFonts w:eastAsia="Times New Roman" w:cs="Times New Roman"/>
          <w:rtl/>
        </w:rPr>
        <w:t xml:space="preserve"> بالمائة.</w:t>
      </w:r>
      <w:r>
        <w:rPr>
          <w:rFonts w:eastAsia="Times New Roman" w:cs="Times New Roman"/>
        </w:rPr>
        <w:t xml:space="preserve"> </w:t>
      </w:r>
      <w:r>
        <w:rPr>
          <w:rFonts w:eastAsia="Times New Roman" w:cs="Times New Roman"/>
          <w:rtl/>
        </w:rPr>
        <w:t>يوفّر ذلك مسارًا أكثر واقعية للمجموعة الطلابية لتحقيق الهدف طويل الأجل، مع الإبقاء على نفس الهدف بدون تغيير.</w:t>
      </w:r>
    </w:p>
    <w:p w14:paraId="136D5C2F" w14:textId="77777777" w:rsidR="009F1C6C" w:rsidRPr="00973098" w:rsidRDefault="00000000" w:rsidP="00F86F30">
      <w:pPr>
        <w:pStyle w:val="Caption"/>
        <w:bidi/>
        <w:rPr>
          <w:rFonts w:ascii="Times New Roman" w:hAnsi="Times New Roman"/>
        </w:rPr>
      </w:pPr>
      <w:r>
        <w:rPr>
          <w:rFonts w:eastAsia="Cambria"/>
          <w:rtl/>
        </w:rPr>
        <w:lastRenderedPageBreak/>
        <w:t>الشكل أ.</w:t>
      </w:r>
      <w:r>
        <w:rPr>
          <w:rFonts w:eastAsia="Cambria"/>
        </w:rPr>
        <w:t>4</w:t>
      </w:r>
      <w:r>
        <w:rPr>
          <w:rFonts w:eastAsia="Cambria"/>
          <w:rtl/>
        </w:rPr>
        <w:t>:</w:t>
      </w:r>
      <w:r>
        <w:rPr>
          <w:rFonts w:eastAsia="Cambria"/>
        </w:rPr>
        <w:t xml:space="preserve"> </w:t>
      </w:r>
      <w:r>
        <w:rPr>
          <w:rFonts w:eastAsia="Cambria"/>
          <w:rtl/>
        </w:rPr>
        <w:t>الهدف المُحدّث طويل الأجل (</w:t>
      </w:r>
      <w:r>
        <w:rPr>
          <w:rFonts w:eastAsia="Cambria"/>
        </w:rPr>
        <w:t>6</w:t>
      </w:r>
      <w:r>
        <w:rPr>
          <w:rFonts w:eastAsia="Cambria"/>
          <w:rtl/>
        </w:rPr>
        <w:t xml:space="preserve"> أعوام) والأهداف السنوية للمجموعة الطلابية النموذجية في الشكل أ.</w:t>
      </w:r>
      <w:r>
        <w:rPr>
          <w:rFonts w:eastAsia="Cambria"/>
        </w:rPr>
        <w:t>3</w:t>
      </w:r>
    </w:p>
    <w:tbl>
      <w:tblPr>
        <w:tblStyle w:val="TableGrid"/>
        <w:bidiVisual/>
        <w:tblW w:w="0" w:type="auto"/>
        <w:tblCellMar>
          <w:top w:w="58" w:type="dxa"/>
          <w:left w:w="58" w:type="dxa"/>
          <w:bottom w:w="58" w:type="dxa"/>
          <w:right w:w="58" w:type="dxa"/>
        </w:tblCellMar>
        <w:tblLook w:val="0420" w:firstRow="1" w:lastRow="0" w:firstColumn="0" w:lastColumn="0" w:noHBand="0" w:noVBand="1"/>
      </w:tblPr>
      <w:tblGrid>
        <w:gridCol w:w="1169"/>
        <w:gridCol w:w="1163"/>
        <w:gridCol w:w="1165"/>
        <w:gridCol w:w="1165"/>
        <w:gridCol w:w="1165"/>
        <w:gridCol w:w="1165"/>
        <w:gridCol w:w="1179"/>
        <w:gridCol w:w="1179"/>
      </w:tblGrid>
      <w:tr w:rsidR="00ED5464" w14:paraId="6AE66F04" w14:textId="77777777" w:rsidTr="007C5EB3">
        <w:trPr>
          <w:tblHeader/>
        </w:trPr>
        <w:tc>
          <w:tcPr>
            <w:tcW w:w="1348" w:type="dxa"/>
            <w:shd w:val="clear" w:color="auto" w:fill="215868" w:themeFill="accent5" w:themeFillShade="80"/>
          </w:tcPr>
          <w:p w14:paraId="657626BA" w14:textId="77777777" w:rsidR="00D649A8" w:rsidRPr="00877316" w:rsidRDefault="00000000" w:rsidP="00436B8A">
            <w:pPr>
              <w:bidi/>
              <w:jc w:val="center"/>
              <w:rPr>
                <w:b/>
                <w:color w:val="FFFFFF" w:themeColor="background1"/>
                <w:sz w:val="22"/>
                <w:szCs w:val="22"/>
              </w:rPr>
            </w:pPr>
            <w:r>
              <w:rPr>
                <w:rFonts w:eastAsia="Times New Roman"/>
                <w:b/>
                <w:bCs/>
                <w:color w:val="FFFFFF"/>
                <w:sz w:val="22"/>
                <w:szCs w:val="22"/>
                <w:rtl/>
              </w:rPr>
              <w:t xml:space="preserve">الأداء الأساسي للعام الدراسي </w:t>
            </w:r>
            <w:r>
              <w:rPr>
                <w:rFonts w:eastAsia="Times New Roman"/>
                <w:b/>
                <w:bCs/>
                <w:color w:val="FFFFFF"/>
                <w:sz w:val="22"/>
                <w:szCs w:val="22"/>
              </w:rPr>
              <w:t>2022-2023</w:t>
            </w:r>
            <w:r>
              <w:rPr>
                <w:rFonts w:eastAsia="Times New Roman"/>
                <w:b/>
                <w:bCs/>
                <w:color w:val="FFFFFF"/>
                <w:sz w:val="22"/>
                <w:szCs w:val="22"/>
                <w:rtl/>
              </w:rPr>
              <w:t xml:space="preserve"> </w:t>
            </w:r>
          </w:p>
        </w:tc>
        <w:tc>
          <w:tcPr>
            <w:tcW w:w="1348" w:type="dxa"/>
            <w:shd w:val="clear" w:color="auto" w:fill="215868" w:themeFill="accent5" w:themeFillShade="80"/>
          </w:tcPr>
          <w:p w14:paraId="00B89B7F" w14:textId="77777777" w:rsidR="00D649A8" w:rsidRPr="00877316" w:rsidRDefault="00000000" w:rsidP="00436B8A">
            <w:pPr>
              <w:bidi/>
              <w:jc w:val="center"/>
              <w:rPr>
                <w:b/>
                <w:color w:val="FFFFFF" w:themeColor="background1"/>
                <w:sz w:val="22"/>
                <w:szCs w:val="22"/>
              </w:rPr>
            </w:pPr>
            <w:r>
              <w:rPr>
                <w:rFonts w:eastAsia="Times New Roman"/>
                <w:b/>
                <w:bCs/>
                <w:color w:val="FFFFFF"/>
                <w:sz w:val="22"/>
                <w:szCs w:val="22"/>
                <w:rtl/>
              </w:rPr>
              <w:t xml:space="preserve">هدف العام الدراسي </w:t>
            </w:r>
            <w:r>
              <w:rPr>
                <w:rFonts w:eastAsia="Times New Roman"/>
                <w:b/>
                <w:bCs/>
                <w:color w:val="FFFFFF"/>
                <w:sz w:val="22"/>
                <w:szCs w:val="22"/>
              </w:rPr>
              <w:t>2023-2024</w:t>
            </w:r>
            <w:r>
              <w:rPr>
                <w:rFonts w:eastAsia="Times New Roman"/>
                <w:b/>
                <w:bCs/>
                <w:color w:val="FFFFFF"/>
                <w:sz w:val="22"/>
                <w:szCs w:val="22"/>
                <w:rtl/>
              </w:rPr>
              <w:t xml:space="preserve"> (العام الأول)</w:t>
            </w:r>
          </w:p>
        </w:tc>
        <w:tc>
          <w:tcPr>
            <w:tcW w:w="1349" w:type="dxa"/>
            <w:shd w:val="clear" w:color="auto" w:fill="215868" w:themeFill="accent5" w:themeFillShade="80"/>
          </w:tcPr>
          <w:p w14:paraId="4531F628" w14:textId="77777777" w:rsidR="00D649A8" w:rsidRPr="00877316" w:rsidRDefault="00000000" w:rsidP="00436B8A">
            <w:pPr>
              <w:bidi/>
              <w:jc w:val="center"/>
              <w:rPr>
                <w:b/>
                <w:color w:val="FFFFFF" w:themeColor="background1"/>
                <w:sz w:val="22"/>
                <w:szCs w:val="22"/>
              </w:rPr>
            </w:pPr>
            <w:r>
              <w:rPr>
                <w:rFonts w:eastAsia="Times New Roman"/>
                <w:b/>
                <w:bCs/>
                <w:color w:val="FFFFFF"/>
                <w:sz w:val="22"/>
                <w:szCs w:val="22"/>
                <w:rtl/>
              </w:rPr>
              <w:t xml:space="preserve">الأداء الفعلي للعام الدراسي الأول </w:t>
            </w:r>
            <w:r>
              <w:rPr>
                <w:rFonts w:eastAsia="Times New Roman"/>
                <w:b/>
                <w:bCs/>
                <w:color w:val="FFFFFF"/>
                <w:sz w:val="22"/>
                <w:szCs w:val="22"/>
              </w:rPr>
              <w:t>2023-2024</w:t>
            </w:r>
          </w:p>
        </w:tc>
        <w:tc>
          <w:tcPr>
            <w:tcW w:w="1349" w:type="dxa"/>
            <w:shd w:val="clear" w:color="auto" w:fill="215868" w:themeFill="accent5" w:themeFillShade="80"/>
          </w:tcPr>
          <w:p w14:paraId="28BD3E04" w14:textId="77777777" w:rsidR="00D649A8" w:rsidRPr="00877316" w:rsidRDefault="00000000" w:rsidP="00436B8A">
            <w:pPr>
              <w:bidi/>
              <w:jc w:val="center"/>
              <w:rPr>
                <w:b/>
                <w:color w:val="FFFFFF" w:themeColor="background1"/>
                <w:sz w:val="22"/>
                <w:szCs w:val="22"/>
              </w:rPr>
            </w:pPr>
            <w:r>
              <w:rPr>
                <w:rFonts w:eastAsia="Times New Roman"/>
                <w:b/>
                <w:bCs/>
                <w:color w:val="FFFFFF"/>
                <w:sz w:val="22"/>
                <w:szCs w:val="22"/>
                <w:rtl/>
              </w:rPr>
              <w:t xml:space="preserve">الهدف المُحدّث للعام الدراسي </w:t>
            </w:r>
            <w:r>
              <w:rPr>
                <w:rFonts w:eastAsia="Times New Roman"/>
                <w:b/>
                <w:bCs/>
                <w:color w:val="FFFFFF"/>
                <w:sz w:val="22"/>
                <w:szCs w:val="22"/>
              </w:rPr>
              <w:t>2024-2025</w:t>
            </w:r>
            <w:r>
              <w:rPr>
                <w:rFonts w:eastAsia="Times New Roman"/>
                <w:b/>
                <w:bCs/>
                <w:color w:val="FFFFFF"/>
                <w:sz w:val="22"/>
                <w:szCs w:val="22"/>
                <w:rtl/>
              </w:rPr>
              <w:t xml:space="preserve"> (العام الثاني)</w:t>
            </w:r>
          </w:p>
        </w:tc>
        <w:tc>
          <w:tcPr>
            <w:tcW w:w="1349" w:type="dxa"/>
            <w:shd w:val="clear" w:color="auto" w:fill="215868" w:themeFill="accent5" w:themeFillShade="80"/>
          </w:tcPr>
          <w:p w14:paraId="7F00EA74" w14:textId="77777777" w:rsidR="00D649A8" w:rsidRPr="00877316" w:rsidRDefault="00000000" w:rsidP="00436B8A">
            <w:pPr>
              <w:bidi/>
              <w:jc w:val="center"/>
              <w:rPr>
                <w:b/>
                <w:color w:val="FFFFFF" w:themeColor="background1"/>
                <w:sz w:val="22"/>
                <w:szCs w:val="22"/>
              </w:rPr>
            </w:pPr>
            <w:r>
              <w:rPr>
                <w:rFonts w:eastAsia="Times New Roman"/>
                <w:b/>
                <w:bCs/>
                <w:color w:val="FFFFFF"/>
                <w:sz w:val="22"/>
                <w:szCs w:val="22"/>
                <w:rtl/>
              </w:rPr>
              <w:t xml:space="preserve">الهدف المُحدّث للعام الدراسي </w:t>
            </w:r>
            <w:r>
              <w:rPr>
                <w:rFonts w:eastAsia="Times New Roman"/>
                <w:b/>
                <w:bCs/>
                <w:color w:val="FFFFFF"/>
                <w:sz w:val="22"/>
                <w:szCs w:val="22"/>
              </w:rPr>
              <w:t>2025-2026</w:t>
            </w:r>
            <w:r>
              <w:rPr>
                <w:rFonts w:eastAsia="Times New Roman"/>
                <w:b/>
                <w:bCs/>
                <w:color w:val="FFFFFF"/>
                <w:sz w:val="22"/>
                <w:szCs w:val="22"/>
                <w:rtl/>
              </w:rPr>
              <w:t xml:space="preserve"> (العام الثالث)</w:t>
            </w:r>
          </w:p>
        </w:tc>
        <w:tc>
          <w:tcPr>
            <w:tcW w:w="1349" w:type="dxa"/>
            <w:shd w:val="clear" w:color="auto" w:fill="215868" w:themeFill="accent5" w:themeFillShade="80"/>
          </w:tcPr>
          <w:p w14:paraId="612F5D86" w14:textId="77777777" w:rsidR="00D649A8" w:rsidRPr="00877316" w:rsidRDefault="00000000" w:rsidP="00436B8A">
            <w:pPr>
              <w:bidi/>
              <w:jc w:val="center"/>
              <w:rPr>
                <w:b/>
                <w:color w:val="FFFFFF" w:themeColor="background1"/>
                <w:sz w:val="22"/>
                <w:szCs w:val="22"/>
              </w:rPr>
            </w:pPr>
            <w:r>
              <w:rPr>
                <w:rFonts w:eastAsia="Times New Roman"/>
                <w:b/>
                <w:bCs/>
                <w:color w:val="FFFFFF"/>
                <w:sz w:val="22"/>
                <w:szCs w:val="22"/>
                <w:rtl/>
              </w:rPr>
              <w:t xml:space="preserve">الهدف المُحدّث للعام الدراسي </w:t>
            </w:r>
            <w:r>
              <w:rPr>
                <w:rFonts w:eastAsia="Times New Roman"/>
                <w:b/>
                <w:bCs/>
                <w:color w:val="FFFFFF"/>
                <w:sz w:val="22"/>
                <w:szCs w:val="22"/>
              </w:rPr>
              <w:t>2026-2027</w:t>
            </w:r>
            <w:r>
              <w:rPr>
                <w:rFonts w:eastAsia="Times New Roman"/>
                <w:b/>
                <w:bCs/>
                <w:color w:val="FFFFFF"/>
                <w:sz w:val="22"/>
                <w:szCs w:val="22"/>
                <w:rtl/>
              </w:rPr>
              <w:t xml:space="preserve"> (العام الرابع)</w:t>
            </w:r>
          </w:p>
        </w:tc>
        <w:tc>
          <w:tcPr>
            <w:tcW w:w="1349" w:type="dxa"/>
            <w:shd w:val="clear" w:color="auto" w:fill="215868" w:themeFill="accent5" w:themeFillShade="80"/>
          </w:tcPr>
          <w:p w14:paraId="7123C168" w14:textId="77777777" w:rsidR="00D649A8" w:rsidRPr="00877316" w:rsidRDefault="00000000" w:rsidP="00436B8A">
            <w:pPr>
              <w:bidi/>
              <w:jc w:val="center"/>
              <w:rPr>
                <w:b/>
                <w:color w:val="FFFFFF" w:themeColor="background1"/>
                <w:sz w:val="22"/>
                <w:szCs w:val="22"/>
              </w:rPr>
            </w:pPr>
            <w:r>
              <w:rPr>
                <w:rFonts w:eastAsia="Times New Roman"/>
                <w:b/>
                <w:bCs/>
                <w:color w:val="FFFFFF"/>
                <w:sz w:val="22"/>
                <w:szCs w:val="22"/>
                <w:rtl/>
              </w:rPr>
              <w:t xml:space="preserve">الهدف المُحدّث للعام الدراسي </w:t>
            </w:r>
            <w:r>
              <w:rPr>
                <w:rFonts w:eastAsia="Times New Roman"/>
                <w:b/>
                <w:bCs/>
                <w:color w:val="FFFFFF"/>
                <w:sz w:val="22"/>
                <w:szCs w:val="22"/>
              </w:rPr>
              <w:t>2027-2028</w:t>
            </w:r>
            <w:r>
              <w:rPr>
                <w:rFonts w:eastAsia="Times New Roman"/>
                <w:b/>
                <w:bCs/>
                <w:color w:val="FFFFFF"/>
                <w:sz w:val="22"/>
                <w:szCs w:val="22"/>
                <w:rtl/>
              </w:rPr>
              <w:t xml:space="preserve"> (العام الخامس)</w:t>
            </w:r>
          </w:p>
        </w:tc>
        <w:tc>
          <w:tcPr>
            <w:tcW w:w="1349" w:type="dxa"/>
            <w:shd w:val="clear" w:color="auto" w:fill="215868" w:themeFill="accent5" w:themeFillShade="80"/>
          </w:tcPr>
          <w:p w14:paraId="03BFA9EC" w14:textId="77777777" w:rsidR="00D649A8" w:rsidRPr="00877316" w:rsidRDefault="00000000" w:rsidP="00436B8A">
            <w:pPr>
              <w:bidi/>
              <w:jc w:val="center"/>
              <w:rPr>
                <w:b/>
                <w:color w:val="FFFFFF" w:themeColor="background1"/>
                <w:sz w:val="22"/>
                <w:szCs w:val="22"/>
              </w:rPr>
            </w:pPr>
            <w:r>
              <w:rPr>
                <w:rFonts w:eastAsia="Times New Roman"/>
                <w:b/>
                <w:bCs/>
                <w:color w:val="FFFFFF"/>
                <w:sz w:val="22"/>
                <w:szCs w:val="22"/>
                <w:rtl/>
              </w:rPr>
              <w:t xml:space="preserve">هدف العام الدراسي </w:t>
            </w:r>
            <w:r>
              <w:rPr>
                <w:rFonts w:eastAsia="Times New Roman"/>
                <w:b/>
                <w:bCs/>
                <w:color w:val="FFFFFF"/>
                <w:sz w:val="22"/>
                <w:szCs w:val="22"/>
              </w:rPr>
              <w:t>2028-2029</w:t>
            </w:r>
            <w:r>
              <w:rPr>
                <w:rFonts w:eastAsia="Times New Roman"/>
                <w:b/>
                <w:bCs/>
                <w:color w:val="FFFFFF"/>
                <w:sz w:val="22"/>
                <w:szCs w:val="22"/>
                <w:rtl/>
              </w:rPr>
              <w:t xml:space="preserve"> (العام السادس)</w:t>
            </w:r>
          </w:p>
        </w:tc>
      </w:tr>
      <w:tr w:rsidR="00ED5464" w14:paraId="20CD418D" w14:textId="77777777" w:rsidTr="007C5EB3">
        <w:tc>
          <w:tcPr>
            <w:tcW w:w="1348" w:type="dxa"/>
          </w:tcPr>
          <w:p w14:paraId="253DD3B5" w14:textId="77777777" w:rsidR="00D649A8" w:rsidRPr="00877316" w:rsidRDefault="00000000" w:rsidP="00436B8A">
            <w:pPr>
              <w:bidi/>
              <w:jc w:val="center"/>
              <w:rPr>
                <w:sz w:val="22"/>
                <w:szCs w:val="22"/>
                <w:rtl/>
              </w:rPr>
            </w:pPr>
            <w:r>
              <w:rPr>
                <w:rFonts w:eastAsia="Times New Roman"/>
                <w:sz w:val="22"/>
                <w:szCs w:val="22"/>
                <w:rtl/>
              </w:rPr>
              <w:t>50%</w:t>
            </w:r>
          </w:p>
        </w:tc>
        <w:tc>
          <w:tcPr>
            <w:tcW w:w="1348" w:type="dxa"/>
          </w:tcPr>
          <w:p w14:paraId="4FEF85EB" w14:textId="77777777" w:rsidR="00D649A8" w:rsidRPr="00877316" w:rsidRDefault="00000000" w:rsidP="00436B8A">
            <w:pPr>
              <w:bidi/>
              <w:jc w:val="center"/>
              <w:rPr>
                <w:sz w:val="22"/>
                <w:szCs w:val="22"/>
                <w:rtl/>
              </w:rPr>
            </w:pPr>
            <w:r>
              <w:rPr>
                <w:rFonts w:eastAsia="Times New Roman"/>
                <w:sz w:val="22"/>
                <w:szCs w:val="22"/>
                <w:rtl/>
              </w:rPr>
              <w:t>51.7%</w:t>
            </w:r>
          </w:p>
        </w:tc>
        <w:tc>
          <w:tcPr>
            <w:tcW w:w="1349" w:type="dxa"/>
          </w:tcPr>
          <w:p w14:paraId="32F166EF" w14:textId="77777777" w:rsidR="00D649A8" w:rsidRPr="00877316" w:rsidRDefault="00000000" w:rsidP="00436B8A">
            <w:pPr>
              <w:bidi/>
              <w:jc w:val="center"/>
              <w:rPr>
                <w:sz w:val="22"/>
                <w:szCs w:val="22"/>
                <w:rtl/>
              </w:rPr>
            </w:pPr>
            <w:r>
              <w:rPr>
                <w:rFonts w:eastAsia="Times New Roman"/>
                <w:sz w:val="22"/>
                <w:szCs w:val="22"/>
                <w:rtl/>
              </w:rPr>
              <w:t>50.0%</w:t>
            </w:r>
          </w:p>
        </w:tc>
        <w:tc>
          <w:tcPr>
            <w:tcW w:w="1349" w:type="dxa"/>
          </w:tcPr>
          <w:p w14:paraId="72069B24" w14:textId="77777777" w:rsidR="00D649A8" w:rsidRPr="00877316" w:rsidRDefault="00000000" w:rsidP="00436B8A">
            <w:pPr>
              <w:bidi/>
              <w:jc w:val="center"/>
              <w:rPr>
                <w:sz w:val="22"/>
                <w:szCs w:val="22"/>
                <w:rtl/>
              </w:rPr>
            </w:pPr>
            <w:r>
              <w:rPr>
                <w:rFonts w:eastAsia="Times New Roman"/>
                <w:sz w:val="22"/>
                <w:szCs w:val="22"/>
                <w:rtl/>
              </w:rPr>
              <w:t>52.0%</w:t>
            </w:r>
          </w:p>
        </w:tc>
        <w:tc>
          <w:tcPr>
            <w:tcW w:w="1349" w:type="dxa"/>
          </w:tcPr>
          <w:p w14:paraId="027A9663" w14:textId="77777777" w:rsidR="00D649A8" w:rsidRPr="00877316" w:rsidRDefault="00000000" w:rsidP="00436B8A">
            <w:pPr>
              <w:bidi/>
              <w:jc w:val="center"/>
              <w:rPr>
                <w:sz w:val="22"/>
                <w:szCs w:val="22"/>
                <w:rtl/>
              </w:rPr>
            </w:pPr>
            <w:r>
              <w:rPr>
                <w:rFonts w:eastAsia="Times New Roman"/>
                <w:sz w:val="22"/>
                <w:szCs w:val="22"/>
                <w:rtl/>
              </w:rPr>
              <w:t>54.0%</w:t>
            </w:r>
          </w:p>
        </w:tc>
        <w:tc>
          <w:tcPr>
            <w:tcW w:w="1349" w:type="dxa"/>
          </w:tcPr>
          <w:p w14:paraId="33E8136E" w14:textId="77777777" w:rsidR="00D649A8" w:rsidRPr="00877316" w:rsidRDefault="00000000" w:rsidP="00436B8A">
            <w:pPr>
              <w:bidi/>
              <w:jc w:val="center"/>
              <w:rPr>
                <w:sz w:val="22"/>
                <w:szCs w:val="22"/>
                <w:rtl/>
              </w:rPr>
            </w:pPr>
            <w:r>
              <w:rPr>
                <w:rFonts w:eastAsia="Times New Roman"/>
                <w:sz w:val="22"/>
                <w:szCs w:val="22"/>
                <w:rtl/>
              </w:rPr>
              <w:t>56.0%</w:t>
            </w:r>
          </w:p>
        </w:tc>
        <w:tc>
          <w:tcPr>
            <w:tcW w:w="1349" w:type="dxa"/>
          </w:tcPr>
          <w:p w14:paraId="693E3708" w14:textId="77777777" w:rsidR="00D649A8" w:rsidRPr="00877316" w:rsidRDefault="00000000" w:rsidP="00436B8A">
            <w:pPr>
              <w:bidi/>
              <w:jc w:val="center"/>
              <w:rPr>
                <w:sz w:val="22"/>
                <w:szCs w:val="22"/>
                <w:rtl/>
              </w:rPr>
            </w:pPr>
            <w:r>
              <w:rPr>
                <w:rFonts w:eastAsia="Times New Roman"/>
                <w:sz w:val="22"/>
                <w:szCs w:val="22"/>
                <w:rtl/>
              </w:rPr>
              <w:t>58.0%</w:t>
            </w:r>
          </w:p>
        </w:tc>
        <w:tc>
          <w:tcPr>
            <w:tcW w:w="1349" w:type="dxa"/>
          </w:tcPr>
          <w:p w14:paraId="12D2171C" w14:textId="77777777" w:rsidR="00D649A8" w:rsidRPr="00877316" w:rsidRDefault="00000000" w:rsidP="00436B8A">
            <w:pPr>
              <w:bidi/>
              <w:jc w:val="center"/>
              <w:rPr>
                <w:sz w:val="22"/>
                <w:szCs w:val="22"/>
                <w:rtl/>
              </w:rPr>
            </w:pPr>
            <w:r>
              <w:rPr>
                <w:rFonts w:eastAsia="Times New Roman"/>
                <w:sz w:val="22"/>
                <w:szCs w:val="22"/>
                <w:rtl/>
              </w:rPr>
              <w:t>60%</w:t>
            </w:r>
          </w:p>
        </w:tc>
      </w:tr>
    </w:tbl>
    <w:p w14:paraId="7D58706C" w14:textId="133E4C6C" w:rsidR="009C603D" w:rsidRPr="00973098" w:rsidRDefault="00000000" w:rsidP="0077652B">
      <w:pPr>
        <w:bidi/>
        <w:spacing w:before="240"/>
      </w:pPr>
      <w:r>
        <w:rPr>
          <w:rFonts w:eastAsia="Times New Roman" w:cs="Times New Roman"/>
          <w:rtl/>
        </w:rPr>
        <w:t>راجع الملحق "أ" للاطلاع على المخططات التي توضّح الأهداف السنوية الأولية للتحصيل الدراسي على مستوى الولاية لكل من مادة آداب اللغة الإنجليزية والرياضيات.</w:t>
      </w:r>
      <w:r>
        <w:rPr>
          <w:rFonts w:eastAsia="Times New Roman" w:cs="Times New Roman"/>
        </w:rPr>
        <w:t xml:space="preserve"> </w:t>
      </w:r>
      <w:r>
        <w:rPr>
          <w:rFonts w:eastAsia="Times New Roman" w:cs="Times New Roman"/>
          <w:rtl/>
        </w:rPr>
        <w:t xml:space="preserve">يتم نشر الأهداف المرحلية لكل مدرسة سنويًا على </w:t>
      </w:r>
      <w:hyperlink r:id="rId30">
        <w:r w:rsidR="009C603D">
          <w:rPr>
            <w:rFonts w:eastAsia="Times New Roman" w:cs="Times New Roman"/>
            <w:color w:val="0000FF"/>
            <w:u w:val="single"/>
            <w:rtl/>
          </w:rPr>
          <w:t>الصفحة الخاصة بالمساءلة لدى وزارة التعليم في ولاية نيو جيرسي على الويب.</w:t>
        </w:r>
      </w:hyperlink>
      <w:r w:rsidR="007C5EB3">
        <w:rPr>
          <w:rFonts w:hint="cs"/>
          <w:rtl/>
        </w:rPr>
        <w:t xml:space="preserve"> </w:t>
      </w:r>
      <w:r>
        <w:rPr>
          <w:rFonts w:eastAsia="Times New Roman" w:cs="Times New Roman"/>
          <w:rtl/>
        </w:rPr>
        <w:t>كما هو موضّح أعلاه، يمكن تعديل الأهداف السنوية بناءً على الأداء الفعلي خلال فترة الأعوام الستة، ولكن تظل الأهداف طويلة الأجل بدون تغيير.</w:t>
      </w:r>
    </w:p>
    <w:p w14:paraId="44DDD3E6" w14:textId="77777777" w:rsidR="00F00691" w:rsidRDefault="00000000">
      <w:pPr>
        <w:bidi/>
        <w:rPr>
          <w:rFonts w:eastAsiaTheme="majorEastAsia" w:cstheme="majorBidi"/>
          <w:b/>
          <w:bCs/>
          <w:color w:val="17365D" w:themeColor="text2" w:themeShade="BF"/>
          <w:sz w:val="28"/>
        </w:rPr>
      </w:pPr>
      <w:r>
        <w:rPr>
          <w:rStyle w:val="NJDOEResponse"/>
          <w:rFonts w:eastAsia="Times New Roman"/>
          <w:color w:val="365F91"/>
          <w:rtl/>
        </w:rPr>
        <w:t xml:space="preserve">[نهاية رد وزارة التعليم في ولاية نيو جيرسي] </w:t>
      </w:r>
    </w:p>
    <w:p w14:paraId="0D16F15B" w14:textId="77777777" w:rsidR="00185F6B" w:rsidRDefault="00000000" w:rsidP="00185F6B">
      <w:pPr>
        <w:pStyle w:val="BeginUSED"/>
        <w:bidi/>
        <w:rPr>
          <w:color w:val="244061" w:themeColor="accent1" w:themeShade="80"/>
          <w:sz w:val="28"/>
        </w:rPr>
      </w:pPr>
      <w:r>
        <w:rPr>
          <w:rFonts w:eastAsia="Times New Roman"/>
          <w:color w:val="FFFFFF"/>
          <w:szCs w:val="4"/>
          <w:rtl/>
        </w:rPr>
        <w:t>[بداية النص الخاص بوزارة التعليم الأمريكية]</w:t>
      </w:r>
    </w:p>
    <w:p w14:paraId="4435D885" w14:textId="77777777" w:rsidR="006415C4" w:rsidRPr="00583316" w:rsidRDefault="00000000" w:rsidP="00636B44">
      <w:pPr>
        <w:pStyle w:val="Heading4"/>
        <w:bidi/>
        <w:ind w:left="144"/>
      </w:pPr>
      <w:bookmarkStart w:id="77" w:name="_Toc199403695"/>
      <w:r>
        <w:rPr>
          <w:rFonts w:ascii="Cambria" w:eastAsia="Cambria" w:hAnsi="Cambria" w:cs="Arial"/>
          <w:szCs w:val="24"/>
          <w:rtl/>
        </w:rPr>
        <w:t>ب.</w:t>
      </w:r>
      <w:r>
        <w:rPr>
          <w:rFonts w:ascii="Cambria" w:eastAsia="Cambria" w:hAnsi="Cambria" w:cs="Arial"/>
          <w:szCs w:val="24"/>
        </w:rPr>
        <w:t xml:space="preserve"> </w:t>
      </w:r>
      <w:r>
        <w:rPr>
          <w:rFonts w:ascii="Cambria" w:eastAsia="Cambria" w:hAnsi="Cambria" w:cs="Arial"/>
          <w:szCs w:val="24"/>
          <w:rtl/>
        </w:rPr>
        <w:t>مُعدّل التخرّج.</w:t>
      </w:r>
      <w:r>
        <w:rPr>
          <w:rFonts w:ascii="Cambria" w:eastAsia="Cambria" w:hAnsi="Cambria" w:cs="Arial"/>
          <w:szCs w:val="24"/>
        </w:rPr>
        <w:t xml:space="preserve"> </w:t>
      </w:r>
      <w:r>
        <w:rPr>
          <w:rFonts w:ascii="Cambria" w:eastAsia="Cambria" w:hAnsi="Cambria" w:cs="Arial"/>
          <w:szCs w:val="24"/>
          <w:rtl/>
        </w:rPr>
        <w:t xml:space="preserve">(القسم </w:t>
      </w:r>
      <w:r>
        <w:rPr>
          <w:rFonts w:ascii="Cambria" w:eastAsia="Cambria" w:hAnsi="Cambria" w:cs="Arial"/>
          <w:szCs w:val="24"/>
        </w:rPr>
        <w:t>1111(c)(4)(A)(i)(I)(bb</w:t>
      </w:r>
      <w:r>
        <w:rPr>
          <w:rFonts w:ascii="Cambria" w:eastAsia="Cambria" w:hAnsi="Cambria" w:cs="Arial"/>
          <w:szCs w:val="24"/>
          <w:rtl/>
        </w:rPr>
        <w:t>) من قانون التعليم الابتدائي والثانوي)</w:t>
      </w:r>
      <w:bookmarkEnd w:id="77"/>
    </w:p>
    <w:p w14:paraId="60C04373" w14:textId="77777777" w:rsidR="00583316" w:rsidRDefault="00000000">
      <w:pPr>
        <w:pStyle w:val="blue"/>
        <w:numPr>
          <w:ilvl w:val="0"/>
          <w:numId w:val="173"/>
        </w:numPr>
        <w:bidi/>
        <w:spacing w:after="120"/>
      </w:pPr>
      <w:r>
        <w:rPr>
          <w:rFonts w:ascii="Cambria" w:eastAsia="Cambria" w:hAnsi="Cambria"/>
          <w:rtl/>
        </w:rPr>
        <w:t>وصف الأهداف طويلة الأجل لمُعدّل التخرّج المُعدّل لدفعة الدراسة لمدة أربعة أعوام لجميع الطلاب ولكل مجموعة فرعية من الطلاب، بما في ذلك:</w:t>
      </w:r>
    </w:p>
    <w:p w14:paraId="4AE88A83" w14:textId="77777777" w:rsidR="00583316" w:rsidRDefault="00000000">
      <w:pPr>
        <w:pStyle w:val="blue"/>
        <w:numPr>
          <w:ilvl w:val="1"/>
          <w:numId w:val="173"/>
        </w:numPr>
        <w:bidi/>
        <w:spacing w:after="120"/>
        <w:ind w:left="1656"/>
      </w:pPr>
      <w:r>
        <w:rPr>
          <w:rFonts w:ascii="Cambria" w:eastAsia="Cambria" w:hAnsi="Cambria"/>
          <w:rtl/>
        </w:rPr>
        <w:t>بيانات خط الأساس.</w:t>
      </w:r>
    </w:p>
    <w:p w14:paraId="5616A778" w14:textId="77777777" w:rsidR="00583316" w:rsidRDefault="00000000">
      <w:pPr>
        <w:pStyle w:val="blue"/>
        <w:numPr>
          <w:ilvl w:val="1"/>
          <w:numId w:val="173"/>
        </w:numPr>
        <w:bidi/>
        <w:spacing w:after="120"/>
        <w:ind w:left="1656"/>
      </w:pPr>
      <w:r>
        <w:rPr>
          <w:rFonts w:ascii="Cambria" w:eastAsia="Cambria" w:hAnsi="Cambria"/>
        </w:rPr>
        <w:t xml:space="preserve"> </w:t>
      </w:r>
      <w:r>
        <w:rPr>
          <w:rFonts w:ascii="Cambria" w:eastAsia="Cambria" w:hAnsi="Cambria"/>
          <w:rtl/>
        </w:rPr>
        <w:t>الجدول الزمني لتحقيق الأهداف طويلة الأجل، والذي يجب أن يكون بنفس المدة الزمنية متعددة الأعوام لجميع الطلاب ولكل مجموعة فرعية من الطلاب في الولاية.</w:t>
      </w:r>
    </w:p>
    <w:p w14:paraId="3E23854E" w14:textId="77777777" w:rsidR="002F2256" w:rsidRPr="00583316" w:rsidRDefault="00000000">
      <w:pPr>
        <w:pStyle w:val="blue"/>
        <w:numPr>
          <w:ilvl w:val="1"/>
          <w:numId w:val="173"/>
        </w:numPr>
        <w:bidi/>
        <w:spacing w:after="120"/>
        <w:ind w:left="1656"/>
      </w:pPr>
      <w:r>
        <w:rPr>
          <w:rFonts w:ascii="Cambria" w:eastAsia="Cambria" w:hAnsi="Cambria"/>
          <w:rtl/>
        </w:rPr>
        <w:t>مدى طموح الأهداف طويلة الأجل.</w:t>
      </w:r>
    </w:p>
    <w:p w14:paraId="73BDCB96" w14:textId="77777777" w:rsidR="00583316" w:rsidRDefault="00000000">
      <w:pPr>
        <w:pStyle w:val="blue"/>
        <w:numPr>
          <w:ilvl w:val="0"/>
          <w:numId w:val="173"/>
        </w:numPr>
        <w:bidi/>
        <w:spacing w:after="120"/>
      </w:pPr>
      <w:r>
        <w:rPr>
          <w:rFonts w:ascii="Cambria" w:eastAsia="Cambria" w:hAnsi="Cambria"/>
          <w:rtl/>
        </w:rPr>
        <w:t>إذا كان ذلك مناسبًا، صِف الأهداف طويلة الأجل لكل مُعدّل تخرج مُعدّل لدفعات الدراسة لكل عام دراسي ممتد، بما في ذلك:</w:t>
      </w:r>
    </w:p>
    <w:p w14:paraId="533839EB" w14:textId="77777777" w:rsidR="00583316" w:rsidRDefault="00000000">
      <w:pPr>
        <w:pStyle w:val="blue"/>
        <w:numPr>
          <w:ilvl w:val="1"/>
          <w:numId w:val="173"/>
        </w:numPr>
        <w:bidi/>
        <w:spacing w:after="120"/>
        <w:ind w:left="1656"/>
      </w:pPr>
      <w:r>
        <w:rPr>
          <w:rFonts w:ascii="Cambria" w:eastAsia="Cambria" w:hAnsi="Cambria"/>
          <w:rtl/>
        </w:rPr>
        <w:t>بيانات خط الأساس.</w:t>
      </w:r>
    </w:p>
    <w:p w14:paraId="2F12D319" w14:textId="77777777" w:rsidR="00583316" w:rsidRDefault="00000000">
      <w:pPr>
        <w:pStyle w:val="blue"/>
        <w:numPr>
          <w:ilvl w:val="1"/>
          <w:numId w:val="173"/>
        </w:numPr>
        <w:bidi/>
        <w:spacing w:after="120"/>
        <w:ind w:left="1656"/>
      </w:pPr>
      <w:r>
        <w:rPr>
          <w:rFonts w:ascii="Cambria" w:eastAsia="Cambria" w:hAnsi="Cambria"/>
          <w:rtl/>
        </w:rPr>
        <w:t>الجدول الزمني لتحقيق الأهداف طويلة الأجل، والذي يجب أن يكون بنفس المدة الزمنية متعددة الأعوام لجميع الطلاب ولكل مجموعة فرعية من الطلاب في الولاية.</w:t>
      </w:r>
    </w:p>
    <w:p w14:paraId="0039410D" w14:textId="77777777" w:rsidR="00583316" w:rsidRDefault="00000000">
      <w:pPr>
        <w:pStyle w:val="blue"/>
        <w:numPr>
          <w:ilvl w:val="1"/>
          <w:numId w:val="173"/>
        </w:numPr>
        <w:bidi/>
        <w:spacing w:after="120"/>
        <w:ind w:left="1656"/>
      </w:pPr>
      <w:r>
        <w:rPr>
          <w:rFonts w:ascii="Cambria" w:eastAsia="Cambria" w:hAnsi="Cambria"/>
          <w:rtl/>
        </w:rPr>
        <w:t>مدى طموح الأهداف طويلة الأجل.</w:t>
      </w:r>
    </w:p>
    <w:p w14:paraId="2F813078" w14:textId="77777777" w:rsidR="00E35693" w:rsidRPr="00583316" w:rsidRDefault="00000000">
      <w:pPr>
        <w:pStyle w:val="blue"/>
        <w:numPr>
          <w:ilvl w:val="1"/>
          <w:numId w:val="173"/>
        </w:numPr>
        <w:bidi/>
        <w:spacing w:after="120"/>
        <w:ind w:left="1656"/>
      </w:pPr>
      <w:r>
        <w:rPr>
          <w:rFonts w:ascii="Cambria" w:eastAsia="Cambria" w:hAnsi="Cambria"/>
          <w:rtl/>
        </w:rPr>
        <w:t>كيف تكون الأهداف طويلة الأجل أكثر صرامة من الهدف طويل الأجل المُحدّد لمُعدّل التخرّج المُعدّل لدفعة الدراسة لمدة أربعة أعوام.</w:t>
      </w:r>
      <w:r>
        <w:rPr>
          <w:rFonts w:ascii="Cambria" w:eastAsia="Cambria" w:hAnsi="Cambria"/>
        </w:rPr>
        <w:t xml:space="preserve"> </w:t>
      </w:r>
    </w:p>
    <w:p w14:paraId="0A2D2D89" w14:textId="77777777" w:rsidR="00E35693" w:rsidRPr="00583316" w:rsidRDefault="00000000">
      <w:pPr>
        <w:pStyle w:val="blue"/>
        <w:numPr>
          <w:ilvl w:val="0"/>
          <w:numId w:val="173"/>
        </w:numPr>
        <w:bidi/>
        <w:spacing w:after="120"/>
      </w:pPr>
      <w:r>
        <w:rPr>
          <w:rFonts w:ascii="Cambria" w:eastAsia="Cambria" w:hAnsi="Cambria"/>
          <w:rtl/>
        </w:rPr>
        <w:t>تقديم قياسات التقدم المرحلي نحو تحقيق الأهداف طويلة الأجل لمُعدّل التخرّج المُعدّل لدفعة الدراسة لمدة أربعة أعوام وأي مُعدّل تخرج مُعدّل لدفعة دراسة لفترات ممتدة في الملحق "أ".</w:t>
      </w:r>
      <w:r>
        <w:rPr>
          <w:rFonts w:ascii="Cambria" w:eastAsia="Cambria" w:hAnsi="Cambria"/>
        </w:rPr>
        <w:t xml:space="preserve"> </w:t>
      </w:r>
    </w:p>
    <w:p w14:paraId="02389CA4" w14:textId="77777777" w:rsidR="00AD3D37" w:rsidRPr="00583316" w:rsidRDefault="00000000">
      <w:pPr>
        <w:pStyle w:val="blue"/>
        <w:numPr>
          <w:ilvl w:val="0"/>
          <w:numId w:val="173"/>
        </w:numPr>
        <w:bidi/>
      </w:pPr>
      <w:r>
        <w:rPr>
          <w:rFonts w:ascii="Cambria" w:eastAsia="Cambria" w:hAnsi="Cambria"/>
          <w:rtl/>
        </w:rPr>
        <w:t>وصف كيف تقوم الأهداف طويلة الأجل وقياسات التقدم المرحلي لمُعدّل التخرّج المُعدّل لدفعة الدراسة لمدة أربعة أعوام وأي مُعدّل تخرج مُعدّل لفترات ممتدة بمراعاة التحسينات اللازمة لإحراز تقدم ملموس في سد الفجوات في مُعدّل التخرّج على مستوى الولاية.</w:t>
      </w:r>
    </w:p>
    <w:p w14:paraId="50DDF813" w14:textId="77777777" w:rsidR="00E6556A" w:rsidRPr="000659DD" w:rsidRDefault="00000000" w:rsidP="00185F6B">
      <w:pPr>
        <w:pStyle w:val="EndUSED"/>
        <w:bidi/>
        <w:rPr>
          <w:color w:val="365F91" w:themeColor="accent1" w:themeShade="BF"/>
        </w:rPr>
      </w:pPr>
      <w:r>
        <w:rPr>
          <w:rFonts w:eastAsia="Times New Roman"/>
          <w:color w:val="FFFFFF"/>
          <w:szCs w:val="4"/>
          <w:rtl/>
        </w:rPr>
        <w:t>[نهاية النص الخاص بوزارة التعليم الأمريكية]</w:t>
      </w:r>
    </w:p>
    <w:p w14:paraId="6E82C918" w14:textId="77777777" w:rsidR="00D27F41" w:rsidRPr="000659DD" w:rsidRDefault="00000000" w:rsidP="002D3834">
      <w:pPr>
        <w:bidi/>
        <w:spacing w:before="240"/>
        <w:rPr>
          <w:rFonts w:cs="Times New Roman"/>
          <w:color w:val="365F91" w:themeColor="accent1" w:themeShade="BF"/>
        </w:rPr>
      </w:pPr>
      <w:r>
        <w:rPr>
          <w:rStyle w:val="NJDOEResponse"/>
          <w:rFonts w:eastAsia="Times New Roman"/>
          <w:color w:val="365F91"/>
          <w:rtl/>
        </w:rPr>
        <w:lastRenderedPageBreak/>
        <w:t>[بداية رد وزارة التعليم في ولاية نيو جيرسي]</w:t>
      </w:r>
    </w:p>
    <w:p w14:paraId="2A69868C" w14:textId="77777777" w:rsidR="14BA22A7" w:rsidRPr="006A1CD7" w:rsidRDefault="00000000" w:rsidP="006A1CD7">
      <w:pPr>
        <w:pStyle w:val="Heading5"/>
        <w:bidi/>
      </w:pPr>
      <w:r>
        <w:rPr>
          <w:rFonts w:ascii="Cambria" w:eastAsia="Cambria" w:hAnsi="Cambria" w:cs="Times New Roman"/>
          <w:bCs/>
          <w:rtl/>
        </w:rPr>
        <w:t>خط الأساس والأهداف طويلة الأجل</w:t>
      </w:r>
    </w:p>
    <w:p w14:paraId="2D5B60D5" w14:textId="77777777" w:rsidR="00974CBC" w:rsidRPr="0031246C" w:rsidRDefault="00000000" w:rsidP="00974CBC">
      <w:pPr>
        <w:bidi/>
        <w:rPr>
          <w:rFonts w:cs="Times New Roman"/>
        </w:rPr>
      </w:pPr>
      <w:r>
        <w:rPr>
          <w:rFonts w:eastAsia="Times New Roman" w:cs="Times New Roman"/>
          <w:rtl/>
        </w:rPr>
        <w:t xml:space="preserve">وضعت وزارة التعليم في ولاية نيو جيرسي </w:t>
      </w:r>
      <w:r>
        <w:rPr>
          <w:rFonts w:eastAsia="Times New Roman" w:cs="Times New Roman"/>
          <w:b/>
          <w:bCs/>
          <w:rtl/>
        </w:rPr>
        <w:t>الأهداف المستقبلية</w:t>
      </w:r>
      <w:r>
        <w:rPr>
          <w:rFonts w:eastAsia="Times New Roman" w:cs="Times New Roman"/>
          <w:rtl/>
        </w:rPr>
        <w:t xml:space="preserve"> التالية للتخرّج:</w:t>
      </w:r>
    </w:p>
    <w:p w14:paraId="259E9928" w14:textId="77777777" w:rsidR="00974CBC" w:rsidRPr="0031246C" w:rsidRDefault="00000000">
      <w:pPr>
        <w:pStyle w:val="ListParagraph"/>
        <w:numPr>
          <w:ilvl w:val="0"/>
          <w:numId w:val="17"/>
        </w:numPr>
        <w:bidi/>
        <w:spacing w:after="160"/>
        <w:rPr>
          <w:rFonts w:cs="Times New Roman"/>
        </w:rPr>
      </w:pPr>
      <w:r>
        <w:rPr>
          <w:rFonts w:eastAsia="Times New Roman" w:cs="Times New Roman"/>
          <w:rtl/>
        </w:rPr>
        <w:t>يتخرّج خمسة وتسعون بالمائة من جميع الطلاب وكل مجموعة طلابية في غضون أربعة أعوام من الالتحاق بالمدرسة الثانوية.</w:t>
      </w:r>
    </w:p>
    <w:p w14:paraId="50665BD6" w14:textId="77777777" w:rsidR="00974CBC" w:rsidRDefault="00000000">
      <w:pPr>
        <w:pStyle w:val="ListParagraph"/>
        <w:numPr>
          <w:ilvl w:val="0"/>
          <w:numId w:val="17"/>
        </w:numPr>
        <w:bidi/>
        <w:spacing w:after="160"/>
        <w:rPr>
          <w:rFonts w:cs="Times New Roman"/>
        </w:rPr>
      </w:pPr>
      <w:r>
        <w:rPr>
          <w:rFonts w:eastAsia="Times New Roman" w:cs="Times New Roman"/>
          <w:rtl/>
        </w:rPr>
        <w:t>يتخرّج ستة وتسعون بالمائة من جميع الطلاب وكل مجموعة طلابية في غضون خمسة أعوام من الالتحاق بالمدرسة الثانوية.</w:t>
      </w:r>
    </w:p>
    <w:p w14:paraId="01DE0573" w14:textId="77777777" w:rsidR="00A17EAD" w:rsidRPr="002C5B24" w:rsidRDefault="00000000">
      <w:pPr>
        <w:pStyle w:val="ListParagraph"/>
        <w:numPr>
          <w:ilvl w:val="0"/>
          <w:numId w:val="17"/>
        </w:numPr>
        <w:bidi/>
        <w:spacing w:after="160"/>
        <w:rPr>
          <w:rFonts w:cs="Times New Roman"/>
        </w:rPr>
      </w:pPr>
      <w:r>
        <w:rPr>
          <w:rFonts w:eastAsia="Times New Roman" w:cs="Times New Roman"/>
          <w:rtl/>
        </w:rPr>
        <w:t>يتخرّج سبعة وتسعون بالمائة من جميع الطلاب وكل مجموعة طلابية في غضون ستة أعوام من الالتحاق بالمدرسة الثانوية.</w:t>
      </w:r>
    </w:p>
    <w:p w14:paraId="3D83C50D" w14:textId="77777777" w:rsidR="00974CBC" w:rsidRPr="00973098" w:rsidRDefault="00000000" w:rsidP="00974CBC">
      <w:pPr>
        <w:bidi/>
        <w:rPr>
          <w:rFonts w:cs="Times New Roman"/>
        </w:rPr>
      </w:pPr>
      <w:r>
        <w:rPr>
          <w:rFonts w:eastAsia="Times New Roman" w:cs="Times New Roman"/>
          <w:rtl/>
        </w:rPr>
        <w:t xml:space="preserve">استنادًا إلى هذه الأهداف المستقبلية، وضعت ولاية نيو جيرسي أهدافها طويلة الأجل من قانون النجاح لكل طالب لسد الفجوات بين الأداء الأساسي والأهداف المستقبلية بنسبة </w:t>
      </w:r>
      <w:r>
        <w:rPr>
          <w:rFonts w:eastAsia="Times New Roman" w:cs="Times New Roman"/>
        </w:rPr>
        <w:t>25</w:t>
      </w:r>
      <w:r>
        <w:rPr>
          <w:rFonts w:eastAsia="Times New Roman" w:cs="Times New Roman"/>
          <w:rtl/>
        </w:rPr>
        <w:t xml:space="preserve"> بالمائة كل ستة أعوام.</w:t>
      </w:r>
      <w:r>
        <w:rPr>
          <w:rFonts w:eastAsia="Times New Roman" w:cs="Times New Roman"/>
        </w:rPr>
        <w:t xml:space="preserve"> </w:t>
      </w:r>
      <w:r>
        <w:rPr>
          <w:rFonts w:eastAsia="Times New Roman" w:cs="Times New Roman"/>
          <w:rtl/>
        </w:rPr>
        <w:t xml:space="preserve">بعد ستة أعوام، ستضع وزارة التعليم في ولاية نيو جيرسي أهدافًا جديدة طويلة الأجل لسد الفجوة بين خط الأساس الجديد والهدف المستقبلي بنسبة </w:t>
      </w:r>
      <w:r>
        <w:rPr>
          <w:rFonts w:eastAsia="Times New Roman" w:cs="Times New Roman"/>
        </w:rPr>
        <w:t>25</w:t>
      </w:r>
      <w:r>
        <w:rPr>
          <w:rFonts w:eastAsia="Times New Roman" w:cs="Times New Roman"/>
          <w:rtl/>
        </w:rPr>
        <w:t xml:space="preserve"> بالمائة بناءً على أحدث بيانات للدفعة.</w:t>
      </w:r>
    </w:p>
    <w:p w14:paraId="032B4704" w14:textId="77777777" w:rsidR="00974CBC" w:rsidRDefault="00000000" w:rsidP="00974CBC">
      <w:pPr>
        <w:bidi/>
        <w:rPr>
          <w:rFonts w:cs="Times New Roman"/>
        </w:rPr>
      </w:pPr>
      <w:r>
        <w:rPr>
          <w:rFonts w:eastAsia="Times New Roman" w:cs="Times New Roman"/>
          <w:rtl/>
        </w:rPr>
        <w:t xml:space="preserve">ستستخدم وزارة التعليم في ولاية نيو جيرسي مُعدّلات التخرّج في المجموعة لعام </w:t>
      </w:r>
      <w:r>
        <w:rPr>
          <w:rFonts w:eastAsia="Times New Roman" w:cs="Times New Roman"/>
        </w:rPr>
        <w:t>2022</w:t>
      </w:r>
      <w:r>
        <w:rPr>
          <w:rFonts w:eastAsia="Times New Roman" w:cs="Times New Roman"/>
          <w:rtl/>
        </w:rPr>
        <w:t xml:space="preserve"> كخط أساس لحساب الأهداف طويلة الأجل لمُعدّلات التخرّج لدفعة أربعة أعوام وخمسة أعوام وستة أعوام.</w:t>
      </w:r>
      <w:r>
        <w:rPr>
          <w:rFonts w:eastAsia="Times New Roman" w:cs="Times New Roman"/>
        </w:rPr>
        <w:t xml:space="preserve"> </w:t>
      </w:r>
      <w:r>
        <w:rPr>
          <w:rFonts w:eastAsia="Times New Roman" w:cs="Times New Roman"/>
          <w:rtl/>
        </w:rPr>
        <w:t xml:space="preserve">اختارت وزارة التعليم في ولاية نيو جيرسي استخدام دفعة عام </w:t>
      </w:r>
      <w:r>
        <w:rPr>
          <w:rFonts w:eastAsia="Times New Roman" w:cs="Times New Roman"/>
        </w:rPr>
        <w:t>2022</w:t>
      </w:r>
      <w:r>
        <w:rPr>
          <w:rFonts w:eastAsia="Times New Roman" w:cs="Times New Roman"/>
          <w:rtl/>
        </w:rPr>
        <w:t xml:space="preserve"> كخط أساس للحساب، لأن شرط اجتياز التقييم للتخرّج في الولاية كان ساريًا على دفعة عام </w:t>
      </w:r>
      <w:r>
        <w:rPr>
          <w:rFonts w:eastAsia="Times New Roman" w:cs="Times New Roman"/>
        </w:rPr>
        <w:t>2022</w:t>
      </w:r>
      <w:r>
        <w:rPr>
          <w:rFonts w:eastAsia="Times New Roman" w:cs="Times New Roman"/>
          <w:rtl/>
        </w:rPr>
        <w:t xml:space="preserve">، بعد أن تم الإعفاء لكل من دفعة عام </w:t>
      </w:r>
      <w:r>
        <w:rPr>
          <w:rFonts w:eastAsia="Times New Roman" w:cs="Times New Roman"/>
        </w:rPr>
        <w:t>2020</w:t>
      </w:r>
      <w:r>
        <w:rPr>
          <w:rFonts w:eastAsia="Times New Roman" w:cs="Times New Roman"/>
          <w:rtl/>
        </w:rPr>
        <w:t xml:space="preserve"> ودفعة عام </w:t>
      </w:r>
      <w:r>
        <w:rPr>
          <w:rFonts w:eastAsia="Times New Roman" w:cs="Times New Roman"/>
        </w:rPr>
        <w:t>2021</w:t>
      </w:r>
      <w:r>
        <w:rPr>
          <w:rFonts w:eastAsia="Times New Roman" w:cs="Times New Roman"/>
          <w:rtl/>
        </w:rPr>
        <w:t>.</w:t>
      </w:r>
      <w:r>
        <w:rPr>
          <w:rFonts w:eastAsia="Times New Roman" w:cs="Times New Roman"/>
        </w:rPr>
        <w:t xml:space="preserve"> </w:t>
      </w:r>
      <w:r>
        <w:rPr>
          <w:rFonts w:eastAsia="Times New Roman" w:cs="Times New Roman"/>
          <w:rtl/>
        </w:rPr>
        <w:t xml:space="preserve">بعد عملية مراجعة الأداء لعام </w:t>
      </w:r>
      <w:r>
        <w:rPr>
          <w:rFonts w:eastAsia="Times New Roman" w:cs="Times New Roman"/>
        </w:rPr>
        <w:t>2019</w:t>
      </w:r>
      <w:r>
        <w:rPr>
          <w:rFonts w:eastAsia="Times New Roman" w:cs="Times New Roman"/>
          <w:rtl/>
        </w:rPr>
        <w:t xml:space="preserve"> مع وزارة التعليم الأمريكية، غيّرت وزارة التعليم في ولاية نيو جيرسي كيفية حساب مُعدّل تخرّج الدفعة المُعدّل فيدراليًا بدءًا من عام </w:t>
      </w:r>
      <w:r>
        <w:rPr>
          <w:rFonts w:eastAsia="Times New Roman" w:cs="Times New Roman"/>
        </w:rPr>
        <w:t>2021</w:t>
      </w:r>
      <w:r>
        <w:rPr>
          <w:rFonts w:eastAsia="Times New Roman" w:cs="Times New Roman"/>
          <w:rtl/>
        </w:rPr>
        <w:t>.</w:t>
      </w:r>
      <w:r>
        <w:rPr>
          <w:rFonts w:eastAsia="Times New Roman" w:cs="Times New Roman"/>
        </w:rPr>
        <w:t xml:space="preserve"> </w:t>
      </w:r>
      <w:r>
        <w:rPr>
          <w:rFonts w:eastAsia="Times New Roman" w:cs="Times New Roman"/>
          <w:rtl/>
        </w:rPr>
        <w:t>بموجب قانون النجاح لكل طالب، لا يمكن تضمين الطلاب ذوي الإعاقة الذين لم يستوفوا جميع متطلبات التخرّج (المقرر الدراسي، و/أو الحضور، و/أو متطلبات التقييم بناءً على سنة التخرّج) بسبب التعديلات أو الإعفاءات في برامج التعليم الفردي (</w:t>
      </w:r>
      <w:r>
        <w:rPr>
          <w:rFonts w:eastAsia="Times New Roman" w:cs="Times New Roman"/>
        </w:rPr>
        <w:t>IEPs</w:t>
      </w:r>
      <w:r>
        <w:rPr>
          <w:rFonts w:eastAsia="Times New Roman" w:cs="Times New Roman"/>
          <w:rtl/>
        </w:rPr>
        <w:t>) الخاصة بهم كخريجين (في البسط) في النسخة الفيدرالية من مُعدّل التخرّج.</w:t>
      </w:r>
      <w:r>
        <w:rPr>
          <w:rFonts w:eastAsia="Times New Roman" w:cs="Times New Roman"/>
        </w:rPr>
        <w:t xml:space="preserve"> </w:t>
      </w:r>
      <w:r>
        <w:rPr>
          <w:rFonts w:eastAsia="Times New Roman" w:cs="Times New Roman"/>
          <w:rtl/>
        </w:rPr>
        <w:t xml:space="preserve">لذلك، ستعمل دفعة عام </w:t>
      </w:r>
      <w:r>
        <w:rPr>
          <w:rFonts w:eastAsia="Times New Roman" w:cs="Times New Roman"/>
        </w:rPr>
        <w:t>2022</w:t>
      </w:r>
      <w:r>
        <w:rPr>
          <w:rFonts w:eastAsia="Times New Roman" w:cs="Times New Roman"/>
          <w:rtl/>
        </w:rPr>
        <w:t xml:space="preserve"> كخط أساس يعكس كلاً من الحساب المُعدّل فيدراليًا لمُعدّل التخرّج المعدّل بدوره حسب الدفعة وللعام الذي كانت فيه جميع متطلبات التخرّج مُطبقة.</w:t>
      </w:r>
    </w:p>
    <w:p w14:paraId="2E500CEA" w14:textId="77777777" w:rsidR="00974CBC" w:rsidRPr="00973098" w:rsidRDefault="00000000" w:rsidP="2FA98956">
      <w:pPr>
        <w:tabs>
          <w:tab w:val="left" w:pos="1260"/>
        </w:tabs>
        <w:bidi/>
        <w:rPr>
          <w:rFonts w:cs="Times New Roman"/>
        </w:rPr>
      </w:pPr>
      <w:r>
        <w:rPr>
          <w:rFonts w:eastAsia="Times New Roman" w:cs="Times New Roman"/>
          <w:rtl/>
        </w:rPr>
        <w:t xml:space="preserve">هذه الأهداف طويلة الأجل طموحة لأنها، إذا تم تحقيقها، ستقلل من الفجوات في مُعدّلات التخرّج بين المجموعات الطلابية، والتي كانت موجودة منذ أن بدأت ولاية نيو جيرسي في استخدام حساب مُعدّل التخرّج المُعدّل للدفعة في عام </w:t>
      </w:r>
      <w:r>
        <w:rPr>
          <w:rFonts w:eastAsia="Times New Roman" w:cs="Times New Roman"/>
        </w:rPr>
        <w:t>2011</w:t>
      </w:r>
      <w:r>
        <w:rPr>
          <w:rFonts w:eastAsia="Times New Roman" w:cs="Times New Roman"/>
          <w:rtl/>
        </w:rPr>
        <w:t>.</w:t>
      </w:r>
      <w:r>
        <w:rPr>
          <w:rFonts w:eastAsia="Times New Roman" w:cs="Times New Roman"/>
        </w:rPr>
        <w:t xml:space="preserve"> </w:t>
      </w:r>
    </w:p>
    <w:p w14:paraId="500C4A25" w14:textId="77777777" w:rsidR="00974CBC" w:rsidRPr="00967B62" w:rsidRDefault="00000000" w:rsidP="2FA98956">
      <w:pPr>
        <w:tabs>
          <w:tab w:val="left" w:pos="1260"/>
        </w:tabs>
        <w:bidi/>
        <w:rPr>
          <w:rFonts w:cs="Times New Roman"/>
        </w:rPr>
      </w:pPr>
      <w:r>
        <w:rPr>
          <w:rFonts w:eastAsia="Times New Roman" w:cs="Times New Roman"/>
          <w:rtl/>
        </w:rPr>
        <w:t xml:space="preserve">بالنسبة لدفعة عام </w:t>
      </w:r>
      <w:r>
        <w:rPr>
          <w:rFonts w:eastAsia="Times New Roman" w:cs="Times New Roman"/>
        </w:rPr>
        <w:t>2022</w:t>
      </w:r>
      <w:r>
        <w:rPr>
          <w:rFonts w:eastAsia="Times New Roman" w:cs="Times New Roman"/>
          <w:rtl/>
        </w:rPr>
        <w:t xml:space="preserve">، بلغ مُعدّل التخرّج على مستوى الولاية للدراسة لمدة أربعة أعوام لجميع الطلاب </w:t>
      </w:r>
      <w:r>
        <w:rPr>
          <w:rFonts w:eastAsia="Times New Roman" w:cs="Times New Roman"/>
        </w:rPr>
        <w:t>85.2</w:t>
      </w:r>
      <w:r>
        <w:rPr>
          <w:rFonts w:eastAsia="Times New Roman" w:cs="Times New Roman"/>
          <w:rtl/>
        </w:rPr>
        <w:t xml:space="preserve"> بالمائة.</w:t>
      </w:r>
      <w:r>
        <w:rPr>
          <w:rFonts w:eastAsia="Times New Roman" w:cs="Times New Roman"/>
        </w:rPr>
        <w:t xml:space="preserve"> </w:t>
      </w:r>
      <w:r>
        <w:rPr>
          <w:rFonts w:eastAsia="Times New Roman" w:cs="Times New Roman"/>
          <w:rtl/>
        </w:rPr>
        <w:t xml:space="preserve">بلغ مُعدّل التخرّج للدراسة لمدة أربعة أعوام للطلاب ذوي الإعاقة </w:t>
      </w:r>
      <w:r>
        <w:rPr>
          <w:rFonts w:eastAsia="Times New Roman" w:cs="Times New Roman"/>
        </w:rPr>
        <w:t>48.5</w:t>
      </w:r>
      <w:r>
        <w:rPr>
          <w:rFonts w:eastAsia="Times New Roman" w:cs="Times New Roman"/>
          <w:rtl/>
        </w:rPr>
        <w:t xml:space="preserve"> بالمائة.</w:t>
      </w:r>
      <w:r>
        <w:rPr>
          <w:rFonts w:eastAsia="Times New Roman" w:cs="Times New Roman"/>
        </w:rPr>
        <w:t xml:space="preserve"> </w:t>
      </w:r>
      <w:r>
        <w:rPr>
          <w:rFonts w:eastAsia="Times New Roman" w:cs="Times New Roman"/>
          <w:rtl/>
        </w:rPr>
        <w:t xml:space="preserve">يبلغ الهدف طويل الأجل لمُعدّل التخرّج في دفعة عام </w:t>
      </w:r>
      <w:r>
        <w:rPr>
          <w:rFonts w:eastAsia="Times New Roman" w:cs="Times New Roman"/>
        </w:rPr>
        <w:t>2028</w:t>
      </w:r>
      <w:r>
        <w:rPr>
          <w:rFonts w:eastAsia="Times New Roman" w:cs="Times New Roman"/>
          <w:rtl/>
        </w:rPr>
        <w:t xml:space="preserve"> للدراسة لمدة أربعة أعوام </w:t>
      </w:r>
      <w:r>
        <w:rPr>
          <w:rFonts w:eastAsia="Times New Roman" w:cs="Times New Roman"/>
        </w:rPr>
        <w:t>87.7</w:t>
      </w:r>
      <w:r>
        <w:rPr>
          <w:rFonts w:eastAsia="Times New Roman" w:cs="Times New Roman"/>
          <w:rtl/>
        </w:rPr>
        <w:t xml:space="preserve"> بالمائة لجميع الطلاب و</w:t>
      </w:r>
      <w:r>
        <w:rPr>
          <w:rFonts w:eastAsia="Times New Roman" w:cs="Times New Roman"/>
        </w:rPr>
        <w:t>60.1</w:t>
      </w:r>
      <w:r>
        <w:rPr>
          <w:rFonts w:eastAsia="Times New Roman" w:cs="Times New Roman"/>
          <w:rtl/>
        </w:rPr>
        <w:t xml:space="preserve"> بالمائة للطلاب ذوي الإعاقة.</w:t>
      </w:r>
      <w:r>
        <w:rPr>
          <w:rFonts w:eastAsia="Times New Roman" w:cs="Times New Roman"/>
        </w:rPr>
        <w:t xml:space="preserve"> </w:t>
      </w:r>
      <w:r>
        <w:rPr>
          <w:rFonts w:eastAsia="Times New Roman" w:cs="Times New Roman"/>
          <w:rtl/>
        </w:rPr>
        <w:t xml:space="preserve">وإذا تم تحقيق ذلك، فإن هذا من شأنه أن يقلل الفجوة بين جميع الطلاب ومجموعة الطلاب ذوي الإعاقة من </w:t>
      </w:r>
      <w:r>
        <w:rPr>
          <w:rFonts w:eastAsia="Times New Roman" w:cs="Times New Roman"/>
        </w:rPr>
        <w:t>36.7</w:t>
      </w:r>
      <w:r>
        <w:rPr>
          <w:rFonts w:eastAsia="Times New Roman" w:cs="Times New Roman"/>
          <w:rtl/>
        </w:rPr>
        <w:t xml:space="preserve"> نقطة مئوية إلى </w:t>
      </w:r>
      <w:r>
        <w:rPr>
          <w:rFonts w:eastAsia="Times New Roman" w:cs="Times New Roman"/>
        </w:rPr>
        <w:t>27.6</w:t>
      </w:r>
      <w:r>
        <w:rPr>
          <w:rFonts w:eastAsia="Times New Roman" w:cs="Times New Roman"/>
          <w:rtl/>
        </w:rPr>
        <w:t xml:space="preserve"> نقطة مئوية.</w:t>
      </w:r>
    </w:p>
    <w:p w14:paraId="028555D2" w14:textId="77777777" w:rsidR="00DA1D5B" w:rsidRPr="00967B62" w:rsidRDefault="00000000" w:rsidP="00DA1D5B">
      <w:pPr>
        <w:bidi/>
      </w:pPr>
      <w:r>
        <w:rPr>
          <w:rFonts w:eastAsia="Times New Roman" w:cs="Times New Roman"/>
          <w:rtl/>
        </w:rPr>
        <w:t>تُعد الأهداف طويلة الأجل لمُعدّلات التخرّج بعد الدراسة لمدة خمسة أعوام وستة أعوام أكثر صرامة لأنها تنطوي على أهداف مستقبلية أعلى تدريجيًا.</w:t>
      </w:r>
      <w:r>
        <w:rPr>
          <w:rFonts w:eastAsia="Times New Roman" w:cs="Times New Roman"/>
        </w:rPr>
        <w:t xml:space="preserve"> </w:t>
      </w:r>
      <w:r>
        <w:rPr>
          <w:rFonts w:eastAsia="Times New Roman" w:cs="Times New Roman"/>
          <w:rtl/>
        </w:rPr>
        <w:t>وهذا يؤدي إلى أن تكون الأهداف طويلة الأجل لمدة خمسة أعوام لدفعة مُعيّنة أعلى دائمًا من الأهداف طويلة الأجل لمدة أربعة أعوام لنفس الدفعة.</w:t>
      </w:r>
      <w:r>
        <w:rPr>
          <w:rFonts w:eastAsia="Times New Roman" w:cs="Times New Roman"/>
        </w:rPr>
        <w:t xml:space="preserve"> </w:t>
      </w:r>
      <w:r>
        <w:rPr>
          <w:rFonts w:eastAsia="Times New Roman" w:cs="Arial"/>
          <w:rtl/>
        </w:rPr>
        <w:t>وبالمثل، فإن الأهداف طويلة الأجل لمدة ستة أعوام لدفعة مُعيّنة ستكون أعلى دائمًا من الأهداف طويلة الأجل لمدة خمسة أعوام لنفس الدفعة.</w:t>
      </w:r>
    </w:p>
    <w:p w14:paraId="503A0DBD" w14:textId="77777777" w:rsidR="7749EFA8" w:rsidRPr="00967B62" w:rsidRDefault="00000000">
      <w:pPr>
        <w:bidi/>
        <w:rPr>
          <w:rFonts w:cs="Times New Roman"/>
        </w:rPr>
      </w:pPr>
      <w:r>
        <w:rPr>
          <w:rFonts w:eastAsia="Times New Roman" w:cs="Times New Roman"/>
          <w:rtl/>
        </w:rPr>
        <w:t xml:space="preserve">يعرض الجدول التالي مُعدّلات التخرّج الأساسية خلال أربعة أعوام وخمسة أعوام وستة أعوام لدفعة عام </w:t>
      </w:r>
      <w:r>
        <w:rPr>
          <w:rFonts w:eastAsia="Times New Roman" w:cs="Times New Roman"/>
        </w:rPr>
        <w:t>2022</w:t>
      </w:r>
      <w:r>
        <w:rPr>
          <w:rFonts w:eastAsia="Times New Roman" w:cs="Times New Roman"/>
          <w:rtl/>
        </w:rPr>
        <w:t xml:space="preserve"> على مستوى الولاية، والأهداف طويلة المدى المقابلة لها.</w:t>
      </w:r>
      <w:r>
        <w:rPr>
          <w:rFonts w:eastAsia="Times New Roman" w:cs="Times New Roman"/>
        </w:rPr>
        <w:t xml:space="preserve"> </w:t>
      </w:r>
    </w:p>
    <w:p w14:paraId="5E2DEB32" w14:textId="77777777" w:rsidR="7749EFA8" w:rsidRPr="00967B62" w:rsidRDefault="00000000" w:rsidP="00F86F30">
      <w:pPr>
        <w:pStyle w:val="Caption"/>
        <w:bidi/>
        <w:rPr>
          <w:color w:val="auto"/>
        </w:rPr>
      </w:pPr>
      <w:r>
        <w:rPr>
          <w:rFonts w:eastAsia="Cambria"/>
          <w:color w:val="auto"/>
          <w:rtl/>
        </w:rPr>
        <w:t>الشكل أ.</w:t>
      </w:r>
      <w:r>
        <w:rPr>
          <w:rFonts w:eastAsia="Cambria"/>
          <w:color w:val="auto"/>
        </w:rPr>
        <w:t>5</w:t>
      </w:r>
      <w:r>
        <w:rPr>
          <w:rFonts w:eastAsia="Cambria"/>
          <w:color w:val="auto"/>
          <w:rtl/>
        </w:rPr>
        <w:t>:</w:t>
      </w:r>
      <w:r>
        <w:rPr>
          <w:rFonts w:eastAsia="Cambria"/>
          <w:color w:val="auto"/>
        </w:rPr>
        <w:t xml:space="preserve"> </w:t>
      </w:r>
      <w:r>
        <w:rPr>
          <w:rFonts w:eastAsia="Cambria"/>
          <w:color w:val="auto"/>
          <w:rtl/>
        </w:rPr>
        <w:t>الأهداف الأساسية والطويلة الأجل لمُعدّلات التخرّج لمدة أربعة أعوام وخمسة أعوام وستة أعوام</w:t>
      </w:r>
    </w:p>
    <w:tbl>
      <w:tblPr>
        <w:tblStyle w:val="ListTable4-Accent1"/>
        <w:bidiVisual/>
        <w:tblW w:w="944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20" w:firstRow="1" w:lastRow="0" w:firstColumn="0" w:lastColumn="0" w:noHBand="0" w:noVBand="1"/>
      </w:tblPr>
      <w:tblGrid>
        <w:gridCol w:w="1472"/>
        <w:gridCol w:w="1313"/>
        <w:gridCol w:w="1313"/>
        <w:gridCol w:w="1313"/>
        <w:gridCol w:w="1313"/>
        <w:gridCol w:w="1313"/>
        <w:gridCol w:w="1408"/>
      </w:tblGrid>
      <w:tr w:rsidR="00ED5464" w14:paraId="6B6CB1F3" w14:textId="77777777" w:rsidTr="00424ECA">
        <w:trPr>
          <w:cnfStyle w:val="100000000000" w:firstRow="1" w:lastRow="0" w:firstColumn="0" w:lastColumn="0" w:oddVBand="0" w:evenVBand="0" w:oddHBand="0" w:evenHBand="0" w:firstRowFirstColumn="0" w:firstRowLastColumn="0" w:lastRowFirstColumn="0" w:lastRowLastColumn="0"/>
          <w:trHeight w:val="300"/>
          <w:tblHeader/>
        </w:trPr>
        <w:tc>
          <w:tcPr>
            <w:tcW w:w="1472" w:type="dxa"/>
            <w:tcBorders>
              <w:bottom w:val="single" w:sz="4" w:space="0" w:color="0F243E" w:themeColor="text2" w:themeShade="80"/>
              <w:right w:val="single" w:sz="4" w:space="0" w:color="FFFFFF" w:themeColor="background1"/>
            </w:tcBorders>
            <w:shd w:val="clear" w:color="auto" w:fill="215868" w:themeFill="accent5" w:themeFillShade="80"/>
            <w:vAlign w:val="center"/>
          </w:tcPr>
          <w:p w14:paraId="22A4BE59" w14:textId="77777777" w:rsidR="005052A1" w:rsidRPr="004A412C" w:rsidRDefault="00000000" w:rsidP="005052A1">
            <w:pPr>
              <w:bidi/>
              <w:rPr>
                <w:rFonts w:eastAsia="Palatino Linotype" w:cs="Times New Roman"/>
                <w:b w:val="0"/>
                <w:bCs w:val="0"/>
              </w:rPr>
            </w:pPr>
            <w:r>
              <w:rPr>
                <w:rFonts w:eastAsia="Times New Roman" w:cs="Times New Roman"/>
                <w:color w:val="FFFFFF"/>
                <w:rtl/>
              </w:rPr>
              <w:t>المجموعة الطلابية</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2527265D" w14:textId="77777777" w:rsidR="005052A1" w:rsidRPr="004A412C" w:rsidRDefault="00000000" w:rsidP="005052A1">
            <w:pPr>
              <w:bidi/>
              <w:jc w:val="center"/>
              <w:rPr>
                <w:rFonts w:eastAsia="Palatino Linotype" w:cs="Times New Roman"/>
                <w:b w:val="0"/>
                <w:bCs w:val="0"/>
              </w:rPr>
            </w:pPr>
            <w:r>
              <w:rPr>
                <w:rFonts w:eastAsia="Times New Roman" w:cs="Times New Roman"/>
                <w:color w:val="FFFFFF"/>
                <w:rtl/>
              </w:rPr>
              <w:t xml:space="preserve">مُعدّل التخرّج الأساسي لمدة </w:t>
            </w:r>
            <w:r>
              <w:rPr>
                <w:rFonts w:eastAsia="Times New Roman" w:cs="Times New Roman"/>
                <w:color w:val="FFFFFF"/>
              </w:rPr>
              <w:t>4</w:t>
            </w:r>
            <w:r>
              <w:rPr>
                <w:rFonts w:eastAsia="Times New Roman" w:cs="Times New Roman"/>
                <w:color w:val="FFFFFF"/>
                <w:rtl/>
              </w:rPr>
              <w:t xml:space="preserve"> أعوام:</w:t>
            </w:r>
            <w:r>
              <w:rPr>
                <w:rFonts w:eastAsia="Times New Roman" w:cs="Times New Roman"/>
                <w:color w:val="FFFFFF"/>
              </w:rPr>
              <w:t xml:space="preserve"> </w:t>
            </w:r>
            <w:r>
              <w:rPr>
                <w:rFonts w:eastAsia="Times New Roman" w:cs="Times New Roman"/>
                <w:color w:val="FFFFFF"/>
                <w:rtl/>
              </w:rPr>
              <w:t xml:space="preserve">دفعة عام </w:t>
            </w:r>
            <w:r>
              <w:rPr>
                <w:rFonts w:eastAsia="Times New Roman" w:cs="Times New Roman"/>
                <w:color w:val="FFFFFF"/>
              </w:rPr>
              <w:t>2022</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69F782F1" w14:textId="77777777" w:rsidR="005052A1" w:rsidRPr="004A412C" w:rsidRDefault="00000000" w:rsidP="005052A1">
            <w:pPr>
              <w:bidi/>
              <w:jc w:val="center"/>
              <w:rPr>
                <w:rFonts w:eastAsia="Palatino Linotype" w:cs="Times New Roman"/>
                <w:b w:val="0"/>
                <w:bCs w:val="0"/>
              </w:rPr>
            </w:pPr>
            <w:r>
              <w:rPr>
                <w:rFonts w:eastAsia="Times New Roman" w:cs="Times New Roman"/>
                <w:color w:val="FFFFFF"/>
                <w:rtl/>
              </w:rPr>
              <w:t xml:space="preserve">الهدف طويل الأجل لمُعدّل التخرّج خلال </w:t>
            </w:r>
            <w:r>
              <w:rPr>
                <w:rFonts w:eastAsia="Times New Roman" w:cs="Times New Roman"/>
                <w:color w:val="FFFFFF"/>
              </w:rPr>
              <w:t>4</w:t>
            </w:r>
            <w:r>
              <w:rPr>
                <w:rFonts w:eastAsia="Times New Roman" w:cs="Times New Roman"/>
                <w:color w:val="FFFFFF"/>
                <w:rtl/>
              </w:rPr>
              <w:t xml:space="preserve"> أعوام:</w:t>
            </w:r>
            <w:r>
              <w:rPr>
                <w:rFonts w:eastAsia="Times New Roman" w:cs="Times New Roman"/>
                <w:color w:val="FFFFFF"/>
              </w:rPr>
              <w:t xml:space="preserve"> </w:t>
            </w:r>
            <w:r>
              <w:rPr>
                <w:rFonts w:eastAsia="Times New Roman" w:cs="Times New Roman"/>
                <w:color w:val="FFFFFF"/>
                <w:rtl/>
              </w:rPr>
              <w:t xml:space="preserve">دفعة عام </w:t>
            </w:r>
            <w:r>
              <w:rPr>
                <w:rFonts w:eastAsia="Times New Roman" w:cs="Times New Roman"/>
                <w:color w:val="FFFFFF"/>
              </w:rPr>
              <w:t>2028</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57674A7D" w14:textId="77777777" w:rsidR="005052A1" w:rsidRPr="004A412C" w:rsidRDefault="00000000" w:rsidP="005052A1">
            <w:pPr>
              <w:bidi/>
              <w:jc w:val="center"/>
              <w:rPr>
                <w:rFonts w:eastAsia="Palatino Linotype" w:cs="Times New Roman"/>
                <w:b w:val="0"/>
                <w:bCs w:val="0"/>
              </w:rPr>
            </w:pPr>
            <w:r>
              <w:rPr>
                <w:rFonts w:eastAsia="Times New Roman" w:cs="Times New Roman"/>
                <w:color w:val="FFFFFF"/>
                <w:rtl/>
              </w:rPr>
              <w:t xml:space="preserve">مُعدّل التخرّج الأساسي لمدة </w:t>
            </w:r>
            <w:r>
              <w:rPr>
                <w:rFonts w:eastAsia="Times New Roman" w:cs="Times New Roman"/>
                <w:color w:val="FFFFFF"/>
              </w:rPr>
              <w:t>5</w:t>
            </w:r>
            <w:r>
              <w:rPr>
                <w:rFonts w:eastAsia="Times New Roman" w:cs="Times New Roman"/>
                <w:color w:val="FFFFFF"/>
                <w:rtl/>
              </w:rPr>
              <w:t xml:space="preserve"> أعوام:</w:t>
            </w:r>
            <w:r>
              <w:rPr>
                <w:rFonts w:eastAsia="Times New Roman" w:cs="Times New Roman"/>
                <w:color w:val="FFFFFF"/>
              </w:rPr>
              <w:t xml:space="preserve"> </w:t>
            </w:r>
            <w:r>
              <w:rPr>
                <w:rFonts w:eastAsia="Times New Roman" w:cs="Times New Roman"/>
                <w:color w:val="FFFFFF"/>
                <w:rtl/>
              </w:rPr>
              <w:t xml:space="preserve">دفعة عام </w:t>
            </w:r>
            <w:r>
              <w:rPr>
                <w:rFonts w:eastAsia="Times New Roman" w:cs="Times New Roman"/>
                <w:color w:val="FFFFFF"/>
              </w:rPr>
              <w:t>2022</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30A18FAD" w14:textId="77777777" w:rsidR="005052A1" w:rsidRPr="004A412C" w:rsidRDefault="00000000" w:rsidP="005052A1">
            <w:pPr>
              <w:bidi/>
              <w:jc w:val="center"/>
              <w:rPr>
                <w:rFonts w:eastAsia="Palatino Linotype" w:cs="Times New Roman"/>
                <w:b w:val="0"/>
                <w:bCs w:val="0"/>
              </w:rPr>
            </w:pPr>
            <w:r>
              <w:rPr>
                <w:rFonts w:eastAsia="Times New Roman" w:cs="Times New Roman"/>
                <w:color w:val="FFFFFF"/>
                <w:rtl/>
              </w:rPr>
              <w:t xml:space="preserve">الهدف طويل الأجل لمُعدّل التخرّج خلال </w:t>
            </w:r>
            <w:r>
              <w:rPr>
                <w:rFonts w:eastAsia="Times New Roman" w:cs="Times New Roman"/>
                <w:color w:val="FFFFFF"/>
              </w:rPr>
              <w:t>5</w:t>
            </w:r>
            <w:r>
              <w:rPr>
                <w:rFonts w:eastAsia="Times New Roman" w:cs="Times New Roman"/>
                <w:color w:val="FFFFFF"/>
                <w:rtl/>
              </w:rPr>
              <w:t xml:space="preserve"> أعوام:</w:t>
            </w:r>
            <w:r>
              <w:rPr>
                <w:rFonts w:eastAsia="Times New Roman" w:cs="Times New Roman"/>
                <w:color w:val="FFFFFF"/>
              </w:rPr>
              <w:t xml:space="preserve"> </w:t>
            </w:r>
            <w:r>
              <w:rPr>
                <w:rFonts w:eastAsia="Times New Roman" w:cs="Times New Roman"/>
                <w:color w:val="FFFFFF"/>
                <w:rtl/>
              </w:rPr>
              <w:t xml:space="preserve">دفعة عام </w:t>
            </w:r>
            <w:r>
              <w:rPr>
                <w:rFonts w:eastAsia="Times New Roman" w:cs="Times New Roman"/>
                <w:color w:val="FFFFFF"/>
              </w:rPr>
              <w:t>2028</w:t>
            </w:r>
          </w:p>
        </w:tc>
        <w:tc>
          <w:tcPr>
            <w:tcW w:w="1313"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4111B9C3" w14:textId="77777777" w:rsidR="005052A1" w:rsidRPr="004A412C" w:rsidRDefault="00000000" w:rsidP="005052A1">
            <w:pPr>
              <w:bidi/>
              <w:jc w:val="center"/>
              <w:rPr>
                <w:rFonts w:eastAsia="Palatino Linotype" w:cs="Times New Roman"/>
                <w:b w:val="0"/>
                <w:bCs w:val="0"/>
              </w:rPr>
            </w:pPr>
            <w:r>
              <w:rPr>
                <w:rFonts w:eastAsia="Times New Roman" w:cs="Times New Roman"/>
                <w:color w:val="FFFFFF"/>
                <w:rtl/>
              </w:rPr>
              <w:t xml:space="preserve">مُعدّل التخرّج الأساسي لمدة </w:t>
            </w:r>
            <w:r>
              <w:rPr>
                <w:rFonts w:eastAsia="Times New Roman" w:cs="Times New Roman"/>
                <w:color w:val="FFFFFF"/>
              </w:rPr>
              <w:t>6</w:t>
            </w:r>
            <w:r>
              <w:rPr>
                <w:rFonts w:eastAsia="Times New Roman" w:cs="Times New Roman"/>
                <w:color w:val="FFFFFF"/>
                <w:rtl/>
              </w:rPr>
              <w:t xml:space="preserve"> أعوام:</w:t>
            </w:r>
            <w:r>
              <w:rPr>
                <w:rFonts w:eastAsia="Times New Roman" w:cs="Times New Roman"/>
                <w:color w:val="FFFFFF"/>
              </w:rPr>
              <w:t xml:space="preserve"> </w:t>
            </w:r>
            <w:r>
              <w:rPr>
                <w:rFonts w:eastAsia="Times New Roman" w:cs="Times New Roman"/>
                <w:color w:val="FFFFFF"/>
                <w:rtl/>
              </w:rPr>
              <w:t xml:space="preserve">دفعة عام </w:t>
            </w:r>
            <w:r>
              <w:rPr>
                <w:rFonts w:eastAsia="Times New Roman" w:cs="Times New Roman"/>
                <w:color w:val="FFFFFF"/>
              </w:rPr>
              <w:t>2022</w:t>
            </w:r>
          </w:p>
        </w:tc>
        <w:tc>
          <w:tcPr>
            <w:tcW w:w="1408" w:type="dxa"/>
            <w:tcBorders>
              <w:left w:val="single" w:sz="4" w:space="0" w:color="FFFFFF" w:themeColor="background1"/>
              <w:bottom w:val="single" w:sz="4" w:space="0" w:color="0F243E" w:themeColor="text2" w:themeShade="80"/>
            </w:tcBorders>
            <w:shd w:val="clear" w:color="auto" w:fill="215868" w:themeFill="accent5" w:themeFillShade="80"/>
          </w:tcPr>
          <w:p w14:paraId="6010467A" w14:textId="77777777" w:rsidR="005052A1" w:rsidRPr="004A412C" w:rsidRDefault="00000000" w:rsidP="005052A1">
            <w:pPr>
              <w:bidi/>
              <w:jc w:val="center"/>
              <w:rPr>
                <w:rFonts w:eastAsia="Palatino Linotype" w:cs="Times New Roman"/>
                <w:b w:val="0"/>
                <w:bCs w:val="0"/>
              </w:rPr>
            </w:pPr>
            <w:r>
              <w:rPr>
                <w:rFonts w:eastAsia="Times New Roman" w:cs="Times New Roman"/>
                <w:color w:val="FFFFFF"/>
                <w:rtl/>
              </w:rPr>
              <w:t xml:space="preserve">الهدف طويل الأجل لمُعدّل التخرّج خلال </w:t>
            </w:r>
            <w:r>
              <w:rPr>
                <w:rFonts w:eastAsia="Times New Roman" w:cs="Times New Roman"/>
                <w:color w:val="FFFFFF"/>
              </w:rPr>
              <w:t>6</w:t>
            </w:r>
            <w:r>
              <w:rPr>
                <w:rFonts w:eastAsia="Times New Roman" w:cs="Times New Roman"/>
                <w:color w:val="FFFFFF"/>
                <w:rtl/>
              </w:rPr>
              <w:t xml:space="preserve"> أعوام:</w:t>
            </w:r>
            <w:r>
              <w:rPr>
                <w:rFonts w:eastAsia="Times New Roman" w:cs="Times New Roman"/>
                <w:color w:val="FFFFFF"/>
              </w:rPr>
              <w:t xml:space="preserve"> </w:t>
            </w:r>
            <w:r>
              <w:rPr>
                <w:rFonts w:eastAsia="Times New Roman" w:cs="Times New Roman"/>
                <w:color w:val="FFFFFF"/>
                <w:rtl/>
              </w:rPr>
              <w:t xml:space="preserve">دفعة عام </w:t>
            </w:r>
            <w:r>
              <w:rPr>
                <w:rFonts w:eastAsia="Times New Roman" w:cs="Times New Roman"/>
                <w:color w:val="FFFFFF"/>
              </w:rPr>
              <w:t>2028</w:t>
            </w:r>
          </w:p>
        </w:tc>
      </w:tr>
      <w:tr w:rsidR="00ED5464" w14:paraId="12F57D0F" w14:textId="77777777" w:rsidTr="00424ECA">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43F3AC3E" w14:textId="77777777" w:rsidR="0031436F" w:rsidRPr="00967B62" w:rsidRDefault="00000000" w:rsidP="0031436F">
            <w:pPr>
              <w:bidi/>
              <w:rPr>
                <w:rFonts w:eastAsia="Palatino Linotype" w:cs="Times New Roman"/>
                <w:b/>
              </w:rPr>
            </w:pPr>
            <w:r>
              <w:rPr>
                <w:rFonts w:eastAsia="Times New Roman" w:cs="Times New Roman"/>
                <w:rtl/>
              </w:rPr>
              <w:t>جميع</w:t>
            </w:r>
            <w:r>
              <w:rPr>
                <w:rFonts w:eastAsia="Times New Roman" w:cs="Times New Roman"/>
                <w:b/>
                <w:bCs/>
              </w:rPr>
              <w:t xml:space="preserve"> </w:t>
            </w:r>
            <w:r>
              <w:rPr>
                <w:rFonts w:eastAsia="Times New Roman" w:cs="Times New Roman"/>
                <w:rtl/>
              </w:rPr>
              <w:t>الطلاب</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6238ED4" w14:textId="77777777" w:rsidR="0031436F" w:rsidRPr="00967B62" w:rsidRDefault="00000000" w:rsidP="0031436F">
            <w:pPr>
              <w:bidi/>
              <w:jc w:val="center"/>
              <w:rPr>
                <w:rFonts w:eastAsia="Palatino Linotype" w:cs="Times New Roman"/>
                <w:rtl/>
              </w:rPr>
            </w:pPr>
            <w:r>
              <w:rPr>
                <w:rFonts w:eastAsia="Times New Roman" w:cs="Times New Roman"/>
                <w:rtl/>
              </w:rPr>
              <w:t>85.2%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D2B3FB8" w14:textId="77777777" w:rsidR="0031436F" w:rsidRPr="00967B62" w:rsidRDefault="00000000" w:rsidP="0031436F">
            <w:pPr>
              <w:bidi/>
              <w:jc w:val="center"/>
              <w:rPr>
                <w:rFonts w:eastAsia="Palatino Linotype" w:cs="Times New Roman"/>
                <w:rtl/>
              </w:rPr>
            </w:pPr>
            <w:r>
              <w:rPr>
                <w:rFonts w:eastAsia="Times New Roman" w:cs="Times New Roman"/>
                <w:rtl/>
              </w:rPr>
              <w:t>87.7%</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F38547B" w14:textId="77777777" w:rsidR="0031436F" w:rsidRPr="00967B62" w:rsidRDefault="00000000" w:rsidP="0031436F">
            <w:pPr>
              <w:bidi/>
              <w:jc w:val="center"/>
              <w:rPr>
                <w:rFonts w:eastAsia="Palatino Linotype" w:cs="Times New Roman"/>
                <w:rtl/>
              </w:rPr>
            </w:pPr>
            <w:r>
              <w:rPr>
                <w:rFonts w:eastAsia="Times New Roman" w:cs="Times New Roman"/>
                <w:rtl/>
              </w:rPr>
              <w:t>86.9%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F0DB5F7" w14:textId="77777777" w:rsidR="0031436F" w:rsidRPr="00967B62" w:rsidRDefault="00000000" w:rsidP="0031436F">
            <w:pPr>
              <w:bidi/>
              <w:jc w:val="center"/>
              <w:rPr>
                <w:rFonts w:eastAsia="Palatino Linotype" w:cs="Times New Roman"/>
                <w:rtl/>
              </w:rPr>
            </w:pPr>
            <w:r>
              <w:rPr>
                <w:rFonts w:eastAsia="Times New Roman" w:cs="Times New Roman"/>
                <w:rtl/>
              </w:rPr>
              <w:t>89.2%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C0AC947" w14:textId="77777777" w:rsidR="0031436F" w:rsidRPr="00967B62" w:rsidRDefault="00000000" w:rsidP="0031436F">
            <w:pPr>
              <w:bidi/>
              <w:jc w:val="center"/>
              <w:rPr>
                <w:rFonts w:eastAsia="Palatino Linotype" w:cs="Times New Roman"/>
                <w:rtl/>
              </w:rPr>
            </w:pPr>
            <w:r>
              <w:rPr>
                <w:rFonts w:eastAsia="Times New Roman" w:cs="Arial"/>
                <w:rtl/>
              </w:rPr>
              <w:t>87.0%</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4D88F12" w14:textId="77777777" w:rsidR="0031436F" w:rsidRPr="00967B62" w:rsidRDefault="00000000" w:rsidP="0031436F">
            <w:pPr>
              <w:bidi/>
              <w:jc w:val="center"/>
              <w:rPr>
                <w:rFonts w:eastAsia="Palatino Linotype" w:cs="Times New Roman"/>
                <w:rtl/>
              </w:rPr>
            </w:pPr>
            <w:r>
              <w:rPr>
                <w:rFonts w:eastAsia="Times New Roman" w:cs="Arial"/>
                <w:rtl/>
              </w:rPr>
              <w:t>89.5%</w:t>
            </w:r>
          </w:p>
        </w:tc>
      </w:tr>
      <w:tr w:rsidR="00ED5464" w14:paraId="232F7603" w14:textId="77777777" w:rsidTr="00424ECA">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ECB61EB" w14:textId="77777777" w:rsidR="0031436F" w:rsidRPr="00967B62" w:rsidRDefault="00000000" w:rsidP="0031436F">
            <w:pPr>
              <w:bidi/>
              <w:rPr>
                <w:rFonts w:eastAsia="Palatino Linotype" w:cs="Times New Roman"/>
                <w:b/>
              </w:rPr>
            </w:pPr>
            <w:r>
              <w:rPr>
                <w:rFonts w:eastAsia="Times New Roman" w:cs="Times New Roman"/>
                <w:rtl/>
              </w:rPr>
              <w:lastRenderedPageBreak/>
              <w:t>الطلاب</w:t>
            </w:r>
            <w:r>
              <w:rPr>
                <w:rFonts w:eastAsia="Times New Roman" w:cs="Times New Roman"/>
                <w:b/>
                <w:bCs/>
              </w:rPr>
              <w:t xml:space="preserve"> </w:t>
            </w:r>
            <w:r>
              <w:rPr>
                <w:rFonts w:eastAsia="Times New Roman" w:cs="Times New Roman"/>
                <w:rtl/>
              </w:rPr>
              <w:t>المحرومون</w:t>
            </w:r>
            <w:r>
              <w:rPr>
                <w:rFonts w:eastAsia="Times New Roman" w:cs="Times New Roman"/>
                <w:b/>
                <w:bCs/>
              </w:rPr>
              <w:t xml:space="preserve"> </w:t>
            </w:r>
            <w:r>
              <w:rPr>
                <w:rFonts w:eastAsia="Times New Roman" w:cs="Times New Roman"/>
                <w:rtl/>
              </w:rPr>
              <w:t>اقتصاديًا</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B785A6D" w14:textId="77777777" w:rsidR="0031436F" w:rsidRPr="00967B62" w:rsidRDefault="00000000" w:rsidP="0031436F">
            <w:pPr>
              <w:bidi/>
              <w:jc w:val="center"/>
              <w:rPr>
                <w:rFonts w:eastAsia="Palatino Linotype" w:cs="Times New Roman"/>
                <w:rtl/>
              </w:rPr>
            </w:pPr>
            <w:r>
              <w:rPr>
                <w:rFonts w:eastAsia="Times New Roman" w:cs="Times New Roman"/>
                <w:rtl/>
              </w:rPr>
              <w:t>78.7%</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331CA5C" w14:textId="77777777" w:rsidR="0031436F" w:rsidRPr="00967B62" w:rsidRDefault="00000000" w:rsidP="0031436F">
            <w:pPr>
              <w:bidi/>
              <w:jc w:val="center"/>
              <w:rPr>
                <w:rFonts w:eastAsia="Palatino Linotype" w:cs="Times New Roman"/>
                <w:rtl/>
              </w:rPr>
            </w:pPr>
            <w:r>
              <w:rPr>
                <w:rFonts w:eastAsia="Times New Roman" w:cs="Times New Roman"/>
                <w:rtl/>
              </w:rPr>
              <w:t>82.8%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82CFF31" w14:textId="77777777" w:rsidR="0031436F" w:rsidRPr="00967B62" w:rsidRDefault="00000000" w:rsidP="0031436F">
            <w:pPr>
              <w:bidi/>
              <w:jc w:val="center"/>
              <w:rPr>
                <w:rFonts w:eastAsia="Palatino Linotype" w:cs="Times New Roman"/>
                <w:rtl/>
              </w:rPr>
            </w:pPr>
            <w:r>
              <w:rPr>
                <w:rFonts w:eastAsia="Times New Roman" w:cs="Times New Roman"/>
                <w:rtl/>
              </w:rPr>
              <w:t>81.2%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146D77E" w14:textId="77777777" w:rsidR="0031436F" w:rsidRPr="00967B62" w:rsidRDefault="00000000" w:rsidP="0031436F">
            <w:pPr>
              <w:bidi/>
              <w:jc w:val="center"/>
              <w:rPr>
                <w:rFonts w:eastAsia="Palatino Linotype" w:cs="Times New Roman"/>
                <w:rtl/>
              </w:rPr>
            </w:pPr>
            <w:r>
              <w:rPr>
                <w:rFonts w:eastAsia="Times New Roman" w:cs="Times New Roman"/>
                <w:rtl/>
              </w:rPr>
              <w:t>84.9%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5C5A457" w14:textId="77777777" w:rsidR="0031436F" w:rsidRPr="00967B62" w:rsidRDefault="00000000" w:rsidP="0031436F">
            <w:pPr>
              <w:bidi/>
              <w:jc w:val="center"/>
              <w:rPr>
                <w:rFonts w:eastAsia="Palatino Linotype" w:cs="Times New Roman"/>
                <w:rtl/>
              </w:rPr>
            </w:pPr>
            <w:r>
              <w:rPr>
                <w:rFonts w:eastAsia="Times New Roman" w:cs="Arial"/>
                <w:rtl/>
              </w:rPr>
              <w:t>81.4%</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A3E4D7C" w14:textId="77777777" w:rsidR="0031436F" w:rsidRPr="00967B62" w:rsidRDefault="00000000" w:rsidP="0031436F">
            <w:pPr>
              <w:bidi/>
              <w:jc w:val="center"/>
              <w:rPr>
                <w:rFonts w:eastAsia="Palatino Linotype" w:cs="Times New Roman"/>
                <w:rtl/>
              </w:rPr>
            </w:pPr>
            <w:r>
              <w:rPr>
                <w:rFonts w:eastAsia="Times New Roman" w:cs="Arial"/>
                <w:rtl/>
              </w:rPr>
              <w:t>85.3%</w:t>
            </w:r>
          </w:p>
        </w:tc>
      </w:tr>
      <w:tr w:rsidR="00ED5464" w14:paraId="7CB34398" w14:textId="77777777" w:rsidTr="00424ECA">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ECF18B8" w14:textId="77777777" w:rsidR="0031436F" w:rsidRPr="00967B62" w:rsidRDefault="00000000" w:rsidP="0031436F">
            <w:pPr>
              <w:bidi/>
              <w:rPr>
                <w:rFonts w:eastAsia="Palatino Linotype" w:cs="Times New Roman"/>
                <w:b/>
              </w:rPr>
            </w:pPr>
            <w:r>
              <w:rPr>
                <w:rFonts w:eastAsia="Times New Roman" w:cs="Times New Roman"/>
                <w:rtl/>
              </w:rPr>
              <w:t>الطلاب</w:t>
            </w:r>
            <w:r>
              <w:rPr>
                <w:rFonts w:eastAsia="Times New Roman" w:cs="Times New Roman"/>
                <w:b/>
                <w:bCs/>
              </w:rPr>
              <w:t xml:space="preserve"> </w:t>
            </w:r>
            <w:r>
              <w:rPr>
                <w:rFonts w:eastAsia="Times New Roman" w:cs="Times New Roman"/>
                <w:rtl/>
              </w:rPr>
              <w:t>ذوو</w:t>
            </w:r>
            <w:r>
              <w:rPr>
                <w:rFonts w:eastAsia="Times New Roman" w:cs="Times New Roman"/>
                <w:b/>
                <w:bCs/>
              </w:rPr>
              <w:t xml:space="preserve"> </w:t>
            </w:r>
            <w:r>
              <w:rPr>
                <w:rFonts w:eastAsia="Times New Roman" w:cs="Times New Roman"/>
                <w:rtl/>
              </w:rPr>
              <w:t>الإعاقة</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9F43D90" w14:textId="77777777" w:rsidR="0031436F" w:rsidRPr="00967B62" w:rsidRDefault="00000000" w:rsidP="0031436F">
            <w:pPr>
              <w:bidi/>
              <w:jc w:val="center"/>
              <w:rPr>
                <w:rFonts w:eastAsia="Palatino Linotype" w:cs="Times New Roman"/>
                <w:rtl/>
              </w:rPr>
            </w:pPr>
            <w:r>
              <w:rPr>
                <w:rFonts w:eastAsia="Times New Roman" w:cs="Times New Roman"/>
                <w:rtl/>
              </w:rPr>
              <w:t>48.5%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9EA7462" w14:textId="77777777" w:rsidR="0031436F" w:rsidRPr="00967B62" w:rsidRDefault="00000000" w:rsidP="0031436F">
            <w:pPr>
              <w:bidi/>
              <w:jc w:val="center"/>
              <w:rPr>
                <w:rFonts w:eastAsia="Palatino Linotype" w:cs="Times New Roman"/>
                <w:rtl/>
              </w:rPr>
            </w:pPr>
            <w:r>
              <w:rPr>
                <w:rFonts w:eastAsia="Times New Roman" w:cs="Times New Roman"/>
                <w:rtl/>
              </w:rPr>
              <w:t>60.1%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27FC0D9" w14:textId="77777777" w:rsidR="0031436F" w:rsidRPr="00967B62" w:rsidRDefault="00000000" w:rsidP="0031436F">
            <w:pPr>
              <w:bidi/>
              <w:jc w:val="center"/>
              <w:rPr>
                <w:rFonts w:eastAsia="Palatino Linotype" w:cs="Times New Roman"/>
                <w:rtl/>
              </w:rPr>
            </w:pPr>
            <w:r>
              <w:rPr>
                <w:rFonts w:eastAsia="Times New Roman" w:cs="Times New Roman"/>
                <w:rtl/>
              </w:rPr>
              <w:t>51.4%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A16183A" w14:textId="77777777" w:rsidR="0031436F" w:rsidRPr="00967B62" w:rsidRDefault="00000000" w:rsidP="0031436F">
            <w:pPr>
              <w:bidi/>
              <w:jc w:val="center"/>
              <w:rPr>
                <w:rFonts w:eastAsia="Palatino Linotype" w:cs="Times New Roman"/>
                <w:rtl/>
              </w:rPr>
            </w:pPr>
            <w:r>
              <w:rPr>
                <w:rFonts w:eastAsia="Times New Roman" w:cs="Times New Roman"/>
                <w:rtl/>
              </w:rPr>
              <w:t>62.6%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CAC4946" w14:textId="77777777" w:rsidR="0031436F" w:rsidRPr="00967B62" w:rsidRDefault="00000000" w:rsidP="0031436F">
            <w:pPr>
              <w:bidi/>
              <w:jc w:val="center"/>
              <w:rPr>
                <w:rFonts w:eastAsia="Palatino Linotype" w:cs="Times New Roman"/>
                <w:rtl/>
              </w:rPr>
            </w:pPr>
            <w:r>
              <w:rPr>
                <w:rFonts w:eastAsia="Times New Roman" w:cs="Arial"/>
                <w:rtl/>
              </w:rPr>
              <w:t>51.8%</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8840B52" w14:textId="77777777" w:rsidR="0031436F" w:rsidRPr="00967B62" w:rsidRDefault="00000000" w:rsidP="0031436F">
            <w:pPr>
              <w:bidi/>
              <w:jc w:val="center"/>
              <w:rPr>
                <w:rFonts w:eastAsia="Palatino Linotype" w:cs="Times New Roman"/>
                <w:rtl/>
              </w:rPr>
            </w:pPr>
            <w:r>
              <w:rPr>
                <w:rFonts w:eastAsia="Times New Roman" w:cs="Arial"/>
                <w:rtl/>
              </w:rPr>
              <w:t>63.1%</w:t>
            </w:r>
          </w:p>
        </w:tc>
      </w:tr>
      <w:tr w:rsidR="00ED5464" w14:paraId="2337F60D" w14:textId="77777777" w:rsidTr="00424ECA">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04351356" w14:textId="77777777" w:rsidR="0031436F" w:rsidRPr="00967B62" w:rsidRDefault="00000000" w:rsidP="0031436F">
            <w:pPr>
              <w:bidi/>
              <w:rPr>
                <w:rFonts w:eastAsia="Palatino Linotype" w:cs="Times New Roman"/>
                <w:b/>
              </w:rPr>
            </w:pPr>
            <w:r>
              <w:rPr>
                <w:rFonts w:eastAsia="Times New Roman" w:cs="Times New Roman"/>
                <w:rtl/>
              </w:rPr>
              <w:t>المتعلمون</w:t>
            </w:r>
            <w:r>
              <w:rPr>
                <w:rFonts w:eastAsia="Times New Roman" w:cs="Times New Roman"/>
                <w:b/>
                <w:bCs/>
              </w:rPr>
              <w:t xml:space="preserve"> </w:t>
            </w:r>
            <w:r>
              <w:rPr>
                <w:rFonts w:eastAsia="Times New Roman" w:cs="Times New Roman"/>
                <w:rtl/>
              </w:rPr>
              <w:t>متعددو اللغات</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3337A20" w14:textId="77777777" w:rsidR="0031436F" w:rsidRPr="00967B62" w:rsidRDefault="00000000" w:rsidP="0031436F">
            <w:pPr>
              <w:bidi/>
              <w:jc w:val="center"/>
              <w:rPr>
                <w:rFonts w:eastAsia="Palatino Linotype" w:cs="Times New Roman"/>
                <w:rtl/>
              </w:rPr>
            </w:pPr>
            <w:r>
              <w:rPr>
                <w:rFonts w:eastAsia="Times New Roman" w:cs="Times New Roman"/>
                <w:rtl/>
              </w:rPr>
              <w:t>70.3%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8E0D3B9" w14:textId="77777777" w:rsidR="0031436F" w:rsidRPr="00967B62" w:rsidRDefault="00000000" w:rsidP="0031436F">
            <w:pPr>
              <w:bidi/>
              <w:jc w:val="center"/>
              <w:rPr>
                <w:rFonts w:eastAsia="Palatino Linotype" w:cs="Times New Roman"/>
                <w:rtl/>
              </w:rPr>
            </w:pPr>
            <w:r>
              <w:rPr>
                <w:rFonts w:eastAsia="Times New Roman" w:cs="Times New Roman"/>
                <w:rtl/>
              </w:rPr>
              <w:t>76.5%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4273F99" w14:textId="77777777" w:rsidR="0031436F" w:rsidRPr="00967B62" w:rsidRDefault="00000000" w:rsidP="0031436F">
            <w:pPr>
              <w:bidi/>
              <w:jc w:val="center"/>
              <w:rPr>
                <w:rFonts w:eastAsia="Palatino Linotype" w:cs="Times New Roman"/>
                <w:rtl/>
              </w:rPr>
            </w:pPr>
            <w:r>
              <w:rPr>
                <w:rFonts w:eastAsia="Times New Roman" w:cs="Times New Roman"/>
                <w:rtl/>
              </w:rPr>
              <w:t>75.4%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0BF7D77" w14:textId="77777777" w:rsidR="0031436F" w:rsidRPr="00967B62" w:rsidRDefault="00000000" w:rsidP="0031436F">
            <w:pPr>
              <w:bidi/>
              <w:jc w:val="center"/>
              <w:rPr>
                <w:rFonts w:eastAsia="Palatino Linotype" w:cs="Times New Roman"/>
                <w:rtl/>
              </w:rPr>
            </w:pPr>
            <w:r>
              <w:rPr>
                <w:rFonts w:eastAsia="Times New Roman" w:cs="Times New Roman"/>
                <w:rtl/>
              </w:rPr>
              <w:t>80.6%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3D1081" w14:textId="77777777" w:rsidR="0031436F" w:rsidRPr="00967B62" w:rsidRDefault="00000000" w:rsidP="0031436F">
            <w:pPr>
              <w:bidi/>
              <w:jc w:val="center"/>
              <w:rPr>
                <w:rFonts w:eastAsia="Palatino Linotype" w:cs="Times New Roman"/>
                <w:rtl/>
              </w:rPr>
            </w:pPr>
            <w:r>
              <w:rPr>
                <w:rFonts w:eastAsia="Times New Roman" w:cs="Arial"/>
                <w:rtl/>
              </w:rPr>
              <w:t>75.7%</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AAEE945" w14:textId="77777777" w:rsidR="0031436F" w:rsidRPr="00967B62" w:rsidRDefault="00000000" w:rsidP="0031436F">
            <w:pPr>
              <w:bidi/>
              <w:jc w:val="center"/>
              <w:rPr>
                <w:rFonts w:eastAsia="Palatino Linotype" w:cs="Times New Roman"/>
                <w:rtl/>
              </w:rPr>
            </w:pPr>
            <w:r>
              <w:rPr>
                <w:rFonts w:eastAsia="Times New Roman" w:cs="Arial"/>
                <w:rtl/>
              </w:rPr>
              <w:t>81.0%</w:t>
            </w:r>
          </w:p>
        </w:tc>
      </w:tr>
      <w:tr w:rsidR="00ED5464" w14:paraId="79F92299" w14:textId="77777777" w:rsidTr="00424ECA">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34E71F79" w14:textId="77777777" w:rsidR="0031436F" w:rsidRPr="00967B62" w:rsidRDefault="00000000" w:rsidP="0031436F">
            <w:pPr>
              <w:bidi/>
              <w:rPr>
                <w:rFonts w:eastAsia="Palatino Linotype" w:cs="Times New Roman"/>
                <w:b/>
              </w:rPr>
            </w:pPr>
            <w:r>
              <w:rPr>
                <w:rFonts w:eastAsia="Times New Roman" w:cs="Times New Roman"/>
                <w:rtl/>
              </w:rPr>
              <w:t>الأمريكيون الأصليون أو سكان ألاسكا الأصليون</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1AF3B20" w14:textId="77777777" w:rsidR="0031436F" w:rsidRPr="00967B62" w:rsidRDefault="00000000" w:rsidP="0031436F">
            <w:pPr>
              <w:bidi/>
              <w:jc w:val="center"/>
              <w:rPr>
                <w:rFonts w:eastAsia="Palatino Linotype" w:cs="Times New Roman"/>
                <w:rtl/>
              </w:rPr>
            </w:pPr>
            <w:r>
              <w:rPr>
                <w:rFonts w:eastAsia="Times New Roman" w:cs="Times New Roman"/>
                <w:rtl/>
              </w:rPr>
              <w:t>84.8%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A7C101E" w14:textId="77777777" w:rsidR="0031436F" w:rsidRPr="00967B62" w:rsidRDefault="00000000" w:rsidP="0031436F">
            <w:pPr>
              <w:bidi/>
              <w:jc w:val="center"/>
              <w:rPr>
                <w:rFonts w:eastAsia="Palatino Linotype" w:cs="Times New Roman"/>
                <w:rtl/>
              </w:rPr>
            </w:pPr>
            <w:r>
              <w:rPr>
                <w:rFonts w:eastAsia="Times New Roman" w:cs="Times New Roman"/>
                <w:rtl/>
              </w:rPr>
              <w:t>87.4%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64833267" w14:textId="77777777" w:rsidR="0031436F" w:rsidRPr="00967B62" w:rsidRDefault="00000000" w:rsidP="0031436F">
            <w:pPr>
              <w:bidi/>
              <w:jc w:val="center"/>
              <w:rPr>
                <w:rFonts w:eastAsia="Palatino Linotype" w:cs="Times New Roman"/>
                <w:rtl/>
              </w:rPr>
            </w:pPr>
            <w:r>
              <w:rPr>
                <w:rFonts w:eastAsia="Times New Roman" w:cs="Times New Roman"/>
                <w:rtl/>
              </w:rPr>
              <w:t>86.4%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8317BA7" w14:textId="77777777" w:rsidR="0031436F" w:rsidRPr="00967B62" w:rsidRDefault="00000000" w:rsidP="0031436F">
            <w:pPr>
              <w:bidi/>
              <w:jc w:val="center"/>
              <w:rPr>
                <w:rFonts w:eastAsia="Palatino Linotype" w:cs="Times New Roman"/>
                <w:rtl/>
              </w:rPr>
            </w:pPr>
            <w:r>
              <w:rPr>
                <w:rFonts w:eastAsia="Times New Roman" w:cs="Times New Roman"/>
                <w:rtl/>
              </w:rPr>
              <w:t>88.8%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D616E2A" w14:textId="77777777" w:rsidR="0031436F" w:rsidRPr="00967B62" w:rsidRDefault="00000000" w:rsidP="0031436F">
            <w:pPr>
              <w:bidi/>
              <w:jc w:val="center"/>
              <w:rPr>
                <w:rFonts w:eastAsia="Palatino Linotype" w:cs="Times New Roman"/>
                <w:rtl/>
              </w:rPr>
            </w:pPr>
            <w:r>
              <w:rPr>
                <w:rFonts w:eastAsia="Times New Roman" w:cs="Arial"/>
                <w:rtl/>
              </w:rPr>
              <w:t>86.4%</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DCC1972" w14:textId="77777777" w:rsidR="0031436F" w:rsidRPr="00967B62" w:rsidRDefault="00000000" w:rsidP="0031436F">
            <w:pPr>
              <w:bidi/>
              <w:jc w:val="center"/>
              <w:rPr>
                <w:rFonts w:eastAsia="Palatino Linotype" w:cs="Times New Roman"/>
                <w:rtl/>
              </w:rPr>
            </w:pPr>
            <w:r>
              <w:rPr>
                <w:rFonts w:eastAsia="Times New Roman" w:cs="Arial"/>
                <w:rtl/>
              </w:rPr>
              <w:t>89.1%</w:t>
            </w:r>
          </w:p>
        </w:tc>
      </w:tr>
      <w:tr w:rsidR="00ED5464" w14:paraId="1EE29595" w14:textId="77777777" w:rsidTr="00424ECA">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5B12EE8" w14:textId="77777777" w:rsidR="0031436F" w:rsidRPr="00967B62" w:rsidRDefault="00000000" w:rsidP="0031436F">
            <w:pPr>
              <w:bidi/>
              <w:rPr>
                <w:b/>
              </w:rPr>
            </w:pPr>
            <w:r>
              <w:rPr>
                <w:rStyle w:val="normaltextrun"/>
                <w:rFonts w:eastAsia="Times New Roman" w:cs="Times New Roman"/>
                <w:rtl/>
              </w:rPr>
              <w:t>آسيوي، أو من سكان هاواي الأصليون، أو من سكان جزر المحيط الهادئ</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96166B4" w14:textId="77777777" w:rsidR="0031436F" w:rsidRPr="00967B62" w:rsidRDefault="00000000" w:rsidP="0031436F">
            <w:pPr>
              <w:bidi/>
              <w:jc w:val="center"/>
              <w:rPr>
                <w:rFonts w:eastAsia="Palatino Linotype" w:cs="Times New Roman"/>
                <w:rtl/>
              </w:rPr>
            </w:pPr>
            <w:r>
              <w:rPr>
                <w:rFonts w:eastAsia="Times New Roman" w:cs="Times New Roman"/>
                <w:rtl/>
              </w:rPr>
              <w:t>95.9%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8ADDADD" w14:textId="77777777" w:rsidR="0031436F" w:rsidRPr="00967B62" w:rsidRDefault="00000000" w:rsidP="0031436F">
            <w:pPr>
              <w:bidi/>
              <w:jc w:val="center"/>
              <w:rPr>
                <w:rFonts w:eastAsia="Palatino Linotype" w:cs="Times New Roman"/>
                <w:rtl/>
              </w:rPr>
            </w:pPr>
            <w:r>
              <w:rPr>
                <w:rFonts w:eastAsia="Times New Roman" w:cs="Times New Roman"/>
                <w:rtl/>
              </w:rPr>
              <w:t>95%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B2111A" w14:textId="77777777" w:rsidR="0031436F" w:rsidRPr="00967B62" w:rsidRDefault="00000000" w:rsidP="0031436F">
            <w:pPr>
              <w:bidi/>
              <w:jc w:val="center"/>
              <w:rPr>
                <w:rFonts w:eastAsia="Palatino Linotype" w:cs="Times New Roman"/>
                <w:rtl/>
              </w:rPr>
            </w:pPr>
            <w:r>
              <w:rPr>
                <w:rFonts w:eastAsia="Times New Roman" w:cs="Times New Roman"/>
                <w:rtl/>
              </w:rPr>
              <w:t>96.6%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A46CA7F" w14:textId="77777777" w:rsidR="0031436F" w:rsidRPr="00967B62" w:rsidRDefault="00000000" w:rsidP="0031436F">
            <w:pPr>
              <w:bidi/>
              <w:jc w:val="center"/>
              <w:rPr>
                <w:rFonts w:eastAsia="Palatino Linotype" w:cs="Times New Roman"/>
                <w:rtl/>
              </w:rPr>
            </w:pPr>
            <w:r>
              <w:rPr>
                <w:rFonts w:eastAsia="Times New Roman" w:cs="Times New Roman"/>
                <w:rtl/>
              </w:rPr>
              <w:t>96%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D31885" w14:textId="77777777" w:rsidR="0031436F" w:rsidRPr="00967B62" w:rsidRDefault="00000000" w:rsidP="0031436F">
            <w:pPr>
              <w:bidi/>
              <w:jc w:val="center"/>
              <w:rPr>
                <w:rFonts w:eastAsia="Palatino Linotype" w:cs="Times New Roman"/>
                <w:rtl/>
              </w:rPr>
            </w:pPr>
            <w:r>
              <w:rPr>
                <w:rFonts w:eastAsia="Times New Roman" w:cs="Arial"/>
                <w:rtl/>
              </w:rPr>
              <w:t>96.6%</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5606A80" w14:textId="77777777" w:rsidR="0031436F" w:rsidRPr="00967B62" w:rsidRDefault="00000000" w:rsidP="0031436F">
            <w:pPr>
              <w:bidi/>
              <w:jc w:val="center"/>
              <w:rPr>
                <w:rFonts w:eastAsia="Palatino Linotype" w:cs="Times New Roman"/>
                <w:rtl/>
              </w:rPr>
            </w:pPr>
            <w:r>
              <w:rPr>
                <w:rFonts w:eastAsia="Times New Roman" w:cs="Arial"/>
                <w:rtl/>
              </w:rPr>
              <w:t>96.7%</w:t>
            </w:r>
          </w:p>
        </w:tc>
      </w:tr>
      <w:tr w:rsidR="00ED5464" w14:paraId="24302005" w14:textId="77777777" w:rsidTr="00424ECA">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759129E0" w14:textId="77777777" w:rsidR="0031436F" w:rsidRPr="00967B62" w:rsidRDefault="00000000" w:rsidP="0031436F">
            <w:pPr>
              <w:bidi/>
              <w:rPr>
                <w:rFonts w:eastAsia="Palatino Linotype" w:cs="Times New Roman"/>
                <w:b/>
              </w:rPr>
            </w:pPr>
            <w:r>
              <w:rPr>
                <w:rFonts w:eastAsia="Times New Roman" w:cs="Times New Roman"/>
                <w:rtl/>
              </w:rPr>
              <w:t>أسود أو أمريكي من أصل إفريقي</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D0071C8" w14:textId="77777777" w:rsidR="0031436F" w:rsidRPr="00967B62" w:rsidRDefault="00000000" w:rsidP="0031436F">
            <w:pPr>
              <w:bidi/>
              <w:jc w:val="center"/>
              <w:rPr>
                <w:rFonts w:eastAsia="Palatino Linotype" w:cs="Times New Roman"/>
                <w:rtl/>
              </w:rPr>
            </w:pPr>
            <w:r>
              <w:rPr>
                <w:rFonts w:eastAsia="Times New Roman" w:cs="Times New Roman"/>
                <w:rtl/>
              </w:rPr>
              <w:t>77.8%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519E5C9" w14:textId="77777777" w:rsidR="0031436F" w:rsidRPr="00967B62" w:rsidRDefault="00000000" w:rsidP="0031436F">
            <w:pPr>
              <w:bidi/>
              <w:jc w:val="center"/>
              <w:rPr>
                <w:rFonts w:eastAsia="Palatino Linotype" w:cs="Times New Roman"/>
                <w:rtl/>
              </w:rPr>
            </w:pPr>
            <w:r>
              <w:rPr>
                <w:rFonts w:eastAsia="Times New Roman" w:cs="Times New Roman"/>
                <w:rtl/>
              </w:rPr>
              <w:t>82.1%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D9151F1" w14:textId="77777777" w:rsidR="0031436F" w:rsidRPr="00967B62" w:rsidRDefault="00000000" w:rsidP="0031436F">
            <w:pPr>
              <w:bidi/>
              <w:jc w:val="center"/>
              <w:rPr>
                <w:rFonts w:eastAsia="Palatino Linotype" w:cs="Times New Roman"/>
                <w:rtl/>
              </w:rPr>
            </w:pPr>
            <w:r>
              <w:rPr>
                <w:rFonts w:eastAsia="Times New Roman" w:cs="Times New Roman"/>
                <w:rtl/>
              </w:rPr>
              <w:t>80.5%</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B01898E" w14:textId="77777777" w:rsidR="0031436F" w:rsidRPr="00967B62" w:rsidRDefault="00000000" w:rsidP="0031436F">
            <w:pPr>
              <w:bidi/>
              <w:jc w:val="center"/>
              <w:rPr>
                <w:rFonts w:eastAsia="Palatino Linotype" w:cs="Times New Roman"/>
                <w:rtl/>
              </w:rPr>
            </w:pPr>
            <w:r>
              <w:rPr>
                <w:rFonts w:eastAsia="Times New Roman" w:cs="Times New Roman"/>
                <w:rtl/>
              </w:rPr>
              <w:t>84.4%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506E1EF" w14:textId="77777777" w:rsidR="0031436F" w:rsidRPr="00967B62" w:rsidRDefault="00000000" w:rsidP="0031436F">
            <w:pPr>
              <w:bidi/>
              <w:jc w:val="center"/>
              <w:rPr>
                <w:rFonts w:eastAsia="Palatino Linotype" w:cs="Times New Roman"/>
                <w:rtl/>
              </w:rPr>
            </w:pPr>
            <w:r>
              <w:rPr>
                <w:rFonts w:eastAsia="Times New Roman" w:cs="Arial"/>
                <w:rtl/>
              </w:rPr>
              <w:t>80.8%</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44163D07" w14:textId="77777777" w:rsidR="0031436F" w:rsidRPr="00967B62" w:rsidRDefault="00000000" w:rsidP="0031436F">
            <w:pPr>
              <w:bidi/>
              <w:jc w:val="center"/>
              <w:rPr>
                <w:rFonts w:eastAsia="Palatino Linotype" w:cs="Times New Roman"/>
                <w:rtl/>
              </w:rPr>
            </w:pPr>
            <w:r>
              <w:rPr>
                <w:rFonts w:eastAsia="Times New Roman" w:cs="Arial"/>
                <w:rtl/>
              </w:rPr>
              <w:t>84.9%</w:t>
            </w:r>
          </w:p>
        </w:tc>
      </w:tr>
      <w:tr w:rsidR="00ED5464" w14:paraId="14E0682E" w14:textId="77777777" w:rsidTr="00424ECA">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5491790" w14:textId="77777777" w:rsidR="0031436F" w:rsidRPr="00967B62" w:rsidRDefault="00000000" w:rsidP="0031436F">
            <w:pPr>
              <w:bidi/>
              <w:rPr>
                <w:rFonts w:eastAsia="Palatino Linotype" w:cs="Times New Roman"/>
                <w:b/>
              </w:rPr>
            </w:pPr>
            <w:r>
              <w:rPr>
                <w:rFonts w:eastAsia="Times New Roman" w:cs="Times New Roman"/>
                <w:rtl/>
              </w:rPr>
              <w:t>إسباني أو لاتيني</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019CE8C" w14:textId="77777777" w:rsidR="0031436F" w:rsidRPr="00967B62" w:rsidRDefault="00000000" w:rsidP="0031436F">
            <w:pPr>
              <w:bidi/>
              <w:jc w:val="center"/>
              <w:rPr>
                <w:rFonts w:eastAsia="Palatino Linotype" w:cs="Times New Roman"/>
                <w:rtl/>
              </w:rPr>
            </w:pPr>
            <w:r>
              <w:rPr>
                <w:rFonts w:eastAsia="Times New Roman" w:cs="Times New Roman"/>
                <w:rtl/>
              </w:rPr>
              <w:t>79.3%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915A587" w14:textId="77777777" w:rsidR="0031436F" w:rsidRPr="00967B62" w:rsidRDefault="00000000" w:rsidP="0031436F">
            <w:pPr>
              <w:bidi/>
              <w:jc w:val="center"/>
              <w:rPr>
                <w:rFonts w:eastAsia="Palatino Linotype" w:cs="Times New Roman"/>
                <w:rtl/>
              </w:rPr>
            </w:pPr>
            <w:r>
              <w:rPr>
                <w:rFonts w:eastAsia="Times New Roman" w:cs="Times New Roman"/>
                <w:rtl/>
              </w:rPr>
              <w:t>83.2%</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E7C0FA0" w14:textId="77777777" w:rsidR="0031436F" w:rsidRPr="00967B62" w:rsidRDefault="00000000" w:rsidP="0031436F">
            <w:pPr>
              <w:bidi/>
              <w:jc w:val="center"/>
              <w:rPr>
                <w:rFonts w:eastAsia="Palatino Linotype" w:cs="Times New Roman"/>
                <w:rtl/>
              </w:rPr>
            </w:pPr>
            <w:r>
              <w:rPr>
                <w:rFonts w:eastAsia="Times New Roman" w:cs="Times New Roman"/>
                <w:rtl/>
              </w:rPr>
              <w:t>81.8%</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8702FF6" w14:textId="77777777" w:rsidR="0031436F" w:rsidRPr="00967B62" w:rsidRDefault="00000000" w:rsidP="0031436F">
            <w:pPr>
              <w:bidi/>
              <w:jc w:val="center"/>
              <w:rPr>
                <w:rFonts w:eastAsia="Palatino Linotype" w:cs="Times New Roman"/>
                <w:rtl/>
              </w:rPr>
            </w:pPr>
            <w:r>
              <w:rPr>
                <w:rFonts w:eastAsia="Times New Roman" w:cs="Times New Roman"/>
                <w:rtl/>
              </w:rPr>
              <w:t>85.4%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ECCB1C" w14:textId="77777777" w:rsidR="0031436F" w:rsidRPr="00967B62" w:rsidRDefault="00000000" w:rsidP="0031436F">
            <w:pPr>
              <w:bidi/>
              <w:jc w:val="center"/>
              <w:rPr>
                <w:rFonts w:eastAsia="Palatino Linotype" w:cs="Times New Roman"/>
                <w:rtl/>
              </w:rPr>
            </w:pPr>
            <w:r>
              <w:rPr>
                <w:rFonts w:eastAsia="Times New Roman" w:cs="Arial"/>
                <w:rtl/>
              </w:rPr>
              <w:t>82.1%</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138A360" w14:textId="77777777" w:rsidR="0031436F" w:rsidRPr="00967B62" w:rsidRDefault="00000000" w:rsidP="0031436F">
            <w:pPr>
              <w:bidi/>
              <w:jc w:val="center"/>
              <w:rPr>
                <w:rFonts w:eastAsia="Palatino Linotype" w:cs="Times New Roman"/>
                <w:rtl/>
              </w:rPr>
            </w:pPr>
            <w:r>
              <w:rPr>
                <w:rFonts w:eastAsia="Times New Roman" w:cs="Arial"/>
                <w:rtl/>
              </w:rPr>
              <w:t>85.8%</w:t>
            </w:r>
          </w:p>
        </w:tc>
      </w:tr>
      <w:tr w:rsidR="00ED5464" w14:paraId="658F41F4" w14:textId="77777777" w:rsidTr="00424ECA">
        <w:trPr>
          <w:cnfStyle w:val="000000100000" w:firstRow="0" w:lastRow="0" w:firstColumn="0" w:lastColumn="0" w:oddVBand="0" w:evenVBand="0" w:oddHBand="1" w:evenHBand="0" w:firstRowFirstColumn="0" w:firstRowLastColumn="0" w:lastRowFirstColumn="0" w:lastRowLastColumn="0"/>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00095913" w14:textId="77777777" w:rsidR="0031436F" w:rsidRPr="00967B62" w:rsidRDefault="00000000" w:rsidP="0031436F">
            <w:pPr>
              <w:bidi/>
              <w:rPr>
                <w:rFonts w:eastAsia="Palatino Linotype" w:cs="Times New Roman"/>
                <w:b/>
              </w:rPr>
            </w:pPr>
            <w:r>
              <w:rPr>
                <w:rFonts w:eastAsia="Times New Roman" w:cs="Times New Roman"/>
                <w:rtl/>
              </w:rPr>
              <w:t>أبيض</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1AACF66" w14:textId="77777777" w:rsidR="0031436F" w:rsidRPr="00967B62" w:rsidRDefault="00000000" w:rsidP="0031436F">
            <w:pPr>
              <w:bidi/>
              <w:jc w:val="center"/>
              <w:rPr>
                <w:rFonts w:eastAsia="Palatino Linotype" w:cs="Times New Roman"/>
                <w:rtl/>
              </w:rPr>
            </w:pPr>
            <w:r>
              <w:rPr>
                <w:rFonts w:eastAsia="Times New Roman" w:cs="Times New Roman"/>
                <w:rtl/>
              </w:rPr>
              <w:t>89.1%</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0E336F4" w14:textId="77777777" w:rsidR="0031436F" w:rsidRPr="00967B62" w:rsidRDefault="00000000" w:rsidP="0031436F">
            <w:pPr>
              <w:bidi/>
              <w:jc w:val="center"/>
              <w:rPr>
                <w:rFonts w:eastAsia="Palatino Linotype" w:cs="Times New Roman"/>
                <w:rtl/>
              </w:rPr>
            </w:pPr>
            <w:r>
              <w:rPr>
                <w:rFonts w:eastAsia="Times New Roman" w:cs="Times New Roman"/>
                <w:rtl/>
              </w:rPr>
              <w:t>90.6%</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7BFE6ED" w14:textId="77777777" w:rsidR="0031436F" w:rsidRPr="00967B62" w:rsidRDefault="00000000" w:rsidP="0031436F">
            <w:pPr>
              <w:bidi/>
              <w:jc w:val="center"/>
              <w:rPr>
                <w:rFonts w:eastAsia="Palatino Linotype" w:cs="Times New Roman"/>
                <w:rtl/>
              </w:rPr>
            </w:pPr>
            <w:r>
              <w:rPr>
                <w:rFonts w:eastAsia="Times New Roman" w:cs="Times New Roman"/>
                <w:rtl/>
              </w:rPr>
              <w:t>89.9%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80B1A44" w14:textId="77777777" w:rsidR="0031436F" w:rsidRPr="00967B62" w:rsidRDefault="00000000" w:rsidP="0031436F">
            <w:pPr>
              <w:bidi/>
              <w:jc w:val="center"/>
              <w:rPr>
                <w:rFonts w:eastAsia="Palatino Linotype" w:cs="Times New Roman"/>
                <w:rtl/>
              </w:rPr>
            </w:pPr>
            <w:r>
              <w:rPr>
                <w:rFonts w:eastAsia="Times New Roman" w:cs="Times New Roman"/>
                <w:rtl/>
              </w:rPr>
              <w:t>91.4%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CFB5008" w14:textId="77777777" w:rsidR="0031436F" w:rsidRPr="00967B62" w:rsidRDefault="00000000" w:rsidP="0031436F">
            <w:pPr>
              <w:bidi/>
              <w:jc w:val="center"/>
              <w:rPr>
                <w:rFonts w:eastAsia="Palatino Linotype" w:cs="Times New Roman"/>
                <w:rtl/>
              </w:rPr>
            </w:pPr>
            <w:r>
              <w:rPr>
                <w:rFonts w:eastAsia="Times New Roman" w:cs="Arial"/>
                <w:rtl/>
              </w:rPr>
              <w:t>90.0%</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03A3EFD" w14:textId="77777777" w:rsidR="0031436F" w:rsidRPr="00967B62" w:rsidRDefault="00000000" w:rsidP="0031436F">
            <w:pPr>
              <w:bidi/>
              <w:jc w:val="center"/>
              <w:rPr>
                <w:rFonts w:eastAsia="Palatino Linotype" w:cs="Times New Roman"/>
                <w:rtl/>
              </w:rPr>
            </w:pPr>
            <w:r>
              <w:rPr>
                <w:rFonts w:eastAsia="Times New Roman" w:cs="Arial"/>
                <w:rtl/>
              </w:rPr>
              <w:t>91.8%</w:t>
            </w:r>
          </w:p>
        </w:tc>
      </w:tr>
      <w:tr w:rsidR="00ED5464" w14:paraId="3164CB34" w14:textId="77777777" w:rsidTr="00424ECA">
        <w:trPr>
          <w:trHeight w:val="300"/>
        </w:trPr>
        <w:tc>
          <w:tcPr>
            <w:tcW w:w="14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43E229DF" w14:textId="77777777" w:rsidR="0031436F" w:rsidRPr="00967B62" w:rsidRDefault="00000000" w:rsidP="0031436F">
            <w:pPr>
              <w:bidi/>
              <w:rPr>
                <w:rFonts w:eastAsia="Palatino Linotype" w:cs="Times New Roman"/>
                <w:b/>
              </w:rPr>
            </w:pPr>
            <w:r>
              <w:rPr>
                <w:rFonts w:eastAsia="Times New Roman" w:cs="Times New Roman"/>
                <w:rtl/>
              </w:rPr>
              <w:t>أصلان عرقيان أو أكثر</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66D2FFE" w14:textId="77777777" w:rsidR="0031436F" w:rsidRPr="00967B62" w:rsidRDefault="00000000" w:rsidP="0031436F">
            <w:pPr>
              <w:bidi/>
              <w:jc w:val="center"/>
              <w:rPr>
                <w:rFonts w:eastAsia="Palatino Linotype" w:cs="Times New Roman"/>
                <w:rtl/>
              </w:rPr>
            </w:pPr>
            <w:r>
              <w:rPr>
                <w:rFonts w:eastAsia="Times New Roman" w:cs="Times New Roman"/>
                <w:rtl/>
              </w:rPr>
              <w:t>84.3%</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D71743" w14:textId="77777777" w:rsidR="0031436F" w:rsidRPr="00967B62" w:rsidRDefault="00000000" w:rsidP="0031436F">
            <w:pPr>
              <w:bidi/>
              <w:jc w:val="center"/>
              <w:rPr>
                <w:rFonts w:eastAsia="Palatino Linotype" w:cs="Times New Roman"/>
                <w:rtl/>
              </w:rPr>
            </w:pPr>
            <w:r>
              <w:rPr>
                <w:rFonts w:eastAsia="Times New Roman" w:cs="Times New Roman"/>
                <w:rtl/>
              </w:rPr>
              <w:t>87.0%</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7A44613" w14:textId="77777777" w:rsidR="0031436F" w:rsidRPr="00967B62" w:rsidRDefault="00000000" w:rsidP="0031436F">
            <w:pPr>
              <w:bidi/>
              <w:jc w:val="center"/>
              <w:rPr>
                <w:rFonts w:eastAsia="Palatino Linotype" w:cs="Times New Roman"/>
                <w:rtl/>
              </w:rPr>
            </w:pPr>
            <w:r>
              <w:rPr>
                <w:rFonts w:eastAsia="Times New Roman" w:cs="Times New Roman"/>
                <w:rtl/>
              </w:rPr>
              <w:t>85.9%</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4210D7D" w14:textId="77777777" w:rsidR="0031436F" w:rsidRPr="00967B62" w:rsidRDefault="00000000" w:rsidP="0031436F">
            <w:pPr>
              <w:bidi/>
              <w:jc w:val="center"/>
              <w:rPr>
                <w:rFonts w:eastAsia="Palatino Linotype" w:cs="Times New Roman"/>
                <w:rtl/>
              </w:rPr>
            </w:pPr>
            <w:r>
              <w:rPr>
                <w:rFonts w:eastAsia="Times New Roman" w:cs="Times New Roman"/>
                <w:rtl/>
              </w:rPr>
              <w:t>88.4%</w:t>
            </w:r>
          </w:p>
        </w:tc>
        <w:tc>
          <w:tcPr>
            <w:tcW w:w="131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30F2BEE" w14:textId="77777777" w:rsidR="0031436F" w:rsidRPr="00967B62" w:rsidRDefault="00000000" w:rsidP="0031436F">
            <w:pPr>
              <w:bidi/>
              <w:jc w:val="center"/>
              <w:rPr>
                <w:rFonts w:eastAsia="Palatino Linotype" w:cs="Times New Roman"/>
                <w:rtl/>
              </w:rPr>
            </w:pPr>
            <w:r>
              <w:rPr>
                <w:rFonts w:eastAsia="Times New Roman" w:cs="Arial"/>
                <w:rtl/>
              </w:rPr>
              <w:t>86.2%</w:t>
            </w:r>
          </w:p>
        </w:tc>
        <w:tc>
          <w:tcPr>
            <w:tcW w:w="140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8153A28" w14:textId="77777777" w:rsidR="0031436F" w:rsidRPr="00967B62" w:rsidRDefault="00000000" w:rsidP="0031436F">
            <w:pPr>
              <w:bidi/>
              <w:jc w:val="center"/>
              <w:rPr>
                <w:rFonts w:eastAsia="Palatino Linotype" w:cs="Times New Roman"/>
                <w:rtl/>
              </w:rPr>
            </w:pPr>
            <w:r>
              <w:rPr>
                <w:rFonts w:eastAsia="Times New Roman" w:cs="Arial"/>
                <w:rtl/>
              </w:rPr>
              <w:t>88.9%</w:t>
            </w:r>
          </w:p>
        </w:tc>
      </w:tr>
    </w:tbl>
    <w:p w14:paraId="02D445FD" w14:textId="77777777" w:rsidR="16C342CA" w:rsidRPr="006A1CD7" w:rsidRDefault="00000000" w:rsidP="006A1CD7">
      <w:pPr>
        <w:pStyle w:val="Heading5"/>
        <w:bidi/>
        <w:spacing w:before="120"/>
      </w:pPr>
      <w:r>
        <w:rPr>
          <w:rFonts w:ascii="Cambria" w:eastAsia="Cambria" w:hAnsi="Cambria" w:cs="Times New Roman"/>
          <w:bCs/>
          <w:rtl/>
        </w:rPr>
        <w:t>قياسات التقدم المرحلي</w:t>
      </w:r>
    </w:p>
    <w:p w14:paraId="248DA1F3" w14:textId="77777777" w:rsidR="00974CBC" w:rsidRPr="00967B62" w:rsidRDefault="00000000" w:rsidP="32B1D088">
      <w:pPr>
        <w:tabs>
          <w:tab w:val="left" w:pos="1260"/>
        </w:tabs>
        <w:bidi/>
        <w:rPr>
          <w:rFonts w:cs="Times New Roman"/>
        </w:rPr>
      </w:pPr>
      <w:r>
        <w:rPr>
          <w:rFonts w:eastAsia="Times New Roman" w:cs="Times New Roman"/>
          <w:rtl/>
        </w:rPr>
        <w:t>سيتم تحديد قياسات التقدم المرحلي، أو الأهداف السنوية، لكل مدرسة ولكل مجموعة طلابية بناءً على الأداء الأساسي الفريد لكل مدرسة ولكل مجموعة طلابية، بالإضافة إلى الهدف طويل الأجل الخاص بها.</w:t>
      </w:r>
      <w:r>
        <w:rPr>
          <w:rFonts w:eastAsia="Times New Roman" w:cs="Times New Roman"/>
        </w:rPr>
        <w:t xml:space="preserve"> </w:t>
      </w:r>
      <w:r>
        <w:rPr>
          <w:rFonts w:eastAsia="Times New Roman" w:cs="Times New Roman"/>
          <w:rtl/>
        </w:rPr>
        <w:t>سيتم تحديد الأهداف السنوية للسنوات من الأولى إلى الخامسة في البداية استنادًا إلى مقدار التقدم السنوي المطلوب لتحقيق الهدف طويل الأجل خلال ستة أعوام، بحيث يُوزع التقدم بالتساوي على مدى الأعوام الستة.</w:t>
      </w:r>
      <w:r>
        <w:rPr>
          <w:rFonts w:eastAsia="Times New Roman" w:cs="Times New Roman"/>
        </w:rPr>
        <w:t xml:space="preserve"> </w:t>
      </w:r>
      <w:r>
        <w:rPr>
          <w:rFonts w:eastAsia="Times New Roman" w:cs="Times New Roman"/>
          <w:rtl/>
        </w:rPr>
        <w:t>وسيتم حساب هذه الأهداف السنوية باستخدام نفس المنهجية لمُعدّلات التخرّج خلال أربعة أعوام وخمسة أعوام وستة أعوام.</w:t>
      </w:r>
    </w:p>
    <w:p w14:paraId="688AB31B" w14:textId="77777777" w:rsidR="00974CBC" w:rsidRPr="00973098" w:rsidRDefault="00000000" w:rsidP="5987B921">
      <w:pPr>
        <w:tabs>
          <w:tab w:val="left" w:pos="1260"/>
        </w:tabs>
        <w:bidi/>
        <w:rPr>
          <w:rFonts w:cs="Times New Roman"/>
        </w:rPr>
      </w:pPr>
      <w:r>
        <w:rPr>
          <w:rFonts w:eastAsia="Times New Roman" w:cs="Times New Roman"/>
          <w:rtl/>
        </w:rPr>
        <w:t xml:space="preserve">على سبيل المثال، سجلت مجموعة جميع الطلاب على مستوى الولاية مُعدّل تخرج خلال أربعة أعوام بلغ </w:t>
      </w:r>
      <w:r>
        <w:rPr>
          <w:rFonts w:eastAsia="Times New Roman" w:cs="Times New Roman"/>
        </w:rPr>
        <w:t>85.2</w:t>
      </w:r>
      <w:r>
        <w:rPr>
          <w:rFonts w:eastAsia="Times New Roman" w:cs="Times New Roman"/>
          <w:rtl/>
        </w:rPr>
        <w:t xml:space="preserve"> بالمائة لدفعة عام </w:t>
      </w:r>
      <w:r>
        <w:rPr>
          <w:rFonts w:eastAsia="Times New Roman" w:cs="Times New Roman"/>
        </w:rPr>
        <w:t>2022</w:t>
      </w:r>
      <w:r>
        <w:rPr>
          <w:rFonts w:eastAsia="Times New Roman" w:cs="Times New Roman"/>
          <w:rtl/>
        </w:rPr>
        <w:t>.</w:t>
      </w:r>
      <w:r>
        <w:rPr>
          <w:rFonts w:eastAsia="Times New Roman" w:cs="Times New Roman"/>
        </w:rPr>
        <w:t xml:space="preserve"> </w:t>
      </w:r>
      <w:r>
        <w:rPr>
          <w:rFonts w:eastAsia="Times New Roman" w:cs="Times New Roman"/>
          <w:rtl/>
        </w:rPr>
        <w:t xml:space="preserve">سيكون هدف قانون النجاح لكل طالب طويل الأجل لدفعة عام </w:t>
      </w:r>
      <w:r>
        <w:rPr>
          <w:rFonts w:eastAsia="Times New Roman" w:cs="Times New Roman"/>
        </w:rPr>
        <w:t>2028</w:t>
      </w:r>
      <w:r>
        <w:rPr>
          <w:rFonts w:eastAsia="Times New Roman" w:cs="Times New Roman"/>
          <w:rtl/>
        </w:rPr>
        <w:t xml:space="preserve"> هو </w:t>
      </w:r>
      <w:r>
        <w:rPr>
          <w:rFonts w:eastAsia="Times New Roman" w:cs="Times New Roman"/>
        </w:rPr>
        <w:t>87.7</w:t>
      </w:r>
      <w:r>
        <w:rPr>
          <w:rFonts w:eastAsia="Times New Roman" w:cs="Times New Roman"/>
          <w:rtl/>
        </w:rPr>
        <w:t xml:space="preserve"> بالمائة، وهو ما يمثل انخفاضًا بنسبة </w:t>
      </w:r>
      <w:r>
        <w:rPr>
          <w:rFonts w:eastAsia="Times New Roman" w:cs="Times New Roman"/>
        </w:rPr>
        <w:t>25</w:t>
      </w:r>
      <w:r>
        <w:rPr>
          <w:rFonts w:eastAsia="Times New Roman" w:cs="Times New Roman"/>
          <w:rtl/>
        </w:rPr>
        <w:t xml:space="preserve"> بالمائة في الفجوة بين مُعدّل دفعة عام </w:t>
      </w:r>
      <w:r>
        <w:rPr>
          <w:rFonts w:eastAsia="Times New Roman" w:cs="Times New Roman"/>
        </w:rPr>
        <w:t>2022</w:t>
      </w:r>
      <w:r>
        <w:rPr>
          <w:rFonts w:eastAsia="Times New Roman" w:cs="Times New Roman"/>
          <w:rtl/>
        </w:rPr>
        <w:t xml:space="preserve"> والهدف المستقبلي البالغ </w:t>
      </w:r>
      <w:r>
        <w:rPr>
          <w:rFonts w:eastAsia="Times New Roman" w:cs="Times New Roman"/>
        </w:rPr>
        <w:t>95</w:t>
      </w:r>
      <w:r>
        <w:rPr>
          <w:rFonts w:eastAsia="Times New Roman" w:cs="Times New Roman"/>
          <w:rtl/>
        </w:rPr>
        <w:t xml:space="preserve"> بالمائة.</w:t>
      </w:r>
      <w:r>
        <w:rPr>
          <w:rFonts w:eastAsia="Times New Roman" w:cs="Times New Roman"/>
        </w:rPr>
        <w:t xml:space="preserve"> </w:t>
      </w:r>
      <w:r>
        <w:rPr>
          <w:rFonts w:eastAsia="Times New Roman" w:cs="Times New Roman"/>
          <w:rtl/>
        </w:rPr>
        <w:t xml:space="preserve">تستند الأهداف السنوية للأعوام من الأول إلى الخامس إلى زيادة سنوية تبلغ </w:t>
      </w:r>
      <w:r>
        <w:rPr>
          <w:rFonts w:eastAsia="Times New Roman" w:cs="Times New Roman"/>
        </w:rPr>
        <w:t>0.4</w:t>
      </w:r>
      <w:r>
        <w:rPr>
          <w:rFonts w:eastAsia="Times New Roman" w:cs="Times New Roman"/>
          <w:rtl/>
        </w:rPr>
        <w:t xml:space="preserve"> بالمائة.</w:t>
      </w:r>
    </w:p>
    <w:p w14:paraId="2C05FCC2" w14:textId="77777777" w:rsidR="00974CBC" w:rsidRPr="00973098" w:rsidRDefault="00000000" w:rsidP="00974CBC">
      <w:pPr>
        <w:bidi/>
        <w:rPr>
          <w:rFonts w:cs="Times New Roman"/>
        </w:rPr>
      </w:pPr>
      <w:r>
        <w:rPr>
          <w:rFonts w:eastAsia="Times New Roman" w:cs="Times New Roman"/>
          <w:rtl/>
        </w:rPr>
        <w:t>كل عام، ستتم مراجعة الأهداف السنوية للأعوام المتبقية.</w:t>
      </w:r>
      <w:r>
        <w:rPr>
          <w:rFonts w:eastAsia="Times New Roman" w:cs="Times New Roman"/>
        </w:rPr>
        <w:t xml:space="preserve"> </w:t>
      </w:r>
      <w:r>
        <w:rPr>
          <w:rFonts w:eastAsia="Times New Roman" w:cs="Times New Roman"/>
          <w:rtl/>
        </w:rPr>
        <w:t>إذا لم تحقق المدرسة هدفها السنوي لعام معين، فسيتم تعديل الأهداف السنوية المتبقية حتى العام الخامس لتعكس مقدار التقدم السنوي المطلوب لتحقيق الهدف طويل الأجل في الأعوام المتبقية.</w:t>
      </w:r>
      <w:r>
        <w:rPr>
          <w:rFonts w:eastAsia="Times New Roman" w:cs="Times New Roman"/>
        </w:rPr>
        <w:t xml:space="preserve"> </w:t>
      </w:r>
      <w:r>
        <w:rPr>
          <w:rFonts w:eastAsia="Times New Roman" w:cs="Times New Roman"/>
          <w:rtl/>
        </w:rPr>
        <w:t>إذا تم تحقيق الأهداف السنوية، فستظل الأهداف السنوية اللاحقة كما هي.</w:t>
      </w:r>
      <w:r>
        <w:rPr>
          <w:rFonts w:eastAsia="Times New Roman" w:cs="Times New Roman"/>
        </w:rPr>
        <w:t xml:space="preserve"> </w:t>
      </w:r>
      <w:r>
        <w:rPr>
          <w:rFonts w:eastAsia="Times New Roman" w:cs="Times New Roman"/>
          <w:rtl/>
        </w:rPr>
        <w:t>ويؤدي ذلك إلى تحقيق أهداف سنوية أكثر واقعية ولكنها تحافظ على نفس الأهداف الطموحة طويلة الأجل.</w:t>
      </w:r>
    </w:p>
    <w:p w14:paraId="7CBE722B" w14:textId="77777777" w:rsidR="00974CBC" w:rsidRPr="00973098" w:rsidRDefault="00000000" w:rsidP="00974CBC">
      <w:pPr>
        <w:bidi/>
        <w:rPr>
          <w:rFonts w:cs="Times New Roman"/>
        </w:rPr>
      </w:pPr>
      <w:r>
        <w:rPr>
          <w:rFonts w:eastAsia="Times New Roman" w:cs="Times New Roman"/>
          <w:rtl/>
        </w:rPr>
        <w:t xml:space="preserve">سيتم تحديد كل من الأهداف طويلة الأجل والأهداف السنوية بشكل فريد لكل مدرسة ومجموعة طلابية بناءً على مُعدّلات التخرّج الفردية الأساسية لدفعة عام </w:t>
      </w:r>
      <w:r>
        <w:rPr>
          <w:rFonts w:eastAsia="Times New Roman" w:cs="Times New Roman"/>
        </w:rPr>
        <w:t>2022</w:t>
      </w:r>
      <w:r>
        <w:rPr>
          <w:rFonts w:eastAsia="Times New Roman" w:cs="Times New Roman"/>
          <w:rtl/>
        </w:rPr>
        <w:t>.</w:t>
      </w:r>
      <w:r>
        <w:rPr>
          <w:rFonts w:eastAsia="Times New Roman" w:cs="Times New Roman"/>
        </w:rPr>
        <w:t xml:space="preserve"> </w:t>
      </w:r>
      <w:r>
        <w:rPr>
          <w:rFonts w:eastAsia="Times New Roman" w:cs="Times New Roman"/>
          <w:rtl/>
        </w:rPr>
        <w:t>ونظرًا لأن الأهداف تستند إلى بيانات خط الأساس الفردية، فإن المدارس والمجموعات الطلابية ذات مُعدّلات التخرّج الأقل في خط الأساس ستتطلب تحسنًا أكبر لتحقيق الأهداف طويلة الأجل مقارنة بتلك المدارس والمجموعات الطلابية ذات مُعدّلات التخرّج الأعلى في خط الأساس.</w:t>
      </w:r>
      <w:r>
        <w:rPr>
          <w:rFonts w:eastAsia="Times New Roman" w:cs="Times New Roman"/>
        </w:rPr>
        <w:t xml:space="preserve"> </w:t>
      </w:r>
      <w:r>
        <w:rPr>
          <w:rFonts w:eastAsia="Times New Roman" w:cs="Times New Roman"/>
          <w:rtl/>
        </w:rPr>
        <w:t>ونتيجة لذلك، فإن هذه الأهداف والغايات تعتبر التحسين ضروريًا لإحراز تقدم في سد الفجوات على مستوى الولاية في مُعدّلات التخرّج.</w:t>
      </w:r>
    </w:p>
    <w:p w14:paraId="312ED7B4" w14:textId="77777777" w:rsidR="00974CBC" w:rsidRPr="00973098" w:rsidRDefault="00000000" w:rsidP="00974CBC">
      <w:pPr>
        <w:bidi/>
        <w:rPr>
          <w:rFonts w:cs="Times New Roman"/>
        </w:rPr>
      </w:pPr>
      <w:r>
        <w:rPr>
          <w:rFonts w:eastAsia="Times New Roman" w:cs="Times New Roman"/>
          <w:rtl/>
        </w:rPr>
        <w:lastRenderedPageBreak/>
        <w:t xml:space="preserve">ونظرًا لأن وزارة التعليم في ولاية نيو جيرسي قد عدّلت حساب مُعدّل تخرج الدفعة المُعدّل فيدراليًا في عام </w:t>
      </w:r>
      <w:r>
        <w:rPr>
          <w:rFonts w:eastAsia="Times New Roman" w:cs="Times New Roman"/>
        </w:rPr>
        <w:t>2021</w:t>
      </w:r>
      <w:r>
        <w:rPr>
          <w:rFonts w:eastAsia="Times New Roman" w:cs="Times New Roman"/>
          <w:rtl/>
        </w:rPr>
        <w:t xml:space="preserve"> وبسبب التغييرات التي طرأت على متطلبات تقييم التخرّج في الولاية، لا تتوفر البيانات الطولية بناءً على الحساب المُعدّل الحالي ومتطلبات تقييم التخرّج الجديدة.</w:t>
      </w:r>
      <w:r>
        <w:rPr>
          <w:rFonts w:eastAsia="Times New Roman" w:cs="Times New Roman"/>
        </w:rPr>
        <w:t xml:space="preserve"> </w:t>
      </w:r>
      <w:r>
        <w:rPr>
          <w:rFonts w:eastAsia="Times New Roman" w:cs="Times New Roman"/>
          <w:rtl/>
        </w:rPr>
        <w:t>ستراجع وزارة التعليم في ولاية نيو جيرسي بيانات التخرّج على مدى الأعوام العديدة القادمة لضمان أن تظل الأهداف طويلة الأجل والأهداف السنوية طموحة وقابلة للتحقيق.</w:t>
      </w:r>
    </w:p>
    <w:p w14:paraId="6D15E66F" w14:textId="77777777" w:rsidR="4F408AAE" w:rsidRPr="00973098" w:rsidRDefault="00000000" w:rsidP="4F408AAE">
      <w:pPr>
        <w:bidi/>
        <w:rPr>
          <w:rFonts w:cs="Times New Roman"/>
        </w:rPr>
      </w:pPr>
      <w:r>
        <w:rPr>
          <w:rFonts w:eastAsia="Times New Roman" w:cs="Times New Roman"/>
          <w:rtl/>
        </w:rPr>
        <w:t>راجع الملحق "أ" للاطلاع على المخططات التي توضّح الأهداف السنوية الأولية على مستوى الولاية لمُعدّلات التخرّج خلال أربعة أعوام وخمسة أعوام وستة أعوام.</w:t>
      </w:r>
      <w:r>
        <w:rPr>
          <w:rFonts w:eastAsia="Times New Roman" w:cs="Times New Roman"/>
        </w:rPr>
        <w:t xml:space="preserve"> </w:t>
      </w:r>
      <w:r>
        <w:rPr>
          <w:rFonts w:eastAsia="Times New Roman" w:cs="Times New Roman"/>
          <w:rtl/>
        </w:rPr>
        <w:t xml:space="preserve">سيتم نشر الأهداف السنوية لكل مدرسة، لكل الطلاب ولكل مجموعة طلابية، سنويًا على </w:t>
      </w:r>
      <w:hyperlink r:id="rId31">
        <w:r w:rsidR="4F408AAE">
          <w:rPr>
            <w:rFonts w:eastAsia="Times New Roman" w:cs="Times New Roman"/>
            <w:color w:val="0000FF"/>
            <w:u w:val="single"/>
            <w:rtl/>
          </w:rPr>
          <w:t>الصفحة الخاصة بالمساءلة لدى وزارة التعليم في ولاية نيو جيرسي على الويب</w:t>
        </w:r>
      </w:hyperlink>
      <w:r>
        <w:rPr>
          <w:rFonts w:eastAsia="Times New Roman" w:cs="Times New Roman"/>
        </w:rPr>
        <w:t xml:space="preserve">. </w:t>
      </w:r>
      <w:r>
        <w:rPr>
          <w:rFonts w:eastAsia="Times New Roman" w:cs="Times New Roman"/>
          <w:rtl/>
        </w:rPr>
        <w:t>كما هو موضّح أعلاه، يمكن تعديل الأهداف سنويًا بناءً على الأداء الفعلي خلال فترة الأعوام الستة، ولكن تظل الأهداف طويلة الأجل بدون تغيير.</w:t>
      </w:r>
    </w:p>
    <w:p w14:paraId="7C362C8D" w14:textId="77777777" w:rsidR="0031596E" w:rsidRDefault="00000000" w:rsidP="0032245B">
      <w:pPr>
        <w:bidi/>
        <w:rPr>
          <w:rStyle w:val="NJDOEResponse"/>
        </w:rPr>
      </w:pPr>
      <w:r>
        <w:rPr>
          <w:rStyle w:val="NJDOEResponse"/>
          <w:rFonts w:eastAsia="Times New Roman"/>
          <w:color w:val="365F91"/>
          <w:rtl/>
        </w:rPr>
        <w:t xml:space="preserve">[نهاية رد وزارة التعليم في ولاية نيو جيرسي] </w:t>
      </w:r>
    </w:p>
    <w:p w14:paraId="455823B8" w14:textId="77777777" w:rsidR="001A4693" w:rsidRPr="00973098" w:rsidRDefault="00000000" w:rsidP="00396158">
      <w:pPr>
        <w:pStyle w:val="BeginUSED"/>
        <w:bidi/>
        <w:rPr>
          <w:rFonts w:cs="Times New Roman"/>
        </w:rPr>
      </w:pPr>
      <w:r>
        <w:rPr>
          <w:rFonts w:eastAsia="Times New Roman"/>
          <w:color w:val="FFFFFF"/>
          <w:szCs w:val="4"/>
          <w:rtl/>
        </w:rPr>
        <w:t>[بداية النص الخاص بوزارة التعليم الأمريكية]</w:t>
      </w:r>
    </w:p>
    <w:p w14:paraId="615F257B" w14:textId="77777777" w:rsidR="006415C4" w:rsidRPr="006A1CD7" w:rsidRDefault="00000000" w:rsidP="00110EBC">
      <w:pPr>
        <w:pStyle w:val="Heading4"/>
        <w:bidi/>
        <w:spacing w:before="0"/>
        <w:ind w:left="144"/>
      </w:pPr>
      <w:bookmarkStart w:id="78" w:name="_Toc199403696"/>
      <w:r>
        <w:rPr>
          <w:rFonts w:ascii="Cambria" w:eastAsia="Cambria" w:hAnsi="Cambria" w:cs="Arial"/>
          <w:b w:val="0"/>
          <w:bCs w:val="0"/>
          <w:szCs w:val="24"/>
          <w:rtl/>
        </w:rPr>
        <w:t>ج.</w:t>
      </w:r>
      <w:r>
        <w:rPr>
          <w:rFonts w:ascii="Cambria" w:eastAsia="Cambria" w:hAnsi="Cambria" w:cs="Arial"/>
          <w:szCs w:val="24"/>
        </w:rPr>
        <w:t xml:space="preserve"> </w:t>
      </w:r>
      <w:r>
        <w:rPr>
          <w:rFonts w:ascii="Cambria" w:eastAsia="Cambria" w:hAnsi="Cambria" w:cs="Arial"/>
          <w:szCs w:val="24"/>
          <w:rtl/>
        </w:rPr>
        <w:t xml:space="preserve">إجادة اللغة الإنجليزية (القسم </w:t>
      </w:r>
      <w:r>
        <w:rPr>
          <w:rFonts w:ascii="Cambria" w:eastAsia="Cambria" w:hAnsi="Cambria" w:cs="Arial"/>
          <w:szCs w:val="24"/>
        </w:rPr>
        <w:t>1111(c)(4)(A)(ii</w:t>
      </w:r>
      <w:r>
        <w:rPr>
          <w:rFonts w:ascii="Cambria" w:eastAsia="Cambria" w:hAnsi="Cambria" w:cs="Arial"/>
          <w:szCs w:val="24"/>
          <w:rtl/>
        </w:rPr>
        <w:t>) من قانون التعليم الابتدائي والثانوي)</w:t>
      </w:r>
      <w:bookmarkEnd w:id="78"/>
    </w:p>
    <w:p w14:paraId="1A2DBF25" w14:textId="77777777" w:rsidR="006A1CD7" w:rsidRDefault="00000000">
      <w:pPr>
        <w:pStyle w:val="blue"/>
        <w:numPr>
          <w:ilvl w:val="0"/>
          <w:numId w:val="174"/>
        </w:numPr>
        <w:bidi/>
        <w:spacing w:after="120"/>
      </w:pPr>
      <w:r>
        <w:rPr>
          <w:rFonts w:ascii="Cambria" w:eastAsia="Cambria" w:hAnsi="Cambria"/>
          <w:rtl/>
        </w:rPr>
        <w:t>وصف الأهداف طويلة الأجل لمتعلمي اللغة الإنجليزية يتضمن زيادة في نسبة الطلاب الذين يحرزون تقدمًا في إجادة اللغة الإنجليزية، وذلك على النحو المقيس من خلال تقييم إجادة اللغة الإنجليزية على مستوى الولاية بما في ذلك:</w:t>
      </w:r>
    </w:p>
    <w:p w14:paraId="680AB1A6" w14:textId="77777777" w:rsidR="006A1CD7" w:rsidRDefault="00000000">
      <w:pPr>
        <w:pStyle w:val="blue"/>
        <w:numPr>
          <w:ilvl w:val="1"/>
          <w:numId w:val="174"/>
        </w:numPr>
        <w:bidi/>
        <w:spacing w:after="120"/>
        <w:ind w:left="1656"/>
      </w:pPr>
      <w:r>
        <w:rPr>
          <w:rFonts w:ascii="Cambria" w:eastAsia="Cambria" w:hAnsi="Cambria"/>
          <w:rtl/>
        </w:rPr>
        <w:t>بيانات خط الأساس.</w:t>
      </w:r>
    </w:p>
    <w:p w14:paraId="7D4E2AE2" w14:textId="77777777" w:rsidR="006A1CD7" w:rsidRDefault="00000000">
      <w:pPr>
        <w:pStyle w:val="blue"/>
        <w:numPr>
          <w:ilvl w:val="1"/>
          <w:numId w:val="174"/>
        </w:numPr>
        <w:bidi/>
        <w:spacing w:after="120"/>
        <w:ind w:left="1656"/>
      </w:pPr>
      <w:r>
        <w:rPr>
          <w:rFonts w:ascii="Cambria" w:eastAsia="Cambria" w:hAnsi="Cambria"/>
          <w:rtl/>
        </w:rPr>
        <w:t>الجدول الزمني المُحدّد من قبل الولاية لهؤلاء الطلاب لتحقيق إجادة اللغة الإنجليزية.</w:t>
      </w:r>
    </w:p>
    <w:p w14:paraId="3AD00A6D" w14:textId="77777777" w:rsidR="00060D05" w:rsidRPr="006A1CD7" w:rsidRDefault="00000000">
      <w:pPr>
        <w:pStyle w:val="blue"/>
        <w:numPr>
          <w:ilvl w:val="1"/>
          <w:numId w:val="174"/>
        </w:numPr>
        <w:bidi/>
        <w:ind w:left="1656"/>
      </w:pPr>
      <w:r>
        <w:rPr>
          <w:rFonts w:ascii="Cambria" w:eastAsia="Cambria" w:hAnsi="Cambria"/>
          <w:rtl/>
        </w:rPr>
        <w:t>مدى طموح الأهداف طويلة الأجل.</w:t>
      </w:r>
    </w:p>
    <w:p w14:paraId="5A2CC7D8" w14:textId="77777777" w:rsidR="00E35693" w:rsidRPr="006A1CD7" w:rsidRDefault="00000000">
      <w:pPr>
        <w:pStyle w:val="blue"/>
        <w:numPr>
          <w:ilvl w:val="0"/>
          <w:numId w:val="174"/>
        </w:numPr>
        <w:bidi/>
      </w:pPr>
      <w:r>
        <w:rPr>
          <w:rFonts w:ascii="Cambria" w:eastAsia="Cambria" w:hAnsi="Cambria"/>
          <w:rtl/>
        </w:rPr>
        <w:t>تقديم قياسات التقدم المرحلي نحو الهدف طويل الأجل لزيادات نسبة متعلمي اللغة الإنجليزية الذين يحرزون تقدمًا في تحقيق إجادة اللغة الإنجليزية وذلك في الملحق "أ".</w:t>
      </w:r>
    </w:p>
    <w:p w14:paraId="02FB97EB" w14:textId="77777777" w:rsidR="00EA4318" w:rsidRPr="00973098" w:rsidRDefault="00000000" w:rsidP="00396158">
      <w:pPr>
        <w:pStyle w:val="EndUSED"/>
        <w:bidi/>
      </w:pPr>
      <w:r>
        <w:rPr>
          <w:rFonts w:eastAsia="Times New Roman"/>
          <w:color w:val="FFFFFF"/>
          <w:szCs w:val="4"/>
          <w:rtl/>
        </w:rPr>
        <w:t>[نهاية النص الخاص بوزارة التعليم الأمريكية]</w:t>
      </w:r>
    </w:p>
    <w:p w14:paraId="08FFBBCF" w14:textId="77777777" w:rsidR="00D27F41" w:rsidRPr="000659DD" w:rsidRDefault="00000000" w:rsidP="00B01CB2">
      <w:pPr>
        <w:bidi/>
        <w:spacing w:before="240"/>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55D4B8D6" w14:textId="77777777" w:rsidR="3CA74ACE" w:rsidRPr="00146478" w:rsidRDefault="00000000" w:rsidP="00146478">
      <w:pPr>
        <w:pStyle w:val="Heading5"/>
        <w:bidi/>
      </w:pPr>
      <w:r>
        <w:rPr>
          <w:rFonts w:ascii="Cambria" w:eastAsia="Cambria" w:hAnsi="Cambria" w:cs="Times New Roman"/>
          <w:bCs/>
          <w:rtl/>
        </w:rPr>
        <w:t>خط الأساس والأهداف طويلة الأجل</w:t>
      </w:r>
    </w:p>
    <w:p w14:paraId="5CC3C2E5" w14:textId="77777777" w:rsidR="002E0C8E" w:rsidRPr="00973098" w:rsidRDefault="00000000" w:rsidP="002E0C8E">
      <w:pPr>
        <w:bidi/>
        <w:rPr>
          <w:rFonts w:cs="Times New Roman"/>
        </w:rPr>
      </w:pPr>
      <w:r>
        <w:rPr>
          <w:rFonts w:eastAsia="Times New Roman" w:cs="Times New Roman"/>
          <w:rtl/>
        </w:rPr>
        <w:t xml:space="preserve">وضعت ولاية نيو جيرسي الأهداف طويلة الأجل التالية لقانون النجاح لكل طالب للتقدم نحو إجادة اللغة الإنجليزية للعام الدراسي </w:t>
      </w:r>
      <w:r>
        <w:rPr>
          <w:rFonts w:eastAsia="Times New Roman" w:cs="Times New Roman"/>
        </w:rPr>
        <w:t>2028-2029</w:t>
      </w:r>
      <w:r>
        <w:rPr>
          <w:rFonts w:eastAsia="Times New Roman" w:cs="Times New Roman"/>
          <w:rtl/>
        </w:rPr>
        <w:t>:</w:t>
      </w:r>
    </w:p>
    <w:p w14:paraId="5D18C1F4" w14:textId="77777777" w:rsidR="00FA286B" w:rsidRPr="00973098" w:rsidRDefault="00000000">
      <w:pPr>
        <w:pStyle w:val="ListParagraph"/>
        <w:numPr>
          <w:ilvl w:val="0"/>
          <w:numId w:val="22"/>
        </w:numPr>
        <w:bidi/>
        <w:rPr>
          <w:rFonts w:cs="Times New Roman"/>
        </w:rPr>
      </w:pPr>
      <w:r>
        <w:rPr>
          <w:rFonts w:eastAsia="Times New Roman" w:cs="Times New Roman"/>
        </w:rPr>
        <w:t>34.6</w:t>
      </w:r>
      <w:r>
        <w:rPr>
          <w:rFonts w:eastAsia="Times New Roman" w:cs="Times New Roman"/>
          <w:rtl/>
        </w:rPr>
        <w:t xml:space="preserve"> بالمائة من جميع المتعلمين متعددي اللغات في الولاية سيحرزون تقدمًا سنويًا متوقعًا نحو إجادة اللغة الإنجليزية.</w:t>
      </w:r>
    </w:p>
    <w:p w14:paraId="19D583A9" w14:textId="77777777" w:rsidR="007D2883" w:rsidRPr="00973098" w:rsidRDefault="00000000">
      <w:pPr>
        <w:pStyle w:val="ListParagraph"/>
        <w:numPr>
          <w:ilvl w:val="0"/>
          <w:numId w:val="22"/>
        </w:numPr>
        <w:bidi/>
        <w:rPr>
          <w:rFonts w:cs="Times New Roman"/>
        </w:rPr>
      </w:pPr>
      <w:r>
        <w:rPr>
          <w:rFonts w:eastAsia="Times New Roman" w:cs="Times New Roman"/>
        </w:rPr>
        <w:t>49</w:t>
      </w:r>
      <w:r>
        <w:rPr>
          <w:rFonts w:eastAsia="Times New Roman" w:cs="Times New Roman"/>
          <w:rtl/>
        </w:rPr>
        <w:t xml:space="preserve"> بالمائة من المتعلمين متعددي اللغات في كل مدرسة للصفوف الدراسية حتى الصف الخامس سيحرزون تقدمًا سنويًا متوقعًا نحو إجادة اللغة الإنجليزية.</w:t>
      </w:r>
    </w:p>
    <w:p w14:paraId="2F28B1F4" w14:textId="77777777" w:rsidR="00B85D25" w:rsidRPr="00973098" w:rsidRDefault="00000000">
      <w:pPr>
        <w:pStyle w:val="ListParagraph"/>
        <w:numPr>
          <w:ilvl w:val="0"/>
          <w:numId w:val="22"/>
        </w:numPr>
        <w:bidi/>
        <w:rPr>
          <w:rFonts w:cs="Times New Roman"/>
        </w:rPr>
      </w:pPr>
      <w:r>
        <w:rPr>
          <w:rFonts w:eastAsia="Times New Roman" w:cs="Times New Roman"/>
        </w:rPr>
        <w:t>27.7</w:t>
      </w:r>
      <w:r>
        <w:rPr>
          <w:rFonts w:eastAsia="Times New Roman" w:cs="Times New Roman"/>
          <w:rtl/>
        </w:rPr>
        <w:t xml:space="preserve"> بالمائة من المتعلمين متعددي اللغات في كل مدرسة للصفوف الدراسية بعد الصف الخامس سيحرزون تقدمًا سنويًا متوقعًا نحو تحقيق إجادة اللغة الإنجليزية.</w:t>
      </w:r>
    </w:p>
    <w:p w14:paraId="473FA306" w14:textId="77777777" w:rsidR="007150F1" w:rsidRDefault="00000000" w:rsidP="00D1502B">
      <w:pPr>
        <w:bidi/>
        <w:rPr>
          <w:rFonts w:cs="Times New Roman"/>
        </w:rPr>
      </w:pPr>
      <w:r>
        <w:rPr>
          <w:rFonts w:eastAsia="Times New Roman" w:cs="Times New Roman"/>
          <w:rtl/>
        </w:rPr>
        <w:t xml:space="preserve">يُقاس التقدم السنوي نحو إجادة اللغة الإنجليزية لجميع المتعلمين متعددي اللغات في الصفوف من الروضة حتى الصف الثاني عشر باستخدام الأداء في تقييم </w:t>
      </w:r>
      <w:r>
        <w:rPr>
          <w:rFonts w:eastAsia="Times New Roman" w:cs="Times New Roman"/>
        </w:rPr>
        <w:t>ACCESS for ELLs</w:t>
      </w:r>
      <w:r>
        <w:rPr>
          <w:rFonts w:eastAsia="Times New Roman" w:cs="Times New Roman"/>
          <w:rtl/>
        </w:rPr>
        <w:t>.</w:t>
      </w:r>
      <w:r>
        <w:rPr>
          <w:rFonts w:eastAsia="Times New Roman" w:cs="Times New Roman"/>
        </w:rPr>
        <w:t xml:space="preserve"> </w:t>
      </w:r>
      <w:r>
        <w:rPr>
          <w:rFonts w:eastAsia="Times New Roman" w:cs="Times New Roman"/>
          <w:rtl/>
        </w:rPr>
        <w:t xml:space="preserve">يمثل تقدم ولاية نيو جيرسي نحو مؤشر إجادة اللغة الإنجليزية النسبة المئوية للمتعلمين متعددي اللغات الذين يحرزون تقدمًا سنويًا متوقعًا في تقييم </w:t>
      </w:r>
      <w:r>
        <w:rPr>
          <w:rFonts w:eastAsia="Times New Roman" w:cs="Times New Roman"/>
        </w:rPr>
        <w:t>ACCESS for ELLs</w:t>
      </w:r>
      <w:r>
        <w:rPr>
          <w:rFonts w:eastAsia="Times New Roman" w:cs="Times New Roman"/>
          <w:rtl/>
        </w:rPr>
        <w:t>.</w:t>
      </w:r>
      <w:r>
        <w:rPr>
          <w:rFonts w:eastAsia="Times New Roman" w:cs="Times New Roman"/>
        </w:rPr>
        <w:t xml:space="preserve"> </w:t>
      </w:r>
    </w:p>
    <w:p w14:paraId="6F5DFEA9" w14:textId="77777777" w:rsidR="003B2323" w:rsidRPr="00973098" w:rsidRDefault="00000000" w:rsidP="00D1502B">
      <w:pPr>
        <w:bidi/>
        <w:rPr>
          <w:rFonts w:cs="Times New Roman"/>
        </w:rPr>
      </w:pPr>
      <w:r>
        <w:rPr>
          <w:rFonts w:eastAsia="Times New Roman" w:cs="Times New Roman"/>
          <w:rtl/>
        </w:rPr>
        <w:t>وضعت وزارة التربية والتعليم في ولاية نيو جيرسي أهدافًا منفصلة طويلة الأجل للمدارس حتى الصف الخامس والمدارس ذات الصفوف الأعلى من الصف الخامس لأن الأبحاث أظهرت أن الطلاب الأصغر سنًا يميلون إلى إجادة اللغة الإنجليزية بمُعدّلات أسرع.</w:t>
      </w:r>
    </w:p>
    <w:p w14:paraId="03FF7F4D" w14:textId="77777777" w:rsidR="000C6408" w:rsidRPr="00973098" w:rsidRDefault="00000000" w:rsidP="004D2055">
      <w:pPr>
        <w:bidi/>
        <w:rPr>
          <w:rStyle w:val="normaltextrun"/>
          <w:rFonts w:eastAsia="Times New Roman" w:cs="Times New Roman"/>
          <w:shd w:val="clear" w:color="auto" w:fill="FFFFFF"/>
        </w:rPr>
      </w:pPr>
      <w:r>
        <w:rPr>
          <w:rStyle w:val="normaltextrun"/>
          <w:rFonts w:eastAsia="Times New Roman" w:cs="Times New Roman"/>
          <w:shd w:val="clear" w:color="auto" w:fill="FFFFFF"/>
          <w:rtl/>
        </w:rPr>
        <w:lastRenderedPageBreak/>
        <w:t xml:space="preserve">لتحديد هدف مناسب على المدى الطويل، راجعت وزارة التعليم في ولاية نيو جيرسي بيانات تقييم </w:t>
      </w:r>
      <w:r>
        <w:rPr>
          <w:rStyle w:val="normaltextrun"/>
          <w:rFonts w:eastAsia="Times New Roman" w:cs="Times New Roman"/>
          <w:shd w:val="clear" w:color="auto" w:fill="FFFFFF"/>
        </w:rPr>
        <w:t>ACCESS for ELLs</w:t>
      </w:r>
      <w:r>
        <w:rPr>
          <w:rStyle w:val="normaltextrun"/>
          <w:rFonts w:eastAsia="Times New Roman" w:cs="Times New Roman"/>
          <w:shd w:val="clear" w:color="auto" w:fill="FFFFFF"/>
          <w:rtl/>
        </w:rPr>
        <w:t xml:space="preserve"> التاريخية من العام الدراسي </w:t>
      </w:r>
      <w:r>
        <w:rPr>
          <w:rStyle w:val="normaltextrun"/>
          <w:rFonts w:eastAsia="Times New Roman" w:cs="Times New Roman"/>
          <w:shd w:val="clear" w:color="auto" w:fill="FFFFFF"/>
        </w:rPr>
        <w:t>2016-2017</w:t>
      </w:r>
      <w:r>
        <w:rPr>
          <w:rStyle w:val="normaltextrun"/>
          <w:rFonts w:eastAsia="Times New Roman" w:cs="Times New Roman"/>
          <w:shd w:val="clear" w:color="auto" w:fill="FFFFFF"/>
          <w:rtl/>
        </w:rPr>
        <w:t xml:space="preserve"> حتى الآن.</w:t>
      </w:r>
      <w:r>
        <w:rPr>
          <w:rStyle w:val="normaltextrun"/>
          <w:rFonts w:eastAsia="Times New Roman" w:cs="Times New Roman"/>
          <w:shd w:val="clear" w:color="auto" w:fill="FFFFFF"/>
        </w:rPr>
        <w:t xml:space="preserve"> </w:t>
      </w:r>
      <w:r>
        <w:rPr>
          <w:rStyle w:val="normaltextrun"/>
          <w:rFonts w:eastAsia="Times New Roman" w:cs="Times New Roman"/>
          <w:shd w:val="clear" w:color="auto" w:fill="FFFFFF"/>
          <w:rtl/>
        </w:rPr>
        <w:t xml:space="preserve">في العام الدراسي </w:t>
      </w:r>
      <w:r>
        <w:rPr>
          <w:rStyle w:val="normaltextrun"/>
          <w:rFonts w:eastAsia="Times New Roman" w:cs="Times New Roman"/>
          <w:shd w:val="clear" w:color="auto" w:fill="FFFFFF"/>
        </w:rPr>
        <w:t>2016-2017</w:t>
      </w:r>
      <w:r>
        <w:rPr>
          <w:rStyle w:val="normaltextrun"/>
          <w:rFonts w:eastAsia="Times New Roman" w:cs="Times New Roman"/>
          <w:shd w:val="clear" w:color="auto" w:fill="FFFFFF"/>
          <w:rtl/>
        </w:rPr>
        <w:t xml:space="preserve">، انتقلت وزارة التعليم في ولاية نيو جيرسي إلى تقييم </w:t>
      </w:r>
      <w:r>
        <w:rPr>
          <w:rStyle w:val="normaltextrun"/>
          <w:rFonts w:eastAsia="Times New Roman" w:cs="Times New Roman"/>
          <w:shd w:val="clear" w:color="auto" w:fill="FFFFFF"/>
        </w:rPr>
        <w:t>ACCESS for ELLs 2.0</w:t>
      </w:r>
      <w:r>
        <w:rPr>
          <w:rStyle w:val="normaltextrun"/>
          <w:rFonts w:eastAsia="Times New Roman" w:cs="Times New Roman"/>
          <w:shd w:val="clear" w:color="auto" w:fill="FFFFFF"/>
          <w:rtl/>
        </w:rPr>
        <w:t xml:space="preserve"> لقياس إجادة اللغة الإنجليزية.</w:t>
      </w:r>
      <w:r>
        <w:rPr>
          <w:rStyle w:val="normaltextrun"/>
          <w:rFonts w:eastAsia="Times New Roman" w:cs="Times New Roman"/>
          <w:shd w:val="clear" w:color="auto" w:fill="FFFFFF"/>
        </w:rPr>
        <w:t xml:space="preserve"> </w:t>
      </w:r>
      <w:r>
        <w:rPr>
          <w:rStyle w:val="normaltextrun"/>
          <w:rFonts w:eastAsia="Times New Roman" w:cs="Times New Roman"/>
          <w:shd w:val="clear" w:color="auto" w:fill="FFFFFF"/>
          <w:rtl/>
        </w:rPr>
        <w:t xml:space="preserve">كان العام الدراسي </w:t>
      </w:r>
      <w:r>
        <w:rPr>
          <w:rStyle w:val="normaltextrun"/>
          <w:rFonts w:eastAsia="Times New Roman" w:cs="Times New Roman"/>
          <w:shd w:val="clear" w:color="auto" w:fill="FFFFFF"/>
        </w:rPr>
        <w:t>2017-2018</w:t>
      </w:r>
      <w:r>
        <w:rPr>
          <w:rStyle w:val="normaltextrun"/>
          <w:rFonts w:eastAsia="Times New Roman" w:cs="Times New Roman"/>
          <w:shd w:val="clear" w:color="auto" w:fill="FFFFFF"/>
          <w:rtl/>
        </w:rPr>
        <w:t xml:space="preserve"> هو العام الأول الذي تتوفر فيه البيانات لعامين مع التقييم الجديد، ولذلك كان العام الأول الذي تم فيه حساب التقدم نحو مقياس إجادة اللغة الإنجليزية.</w:t>
      </w:r>
      <w:r>
        <w:rPr>
          <w:rStyle w:val="normaltextrun"/>
          <w:rFonts w:eastAsia="Times New Roman" w:cs="Times New Roman"/>
          <w:shd w:val="clear" w:color="auto" w:fill="FFFFFF"/>
        </w:rPr>
        <w:t xml:space="preserve"> </w:t>
      </w:r>
      <w:r>
        <w:rPr>
          <w:rStyle w:val="normaltextrun"/>
          <w:rFonts w:eastAsia="Times New Roman" w:cs="Times New Roman"/>
          <w:shd w:val="clear" w:color="auto" w:fill="FFFFFF"/>
          <w:rtl/>
        </w:rPr>
        <w:t xml:space="preserve">في الحساب الأولي للعام الدراسي </w:t>
      </w:r>
      <w:r>
        <w:rPr>
          <w:rStyle w:val="normaltextrun"/>
          <w:rFonts w:eastAsia="Times New Roman" w:cs="Times New Roman"/>
          <w:shd w:val="clear" w:color="auto" w:fill="FFFFFF"/>
        </w:rPr>
        <w:t>2017-2018</w:t>
      </w:r>
      <w:r>
        <w:rPr>
          <w:rStyle w:val="normaltextrun"/>
          <w:rFonts w:eastAsia="Times New Roman" w:cs="Times New Roman"/>
          <w:shd w:val="clear" w:color="auto" w:fill="FFFFFF"/>
          <w:rtl/>
        </w:rPr>
        <w:t xml:space="preserve">، تم استخدام بيانات الأداء للعام الدراسي </w:t>
      </w:r>
      <w:r>
        <w:rPr>
          <w:rStyle w:val="normaltextrun"/>
          <w:rFonts w:eastAsia="Times New Roman" w:cs="Times New Roman"/>
          <w:shd w:val="clear" w:color="auto" w:fill="FFFFFF"/>
        </w:rPr>
        <w:t>2016-2017</w:t>
      </w:r>
      <w:r>
        <w:rPr>
          <w:rStyle w:val="normaltextrun"/>
          <w:rFonts w:eastAsia="Times New Roman" w:cs="Times New Roman"/>
          <w:shd w:val="clear" w:color="auto" w:fill="FFFFFF"/>
          <w:rtl/>
        </w:rPr>
        <w:t xml:space="preserve"> كخط أساس لجميع الطلاب حيث كان هو العام الدراسي الأول من التقييم الجديد.</w:t>
      </w:r>
      <w:r>
        <w:rPr>
          <w:rStyle w:val="normaltextrun"/>
          <w:rFonts w:eastAsia="Times New Roman" w:cs="Times New Roman"/>
          <w:shd w:val="clear" w:color="auto" w:fill="FFFFFF"/>
        </w:rPr>
        <w:t xml:space="preserve"> </w:t>
      </w:r>
      <w:r>
        <w:rPr>
          <w:rStyle w:val="normaltextrun"/>
          <w:rFonts w:eastAsia="Times New Roman" w:cs="Times New Roman"/>
          <w:rtl/>
        </w:rPr>
        <w:t xml:space="preserve">بالنسبة للعديد من اختبارات المتعلمين متعددي اللغات في العام الدراسي </w:t>
      </w:r>
      <w:r>
        <w:rPr>
          <w:rStyle w:val="normaltextrun"/>
          <w:rFonts w:eastAsia="Times New Roman" w:cs="Times New Roman"/>
        </w:rPr>
        <w:t>2016-2017</w:t>
      </w:r>
      <w:r>
        <w:rPr>
          <w:rStyle w:val="normaltextrun"/>
          <w:rFonts w:eastAsia="Times New Roman" w:cs="Times New Roman"/>
          <w:rtl/>
        </w:rPr>
        <w:t xml:space="preserve">، فإن خط الأساس الحقيقي لهم، أي العام الأول الذي يخضع لتقييم </w:t>
      </w:r>
      <w:r>
        <w:rPr>
          <w:rStyle w:val="normaltextrun"/>
          <w:rFonts w:eastAsia="Times New Roman" w:cs="Times New Roman"/>
        </w:rPr>
        <w:t>ACCESS for ELLs</w:t>
      </w:r>
      <w:r>
        <w:rPr>
          <w:rStyle w:val="normaltextrun"/>
          <w:rFonts w:eastAsia="Times New Roman" w:cs="Times New Roman"/>
          <w:rtl/>
        </w:rPr>
        <w:t xml:space="preserve">، كان من المفترض أن يكون قبل ذلك بعام، لذا اعتُمد خط أساس اصطناعي، ما قد يكون قد أثر على نتائج العامين الدراسيين </w:t>
      </w:r>
      <w:r>
        <w:rPr>
          <w:rStyle w:val="normaltextrun"/>
          <w:rFonts w:eastAsia="Times New Roman" w:cs="Times New Roman"/>
        </w:rPr>
        <w:t>2017-2018</w:t>
      </w:r>
      <w:r>
        <w:rPr>
          <w:rStyle w:val="normaltextrun"/>
          <w:rFonts w:eastAsia="Times New Roman" w:cs="Times New Roman"/>
          <w:rtl/>
        </w:rPr>
        <w:t xml:space="preserve"> و</w:t>
      </w:r>
      <w:r>
        <w:rPr>
          <w:rStyle w:val="normaltextrun"/>
          <w:rFonts w:eastAsia="Times New Roman" w:cs="Times New Roman"/>
        </w:rPr>
        <w:t>2018-2019</w:t>
      </w:r>
      <w:r>
        <w:rPr>
          <w:rStyle w:val="normaltextrun"/>
          <w:rFonts w:eastAsia="Times New Roman" w:cs="Times New Roman"/>
          <w:rtl/>
        </w:rPr>
        <w:t>.</w:t>
      </w:r>
    </w:p>
    <w:p w14:paraId="7BC361A5" w14:textId="77777777" w:rsidR="0038287E" w:rsidRPr="00973098" w:rsidRDefault="00000000" w:rsidP="00B05C7E">
      <w:pPr>
        <w:bidi/>
        <w:rPr>
          <w:rFonts w:cs="Times New Roman"/>
        </w:rPr>
      </w:pPr>
      <w:r>
        <w:rPr>
          <w:rFonts w:eastAsia="Times New Roman" w:cs="Times New Roman"/>
          <w:rtl/>
        </w:rPr>
        <w:t xml:space="preserve">في العام الدراسي </w:t>
      </w:r>
      <w:r>
        <w:rPr>
          <w:rFonts w:eastAsia="Times New Roman" w:cs="Times New Roman"/>
        </w:rPr>
        <w:t>2019-2020</w:t>
      </w:r>
      <w:r>
        <w:rPr>
          <w:rFonts w:eastAsia="Times New Roman" w:cs="Times New Roman"/>
          <w:rtl/>
        </w:rPr>
        <w:t xml:space="preserve">، تم إلغاء تقييم </w:t>
      </w:r>
      <w:r>
        <w:rPr>
          <w:rFonts w:eastAsia="Times New Roman" w:cs="Times New Roman"/>
        </w:rPr>
        <w:t>ACCESS for ELLs</w:t>
      </w:r>
      <w:r>
        <w:rPr>
          <w:rFonts w:eastAsia="Times New Roman" w:cs="Times New Roman"/>
          <w:rtl/>
        </w:rPr>
        <w:t xml:space="preserve"> بسبب الجائحة.</w:t>
      </w:r>
      <w:r>
        <w:rPr>
          <w:rFonts w:eastAsia="Times New Roman" w:cs="Times New Roman"/>
        </w:rPr>
        <w:t xml:space="preserve"> </w:t>
      </w:r>
      <w:r>
        <w:rPr>
          <w:rFonts w:eastAsia="Times New Roman" w:cs="Times New Roman"/>
          <w:rtl/>
        </w:rPr>
        <w:t xml:space="preserve">وفي العام الدراسي </w:t>
      </w:r>
      <w:r>
        <w:rPr>
          <w:rFonts w:eastAsia="Times New Roman" w:cs="Times New Roman"/>
        </w:rPr>
        <w:t>2020-2021</w:t>
      </w:r>
      <w:r>
        <w:rPr>
          <w:rFonts w:eastAsia="Times New Roman" w:cs="Times New Roman"/>
          <w:rtl/>
        </w:rPr>
        <w:t>، كان العديد من الطلاب لا يزالون يتعلمون عن بُعد، ولكن كان يتم تقديم التقييم شخصيًا فقط، مما أدى إلى انخفاض مُعدّلات المشاركة.</w:t>
      </w:r>
      <w:r>
        <w:rPr>
          <w:rFonts w:eastAsia="Times New Roman" w:cs="Times New Roman"/>
        </w:rPr>
        <w:t xml:space="preserve"> </w:t>
      </w:r>
      <w:r>
        <w:rPr>
          <w:rFonts w:eastAsia="Times New Roman" w:cs="Times New Roman"/>
          <w:rtl/>
        </w:rPr>
        <w:t>نتيجةً لإلغاء خيارات الاختبار عن بُعد وعدم وجودها، لم يتم حساب التقدم نحو قياس إجادة اللغة الإنجليزية لهذين العامين الدراسيين.</w:t>
      </w:r>
    </w:p>
    <w:p w14:paraId="1185EB62" w14:textId="77777777" w:rsidR="00B530C4" w:rsidRPr="00973098" w:rsidRDefault="00000000" w:rsidP="00B05C7E">
      <w:pPr>
        <w:bidi/>
        <w:rPr>
          <w:rFonts w:cs="Times New Roman"/>
        </w:rPr>
      </w:pPr>
      <w:r>
        <w:rPr>
          <w:rFonts w:eastAsia="Times New Roman" w:cs="Times New Roman"/>
          <w:rtl/>
        </w:rPr>
        <w:t xml:space="preserve">كان العام الدراسي </w:t>
      </w:r>
      <w:r>
        <w:rPr>
          <w:rFonts w:eastAsia="Times New Roman" w:cs="Times New Roman"/>
        </w:rPr>
        <w:t>2021-2022</w:t>
      </w:r>
      <w:r>
        <w:rPr>
          <w:rFonts w:eastAsia="Times New Roman" w:cs="Times New Roman"/>
          <w:rtl/>
        </w:rPr>
        <w:t xml:space="preserve"> هو الأول للمشاركة الكاملة في التقييم بعد الجائحة.</w:t>
      </w:r>
      <w:r>
        <w:rPr>
          <w:rFonts w:eastAsia="Times New Roman" w:cs="Times New Roman"/>
        </w:rPr>
        <w:t xml:space="preserve"> </w:t>
      </w:r>
      <w:r>
        <w:rPr>
          <w:rFonts w:eastAsia="Times New Roman" w:cs="Times New Roman"/>
          <w:rtl/>
        </w:rPr>
        <w:t xml:space="preserve">يوضّح الجدول التالي الأداء بشأن التقدم نحو مقياس إجادة اللغة الإنجليزية للعام الأول المقيس في العام الدراسي </w:t>
      </w:r>
      <w:r>
        <w:rPr>
          <w:rFonts w:eastAsia="Times New Roman" w:cs="Times New Roman"/>
        </w:rPr>
        <w:t>2017-2018</w:t>
      </w:r>
      <w:r>
        <w:rPr>
          <w:rFonts w:eastAsia="Times New Roman" w:cs="Times New Roman"/>
          <w:rtl/>
        </w:rPr>
        <w:t xml:space="preserve"> ونتائج العامين الدراسيين </w:t>
      </w:r>
      <w:r>
        <w:rPr>
          <w:rFonts w:eastAsia="Times New Roman" w:cs="Times New Roman"/>
        </w:rPr>
        <w:t>2021-2022</w:t>
      </w:r>
      <w:r>
        <w:rPr>
          <w:rFonts w:eastAsia="Times New Roman" w:cs="Times New Roman"/>
          <w:rtl/>
        </w:rPr>
        <w:t xml:space="preserve"> و</w:t>
      </w:r>
      <w:r>
        <w:rPr>
          <w:rFonts w:eastAsia="Times New Roman" w:cs="Times New Roman"/>
        </w:rPr>
        <w:t>2022-2023</w:t>
      </w:r>
      <w:r>
        <w:rPr>
          <w:rFonts w:eastAsia="Times New Roman" w:cs="Times New Roman"/>
          <w:rtl/>
        </w:rPr>
        <w:t>.</w:t>
      </w:r>
    </w:p>
    <w:p w14:paraId="59A3CC91" w14:textId="77777777" w:rsidR="007B6A27" w:rsidRPr="00973098" w:rsidRDefault="00000000" w:rsidP="00F86F30">
      <w:pPr>
        <w:pStyle w:val="Caption"/>
        <w:bidi/>
        <w:rPr>
          <w:rFonts w:ascii="Times New Roman" w:hAnsi="Times New Roman"/>
        </w:rPr>
      </w:pPr>
      <w:r>
        <w:rPr>
          <w:rFonts w:eastAsia="Cambria"/>
          <w:rtl/>
        </w:rPr>
        <w:t>الشكل أ.</w:t>
      </w:r>
      <w:r>
        <w:rPr>
          <w:rFonts w:eastAsia="Cambria"/>
        </w:rPr>
        <w:t>6</w:t>
      </w:r>
      <w:r>
        <w:rPr>
          <w:rFonts w:eastAsia="Cambria"/>
          <w:rtl/>
        </w:rPr>
        <w:t>:</w:t>
      </w:r>
      <w:r>
        <w:rPr>
          <w:rFonts w:eastAsia="Cambria"/>
        </w:rPr>
        <w:t xml:space="preserve"> </w:t>
      </w:r>
      <w:r>
        <w:rPr>
          <w:rFonts w:eastAsia="Cambria"/>
          <w:rtl/>
        </w:rPr>
        <w:t xml:space="preserve">التقدم نحو إجادة اللغة الإنجليزية للأعوام </w:t>
      </w:r>
      <w:r>
        <w:rPr>
          <w:rFonts w:eastAsia="Cambria"/>
        </w:rPr>
        <w:t>2017-2023</w:t>
      </w:r>
    </w:p>
    <w:tbl>
      <w:tblPr>
        <w:tblStyle w:val="ListTable4-Accent1"/>
        <w:bidiVisual/>
        <w:tblW w:w="933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58" w:type="dxa"/>
          <w:bottom w:w="58" w:type="dxa"/>
          <w:right w:w="58" w:type="dxa"/>
        </w:tblCellMar>
        <w:tblLook w:val="0420" w:firstRow="1" w:lastRow="0" w:firstColumn="0" w:lastColumn="0" w:noHBand="0" w:noVBand="1"/>
      </w:tblPr>
      <w:tblGrid>
        <w:gridCol w:w="3420"/>
        <w:gridCol w:w="1885"/>
        <w:gridCol w:w="2016"/>
        <w:gridCol w:w="2016"/>
      </w:tblGrid>
      <w:tr w:rsidR="00ED5464" w14:paraId="68370B7E" w14:textId="77777777" w:rsidTr="00424ECA">
        <w:trPr>
          <w:cnfStyle w:val="100000000000" w:firstRow="1" w:lastRow="0" w:firstColumn="0" w:lastColumn="0" w:oddVBand="0" w:evenVBand="0" w:oddHBand="0" w:evenHBand="0" w:firstRowFirstColumn="0" w:firstRowLastColumn="0" w:lastRowFirstColumn="0" w:lastRowLastColumn="0"/>
          <w:trHeight w:val="1045"/>
          <w:tblHeader/>
        </w:trPr>
        <w:tc>
          <w:tcPr>
            <w:tcW w:w="3420" w:type="dxa"/>
            <w:tcBorders>
              <w:bottom w:val="single" w:sz="4" w:space="0" w:color="0F243E" w:themeColor="text2" w:themeShade="80"/>
              <w:right w:val="single" w:sz="4" w:space="0" w:color="FFFFFF" w:themeColor="background1"/>
            </w:tcBorders>
            <w:shd w:val="clear" w:color="auto" w:fill="215868" w:themeFill="accent5" w:themeFillShade="80"/>
            <w:vAlign w:val="center"/>
          </w:tcPr>
          <w:p w14:paraId="7BEBB8D4" w14:textId="77777777" w:rsidR="00045791" w:rsidRPr="00877316" w:rsidRDefault="00000000" w:rsidP="00D91B5A">
            <w:pPr>
              <w:bidi/>
              <w:rPr>
                <w:rFonts w:eastAsia="Palatino Linotype" w:cs="Times New Roman"/>
                <w:b w:val="0"/>
                <w:bCs w:val="0"/>
              </w:rPr>
            </w:pPr>
            <w:r>
              <w:rPr>
                <w:rFonts w:eastAsia="Times New Roman" w:cs="Times New Roman"/>
                <w:color w:val="FFFFFF"/>
                <w:rtl/>
              </w:rPr>
              <w:t>المجموعة/السمات الديموغرافية</w:t>
            </w:r>
          </w:p>
        </w:tc>
        <w:tc>
          <w:tcPr>
            <w:tcW w:w="1885"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1D1E9B46" w14:textId="77777777" w:rsidR="00045791" w:rsidRPr="00877316" w:rsidRDefault="00000000">
            <w:pPr>
              <w:bidi/>
              <w:jc w:val="center"/>
              <w:rPr>
                <w:rFonts w:eastAsia="Palatino Linotype" w:cs="Times New Roman"/>
              </w:rPr>
            </w:pPr>
            <w:r>
              <w:rPr>
                <w:rFonts w:eastAsia="Times New Roman" w:cs="Times New Roman"/>
                <w:color w:val="FFFFFF"/>
                <w:rtl/>
              </w:rPr>
              <w:t>النسبة المئوية للطلاب الذين يُحرزون تقدمًا متوقعًا نحو إجادة اللغة الإنجليزية</w:t>
            </w:r>
          </w:p>
          <w:p w14:paraId="3A378274" w14:textId="77777777" w:rsidR="00045791" w:rsidRPr="00877316" w:rsidRDefault="00000000" w:rsidP="00E444F8">
            <w:pPr>
              <w:bidi/>
              <w:jc w:val="center"/>
              <w:rPr>
                <w:rFonts w:eastAsia="Palatino Linotype" w:cs="Times New Roman"/>
                <w:b w:val="0"/>
                <w:bCs w:val="0"/>
              </w:rPr>
            </w:pPr>
            <w:r>
              <w:rPr>
                <w:rFonts w:eastAsia="Times New Roman" w:cs="Times New Roman"/>
                <w:color w:val="FFFFFF"/>
              </w:rPr>
              <w:t>2017-2018</w:t>
            </w:r>
          </w:p>
        </w:tc>
        <w:tc>
          <w:tcPr>
            <w:tcW w:w="2016"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7E94748D" w14:textId="77777777" w:rsidR="00045791" w:rsidRPr="00877316" w:rsidRDefault="00000000">
            <w:pPr>
              <w:bidi/>
              <w:jc w:val="center"/>
              <w:rPr>
                <w:rFonts w:eastAsia="Palatino Linotype" w:cs="Times New Roman"/>
              </w:rPr>
            </w:pPr>
            <w:r>
              <w:rPr>
                <w:rFonts w:eastAsia="Times New Roman" w:cs="Times New Roman"/>
                <w:color w:val="FFFFFF"/>
                <w:rtl/>
              </w:rPr>
              <w:t>النسبة المئوية للطلاب الذين يُحرزون تقدمًا متوقعًا نحو إجادة اللغة الإنجليزية</w:t>
            </w:r>
          </w:p>
          <w:p w14:paraId="20485251" w14:textId="77777777" w:rsidR="00045791" w:rsidRPr="00877316" w:rsidRDefault="00000000" w:rsidP="00E444F8">
            <w:pPr>
              <w:bidi/>
              <w:jc w:val="center"/>
              <w:rPr>
                <w:rFonts w:eastAsia="Palatino Linotype" w:cs="Times New Roman"/>
                <w:b w:val="0"/>
                <w:bCs w:val="0"/>
              </w:rPr>
            </w:pPr>
            <w:r>
              <w:rPr>
                <w:rFonts w:eastAsia="Times New Roman" w:cs="Times New Roman"/>
                <w:color w:val="FFFFFF"/>
              </w:rPr>
              <w:t>2021-2022</w:t>
            </w:r>
          </w:p>
        </w:tc>
        <w:tc>
          <w:tcPr>
            <w:tcW w:w="2016" w:type="dxa"/>
            <w:tcBorders>
              <w:left w:val="single" w:sz="4" w:space="0" w:color="FFFFFF" w:themeColor="background1"/>
              <w:bottom w:val="single" w:sz="4" w:space="0" w:color="0F243E" w:themeColor="text2" w:themeShade="80"/>
            </w:tcBorders>
            <w:shd w:val="clear" w:color="auto" w:fill="215868" w:themeFill="accent5" w:themeFillShade="80"/>
          </w:tcPr>
          <w:p w14:paraId="118AA21B" w14:textId="77777777" w:rsidR="00045791" w:rsidRPr="00877316" w:rsidRDefault="00000000">
            <w:pPr>
              <w:bidi/>
              <w:jc w:val="center"/>
              <w:rPr>
                <w:rFonts w:eastAsia="Palatino Linotype" w:cs="Times New Roman"/>
              </w:rPr>
            </w:pPr>
            <w:r>
              <w:rPr>
                <w:rFonts w:eastAsia="Times New Roman" w:cs="Times New Roman"/>
                <w:color w:val="FFFFFF"/>
                <w:rtl/>
              </w:rPr>
              <w:t>النسبة المئوية للطلاب الذين يُحرزون تقدمًا متوقعًا نحو إجادة اللغة الإنجليزية</w:t>
            </w:r>
          </w:p>
          <w:p w14:paraId="0E798D86" w14:textId="77777777" w:rsidR="00045791" w:rsidRPr="00877316" w:rsidRDefault="00000000" w:rsidP="00E444F8">
            <w:pPr>
              <w:bidi/>
              <w:jc w:val="center"/>
              <w:rPr>
                <w:rFonts w:eastAsia="Palatino Linotype" w:cs="Times New Roman"/>
                <w:b w:val="0"/>
                <w:bCs w:val="0"/>
              </w:rPr>
            </w:pPr>
            <w:r>
              <w:rPr>
                <w:rFonts w:eastAsia="Times New Roman" w:cs="Times New Roman"/>
                <w:color w:val="FFFFFF"/>
              </w:rPr>
              <w:t>2022-2023</w:t>
            </w:r>
          </w:p>
        </w:tc>
      </w:tr>
      <w:tr w:rsidR="00ED5464" w14:paraId="35717833" w14:textId="77777777" w:rsidTr="00424ECA">
        <w:trPr>
          <w:cnfStyle w:val="000000100000" w:firstRow="0" w:lastRow="0" w:firstColumn="0" w:lastColumn="0" w:oddVBand="0" w:evenVBand="0" w:oddHBand="1" w:evenHBand="0" w:firstRowFirstColumn="0" w:firstRowLastColumn="0" w:lastRowFirstColumn="0" w:lastRowLastColumn="0"/>
          <w:trHeight w:val="23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22C0DB5C" w14:textId="77777777" w:rsidR="00045791" w:rsidRPr="00877316" w:rsidRDefault="00000000" w:rsidP="004D2055">
            <w:pPr>
              <w:bidi/>
              <w:rPr>
                <w:b/>
              </w:rPr>
            </w:pPr>
            <w:r>
              <w:rPr>
                <w:rStyle w:val="normaltextrun"/>
                <w:rFonts w:eastAsia="Times New Roman" w:cs="Arial"/>
                <w:rtl/>
              </w:rPr>
              <w:t>المتعلمون</w:t>
            </w:r>
            <w:r>
              <w:rPr>
                <w:rStyle w:val="normaltextrun"/>
                <w:rFonts w:eastAsia="Times New Roman" w:cs="Arial"/>
                <w:b/>
                <w:bCs/>
              </w:rPr>
              <w:t xml:space="preserve"> </w:t>
            </w:r>
            <w:r>
              <w:rPr>
                <w:rStyle w:val="normaltextrun"/>
                <w:rFonts w:eastAsia="Times New Roman" w:cs="Arial"/>
                <w:rtl/>
              </w:rPr>
              <w:t>متعددو اللغات</w:t>
            </w:r>
            <w:r>
              <w:rPr>
                <w:rStyle w:val="normaltextrun"/>
                <w:rFonts w:eastAsia="Times New Roman" w:cs="Arial"/>
                <w:b/>
                <w:bCs/>
              </w:rPr>
              <w:t xml:space="preserve"> </w:t>
            </w:r>
            <w:r>
              <w:rPr>
                <w:rStyle w:val="normaltextrun"/>
                <w:rFonts w:eastAsia="Times New Roman" w:cs="Arial"/>
                <w:rtl/>
              </w:rPr>
              <w:t>على مستوى الولاية</w:t>
            </w:r>
            <w:r>
              <w:rPr>
                <w:rStyle w:val="normaltextrun"/>
                <w:rFonts w:eastAsia="Times New Roman" w:cs="Arial"/>
                <w:b/>
                <w:bCs/>
              </w:rPr>
              <w:t xml:space="preserve"> </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BAC1231" w14:textId="77777777" w:rsidR="00045791" w:rsidRPr="00877316" w:rsidRDefault="00000000" w:rsidP="00E444F8">
            <w:pPr>
              <w:bidi/>
              <w:jc w:val="center"/>
              <w:rPr>
                <w:rFonts w:eastAsia="Palatino Linotype" w:cs="Times New Roman"/>
                <w:rtl/>
              </w:rPr>
            </w:pPr>
            <w:r>
              <w:rPr>
                <w:rFonts w:eastAsia="Times New Roman" w:cs="Times New Roman"/>
                <w:rtl/>
              </w:rPr>
              <w:t>50.5%</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342BD5C" w14:textId="77777777" w:rsidR="00045791" w:rsidRPr="00877316" w:rsidRDefault="00000000" w:rsidP="00E444F8">
            <w:pPr>
              <w:bidi/>
              <w:jc w:val="center"/>
              <w:rPr>
                <w:rFonts w:eastAsia="Palatino Linotype" w:cs="Times New Roman"/>
                <w:rtl/>
              </w:rPr>
            </w:pPr>
            <w:r>
              <w:rPr>
                <w:rFonts w:eastAsia="Times New Roman" w:cs="Times New Roman"/>
                <w:rtl/>
              </w:rPr>
              <w:t>26.6%</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677146" w14:textId="77777777" w:rsidR="00045791" w:rsidRPr="00877316" w:rsidRDefault="00000000" w:rsidP="00E444F8">
            <w:pPr>
              <w:bidi/>
              <w:jc w:val="center"/>
              <w:rPr>
                <w:rFonts w:eastAsia="Palatino Linotype" w:cs="Times New Roman"/>
                <w:rtl/>
              </w:rPr>
            </w:pPr>
            <w:r>
              <w:rPr>
                <w:rFonts w:eastAsia="Times New Roman" w:cs="Times New Roman"/>
                <w:rtl/>
              </w:rPr>
              <w:t>28.6%</w:t>
            </w:r>
          </w:p>
        </w:tc>
      </w:tr>
      <w:tr w:rsidR="00ED5464" w14:paraId="031FFA00" w14:textId="77777777" w:rsidTr="00424ECA">
        <w:trPr>
          <w:trHeight w:val="21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5D1D1A56" w14:textId="77777777" w:rsidR="00045791" w:rsidRPr="00877316" w:rsidRDefault="00000000" w:rsidP="004D2055">
            <w:pPr>
              <w:bidi/>
              <w:rPr>
                <w:b/>
              </w:rPr>
            </w:pPr>
            <w:r>
              <w:rPr>
                <w:rStyle w:val="normaltextrun"/>
                <w:rFonts w:eastAsia="Times New Roman" w:cs="Arial"/>
                <w:rtl/>
              </w:rPr>
              <w:t>المدارس/الوكالات التعليمية المحلية</w:t>
            </w:r>
            <w:r>
              <w:rPr>
                <w:rStyle w:val="normaltextrun"/>
                <w:rFonts w:eastAsia="Times New Roman" w:cs="Arial"/>
                <w:b/>
                <w:bCs/>
              </w:rPr>
              <w:t xml:space="preserve"> </w:t>
            </w:r>
            <w:r>
              <w:rPr>
                <w:rStyle w:val="normaltextrun"/>
                <w:rFonts w:eastAsia="Times New Roman" w:cs="Arial"/>
                <w:rtl/>
              </w:rPr>
              <w:t>التي</w:t>
            </w:r>
            <w:r>
              <w:rPr>
                <w:rStyle w:val="normaltextrun"/>
                <w:rFonts w:eastAsia="Times New Roman" w:cs="Arial"/>
                <w:b/>
                <w:bCs/>
              </w:rPr>
              <w:t xml:space="preserve"> </w:t>
            </w:r>
            <w:r>
              <w:rPr>
                <w:rStyle w:val="normaltextrun"/>
                <w:rFonts w:eastAsia="Times New Roman" w:cs="Arial"/>
                <w:rtl/>
              </w:rPr>
              <w:t>تخدم</w:t>
            </w:r>
            <w:r>
              <w:rPr>
                <w:rStyle w:val="normaltextrun"/>
                <w:rFonts w:eastAsia="Times New Roman" w:cs="Arial"/>
                <w:b/>
                <w:bCs/>
              </w:rPr>
              <w:t xml:space="preserve"> </w:t>
            </w:r>
            <w:r>
              <w:rPr>
                <w:rStyle w:val="normaltextrun"/>
                <w:rFonts w:eastAsia="Times New Roman" w:cs="Arial"/>
                <w:rtl/>
              </w:rPr>
              <w:t>حتى</w:t>
            </w:r>
            <w:r>
              <w:rPr>
                <w:rStyle w:val="normaltextrun"/>
                <w:rFonts w:eastAsia="Times New Roman" w:cs="Arial"/>
                <w:b/>
                <w:bCs/>
              </w:rPr>
              <w:t xml:space="preserve"> </w:t>
            </w:r>
            <w:r>
              <w:rPr>
                <w:rStyle w:val="normaltextrun"/>
                <w:rFonts w:eastAsia="Times New Roman" w:cs="Arial"/>
                <w:rtl/>
              </w:rPr>
              <w:t>الصف</w:t>
            </w:r>
            <w:r>
              <w:rPr>
                <w:rStyle w:val="normaltextrun"/>
                <w:rFonts w:eastAsia="Times New Roman" w:cs="Arial"/>
                <w:b/>
                <w:bCs/>
              </w:rPr>
              <w:t xml:space="preserve"> </w:t>
            </w:r>
            <w:r>
              <w:rPr>
                <w:rStyle w:val="normaltextrun"/>
                <w:rFonts w:eastAsia="Times New Roman" w:cs="Arial"/>
                <w:rtl/>
              </w:rPr>
              <w:t>الخامس</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0883EF7" w14:textId="77777777" w:rsidR="00045791" w:rsidRPr="00877316" w:rsidRDefault="00000000" w:rsidP="00E444F8">
            <w:pPr>
              <w:bidi/>
              <w:jc w:val="center"/>
              <w:rPr>
                <w:rFonts w:eastAsia="Palatino Linotype" w:cs="Times New Roman"/>
                <w:rtl/>
              </w:rPr>
            </w:pPr>
            <w:r>
              <w:rPr>
                <w:rFonts w:eastAsia="Times New Roman" w:cs="Times New Roman"/>
                <w:rtl/>
              </w:rPr>
              <w:t>60.7%</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5E46EE2" w14:textId="77777777" w:rsidR="00045791" w:rsidRPr="00877316" w:rsidRDefault="00000000" w:rsidP="00E444F8">
            <w:pPr>
              <w:bidi/>
              <w:jc w:val="center"/>
              <w:rPr>
                <w:rFonts w:eastAsia="Palatino Linotype" w:cs="Times New Roman"/>
                <w:rtl/>
              </w:rPr>
            </w:pPr>
            <w:r>
              <w:rPr>
                <w:rFonts w:eastAsia="Times New Roman" w:cs="Times New Roman"/>
                <w:rtl/>
              </w:rPr>
              <w:t>41.4%</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7EB62E" w14:textId="77777777" w:rsidR="00045791" w:rsidRPr="00877316" w:rsidRDefault="00000000" w:rsidP="00E444F8">
            <w:pPr>
              <w:bidi/>
              <w:jc w:val="center"/>
              <w:rPr>
                <w:rFonts w:eastAsia="Palatino Linotype" w:cs="Times New Roman"/>
                <w:rtl/>
              </w:rPr>
            </w:pPr>
            <w:r>
              <w:rPr>
                <w:rFonts w:eastAsia="Times New Roman" w:cs="Times New Roman"/>
                <w:rtl/>
              </w:rPr>
              <w:t>43.0%</w:t>
            </w:r>
          </w:p>
        </w:tc>
      </w:tr>
      <w:tr w:rsidR="00ED5464" w14:paraId="2E5CCC19" w14:textId="77777777" w:rsidTr="00424ECA">
        <w:trPr>
          <w:cnfStyle w:val="000000100000" w:firstRow="0" w:lastRow="0" w:firstColumn="0" w:lastColumn="0" w:oddVBand="0" w:evenVBand="0" w:oddHBand="1" w:evenHBand="0" w:firstRowFirstColumn="0" w:firstRowLastColumn="0" w:lastRowFirstColumn="0" w:lastRowLastColumn="0"/>
          <w:trHeight w:val="235"/>
        </w:trPr>
        <w:tc>
          <w:tcPr>
            <w:tcW w:w="342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Pr>
          <w:p w14:paraId="7CC68C11" w14:textId="77777777" w:rsidR="00045791" w:rsidRPr="00877316" w:rsidRDefault="00000000" w:rsidP="004D2055">
            <w:pPr>
              <w:bidi/>
              <w:rPr>
                <w:b/>
              </w:rPr>
            </w:pPr>
            <w:r>
              <w:rPr>
                <w:rStyle w:val="normaltextrun"/>
                <w:rFonts w:eastAsia="Times New Roman" w:cs="Arial"/>
                <w:rtl/>
              </w:rPr>
              <w:t>المدارس/الوكالات التعليمية المحلية التي</w:t>
            </w:r>
            <w:r>
              <w:rPr>
                <w:rStyle w:val="normaltextrun"/>
                <w:rFonts w:eastAsia="Times New Roman" w:cs="Arial"/>
                <w:b/>
                <w:bCs/>
              </w:rPr>
              <w:t xml:space="preserve"> </w:t>
            </w:r>
            <w:r>
              <w:rPr>
                <w:rStyle w:val="normaltextrun"/>
                <w:rFonts w:eastAsia="Times New Roman" w:cs="Arial"/>
                <w:rtl/>
              </w:rPr>
              <w:t>تخدم</w:t>
            </w:r>
            <w:r>
              <w:rPr>
                <w:rStyle w:val="normaltextrun"/>
                <w:rFonts w:eastAsia="Times New Roman" w:cs="Arial"/>
                <w:b/>
                <w:bCs/>
              </w:rPr>
              <w:t xml:space="preserve"> </w:t>
            </w:r>
            <w:r>
              <w:rPr>
                <w:rStyle w:val="normaltextrun"/>
                <w:rFonts w:eastAsia="Times New Roman" w:cs="Arial"/>
                <w:rtl/>
              </w:rPr>
              <w:t>الصفوف الأعلى من</w:t>
            </w:r>
            <w:r>
              <w:rPr>
                <w:rStyle w:val="normaltextrun"/>
                <w:rFonts w:eastAsia="Times New Roman" w:cs="Arial"/>
                <w:b/>
                <w:bCs/>
              </w:rPr>
              <w:t xml:space="preserve"> </w:t>
            </w:r>
            <w:r>
              <w:rPr>
                <w:rStyle w:val="normaltextrun"/>
                <w:rFonts w:eastAsia="Times New Roman" w:cs="Arial"/>
                <w:rtl/>
              </w:rPr>
              <w:t>الصف</w:t>
            </w:r>
            <w:r>
              <w:rPr>
                <w:rStyle w:val="normaltextrun"/>
                <w:rFonts w:eastAsia="Times New Roman" w:cs="Arial"/>
                <w:b/>
                <w:bCs/>
              </w:rPr>
              <w:t xml:space="preserve"> </w:t>
            </w:r>
            <w:r>
              <w:rPr>
                <w:rStyle w:val="normaltextrun"/>
                <w:rFonts w:eastAsia="Times New Roman" w:cs="Arial"/>
                <w:rtl/>
              </w:rPr>
              <w:t>الخامس</w:t>
            </w:r>
          </w:p>
        </w:tc>
        <w:tc>
          <w:tcPr>
            <w:tcW w:w="188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F85F9D" w14:textId="77777777" w:rsidR="00045791" w:rsidRPr="00877316" w:rsidRDefault="00000000" w:rsidP="00E444F8">
            <w:pPr>
              <w:bidi/>
              <w:jc w:val="center"/>
              <w:rPr>
                <w:rFonts w:eastAsia="Palatino Linotype" w:cs="Times New Roman"/>
                <w:rtl/>
              </w:rPr>
            </w:pPr>
            <w:r>
              <w:rPr>
                <w:rFonts w:eastAsia="Times New Roman" w:cs="Times New Roman"/>
                <w:rtl/>
              </w:rPr>
              <w:t>46.8%</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E78E91F" w14:textId="77777777" w:rsidR="00045791" w:rsidRPr="00877316" w:rsidRDefault="00000000" w:rsidP="00E444F8">
            <w:pPr>
              <w:bidi/>
              <w:jc w:val="center"/>
              <w:rPr>
                <w:rFonts w:eastAsia="Palatino Linotype" w:cs="Times New Roman"/>
                <w:rtl/>
              </w:rPr>
            </w:pPr>
            <w:r>
              <w:rPr>
                <w:rFonts w:eastAsia="Times New Roman" w:cs="Times New Roman"/>
                <w:rtl/>
              </w:rPr>
              <w:t>22.5%</w:t>
            </w:r>
          </w:p>
        </w:tc>
        <w:tc>
          <w:tcPr>
            <w:tcW w:w="201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F9410FF" w14:textId="77777777" w:rsidR="00045791" w:rsidRPr="00877316" w:rsidRDefault="00000000" w:rsidP="00E444F8">
            <w:pPr>
              <w:bidi/>
              <w:jc w:val="center"/>
              <w:rPr>
                <w:rFonts w:eastAsia="Palatino Linotype" w:cs="Times New Roman"/>
                <w:rtl/>
              </w:rPr>
            </w:pPr>
            <w:r>
              <w:rPr>
                <w:rFonts w:eastAsia="Times New Roman" w:cs="Times New Roman"/>
                <w:rtl/>
              </w:rPr>
              <w:t>21.7%</w:t>
            </w:r>
          </w:p>
        </w:tc>
      </w:tr>
    </w:tbl>
    <w:p w14:paraId="390E9D2B" w14:textId="77777777" w:rsidR="000C6408" w:rsidRPr="00973098" w:rsidRDefault="00000000" w:rsidP="00146478">
      <w:pPr>
        <w:bidi/>
        <w:spacing w:before="240"/>
        <w:rPr>
          <w:rFonts w:cs="Times New Roman"/>
        </w:rPr>
      </w:pPr>
      <w:r>
        <w:rPr>
          <w:rFonts w:eastAsia="Times New Roman" w:cs="Times New Roman"/>
          <w:rtl/>
        </w:rPr>
        <w:t xml:space="preserve">نظرًا لاعتماد خطوط أساس اصطناعية أوليًا في العام الدراسي </w:t>
      </w:r>
      <w:r>
        <w:rPr>
          <w:rFonts w:eastAsia="Times New Roman" w:cs="Times New Roman"/>
        </w:rPr>
        <w:t>2016-2017</w:t>
      </w:r>
      <w:r>
        <w:rPr>
          <w:rFonts w:eastAsia="Times New Roman" w:cs="Times New Roman"/>
          <w:rtl/>
        </w:rPr>
        <w:t xml:space="preserve">، وللتعامل مع التغيرات في النتائج، ستستخدم وزارة التعليم في ولاية نيو جيرسي نتائج العام الدراسي </w:t>
      </w:r>
      <w:r>
        <w:rPr>
          <w:rFonts w:eastAsia="Times New Roman" w:cs="Times New Roman"/>
        </w:rPr>
        <w:t>2022-2023</w:t>
      </w:r>
      <w:r>
        <w:rPr>
          <w:rFonts w:eastAsia="Times New Roman" w:cs="Times New Roman"/>
          <w:rtl/>
        </w:rPr>
        <w:t xml:space="preserve"> كخط أساس جديد لتحديد أهداف طويلة الأجل جديدة لقانون النجاح لكل طالب للعام الدراسي </w:t>
      </w:r>
      <w:r>
        <w:rPr>
          <w:rFonts w:eastAsia="Times New Roman" w:cs="Times New Roman"/>
        </w:rPr>
        <w:t>2028-2029</w:t>
      </w:r>
      <w:r>
        <w:rPr>
          <w:rFonts w:eastAsia="Times New Roman" w:cs="Times New Roman"/>
          <w:rtl/>
        </w:rPr>
        <w:t>.</w:t>
      </w:r>
      <w:r>
        <w:rPr>
          <w:rFonts w:eastAsia="Times New Roman" w:cs="Times New Roman"/>
        </w:rPr>
        <w:t xml:space="preserve"> </w:t>
      </w:r>
      <w:r>
        <w:rPr>
          <w:rFonts w:eastAsia="Times New Roman" w:cs="Times New Roman"/>
          <w:rtl/>
        </w:rPr>
        <w:t>وسيؤدي ذلك إلى تحقيق أهداف طويلة الأجل تكون أكثر قابلية للتحقيق ولكنها تظل طموحة للمدارس والطلاب.</w:t>
      </w:r>
    </w:p>
    <w:p w14:paraId="00B05C68" w14:textId="77777777" w:rsidR="003C632E" w:rsidRPr="00973098" w:rsidRDefault="00000000" w:rsidP="007A5A63">
      <w:pPr>
        <w:bidi/>
        <w:rPr>
          <w:rFonts w:cs="Times New Roman"/>
        </w:rPr>
      </w:pPr>
      <w:r>
        <w:rPr>
          <w:rFonts w:eastAsia="Times New Roman" w:cs="Times New Roman"/>
          <w:rtl/>
        </w:rPr>
        <w:t xml:space="preserve">استخدمت وزارة التعليم في ولاية نيو جيرسي نفس المنهجية التي تم استخدامها في البداية في عام </w:t>
      </w:r>
      <w:r>
        <w:rPr>
          <w:rFonts w:eastAsia="Times New Roman" w:cs="Times New Roman"/>
        </w:rPr>
        <w:t>2017</w:t>
      </w:r>
      <w:r>
        <w:rPr>
          <w:rFonts w:eastAsia="Times New Roman" w:cs="Times New Roman"/>
          <w:rtl/>
        </w:rPr>
        <w:t>، والتي استندت إلى زيادة نقطة مئوية واحدة كل عام لكل مجموعة مصنفة، لوضع الأهداف الجديدة طويلة الأجل.</w:t>
      </w:r>
      <w:r>
        <w:rPr>
          <w:rFonts w:eastAsia="Times New Roman" w:cs="Times New Roman"/>
        </w:rPr>
        <w:t xml:space="preserve"> </w:t>
      </w:r>
      <w:r>
        <w:rPr>
          <w:rFonts w:eastAsia="Times New Roman" w:cs="Times New Roman"/>
          <w:rtl/>
        </w:rPr>
        <w:t xml:space="preserve">وهذا يؤدي إلى زيادة بنسبة </w:t>
      </w:r>
      <w:r>
        <w:rPr>
          <w:rFonts w:eastAsia="Times New Roman" w:cs="Times New Roman"/>
        </w:rPr>
        <w:t>6</w:t>
      </w:r>
      <w:r>
        <w:rPr>
          <w:rFonts w:eastAsia="Times New Roman" w:cs="Times New Roman"/>
          <w:rtl/>
        </w:rPr>
        <w:t xml:space="preserve"> بالمائة للأهداف طويلة الأجل للعام الدراسي </w:t>
      </w:r>
      <w:r>
        <w:rPr>
          <w:rFonts w:eastAsia="Times New Roman" w:cs="Times New Roman"/>
        </w:rPr>
        <w:t>2028-2029</w:t>
      </w:r>
      <w:r>
        <w:rPr>
          <w:rFonts w:eastAsia="Times New Roman" w:cs="Times New Roman"/>
          <w:rtl/>
        </w:rPr>
        <w:t>.</w:t>
      </w:r>
      <w:r>
        <w:rPr>
          <w:rFonts w:eastAsia="Times New Roman" w:cs="Times New Roman"/>
        </w:rPr>
        <w:t xml:space="preserve"> </w:t>
      </w:r>
      <w:r>
        <w:rPr>
          <w:rFonts w:eastAsia="Times New Roman" w:cs="Times New Roman"/>
          <w:rtl/>
        </w:rPr>
        <w:t>سيكون لكل مدرسة داخل المجموعتين المصنفتين، والمدارس التي تخدم حتى الصف الخامس والمدارس التي تخدم الصفوف الأعلى من الصف الخامس، نفس الأهداف طويلة الأجل.</w:t>
      </w:r>
    </w:p>
    <w:p w14:paraId="08D5B6D6" w14:textId="77777777" w:rsidR="00C30507" w:rsidRPr="00973098" w:rsidRDefault="00000000" w:rsidP="00F86F30">
      <w:pPr>
        <w:pStyle w:val="Caption"/>
        <w:bidi/>
        <w:rPr>
          <w:rFonts w:ascii="Times New Roman" w:hAnsi="Times New Roman"/>
        </w:rPr>
      </w:pPr>
      <w:r>
        <w:rPr>
          <w:rFonts w:eastAsia="Cambria"/>
          <w:rtl/>
        </w:rPr>
        <w:t>الشكل أ.</w:t>
      </w:r>
      <w:r>
        <w:rPr>
          <w:rFonts w:eastAsia="Cambria"/>
        </w:rPr>
        <w:t>7</w:t>
      </w:r>
      <w:r>
        <w:rPr>
          <w:rFonts w:eastAsia="Cambria"/>
          <w:rtl/>
        </w:rPr>
        <w:t>:</w:t>
      </w:r>
      <w:r>
        <w:rPr>
          <w:rFonts w:eastAsia="Cambria"/>
        </w:rPr>
        <w:t xml:space="preserve"> </w:t>
      </w:r>
      <w:r>
        <w:rPr>
          <w:rFonts w:eastAsia="Cambria"/>
          <w:rtl/>
        </w:rPr>
        <w:t xml:space="preserve">التقدم المتوقع نحو إجادة اللغة الإنجليزية </w:t>
      </w:r>
    </w:p>
    <w:tbl>
      <w:tblPr>
        <w:tblStyle w:val="ListTable4-Accent1"/>
        <w:bidiVisual/>
        <w:tblW w:w="931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58" w:type="dxa"/>
          <w:bottom w:w="58" w:type="dxa"/>
          <w:right w:w="58" w:type="dxa"/>
        </w:tblCellMar>
        <w:tblLook w:val="0420" w:firstRow="1" w:lastRow="0" w:firstColumn="0" w:lastColumn="0" w:noHBand="0" w:noVBand="1"/>
      </w:tblPr>
      <w:tblGrid>
        <w:gridCol w:w="3325"/>
        <w:gridCol w:w="2995"/>
        <w:gridCol w:w="2995"/>
      </w:tblGrid>
      <w:tr w:rsidR="00ED5464" w14:paraId="0164D24B" w14:textId="77777777" w:rsidTr="00424ECA">
        <w:trPr>
          <w:cnfStyle w:val="100000000000" w:firstRow="1" w:lastRow="0" w:firstColumn="0" w:lastColumn="0" w:oddVBand="0" w:evenVBand="0" w:oddHBand="0" w:evenHBand="0" w:firstRowFirstColumn="0" w:firstRowLastColumn="0" w:lastRowFirstColumn="0" w:lastRowLastColumn="0"/>
          <w:trHeight w:val="295"/>
          <w:tblHeader/>
        </w:trPr>
        <w:tc>
          <w:tcPr>
            <w:tcW w:w="3325" w:type="dxa"/>
            <w:tcBorders>
              <w:bottom w:val="single" w:sz="4" w:space="0" w:color="0F243E" w:themeColor="text2" w:themeShade="80"/>
              <w:right w:val="single" w:sz="4" w:space="0" w:color="FFFFFF" w:themeColor="background1"/>
            </w:tcBorders>
            <w:shd w:val="clear" w:color="auto" w:fill="215868" w:themeFill="accent5" w:themeFillShade="80"/>
          </w:tcPr>
          <w:p w14:paraId="09D3D3F0" w14:textId="77777777" w:rsidR="007A5A63" w:rsidRPr="00877316" w:rsidRDefault="00000000" w:rsidP="00527D34">
            <w:pPr>
              <w:bidi/>
              <w:rPr>
                <w:rFonts w:eastAsia="Palatino Linotype" w:cs="Times New Roman"/>
                <w:b w:val="0"/>
                <w:bCs w:val="0"/>
              </w:rPr>
            </w:pPr>
            <w:r>
              <w:rPr>
                <w:rFonts w:eastAsia="Times New Roman" w:cs="Times New Roman"/>
                <w:color w:val="FFFFFF"/>
                <w:rtl/>
              </w:rPr>
              <w:t>المجموعة/السمات الديموغرافية</w:t>
            </w:r>
          </w:p>
        </w:tc>
        <w:tc>
          <w:tcPr>
            <w:tcW w:w="2995" w:type="dxa"/>
            <w:tcBorders>
              <w:left w:val="single" w:sz="4" w:space="0" w:color="FFFFFF" w:themeColor="background1"/>
              <w:bottom w:val="single" w:sz="4" w:space="0" w:color="0F243E" w:themeColor="text2" w:themeShade="80"/>
              <w:right w:val="single" w:sz="4" w:space="0" w:color="FFFFFF" w:themeColor="background1"/>
            </w:tcBorders>
            <w:shd w:val="clear" w:color="auto" w:fill="215868" w:themeFill="accent5" w:themeFillShade="80"/>
          </w:tcPr>
          <w:p w14:paraId="1E7652E7" w14:textId="77777777" w:rsidR="003458B8" w:rsidRPr="00877316" w:rsidRDefault="00000000">
            <w:pPr>
              <w:bidi/>
              <w:jc w:val="center"/>
              <w:rPr>
                <w:rFonts w:eastAsia="Palatino Linotype" w:cs="Times New Roman"/>
              </w:rPr>
            </w:pPr>
            <w:r>
              <w:rPr>
                <w:rFonts w:eastAsia="Times New Roman" w:cs="Times New Roman"/>
                <w:color w:val="FFFFFF"/>
                <w:rtl/>
              </w:rPr>
              <w:t xml:space="preserve">النسبة المئوية الأساسية للطلاب الذين يُحرزون تقدمًا متوقعًا نحو إجادة اللغة الإنجليزية: </w:t>
            </w:r>
          </w:p>
          <w:p w14:paraId="3C57264C" w14:textId="77777777" w:rsidR="007A5A63" w:rsidRPr="00877316" w:rsidRDefault="00000000" w:rsidP="00E444F8">
            <w:pPr>
              <w:bidi/>
              <w:jc w:val="center"/>
              <w:rPr>
                <w:rFonts w:eastAsia="Palatino Linotype" w:cs="Times New Roman"/>
                <w:b w:val="0"/>
                <w:bCs w:val="0"/>
              </w:rPr>
            </w:pPr>
            <w:r>
              <w:rPr>
                <w:rFonts w:eastAsia="Times New Roman" w:cs="Times New Roman"/>
                <w:color w:val="FFFFFF"/>
              </w:rPr>
              <w:t>2022-2023</w:t>
            </w:r>
          </w:p>
        </w:tc>
        <w:tc>
          <w:tcPr>
            <w:tcW w:w="2995" w:type="dxa"/>
            <w:tcBorders>
              <w:left w:val="single" w:sz="4" w:space="0" w:color="FFFFFF" w:themeColor="background1"/>
              <w:bottom w:val="single" w:sz="4" w:space="0" w:color="0F243E" w:themeColor="text2" w:themeShade="80"/>
            </w:tcBorders>
            <w:shd w:val="clear" w:color="auto" w:fill="215868" w:themeFill="accent5" w:themeFillShade="80"/>
          </w:tcPr>
          <w:p w14:paraId="7665008B" w14:textId="77777777" w:rsidR="003458B8" w:rsidRPr="00877316" w:rsidRDefault="00000000">
            <w:pPr>
              <w:bidi/>
              <w:jc w:val="center"/>
              <w:rPr>
                <w:rFonts w:eastAsia="Palatino Linotype" w:cs="Times New Roman"/>
              </w:rPr>
            </w:pPr>
            <w:r>
              <w:rPr>
                <w:rFonts w:eastAsia="Times New Roman" w:cs="Times New Roman"/>
                <w:color w:val="FFFFFF"/>
                <w:rtl/>
              </w:rPr>
              <w:t xml:space="preserve">النسبة المئوية للهدف طويل الأجل للطلاب الذين يُحرزون تقدمًا متوقعًا نحو إجادة اللغة الإنجليزية: </w:t>
            </w:r>
          </w:p>
          <w:p w14:paraId="1BD2CF3B" w14:textId="77777777" w:rsidR="007A5A63" w:rsidRPr="00877316" w:rsidRDefault="00000000" w:rsidP="00E444F8">
            <w:pPr>
              <w:bidi/>
              <w:jc w:val="center"/>
              <w:rPr>
                <w:rFonts w:eastAsia="Palatino Linotype" w:cs="Times New Roman"/>
                <w:b w:val="0"/>
                <w:bCs w:val="0"/>
              </w:rPr>
            </w:pPr>
            <w:r>
              <w:rPr>
                <w:rFonts w:eastAsia="Times New Roman" w:cs="Times New Roman"/>
                <w:color w:val="FFFFFF"/>
              </w:rPr>
              <w:t>2028-2029</w:t>
            </w:r>
          </w:p>
        </w:tc>
      </w:tr>
      <w:tr w:rsidR="00ED5464" w14:paraId="623A2966" w14:textId="77777777" w:rsidTr="00424ECA">
        <w:trPr>
          <w:cnfStyle w:val="000000100000" w:firstRow="0" w:lastRow="0" w:firstColumn="0" w:lastColumn="0" w:oddVBand="0" w:evenVBand="0" w:oddHBand="1" w:evenHBand="0" w:firstRowFirstColumn="0" w:firstRowLastColumn="0" w:lastRowFirstColumn="0" w:lastRowLastColumn="0"/>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13E44225" w14:textId="77777777" w:rsidR="007A5A63" w:rsidRPr="00877316" w:rsidRDefault="00000000" w:rsidP="004D2055">
            <w:pPr>
              <w:bidi/>
              <w:rPr>
                <w:b/>
              </w:rPr>
            </w:pPr>
            <w:r>
              <w:rPr>
                <w:rStyle w:val="normaltextrun"/>
                <w:rFonts w:eastAsia="Times New Roman" w:cs="Times New Roman"/>
                <w:rtl/>
              </w:rPr>
              <w:t>المتعلمون</w:t>
            </w:r>
            <w:r>
              <w:rPr>
                <w:rStyle w:val="normaltextrun"/>
                <w:rFonts w:eastAsia="Times New Roman" w:cs="Times New Roman"/>
                <w:b/>
                <w:bCs/>
              </w:rPr>
              <w:t xml:space="preserve"> </w:t>
            </w:r>
            <w:r>
              <w:rPr>
                <w:rStyle w:val="normaltextrun"/>
                <w:rFonts w:eastAsia="Times New Roman" w:cs="Times New Roman"/>
                <w:rtl/>
              </w:rPr>
              <w:t>متعددو اللغات</w:t>
            </w:r>
            <w:r>
              <w:rPr>
                <w:rStyle w:val="normaltextrun"/>
                <w:rFonts w:eastAsia="Times New Roman" w:cs="Times New Roman"/>
                <w:b/>
                <w:bCs/>
              </w:rPr>
              <w:t xml:space="preserve"> </w:t>
            </w:r>
            <w:r>
              <w:rPr>
                <w:rStyle w:val="normaltextrun"/>
                <w:rFonts w:eastAsia="Times New Roman" w:cs="Times New Roman"/>
                <w:rtl/>
              </w:rPr>
              <w:t>على مستوى الولاية</w:t>
            </w:r>
            <w:r>
              <w:rPr>
                <w:rStyle w:val="normaltextrun"/>
                <w:rFonts w:eastAsia="Times New Roman" w:cs="Times New Roman"/>
                <w:b/>
                <w:bCs/>
              </w:rPr>
              <w:t xml:space="preserve"> </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6CA3014" w14:textId="77777777" w:rsidR="007A5A63" w:rsidRPr="00877316" w:rsidRDefault="00000000" w:rsidP="00E444F8">
            <w:pPr>
              <w:bidi/>
              <w:jc w:val="center"/>
              <w:rPr>
                <w:rFonts w:eastAsia="Palatino Linotype" w:cs="Times New Roman"/>
                <w:rtl/>
              </w:rPr>
            </w:pPr>
            <w:r>
              <w:rPr>
                <w:rFonts w:eastAsia="Times New Roman" w:cs="Times New Roman"/>
                <w:rtl/>
              </w:rPr>
              <w:t>28.6%</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5A33BCF" w14:textId="77777777" w:rsidR="007A5A63" w:rsidRPr="00877316" w:rsidRDefault="00000000" w:rsidP="00E444F8">
            <w:pPr>
              <w:bidi/>
              <w:jc w:val="center"/>
              <w:rPr>
                <w:rFonts w:eastAsia="Palatino Linotype" w:cs="Times New Roman"/>
                <w:rtl/>
              </w:rPr>
            </w:pPr>
            <w:r>
              <w:rPr>
                <w:rFonts w:eastAsia="Times New Roman" w:cs="Times New Roman"/>
                <w:rtl/>
              </w:rPr>
              <w:t>34.6%</w:t>
            </w:r>
          </w:p>
        </w:tc>
      </w:tr>
      <w:tr w:rsidR="00ED5464" w14:paraId="5458A76C" w14:textId="77777777" w:rsidTr="00424ECA">
        <w:trPr>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C53068B" w14:textId="77777777" w:rsidR="007A5A63" w:rsidRPr="00877316" w:rsidRDefault="00000000" w:rsidP="004D2055">
            <w:pPr>
              <w:bidi/>
              <w:rPr>
                <w:b/>
              </w:rPr>
            </w:pPr>
            <w:r>
              <w:rPr>
                <w:rStyle w:val="normaltextrun"/>
                <w:rFonts w:eastAsia="Times New Roman" w:cs="Times New Roman"/>
                <w:rtl/>
              </w:rPr>
              <w:lastRenderedPageBreak/>
              <w:t>المدارس/الوكالات التعليمية المحلية التي</w:t>
            </w:r>
            <w:r>
              <w:rPr>
                <w:rStyle w:val="normaltextrun"/>
                <w:rFonts w:eastAsia="Times New Roman" w:cs="Times New Roman"/>
                <w:b/>
                <w:bCs/>
              </w:rPr>
              <w:t xml:space="preserve"> </w:t>
            </w:r>
            <w:r>
              <w:rPr>
                <w:rStyle w:val="normaltextrun"/>
                <w:rFonts w:eastAsia="Times New Roman" w:cs="Times New Roman"/>
                <w:rtl/>
              </w:rPr>
              <w:t>تخدم</w:t>
            </w:r>
            <w:r>
              <w:rPr>
                <w:rStyle w:val="normaltextrun"/>
                <w:rFonts w:eastAsia="Times New Roman" w:cs="Times New Roman"/>
                <w:b/>
                <w:bCs/>
              </w:rPr>
              <w:t xml:space="preserve"> </w:t>
            </w:r>
            <w:r>
              <w:rPr>
                <w:rStyle w:val="normaltextrun"/>
                <w:rFonts w:eastAsia="Times New Roman" w:cs="Times New Roman"/>
                <w:rtl/>
              </w:rPr>
              <w:t>حتى</w:t>
            </w:r>
            <w:r>
              <w:rPr>
                <w:rStyle w:val="normaltextrun"/>
                <w:rFonts w:eastAsia="Times New Roman" w:cs="Times New Roman"/>
                <w:b/>
                <w:bCs/>
              </w:rPr>
              <w:t xml:space="preserve"> </w:t>
            </w:r>
            <w:r>
              <w:rPr>
                <w:rStyle w:val="normaltextrun"/>
                <w:rFonts w:eastAsia="Times New Roman" w:cs="Times New Roman"/>
                <w:rtl/>
              </w:rPr>
              <w:t>الصف</w:t>
            </w:r>
            <w:r>
              <w:rPr>
                <w:rStyle w:val="normaltextrun"/>
                <w:rFonts w:eastAsia="Times New Roman" w:cs="Times New Roman"/>
                <w:b/>
                <w:bCs/>
              </w:rPr>
              <w:t xml:space="preserve"> </w:t>
            </w:r>
            <w:r>
              <w:rPr>
                <w:rStyle w:val="normaltextrun"/>
                <w:rFonts w:eastAsia="Times New Roman" w:cs="Times New Roman"/>
                <w:rtl/>
              </w:rPr>
              <w:t>الخامس</w:t>
            </w:r>
            <w:r>
              <w:rPr>
                <w:rStyle w:val="normaltextrun"/>
                <w:rFonts w:eastAsia="Times New Roman" w:cs="Times New Roman"/>
                <w:b/>
                <w:bCs/>
              </w:rPr>
              <w:t xml:space="preserve"> </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82EF031" w14:textId="77777777" w:rsidR="007A5A63" w:rsidRPr="00877316" w:rsidRDefault="00000000" w:rsidP="00E444F8">
            <w:pPr>
              <w:bidi/>
              <w:jc w:val="center"/>
              <w:rPr>
                <w:rFonts w:eastAsia="Palatino Linotype" w:cs="Times New Roman"/>
                <w:rtl/>
              </w:rPr>
            </w:pPr>
            <w:r>
              <w:rPr>
                <w:rFonts w:eastAsia="Times New Roman" w:cs="Times New Roman"/>
                <w:rtl/>
              </w:rPr>
              <w:t>43.0%</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BC15EA4" w14:textId="77777777" w:rsidR="007A5A63" w:rsidRPr="00877316" w:rsidRDefault="00000000" w:rsidP="00E444F8">
            <w:pPr>
              <w:bidi/>
              <w:jc w:val="center"/>
              <w:rPr>
                <w:rFonts w:eastAsia="Palatino Linotype" w:cs="Times New Roman"/>
                <w:rtl/>
              </w:rPr>
            </w:pPr>
            <w:r>
              <w:rPr>
                <w:rFonts w:eastAsia="Times New Roman" w:cs="Times New Roman"/>
                <w:rtl/>
              </w:rPr>
              <w:t>49.0%</w:t>
            </w:r>
          </w:p>
        </w:tc>
      </w:tr>
      <w:tr w:rsidR="00ED5464" w14:paraId="34955593" w14:textId="77777777" w:rsidTr="00424ECA">
        <w:trPr>
          <w:cnfStyle w:val="000000100000" w:firstRow="0" w:lastRow="0" w:firstColumn="0" w:lastColumn="0" w:oddVBand="0" w:evenVBand="0" w:oddHBand="1" w:evenHBand="0" w:firstRowFirstColumn="0" w:firstRowLastColumn="0" w:lastRowFirstColumn="0" w:lastRowLastColumn="0"/>
          <w:trHeight w:val="295"/>
        </w:trPr>
        <w:tc>
          <w:tcPr>
            <w:tcW w:w="332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cPr>
          <w:p w14:paraId="681BBF03" w14:textId="77777777" w:rsidR="007A5A63" w:rsidRPr="00877316" w:rsidRDefault="00000000" w:rsidP="004D2055">
            <w:pPr>
              <w:bidi/>
              <w:rPr>
                <w:b/>
              </w:rPr>
            </w:pPr>
            <w:r>
              <w:rPr>
                <w:rStyle w:val="normaltextrun"/>
                <w:rFonts w:eastAsia="Times New Roman" w:cs="Times New Roman"/>
                <w:rtl/>
              </w:rPr>
              <w:t>المدارس/الوكالات التعليمية المحلية التي</w:t>
            </w:r>
            <w:r>
              <w:rPr>
                <w:rStyle w:val="normaltextrun"/>
                <w:rFonts w:eastAsia="Times New Roman" w:cs="Times New Roman"/>
                <w:b/>
                <w:bCs/>
              </w:rPr>
              <w:t xml:space="preserve"> </w:t>
            </w:r>
            <w:r>
              <w:rPr>
                <w:rStyle w:val="normaltextrun"/>
                <w:rFonts w:eastAsia="Times New Roman" w:cs="Times New Roman"/>
                <w:rtl/>
              </w:rPr>
              <w:t>تخدم</w:t>
            </w:r>
            <w:r>
              <w:rPr>
                <w:rStyle w:val="normaltextrun"/>
                <w:rFonts w:eastAsia="Times New Roman" w:cs="Times New Roman"/>
                <w:b/>
                <w:bCs/>
              </w:rPr>
              <w:t xml:space="preserve"> </w:t>
            </w:r>
            <w:r>
              <w:rPr>
                <w:rStyle w:val="normaltextrun"/>
                <w:rFonts w:eastAsia="Times New Roman" w:cs="Times New Roman"/>
                <w:rtl/>
              </w:rPr>
              <w:t>الصفوف الأعلى من</w:t>
            </w:r>
            <w:r>
              <w:rPr>
                <w:rStyle w:val="normaltextrun"/>
                <w:rFonts w:eastAsia="Times New Roman" w:cs="Times New Roman"/>
                <w:b/>
                <w:bCs/>
              </w:rPr>
              <w:t xml:space="preserve"> </w:t>
            </w:r>
            <w:r>
              <w:rPr>
                <w:rStyle w:val="normaltextrun"/>
                <w:rFonts w:eastAsia="Times New Roman" w:cs="Times New Roman"/>
                <w:rtl/>
              </w:rPr>
              <w:t>الصف</w:t>
            </w:r>
            <w:r>
              <w:rPr>
                <w:rStyle w:val="normaltextrun"/>
                <w:rFonts w:eastAsia="Times New Roman" w:cs="Times New Roman"/>
                <w:b/>
                <w:bCs/>
              </w:rPr>
              <w:t xml:space="preserve"> </w:t>
            </w:r>
            <w:r>
              <w:rPr>
                <w:rStyle w:val="normaltextrun"/>
                <w:rFonts w:eastAsia="Times New Roman" w:cs="Times New Roman"/>
                <w:rtl/>
              </w:rPr>
              <w:t>الخامس</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0B7BBBB2" w14:textId="77777777" w:rsidR="007A5A63" w:rsidRPr="00877316" w:rsidRDefault="00000000" w:rsidP="00E444F8">
            <w:pPr>
              <w:bidi/>
              <w:jc w:val="center"/>
              <w:rPr>
                <w:rFonts w:eastAsia="Palatino Linotype" w:cs="Times New Roman"/>
                <w:rtl/>
              </w:rPr>
            </w:pPr>
            <w:r>
              <w:rPr>
                <w:rFonts w:eastAsia="Times New Roman" w:cs="Times New Roman"/>
                <w:rtl/>
              </w:rPr>
              <w:t>21.7%</w:t>
            </w:r>
          </w:p>
        </w:tc>
        <w:tc>
          <w:tcPr>
            <w:tcW w:w="299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4DC5AD5" w14:textId="77777777" w:rsidR="007A5A63" w:rsidRPr="00877316" w:rsidRDefault="00000000" w:rsidP="00E444F8">
            <w:pPr>
              <w:bidi/>
              <w:jc w:val="center"/>
              <w:rPr>
                <w:rFonts w:eastAsia="Palatino Linotype" w:cs="Times New Roman"/>
                <w:rtl/>
              </w:rPr>
            </w:pPr>
            <w:r>
              <w:rPr>
                <w:rFonts w:eastAsia="Times New Roman" w:cs="Times New Roman"/>
                <w:rtl/>
              </w:rPr>
              <w:t>27.7%</w:t>
            </w:r>
          </w:p>
        </w:tc>
      </w:tr>
    </w:tbl>
    <w:p w14:paraId="6000CB15" w14:textId="77777777" w:rsidR="007A5A63" w:rsidRPr="00146478" w:rsidRDefault="00000000" w:rsidP="00146478">
      <w:pPr>
        <w:pStyle w:val="Heading5"/>
        <w:bidi/>
        <w:spacing w:before="240"/>
      </w:pPr>
      <w:r>
        <w:rPr>
          <w:rFonts w:ascii="Cambria" w:eastAsia="Cambria" w:hAnsi="Cambria" w:cs="Times New Roman"/>
          <w:bCs/>
          <w:rtl/>
        </w:rPr>
        <w:t>قياسات التقدم المرحلي</w:t>
      </w:r>
    </w:p>
    <w:p w14:paraId="197BC6F0" w14:textId="77777777" w:rsidR="00084FD1" w:rsidRPr="00E444F8" w:rsidRDefault="00000000" w:rsidP="004D2055">
      <w:pPr>
        <w:bidi/>
        <w:rPr>
          <w:rStyle w:val="normaltextrun"/>
          <w:rFonts w:eastAsia="Times New Roman" w:cs="Times New Roman"/>
          <w:shd w:val="clear" w:color="auto" w:fill="FFFFFF"/>
        </w:rPr>
      </w:pPr>
      <w:r>
        <w:rPr>
          <w:rStyle w:val="normaltextrun"/>
          <w:rFonts w:eastAsia="Times New Roman" w:cs="Times New Roman"/>
          <w:shd w:val="clear" w:color="auto" w:fill="FFFFFF"/>
          <w:rtl/>
        </w:rPr>
        <w:t xml:space="preserve">ستمثل قياسات التقدم المرحلي، أو الأهداف السنوية، لكل مجموعة زيادة سنوية بنسبة </w:t>
      </w:r>
      <w:r>
        <w:rPr>
          <w:rStyle w:val="normaltextrun"/>
          <w:rFonts w:eastAsia="Times New Roman" w:cs="Times New Roman"/>
          <w:shd w:val="clear" w:color="auto" w:fill="FFFFFF"/>
        </w:rPr>
        <w:t>1</w:t>
      </w:r>
      <w:r>
        <w:rPr>
          <w:rStyle w:val="normaltextrun"/>
          <w:rFonts w:eastAsia="Times New Roman" w:cs="Times New Roman"/>
          <w:shd w:val="clear" w:color="auto" w:fill="FFFFFF"/>
          <w:rtl/>
        </w:rPr>
        <w:t xml:space="preserve"> بالمائة فوق خط الأساس، وهو مقدار التقدم السنوي اللازم لتحقيق الهدف طويل الأجل في ستة أعوام.</w:t>
      </w:r>
      <w:r>
        <w:rPr>
          <w:rStyle w:val="normaltextrun"/>
          <w:rFonts w:eastAsia="Times New Roman" w:cs="Times New Roman"/>
          <w:shd w:val="clear" w:color="auto" w:fill="FFFFFF"/>
        </w:rPr>
        <w:t xml:space="preserve"> </w:t>
      </w:r>
      <w:r>
        <w:rPr>
          <w:rStyle w:val="normaltextrun"/>
          <w:rFonts w:eastAsia="Times New Roman" w:cs="Times New Roman"/>
          <w:shd w:val="clear" w:color="auto" w:fill="FFFFFF"/>
          <w:rtl/>
        </w:rPr>
        <w:t>سيكون لكل مدرسة ضمن المجموعتين المصنفتين نفس الأهداف السنوية.</w:t>
      </w:r>
    </w:p>
    <w:p w14:paraId="3C8BA4A7" w14:textId="77777777" w:rsidR="003F4DE6" w:rsidRPr="00973098" w:rsidRDefault="00000000" w:rsidP="00302B2F">
      <w:pPr>
        <w:bidi/>
        <w:rPr>
          <w:rFonts w:cs="Times New Roman"/>
        </w:rPr>
      </w:pPr>
      <w:r>
        <w:rPr>
          <w:rFonts w:eastAsia="Times New Roman" w:cs="Times New Roman"/>
          <w:rtl/>
        </w:rPr>
        <w:t>راجع الملحق "أ" للاطلاع على مخطط يوضّح الأهداف السنوية للتقدم نحو إجادة اللغة الإنجليزية لكل من المجموعات على مستوى الولاية والمجموعتين المصنفتين من المدارس.</w:t>
      </w:r>
    </w:p>
    <w:p w14:paraId="54386EBD" w14:textId="77777777" w:rsidR="00084FD1" w:rsidRPr="00146478" w:rsidRDefault="00000000" w:rsidP="00146478">
      <w:pPr>
        <w:pStyle w:val="Heading5"/>
        <w:bidi/>
      </w:pPr>
      <w:r>
        <w:rPr>
          <w:rFonts w:ascii="Cambria" w:eastAsia="Cambria" w:hAnsi="Cambria" w:cs="Times New Roman"/>
          <w:bCs/>
          <w:rtl/>
        </w:rPr>
        <w:t>التحسين المستمر والتغييرات القادمة</w:t>
      </w:r>
    </w:p>
    <w:p w14:paraId="13FD1ADC" w14:textId="56A3C98E" w:rsidR="00084FD1" w:rsidRPr="00973098" w:rsidRDefault="00000000" w:rsidP="00084FD1">
      <w:pPr>
        <w:bidi/>
        <w:rPr>
          <w:rFonts w:cs="Times New Roman"/>
        </w:rPr>
      </w:pPr>
      <w:r>
        <w:rPr>
          <w:rFonts w:eastAsia="Times New Roman" w:cs="Arial"/>
          <w:rtl/>
        </w:rPr>
        <w:t>ستواصل وزارة التعليم في ولاية نيو جيرسي، جنبًا إلى جنب مع أصحاب المصلحة، تقييم أداء الطلاب ومسارات النمو والتغيرات الديموغرافية وغيرها من العوامل، لتحديد ما إذا كانت هناك حاجة إلى إجراء أي تعديلات إضافية على هذا المؤشر.</w:t>
      </w:r>
      <w:r>
        <w:rPr>
          <w:rFonts w:eastAsia="Times New Roman" w:cs="Arial"/>
        </w:rPr>
        <w:t xml:space="preserve"> </w:t>
      </w:r>
      <w:r>
        <w:rPr>
          <w:rFonts w:eastAsia="Times New Roman" w:cs="Arial"/>
          <w:rtl/>
        </w:rPr>
        <w:t>قد تختلف مسارات النمو بعد الجائحة عن تلك التي تمت ملاحظتها قبل الجائحة (في البداية على الأقل)، كما تشير بعض الأبحاث (راجع</w:t>
      </w:r>
      <w:bookmarkStart w:id="79" w:name="_Hlk171333927"/>
      <w:r>
        <w:rPr>
          <w:rFonts w:eastAsia="Times New Roman" w:cs="Arial"/>
        </w:rPr>
        <w:t xml:space="preserve"> </w:t>
      </w:r>
      <w:hyperlink r:id="rId32" w:tgtFrame="_blank" w:history="1">
        <w:r w:rsidR="00084FD1">
          <w:rPr>
            <w:rFonts w:eastAsia="Times New Roman" w:cs="Times New Roman"/>
            <w:color w:val="0000FF"/>
            <w:u w:val="single"/>
            <w:shd w:val="clear" w:color="auto" w:fill="FFFFFF"/>
            <w:rtl/>
          </w:rPr>
          <w:t>اختبار متعلمي اللغة الإنجليزية، وكفاءتهم، والنمو: قبل وفي أثناء و"بعد" جائحة كوفيد-</w:t>
        </w:r>
        <w:r w:rsidR="00084FD1">
          <w:rPr>
            <w:rFonts w:eastAsia="Times New Roman" w:cs="Times New Roman"/>
            <w:color w:val="0000FF"/>
            <w:u w:val="single"/>
            <w:shd w:val="clear" w:color="auto" w:fill="FFFFFF"/>
          </w:rPr>
          <w:t>19</w:t>
        </w:r>
      </w:hyperlink>
      <w:bookmarkEnd w:id="79"/>
      <w:r w:rsidR="00424ECA">
        <w:rPr>
          <w:rFonts w:eastAsia="Times New Roman" w:cs="Arial" w:hint="cs"/>
          <w:rtl/>
        </w:rPr>
        <w:t>).</w:t>
      </w:r>
      <w:r>
        <w:rPr>
          <w:rFonts w:eastAsia="Times New Roman" w:cs="Arial"/>
        </w:rPr>
        <w:t xml:space="preserve"> </w:t>
      </w:r>
      <w:r>
        <w:rPr>
          <w:rFonts w:eastAsia="Times New Roman" w:cs="Arial"/>
          <w:rtl/>
        </w:rPr>
        <w:t>لذلك، ستقوم ولاية نيو جيرسي باستمرار بتقييم اتجاهات النمو لضمان أن تكون الأهداف طموحة وقابلة للتحقيق.</w:t>
      </w:r>
      <w:r>
        <w:rPr>
          <w:rFonts w:eastAsia="Times New Roman" w:cs="Arial"/>
        </w:rPr>
        <w:t xml:space="preserve"> </w:t>
      </w:r>
      <w:r>
        <w:rPr>
          <w:rFonts w:eastAsia="Times New Roman" w:cs="Arial"/>
          <w:rtl/>
        </w:rPr>
        <w:t xml:space="preserve">وفقًا لدراسة </w:t>
      </w:r>
      <w:r>
        <w:rPr>
          <w:rFonts w:eastAsia="Times New Roman" w:cs="Arial"/>
        </w:rPr>
        <w:t>Biennial Title III</w:t>
      </w:r>
      <w:r>
        <w:rPr>
          <w:rFonts w:eastAsia="Times New Roman" w:cs="Arial"/>
          <w:rtl/>
        </w:rPr>
        <w:t xml:space="preserve"> لعام </w:t>
      </w:r>
      <w:r>
        <w:rPr>
          <w:rFonts w:eastAsia="Times New Roman" w:cs="Arial"/>
        </w:rPr>
        <w:t>2013</w:t>
      </w:r>
      <w:r>
        <w:rPr>
          <w:rFonts w:eastAsia="Times New Roman" w:cs="Arial"/>
          <w:rtl/>
        </w:rPr>
        <w:t xml:space="preserve">، </w:t>
      </w:r>
      <w:r>
        <w:rPr>
          <w:rFonts w:eastAsia="Times New Roman" w:cs="Times New Roman"/>
          <w:rtl/>
        </w:rPr>
        <w:t>احتلت ولاية نيو جيرسي المرتبة الرابعة على مستوى الولايات المتحدة في عدد الطلاب المهاجرين الجدد.</w:t>
      </w:r>
      <w:r>
        <w:rPr>
          <w:rFonts w:eastAsia="Times New Roman" w:cs="Times New Roman"/>
        </w:rPr>
        <w:t xml:space="preserve"> </w:t>
      </w:r>
      <w:r>
        <w:rPr>
          <w:rFonts w:eastAsia="Times New Roman" w:cs="Times New Roman"/>
          <w:rtl/>
        </w:rPr>
        <w:t>في الأعوام الأخيرة، جاء جزء كبير من الزيادة في عدد المتعلمين متعددي اللغات في ولاية نيو جيرسي من الطلاب في الصفوف المتقدمة.</w:t>
      </w:r>
      <w:r>
        <w:rPr>
          <w:rFonts w:eastAsia="Times New Roman" w:cs="Times New Roman"/>
        </w:rPr>
        <w:t xml:space="preserve"> </w:t>
      </w:r>
      <w:r>
        <w:rPr>
          <w:rFonts w:eastAsia="Times New Roman" w:cs="Times New Roman"/>
          <w:rtl/>
        </w:rPr>
        <w:t>من المتعارف عليه على نطاق واسع أن الطلاب الذين يدخلون الولايات المتحدة في المرحلة الثانوية يستغرقون وقتًا أطول لاكتساب اللغة الإنجليزية مقارنةً بالذين يلتحقون بالمدارس في الصفوف المبكرة.</w:t>
      </w:r>
      <w:r>
        <w:rPr>
          <w:rFonts w:eastAsia="Times New Roman" w:cs="Times New Roman"/>
        </w:rPr>
        <w:t xml:space="preserve"> </w:t>
      </w:r>
      <w:r>
        <w:rPr>
          <w:rFonts w:eastAsia="Times New Roman" w:cs="Times New Roman"/>
          <w:rtl/>
        </w:rPr>
        <w:t>إذا استمر هذا الاتجاه أو طرأت عليه تغييرات، فستنظر وزارة التعليم في ولاية نيو جيرسي في تعديل الأهداف لضمان أن تكون طموحة وقابلة للتحقيق بما يتناسب مع الفئة المُحدّدة من الطلاب.</w:t>
      </w:r>
    </w:p>
    <w:p w14:paraId="6FFC275C" w14:textId="77777777" w:rsidR="00031B5E" w:rsidRPr="00C23BD5" w:rsidRDefault="00000000">
      <w:pPr>
        <w:bidi/>
        <w:rPr>
          <w:rFonts w:cs="Times New Roman"/>
          <w:color w:val="365F91" w:themeColor="accent1" w:themeShade="BF"/>
        </w:rPr>
      </w:pPr>
      <w:r>
        <w:rPr>
          <w:rStyle w:val="NJDOEResponse"/>
          <w:rFonts w:eastAsia="Times New Roman"/>
          <w:color w:val="365F91"/>
          <w:rtl/>
        </w:rPr>
        <w:t xml:space="preserve">[نهاية رد وزارة التعليم في ولاية نيو جيرسي] </w:t>
      </w:r>
    </w:p>
    <w:p w14:paraId="377EF287" w14:textId="77777777" w:rsidR="00396158" w:rsidRDefault="00000000" w:rsidP="00396158">
      <w:pPr>
        <w:pStyle w:val="BeginUSED"/>
        <w:bidi/>
        <w:rPr>
          <w:color w:val="244061" w:themeColor="accent1" w:themeShade="80"/>
          <w:sz w:val="28"/>
        </w:rPr>
      </w:pPr>
      <w:bookmarkStart w:id="80" w:name="_Toc122423551"/>
      <w:r>
        <w:rPr>
          <w:rFonts w:eastAsia="Times New Roman"/>
          <w:color w:val="FFFFFF"/>
          <w:szCs w:val="4"/>
          <w:rtl/>
        </w:rPr>
        <w:t>[بداية النص الخاص بوزارة التعليم الأمريكية]</w:t>
      </w:r>
    </w:p>
    <w:p w14:paraId="1C2AF37F" w14:textId="6FFC9A0D" w:rsidR="009545A6" w:rsidRPr="00C23BD5" w:rsidRDefault="00000000" w:rsidP="00C23BD5">
      <w:pPr>
        <w:pStyle w:val="Heading3"/>
        <w:bidi/>
        <w:spacing w:before="0"/>
      </w:pPr>
      <w:bookmarkStart w:id="81" w:name="_Toc199403697"/>
      <w:r>
        <w:rPr>
          <w:rFonts w:ascii="Cambria" w:eastAsia="Cambria" w:hAnsi="Cambria" w:cs="Times New Roman"/>
          <w:szCs w:val="28"/>
        </w:rPr>
        <w:t>4</w:t>
      </w:r>
      <w:r w:rsidR="00424ECA">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 xml:space="preserve">مؤشرات نظام المساءلة (القسم </w:t>
      </w:r>
      <w:r>
        <w:rPr>
          <w:rFonts w:ascii="Cambria" w:eastAsia="Cambria" w:hAnsi="Cambria" w:cs="Times New Roman"/>
          <w:szCs w:val="28"/>
        </w:rPr>
        <w:t>1111(c)(4)(B</w:t>
      </w:r>
      <w:r>
        <w:rPr>
          <w:rFonts w:ascii="Cambria" w:eastAsia="Cambria" w:hAnsi="Cambria" w:cs="Times New Roman"/>
          <w:szCs w:val="28"/>
          <w:rtl/>
        </w:rPr>
        <w:t>) من قانون التعليم الابتدائي والثانوي)</w:t>
      </w:r>
      <w:bookmarkEnd w:id="81"/>
    </w:p>
    <w:p w14:paraId="36CC096F" w14:textId="77777777" w:rsidR="0001349F" w:rsidRPr="00973098" w:rsidRDefault="00000000" w:rsidP="00396158">
      <w:pPr>
        <w:pStyle w:val="EndUSED"/>
        <w:bidi/>
        <w:rPr>
          <w:rStyle w:val="Strong"/>
        </w:rPr>
      </w:pPr>
      <w:r>
        <w:rPr>
          <w:rFonts w:eastAsia="Times New Roman"/>
          <w:color w:val="FFFFFF"/>
          <w:szCs w:val="4"/>
          <w:rtl/>
        </w:rPr>
        <w:t>[نهاية النص الخاص بوزارة التعليم الأمريكية]</w:t>
      </w:r>
    </w:p>
    <w:bookmarkEnd w:id="80"/>
    <w:p w14:paraId="4C92A6F0" w14:textId="77777777" w:rsidR="00804CAD" w:rsidRPr="00B5485C" w:rsidRDefault="00000000" w:rsidP="00B5485C">
      <w:pPr>
        <w:bidi/>
        <w:spacing w:before="240"/>
        <w:rPr>
          <w:rStyle w:val="Strong"/>
          <w:rFonts w:cs="Times New Roman"/>
          <w:b w:val="0"/>
          <w:bCs w:val="0"/>
          <w:color w:val="365F91" w:themeColor="accent1" w:themeShade="BF"/>
          <w:sz w:val="22"/>
        </w:rPr>
      </w:pPr>
      <w:r>
        <w:rPr>
          <w:rStyle w:val="NJDOEResponse"/>
          <w:rFonts w:eastAsia="Times New Roman"/>
          <w:color w:val="365F91"/>
          <w:rtl/>
        </w:rPr>
        <w:t>[بداية رد وزارة التعليم في ولاية نيو جيرسي]</w:t>
      </w:r>
    </w:p>
    <w:p w14:paraId="311B2732" w14:textId="77777777" w:rsidR="00BE28DD" w:rsidRPr="006A5FE5" w:rsidRDefault="00000000" w:rsidP="006A5FE5">
      <w:pPr>
        <w:pStyle w:val="Heading4"/>
        <w:bidi/>
      </w:pPr>
      <w:bookmarkStart w:id="82" w:name="_Toc199403698"/>
      <w:r>
        <w:rPr>
          <w:rFonts w:ascii="Cambria" w:eastAsia="Cambria" w:hAnsi="Cambria" w:cs="Arial"/>
          <w:szCs w:val="24"/>
          <w:rtl/>
        </w:rPr>
        <w:t>مقدمة إلى المؤشرات</w:t>
      </w:r>
      <w:bookmarkEnd w:id="82"/>
      <w:r>
        <w:rPr>
          <w:rFonts w:ascii="Cambria" w:eastAsia="Cambria" w:hAnsi="Cambria" w:cs="Arial"/>
          <w:szCs w:val="24"/>
        </w:rPr>
        <w:t xml:space="preserve"> </w:t>
      </w:r>
    </w:p>
    <w:p w14:paraId="79BB731D" w14:textId="77777777" w:rsidR="006415C4" w:rsidRPr="006A5FE5" w:rsidRDefault="00000000" w:rsidP="006A5FE5">
      <w:pPr>
        <w:bidi/>
      </w:pPr>
      <w:r>
        <w:rPr>
          <w:rFonts w:eastAsia="Times New Roman" w:cs="Arial"/>
          <w:rtl/>
        </w:rPr>
        <w:t>يتكون نظام المساءلة الفيدرالي المطلوب بموجب قانون النجاح لكل طالب من مجموعة من المؤشرات التي، عند دمجها، تساعد الولايات على التمييز بشكل هادف بين أداء المدارس وتحديد المدارس التي تحتاج إلى الدعم والتحسين.</w:t>
      </w:r>
      <w:r>
        <w:rPr>
          <w:rFonts w:eastAsia="Times New Roman" w:cs="Arial"/>
        </w:rPr>
        <w:t xml:space="preserve"> </w:t>
      </w:r>
      <w:r>
        <w:rPr>
          <w:rFonts w:eastAsia="Times New Roman" w:cs="Arial"/>
          <w:rtl/>
        </w:rPr>
        <w:t>في ما يلي مخطط يلخص المؤشرات المقترحة لوزارة التعليم في ولاية نيو جيرسي، وسيتم وصف كل منها بالتفصيل لاحقًا في هذا القسم.</w:t>
      </w:r>
      <w:r>
        <w:rPr>
          <w:rFonts w:eastAsia="Times New Roman" w:cs="Arial"/>
        </w:rPr>
        <w:t xml:space="preserve"> </w:t>
      </w:r>
      <w:r>
        <w:rPr>
          <w:rFonts w:eastAsia="Times New Roman" w:cs="Arial"/>
          <w:rtl/>
        </w:rPr>
        <w:t xml:space="preserve">يمكن العثور على أمثلة إضافية ومعلومات حول كل مؤشر في دليل المرافق السنوي لملف المساءلة الخاص بقانون النجاح لكل طالب الصادر عن وزارة التعليم في ولاية نيو جيرسي، وفي مستندات إرشادية أخرى، والتي يتم نشرها على </w:t>
      </w:r>
      <w:hyperlink r:id="rId33">
        <w:r w:rsidR="006415C4">
          <w:rPr>
            <w:rFonts w:eastAsia="Times New Roman" w:cs="Arial"/>
            <w:color w:val="0000FF"/>
            <w:u w:val="single"/>
            <w:rtl/>
          </w:rPr>
          <w:t>الصفحة الخاصة بالمساءلة لدى وزارة التعليم في ولاية نيو جيرسي على الويب</w:t>
        </w:r>
      </w:hyperlink>
      <w:r>
        <w:rPr>
          <w:rFonts w:eastAsia="Times New Roman" w:cs="Arial"/>
        </w:rPr>
        <w:t>.</w:t>
      </w:r>
    </w:p>
    <w:p w14:paraId="273C2A74" w14:textId="77777777" w:rsidR="00877C1F" w:rsidRPr="00360FF6" w:rsidRDefault="00000000" w:rsidP="00F86F30">
      <w:pPr>
        <w:pStyle w:val="Caption"/>
        <w:bidi/>
      </w:pPr>
      <w:r>
        <w:rPr>
          <w:rFonts w:eastAsia="Cambria"/>
          <w:rtl/>
        </w:rPr>
        <w:lastRenderedPageBreak/>
        <w:t>الشكل أ.</w:t>
      </w:r>
      <w:r>
        <w:rPr>
          <w:rFonts w:eastAsia="Cambria"/>
        </w:rPr>
        <w:t>8</w:t>
      </w:r>
      <w:r>
        <w:rPr>
          <w:rFonts w:eastAsia="Cambria"/>
          <w:rtl/>
        </w:rPr>
        <w:t>:</w:t>
      </w:r>
      <w:r>
        <w:rPr>
          <w:rFonts w:eastAsia="Cambria"/>
        </w:rPr>
        <w:t xml:space="preserve"> </w:t>
      </w:r>
      <w:r>
        <w:rPr>
          <w:rFonts w:eastAsia="Cambria"/>
          <w:rtl/>
        </w:rPr>
        <w:t xml:space="preserve">نظرة عامة على مؤشرات قانون النجاح لكل طالب والتغييرات الرئيسية للأعوام من </w:t>
      </w:r>
      <w:r>
        <w:rPr>
          <w:rFonts w:eastAsia="Cambria"/>
        </w:rPr>
        <w:t>2017</w:t>
      </w:r>
      <w:r>
        <w:rPr>
          <w:rFonts w:eastAsia="Cambria"/>
          <w:rtl/>
        </w:rPr>
        <w:t xml:space="preserve"> إلى </w:t>
      </w:r>
      <w:r>
        <w:rPr>
          <w:rFonts w:eastAsia="Cambria"/>
        </w:rPr>
        <w:t>2024</w:t>
      </w:r>
    </w:p>
    <w:tbl>
      <w:tblPr>
        <w:tblStyle w:val="GridTable6Colorful-Accent1"/>
        <w:bidiVisual/>
        <w:tblW w:w="94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bottom w:w="58" w:type="dxa"/>
        </w:tblCellMar>
        <w:tblLook w:val="0420" w:firstRow="1" w:lastRow="0" w:firstColumn="0" w:lastColumn="0" w:noHBand="0" w:noVBand="1"/>
      </w:tblPr>
      <w:tblGrid>
        <w:gridCol w:w="1433"/>
        <w:gridCol w:w="1610"/>
        <w:gridCol w:w="2397"/>
        <w:gridCol w:w="1343"/>
        <w:gridCol w:w="2662"/>
      </w:tblGrid>
      <w:tr w:rsidR="00ED5464" w14:paraId="3356F77F" w14:textId="77777777" w:rsidTr="00424ECA">
        <w:trPr>
          <w:cnfStyle w:val="100000000000" w:firstRow="1" w:lastRow="0" w:firstColumn="0" w:lastColumn="0" w:oddVBand="0" w:evenVBand="0" w:oddHBand="0" w:evenHBand="0" w:firstRowFirstColumn="0" w:firstRowLastColumn="0" w:lastRowFirstColumn="0" w:lastRowLastColumn="0"/>
          <w:tblHeader/>
        </w:trPr>
        <w:tc>
          <w:tcPr>
            <w:tcW w:w="1433" w:type="dxa"/>
            <w:tcBorders>
              <w:right w:val="single" w:sz="4" w:space="0" w:color="FFFFFF" w:themeColor="background1"/>
            </w:tcBorders>
            <w:shd w:val="clear" w:color="auto" w:fill="215868" w:themeFill="accent5" w:themeFillShade="80"/>
          </w:tcPr>
          <w:p w14:paraId="4A3574FD" w14:textId="77777777" w:rsidR="00712B45" w:rsidRPr="00877316" w:rsidRDefault="00000000">
            <w:pPr>
              <w:pStyle w:val="TableText"/>
              <w:bidi/>
              <w:rPr>
                <w:b w:val="0"/>
                <w:bCs w:val="0"/>
                <w:color w:val="FFFFFF" w:themeColor="background1"/>
                <w:sz w:val="22"/>
                <w:szCs w:val="22"/>
              </w:rPr>
            </w:pPr>
            <w:r>
              <w:rPr>
                <w:rFonts w:eastAsia="Times New Roman"/>
                <w:color w:val="FFFFFF"/>
                <w:sz w:val="22"/>
                <w:szCs w:val="22"/>
                <w:rtl/>
              </w:rPr>
              <w:t>المؤشر المطلوب</w:t>
            </w:r>
          </w:p>
        </w:tc>
        <w:tc>
          <w:tcPr>
            <w:tcW w:w="1610" w:type="dxa"/>
            <w:tcBorders>
              <w:left w:val="single" w:sz="4" w:space="0" w:color="FFFFFF" w:themeColor="background1"/>
              <w:right w:val="single" w:sz="4" w:space="0" w:color="FFFFFF" w:themeColor="background1"/>
            </w:tcBorders>
            <w:shd w:val="clear" w:color="auto" w:fill="215868" w:themeFill="accent5" w:themeFillShade="80"/>
          </w:tcPr>
          <w:p w14:paraId="7FD5E75F" w14:textId="77777777" w:rsidR="00712B45" w:rsidRPr="00877316" w:rsidRDefault="00000000" w:rsidP="004B3A32">
            <w:pPr>
              <w:pStyle w:val="TableText"/>
              <w:bidi/>
              <w:jc w:val="center"/>
              <w:rPr>
                <w:b w:val="0"/>
                <w:bCs w:val="0"/>
                <w:color w:val="FFFFFF" w:themeColor="background1"/>
                <w:sz w:val="22"/>
                <w:szCs w:val="22"/>
              </w:rPr>
            </w:pPr>
            <w:r>
              <w:rPr>
                <w:rFonts w:eastAsia="Times New Roman"/>
                <w:color w:val="FFFFFF"/>
                <w:sz w:val="22"/>
                <w:szCs w:val="22"/>
                <w:rtl/>
              </w:rPr>
              <w:t>مقياس (مقاييس) ولاية نيو جيرسي</w:t>
            </w:r>
          </w:p>
        </w:tc>
        <w:tc>
          <w:tcPr>
            <w:tcW w:w="2397" w:type="dxa"/>
            <w:tcBorders>
              <w:left w:val="single" w:sz="4" w:space="0" w:color="FFFFFF" w:themeColor="background1"/>
              <w:right w:val="single" w:sz="4" w:space="0" w:color="FFFFFF" w:themeColor="background1"/>
            </w:tcBorders>
            <w:shd w:val="clear" w:color="auto" w:fill="215868" w:themeFill="accent5" w:themeFillShade="80"/>
          </w:tcPr>
          <w:p w14:paraId="4C1A2311" w14:textId="77777777" w:rsidR="00712B45" w:rsidRPr="00877316" w:rsidRDefault="00000000" w:rsidP="004B3A32">
            <w:pPr>
              <w:pStyle w:val="TableText"/>
              <w:bidi/>
              <w:jc w:val="center"/>
              <w:rPr>
                <w:b w:val="0"/>
                <w:bCs w:val="0"/>
                <w:color w:val="FFFFFF" w:themeColor="background1"/>
                <w:sz w:val="22"/>
                <w:szCs w:val="22"/>
              </w:rPr>
            </w:pPr>
            <w:r>
              <w:rPr>
                <w:rFonts w:eastAsia="Times New Roman"/>
                <w:color w:val="FFFFFF"/>
                <w:sz w:val="22"/>
                <w:szCs w:val="22"/>
                <w:rtl/>
              </w:rPr>
              <w:t>الوصف</w:t>
            </w:r>
          </w:p>
        </w:tc>
        <w:tc>
          <w:tcPr>
            <w:tcW w:w="1343" w:type="dxa"/>
            <w:tcBorders>
              <w:left w:val="single" w:sz="4" w:space="0" w:color="FFFFFF" w:themeColor="background1"/>
              <w:right w:val="single" w:sz="4" w:space="0" w:color="FFFFFF" w:themeColor="background1"/>
            </w:tcBorders>
            <w:shd w:val="clear" w:color="auto" w:fill="215868" w:themeFill="accent5" w:themeFillShade="80"/>
          </w:tcPr>
          <w:p w14:paraId="21C0313F" w14:textId="77777777" w:rsidR="00712B45" w:rsidRPr="00877316" w:rsidRDefault="00000000" w:rsidP="004B3A32">
            <w:pPr>
              <w:pStyle w:val="TableText"/>
              <w:bidi/>
              <w:jc w:val="center"/>
              <w:rPr>
                <w:b w:val="0"/>
                <w:bCs w:val="0"/>
                <w:color w:val="FFFFFF" w:themeColor="background1"/>
                <w:sz w:val="22"/>
                <w:szCs w:val="22"/>
              </w:rPr>
            </w:pPr>
            <w:r>
              <w:rPr>
                <w:rFonts w:eastAsia="Times New Roman"/>
                <w:color w:val="FFFFFF"/>
                <w:sz w:val="22"/>
                <w:szCs w:val="22"/>
                <w:rtl/>
              </w:rPr>
              <w:t>الترجيح</w:t>
            </w:r>
          </w:p>
        </w:tc>
        <w:tc>
          <w:tcPr>
            <w:tcW w:w="2662" w:type="dxa"/>
            <w:tcBorders>
              <w:left w:val="single" w:sz="4" w:space="0" w:color="FFFFFF" w:themeColor="background1"/>
            </w:tcBorders>
            <w:shd w:val="clear" w:color="auto" w:fill="215868" w:themeFill="accent5" w:themeFillShade="80"/>
          </w:tcPr>
          <w:p w14:paraId="652E1134" w14:textId="77777777" w:rsidR="00712B45" w:rsidRPr="00877316" w:rsidRDefault="00000000" w:rsidP="004B3A32">
            <w:pPr>
              <w:pStyle w:val="TableText"/>
              <w:bidi/>
              <w:jc w:val="center"/>
              <w:rPr>
                <w:b w:val="0"/>
                <w:bCs w:val="0"/>
                <w:color w:val="FFFFFF" w:themeColor="background1"/>
                <w:sz w:val="22"/>
                <w:szCs w:val="22"/>
              </w:rPr>
            </w:pPr>
            <w:r>
              <w:rPr>
                <w:rFonts w:eastAsia="Times New Roman"/>
                <w:color w:val="FFFFFF"/>
                <w:sz w:val="22"/>
                <w:szCs w:val="22"/>
                <w:rtl/>
              </w:rPr>
              <w:t xml:space="preserve">التغييرات من عام </w:t>
            </w:r>
            <w:r>
              <w:rPr>
                <w:rFonts w:eastAsia="Times New Roman"/>
                <w:color w:val="FFFFFF"/>
                <w:sz w:val="22"/>
                <w:szCs w:val="22"/>
              </w:rPr>
              <w:t>2017</w:t>
            </w:r>
          </w:p>
        </w:tc>
      </w:tr>
      <w:tr w:rsidR="00ED5464" w14:paraId="722487FD" w14:textId="77777777" w:rsidTr="00424ECA">
        <w:trPr>
          <w:cnfStyle w:val="000000100000" w:firstRow="0" w:lastRow="0" w:firstColumn="0" w:lastColumn="0" w:oddVBand="0" w:evenVBand="0" w:oddHBand="1" w:evenHBand="0" w:firstRowFirstColumn="0" w:firstRowLastColumn="0" w:lastRowFirstColumn="0" w:lastRowLastColumn="0"/>
        </w:trPr>
        <w:tc>
          <w:tcPr>
            <w:tcW w:w="1433" w:type="dxa"/>
          </w:tcPr>
          <w:p w14:paraId="2A61836D" w14:textId="77777777" w:rsidR="00712B45" w:rsidRPr="00877316" w:rsidRDefault="00000000">
            <w:pPr>
              <w:pStyle w:val="TableText"/>
              <w:bidi/>
              <w:rPr>
                <w:color w:val="000000" w:themeColor="text1"/>
                <w:sz w:val="22"/>
                <w:szCs w:val="22"/>
              </w:rPr>
            </w:pPr>
            <w:r>
              <w:rPr>
                <w:rFonts w:eastAsia="Times New Roman"/>
                <w:color w:val="000000"/>
                <w:sz w:val="22"/>
                <w:szCs w:val="22"/>
                <w:rtl/>
              </w:rPr>
              <w:t>التحصيل الدراسي</w:t>
            </w:r>
          </w:p>
        </w:tc>
        <w:tc>
          <w:tcPr>
            <w:tcW w:w="1610" w:type="dxa"/>
          </w:tcPr>
          <w:p w14:paraId="79FBC097" w14:textId="77777777" w:rsidR="00712B45" w:rsidRPr="00877316" w:rsidRDefault="00000000">
            <w:pPr>
              <w:pStyle w:val="TableText"/>
              <w:bidi/>
              <w:rPr>
                <w:color w:val="000000" w:themeColor="text1"/>
                <w:sz w:val="22"/>
                <w:szCs w:val="22"/>
              </w:rPr>
            </w:pPr>
            <w:r>
              <w:rPr>
                <w:rFonts w:eastAsia="Times New Roman"/>
                <w:color w:val="000000"/>
                <w:sz w:val="22"/>
                <w:szCs w:val="22"/>
                <w:rtl/>
              </w:rPr>
              <w:t>مُعدّلات إجادة مادتي آداب اللغة الإنجليزية والرياضيات في التقييمات السنوية على مستوى الولاية</w:t>
            </w:r>
          </w:p>
        </w:tc>
        <w:tc>
          <w:tcPr>
            <w:tcW w:w="2397" w:type="dxa"/>
          </w:tcPr>
          <w:p w14:paraId="4A185272" w14:textId="77777777" w:rsidR="00712B45" w:rsidRPr="00877316" w:rsidRDefault="00000000">
            <w:pPr>
              <w:pStyle w:val="TableText"/>
              <w:bidi/>
              <w:rPr>
                <w:color w:val="000000" w:themeColor="text1"/>
                <w:sz w:val="22"/>
                <w:szCs w:val="22"/>
              </w:rPr>
            </w:pPr>
            <w:r>
              <w:rPr>
                <w:rFonts w:eastAsia="Times New Roman"/>
                <w:color w:val="000000"/>
                <w:sz w:val="22"/>
                <w:szCs w:val="22"/>
                <w:rtl/>
              </w:rPr>
              <w:t xml:space="preserve">النسبة المئوية للطلاب الذين يستوفون معايير مستوى الصف في التقييم السنوي على مستوى الولاية في </w:t>
            </w:r>
            <w:r>
              <w:rPr>
                <w:rFonts w:eastAsia="Times New Roman"/>
                <w:color w:val="auto"/>
                <w:sz w:val="22"/>
                <w:szCs w:val="22"/>
                <w:rtl/>
              </w:rPr>
              <w:t>مادتي آداب اللغة الإنجليزية والرياضيات (بمن فيهم الطلاب في الصفوف من الثالث إلى الثامن والمدرسة الثانوية).</w:t>
            </w:r>
          </w:p>
        </w:tc>
        <w:tc>
          <w:tcPr>
            <w:tcW w:w="1343" w:type="dxa"/>
          </w:tcPr>
          <w:p w14:paraId="221FC757" w14:textId="77777777" w:rsidR="00712B45" w:rsidRPr="00877316" w:rsidRDefault="00000000" w:rsidP="00712B45">
            <w:pPr>
              <w:pStyle w:val="TableText"/>
              <w:bidi/>
              <w:ind w:left="76"/>
              <w:jc w:val="center"/>
              <w:rPr>
                <w:b/>
                <w:bCs/>
                <w:color w:val="000000" w:themeColor="text1"/>
                <w:sz w:val="22"/>
                <w:szCs w:val="22"/>
                <w:rtl/>
              </w:rPr>
            </w:pPr>
            <w:r>
              <w:rPr>
                <w:rFonts w:eastAsia="Times New Roman"/>
                <w:b/>
                <w:bCs/>
                <w:color w:val="000000"/>
                <w:sz w:val="22"/>
                <w:szCs w:val="22"/>
                <w:rtl/>
              </w:rPr>
              <w:t>30%</w:t>
            </w:r>
          </w:p>
        </w:tc>
        <w:tc>
          <w:tcPr>
            <w:tcW w:w="2662" w:type="dxa"/>
          </w:tcPr>
          <w:p w14:paraId="382F2BF9" w14:textId="77777777" w:rsidR="006415C4" w:rsidRPr="00877316" w:rsidRDefault="00000000" w:rsidP="006B63D7">
            <w:pPr>
              <w:pStyle w:val="TableText"/>
              <w:bidi/>
              <w:ind w:left="46"/>
              <w:rPr>
                <w:rStyle w:val="Strong"/>
                <w:b w:val="0"/>
                <w:bCs w:val="0"/>
                <w:sz w:val="22"/>
                <w:szCs w:val="22"/>
              </w:rPr>
            </w:pPr>
            <w:r>
              <w:rPr>
                <w:rStyle w:val="Strong"/>
                <w:rFonts w:eastAsia="Times New Roman"/>
                <w:b w:val="0"/>
                <w:bCs w:val="0"/>
                <w:color w:val="000000"/>
                <w:sz w:val="22"/>
                <w:szCs w:val="22"/>
                <w:rtl/>
              </w:rPr>
              <w:t>لا يوجد تغيير.</w:t>
            </w:r>
          </w:p>
          <w:p w14:paraId="04B6C15C" w14:textId="77777777" w:rsidR="00712B45" w:rsidRPr="00877316" w:rsidRDefault="00000000" w:rsidP="00F05F80">
            <w:pPr>
              <w:pStyle w:val="TableText"/>
              <w:bidi/>
              <w:ind w:left="46"/>
              <w:rPr>
                <w:b/>
                <w:bCs/>
                <w:color w:val="000000" w:themeColor="text1"/>
                <w:sz w:val="22"/>
                <w:szCs w:val="22"/>
              </w:rPr>
            </w:pPr>
            <w:r>
              <w:rPr>
                <w:rStyle w:val="Strong"/>
                <w:rFonts w:eastAsia="Times New Roman"/>
                <w:b w:val="0"/>
                <w:bCs w:val="0"/>
                <w:color w:val="000000"/>
                <w:sz w:val="22"/>
                <w:szCs w:val="22"/>
                <w:rtl/>
              </w:rPr>
              <w:t xml:space="preserve">ستستكشف وزارة التعليم في ولاية نيو جيرسي مقاييس الكفاءة القائمة على المؤشرات خلال العام الدراسي </w:t>
            </w:r>
            <w:r>
              <w:rPr>
                <w:rStyle w:val="Strong"/>
                <w:rFonts w:eastAsia="Times New Roman"/>
                <w:b w:val="0"/>
                <w:bCs w:val="0"/>
                <w:color w:val="000000"/>
                <w:sz w:val="22"/>
                <w:szCs w:val="22"/>
              </w:rPr>
              <w:t>2024-2025</w:t>
            </w:r>
            <w:r>
              <w:rPr>
                <w:rStyle w:val="Strong"/>
                <w:rFonts w:eastAsia="Times New Roman"/>
                <w:b w:val="0"/>
                <w:bCs w:val="0"/>
                <w:color w:val="000000"/>
                <w:sz w:val="22"/>
                <w:szCs w:val="22"/>
                <w:rtl/>
              </w:rPr>
              <w:t xml:space="preserve"> لإدراجها في المستقبل في نظام المساءلة.</w:t>
            </w:r>
            <w:r>
              <w:rPr>
                <w:rStyle w:val="Strong"/>
                <w:rFonts w:eastAsia="Times New Roman"/>
                <w:b w:val="0"/>
                <w:bCs w:val="0"/>
                <w:color w:val="000000"/>
                <w:sz w:val="22"/>
                <w:szCs w:val="22"/>
              </w:rPr>
              <w:t xml:space="preserve"> </w:t>
            </w:r>
            <w:r>
              <w:rPr>
                <w:rStyle w:val="Strong"/>
                <w:rFonts w:eastAsia="Times New Roman"/>
                <w:b w:val="0"/>
                <w:bCs w:val="0"/>
                <w:color w:val="000000"/>
                <w:sz w:val="22"/>
                <w:szCs w:val="22"/>
                <w:rtl/>
              </w:rPr>
              <w:t>تهدف وزارة التعليم في ولاية نيو جيرسي إلى تقييم المقياس الجديد ثم نشره علنًا لمدة عام على الأقل قبل إضافته إلى</w:t>
            </w:r>
            <w:r>
              <w:rPr>
                <w:rStyle w:val="Strong"/>
                <w:rFonts w:eastAsia="Times New Roman"/>
                <w:color w:val="000000"/>
                <w:sz w:val="22"/>
                <w:szCs w:val="22"/>
              </w:rPr>
              <w:t xml:space="preserve"> </w:t>
            </w:r>
            <w:r>
              <w:rPr>
                <w:rStyle w:val="Strong"/>
                <w:rFonts w:eastAsia="Times New Roman"/>
                <w:b w:val="0"/>
                <w:bCs w:val="0"/>
                <w:color w:val="000000"/>
                <w:sz w:val="22"/>
                <w:szCs w:val="22"/>
                <w:rtl/>
              </w:rPr>
              <w:t>نظام المساءلة.</w:t>
            </w:r>
            <w:r>
              <w:rPr>
                <w:rStyle w:val="Strong"/>
                <w:rFonts w:eastAsia="Times New Roman"/>
                <w:b w:val="0"/>
                <w:bCs w:val="0"/>
                <w:color w:val="000000"/>
                <w:sz w:val="22"/>
                <w:szCs w:val="22"/>
              </w:rPr>
              <w:t xml:space="preserve"> </w:t>
            </w:r>
            <w:r>
              <w:rPr>
                <w:rStyle w:val="Strong"/>
                <w:rFonts w:eastAsia="Times New Roman"/>
                <w:b w:val="0"/>
                <w:bCs w:val="0"/>
                <w:color w:val="000000"/>
                <w:sz w:val="22"/>
                <w:szCs w:val="22"/>
                <w:rtl/>
              </w:rPr>
              <w:t>قد يوفر مقياس قائم على المؤشر تمييزًا أفضل بين المدارس التي تضم طلابًا بعيدين عن مستوى الصف الدراسي، وبالتالي يكونون الأكثر حاجة إلى الدعم.</w:t>
            </w:r>
            <w:r>
              <w:rPr>
                <w:rStyle w:val="Strong"/>
                <w:rFonts w:eastAsia="Times New Roman"/>
                <w:b w:val="0"/>
                <w:bCs w:val="0"/>
                <w:color w:val="000000"/>
                <w:sz w:val="22"/>
                <w:szCs w:val="22"/>
              </w:rPr>
              <w:t xml:space="preserve"> </w:t>
            </w:r>
          </w:p>
        </w:tc>
      </w:tr>
      <w:tr w:rsidR="00ED5464" w14:paraId="6C7CB25C" w14:textId="77777777" w:rsidTr="00424ECA">
        <w:trPr>
          <w:cantSplit/>
        </w:trPr>
        <w:tc>
          <w:tcPr>
            <w:tcW w:w="1433" w:type="dxa"/>
          </w:tcPr>
          <w:p w14:paraId="7E81DD22" w14:textId="77777777" w:rsidR="00712B45" w:rsidRPr="00877316" w:rsidRDefault="00000000">
            <w:pPr>
              <w:pStyle w:val="TableText"/>
              <w:bidi/>
              <w:rPr>
                <w:color w:val="000000" w:themeColor="text1"/>
                <w:sz w:val="22"/>
                <w:szCs w:val="22"/>
              </w:rPr>
            </w:pPr>
            <w:r>
              <w:rPr>
                <w:rFonts w:eastAsia="Times New Roman"/>
                <w:color w:val="000000"/>
                <w:sz w:val="22"/>
                <w:szCs w:val="22"/>
                <w:rtl/>
              </w:rPr>
              <w:t>التقدم الأكاديمي (ينطبق على المدارس الابتدائية والمتوسطة)</w:t>
            </w:r>
          </w:p>
        </w:tc>
        <w:tc>
          <w:tcPr>
            <w:tcW w:w="1610" w:type="dxa"/>
          </w:tcPr>
          <w:p w14:paraId="570D54AA" w14:textId="77777777" w:rsidR="00712B45" w:rsidRPr="00877316" w:rsidRDefault="00000000">
            <w:pPr>
              <w:pStyle w:val="TableText"/>
              <w:bidi/>
              <w:rPr>
                <w:color w:val="000000" w:themeColor="text1"/>
                <w:sz w:val="22"/>
                <w:szCs w:val="22"/>
              </w:rPr>
            </w:pPr>
            <w:r>
              <w:rPr>
                <w:rFonts w:eastAsia="Times New Roman"/>
                <w:color w:val="000000"/>
                <w:sz w:val="22"/>
                <w:szCs w:val="22"/>
                <w:rtl/>
              </w:rPr>
              <w:t>متوسط النسب المئوية لتقدم مستوى الطلاب (</w:t>
            </w:r>
            <w:r>
              <w:rPr>
                <w:rFonts w:eastAsia="Times New Roman"/>
                <w:color w:val="000000"/>
                <w:sz w:val="22"/>
                <w:szCs w:val="22"/>
              </w:rPr>
              <w:t>mSGP</w:t>
            </w:r>
            <w:r>
              <w:rPr>
                <w:rFonts w:eastAsia="Times New Roman"/>
                <w:color w:val="000000"/>
                <w:sz w:val="22"/>
                <w:szCs w:val="22"/>
                <w:rtl/>
              </w:rPr>
              <w:t>) في مادتي آداب اللغة الإنجليزية والرياضيات</w:t>
            </w:r>
          </w:p>
        </w:tc>
        <w:tc>
          <w:tcPr>
            <w:tcW w:w="2397" w:type="dxa"/>
          </w:tcPr>
          <w:p w14:paraId="3575EC94" w14:textId="77777777" w:rsidR="00712B45" w:rsidRPr="00877316" w:rsidRDefault="00000000">
            <w:pPr>
              <w:pStyle w:val="TableText"/>
              <w:bidi/>
              <w:rPr>
                <w:color w:val="000000" w:themeColor="text1"/>
                <w:sz w:val="22"/>
                <w:szCs w:val="22"/>
              </w:rPr>
            </w:pPr>
            <w:r>
              <w:rPr>
                <w:rFonts w:eastAsia="Times New Roman"/>
                <w:color w:val="000000"/>
                <w:sz w:val="22"/>
                <w:szCs w:val="22"/>
                <w:rtl/>
              </w:rPr>
              <w:t>متوسط النسب المئوية لتقدم مستوى الطلاب (</w:t>
            </w:r>
            <w:r>
              <w:rPr>
                <w:rFonts w:eastAsia="Times New Roman"/>
                <w:color w:val="000000"/>
                <w:sz w:val="22"/>
                <w:szCs w:val="22"/>
              </w:rPr>
              <w:t>mSGP</w:t>
            </w:r>
            <w:r>
              <w:rPr>
                <w:rFonts w:eastAsia="Times New Roman"/>
                <w:color w:val="000000"/>
                <w:sz w:val="22"/>
                <w:szCs w:val="22"/>
                <w:rtl/>
              </w:rPr>
              <w:t>) في مادتي آداب اللغة الإنجليزية والرياضيات، والذي تقيس تقدم مستوى الطلاب من عام إلى آخر مقارنة بأقرانهم الأكاديميين (بمن فيهم الطلاب في الصفوف من الرابع إلى الثامن في مادة آداب اللغة الإنجليزية والصفوف من الرابع إلى السابع في مادة الرياضيات).</w:t>
            </w:r>
          </w:p>
        </w:tc>
        <w:tc>
          <w:tcPr>
            <w:tcW w:w="1343" w:type="dxa"/>
          </w:tcPr>
          <w:p w14:paraId="0801B60C" w14:textId="77777777" w:rsidR="00712B45" w:rsidRPr="00877316" w:rsidRDefault="00000000" w:rsidP="00712B45">
            <w:pPr>
              <w:pStyle w:val="TableText"/>
              <w:bidi/>
              <w:ind w:left="76"/>
              <w:jc w:val="center"/>
              <w:rPr>
                <w:color w:val="000000" w:themeColor="text1"/>
                <w:sz w:val="22"/>
                <w:szCs w:val="22"/>
              </w:rPr>
            </w:pPr>
            <w:r>
              <w:rPr>
                <w:rFonts w:eastAsia="Times New Roman"/>
                <w:b/>
                <w:bCs/>
                <w:color w:val="000000"/>
                <w:sz w:val="22"/>
                <w:szCs w:val="22"/>
                <w:rtl/>
              </w:rPr>
              <w:t>40%</w:t>
            </w:r>
            <w:r>
              <w:rPr>
                <w:rFonts w:eastAsia="Times New Roman"/>
                <w:color w:val="000000"/>
                <w:sz w:val="22"/>
                <w:szCs w:val="22"/>
              </w:rPr>
              <w:br/>
            </w:r>
            <w:r>
              <w:rPr>
                <w:rFonts w:eastAsia="Times New Roman"/>
                <w:color w:val="000000"/>
                <w:sz w:val="22"/>
                <w:szCs w:val="22"/>
                <w:rtl/>
              </w:rPr>
              <w:t>(المدارس الابتدائية والمتوسطة فقط)</w:t>
            </w:r>
          </w:p>
        </w:tc>
        <w:tc>
          <w:tcPr>
            <w:tcW w:w="2662" w:type="dxa"/>
          </w:tcPr>
          <w:p w14:paraId="44B19A63" w14:textId="77777777" w:rsidR="00712B45" w:rsidRPr="00877316" w:rsidRDefault="00000000" w:rsidP="00325321">
            <w:pPr>
              <w:pStyle w:val="TableText"/>
              <w:bidi/>
              <w:ind w:left="46"/>
              <w:rPr>
                <w:color w:val="000000" w:themeColor="text1"/>
                <w:sz w:val="22"/>
                <w:szCs w:val="22"/>
              </w:rPr>
            </w:pPr>
            <w:r>
              <w:rPr>
                <w:rFonts w:eastAsia="Times New Roman"/>
                <w:color w:val="000000"/>
                <w:sz w:val="22"/>
                <w:szCs w:val="22"/>
                <w:rtl/>
              </w:rPr>
              <w:t>لا يوجد تغيير</w:t>
            </w:r>
          </w:p>
        </w:tc>
      </w:tr>
      <w:tr w:rsidR="00ED5464" w14:paraId="6393C2CC" w14:textId="77777777" w:rsidTr="00424ECA">
        <w:trPr>
          <w:cnfStyle w:val="000000100000" w:firstRow="0" w:lastRow="0" w:firstColumn="0" w:lastColumn="0" w:oddVBand="0" w:evenVBand="0" w:oddHBand="1" w:evenHBand="0" w:firstRowFirstColumn="0" w:firstRowLastColumn="0" w:lastRowFirstColumn="0" w:lastRowLastColumn="0"/>
          <w:cantSplit/>
        </w:trPr>
        <w:tc>
          <w:tcPr>
            <w:tcW w:w="1433" w:type="dxa"/>
          </w:tcPr>
          <w:p w14:paraId="06D370EE" w14:textId="77777777" w:rsidR="001D7D73" w:rsidRPr="00877316" w:rsidRDefault="00000000" w:rsidP="001D7D73">
            <w:pPr>
              <w:pStyle w:val="TableText"/>
              <w:bidi/>
              <w:rPr>
                <w:color w:val="000000" w:themeColor="text1"/>
                <w:sz w:val="22"/>
                <w:szCs w:val="22"/>
              </w:rPr>
            </w:pPr>
            <w:r>
              <w:rPr>
                <w:rFonts w:eastAsia="Times New Roman"/>
                <w:color w:val="000000"/>
                <w:sz w:val="22"/>
                <w:szCs w:val="22"/>
                <w:rtl/>
              </w:rPr>
              <w:t>مُعدّل التخرّج (ينطبق على المدارس الثانوية)</w:t>
            </w:r>
          </w:p>
        </w:tc>
        <w:tc>
          <w:tcPr>
            <w:tcW w:w="1610" w:type="dxa"/>
          </w:tcPr>
          <w:p w14:paraId="78A01786" w14:textId="77777777" w:rsidR="001D7D73" w:rsidRPr="00877316" w:rsidRDefault="00000000" w:rsidP="001D7D73">
            <w:pPr>
              <w:pStyle w:val="TableText"/>
              <w:bidi/>
              <w:rPr>
                <w:color w:val="000000" w:themeColor="text1"/>
                <w:sz w:val="22"/>
                <w:szCs w:val="22"/>
              </w:rPr>
            </w:pPr>
            <w:r>
              <w:rPr>
                <w:rFonts w:eastAsia="Times New Roman"/>
                <w:color w:val="000000"/>
                <w:sz w:val="22"/>
                <w:szCs w:val="22"/>
                <w:rtl/>
              </w:rPr>
              <w:t xml:space="preserve">مُعدّلات التخرّج خلال </w:t>
            </w:r>
            <w:r>
              <w:rPr>
                <w:rFonts w:eastAsia="Times New Roman"/>
                <w:color w:val="000000"/>
                <w:sz w:val="22"/>
                <w:szCs w:val="22"/>
              </w:rPr>
              <w:t>4</w:t>
            </w:r>
            <w:r>
              <w:rPr>
                <w:rFonts w:eastAsia="Times New Roman"/>
                <w:color w:val="000000"/>
                <w:sz w:val="22"/>
                <w:szCs w:val="22"/>
                <w:rtl/>
              </w:rPr>
              <w:t xml:space="preserve"> أعوام، و</w:t>
            </w:r>
            <w:r>
              <w:rPr>
                <w:rFonts w:eastAsia="Times New Roman"/>
                <w:color w:val="000000"/>
                <w:sz w:val="22"/>
                <w:szCs w:val="22"/>
              </w:rPr>
              <w:t>5</w:t>
            </w:r>
            <w:r>
              <w:rPr>
                <w:rFonts w:eastAsia="Times New Roman"/>
                <w:color w:val="000000"/>
                <w:sz w:val="22"/>
                <w:szCs w:val="22"/>
                <w:rtl/>
              </w:rPr>
              <w:t xml:space="preserve"> أعوام، و</w:t>
            </w:r>
            <w:r>
              <w:rPr>
                <w:rFonts w:eastAsia="Times New Roman"/>
                <w:color w:val="000000"/>
                <w:sz w:val="22"/>
                <w:szCs w:val="22"/>
              </w:rPr>
              <w:t>6</w:t>
            </w:r>
            <w:r>
              <w:rPr>
                <w:rFonts w:eastAsia="Times New Roman"/>
                <w:color w:val="000000"/>
                <w:sz w:val="22"/>
                <w:szCs w:val="22"/>
                <w:rtl/>
              </w:rPr>
              <w:t xml:space="preserve"> أعوام</w:t>
            </w:r>
          </w:p>
        </w:tc>
        <w:tc>
          <w:tcPr>
            <w:tcW w:w="2397" w:type="dxa"/>
          </w:tcPr>
          <w:p w14:paraId="30B3714F" w14:textId="77777777" w:rsidR="001D7D73" w:rsidRPr="00877316" w:rsidRDefault="00000000" w:rsidP="00B37063">
            <w:pPr>
              <w:pStyle w:val="TableText"/>
              <w:bidi/>
              <w:rPr>
                <w:color w:val="000000" w:themeColor="text1"/>
                <w:sz w:val="22"/>
                <w:szCs w:val="22"/>
              </w:rPr>
            </w:pPr>
            <w:r>
              <w:rPr>
                <w:rFonts w:eastAsia="Times New Roman"/>
                <w:color w:val="000000"/>
                <w:sz w:val="22"/>
                <w:szCs w:val="22"/>
                <w:rtl/>
              </w:rPr>
              <w:t xml:space="preserve">باستخدام منهجية الدفعة المُعدّلة، النسبة المئوية للطلاب الذين يتخرجون خلال </w:t>
            </w:r>
            <w:r>
              <w:rPr>
                <w:rFonts w:eastAsia="Times New Roman"/>
                <w:color w:val="000000"/>
                <w:sz w:val="22"/>
                <w:szCs w:val="22"/>
              </w:rPr>
              <w:t>4</w:t>
            </w:r>
            <w:r>
              <w:rPr>
                <w:rFonts w:eastAsia="Times New Roman"/>
                <w:color w:val="000000"/>
                <w:sz w:val="22"/>
                <w:szCs w:val="22"/>
                <w:rtl/>
              </w:rPr>
              <w:t xml:space="preserve"> أو </w:t>
            </w:r>
            <w:r>
              <w:rPr>
                <w:rFonts w:eastAsia="Times New Roman"/>
                <w:color w:val="000000"/>
                <w:sz w:val="22"/>
                <w:szCs w:val="22"/>
              </w:rPr>
              <w:t>5</w:t>
            </w:r>
            <w:r>
              <w:rPr>
                <w:rFonts w:eastAsia="Times New Roman"/>
                <w:color w:val="000000"/>
                <w:sz w:val="22"/>
                <w:szCs w:val="22"/>
                <w:rtl/>
              </w:rPr>
              <w:t xml:space="preserve"> أو </w:t>
            </w:r>
            <w:r>
              <w:rPr>
                <w:rFonts w:eastAsia="Times New Roman"/>
                <w:color w:val="000000"/>
                <w:sz w:val="22"/>
                <w:szCs w:val="22"/>
              </w:rPr>
              <w:t>6</w:t>
            </w:r>
            <w:r>
              <w:rPr>
                <w:rFonts w:eastAsia="Times New Roman"/>
                <w:color w:val="000000"/>
                <w:sz w:val="22"/>
                <w:szCs w:val="22"/>
                <w:rtl/>
              </w:rPr>
              <w:t xml:space="preserve"> أعوام من الالتحاق بالصف التاسع.</w:t>
            </w:r>
          </w:p>
        </w:tc>
        <w:tc>
          <w:tcPr>
            <w:tcW w:w="1343" w:type="dxa"/>
          </w:tcPr>
          <w:p w14:paraId="6F0EA077" w14:textId="77777777" w:rsidR="001D7D73" w:rsidRPr="00877316" w:rsidRDefault="00000000" w:rsidP="001D7D73">
            <w:pPr>
              <w:pStyle w:val="TableText"/>
              <w:bidi/>
              <w:ind w:left="76"/>
              <w:jc w:val="center"/>
              <w:rPr>
                <w:color w:val="000000" w:themeColor="text1"/>
                <w:sz w:val="22"/>
                <w:szCs w:val="22"/>
              </w:rPr>
            </w:pPr>
            <w:r>
              <w:rPr>
                <w:rFonts w:eastAsia="Times New Roman"/>
                <w:b/>
                <w:bCs/>
                <w:color w:val="000000"/>
                <w:sz w:val="22"/>
                <w:szCs w:val="22"/>
                <w:rtl/>
              </w:rPr>
              <w:t>40%</w:t>
            </w:r>
            <w:r>
              <w:rPr>
                <w:rFonts w:eastAsia="Times New Roman"/>
                <w:color w:val="000000"/>
                <w:sz w:val="22"/>
                <w:szCs w:val="22"/>
              </w:rPr>
              <w:br/>
            </w:r>
            <w:r>
              <w:rPr>
                <w:rFonts w:eastAsia="Times New Roman"/>
                <w:color w:val="000000"/>
                <w:sz w:val="22"/>
                <w:szCs w:val="22"/>
                <w:rtl/>
              </w:rPr>
              <w:t>(المدارس الثانوية فقط)</w:t>
            </w:r>
          </w:p>
        </w:tc>
        <w:tc>
          <w:tcPr>
            <w:tcW w:w="2662" w:type="dxa"/>
          </w:tcPr>
          <w:p w14:paraId="1F2EDAFC" w14:textId="77777777" w:rsidR="001D7D73" w:rsidRPr="00877316" w:rsidRDefault="00000000" w:rsidP="00D272AB">
            <w:pPr>
              <w:pStyle w:val="TableText"/>
              <w:bidi/>
              <w:rPr>
                <w:color w:val="000000" w:themeColor="text1"/>
                <w:sz w:val="22"/>
                <w:szCs w:val="22"/>
              </w:rPr>
            </w:pPr>
            <w:r>
              <w:rPr>
                <w:rStyle w:val="Strong"/>
                <w:rFonts w:eastAsia="Times New Roman"/>
                <w:b w:val="0"/>
                <w:bCs w:val="0"/>
                <w:color w:val="000000"/>
                <w:sz w:val="22"/>
                <w:szCs w:val="22"/>
                <w:rtl/>
              </w:rPr>
              <w:t xml:space="preserve">تمت إضافة مُعدّل التخرّج المُعدّل لدفعة الدراسة لمدة </w:t>
            </w:r>
            <w:r>
              <w:rPr>
                <w:rStyle w:val="Strong"/>
                <w:rFonts w:eastAsia="Times New Roman"/>
                <w:b w:val="0"/>
                <w:bCs w:val="0"/>
                <w:color w:val="000000"/>
                <w:sz w:val="22"/>
                <w:szCs w:val="22"/>
              </w:rPr>
              <w:t>6</w:t>
            </w:r>
            <w:r>
              <w:rPr>
                <w:rStyle w:val="Strong"/>
                <w:rFonts w:eastAsia="Times New Roman"/>
                <w:b w:val="0"/>
                <w:bCs w:val="0"/>
                <w:color w:val="000000"/>
                <w:sz w:val="22"/>
                <w:szCs w:val="22"/>
                <w:rtl/>
              </w:rPr>
              <w:t xml:space="preserve"> أعوام كجزء من حساب مُعدّل التخرّج الإجمالي بدءًا من العام الدراسي </w:t>
            </w:r>
            <w:r>
              <w:rPr>
                <w:rStyle w:val="Strong"/>
                <w:rFonts w:eastAsia="Times New Roman"/>
                <w:b w:val="0"/>
                <w:bCs w:val="0"/>
                <w:color w:val="000000"/>
                <w:sz w:val="22"/>
                <w:szCs w:val="22"/>
              </w:rPr>
              <w:t>2023-2024</w:t>
            </w:r>
            <w:r>
              <w:rPr>
                <w:rStyle w:val="Strong"/>
                <w:rFonts w:eastAsia="Times New Roman"/>
                <w:b w:val="0"/>
                <w:bCs w:val="0"/>
                <w:color w:val="000000"/>
                <w:sz w:val="22"/>
                <w:szCs w:val="22"/>
                <w:rtl/>
              </w:rPr>
              <w:t>.</w:t>
            </w:r>
            <w:r>
              <w:rPr>
                <w:rStyle w:val="Strong"/>
                <w:rFonts w:eastAsia="Times New Roman"/>
                <w:b w:val="0"/>
                <w:bCs w:val="0"/>
                <w:color w:val="000000"/>
                <w:sz w:val="22"/>
                <w:szCs w:val="22"/>
              </w:rPr>
              <w:t xml:space="preserve"> </w:t>
            </w:r>
            <w:r>
              <w:rPr>
                <w:rStyle w:val="Strong"/>
                <w:rFonts w:eastAsia="Times New Roman"/>
                <w:b w:val="0"/>
                <w:bCs w:val="0"/>
                <w:color w:val="000000"/>
                <w:sz w:val="22"/>
                <w:szCs w:val="22"/>
                <w:rtl/>
              </w:rPr>
              <w:t>يتيح ذلك لوزارة التعليم في ولاية نيو جيرسي مكافأة المدارس بشكل أفضل على مواصلة دعم انتقال الطلاب الذين يحتاجون إلى وقت إضافي لإكمال متطلبات التخرّج.</w:t>
            </w:r>
            <w:r>
              <w:rPr>
                <w:rStyle w:val="Strong"/>
                <w:rFonts w:eastAsia="Times New Roman"/>
                <w:b w:val="0"/>
                <w:bCs w:val="0"/>
                <w:color w:val="000000"/>
                <w:sz w:val="22"/>
                <w:szCs w:val="22"/>
              </w:rPr>
              <w:t xml:space="preserve"> </w:t>
            </w:r>
            <w:r>
              <w:rPr>
                <w:rStyle w:val="Strong"/>
                <w:rFonts w:eastAsia="Times New Roman"/>
                <w:b w:val="0"/>
                <w:bCs w:val="0"/>
                <w:color w:val="000000"/>
                <w:sz w:val="22"/>
                <w:szCs w:val="22"/>
                <w:rtl/>
              </w:rPr>
              <w:t xml:space="preserve">سيظل مُعدّل مجموعات الدراسة لمدة </w:t>
            </w:r>
            <w:r>
              <w:rPr>
                <w:rStyle w:val="Strong"/>
                <w:rFonts w:eastAsia="Times New Roman"/>
                <w:b w:val="0"/>
                <w:bCs w:val="0"/>
                <w:color w:val="000000"/>
                <w:sz w:val="22"/>
                <w:szCs w:val="22"/>
              </w:rPr>
              <w:t>4</w:t>
            </w:r>
            <w:r>
              <w:rPr>
                <w:rStyle w:val="Strong"/>
                <w:rFonts w:eastAsia="Times New Roman"/>
                <w:b w:val="0"/>
                <w:bCs w:val="0"/>
                <w:color w:val="000000"/>
                <w:sz w:val="22"/>
                <w:szCs w:val="22"/>
                <w:rtl/>
              </w:rPr>
              <w:t xml:space="preserve"> أعوام يمثل نسبة </w:t>
            </w:r>
            <w:r>
              <w:rPr>
                <w:rStyle w:val="Strong"/>
                <w:rFonts w:eastAsia="Times New Roman"/>
                <w:b w:val="0"/>
                <w:bCs w:val="0"/>
                <w:color w:val="000000"/>
                <w:sz w:val="22"/>
                <w:szCs w:val="22"/>
              </w:rPr>
              <w:t>50</w:t>
            </w:r>
            <w:r>
              <w:rPr>
                <w:rStyle w:val="Strong"/>
                <w:rFonts w:eastAsia="Times New Roman"/>
                <w:b w:val="0"/>
                <w:bCs w:val="0"/>
                <w:color w:val="000000"/>
                <w:sz w:val="22"/>
                <w:szCs w:val="22"/>
                <w:rtl/>
              </w:rPr>
              <w:t xml:space="preserve">% من المؤشر، بينما سيُحتسب كل من مُعدّلي مجموعات الدراسة لمدة </w:t>
            </w:r>
            <w:r>
              <w:rPr>
                <w:rStyle w:val="Strong"/>
                <w:rFonts w:eastAsia="Times New Roman"/>
                <w:b w:val="0"/>
                <w:bCs w:val="0"/>
                <w:color w:val="000000"/>
                <w:sz w:val="22"/>
                <w:szCs w:val="22"/>
              </w:rPr>
              <w:t>5</w:t>
            </w:r>
            <w:r>
              <w:rPr>
                <w:rStyle w:val="Strong"/>
                <w:rFonts w:eastAsia="Times New Roman"/>
                <w:b w:val="0"/>
                <w:bCs w:val="0"/>
                <w:color w:val="000000"/>
                <w:sz w:val="22"/>
                <w:szCs w:val="22"/>
                <w:rtl/>
              </w:rPr>
              <w:t xml:space="preserve"> و</w:t>
            </w:r>
            <w:r>
              <w:rPr>
                <w:rStyle w:val="Strong"/>
                <w:rFonts w:eastAsia="Times New Roman"/>
                <w:b w:val="0"/>
                <w:bCs w:val="0"/>
                <w:color w:val="000000"/>
                <w:sz w:val="22"/>
                <w:szCs w:val="22"/>
              </w:rPr>
              <w:t>6</w:t>
            </w:r>
            <w:r>
              <w:rPr>
                <w:rStyle w:val="Strong"/>
                <w:rFonts w:eastAsia="Times New Roman"/>
                <w:b w:val="0"/>
                <w:bCs w:val="0"/>
                <w:color w:val="000000"/>
                <w:sz w:val="22"/>
                <w:szCs w:val="22"/>
                <w:rtl/>
              </w:rPr>
              <w:t xml:space="preserve"> أعوام بنسبة </w:t>
            </w:r>
            <w:r>
              <w:rPr>
                <w:rStyle w:val="Strong"/>
                <w:rFonts w:eastAsia="Times New Roman"/>
                <w:b w:val="0"/>
                <w:bCs w:val="0"/>
                <w:color w:val="000000"/>
                <w:sz w:val="22"/>
                <w:szCs w:val="22"/>
              </w:rPr>
              <w:t>25</w:t>
            </w:r>
            <w:r>
              <w:rPr>
                <w:rStyle w:val="Strong"/>
                <w:rFonts w:eastAsia="Times New Roman"/>
                <w:b w:val="0"/>
                <w:bCs w:val="0"/>
                <w:color w:val="000000"/>
                <w:sz w:val="22"/>
                <w:szCs w:val="22"/>
                <w:rtl/>
              </w:rPr>
              <w:t>% لكل منهما.</w:t>
            </w:r>
            <w:r>
              <w:rPr>
                <w:rStyle w:val="Strong"/>
                <w:rFonts w:eastAsia="Times New Roman"/>
                <w:b w:val="0"/>
                <w:bCs w:val="0"/>
                <w:color w:val="000000"/>
                <w:sz w:val="22"/>
                <w:szCs w:val="22"/>
              </w:rPr>
              <w:t xml:space="preserve"> </w:t>
            </w:r>
          </w:p>
        </w:tc>
      </w:tr>
      <w:tr w:rsidR="00ED5464" w14:paraId="5A939F1D" w14:textId="77777777" w:rsidTr="00424ECA">
        <w:tc>
          <w:tcPr>
            <w:tcW w:w="1433" w:type="dxa"/>
          </w:tcPr>
          <w:p w14:paraId="36A4F05D" w14:textId="77777777" w:rsidR="001D7D73" w:rsidRPr="00877316" w:rsidRDefault="00000000" w:rsidP="001D7D73">
            <w:pPr>
              <w:pStyle w:val="TableText"/>
              <w:bidi/>
              <w:rPr>
                <w:color w:val="000000" w:themeColor="text1"/>
                <w:sz w:val="22"/>
                <w:szCs w:val="22"/>
              </w:rPr>
            </w:pPr>
            <w:r>
              <w:rPr>
                <w:rFonts w:eastAsia="Times New Roman"/>
                <w:color w:val="000000"/>
                <w:sz w:val="22"/>
                <w:szCs w:val="22"/>
                <w:rtl/>
              </w:rPr>
              <w:lastRenderedPageBreak/>
              <w:t>التقدم نحو تحقيق إجادة اللغة الإنجليزية</w:t>
            </w:r>
          </w:p>
        </w:tc>
        <w:tc>
          <w:tcPr>
            <w:tcW w:w="1610" w:type="dxa"/>
          </w:tcPr>
          <w:p w14:paraId="70A5FAF8" w14:textId="77777777" w:rsidR="001D7D73" w:rsidRPr="00877316" w:rsidRDefault="00000000" w:rsidP="001D7D73">
            <w:pPr>
              <w:pStyle w:val="TableText"/>
              <w:bidi/>
              <w:rPr>
                <w:color w:val="000000" w:themeColor="text1"/>
                <w:sz w:val="22"/>
                <w:szCs w:val="22"/>
              </w:rPr>
            </w:pPr>
            <w:r>
              <w:rPr>
                <w:rFonts w:eastAsia="Times New Roman"/>
                <w:color w:val="000000"/>
                <w:sz w:val="22"/>
                <w:szCs w:val="22"/>
                <w:rtl/>
              </w:rPr>
              <w:t>التقدم نحو إجادة اللغة الإنجليزية</w:t>
            </w:r>
          </w:p>
        </w:tc>
        <w:tc>
          <w:tcPr>
            <w:tcW w:w="2397" w:type="dxa"/>
          </w:tcPr>
          <w:p w14:paraId="2A99FE78" w14:textId="77777777" w:rsidR="001D7D73" w:rsidRPr="00877316" w:rsidRDefault="00000000" w:rsidP="00380620">
            <w:pPr>
              <w:pStyle w:val="TableText"/>
              <w:bidi/>
              <w:rPr>
                <w:color w:val="000000" w:themeColor="text1"/>
                <w:sz w:val="22"/>
                <w:szCs w:val="22"/>
              </w:rPr>
            </w:pPr>
            <w:r>
              <w:rPr>
                <w:rFonts w:eastAsia="Times New Roman"/>
                <w:color w:val="000000"/>
                <w:sz w:val="22"/>
                <w:szCs w:val="22"/>
                <w:rtl/>
              </w:rPr>
              <w:t xml:space="preserve">النسبة المئوية للمتعلمين متعددي اللغات الذين يحرزون التقدم المتوقع من عام إلى آخر في تقييم </w:t>
            </w:r>
            <w:r>
              <w:rPr>
                <w:rFonts w:eastAsia="Times New Roman"/>
                <w:color w:val="000000"/>
                <w:sz w:val="22"/>
                <w:szCs w:val="22"/>
              </w:rPr>
              <w:t>ACCESS for ELLs</w:t>
            </w:r>
            <w:r>
              <w:rPr>
                <w:rFonts w:eastAsia="Times New Roman"/>
                <w:color w:val="000000"/>
                <w:sz w:val="22"/>
                <w:szCs w:val="22"/>
                <w:rtl/>
              </w:rPr>
              <w:t xml:space="preserve"> التلخيصي (من الروضة حتى الصف الثاني عشر).</w:t>
            </w:r>
          </w:p>
        </w:tc>
        <w:tc>
          <w:tcPr>
            <w:tcW w:w="1343" w:type="dxa"/>
          </w:tcPr>
          <w:p w14:paraId="70C41D87" w14:textId="77777777" w:rsidR="001D7D73" w:rsidRPr="00877316" w:rsidRDefault="00000000" w:rsidP="001D7D73">
            <w:pPr>
              <w:pStyle w:val="TableText"/>
              <w:bidi/>
              <w:ind w:left="76"/>
              <w:jc w:val="center"/>
              <w:rPr>
                <w:b/>
                <w:bCs/>
                <w:color w:val="000000" w:themeColor="text1"/>
                <w:sz w:val="22"/>
                <w:szCs w:val="22"/>
                <w:rtl/>
              </w:rPr>
            </w:pPr>
            <w:r>
              <w:rPr>
                <w:rFonts w:eastAsia="Times New Roman"/>
                <w:b/>
                <w:bCs/>
                <w:color w:val="000000"/>
                <w:sz w:val="22"/>
                <w:szCs w:val="22"/>
                <w:rtl/>
              </w:rPr>
              <w:t>20%</w:t>
            </w:r>
          </w:p>
        </w:tc>
        <w:tc>
          <w:tcPr>
            <w:tcW w:w="2662" w:type="dxa"/>
          </w:tcPr>
          <w:p w14:paraId="2EADBF60" w14:textId="77777777" w:rsidR="001D7D73" w:rsidRPr="00877316" w:rsidRDefault="00000000" w:rsidP="001D7D73">
            <w:pPr>
              <w:pStyle w:val="TableText"/>
              <w:bidi/>
              <w:ind w:left="46"/>
              <w:rPr>
                <w:color w:val="000000" w:themeColor="text1"/>
                <w:sz w:val="22"/>
                <w:szCs w:val="22"/>
              </w:rPr>
            </w:pPr>
            <w:r>
              <w:rPr>
                <w:rFonts w:eastAsia="Times New Roman"/>
                <w:color w:val="000000"/>
                <w:sz w:val="22"/>
                <w:szCs w:val="22"/>
                <w:rtl/>
              </w:rPr>
              <w:t>لا يوجد تغيير</w:t>
            </w:r>
          </w:p>
        </w:tc>
      </w:tr>
      <w:tr w:rsidR="00ED5464" w14:paraId="6EBBA015" w14:textId="77777777" w:rsidTr="00424ECA">
        <w:trPr>
          <w:cnfStyle w:val="000000100000" w:firstRow="0" w:lastRow="0" w:firstColumn="0" w:lastColumn="0" w:oddVBand="0" w:evenVBand="0" w:oddHBand="1" w:evenHBand="0" w:firstRowFirstColumn="0" w:firstRowLastColumn="0" w:lastRowFirstColumn="0" w:lastRowLastColumn="0"/>
        </w:trPr>
        <w:tc>
          <w:tcPr>
            <w:tcW w:w="1433" w:type="dxa"/>
          </w:tcPr>
          <w:p w14:paraId="6C4C022F" w14:textId="77777777" w:rsidR="001D7D73" w:rsidRPr="00877316" w:rsidRDefault="00000000" w:rsidP="001D7D73">
            <w:pPr>
              <w:pStyle w:val="TableText"/>
              <w:bidi/>
              <w:rPr>
                <w:color w:val="000000" w:themeColor="text1"/>
                <w:sz w:val="22"/>
                <w:szCs w:val="22"/>
              </w:rPr>
            </w:pPr>
            <w:r>
              <w:rPr>
                <w:rFonts w:eastAsia="Times New Roman"/>
                <w:color w:val="000000"/>
                <w:sz w:val="22"/>
                <w:szCs w:val="22"/>
                <w:rtl/>
              </w:rPr>
              <w:t>جودة المدرسة أو نجاح الطلاب</w:t>
            </w:r>
            <w:r>
              <w:rPr>
                <w:rFonts w:eastAsia="Times New Roman"/>
                <w:color w:val="000000"/>
                <w:sz w:val="22"/>
                <w:szCs w:val="22"/>
              </w:rPr>
              <w:t xml:space="preserve"> </w:t>
            </w:r>
          </w:p>
        </w:tc>
        <w:tc>
          <w:tcPr>
            <w:tcW w:w="1610" w:type="dxa"/>
          </w:tcPr>
          <w:p w14:paraId="3AFCBF6F" w14:textId="77777777" w:rsidR="001D7D73" w:rsidRPr="00877316" w:rsidRDefault="00000000" w:rsidP="001D7D73">
            <w:pPr>
              <w:pStyle w:val="TableText"/>
              <w:bidi/>
              <w:rPr>
                <w:color w:val="000000" w:themeColor="text1"/>
                <w:sz w:val="22"/>
                <w:szCs w:val="22"/>
              </w:rPr>
            </w:pPr>
            <w:r>
              <w:rPr>
                <w:rFonts w:eastAsia="Times New Roman"/>
                <w:color w:val="000000"/>
                <w:sz w:val="22"/>
                <w:szCs w:val="22"/>
                <w:rtl/>
              </w:rPr>
              <w:t>التغيّب المزمن</w:t>
            </w:r>
          </w:p>
        </w:tc>
        <w:tc>
          <w:tcPr>
            <w:tcW w:w="2397" w:type="dxa"/>
          </w:tcPr>
          <w:p w14:paraId="0D48D0A1" w14:textId="77777777" w:rsidR="001D7D73" w:rsidRPr="00877316" w:rsidRDefault="00000000" w:rsidP="004B3A32">
            <w:pPr>
              <w:pStyle w:val="TableText"/>
              <w:bidi/>
              <w:rPr>
                <w:color w:val="auto"/>
                <w:sz w:val="22"/>
                <w:szCs w:val="22"/>
              </w:rPr>
            </w:pPr>
            <w:r>
              <w:rPr>
                <w:rFonts w:eastAsia="Times New Roman"/>
                <w:color w:val="auto"/>
                <w:sz w:val="22"/>
                <w:szCs w:val="22"/>
                <w:rtl/>
              </w:rPr>
              <w:t xml:space="preserve">النسبة المئوية للطلاب في الصفوف من الروضة إلى الصف الثاني عشر الذين يتغيبون بشكل مزمن، ما يعني أنهم لم يكونوا حاضرين لمدة </w:t>
            </w:r>
            <w:r>
              <w:rPr>
                <w:rFonts w:eastAsia="Times New Roman"/>
                <w:color w:val="auto"/>
                <w:sz w:val="22"/>
                <w:szCs w:val="22"/>
              </w:rPr>
              <w:t>10</w:t>
            </w:r>
            <w:r>
              <w:rPr>
                <w:rFonts w:eastAsia="Times New Roman"/>
                <w:color w:val="auto"/>
                <w:sz w:val="22"/>
                <w:szCs w:val="22"/>
                <w:rtl/>
              </w:rPr>
              <w:t>% أو أكثر من أيام الحضور المدرسي.</w:t>
            </w:r>
          </w:p>
        </w:tc>
        <w:tc>
          <w:tcPr>
            <w:tcW w:w="1343" w:type="dxa"/>
          </w:tcPr>
          <w:p w14:paraId="3D787905" w14:textId="77777777" w:rsidR="001D7D73" w:rsidRPr="00877316" w:rsidRDefault="00000000" w:rsidP="001D7D73">
            <w:pPr>
              <w:pStyle w:val="TableText"/>
              <w:bidi/>
              <w:ind w:left="76"/>
              <w:jc w:val="center"/>
              <w:rPr>
                <w:b/>
                <w:color w:val="auto"/>
                <w:sz w:val="22"/>
                <w:szCs w:val="22"/>
                <w:rtl/>
              </w:rPr>
            </w:pPr>
            <w:r>
              <w:rPr>
                <w:rFonts w:eastAsia="Times New Roman"/>
                <w:b/>
                <w:bCs/>
                <w:color w:val="auto"/>
                <w:sz w:val="22"/>
                <w:szCs w:val="22"/>
                <w:rtl/>
              </w:rPr>
              <w:t>10%</w:t>
            </w:r>
          </w:p>
        </w:tc>
        <w:tc>
          <w:tcPr>
            <w:tcW w:w="2662" w:type="dxa"/>
          </w:tcPr>
          <w:p w14:paraId="51C78810" w14:textId="77777777" w:rsidR="001D7D73" w:rsidRPr="00877316" w:rsidRDefault="00000000" w:rsidP="001D7D73">
            <w:pPr>
              <w:pStyle w:val="TableText"/>
              <w:bidi/>
              <w:ind w:left="46"/>
              <w:rPr>
                <w:color w:val="auto"/>
                <w:sz w:val="22"/>
                <w:szCs w:val="22"/>
              </w:rPr>
            </w:pPr>
            <w:r>
              <w:rPr>
                <w:rFonts w:eastAsia="Times New Roman"/>
                <w:color w:val="auto"/>
                <w:sz w:val="22"/>
                <w:szCs w:val="22"/>
                <w:rtl/>
              </w:rPr>
              <w:t>لا يوجد تغيير</w:t>
            </w:r>
          </w:p>
        </w:tc>
      </w:tr>
      <w:tr w:rsidR="00ED5464" w14:paraId="15C880DB" w14:textId="77777777" w:rsidTr="00424ECA">
        <w:trPr>
          <w:trHeight w:val="2319"/>
        </w:trPr>
        <w:tc>
          <w:tcPr>
            <w:tcW w:w="1433" w:type="dxa"/>
          </w:tcPr>
          <w:p w14:paraId="2EF93067" w14:textId="77777777" w:rsidR="00F707BD" w:rsidRPr="00877316" w:rsidRDefault="00000000" w:rsidP="001D7D73">
            <w:pPr>
              <w:pStyle w:val="TableText"/>
              <w:bidi/>
              <w:rPr>
                <w:color w:val="000000" w:themeColor="text1"/>
                <w:sz w:val="22"/>
                <w:szCs w:val="22"/>
              </w:rPr>
            </w:pPr>
            <w:r>
              <w:rPr>
                <w:rFonts w:eastAsia="Times New Roman"/>
                <w:color w:val="000000"/>
                <w:sz w:val="22"/>
                <w:szCs w:val="22"/>
                <w:rtl/>
              </w:rPr>
              <w:t>جودة المدرسة أو نجاح الطلاب (ينطبق على المدارس الثانوية)</w:t>
            </w:r>
          </w:p>
        </w:tc>
        <w:tc>
          <w:tcPr>
            <w:tcW w:w="1610" w:type="dxa"/>
          </w:tcPr>
          <w:p w14:paraId="28C2B31D" w14:textId="77777777" w:rsidR="0006039E" w:rsidRPr="00877316" w:rsidRDefault="00000000" w:rsidP="001D7D73">
            <w:pPr>
              <w:pStyle w:val="TableText"/>
              <w:bidi/>
              <w:rPr>
                <w:color w:val="000000" w:themeColor="text1"/>
                <w:sz w:val="22"/>
                <w:szCs w:val="22"/>
              </w:rPr>
            </w:pPr>
            <w:r>
              <w:rPr>
                <w:rFonts w:eastAsia="Times New Roman"/>
                <w:color w:val="000000"/>
                <w:sz w:val="22"/>
                <w:szCs w:val="22"/>
                <w:rtl/>
              </w:rPr>
              <w:t>الاستمرارية في المرحلة الثانوية</w:t>
            </w:r>
          </w:p>
        </w:tc>
        <w:tc>
          <w:tcPr>
            <w:tcW w:w="2397" w:type="dxa"/>
          </w:tcPr>
          <w:p w14:paraId="505E3541" w14:textId="77777777" w:rsidR="0006039E" w:rsidRPr="00877316" w:rsidRDefault="00000000" w:rsidP="004B3A32">
            <w:pPr>
              <w:pStyle w:val="TableText"/>
              <w:bidi/>
              <w:rPr>
                <w:color w:val="auto"/>
                <w:sz w:val="22"/>
                <w:szCs w:val="22"/>
              </w:rPr>
            </w:pPr>
            <w:r>
              <w:rPr>
                <w:rFonts w:eastAsia="Times New Roman"/>
                <w:color w:val="auto"/>
                <w:sz w:val="22"/>
                <w:szCs w:val="22"/>
                <w:rtl/>
              </w:rPr>
              <w:t xml:space="preserve">النسبة المئوية للطلاب في الدفعة المُعدّلة للدراسة لمدة </w:t>
            </w:r>
            <w:r>
              <w:rPr>
                <w:rFonts w:eastAsia="Times New Roman"/>
                <w:color w:val="auto"/>
                <w:sz w:val="22"/>
                <w:szCs w:val="22"/>
              </w:rPr>
              <w:t>6</w:t>
            </w:r>
            <w:r>
              <w:rPr>
                <w:rFonts w:eastAsia="Times New Roman"/>
                <w:color w:val="auto"/>
                <w:sz w:val="22"/>
                <w:szCs w:val="22"/>
                <w:rtl/>
              </w:rPr>
              <w:t xml:space="preserve"> أعوام الذين إما يتخرجون بدبلومة معتمدة من الولاية في غضون </w:t>
            </w:r>
            <w:r>
              <w:rPr>
                <w:rFonts w:eastAsia="Times New Roman"/>
                <w:color w:val="auto"/>
                <w:sz w:val="22"/>
                <w:szCs w:val="22"/>
              </w:rPr>
              <w:t>6</w:t>
            </w:r>
            <w:r>
              <w:rPr>
                <w:rFonts w:eastAsia="Times New Roman"/>
                <w:color w:val="auto"/>
                <w:sz w:val="22"/>
                <w:szCs w:val="22"/>
                <w:rtl/>
              </w:rPr>
              <w:t xml:space="preserve"> أعوام من الالتحاق بالمدرسة الثانوية أو يظلون مسجلين بنشاط حتى نهاية العام السادس.</w:t>
            </w:r>
          </w:p>
        </w:tc>
        <w:tc>
          <w:tcPr>
            <w:tcW w:w="1343" w:type="dxa"/>
          </w:tcPr>
          <w:p w14:paraId="492DD0A9" w14:textId="77777777" w:rsidR="0006039E" w:rsidRPr="00877316" w:rsidRDefault="00000000" w:rsidP="001D7D73">
            <w:pPr>
              <w:pStyle w:val="TableText"/>
              <w:bidi/>
              <w:ind w:left="76"/>
              <w:jc w:val="center"/>
              <w:rPr>
                <w:b/>
                <w:color w:val="auto"/>
                <w:sz w:val="22"/>
                <w:szCs w:val="22"/>
                <w:rtl/>
              </w:rPr>
            </w:pPr>
            <w:r>
              <w:rPr>
                <w:rFonts w:eastAsia="Times New Roman"/>
                <w:b/>
                <w:bCs/>
                <w:color w:val="auto"/>
                <w:sz w:val="22"/>
                <w:szCs w:val="22"/>
                <w:rtl/>
              </w:rPr>
              <w:t>0%</w:t>
            </w:r>
          </w:p>
          <w:p w14:paraId="7DAAB942" w14:textId="77777777" w:rsidR="00836B1B" w:rsidRPr="00877316" w:rsidRDefault="00000000" w:rsidP="001D7D73">
            <w:pPr>
              <w:pStyle w:val="TableText"/>
              <w:bidi/>
              <w:ind w:left="76"/>
              <w:jc w:val="center"/>
              <w:rPr>
                <w:b/>
                <w:color w:val="auto"/>
                <w:sz w:val="22"/>
                <w:szCs w:val="22"/>
                <w:rtl/>
              </w:rPr>
            </w:pPr>
            <w:r>
              <w:rPr>
                <w:rFonts w:eastAsia="Times New Roman"/>
                <w:color w:val="auto"/>
                <w:sz w:val="22"/>
                <w:szCs w:val="22"/>
                <w:rtl/>
              </w:rPr>
              <w:t>(المدارس الثانوية فقط)</w:t>
            </w:r>
          </w:p>
        </w:tc>
        <w:tc>
          <w:tcPr>
            <w:tcW w:w="2662" w:type="dxa"/>
          </w:tcPr>
          <w:p w14:paraId="19921F53" w14:textId="77777777" w:rsidR="0006039E" w:rsidRPr="00877316" w:rsidRDefault="00000000" w:rsidP="00194058">
            <w:pPr>
              <w:pStyle w:val="TableText"/>
              <w:bidi/>
              <w:ind w:left="46"/>
              <w:rPr>
                <w:color w:val="auto"/>
                <w:sz w:val="22"/>
                <w:szCs w:val="22"/>
              </w:rPr>
            </w:pPr>
            <w:r>
              <w:rPr>
                <w:rFonts w:eastAsia="Times New Roman"/>
                <w:color w:val="auto"/>
                <w:sz w:val="22"/>
                <w:szCs w:val="22"/>
                <w:rtl/>
              </w:rPr>
              <w:t xml:space="preserve">إضافة مقياس جديد للاستمرارية في المرحلة الثانوية بدءًا من العام الدراسي </w:t>
            </w:r>
            <w:r>
              <w:rPr>
                <w:rFonts w:eastAsia="Times New Roman"/>
                <w:color w:val="auto"/>
                <w:sz w:val="22"/>
                <w:szCs w:val="22"/>
              </w:rPr>
              <w:t>2024-2025</w:t>
            </w:r>
            <w:r>
              <w:rPr>
                <w:rFonts w:eastAsia="Times New Roman"/>
                <w:color w:val="auto"/>
                <w:sz w:val="22"/>
                <w:szCs w:val="22"/>
                <w:rtl/>
              </w:rPr>
              <w:t>.</w:t>
            </w:r>
            <w:r>
              <w:rPr>
                <w:rFonts w:eastAsia="Times New Roman"/>
                <w:color w:val="auto"/>
                <w:sz w:val="22"/>
                <w:szCs w:val="22"/>
              </w:rPr>
              <w:t xml:space="preserve"> </w:t>
            </w:r>
            <w:r>
              <w:rPr>
                <w:rFonts w:eastAsia="Times New Roman"/>
                <w:color w:val="auto"/>
                <w:sz w:val="22"/>
                <w:szCs w:val="22"/>
                <w:rtl/>
              </w:rPr>
              <w:t xml:space="preserve">سيكون وزن هذا المؤشر في البداية هو </w:t>
            </w:r>
            <w:r>
              <w:rPr>
                <w:rFonts w:eastAsia="Times New Roman"/>
                <w:color w:val="auto"/>
                <w:sz w:val="22"/>
                <w:szCs w:val="22"/>
              </w:rPr>
              <w:t>0</w:t>
            </w:r>
            <w:r>
              <w:rPr>
                <w:rFonts w:eastAsia="Times New Roman"/>
                <w:color w:val="auto"/>
                <w:sz w:val="22"/>
                <w:szCs w:val="22"/>
                <w:rtl/>
              </w:rPr>
              <w:t>% في النظام.</w:t>
            </w:r>
            <w:r>
              <w:rPr>
                <w:rFonts w:eastAsia="Times New Roman"/>
                <w:color w:val="auto"/>
                <w:sz w:val="22"/>
                <w:szCs w:val="22"/>
              </w:rPr>
              <w:t xml:space="preserve"> </w:t>
            </w:r>
            <w:r>
              <w:rPr>
                <w:rFonts w:eastAsia="Times New Roman"/>
                <w:color w:val="auto"/>
                <w:sz w:val="22"/>
                <w:szCs w:val="22"/>
                <w:rtl/>
              </w:rPr>
              <w:t>ستقضي وزارة التعليم في ولاية نيو جيرسي الأعوام القليلة القادمة في مراجعة البيانات والعمل مع أصحاب المصلحة لتحديد الوزن المستقبلي لهذا المؤشر.</w:t>
            </w:r>
          </w:p>
        </w:tc>
      </w:tr>
    </w:tbl>
    <w:p w14:paraId="480412E5" w14:textId="77777777" w:rsidR="001507AA" w:rsidRPr="00AB358C" w:rsidRDefault="00000000" w:rsidP="00AB358C">
      <w:pPr>
        <w:bidi/>
        <w:spacing w:before="240"/>
        <w:rPr>
          <w:rFonts w:eastAsia="Aptos" w:cs="Times New Roman"/>
          <w:color w:val="365F91" w:themeColor="accent1" w:themeShade="BF"/>
        </w:rPr>
      </w:pPr>
      <w:r>
        <w:rPr>
          <w:rStyle w:val="NJDOEResponse"/>
          <w:rFonts w:eastAsia="Times New Roman"/>
          <w:color w:val="365F91"/>
          <w:rtl/>
        </w:rPr>
        <w:t xml:space="preserve">[نهاية رد وزارة التعليم في ولاية نيو جيرسي] </w:t>
      </w:r>
    </w:p>
    <w:p w14:paraId="5F55C404" w14:textId="77777777" w:rsidR="00396158" w:rsidRPr="00396158" w:rsidRDefault="00000000" w:rsidP="00396158">
      <w:pPr>
        <w:pStyle w:val="BeginUSED"/>
        <w:bidi/>
        <w:rPr>
          <w:i/>
          <w:color w:val="244061" w:themeColor="accent1" w:themeShade="80"/>
          <w:sz w:val="28"/>
        </w:rPr>
      </w:pPr>
      <w:r>
        <w:rPr>
          <w:rFonts w:eastAsia="Times New Roman"/>
          <w:color w:val="FFFFFF"/>
          <w:szCs w:val="4"/>
          <w:rtl/>
        </w:rPr>
        <w:t>[بداية النص الخاص بوزارة التعليم الأمريكية]</w:t>
      </w:r>
    </w:p>
    <w:p w14:paraId="784DABB6" w14:textId="77777777" w:rsidR="00AB358C" w:rsidRPr="00AB358C" w:rsidRDefault="00000000" w:rsidP="00E35D10">
      <w:pPr>
        <w:pStyle w:val="Heading5"/>
        <w:bidi/>
        <w:spacing w:before="0"/>
        <w:ind w:left="288"/>
      </w:pPr>
      <w:r>
        <w:rPr>
          <w:rFonts w:ascii="Cambria" w:eastAsia="Cambria" w:hAnsi="Cambria" w:cs="Times New Roman"/>
          <w:bCs/>
          <w:rtl/>
        </w:rPr>
        <w:t>أ.</w:t>
      </w:r>
      <w:r>
        <w:rPr>
          <w:rFonts w:ascii="Cambria" w:eastAsia="Cambria" w:hAnsi="Cambria" w:cs="Times New Roman"/>
          <w:bCs/>
        </w:rPr>
        <w:t xml:space="preserve"> </w:t>
      </w:r>
      <w:r>
        <w:rPr>
          <w:rFonts w:ascii="Cambria" w:eastAsia="Cambria" w:hAnsi="Cambria" w:cs="Times New Roman"/>
          <w:bCs/>
          <w:rtl/>
        </w:rPr>
        <w:t>مؤشر التحصيل الدراسي</w:t>
      </w:r>
    </w:p>
    <w:p w14:paraId="56C15249" w14:textId="77777777" w:rsidR="005E2EB3" w:rsidRPr="00AB358C" w:rsidRDefault="00000000" w:rsidP="00AB358C">
      <w:pPr>
        <w:pStyle w:val="blue"/>
        <w:bidi/>
        <w:spacing w:after="120"/>
        <w:ind w:left="288"/>
      </w:pPr>
      <w:r>
        <w:rPr>
          <w:rFonts w:ascii="Cambria" w:eastAsia="Cambria" w:hAnsi="Cambria"/>
          <w:rtl/>
        </w:rPr>
        <w:t>وصف مؤشر التحصيل الدراسي، بما في ذلك وصف كيفية</w:t>
      </w:r>
    </w:p>
    <w:p w14:paraId="517EAD62" w14:textId="77777777" w:rsidR="00AB358C" w:rsidRDefault="00000000">
      <w:pPr>
        <w:pStyle w:val="blue"/>
        <w:numPr>
          <w:ilvl w:val="0"/>
          <w:numId w:val="175"/>
        </w:numPr>
        <w:bidi/>
        <w:spacing w:after="120"/>
      </w:pPr>
      <w:r>
        <w:rPr>
          <w:rFonts w:ascii="Cambria" w:eastAsia="Cambria" w:hAnsi="Cambria"/>
          <w:rtl/>
        </w:rPr>
        <w:t>استناده إلى الأهداف طويلة الأجل.</w:t>
      </w:r>
    </w:p>
    <w:p w14:paraId="03CE73E7" w14:textId="77777777" w:rsidR="00AB358C" w:rsidRDefault="00000000">
      <w:pPr>
        <w:pStyle w:val="blue"/>
        <w:numPr>
          <w:ilvl w:val="0"/>
          <w:numId w:val="175"/>
        </w:numPr>
        <w:bidi/>
        <w:spacing w:after="120"/>
      </w:pPr>
      <w:r>
        <w:rPr>
          <w:rFonts w:ascii="Cambria" w:eastAsia="Cambria" w:hAnsi="Cambria"/>
        </w:rPr>
        <w:t xml:space="preserve"> </w:t>
      </w:r>
      <w:r>
        <w:rPr>
          <w:rFonts w:ascii="Cambria" w:eastAsia="Cambria" w:hAnsi="Cambria"/>
          <w:rtl/>
        </w:rPr>
        <w:t>يتم القياس حسب الكفاءة في التقييمات السنوية لمادة القراءة/آداب اللغة والرياضيات على مستوى الولاية.</w:t>
      </w:r>
      <w:r>
        <w:rPr>
          <w:rFonts w:ascii="Cambria" w:eastAsia="Cambria" w:hAnsi="Cambria"/>
        </w:rPr>
        <w:t xml:space="preserve"> </w:t>
      </w:r>
    </w:p>
    <w:p w14:paraId="22411C98" w14:textId="77777777" w:rsidR="00AB358C" w:rsidRDefault="00000000">
      <w:pPr>
        <w:pStyle w:val="blue"/>
        <w:numPr>
          <w:ilvl w:val="0"/>
          <w:numId w:val="175"/>
        </w:numPr>
        <w:bidi/>
        <w:spacing w:after="120"/>
      </w:pPr>
      <w:r>
        <w:rPr>
          <w:rFonts w:ascii="Cambria" w:eastAsia="Cambria" w:hAnsi="Cambria"/>
          <w:rtl/>
        </w:rPr>
        <w:t>يقيس سنويًا التحصيل الدراسي لجميع الطلاب وبشكل منفصل لكل مجموعة فرعية من الطلاب.</w:t>
      </w:r>
    </w:p>
    <w:p w14:paraId="36F2A51F" w14:textId="77777777" w:rsidR="00A66BF0" w:rsidRPr="00AB358C" w:rsidRDefault="00000000">
      <w:pPr>
        <w:pStyle w:val="blue"/>
        <w:numPr>
          <w:ilvl w:val="0"/>
          <w:numId w:val="175"/>
        </w:numPr>
        <w:bidi/>
      </w:pPr>
      <w:r>
        <w:rPr>
          <w:rFonts w:ascii="Cambria" w:eastAsia="Cambria" w:hAnsi="Cambria"/>
          <w:rtl/>
        </w:rPr>
        <w:t>وفقًا لتقدير الولاية، لكل مدرسة ثانوية عامة في الولاية، يتضمن مقياسًا لتقدم مستوى الطلاب، وفقًا للمقيس في التقييمات السنوية لمادة القراءة/آداب اللغة والرياضيات على مستوى الولاية.</w:t>
      </w:r>
      <w:r>
        <w:rPr>
          <w:rFonts w:ascii="Cambria" w:eastAsia="Cambria" w:hAnsi="Cambria"/>
        </w:rPr>
        <w:t xml:space="preserve"> </w:t>
      </w:r>
    </w:p>
    <w:p w14:paraId="15B56F0E" w14:textId="77777777" w:rsidR="00396158" w:rsidRDefault="00000000" w:rsidP="005122E4">
      <w:pPr>
        <w:pStyle w:val="EndUSED"/>
        <w:bidi/>
        <w:rPr>
          <w:rStyle w:val="NJDOEResponse"/>
        </w:rPr>
      </w:pPr>
      <w:r>
        <w:rPr>
          <w:rFonts w:eastAsia="Times New Roman"/>
          <w:color w:val="FFFFFF"/>
          <w:szCs w:val="4"/>
          <w:rtl/>
        </w:rPr>
        <w:t>[نهاية النص الخاص بوزارة التعليم الأمريكية]</w:t>
      </w:r>
    </w:p>
    <w:p w14:paraId="6C7228ED" w14:textId="77777777" w:rsidR="0059297C" w:rsidRPr="000659DD" w:rsidRDefault="00000000" w:rsidP="00194614">
      <w:pPr>
        <w:bidi/>
        <w:spacing w:before="240"/>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7298F8D1" w14:textId="77777777" w:rsidR="00161F46" w:rsidRPr="00AB358C" w:rsidRDefault="00000000" w:rsidP="00AB358C">
      <w:pPr>
        <w:pStyle w:val="Heading6"/>
        <w:bidi/>
      </w:pPr>
      <w:r>
        <w:rPr>
          <w:rFonts w:ascii="Cambria" w:eastAsia="Cambria" w:hAnsi="Cambria" w:cs="Arial"/>
          <w:rtl/>
        </w:rPr>
        <w:t xml:space="preserve">مؤشرات التحصيل الدراسي وتحديثات عام </w:t>
      </w:r>
      <w:r>
        <w:rPr>
          <w:rFonts w:ascii="Cambria" w:eastAsia="Cambria" w:hAnsi="Cambria" w:cs="Arial"/>
        </w:rPr>
        <w:t>2024</w:t>
      </w:r>
    </w:p>
    <w:p w14:paraId="718E5957" w14:textId="77777777" w:rsidR="00161F46" w:rsidRPr="00973098" w:rsidRDefault="00000000" w:rsidP="00161F46">
      <w:pPr>
        <w:bidi/>
        <w:rPr>
          <w:rFonts w:cs="Times New Roman"/>
        </w:rPr>
      </w:pPr>
      <w:r>
        <w:rPr>
          <w:rFonts w:eastAsia="Times New Roman" w:cs="Times New Roman"/>
          <w:rtl/>
        </w:rPr>
        <w:lastRenderedPageBreak/>
        <w:t>مؤشرات التحصيل الدراسي في نيو جيرسي هي مُعدّلات الكفاءة في التقييمات على مستوى الولاية في مادتي آداب اللغة الإنجليزية والرياضيات.</w:t>
      </w:r>
      <w:r>
        <w:rPr>
          <w:rFonts w:eastAsia="Times New Roman" w:cs="Times New Roman"/>
        </w:rPr>
        <w:t xml:space="preserve"> </w:t>
      </w:r>
      <w:r>
        <w:rPr>
          <w:rFonts w:eastAsia="Times New Roman" w:cs="Times New Roman"/>
          <w:rtl/>
        </w:rPr>
        <w:t>لا تقترح وزارة التعليم في ولاية نيو جيرسي إجراء تغييرات على حساب هذا المقياس في الوقت الحالي.</w:t>
      </w:r>
      <w:r>
        <w:rPr>
          <w:rFonts w:eastAsia="Times New Roman" w:cs="Times New Roman"/>
        </w:rPr>
        <w:t xml:space="preserve"> </w:t>
      </w:r>
      <w:r>
        <w:rPr>
          <w:rFonts w:eastAsia="Times New Roman" w:cs="Times New Roman"/>
          <w:rtl/>
        </w:rPr>
        <w:t>ومع ذلك، في هذا القسم، تشير وزارة التعليم في ولاية نيو جيرسي إلى استكشافها لمقياس جديد للتحصيل الدراسي.</w:t>
      </w:r>
      <w:r>
        <w:rPr>
          <w:rFonts w:eastAsia="Times New Roman" w:cs="Times New Roman"/>
        </w:rPr>
        <w:t xml:space="preserve"> </w:t>
      </w:r>
      <w:r>
        <w:rPr>
          <w:rFonts w:eastAsia="Times New Roman" w:cs="Times New Roman"/>
          <w:rtl/>
        </w:rPr>
        <w:t>إذا قررت وزارة التعليم في ولاية نيو جيرسي، بالتشاور مع أصحاب المصلحة، إجراء تغييرات على حساب المقياس، فسيلزم إجراء تعديل مستقبلي على خطة الولاية لتنفيذ متطلبات قانون النجاح لكل طالب قبل تنفيذها داخل نظام المساءلة.</w:t>
      </w:r>
    </w:p>
    <w:p w14:paraId="7D0662B3" w14:textId="77777777" w:rsidR="00161F46" w:rsidRPr="00AB358C" w:rsidRDefault="00000000" w:rsidP="00AB358C">
      <w:pPr>
        <w:pStyle w:val="Heading6"/>
        <w:bidi/>
      </w:pPr>
      <w:r>
        <w:rPr>
          <w:rFonts w:ascii="Cambria" w:eastAsia="Cambria" w:hAnsi="Cambria" w:cs="Arial"/>
          <w:rtl/>
        </w:rPr>
        <w:t>الوصف</w:t>
      </w:r>
    </w:p>
    <w:p w14:paraId="79057638" w14:textId="690C47C0" w:rsidR="00161F46" w:rsidRPr="00973098" w:rsidRDefault="00000000" w:rsidP="3E1F85CA">
      <w:pPr>
        <w:bidi/>
        <w:rPr>
          <w:rFonts w:cs="Times New Roman"/>
        </w:rPr>
      </w:pPr>
      <w:r>
        <w:rPr>
          <w:rFonts w:eastAsia="Times New Roman" w:cs="Times New Roman"/>
          <w:rtl/>
        </w:rPr>
        <w:t xml:space="preserve">وفقًا للقسم </w:t>
      </w:r>
      <w:r w:rsidR="00424ECA">
        <w:rPr>
          <w:rFonts w:eastAsia="Times New Roman" w:cs="Times New Roman" w:hint="cs"/>
          <w:rtl/>
        </w:rPr>
        <w:t>(</w:t>
      </w:r>
      <w:r>
        <w:rPr>
          <w:rFonts w:eastAsia="Times New Roman" w:cs="Times New Roman"/>
        </w:rPr>
        <w:t>1111(c)(4)(B)(i)(I</w:t>
      </w:r>
      <w:r>
        <w:rPr>
          <w:rFonts w:eastAsia="Times New Roman" w:cs="Times New Roman"/>
          <w:rtl/>
        </w:rPr>
        <w:t xml:space="preserve"> من قانون النجاح لكل طالب، يجب أن يقيس مؤشر التحصيل الدراسي الكفاءة في تقييمات مادتي آداب اللغة الإنجليزية والرياضيات على مستوى الولاية.</w:t>
      </w:r>
      <w:r>
        <w:rPr>
          <w:rFonts w:eastAsia="Times New Roman" w:cs="Times New Roman"/>
        </w:rPr>
        <w:t xml:space="preserve"> </w:t>
      </w:r>
    </w:p>
    <w:p w14:paraId="619532A9" w14:textId="77777777" w:rsidR="00161F46" w:rsidRPr="00973098" w:rsidRDefault="00000000" w:rsidP="3E1F85CA">
      <w:pPr>
        <w:bidi/>
      </w:pPr>
      <w:r>
        <w:rPr>
          <w:rFonts w:eastAsia="Times New Roman" w:cs="Times New Roman"/>
          <w:rtl/>
        </w:rPr>
        <w:t>يتعيّن على الطلاب الخضوع لتقييم تعلم الطلاب في ولاية نيو جيرسي أو تقييم خرائط التعلّم الديناميكية في مادتي آداب اللغة الإنجليزية والرياضيات في كل صف من الصف الثالث حتى الصف الثامن.</w:t>
      </w:r>
      <w:r>
        <w:rPr>
          <w:rFonts w:eastAsia="Times New Roman" w:cs="Times New Roman"/>
        </w:rPr>
        <w:t xml:space="preserve"> </w:t>
      </w:r>
      <w:r>
        <w:rPr>
          <w:rFonts w:eastAsia="Times New Roman" w:cs="Times New Roman"/>
          <w:rtl/>
        </w:rPr>
        <w:t xml:space="preserve">في المدرسة الثانوية، يتعيّن على جميع الطلاب الخضوع لتقييم تعلم الطلاب في ولاية نيو جيرسي في مادة آداب اللغة الإنجليزية للصف التاسع (أو تقييم خرائط التعلّم الديناميكية في مادة آداب اللغة الإنجليزية للصف الحادي عشر) ويجب على جميع الطلاب الخضوع لتقييم تعلم الطلاب في ولاية نيو جيرسي في مادة الجبر </w:t>
      </w:r>
      <w:r>
        <w:rPr>
          <w:rFonts w:eastAsia="Times New Roman" w:cs="Times New Roman"/>
        </w:rPr>
        <w:t>1</w:t>
      </w:r>
      <w:r>
        <w:rPr>
          <w:rFonts w:eastAsia="Times New Roman" w:cs="Times New Roman"/>
          <w:rtl/>
        </w:rPr>
        <w:t xml:space="preserve"> في المدرسة الثانوية، باستثناء الطلاب الذين لديهم استثناءات مؤهلة.</w:t>
      </w:r>
      <w:r>
        <w:rPr>
          <w:rFonts w:eastAsia="Times New Roman" w:cs="Times New Roman"/>
        </w:rPr>
        <w:t xml:space="preserve"> </w:t>
      </w:r>
      <w:r>
        <w:rPr>
          <w:rFonts w:eastAsia="Times New Roman" w:cs="Arial"/>
          <w:rtl/>
        </w:rPr>
        <w:t xml:space="preserve">تشمل الاستثناءات المؤهلة الطلاب الذين يخضعون لتقييم الجبر </w:t>
      </w:r>
      <w:r>
        <w:rPr>
          <w:rFonts w:eastAsia="Times New Roman" w:cs="Arial"/>
        </w:rPr>
        <w:t>1</w:t>
      </w:r>
      <w:r>
        <w:rPr>
          <w:rFonts w:eastAsia="Times New Roman" w:cs="Arial"/>
          <w:rtl/>
        </w:rPr>
        <w:t xml:space="preserve"> في المدرسة المتوسطة والطلاب الذين يخضعون لتقييم خرائط التعلّم الديناميكية في المدرسة الثانوية.</w:t>
      </w:r>
      <w:r>
        <w:rPr>
          <w:rFonts w:eastAsia="Times New Roman" w:cs="Arial"/>
        </w:rPr>
        <w:t xml:space="preserve"> </w:t>
      </w:r>
      <w:r>
        <w:rPr>
          <w:rFonts w:eastAsia="Times New Roman" w:cs="Arial"/>
          <w:rtl/>
        </w:rPr>
        <w:t>للمزيد من المعلومات راجع "استثناء الرياضيات للصفين السابع والثامن".</w:t>
      </w:r>
    </w:p>
    <w:p w14:paraId="33C56206" w14:textId="77777777" w:rsidR="00161F46" w:rsidRPr="00973098" w:rsidRDefault="00000000" w:rsidP="00161F46">
      <w:pPr>
        <w:bidi/>
        <w:rPr>
          <w:rFonts w:cs="Times New Roman"/>
        </w:rPr>
      </w:pPr>
      <w:r>
        <w:rPr>
          <w:rFonts w:eastAsia="Times New Roman" w:cs="Times New Roman"/>
          <w:rtl/>
        </w:rPr>
        <w:t>تحسب وزارة التعليم في ولاية نيو جيرسي مُعدّلات إجادة مادتي آداب اللغة الإنجليزية والرياضيات بشكل منفصل لكل مدرسة ومجموعة طلابية.</w:t>
      </w:r>
      <w:r>
        <w:rPr>
          <w:rFonts w:eastAsia="Times New Roman" w:cs="Times New Roman"/>
        </w:rPr>
        <w:t xml:space="preserve"> </w:t>
      </w:r>
      <w:r>
        <w:rPr>
          <w:rFonts w:eastAsia="Times New Roman" w:cs="Times New Roman"/>
          <w:rtl/>
        </w:rPr>
        <w:t>تعتمد مُعدّلات الإجادة هذه على أداء جميع الطلاب في الصفوف من الثالث إلى الثامن والمدرسة الثانوية.</w:t>
      </w:r>
      <w:r>
        <w:rPr>
          <w:rFonts w:eastAsia="Times New Roman" w:cs="Times New Roman"/>
        </w:rPr>
        <w:t xml:space="preserve"> </w:t>
      </w:r>
      <w:r>
        <w:rPr>
          <w:rFonts w:eastAsia="Times New Roman" w:cs="Times New Roman"/>
          <w:rtl/>
        </w:rPr>
        <w:t>وتشمل الطلاب الذين يخضعون لتقييم تعلّم الطلاب في نيو جيرسي (</w:t>
      </w:r>
      <w:r>
        <w:rPr>
          <w:rFonts w:eastAsia="Times New Roman" w:cs="Times New Roman"/>
        </w:rPr>
        <w:t>NJSLA</w:t>
      </w:r>
      <w:r>
        <w:rPr>
          <w:rFonts w:eastAsia="Times New Roman" w:cs="Times New Roman"/>
          <w:rtl/>
        </w:rPr>
        <w:t>) وتقييمات خرائط التعلّم الديناميكية (</w:t>
      </w:r>
      <w:r>
        <w:rPr>
          <w:rFonts w:eastAsia="Times New Roman" w:cs="Times New Roman"/>
        </w:rPr>
        <w:t>DLM</w:t>
      </w:r>
      <w:r>
        <w:rPr>
          <w:rFonts w:eastAsia="Times New Roman" w:cs="Times New Roman"/>
          <w:rtl/>
        </w:rPr>
        <w:t>).</w:t>
      </w:r>
      <w:r>
        <w:rPr>
          <w:rFonts w:eastAsia="Times New Roman" w:cs="Times New Roman"/>
        </w:rPr>
        <w:t xml:space="preserve"> </w:t>
      </w:r>
      <w:r>
        <w:rPr>
          <w:rFonts w:eastAsia="Times New Roman" w:cs="Times New Roman"/>
          <w:rtl/>
        </w:rPr>
        <w:t>يتم حساب مُعدّلات الإجادة من خلال النسبة المئوية للطلاب الذين يستوفون معايير مستوى الصف الدراسي في التقييمات على مستوى الولاية.</w:t>
      </w:r>
      <w:r>
        <w:rPr>
          <w:rFonts w:eastAsia="Times New Roman" w:cs="Times New Roman"/>
        </w:rPr>
        <w:t xml:space="preserve"> </w:t>
      </w:r>
      <w:r>
        <w:rPr>
          <w:rFonts w:eastAsia="Times New Roman" w:cs="Times New Roman"/>
          <w:rtl/>
        </w:rPr>
        <w:t xml:space="preserve">يُعتبر الطلاب قد استوفوا معايير مستوى الصف إذا حصلوا على مستوى أداء </w:t>
      </w:r>
      <w:r>
        <w:rPr>
          <w:rFonts w:eastAsia="Times New Roman" w:cs="Times New Roman"/>
        </w:rPr>
        <w:t>4</w:t>
      </w:r>
      <w:r>
        <w:rPr>
          <w:rFonts w:eastAsia="Times New Roman" w:cs="Times New Roman"/>
          <w:rtl/>
        </w:rPr>
        <w:t xml:space="preserve"> أو </w:t>
      </w:r>
      <w:r>
        <w:rPr>
          <w:rFonts w:eastAsia="Times New Roman" w:cs="Times New Roman"/>
        </w:rPr>
        <w:t>5</w:t>
      </w:r>
      <w:r>
        <w:rPr>
          <w:rFonts w:eastAsia="Times New Roman" w:cs="Times New Roman"/>
          <w:rtl/>
        </w:rPr>
        <w:t xml:space="preserve"> في تقييم تعلم الطلاب في ولاية نيو جيرسي أو مستوى أداء </w:t>
      </w:r>
      <w:r>
        <w:rPr>
          <w:rFonts w:eastAsia="Times New Roman" w:cs="Times New Roman"/>
        </w:rPr>
        <w:t>3</w:t>
      </w:r>
      <w:r>
        <w:rPr>
          <w:rFonts w:eastAsia="Times New Roman" w:cs="Times New Roman"/>
          <w:rtl/>
        </w:rPr>
        <w:t xml:space="preserve"> أو </w:t>
      </w:r>
      <w:r>
        <w:rPr>
          <w:rFonts w:eastAsia="Times New Roman" w:cs="Times New Roman"/>
        </w:rPr>
        <w:t>4</w:t>
      </w:r>
      <w:r>
        <w:rPr>
          <w:rFonts w:eastAsia="Times New Roman" w:cs="Times New Roman"/>
          <w:rtl/>
        </w:rPr>
        <w:t xml:space="preserve"> في تقييم خرائط التعلّم الديناميكية.</w:t>
      </w:r>
      <w:r>
        <w:rPr>
          <w:rFonts w:eastAsia="Times New Roman" w:cs="Times New Roman"/>
        </w:rPr>
        <w:t xml:space="preserve"> </w:t>
      </w:r>
      <w:r>
        <w:rPr>
          <w:rFonts w:eastAsia="Times New Roman" w:cs="Times New Roman"/>
          <w:rtl/>
        </w:rPr>
        <w:t xml:space="preserve">خضعت جميع تقييمات الرياضيات وآداب اللغة الإنجليزية على مستوى الولاية في نيو جيرسي لمراجعة النظراء بقيادة وزارة التعليم الأمريكية في عام </w:t>
      </w:r>
      <w:r>
        <w:rPr>
          <w:rFonts w:eastAsia="Times New Roman" w:cs="Times New Roman"/>
        </w:rPr>
        <w:t>2016</w:t>
      </w:r>
      <w:r>
        <w:rPr>
          <w:rFonts w:eastAsia="Times New Roman" w:cs="Times New Roman"/>
          <w:rtl/>
        </w:rPr>
        <w:t>.</w:t>
      </w:r>
      <w:r>
        <w:rPr>
          <w:rFonts w:eastAsia="Times New Roman" w:cs="Times New Roman"/>
        </w:rPr>
        <w:t xml:space="preserve"> </w:t>
      </w:r>
      <w:r>
        <w:rPr>
          <w:rFonts w:eastAsia="Times New Roman" w:cs="Times New Roman"/>
          <w:rtl/>
        </w:rPr>
        <w:t>ونتيجة لذلك، تبين أن التقييمات الأكاديمية الحالية لولاية نيو جيرسي تفي بشكل كبير بجميع المتطلبات القانونية والفنية.</w:t>
      </w:r>
    </w:p>
    <w:p w14:paraId="364E57D9" w14:textId="77777777" w:rsidR="00536C12" w:rsidRPr="00973098" w:rsidRDefault="00000000" w:rsidP="00161F46">
      <w:pPr>
        <w:bidi/>
        <w:rPr>
          <w:rFonts w:cs="Times New Roman"/>
        </w:rPr>
      </w:pPr>
      <w:r>
        <w:rPr>
          <w:rFonts w:eastAsia="Times New Roman" w:cs="Times New Roman"/>
          <w:rtl/>
        </w:rPr>
        <w:t>تستخدم مؤشرات التحصيل الدراسي لكلٍ من مادة آداب اللغة الإنجليزية والرياضيات نفس المقاييس المستخدمة في أهداف التحصيل الدراسي طويلة الأجل ومقاييس التقدم المرحلي.</w:t>
      </w:r>
    </w:p>
    <w:p w14:paraId="768CE73C" w14:textId="77777777" w:rsidR="007C0550" w:rsidRPr="00AB358C" w:rsidRDefault="00000000" w:rsidP="00AB358C">
      <w:pPr>
        <w:pStyle w:val="Heading6"/>
        <w:bidi/>
      </w:pPr>
      <w:r>
        <w:rPr>
          <w:rFonts w:ascii="Cambria" w:eastAsia="Cambria" w:hAnsi="Cambria" w:cs="Arial"/>
          <w:rtl/>
        </w:rPr>
        <w:t>التحسين المستمر والتغييرات القادمة</w:t>
      </w:r>
    </w:p>
    <w:p w14:paraId="168FECF9" w14:textId="77777777" w:rsidR="009A4294" w:rsidRPr="00973098" w:rsidRDefault="00000000" w:rsidP="00161F46">
      <w:pPr>
        <w:bidi/>
        <w:rPr>
          <w:rStyle w:val="Strong"/>
          <w:b w:val="0"/>
          <w:bCs w:val="0"/>
          <w:sz w:val="22"/>
        </w:rPr>
      </w:pPr>
      <w:r>
        <w:rPr>
          <w:rFonts w:eastAsia="Times New Roman" w:cs="Times New Roman"/>
          <w:rtl/>
        </w:rPr>
        <w:t xml:space="preserve">في حين أن الوصف أعلاه يعكس الممارسة الحالية، تخطط وزارة التعليم في ولاية نيو جيرسي لاستكشاف مقياس الإجادة القائم على المؤشر خلال العام الدراسي </w:t>
      </w:r>
      <w:r>
        <w:rPr>
          <w:rFonts w:eastAsia="Times New Roman" w:cs="Times New Roman"/>
        </w:rPr>
        <w:t>2024-2025</w:t>
      </w:r>
      <w:r>
        <w:rPr>
          <w:rFonts w:eastAsia="Times New Roman" w:cs="Times New Roman"/>
          <w:rtl/>
        </w:rPr>
        <w:t>، ثم ستقوم بنشر هذا المقياس علنًا لمدة لا تقل عن عام قبل إضافته إلى نظام المساءلة.</w:t>
      </w:r>
      <w:r>
        <w:rPr>
          <w:rFonts w:eastAsia="Times New Roman" w:cs="Times New Roman"/>
        </w:rPr>
        <w:t xml:space="preserve"> </w:t>
      </w:r>
      <w:r>
        <w:rPr>
          <w:rFonts w:eastAsia="Times New Roman" w:cs="Times New Roman"/>
          <w:rtl/>
        </w:rPr>
        <w:t xml:space="preserve">يساعد </w:t>
      </w:r>
      <w:r>
        <w:rPr>
          <w:rFonts w:eastAsia="Times New Roman" w:cs="Arial"/>
          <w:color w:val="000000"/>
          <w:rtl/>
        </w:rPr>
        <w:t xml:space="preserve">نظام قائم على المؤشر في التمييز بشكل أفضل بين المدارس التي تضم طلابًا بعيدين عن مستوى الصف الدراسي، وبالتالي يكونون الأكثر حاجة إلى الدعم. </w:t>
      </w:r>
    </w:p>
    <w:p w14:paraId="2A82CFD2" w14:textId="77777777" w:rsidR="0059297C" w:rsidRDefault="00000000" w:rsidP="6B71CBC4">
      <w:pPr>
        <w:bidi/>
        <w:rPr>
          <w:color w:val="365F91" w:themeColor="accent1" w:themeShade="BF"/>
        </w:rPr>
      </w:pPr>
      <w:r>
        <w:rPr>
          <w:rStyle w:val="NJDOEResponse"/>
          <w:rFonts w:eastAsia="Times New Roman"/>
          <w:color w:val="365F91"/>
          <w:rtl/>
        </w:rPr>
        <w:t>[نهاية رد وزارة التعليم في ولاية نيو جيرسي]</w:t>
      </w:r>
      <w:r>
        <w:rPr>
          <w:rStyle w:val="NJDOEResponse"/>
          <w:rFonts w:eastAsia="Times New Roman" w:cs="Arial"/>
          <w:color w:val="365F91"/>
        </w:rPr>
        <w:t xml:space="preserve"> </w:t>
      </w:r>
    </w:p>
    <w:p w14:paraId="776B6A13" w14:textId="77777777" w:rsidR="00A97953" w:rsidRPr="000659DD" w:rsidRDefault="00000000" w:rsidP="00A97953">
      <w:pPr>
        <w:pStyle w:val="BeginUSED"/>
        <w:bidi/>
        <w:rPr>
          <w:rFonts w:cs="Times New Roman"/>
          <w:color w:val="365F91" w:themeColor="accent1" w:themeShade="BF"/>
        </w:rPr>
      </w:pPr>
      <w:r>
        <w:rPr>
          <w:rFonts w:eastAsia="Times New Roman"/>
          <w:color w:val="FFFFFF"/>
          <w:szCs w:val="4"/>
          <w:rtl/>
        </w:rPr>
        <w:t>[بداية النص الخاص بوزارة التعليم الأمريكية]</w:t>
      </w:r>
    </w:p>
    <w:p w14:paraId="6ED16358" w14:textId="77777777" w:rsidR="00AB358C" w:rsidRPr="00AB358C" w:rsidRDefault="00000000" w:rsidP="00B74677">
      <w:pPr>
        <w:pStyle w:val="Heading5"/>
        <w:bidi/>
        <w:spacing w:before="0"/>
        <w:ind w:left="288"/>
      </w:pPr>
      <w:r>
        <w:rPr>
          <w:rFonts w:ascii="Cambria" w:eastAsia="Cambria" w:hAnsi="Cambria" w:cs="Times New Roman"/>
          <w:bCs/>
          <w:rtl/>
        </w:rPr>
        <w:t>ب.</w:t>
      </w:r>
      <w:r>
        <w:rPr>
          <w:rFonts w:ascii="Cambria" w:eastAsia="Cambria" w:hAnsi="Cambria" w:cs="Times New Roman"/>
          <w:bCs/>
        </w:rPr>
        <w:t xml:space="preserve"> </w:t>
      </w:r>
      <w:r>
        <w:rPr>
          <w:rFonts w:ascii="Cambria" w:eastAsia="Cambria" w:hAnsi="Cambria" w:cs="Times New Roman"/>
          <w:bCs/>
          <w:rtl/>
        </w:rPr>
        <w:t>مؤشر للمدارس العامة الابتدائية والثانوية غير المرحلة الثانوية (مؤشر أكاديمي آخر)</w:t>
      </w:r>
    </w:p>
    <w:p w14:paraId="71DD1E54" w14:textId="77777777" w:rsidR="00D20998" w:rsidRPr="00AB358C" w:rsidRDefault="00000000" w:rsidP="00AB358C">
      <w:pPr>
        <w:pStyle w:val="blue"/>
        <w:bidi/>
        <w:spacing w:after="0"/>
        <w:ind w:left="0"/>
      </w:pPr>
      <w:r>
        <w:rPr>
          <w:rFonts w:ascii="Cambria" w:eastAsia="Cambria" w:hAnsi="Cambria"/>
          <w:rtl/>
        </w:rPr>
        <w:t>صف المؤشر الأكاديمي الآخر، بما في ذلك كيفية قياسه سنويًا لأداء جميع الطلاب وبشكل منفصل لكل مجموعة فرعية من الطلاب.</w:t>
      </w:r>
      <w:r>
        <w:rPr>
          <w:rFonts w:ascii="Cambria" w:eastAsia="Cambria" w:hAnsi="Cambria"/>
        </w:rPr>
        <w:t xml:space="preserve"> </w:t>
      </w:r>
      <w:r>
        <w:rPr>
          <w:rFonts w:ascii="Cambria" w:eastAsia="Cambria" w:hAnsi="Cambria"/>
          <w:rtl/>
        </w:rPr>
        <w:t>إذا لم يكن المؤشر الأكاديمي الآخر مقياسًا لتقدم مستوى الطلاب، فيجب أن يتضمن الوصف دليلاً على أن المؤشر هو مؤشر أكاديمي صحيح وموثوق على مستوى الولاية يسمح بالتمييز الهادف في الأداء المدرسي.</w:t>
      </w:r>
      <w:r>
        <w:rPr>
          <w:rFonts w:ascii="Cambria" w:eastAsia="Cambria" w:hAnsi="Cambria"/>
        </w:rPr>
        <w:t xml:space="preserve"> </w:t>
      </w:r>
    </w:p>
    <w:p w14:paraId="4AE163FE" w14:textId="77777777" w:rsidR="00B016A8" w:rsidRPr="00973098" w:rsidRDefault="00000000" w:rsidP="00A97953">
      <w:pPr>
        <w:pStyle w:val="EndUSED"/>
        <w:bidi/>
      </w:pPr>
      <w:r>
        <w:rPr>
          <w:rFonts w:eastAsia="Times New Roman"/>
          <w:color w:val="FFFFFF"/>
          <w:szCs w:val="4"/>
          <w:rtl/>
        </w:rPr>
        <w:t>[نهاية النص الخاص بوزارة التعليم الأمريكية]</w:t>
      </w:r>
    </w:p>
    <w:p w14:paraId="43C5DB45" w14:textId="77777777" w:rsidR="0059297C" w:rsidRDefault="00000000" w:rsidP="00194614">
      <w:pPr>
        <w:bidi/>
        <w:spacing w:before="240"/>
        <w:rPr>
          <w:rStyle w:val="NJDOEResponse"/>
        </w:rPr>
      </w:pPr>
      <w:r>
        <w:rPr>
          <w:rStyle w:val="NJDOEResponse"/>
          <w:rFonts w:eastAsia="Times New Roman"/>
          <w:color w:val="365F91"/>
          <w:rtl/>
        </w:rPr>
        <w:lastRenderedPageBreak/>
        <w:t>[بداية رد وزارة التعليم في ولاية نيو جيرسي]</w:t>
      </w:r>
    </w:p>
    <w:p w14:paraId="1879B14C" w14:textId="77777777" w:rsidR="00745BD2" w:rsidRPr="00AB358C" w:rsidRDefault="00000000" w:rsidP="00AB358C">
      <w:pPr>
        <w:pStyle w:val="Heading6"/>
        <w:bidi/>
      </w:pPr>
      <w:r>
        <w:rPr>
          <w:rFonts w:ascii="Cambria" w:eastAsia="Cambria" w:hAnsi="Cambria" w:cs="Arial"/>
          <w:rtl/>
        </w:rPr>
        <w:t xml:space="preserve">مؤشر التقدم الأكاديمي وتحديثات عام </w:t>
      </w:r>
      <w:r>
        <w:rPr>
          <w:rFonts w:ascii="Cambria" w:eastAsia="Cambria" w:hAnsi="Cambria" w:cs="Arial"/>
        </w:rPr>
        <w:t>2024</w:t>
      </w:r>
    </w:p>
    <w:p w14:paraId="0F93722D" w14:textId="77777777" w:rsidR="00DC011B" w:rsidRPr="00973098" w:rsidRDefault="00000000" w:rsidP="00DC011B">
      <w:pPr>
        <w:bidi/>
        <w:rPr>
          <w:rFonts w:cs="Times New Roman"/>
        </w:rPr>
      </w:pPr>
      <w:r>
        <w:rPr>
          <w:rFonts w:eastAsia="Times New Roman" w:cs="Times New Roman"/>
          <w:rtl/>
        </w:rPr>
        <w:t>مؤشر التقدم الأكاديمي في ولاية نيو جيرسي هو متوسط النسب المئوية لتقدم مستوى الطلاب (</w:t>
      </w:r>
      <w:r>
        <w:rPr>
          <w:rFonts w:eastAsia="Times New Roman" w:cs="Times New Roman"/>
        </w:rPr>
        <w:t>mSGP</w:t>
      </w:r>
      <w:r>
        <w:rPr>
          <w:rFonts w:eastAsia="Times New Roman" w:cs="Times New Roman"/>
          <w:rtl/>
        </w:rPr>
        <w:t>) في مادتي آداب اللغة الإنجليزية والرياضيات ولا تقترح وزارة التعليم في ولاية نيو جيرسي إجراء تغييرات على حساب هذا المقياس في الوقت الحالي.</w:t>
      </w:r>
      <w:r>
        <w:rPr>
          <w:rFonts w:eastAsia="Times New Roman" w:cs="Times New Roman"/>
          <w:rtl/>
        </w:rPr>
        <w:br w:type="page"/>
      </w:r>
    </w:p>
    <w:p w14:paraId="268FD95A" w14:textId="77777777" w:rsidR="00DC011B" w:rsidRPr="00AB358C" w:rsidRDefault="00000000" w:rsidP="00AB358C">
      <w:pPr>
        <w:pStyle w:val="Heading6"/>
        <w:bidi/>
      </w:pPr>
      <w:r>
        <w:rPr>
          <w:rFonts w:ascii="Cambria" w:eastAsia="Cambria" w:hAnsi="Cambria" w:cs="Arial"/>
          <w:rtl/>
        </w:rPr>
        <w:lastRenderedPageBreak/>
        <w:t>الوصف</w:t>
      </w:r>
    </w:p>
    <w:p w14:paraId="77922397" w14:textId="77777777" w:rsidR="00874C21" w:rsidRDefault="00000000" w:rsidP="00DC011B">
      <w:pPr>
        <w:bidi/>
        <w:rPr>
          <w:rFonts w:cs="Times New Roman"/>
        </w:rPr>
      </w:pPr>
      <w:r>
        <w:rPr>
          <w:rFonts w:eastAsia="Times New Roman" w:cs="Times New Roman"/>
          <w:rtl/>
        </w:rPr>
        <w:t>يقيس متوسط النسب المئوية لتقدم مستوى الطلاب (</w:t>
      </w:r>
      <w:r>
        <w:rPr>
          <w:rFonts w:eastAsia="Times New Roman" w:cs="Times New Roman"/>
        </w:rPr>
        <w:t>mSGPs</w:t>
      </w:r>
      <w:r>
        <w:rPr>
          <w:rFonts w:eastAsia="Times New Roman" w:cs="Times New Roman"/>
          <w:rtl/>
        </w:rPr>
        <w:t>) التقدم الأكاديمي للطالب من عام إلى آخر مقارنةً بالطلاب الآخرين الذين لديهم درجات اختبار سابقة مماثلة (النظراء الأكاديميون).</w:t>
      </w:r>
      <w:r>
        <w:rPr>
          <w:rFonts w:eastAsia="Times New Roman" w:cs="Times New Roman"/>
        </w:rPr>
        <w:t xml:space="preserve"> </w:t>
      </w:r>
      <w:r>
        <w:rPr>
          <w:rFonts w:eastAsia="Times New Roman" w:cs="Times New Roman"/>
          <w:rtl/>
        </w:rPr>
        <w:t>تستخدم وزارة التعليم في ولاية نيو جيرسي متوسط النسب المئوية لتقدم مستوى الطلاب لكل مدرسة ومجموعة طلابية بناءً على تقييمات مادتي آداب اللغة الإنجليزية والرياضيات على مستوى الولاية وذلك لقياس التقدم الأكاديمي.</w:t>
      </w:r>
      <w:r>
        <w:rPr>
          <w:rFonts w:eastAsia="Times New Roman" w:cs="Times New Roman"/>
        </w:rPr>
        <w:t xml:space="preserve"> </w:t>
      </w:r>
      <w:r>
        <w:rPr>
          <w:rFonts w:eastAsia="Times New Roman" w:cs="Times New Roman"/>
          <w:rtl/>
        </w:rPr>
        <w:t>عند حساب متوسط النسب المئوية لتقدم مستوى الطلاب لمادة آداب اللغة الإنجليزية، فإنه يعتمد على الطلاب في الصفوف من الرابع إلى الثامن.</w:t>
      </w:r>
      <w:r>
        <w:rPr>
          <w:rFonts w:eastAsia="Times New Roman" w:cs="Times New Roman"/>
        </w:rPr>
        <w:t xml:space="preserve"> </w:t>
      </w:r>
      <w:r>
        <w:rPr>
          <w:rFonts w:eastAsia="Times New Roman" w:cs="Times New Roman"/>
          <w:rtl/>
        </w:rPr>
        <w:t>عند حساب متوسط النسب المئوية لتقدم مستوى الطلاب لمادة الرياضيات، فإنه يعتمد على الطلاب في الصفوف من الرابع إلى السابع.</w:t>
      </w:r>
      <w:r>
        <w:rPr>
          <w:rFonts w:eastAsia="Times New Roman" w:cs="Times New Roman"/>
        </w:rPr>
        <w:t xml:space="preserve"> </w:t>
      </w:r>
      <w:r>
        <w:rPr>
          <w:rFonts w:eastAsia="Times New Roman" w:cs="Times New Roman"/>
          <w:rtl/>
        </w:rPr>
        <w:t xml:space="preserve">لا تُستخدم البيانات المستمدة من الصف الثامن في مادة الرياضيات لأن جزءًا كبيرًا من طلاب الصف الثامن يخضعون لتقييم مادة الجبر </w:t>
      </w:r>
      <w:r>
        <w:rPr>
          <w:rFonts w:eastAsia="Times New Roman" w:cs="Times New Roman"/>
        </w:rPr>
        <w:t>1</w:t>
      </w:r>
      <w:r>
        <w:rPr>
          <w:rFonts w:eastAsia="Times New Roman" w:cs="Times New Roman"/>
          <w:rtl/>
        </w:rPr>
        <w:t xml:space="preserve"> بدلاً من تقييم مادة الرياضيات للصف الثامن.</w:t>
      </w:r>
      <w:r>
        <w:rPr>
          <w:rFonts w:eastAsia="Times New Roman" w:cs="Times New Roman"/>
        </w:rPr>
        <w:t xml:space="preserve"> </w:t>
      </w:r>
    </w:p>
    <w:p w14:paraId="3C6C4627" w14:textId="77777777" w:rsidR="00DC011B" w:rsidRPr="00973098" w:rsidRDefault="00000000" w:rsidP="00DC011B">
      <w:pPr>
        <w:bidi/>
        <w:rPr>
          <w:rFonts w:cs="Times New Roman"/>
        </w:rPr>
      </w:pPr>
      <w:r>
        <w:rPr>
          <w:rFonts w:eastAsia="Times New Roman" w:cs="Times New Roman"/>
          <w:rtl/>
        </w:rPr>
        <w:t>سيتم تضمين أداء جميع الطلاب في الصفوف الخاضعة للاختبار في حسابات متوسط النسب المئوية لتقدم مستوى الطلاب لكل من المدرسة والمجموعات الطلابية.</w:t>
      </w:r>
      <w:r>
        <w:rPr>
          <w:rFonts w:eastAsia="Times New Roman" w:cs="Times New Roman"/>
        </w:rPr>
        <w:t xml:space="preserve"> </w:t>
      </w:r>
      <w:r>
        <w:rPr>
          <w:rFonts w:eastAsia="Times New Roman" w:cs="Times New Roman"/>
          <w:rtl/>
        </w:rPr>
        <w:t>تحصل كل مدرسة ومجموعة طلابية على متوسط شامل للنسب المئوية لتقدم مستوى الطلاب في مادة آداب اللغة الإنجليزية ومتوسط شامل آخر لمادة الرياضيات.</w:t>
      </w:r>
    </w:p>
    <w:p w14:paraId="20CC0808" w14:textId="77777777" w:rsidR="0059297C" w:rsidRDefault="00000000" w:rsidP="00AB358C">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4E5CE7C8" w14:textId="77777777" w:rsidR="00A97953" w:rsidRPr="00B36604" w:rsidRDefault="00000000" w:rsidP="00A97953">
      <w:pPr>
        <w:pStyle w:val="BeginUSED"/>
        <w:bidi/>
        <w:rPr>
          <w:rFonts w:cs="Times New Roman"/>
          <w:color w:val="365F91" w:themeColor="accent1" w:themeShade="BF"/>
        </w:rPr>
      </w:pPr>
      <w:r>
        <w:rPr>
          <w:rFonts w:eastAsia="Times New Roman"/>
          <w:color w:val="FFFFFF"/>
          <w:szCs w:val="4"/>
          <w:rtl/>
        </w:rPr>
        <w:t>[بداية النص الخاص بوزارة التعليم الأمريكية]</w:t>
      </w:r>
    </w:p>
    <w:p w14:paraId="5D34CB6E" w14:textId="77777777" w:rsidR="00AB358C" w:rsidRPr="00AB358C" w:rsidRDefault="00000000" w:rsidP="00E747D8">
      <w:pPr>
        <w:pStyle w:val="Heading5"/>
        <w:bidi/>
        <w:spacing w:before="0"/>
        <w:ind w:left="288"/>
      </w:pPr>
      <w:r>
        <w:rPr>
          <w:rFonts w:ascii="Cambria" w:eastAsia="Cambria" w:hAnsi="Cambria" w:cs="Times New Roman"/>
          <w:bCs/>
          <w:rtl/>
        </w:rPr>
        <w:t>ج.</w:t>
      </w:r>
      <w:r>
        <w:rPr>
          <w:rFonts w:ascii="Cambria" w:eastAsia="Cambria" w:hAnsi="Cambria" w:cs="Times New Roman"/>
          <w:bCs/>
        </w:rPr>
        <w:t xml:space="preserve"> </w:t>
      </w:r>
      <w:r>
        <w:rPr>
          <w:rFonts w:ascii="Cambria" w:eastAsia="Cambria" w:hAnsi="Cambria" w:cs="Times New Roman"/>
          <w:bCs/>
          <w:rtl/>
        </w:rPr>
        <w:t>مُعدّل التخرّج</w:t>
      </w:r>
    </w:p>
    <w:p w14:paraId="4D6D2AC1" w14:textId="77777777" w:rsidR="00AB358C" w:rsidRDefault="00000000" w:rsidP="00AB358C">
      <w:pPr>
        <w:pStyle w:val="blue"/>
        <w:bidi/>
        <w:spacing w:after="120"/>
      </w:pPr>
      <w:r>
        <w:rPr>
          <w:rFonts w:ascii="Cambria" w:eastAsia="Cambria" w:hAnsi="Cambria"/>
          <w:rtl/>
        </w:rPr>
        <w:t>صف مؤشر مُعدّل التخرّج، بما في ذلك وصف:</w:t>
      </w:r>
    </w:p>
    <w:p w14:paraId="700E0840" w14:textId="77777777" w:rsidR="00AB358C" w:rsidRDefault="00000000">
      <w:pPr>
        <w:pStyle w:val="blue"/>
        <w:numPr>
          <w:ilvl w:val="0"/>
          <w:numId w:val="176"/>
        </w:numPr>
        <w:bidi/>
        <w:spacing w:after="120"/>
      </w:pPr>
      <w:r>
        <w:rPr>
          <w:rFonts w:ascii="Cambria" w:eastAsia="Cambria" w:hAnsi="Cambria"/>
          <w:rtl/>
        </w:rPr>
        <w:t>كيف يستند المؤشر إلى الأهداف طويلة الأجل.</w:t>
      </w:r>
    </w:p>
    <w:p w14:paraId="655F6CCB" w14:textId="77777777" w:rsidR="00AB358C" w:rsidRDefault="00000000">
      <w:pPr>
        <w:pStyle w:val="blue"/>
        <w:numPr>
          <w:ilvl w:val="0"/>
          <w:numId w:val="176"/>
        </w:numPr>
        <w:bidi/>
        <w:spacing w:after="120"/>
      </w:pPr>
      <w:r>
        <w:rPr>
          <w:rFonts w:ascii="Cambria" w:eastAsia="Cambria" w:hAnsi="Cambria"/>
          <w:rtl/>
        </w:rPr>
        <w:t>كيف يقيس المؤشر سنويًا مُعدّل التخرّج لجميع الطلاب وبشكل منفصل لكل مجموعة فرعية من الطلاب.</w:t>
      </w:r>
    </w:p>
    <w:p w14:paraId="18DD972B" w14:textId="77777777" w:rsidR="00AB358C" w:rsidRDefault="00000000">
      <w:pPr>
        <w:pStyle w:val="blue"/>
        <w:numPr>
          <w:ilvl w:val="0"/>
          <w:numId w:val="176"/>
        </w:numPr>
        <w:bidi/>
        <w:spacing w:after="120"/>
      </w:pPr>
      <w:r>
        <w:rPr>
          <w:rFonts w:ascii="Cambria" w:eastAsia="Cambria" w:hAnsi="Cambria"/>
          <w:rtl/>
        </w:rPr>
        <w:t>كيف يستند المؤشر إلى مُعدّل التخرّج المُعدّل لدفعة الدراسة لمدة أربعة أعوام.</w:t>
      </w:r>
    </w:p>
    <w:p w14:paraId="07FD03EC" w14:textId="77777777" w:rsidR="00AB358C" w:rsidRDefault="00000000">
      <w:pPr>
        <w:pStyle w:val="blue"/>
        <w:numPr>
          <w:ilvl w:val="0"/>
          <w:numId w:val="176"/>
        </w:numPr>
        <w:bidi/>
        <w:spacing w:after="120"/>
      </w:pPr>
      <w:r>
        <w:rPr>
          <w:rFonts w:ascii="Cambria" w:eastAsia="Cambria" w:hAnsi="Cambria"/>
          <w:rtl/>
        </w:rPr>
        <w:t>إذا قررت الولاية، وفقًا لتقديرها، تضمين مُعدّل أو مُعدّلات تخرج مُعدّلة لدفعات الدراسة لكل عام دراسي ممتد، فكيف يتم دمج مُعدّل التخرّج المُعدّل لدفعة الدراسة لمدة أربعة أعوام مع هذه المُعدّلات ضمن المؤشر.</w:t>
      </w:r>
    </w:p>
    <w:p w14:paraId="108C2A29" w14:textId="32B14C0D" w:rsidR="00FE1719" w:rsidRPr="00AB358C" w:rsidRDefault="00000000">
      <w:pPr>
        <w:pStyle w:val="blue"/>
        <w:numPr>
          <w:ilvl w:val="0"/>
          <w:numId w:val="176"/>
        </w:numPr>
        <w:bidi/>
      </w:pPr>
      <w:r>
        <w:rPr>
          <w:rFonts w:ascii="Cambria" w:eastAsia="Cambria" w:hAnsi="Cambria"/>
          <w:rtl/>
        </w:rPr>
        <w:t xml:space="preserve">إذا كان ذلك مناسبًا، كيف تدرج الولاية في مُعدّل التخرّج المُعدّل لدفعة الدراسة لمدة أربعة أعوام وأي مُعدّلات تخرج مُعدّلة لدفعات الدراسة لكل عام دراسي ممتد الطلاب ذوي الإعاقات الذهنية الشديدة الذين يتم تقييمهم باستخدام تقييم بديل متوافق مع معايير التحصيل الدراسي البديلة وفقًا للقسم </w:t>
      </w:r>
      <w:r w:rsidR="00424ECA">
        <w:rPr>
          <w:rFonts w:ascii="Cambria" w:eastAsia="Cambria" w:hAnsi="Cambria" w:hint="cs"/>
          <w:rtl/>
        </w:rPr>
        <w:t>(</w:t>
      </w:r>
      <w:r>
        <w:rPr>
          <w:rFonts w:ascii="Cambria" w:eastAsia="Cambria" w:hAnsi="Cambria"/>
        </w:rPr>
        <w:t>1111(b)(2)(D</w:t>
      </w:r>
      <w:r>
        <w:rPr>
          <w:rFonts w:ascii="Cambria" w:eastAsia="Cambria" w:hAnsi="Cambria"/>
          <w:rtl/>
        </w:rPr>
        <w:t xml:space="preserve"> من قانون التعليم الابتدائي والثانوي، وحصلوا على دبلومة بديلة مُحدّدة من قبل الولاية بموجب القسم </w:t>
      </w:r>
      <w:r w:rsidR="00424ECA">
        <w:rPr>
          <w:rFonts w:ascii="Cambria" w:eastAsia="Cambria" w:hAnsi="Cambria" w:hint="cs"/>
          <w:rtl/>
        </w:rPr>
        <w:t>(</w:t>
      </w:r>
      <w:r>
        <w:rPr>
          <w:rFonts w:ascii="Cambria" w:eastAsia="Cambria" w:hAnsi="Cambria"/>
        </w:rPr>
        <w:t>8101(23</w:t>
      </w:r>
      <w:r>
        <w:rPr>
          <w:rFonts w:ascii="Cambria" w:eastAsia="Cambria" w:hAnsi="Cambria"/>
          <w:rtl/>
        </w:rPr>
        <w:t xml:space="preserve"> و(</w:t>
      </w:r>
      <w:r>
        <w:rPr>
          <w:rFonts w:ascii="Cambria" w:eastAsia="Cambria" w:hAnsi="Cambria"/>
        </w:rPr>
        <w:t>25</w:t>
      </w:r>
      <w:r>
        <w:rPr>
          <w:rFonts w:ascii="Cambria" w:eastAsia="Cambria" w:hAnsi="Cambria"/>
          <w:rtl/>
        </w:rPr>
        <w:t>) من نفس القانون.</w:t>
      </w:r>
      <w:r>
        <w:rPr>
          <w:rFonts w:ascii="Cambria" w:eastAsia="Cambria" w:hAnsi="Cambria"/>
        </w:rPr>
        <w:t xml:space="preserve"> </w:t>
      </w:r>
    </w:p>
    <w:p w14:paraId="6C3A2DED" w14:textId="77777777" w:rsidR="00FE1719" w:rsidRPr="000659DD" w:rsidRDefault="00000000" w:rsidP="00A97953">
      <w:pPr>
        <w:pStyle w:val="EndUSED"/>
        <w:bidi/>
        <w:rPr>
          <w:color w:val="365F91" w:themeColor="accent1" w:themeShade="BF"/>
        </w:rPr>
      </w:pPr>
      <w:r>
        <w:rPr>
          <w:rFonts w:eastAsia="Times New Roman"/>
          <w:color w:val="FFFFFF"/>
          <w:szCs w:val="4"/>
          <w:rtl/>
        </w:rPr>
        <w:t>[نهاية النص الخاص بوزارة التعليم الأمريكية]</w:t>
      </w:r>
    </w:p>
    <w:p w14:paraId="0F00BE6F" w14:textId="77777777" w:rsidR="0059297C" w:rsidRPr="000659DD" w:rsidRDefault="00000000" w:rsidP="00A37684">
      <w:pPr>
        <w:bidi/>
        <w:spacing w:before="240"/>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2A965A01" w14:textId="77777777" w:rsidR="00881944" w:rsidRPr="00AB358C" w:rsidRDefault="00000000" w:rsidP="00AB358C">
      <w:pPr>
        <w:pStyle w:val="Heading6"/>
        <w:bidi/>
      </w:pPr>
      <w:r>
        <w:rPr>
          <w:rFonts w:ascii="Cambria" w:eastAsia="Cambria" w:hAnsi="Cambria" w:cs="Arial"/>
          <w:rtl/>
        </w:rPr>
        <w:t xml:space="preserve">مؤشر مُعدّل التخرّج وتحديثات عام </w:t>
      </w:r>
      <w:r>
        <w:rPr>
          <w:rFonts w:ascii="Cambria" w:eastAsia="Cambria" w:hAnsi="Cambria" w:cs="Arial"/>
        </w:rPr>
        <w:t>2024</w:t>
      </w:r>
    </w:p>
    <w:p w14:paraId="65079C3F" w14:textId="77777777" w:rsidR="00DF342A" w:rsidRDefault="00000000" w:rsidP="00881944">
      <w:pPr>
        <w:bidi/>
        <w:rPr>
          <w:rFonts w:cs="Times New Roman"/>
        </w:rPr>
      </w:pPr>
      <w:r>
        <w:rPr>
          <w:rFonts w:eastAsia="Times New Roman" w:cs="Times New Roman"/>
          <w:rtl/>
        </w:rPr>
        <w:t>تستخدم ولاية نيو جيرسي مُعدّلات التخرّج المُعدّلة لدفعات الدراسة لمدة أربعة وخمسة وستة أعوام كمؤشرات لمُعدّل التخرّج.</w:t>
      </w:r>
      <w:r>
        <w:rPr>
          <w:rFonts w:eastAsia="Times New Roman" w:cs="Times New Roman"/>
        </w:rPr>
        <w:t xml:space="preserve"> </w:t>
      </w:r>
      <w:r>
        <w:rPr>
          <w:rFonts w:eastAsia="Times New Roman" w:cs="Times New Roman"/>
          <w:rtl/>
        </w:rPr>
        <w:t xml:space="preserve">تضمنت خطة الولاية لتنفيذ متطلبات قانون النجاح لكل طالب لعام </w:t>
      </w:r>
      <w:r>
        <w:rPr>
          <w:rFonts w:eastAsia="Times New Roman" w:cs="Times New Roman"/>
        </w:rPr>
        <w:t>2017</w:t>
      </w:r>
      <w:r>
        <w:rPr>
          <w:rFonts w:eastAsia="Times New Roman" w:cs="Times New Roman"/>
          <w:rtl/>
        </w:rPr>
        <w:t xml:space="preserve"> المُعدّلات للدراسة لمدة أربعة أعوام وخمسة أعوام فقط.</w:t>
      </w:r>
      <w:r>
        <w:rPr>
          <w:rFonts w:eastAsia="Times New Roman" w:cs="Times New Roman"/>
        </w:rPr>
        <w:t xml:space="preserve"> </w:t>
      </w:r>
      <w:r>
        <w:rPr>
          <w:rFonts w:eastAsia="Times New Roman" w:cs="Times New Roman"/>
          <w:rtl/>
        </w:rPr>
        <w:t xml:space="preserve">تضيف وزارة التعليم في ولاية نيو جيرسي مُعدّل الأعوام الست كمؤشر بدءًا من عام </w:t>
      </w:r>
      <w:r>
        <w:rPr>
          <w:rFonts w:eastAsia="Times New Roman" w:cs="Times New Roman"/>
        </w:rPr>
        <w:t>2024</w:t>
      </w:r>
      <w:r>
        <w:rPr>
          <w:rFonts w:eastAsia="Times New Roman" w:cs="Times New Roman"/>
          <w:rtl/>
        </w:rPr>
        <w:t xml:space="preserve">. </w:t>
      </w:r>
      <w:r>
        <w:rPr>
          <w:rFonts w:eastAsia="Times New Roman" w:cs="Times New Roman"/>
          <w:rtl/>
        </w:rPr>
        <w:br w:type="page"/>
      </w:r>
    </w:p>
    <w:p w14:paraId="70020C74" w14:textId="77777777" w:rsidR="00935579" w:rsidRPr="00AB358C" w:rsidRDefault="00000000" w:rsidP="00AB358C">
      <w:pPr>
        <w:pStyle w:val="Heading6"/>
        <w:bidi/>
      </w:pPr>
      <w:r>
        <w:rPr>
          <w:rFonts w:ascii="Cambria" w:eastAsia="Cambria" w:hAnsi="Cambria" w:cs="Arial"/>
          <w:rtl/>
        </w:rPr>
        <w:lastRenderedPageBreak/>
        <w:t>الوصف</w:t>
      </w:r>
    </w:p>
    <w:p w14:paraId="19A4A9BE" w14:textId="08C7A63A" w:rsidR="00935579" w:rsidRPr="00973098" w:rsidRDefault="00000000" w:rsidP="00935579">
      <w:pPr>
        <w:bidi/>
        <w:rPr>
          <w:rFonts w:cs="Times New Roman"/>
        </w:rPr>
      </w:pPr>
      <w:r>
        <w:rPr>
          <w:rFonts w:eastAsia="Times New Roman" w:cs="Times New Roman"/>
          <w:rtl/>
        </w:rPr>
        <w:t xml:space="preserve">وفقًا للقسم </w:t>
      </w:r>
      <w:r w:rsidR="00424ECA">
        <w:rPr>
          <w:rFonts w:eastAsia="Times New Roman" w:cs="Times New Roman" w:hint="cs"/>
          <w:rtl/>
        </w:rPr>
        <w:t>(</w:t>
      </w:r>
      <w:r>
        <w:rPr>
          <w:rFonts w:eastAsia="Times New Roman" w:cs="Times New Roman"/>
        </w:rPr>
        <w:t>1111(c)(4)(B)(iii)(I)(bb</w:t>
      </w:r>
      <w:r>
        <w:rPr>
          <w:rFonts w:eastAsia="Times New Roman" w:cs="Times New Roman"/>
          <w:rtl/>
        </w:rPr>
        <w:t xml:space="preserve"> من قانون النجاح لكل طالب، يجب أن تعكس مُعدّلات التخرّج النسبة المئوية للطلاب الذين يتخرجون في غضون أربعة أعوام من الالتحاق بالصف التاسع ("مُعدّل التخرّج المُعدّل لدفعة الدراسة لمدة أربعة أعوام")، ويحق لولاية نيو جيرسي النظر في مُعدّل التخرّج المُعدّل لدفعة الدراسة لعام دراسي ممتد.</w:t>
      </w:r>
      <w:r>
        <w:rPr>
          <w:rFonts w:eastAsia="Times New Roman" w:cs="Times New Roman"/>
        </w:rPr>
        <w:t xml:space="preserve"> </w:t>
      </w:r>
      <w:r>
        <w:rPr>
          <w:rFonts w:eastAsia="Times New Roman" w:cs="Times New Roman"/>
          <w:rtl/>
        </w:rPr>
        <w:t xml:space="preserve">في عام </w:t>
      </w:r>
      <w:r>
        <w:rPr>
          <w:rFonts w:eastAsia="Times New Roman" w:cs="Times New Roman"/>
        </w:rPr>
        <w:t>2017</w:t>
      </w:r>
      <w:r>
        <w:rPr>
          <w:rFonts w:eastAsia="Times New Roman" w:cs="Times New Roman"/>
          <w:rtl/>
        </w:rPr>
        <w:t>، بناءً على طلب قوي من أصحاب المصلحة، أدرجت وزارة التعليم في ولاية نيو جيرسي مُعدّل التخرّج المُعدّل لدفعة الدراسة لمدة خمسة أعوام كمؤشر، بالإضافة إلى مُعدّل التخرّج للدراسة لمدة أربعة أعوام.</w:t>
      </w:r>
      <w:r>
        <w:rPr>
          <w:rFonts w:eastAsia="Times New Roman" w:cs="Times New Roman"/>
        </w:rPr>
        <w:t xml:space="preserve"> </w:t>
      </w:r>
      <w:r>
        <w:rPr>
          <w:rFonts w:eastAsia="Times New Roman" w:cs="Times New Roman"/>
          <w:rtl/>
        </w:rPr>
        <w:t xml:space="preserve">كما هو مذكور في خطة </w:t>
      </w:r>
      <w:r>
        <w:rPr>
          <w:rFonts w:eastAsia="Times New Roman" w:cs="Times New Roman"/>
        </w:rPr>
        <w:t>2017</w:t>
      </w:r>
      <w:r>
        <w:rPr>
          <w:rFonts w:eastAsia="Times New Roman" w:cs="Times New Roman"/>
          <w:rtl/>
        </w:rPr>
        <w:t>، أشار أصحاب المصلحة أيضًا إلى أنهم سيكونون مهتمين بحساب النسبة المئوية للطلاب الذين تخرجوا في غضون ستة أعوام من الالتحاق بالصف التاسع وأن وزارة التعليم في ولاية نيو جيرسي ملتزمة باستكشاف جدوى وفوائد تضمين مُعدّل التخرّج بعد الدراسة لمدة ستة أعوام في المستقبل.</w:t>
      </w:r>
      <w:r>
        <w:rPr>
          <w:rFonts w:eastAsia="Times New Roman" w:cs="Times New Roman"/>
        </w:rPr>
        <w:t xml:space="preserve"> </w:t>
      </w:r>
      <w:r>
        <w:rPr>
          <w:rFonts w:eastAsia="Times New Roman" w:cs="Times New Roman"/>
          <w:rtl/>
        </w:rPr>
        <w:t xml:space="preserve">بعد التشاور مع أصحاب المصلحة في عام </w:t>
      </w:r>
      <w:r>
        <w:rPr>
          <w:rFonts w:eastAsia="Times New Roman" w:cs="Times New Roman"/>
        </w:rPr>
        <w:t>2024</w:t>
      </w:r>
      <w:r>
        <w:rPr>
          <w:rFonts w:eastAsia="Times New Roman" w:cs="Times New Roman"/>
          <w:rtl/>
        </w:rPr>
        <w:t xml:space="preserve"> ودراسة أثر تضمين مُعدّل التخرّج بعد الدراسة لمدة ستة أعوام، خلصت وزارة التعليم في ولاية نيو جيرسي إلى أنه يجب تضمين مُعدّل التخرّج بعد الدراسة لمدة ستة أعوام لأنه يسمح بتمييز إضافي بين المدارس.</w:t>
      </w:r>
      <w:r>
        <w:rPr>
          <w:rFonts w:eastAsia="Times New Roman" w:cs="Times New Roman"/>
        </w:rPr>
        <w:t xml:space="preserve"> </w:t>
      </w:r>
      <w:r>
        <w:rPr>
          <w:rFonts w:eastAsia="Times New Roman" w:cs="Times New Roman"/>
          <w:rtl/>
        </w:rPr>
        <w:t>ومن شأن تضمين كل من مُعدّلات التخرّج بعد الدراسة لمدة خمسة أعوام وستة أعوام أن يسمح لولاية نيو جيرسي بالحفاظ على معايير عالية لجميع الطلاب مع الاعتراف بأن بعض الطلاب بحاجة إلى وقت إضافي لإتقان المعايير الأكاديمية.</w:t>
      </w:r>
      <w:r>
        <w:rPr>
          <w:rFonts w:eastAsia="Times New Roman" w:cs="Times New Roman"/>
        </w:rPr>
        <w:t xml:space="preserve"> </w:t>
      </w:r>
    </w:p>
    <w:p w14:paraId="5D108B34" w14:textId="573130B4" w:rsidR="00935579" w:rsidRPr="00973098" w:rsidRDefault="00000000" w:rsidP="00935579">
      <w:pPr>
        <w:bidi/>
        <w:rPr>
          <w:rFonts w:cs="Times New Roman"/>
        </w:rPr>
      </w:pPr>
      <w:r>
        <w:rPr>
          <w:rFonts w:eastAsia="Times New Roman" w:cs="Times New Roman"/>
          <w:rtl/>
        </w:rPr>
        <w:t xml:space="preserve">سيتم حساب مُعدّلات التخرّج بناءً على مُعدّلات التخرّج لجميع الطلاب وستُؤخذ في الاعتبار مُعدّلات التخرّج في المجموعة الطلابية باستخدام منهجية الدفعة المُعدّلة الموضحة في القسمين </w:t>
      </w:r>
      <w:r w:rsidR="00424ECA">
        <w:rPr>
          <w:rFonts w:eastAsia="Times New Roman" w:cs="Times New Roman" w:hint="cs"/>
          <w:rtl/>
        </w:rPr>
        <w:t>(</w:t>
      </w:r>
      <w:r>
        <w:rPr>
          <w:rFonts w:eastAsia="Times New Roman" w:cs="Times New Roman"/>
        </w:rPr>
        <w:t>8101(25</w:t>
      </w:r>
      <w:r>
        <w:rPr>
          <w:rFonts w:eastAsia="Times New Roman" w:cs="Times New Roman"/>
          <w:rtl/>
        </w:rPr>
        <w:t xml:space="preserve"> و</w:t>
      </w:r>
      <w:r w:rsidR="00424ECA">
        <w:rPr>
          <w:rFonts w:eastAsia="Times New Roman" w:cs="Times New Roman" w:hint="cs"/>
          <w:rtl/>
        </w:rPr>
        <w:t>(</w:t>
      </w:r>
      <w:r>
        <w:rPr>
          <w:rFonts w:eastAsia="Times New Roman" w:cs="Times New Roman"/>
        </w:rPr>
        <w:t>8101(23</w:t>
      </w:r>
      <w:r>
        <w:rPr>
          <w:rFonts w:eastAsia="Times New Roman" w:cs="Times New Roman"/>
          <w:rtl/>
        </w:rPr>
        <w:t xml:space="preserve"> من قانون النجاح لكل طالب.</w:t>
      </w:r>
      <w:r>
        <w:rPr>
          <w:rFonts w:eastAsia="Times New Roman" w:cs="Times New Roman"/>
        </w:rPr>
        <w:t xml:space="preserve"> </w:t>
      </w:r>
    </w:p>
    <w:p w14:paraId="5EB93809" w14:textId="77777777" w:rsidR="004178B4" w:rsidRPr="00973098" w:rsidRDefault="00000000" w:rsidP="004178B4">
      <w:pPr>
        <w:bidi/>
        <w:rPr>
          <w:rFonts w:cs="Times New Roman"/>
        </w:rPr>
      </w:pPr>
      <w:r>
        <w:rPr>
          <w:rFonts w:eastAsia="Times New Roman" w:cs="Times New Roman"/>
          <w:rtl/>
        </w:rPr>
        <w:t>ملاحظة إضافية:</w:t>
      </w:r>
      <w:r>
        <w:rPr>
          <w:rFonts w:eastAsia="Times New Roman" w:cs="Times New Roman"/>
        </w:rPr>
        <w:t xml:space="preserve"> </w:t>
      </w:r>
      <w:r>
        <w:rPr>
          <w:rFonts w:eastAsia="Times New Roman" w:cs="Times New Roman"/>
          <w:rtl/>
        </w:rPr>
        <w:t>لا يشمل مُعدّل تخرج الدفعة المُعدّل فيدراليًا سوى الطلاب الذين استوفوا جميع متطلبات التخرّج الخاصة بالولاية.</w:t>
      </w:r>
      <w:r>
        <w:rPr>
          <w:rFonts w:eastAsia="Times New Roman" w:cs="Times New Roman"/>
        </w:rPr>
        <w:t xml:space="preserve"> </w:t>
      </w:r>
      <w:r>
        <w:rPr>
          <w:rFonts w:eastAsia="Times New Roman" w:cs="Times New Roman"/>
          <w:rtl/>
        </w:rPr>
        <w:t>بموجب قانون النجاح لكل طالب، لا يتم تضمين الطلاب ذوي الإعاقة الذين لم يستوفوا جميع متطلبات التخرّج الخاصة بالولاية (المقرر الدراسي، و/أو الحضور، و/أو متطلبات التقييم بناءً على سنة التخرّج) بسبب التعديلات أو الإعفاءات في برامج التعليم الفردي الخاصة بهم كخريجين (في البسط) في النسخة الفيدرالية من مُعدّل التخرّج.</w:t>
      </w:r>
      <w:r>
        <w:rPr>
          <w:rFonts w:eastAsia="Times New Roman" w:cs="Times New Roman"/>
        </w:rPr>
        <w:t xml:space="preserve"> </w:t>
      </w:r>
      <w:r>
        <w:rPr>
          <w:rFonts w:eastAsia="Times New Roman" w:cs="Times New Roman"/>
          <w:rtl/>
        </w:rPr>
        <w:t xml:space="preserve">لذلك، يجب استخدام النسخة الفيدرالية لأغراض المساءلة بموجب قانون النجاح لكل طالب والتقارير الفيدرالية، وهي تمثل تغييرًا عن طريقة الحساب التي كانت تُستخدم قبل عام </w:t>
      </w:r>
      <w:r>
        <w:rPr>
          <w:rFonts w:eastAsia="Times New Roman" w:cs="Times New Roman"/>
        </w:rPr>
        <w:t>2021</w:t>
      </w:r>
      <w:r>
        <w:rPr>
          <w:rFonts w:eastAsia="Times New Roman" w:cs="Times New Roman"/>
          <w:rtl/>
        </w:rPr>
        <w:t>.</w:t>
      </w:r>
      <w:r>
        <w:rPr>
          <w:rFonts w:eastAsia="Times New Roman" w:cs="Times New Roman"/>
        </w:rPr>
        <w:t xml:space="preserve"> </w:t>
      </w:r>
      <w:r>
        <w:rPr>
          <w:rFonts w:eastAsia="Times New Roman" w:cs="Times New Roman"/>
          <w:rtl/>
        </w:rPr>
        <w:t xml:space="preserve">نظرًا لمراجعة الأداء التي أجرتها وزارة التعليم الأمريكية لولاية نيو جيرسي في عام </w:t>
      </w:r>
      <w:r>
        <w:rPr>
          <w:rFonts w:eastAsia="Times New Roman" w:cs="Times New Roman"/>
        </w:rPr>
        <w:t>2019</w:t>
      </w:r>
      <w:r>
        <w:rPr>
          <w:rFonts w:eastAsia="Times New Roman" w:cs="Times New Roman"/>
          <w:rtl/>
        </w:rPr>
        <w:t xml:space="preserve"> وخطة الإجراءات التصحيحية التي نتجت عنها، تم إجراء هذا التعديل بدءًا من حساب مُعدّل التخرّج للعام الدراسي </w:t>
      </w:r>
      <w:r>
        <w:rPr>
          <w:rFonts w:eastAsia="Times New Roman" w:cs="Times New Roman"/>
        </w:rPr>
        <w:t>2020-2021</w:t>
      </w:r>
      <w:r>
        <w:rPr>
          <w:rFonts w:eastAsia="Times New Roman" w:cs="Times New Roman"/>
          <w:rtl/>
        </w:rPr>
        <w:t>.</w:t>
      </w:r>
    </w:p>
    <w:p w14:paraId="02A78B90" w14:textId="77777777" w:rsidR="0032245B" w:rsidRDefault="00000000" w:rsidP="0032245B">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70A1C211" w14:textId="77777777" w:rsidR="00A97953" w:rsidRPr="00B36604" w:rsidRDefault="00000000" w:rsidP="00A97953">
      <w:pPr>
        <w:pStyle w:val="BeginUSED"/>
        <w:bidi/>
        <w:rPr>
          <w:rFonts w:cs="Times New Roman"/>
          <w:color w:val="365F91" w:themeColor="accent1" w:themeShade="BF"/>
        </w:rPr>
      </w:pPr>
      <w:r>
        <w:rPr>
          <w:rFonts w:eastAsia="Times New Roman"/>
          <w:color w:val="FFFFFF"/>
          <w:szCs w:val="4"/>
          <w:rtl/>
        </w:rPr>
        <w:t>[بداية النص الخاص بوزارة التعليم الأمريكية]</w:t>
      </w:r>
    </w:p>
    <w:p w14:paraId="089EED35" w14:textId="77777777" w:rsidR="00AB358C" w:rsidRPr="00AB358C" w:rsidRDefault="00000000" w:rsidP="00E747D8">
      <w:pPr>
        <w:pStyle w:val="Heading5"/>
        <w:bidi/>
        <w:spacing w:before="0"/>
        <w:ind w:left="288"/>
      </w:pPr>
      <w:r>
        <w:rPr>
          <w:rFonts w:ascii="Cambria" w:eastAsia="Cambria" w:hAnsi="Cambria" w:cs="Times New Roman"/>
          <w:bCs/>
          <w:rtl/>
        </w:rPr>
        <w:t>د.</w:t>
      </w:r>
      <w:r>
        <w:rPr>
          <w:rFonts w:ascii="Cambria" w:eastAsia="Cambria" w:hAnsi="Cambria" w:cs="Times New Roman"/>
          <w:bCs/>
        </w:rPr>
        <w:t xml:space="preserve"> </w:t>
      </w:r>
      <w:r>
        <w:rPr>
          <w:rFonts w:ascii="Cambria" w:eastAsia="Cambria" w:hAnsi="Cambria" w:cs="Times New Roman"/>
          <w:bCs/>
          <w:rtl/>
        </w:rPr>
        <w:t>التقدم نحو تحقيق مؤشر إجادة اللغة الإنجليزية (</w:t>
      </w:r>
      <w:r>
        <w:rPr>
          <w:rFonts w:ascii="Cambria" w:eastAsia="Cambria" w:hAnsi="Cambria" w:cs="Times New Roman"/>
          <w:bCs/>
        </w:rPr>
        <w:t>ELP</w:t>
      </w:r>
      <w:r>
        <w:rPr>
          <w:rFonts w:ascii="Cambria" w:eastAsia="Cambria" w:hAnsi="Cambria" w:cs="Times New Roman"/>
          <w:bCs/>
          <w:rtl/>
        </w:rPr>
        <w:t>)</w:t>
      </w:r>
    </w:p>
    <w:p w14:paraId="53FECB5E" w14:textId="77777777" w:rsidR="0032245B" w:rsidRPr="00AB358C" w:rsidRDefault="00000000" w:rsidP="000454D1">
      <w:pPr>
        <w:pStyle w:val="blue"/>
        <w:bidi/>
        <w:spacing w:after="0"/>
        <w:ind w:left="288"/>
      </w:pPr>
      <w:r>
        <w:rPr>
          <w:rFonts w:ascii="Cambria" w:eastAsia="Cambria" w:hAnsi="Cambria"/>
          <w:rtl/>
        </w:rPr>
        <w:t>وصف مؤشر التقدم في إجادة اللغة الإنجليزية، بما في ذلك تعريف الولاية لإجادة اللغة الإنجليزية، كما تم قياسه من خلال إجادة اللغة الإنجليزية المعتمد على مستوى الولاية.</w:t>
      </w:r>
      <w:r>
        <w:rPr>
          <w:rFonts w:ascii="Cambria" w:eastAsia="Cambria" w:hAnsi="Cambria"/>
        </w:rPr>
        <w:t xml:space="preserve"> </w:t>
      </w:r>
    </w:p>
    <w:p w14:paraId="70CCA911" w14:textId="77777777" w:rsidR="0032245B" w:rsidRPr="00973098" w:rsidRDefault="00000000" w:rsidP="00A97953">
      <w:pPr>
        <w:pStyle w:val="EndUSED"/>
        <w:bidi/>
        <w:rPr>
          <w:b/>
          <w:bCs/>
          <w:i/>
          <w:iCs/>
        </w:rPr>
      </w:pPr>
      <w:r>
        <w:rPr>
          <w:rFonts w:eastAsia="Times New Roman"/>
          <w:color w:val="FFFFFF"/>
          <w:szCs w:val="4"/>
          <w:rtl/>
        </w:rPr>
        <w:t>[نهاية النص الخاص بوزارة التعليم الأمريكية]</w:t>
      </w:r>
    </w:p>
    <w:p w14:paraId="767EDBCC" w14:textId="77777777" w:rsidR="0032245B" w:rsidRPr="000659DD" w:rsidRDefault="00000000" w:rsidP="00A37684">
      <w:pPr>
        <w:bidi/>
        <w:spacing w:before="240"/>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7BC30D3A" w14:textId="77777777" w:rsidR="003743C8" w:rsidRPr="00A92451" w:rsidRDefault="00000000" w:rsidP="00A92451">
      <w:pPr>
        <w:pStyle w:val="Heading6"/>
        <w:bidi/>
      </w:pPr>
      <w:r>
        <w:rPr>
          <w:rFonts w:ascii="Cambria" w:eastAsia="Cambria" w:hAnsi="Cambria" w:cs="Arial"/>
          <w:rtl/>
        </w:rPr>
        <w:t>التقدم نحو تحقيق مؤشر إجادة اللغة الإنجليزية</w:t>
      </w:r>
    </w:p>
    <w:p w14:paraId="04DF6E79" w14:textId="77777777" w:rsidR="00745C01" w:rsidRPr="00973098" w:rsidRDefault="00000000" w:rsidP="00EF257E">
      <w:pPr>
        <w:bidi/>
        <w:rPr>
          <w:rFonts w:cs="Times New Roman"/>
        </w:rPr>
      </w:pPr>
      <w:r>
        <w:rPr>
          <w:rFonts w:eastAsia="Times New Roman" w:cs="Times New Roman"/>
          <w:rtl/>
        </w:rPr>
        <w:t>مؤشر تقدم نيو جيرسي نحو إجادة اللغة الإنجليزية (</w:t>
      </w:r>
      <w:r>
        <w:rPr>
          <w:rFonts w:eastAsia="Times New Roman" w:cs="Times New Roman"/>
        </w:rPr>
        <w:t>ELP</w:t>
      </w:r>
      <w:r>
        <w:rPr>
          <w:rFonts w:eastAsia="Times New Roman" w:cs="Times New Roman"/>
          <w:rtl/>
        </w:rPr>
        <w:t xml:space="preserve">) هو نسبة المتعلمين متعددي اللغات الذين يحققون التقدم السنوي المتوقع في تقييم </w:t>
      </w:r>
      <w:r>
        <w:rPr>
          <w:rFonts w:eastAsia="Times New Roman" w:cs="Times New Roman"/>
        </w:rPr>
        <w:t>ACCESS for ELLs</w:t>
      </w:r>
      <w:r>
        <w:rPr>
          <w:rFonts w:eastAsia="Times New Roman" w:cs="Times New Roman"/>
          <w:rtl/>
        </w:rPr>
        <w:t xml:space="preserve"> لإجادة اللغة الإنجليزية (</w:t>
      </w:r>
      <w:r>
        <w:rPr>
          <w:rFonts w:eastAsia="Times New Roman" w:cs="Times New Roman"/>
        </w:rPr>
        <w:t>ELP</w:t>
      </w:r>
      <w:r>
        <w:rPr>
          <w:rFonts w:eastAsia="Times New Roman" w:cs="Times New Roman"/>
          <w:rtl/>
        </w:rPr>
        <w:t>).</w:t>
      </w:r>
      <w:r>
        <w:rPr>
          <w:rFonts w:eastAsia="Times New Roman" w:cs="Times New Roman"/>
        </w:rPr>
        <w:t xml:space="preserve"> </w:t>
      </w:r>
      <w:r>
        <w:rPr>
          <w:rFonts w:eastAsia="Times New Roman" w:cs="Times New Roman"/>
          <w:rtl/>
        </w:rPr>
        <w:t>لا تقترح وزارة التعليم في ولاية نيو جيرسي إجراء تغييرات على حساب هذا المقياس في الوقت الحالي، على الرغم من أن الوزارة ملتزمة بالشراكة مع الباحثين وأصحاب المصلحة لاستكشاف طرق تحسين فعالية هذا المؤشر باستمرار.</w:t>
      </w:r>
      <w:r>
        <w:rPr>
          <w:rFonts w:eastAsia="Times New Roman" w:cs="Times New Roman"/>
        </w:rPr>
        <w:t xml:space="preserve"> </w:t>
      </w:r>
      <w:r>
        <w:rPr>
          <w:rFonts w:eastAsia="Times New Roman" w:cs="Times New Roman"/>
          <w:rtl/>
        </w:rPr>
        <w:t>إذا قررت وزارة التعليم في ولاية نيو جيرسي، بالتشاور مع أصحاب المصلحة، إجراء تغييرات على هذا المؤشر، فسيلزم إجراء تعديل مستقبلي على خطة الولاية لتنفيذ متطلبات قانون النجاح لكل طالب قبل تنفيذها داخل نظام المساءلة.</w:t>
      </w:r>
    </w:p>
    <w:p w14:paraId="0A9DC9F0" w14:textId="77777777" w:rsidR="003743C8" w:rsidRPr="00A92451" w:rsidRDefault="00000000" w:rsidP="00A92451">
      <w:pPr>
        <w:pStyle w:val="Heading6"/>
        <w:bidi/>
      </w:pPr>
      <w:r>
        <w:rPr>
          <w:rFonts w:ascii="Cambria" w:eastAsia="Cambria" w:hAnsi="Cambria" w:cs="Arial"/>
          <w:rtl/>
        </w:rPr>
        <w:t>الوصف</w:t>
      </w:r>
    </w:p>
    <w:p w14:paraId="6258B595" w14:textId="7894B89A" w:rsidR="003743C8" w:rsidRPr="000659DD" w:rsidRDefault="00000000" w:rsidP="6B71CBC4">
      <w:pPr>
        <w:bidi/>
        <w:rPr>
          <w:rFonts w:cs="Times New Roman"/>
        </w:rPr>
      </w:pPr>
      <w:r>
        <w:rPr>
          <w:rFonts w:eastAsia="Times New Roman" w:cs="Times New Roman"/>
          <w:rtl/>
        </w:rPr>
        <w:t xml:space="preserve">وفقًا للقسم </w:t>
      </w:r>
      <w:r w:rsidR="00424ECA">
        <w:rPr>
          <w:rFonts w:eastAsia="Times New Roman" w:cs="Times New Roman" w:hint="cs"/>
          <w:rtl/>
        </w:rPr>
        <w:t>(</w:t>
      </w:r>
      <w:r>
        <w:rPr>
          <w:rFonts w:eastAsia="Times New Roman" w:cs="Times New Roman"/>
        </w:rPr>
        <w:t>1111(c)(4)(B)(iv</w:t>
      </w:r>
      <w:r>
        <w:rPr>
          <w:rFonts w:eastAsia="Times New Roman" w:cs="Times New Roman"/>
          <w:rtl/>
        </w:rPr>
        <w:t xml:space="preserve"> من قانون النجاح لكل طالب، ستستخدم وزارة التعليم في ولاية نيو جيرسي اختبار </w:t>
      </w:r>
      <w:r>
        <w:rPr>
          <w:rFonts w:eastAsia="Times New Roman" w:cs="Times New Roman"/>
        </w:rPr>
        <w:t>ACCESS for ELLs</w:t>
      </w:r>
      <w:r>
        <w:rPr>
          <w:rFonts w:eastAsia="Times New Roman" w:cs="Times New Roman"/>
          <w:rtl/>
        </w:rPr>
        <w:t xml:space="preserve"> لتقييم التقدم نحو إجادة اللغة الإنجليزية من عام إلى آخر، استنادًا إلى المستوى الابتدائي لكل طالب من الصفوف من الروضة حتى الصف الثاني عشر.</w:t>
      </w:r>
      <w:r>
        <w:rPr>
          <w:rFonts w:eastAsia="Times New Roman" w:cs="Times New Roman"/>
        </w:rPr>
        <w:t xml:space="preserve"> </w:t>
      </w:r>
      <w:r>
        <w:rPr>
          <w:rFonts w:eastAsia="Times New Roman" w:cs="Times New Roman"/>
          <w:rtl/>
        </w:rPr>
        <w:t xml:space="preserve">يُقدّر مقياس التقدم هذا الطلاب الذين يلتحقون ببرامج تعليم اللغة ويتلقون الخدمات ذات الصلة بمستويات مختلفة من </w:t>
      </w:r>
      <w:r>
        <w:rPr>
          <w:rFonts w:eastAsia="Times New Roman" w:cs="Times New Roman"/>
          <w:rtl/>
        </w:rPr>
        <w:lastRenderedPageBreak/>
        <w:t>إجادة اللغة الإنجليزية.</w:t>
      </w:r>
      <w:r>
        <w:rPr>
          <w:rFonts w:eastAsia="Times New Roman" w:cs="Times New Roman"/>
        </w:rPr>
        <w:t xml:space="preserve"> </w:t>
      </w:r>
      <w:r>
        <w:rPr>
          <w:rFonts w:eastAsia="Times New Roman" w:cs="Times New Roman"/>
          <w:rtl/>
        </w:rPr>
        <w:t xml:space="preserve">تُعرّف وزارة التعليم في ولاية نيو جيرسي الدرجة الفاصلة في الإجادة بأنها درجة مركبة تبلغ </w:t>
      </w:r>
      <w:r>
        <w:rPr>
          <w:rFonts w:eastAsia="Times New Roman" w:cs="Times New Roman"/>
        </w:rPr>
        <w:t>4.5</w:t>
      </w:r>
      <w:r>
        <w:rPr>
          <w:rFonts w:eastAsia="Times New Roman" w:cs="Times New Roman"/>
          <w:rtl/>
        </w:rPr>
        <w:t xml:space="preserve"> في تقييم </w:t>
      </w:r>
      <w:r>
        <w:rPr>
          <w:rFonts w:eastAsia="Times New Roman" w:cs="Times New Roman"/>
        </w:rPr>
        <w:t>ACCESS for ELLs</w:t>
      </w:r>
      <w:r>
        <w:rPr>
          <w:rFonts w:eastAsia="Times New Roman" w:cs="Times New Roman"/>
          <w:rtl/>
        </w:rPr>
        <w:t>.</w:t>
      </w:r>
      <w:r>
        <w:rPr>
          <w:rFonts w:eastAsia="Times New Roman" w:cs="Times New Roman"/>
        </w:rPr>
        <w:t xml:space="preserve"> </w:t>
      </w:r>
    </w:p>
    <w:p w14:paraId="003AF438" w14:textId="77777777" w:rsidR="00594111" w:rsidRPr="000659DD" w:rsidRDefault="00000000" w:rsidP="6B71CBC4">
      <w:pPr>
        <w:bidi/>
        <w:rPr>
          <w:rFonts w:cs="Times New Roman"/>
        </w:rPr>
      </w:pPr>
      <w:r>
        <w:rPr>
          <w:rFonts w:eastAsia="Times New Roman" w:cs="Times New Roman"/>
          <w:rtl/>
        </w:rPr>
        <w:t xml:space="preserve">سيتم تحديد أهداف النمو السنوية لكل متعلم متعدد اللغات يتمتع بمستوى إجادة أساسي للغة الإنجليزية يتراوح بين </w:t>
      </w:r>
      <w:r>
        <w:rPr>
          <w:rFonts w:eastAsia="Times New Roman" w:cs="Times New Roman"/>
        </w:rPr>
        <w:t>1</w:t>
      </w:r>
      <w:r>
        <w:rPr>
          <w:rFonts w:eastAsia="Times New Roman" w:cs="Times New Roman"/>
          <w:rtl/>
        </w:rPr>
        <w:t xml:space="preserve"> و</w:t>
      </w:r>
      <w:r>
        <w:rPr>
          <w:rFonts w:eastAsia="Times New Roman" w:cs="Times New Roman"/>
        </w:rPr>
        <w:t>4.4</w:t>
      </w:r>
      <w:r>
        <w:rPr>
          <w:rFonts w:eastAsia="Times New Roman" w:cs="Times New Roman"/>
          <w:rtl/>
        </w:rPr>
        <w:t>، وذلك استنادًا إلى مستوى الإجادة الأولي لديه.</w:t>
      </w:r>
      <w:r>
        <w:rPr>
          <w:rFonts w:eastAsia="Times New Roman" w:cs="Times New Roman"/>
        </w:rPr>
        <w:t xml:space="preserve"> </w:t>
      </w:r>
      <w:r>
        <w:rPr>
          <w:rFonts w:eastAsia="Times New Roman" w:cs="Times New Roman"/>
          <w:rtl/>
        </w:rPr>
        <w:t>يختلف عدد أعوام تحقيق الطلاب للإجادة بناءً على مستوى الإجادة الأولي للطالب.</w:t>
      </w:r>
      <w:r>
        <w:rPr>
          <w:rFonts w:eastAsia="Times New Roman" w:cs="Times New Roman"/>
        </w:rPr>
        <w:t xml:space="preserve"> </w:t>
      </w:r>
      <w:r>
        <w:rPr>
          <w:rFonts w:eastAsia="Times New Roman" w:cs="Times New Roman"/>
          <w:rtl/>
        </w:rPr>
        <w:t>يوضّح الجدول التالي العدد المتوقع من الأعوام للوصول إلى إجادة اللغة الإنجليزية (</w:t>
      </w:r>
      <w:r>
        <w:rPr>
          <w:rFonts w:eastAsia="Times New Roman" w:cs="Times New Roman"/>
        </w:rPr>
        <w:t>ELP</w:t>
      </w:r>
      <w:r>
        <w:rPr>
          <w:rFonts w:eastAsia="Times New Roman" w:cs="Times New Roman"/>
          <w:rtl/>
        </w:rPr>
        <w:t xml:space="preserve">) وكيف سيتم حساب أهداف النمو السنوية المتوقعة لكل متعلم متعدد اللغات بناءً على مستوى إجادته الأولية، والذي يُشار إليه بـ </w:t>
      </w:r>
      <w:r>
        <w:rPr>
          <w:rFonts w:eastAsia="Times New Roman" w:cs="Times New Roman"/>
        </w:rPr>
        <w:t>IY</w:t>
      </w:r>
      <w:r>
        <w:rPr>
          <w:rFonts w:eastAsia="Times New Roman" w:cs="Times New Roman"/>
          <w:rtl/>
        </w:rPr>
        <w:t xml:space="preserve"> في الجدول أدناه.</w:t>
      </w:r>
    </w:p>
    <w:p w14:paraId="70B7A8B6" w14:textId="77777777" w:rsidR="00A85659" w:rsidRPr="000659DD" w:rsidRDefault="00000000" w:rsidP="00F86F30">
      <w:pPr>
        <w:pStyle w:val="Caption"/>
        <w:bidi/>
      </w:pPr>
      <w:r>
        <w:rPr>
          <w:rFonts w:eastAsia="Cambria"/>
          <w:rtl/>
        </w:rPr>
        <w:t>الشكل أ.</w:t>
      </w:r>
      <w:r>
        <w:rPr>
          <w:rFonts w:eastAsia="Cambria"/>
        </w:rPr>
        <w:t>9</w:t>
      </w:r>
      <w:r>
        <w:rPr>
          <w:rFonts w:eastAsia="Cambria"/>
          <w:rtl/>
        </w:rPr>
        <w:t>:</w:t>
      </w:r>
      <w:r>
        <w:rPr>
          <w:rFonts w:eastAsia="Cambria"/>
        </w:rPr>
        <w:t xml:space="preserve"> </w:t>
      </w:r>
      <w:r>
        <w:rPr>
          <w:rFonts w:eastAsia="Cambria"/>
          <w:rtl/>
        </w:rPr>
        <w:t xml:space="preserve">أهداف النمو المتوقعة على مستوى الطلاب </w:t>
      </w:r>
      <w:r>
        <w:rPr>
          <w:rFonts w:eastAsia="Cambria"/>
          <w:rtl/>
        </w:rPr>
        <w:br/>
      </w:r>
      <w:r>
        <w:rPr>
          <w:rFonts w:eastAsia="Cambria"/>
          <w:b w:val="0"/>
          <w:bCs w:val="0"/>
          <w:color w:val="000000"/>
          <w:rtl/>
        </w:rPr>
        <w:t>ملاحظة للأشخاص الذين يستخدمون أجهزة قراءة الشاشة:</w:t>
      </w:r>
      <w:r>
        <w:rPr>
          <w:rFonts w:eastAsia="Cambria"/>
          <w:b w:val="0"/>
          <w:bCs w:val="0"/>
          <w:color w:val="000000"/>
        </w:rPr>
        <w:t xml:space="preserve"> </w:t>
      </w:r>
      <w:r>
        <w:rPr>
          <w:rFonts w:eastAsia="Cambria"/>
          <w:b w:val="0"/>
          <w:bCs w:val="0"/>
          <w:color w:val="000000"/>
          <w:rtl/>
        </w:rPr>
        <w:t>قد يتعذر الوصول إلى المعادلات بشكل كامل في المستند.</w:t>
      </w:r>
      <w:r>
        <w:rPr>
          <w:rFonts w:eastAsia="Cambria"/>
          <w:b w:val="0"/>
          <w:bCs w:val="0"/>
          <w:color w:val="000000"/>
        </w:rPr>
        <w:t xml:space="preserve"> </w:t>
      </w:r>
      <w:r>
        <w:rPr>
          <w:rFonts w:eastAsia="Cambria"/>
          <w:b w:val="0"/>
          <w:bCs w:val="0"/>
          <w:color w:val="000000"/>
          <w:rtl/>
        </w:rPr>
        <w:t>لذلك، تتبع كل معادلة نسخة نصية من المعادلة بنص أبيض.</w:t>
      </w:r>
    </w:p>
    <w:tbl>
      <w:tblPr>
        <w:tblStyle w:val="TableGrid"/>
        <w:bidiVisual/>
        <w:tblW w:w="9337" w:type="dxa"/>
        <w:tblCellMar>
          <w:top w:w="58" w:type="dxa"/>
          <w:left w:w="58" w:type="dxa"/>
          <w:bottom w:w="58" w:type="dxa"/>
          <w:right w:w="58" w:type="dxa"/>
        </w:tblCellMar>
        <w:tblLook w:val="0420" w:firstRow="1" w:lastRow="0" w:firstColumn="0" w:lastColumn="0" w:noHBand="0" w:noVBand="1"/>
      </w:tblPr>
      <w:tblGrid>
        <w:gridCol w:w="1556"/>
        <w:gridCol w:w="1556"/>
        <w:gridCol w:w="1556"/>
        <w:gridCol w:w="1556"/>
        <w:gridCol w:w="1556"/>
        <w:gridCol w:w="1557"/>
      </w:tblGrid>
      <w:tr w:rsidR="00ED5464" w14:paraId="15B9FF14" w14:textId="77777777" w:rsidTr="00424ECA">
        <w:trPr>
          <w:tblHeader/>
        </w:trPr>
        <w:tc>
          <w:tcPr>
            <w:tcW w:w="1556" w:type="dxa"/>
            <w:tcBorders>
              <w:right w:val="single" w:sz="4" w:space="0" w:color="FFFFFF" w:themeColor="background1"/>
            </w:tcBorders>
            <w:shd w:val="clear" w:color="auto" w:fill="215868" w:themeFill="accent5" w:themeFillShade="80"/>
          </w:tcPr>
          <w:p w14:paraId="50D039F1" w14:textId="77777777" w:rsidR="005E06D9" w:rsidRPr="00115AA7" w:rsidRDefault="00000000" w:rsidP="00380265">
            <w:pPr>
              <w:bidi/>
              <w:spacing w:after="120"/>
              <w:rPr>
                <w:b/>
                <w:color w:val="FFFFFF" w:themeColor="background1"/>
                <w:sz w:val="22"/>
                <w:szCs w:val="22"/>
              </w:rPr>
            </w:pPr>
            <w:r>
              <w:rPr>
                <w:rFonts w:eastAsia="Times New Roman"/>
                <w:b/>
                <w:bCs/>
                <w:color w:val="FFFFFF"/>
                <w:sz w:val="22"/>
                <w:szCs w:val="22"/>
                <w:rtl/>
              </w:rPr>
              <w:t>نطاق مستوى إجادة اللغة الإنجليزية (</w:t>
            </w:r>
            <w:r>
              <w:rPr>
                <w:rFonts w:eastAsia="Times New Roman"/>
                <w:b/>
                <w:bCs/>
                <w:color w:val="FFFFFF"/>
                <w:sz w:val="22"/>
                <w:szCs w:val="22"/>
              </w:rPr>
              <w:t>IY</w:t>
            </w:r>
            <w:r>
              <w:rPr>
                <w:rFonts w:eastAsia="Times New Roman"/>
                <w:b/>
                <w:bCs/>
                <w:color w:val="FFFFFF"/>
                <w:sz w:val="22"/>
                <w:szCs w:val="22"/>
                <w:rtl/>
              </w:rPr>
              <w:t>) الأساسي للطالب</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5F4BA319" w14:textId="77777777" w:rsidR="00087BCF" w:rsidRPr="00115AA7" w:rsidRDefault="00000000" w:rsidP="00380265">
            <w:pPr>
              <w:bidi/>
              <w:spacing w:after="120"/>
              <w:rPr>
                <w:b/>
                <w:color w:val="FFFFFF" w:themeColor="background1"/>
                <w:sz w:val="22"/>
                <w:szCs w:val="22"/>
              </w:rPr>
            </w:pPr>
            <w:r>
              <w:rPr>
                <w:rFonts w:eastAsia="Times New Roman"/>
                <w:b/>
                <w:bCs/>
                <w:color w:val="FFFFFF"/>
                <w:sz w:val="22"/>
                <w:szCs w:val="22"/>
                <w:rtl/>
              </w:rPr>
              <w:t>عدد الأعوام المتوقعة لتحقيق إجادة اللغة الإنجليزية (</w:t>
            </w:r>
            <w:r>
              <w:rPr>
                <w:rFonts w:eastAsia="Times New Roman"/>
                <w:b/>
                <w:bCs/>
                <w:color w:val="FFFFFF"/>
                <w:sz w:val="22"/>
                <w:szCs w:val="22"/>
              </w:rPr>
              <w:t>ELP</w:t>
            </w:r>
            <w:r>
              <w:rPr>
                <w:rFonts w:eastAsia="Times New Roman"/>
                <w:b/>
                <w:bCs/>
                <w:color w:val="FFFFFF"/>
                <w:sz w:val="22"/>
                <w:szCs w:val="22"/>
                <w:rtl/>
              </w:rPr>
              <w:t>)</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73BCDA09" w14:textId="77777777" w:rsidR="005E06D9" w:rsidRPr="00115AA7" w:rsidRDefault="00000000" w:rsidP="00380265">
            <w:pPr>
              <w:bidi/>
              <w:spacing w:after="120"/>
              <w:rPr>
                <w:b/>
                <w:color w:val="FFFFFF" w:themeColor="background1"/>
                <w:sz w:val="22"/>
                <w:szCs w:val="22"/>
              </w:rPr>
            </w:pPr>
            <w:r>
              <w:rPr>
                <w:rFonts w:eastAsia="Times New Roman"/>
                <w:b/>
                <w:bCs/>
                <w:color w:val="FFFFFF"/>
                <w:sz w:val="22"/>
                <w:szCs w:val="22"/>
                <w:rtl/>
              </w:rPr>
              <w:t>هدف النمو المتوقع للطالب في العام الأول</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2F0570F3" w14:textId="77777777" w:rsidR="005E06D9" w:rsidRPr="00115AA7" w:rsidRDefault="00000000" w:rsidP="00380265">
            <w:pPr>
              <w:bidi/>
              <w:spacing w:after="120"/>
              <w:rPr>
                <w:b/>
                <w:color w:val="FFFFFF" w:themeColor="background1"/>
                <w:sz w:val="22"/>
                <w:szCs w:val="22"/>
              </w:rPr>
            </w:pPr>
            <w:r>
              <w:rPr>
                <w:rFonts w:eastAsia="Times New Roman"/>
                <w:b/>
                <w:bCs/>
                <w:color w:val="FFFFFF"/>
                <w:sz w:val="22"/>
                <w:szCs w:val="22"/>
                <w:rtl/>
              </w:rPr>
              <w:t>هدف النمو المتوقع للطالب في العام الثاني</w:t>
            </w:r>
          </w:p>
        </w:tc>
        <w:tc>
          <w:tcPr>
            <w:tcW w:w="1556" w:type="dxa"/>
            <w:tcBorders>
              <w:left w:val="single" w:sz="4" w:space="0" w:color="FFFFFF" w:themeColor="background1"/>
              <w:right w:val="single" w:sz="4" w:space="0" w:color="FFFFFF" w:themeColor="background1"/>
            </w:tcBorders>
            <w:shd w:val="clear" w:color="auto" w:fill="215868" w:themeFill="accent5" w:themeFillShade="80"/>
          </w:tcPr>
          <w:p w14:paraId="7ECAE07B" w14:textId="77777777" w:rsidR="005E06D9" w:rsidRPr="00115AA7" w:rsidRDefault="00000000" w:rsidP="00380265">
            <w:pPr>
              <w:bidi/>
              <w:spacing w:after="120"/>
              <w:rPr>
                <w:b/>
                <w:color w:val="FFFFFF" w:themeColor="background1"/>
                <w:sz w:val="22"/>
                <w:szCs w:val="22"/>
              </w:rPr>
            </w:pPr>
            <w:r>
              <w:rPr>
                <w:rFonts w:eastAsia="Times New Roman"/>
                <w:b/>
                <w:bCs/>
                <w:color w:val="FFFFFF"/>
                <w:sz w:val="22"/>
                <w:szCs w:val="22"/>
                <w:rtl/>
              </w:rPr>
              <w:t>هدف النمو المتوقع للطالب في العام الثالث</w:t>
            </w:r>
          </w:p>
        </w:tc>
        <w:tc>
          <w:tcPr>
            <w:tcW w:w="1557" w:type="dxa"/>
            <w:tcBorders>
              <w:left w:val="single" w:sz="4" w:space="0" w:color="FFFFFF" w:themeColor="background1"/>
            </w:tcBorders>
            <w:shd w:val="clear" w:color="auto" w:fill="215868" w:themeFill="accent5" w:themeFillShade="80"/>
          </w:tcPr>
          <w:p w14:paraId="4812D674" w14:textId="77777777" w:rsidR="005E06D9" w:rsidRPr="00115AA7" w:rsidRDefault="00000000" w:rsidP="00380265">
            <w:pPr>
              <w:bidi/>
              <w:spacing w:after="120"/>
              <w:rPr>
                <w:b/>
                <w:color w:val="FFFFFF" w:themeColor="background1"/>
                <w:sz w:val="22"/>
                <w:szCs w:val="22"/>
              </w:rPr>
            </w:pPr>
            <w:r>
              <w:rPr>
                <w:rFonts w:eastAsia="Times New Roman"/>
                <w:b/>
                <w:bCs/>
                <w:color w:val="FFFFFF"/>
                <w:sz w:val="22"/>
                <w:szCs w:val="22"/>
                <w:rtl/>
              </w:rPr>
              <w:t>هدف النمو المتوقع للطالب في العام الرابع</w:t>
            </w:r>
          </w:p>
        </w:tc>
      </w:tr>
      <w:tr w:rsidR="00ED5464" w14:paraId="0372724D" w14:textId="77777777" w:rsidTr="00424ECA">
        <w:trPr>
          <w:trHeight w:val="1156"/>
          <w:tblHeader/>
        </w:trPr>
        <w:tc>
          <w:tcPr>
            <w:tcW w:w="1556" w:type="dxa"/>
          </w:tcPr>
          <w:p w14:paraId="1B7B5B10" w14:textId="77777777" w:rsidR="005E06D9" w:rsidRPr="00115AA7" w:rsidRDefault="00000000" w:rsidP="00380265">
            <w:pPr>
              <w:bidi/>
              <w:spacing w:after="120"/>
              <w:rPr>
                <w:sz w:val="22"/>
                <w:szCs w:val="22"/>
              </w:rPr>
            </w:pPr>
            <w:r>
              <w:rPr>
                <w:rFonts w:eastAsia="Times New Roman"/>
                <w:sz w:val="22"/>
                <w:szCs w:val="22"/>
              </w:rPr>
              <w:t>1–1.9</w:t>
            </w:r>
          </w:p>
        </w:tc>
        <w:tc>
          <w:tcPr>
            <w:tcW w:w="1556" w:type="dxa"/>
          </w:tcPr>
          <w:p w14:paraId="66614283" w14:textId="77777777" w:rsidR="00087BCF" w:rsidRPr="00115AA7" w:rsidRDefault="00000000" w:rsidP="00380265">
            <w:pPr>
              <w:bidi/>
              <w:spacing w:after="120"/>
              <w:rPr>
                <w:sz w:val="22"/>
                <w:szCs w:val="22"/>
              </w:rPr>
            </w:pPr>
            <w:r>
              <w:rPr>
                <w:rFonts w:eastAsia="Times New Roman"/>
                <w:sz w:val="22"/>
                <w:szCs w:val="22"/>
              </w:rPr>
              <w:t>4</w:t>
            </w:r>
          </w:p>
        </w:tc>
        <w:tc>
          <w:tcPr>
            <w:tcW w:w="1556" w:type="dxa"/>
          </w:tcPr>
          <w:p w14:paraId="3C41834B" w14:textId="77777777" w:rsidR="005E06D9" w:rsidRPr="000A443D" w:rsidRDefault="00000000" w:rsidP="00380265">
            <w:pPr>
              <w:bidi/>
              <w:spacing w:after="120"/>
            </w:pPr>
            <w:r>
              <w:rPr>
                <w:rFonts w:eastAsia="Times New Roman"/>
              </w:rPr>
              <w:t>IY + (4.5 − IY)/4</w:t>
            </w:r>
          </w:p>
          <w:p w14:paraId="385696B5" w14:textId="77777777" w:rsidR="00BF0ED9" w:rsidRPr="00F21EBD" w:rsidRDefault="00000000" w:rsidP="00380265">
            <w:pPr>
              <w:bidi/>
              <w:spacing w:after="120"/>
              <w:rPr>
                <w:sz w:val="10"/>
                <w:szCs w:val="10"/>
              </w:rPr>
            </w:pPr>
            <w:r>
              <w:rPr>
                <w:rFonts w:eastAsia="Times New Roman"/>
                <w:color w:val="FFFFFF"/>
                <w:sz w:val="10"/>
                <w:szCs w:val="10"/>
                <w:rtl/>
              </w:rPr>
              <w:t xml:space="preserve">(النسخة النصية: </w:t>
            </w:r>
            <w:r>
              <w:rPr>
                <w:rFonts w:eastAsia="Times New Roman"/>
                <w:color w:val="FFFFFF"/>
                <w:sz w:val="10"/>
                <w:szCs w:val="10"/>
              </w:rPr>
              <w:t>IY</w:t>
            </w:r>
            <w:r>
              <w:rPr>
                <w:rFonts w:eastAsia="Times New Roman"/>
                <w:color w:val="FFFFFF"/>
                <w:sz w:val="10"/>
                <w:szCs w:val="10"/>
                <w:rtl/>
              </w:rPr>
              <w:t xml:space="preserve"> ثم قوس البداية أربعة فاصل خمسة ناقص </w:t>
            </w:r>
            <w:r>
              <w:rPr>
                <w:rFonts w:eastAsia="Times New Roman"/>
                <w:color w:val="FFFFFF"/>
                <w:sz w:val="10"/>
                <w:szCs w:val="10"/>
              </w:rPr>
              <w:t>IY</w:t>
            </w:r>
            <w:r>
              <w:rPr>
                <w:rFonts w:eastAsia="Times New Roman"/>
                <w:color w:val="FFFFFF"/>
                <w:sz w:val="10"/>
                <w:szCs w:val="10"/>
                <w:rtl/>
              </w:rPr>
              <w:t xml:space="preserve"> ثم قوس النهاية مقسومة على أربعة)</w:t>
            </w:r>
          </w:p>
        </w:tc>
        <w:tc>
          <w:tcPr>
            <w:tcW w:w="1556" w:type="dxa"/>
          </w:tcPr>
          <w:p w14:paraId="6CE07C03" w14:textId="77777777" w:rsidR="005E06D9" w:rsidRPr="000A443D" w:rsidRDefault="00000000" w:rsidP="00380265">
            <w:pPr>
              <w:bidi/>
              <w:spacing w:after="120"/>
            </w:pPr>
            <w:r>
              <w:rPr>
                <w:rFonts w:eastAsia="Times New Roman"/>
              </w:rPr>
              <w:t>IY + [(4.5 − IY)/4] × 2</w:t>
            </w:r>
          </w:p>
          <w:p w14:paraId="7B026C42" w14:textId="77777777" w:rsidR="00E56070" w:rsidRPr="00F21EBD" w:rsidRDefault="00000000" w:rsidP="00380265">
            <w:pPr>
              <w:bidi/>
              <w:spacing w:after="120"/>
              <w:rPr>
                <w:sz w:val="10"/>
                <w:szCs w:val="10"/>
              </w:rPr>
            </w:pPr>
            <w:r>
              <w:rPr>
                <w:rFonts w:eastAsia="Times New Roman"/>
                <w:color w:val="FFFFFF"/>
                <w:sz w:val="10"/>
                <w:szCs w:val="10"/>
                <w:rtl/>
              </w:rPr>
              <w:t xml:space="preserve">(النسخة النصية: </w:t>
            </w:r>
            <w:r>
              <w:rPr>
                <w:rFonts w:eastAsia="Times New Roman"/>
                <w:color w:val="FFFFFF"/>
                <w:sz w:val="10"/>
                <w:szCs w:val="10"/>
              </w:rPr>
              <w:t>IY</w:t>
            </w:r>
            <w:r>
              <w:rPr>
                <w:rFonts w:eastAsia="Times New Roman"/>
                <w:color w:val="FFFFFF"/>
                <w:sz w:val="10"/>
                <w:szCs w:val="10"/>
                <w:rtl/>
              </w:rPr>
              <w:t xml:space="preserve"> ثم قوس بداية مربع ثم قوس بداية أربعة فاصل خمسة ناقص </w:t>
            </w:r>
            <w:r>
              <w:rPr>
                <w:rFonts w:eastAsia="Times New Roman"/>
                <w:color w:val="FFFFFF"/>
                <w:sz w:val="10"/>
                <w:szCs w:val="10"/>
              </w:rPr>
              <w:t>IY</w:t>
            </w:r>
            <w:r>
              <w:rPr>
                <w:rFonts w:eastAsia="Times New Roman"/>
                <w:color w:val="FFFFFF"/>
                <w:sz w:val="10"/>
                <w:szCs w:val="10"/>
                <w:rtl/>
              </w:rPr>
              <w:t xml:space="preserve"> ثم قوس نهاية مقسومة على أربعة ثم قوس نهاية مربع مضروب في اثنين)</w:t>
            </w:r>
          </w:p>
        </w:tc>
        <w:tc>
          <w:tcPr>
            <w:tcW w:w="1556" w:type="dxa"/>
          </w:tcPr>
          <w:p w14:paraId="270012D8" w14:textId="77777777" w:rsidR="005E06D9" w:rsidRPr="000A443D" w:rsidRDefault="00000000" w:rsidP="00380265">
            <w:pPr>
              <w:bidi/>
              <w:spacing w:after="120"/>
            </w:pPr>
            <w:r>
              <w:rPr>
                <w:rFonts w:eastAsia="Times New Roman"/>
              </w:rPr>
              <w:t>IY + [(4.5 − IY)/4] × 3</w:t>
            </w:r>
          </w:p>
          <w:p w14:paraId="48DFAD7A" w14:textId="77777777" w:rsidR="00E56070" w:rsidRPr="00F21EBD" w:rsidRDefault="00000000" w:rsidP="00380265">
            <w:pPr>
              <w:bidi/>
              <w:spacing w:after="120"/>
              <w:rPr>
                <w:sz w:val="10"/>
                <w:szCs w:val="10"/>
              </w:rPr>
            </w:pPr>
            <w:r>
              <w:rPr>
                <w:rFonts w:eastAsia="Times New Roman"/>
                <w:color w:val="FFFFFF"/>
                <w:sz w:val="10"/>
                <w:szCs w:val="10"/>
                <w:rtl/>
              </w:rPr>
              <w:t xml:space="preserve">(النسخة النصية: </w:t>
            </w:r>
            <w:r>
              <w:rPr>
                <w:rFonts w:eastAsia="Times New Roman"/>
                <w:color w:val="FFFFFF"/>
                <w:sz w:val="10"/>
                <w:szCs w:val="10"/>
              </w:rPr>
              <w:t>IY</w:t>
            </w:r>
            <w:r>
              <w:rPr>
                <w:rFonts w:eastAsia="Times New Roman"/>
                <w:color w:val="FFFFFF"/>
                <w:sz w:val="10"/>
                <w:szCs w:val="10"/>
                <w:rtl/>
              </w:rPr>
              <w:t xml:space="preserve"> ثم قوس بداية مربع ثم قوس بداية أربعة فاصل خمسة ناقص </w:t>
            </w:r>
            <w:r>
              <w:rPr>
                <w:rFonts w:eastAsia="Times New Roman"/>
                <w:color w:val="FFFFFF"/>
                <w:sz w:val="10"/>
                <w:szCs w:val="10"/>
              </w:rPr>
              <w:t>IY</w:t>
            </w:r>
            <w:r>
              <w:rPr>
                <w:rFonts w:eastAsia="Times New Roman"/>
                <w:color w:val="FFFFFF"/>
                <w:sz w:val="10"/>
                <w:szCs w:val="10"/>
                <w:rtl/>
              </w:rPr>
              <w:t xml:space="preserve"> ثم قوس نهاية مقسومة على أربعة ثم قوس نهاية مربع مضروب في ثلاثة)</w:t>
            </w:r>
          </w:p>
        </w:tc>
        <w:tc>
          <w:tcPr>
            <w:tcW w:w="1557" w:type="dxa"/>
          </w:tcPr>
          <w:p w14:paraId="480F0653" w14:textId="77777777" w:rsidR="005E06D9" w:rsidRPr="000A443D" w:rsidRDefault="00000000" w:rsidP="00380265">
            <w:pPr>
              <w:bidi/>
              <w:spacing w:after="120"/>
            </w:pPr>
            <w:r>
              <w:rPr>
                <w:rFonts w:eastAsia="Times New Roman"/>
              </w:rPr>
              <w:t>4.5</w:t>
            </w:r>
          </w:p>
        </w:tc>
      </w:tr>
      <w:tr w:rsidR="00ED5464" w14:paraId="636B0791" w14:textId="77777777" w:rsidTr="00424ECA">
        <w:trPr>
          <w:tblHeader/>
        </w:trPr>
        <w:tc>
          <w:tcPr>
            <w:tcW w:w="1556" w:type="dxa"/>
          </w:tcPr>
          <w:p w14:paraId="5897A6C6" w14:textId="77777777" w:rsidR="005E06D9" w:rsidRPr="00115AA7" w:rsidRDefault="00000000" w:rsidP="00380265">
            <w:pPr>
              <w:bidi/>
              <w:spacing w:after="120"/>
              <w:rPr>
                <w:sz w:val="22"/>
                <w:szCs w:val="22"/>
              </w:rPr>
            </w:pPr>
            <w:r>
              <w:rPr>
                <w:rFonts w:eastAsia="Times New Roman"/>
                <w:sz w:val="22"/>
                <w:szCs w:val="22"/>
              </w:rPr>
              <w:t>2–2.9</w:t>
            </w:r>
          </w:p>
        </w:tc>
        <w:tc>
          <w:tcPr>
            <w:tcW w:w="1556" w:type="dxa"/>
          </w:tcPr>
          <w:p w14:paraId="4CE5D99D" w14:textId="77777777" w:rsidR="00087BCF" w:rsidRPr="00115AA7" w:rsidRDefault="00000000" w:rsidP="00380265">
            <w:pPr>
              <w:bidi/>
              <w:spacing w:after="120"/>
              <w:rPr>
                <w:sz w:val="22"/>
                <w:szCs w:val="22"/>
              </w:rPr>
            </w:pPr>
            <w:r>
              <w:rPr>
                <w:rFonts w:eastAsia="Times New Roman"/>
                <w:sz w:val="22"/>
                <w:szCs w:val="22"/>
              </w:rPr>
              <w:t>3</w:t>
            </w:r>
          </w:p>
        </w:tc>
        <w:tc>
          <w:tcPr>
            <w:tcW w:w="1556" w:type="dxa"/>
          </w:tcPr>
          <w:p w14:paraId="28DA3427" w14:textId="77777777" w:rsidR="005E06D9" w:rsidRPr="000A443D" w:rsidRDefault="00000000" w:rsidP="00380265">
            <w:pPr>
              <w:bidi/>
              <w:spacing w:after="120"/>
            </w:pPr>
            <w:r>
              <w:rPr>
                <w:rFonts w:eastAsia="Times New Roman"/>
              </w:rPr>
              <w:t>IY + (4.5 − IY)/3</w:t>
            </w:r>
          </w:p>
          <w:p w14:paraId="560F8705" w14:textId="77777777" w:rsidR="00E56070" w:rsidRPr="00F21EBD" w:rsidRDefault="00000000" w:rsidP="00380265">
            <w:pPr>
              <w:bidi/>
              <w:spacing w:after="120"/>
              <w:rPr>
                <w:sz w:val="10"/>
                <w:szCs w:val="10"/>
              </w:rPr>
            </w:pPr>
            <w:r>
              <w:rPr>
                <w:rFonts w:eastAsia="Times New Roman"/>
                <w:color w:val="FFFFFF"/>
                <w:sz w:val="10"/>
                <w:szCs w:val="10"/>
                <w:rtl/>
              </w:rPr>
              <w:t xml:space="preserve">(النسخة النصية: </w:t>
            </w:r>
            <w:r>
              <w:rPr>
                <w:rFonts w:eastAsia="Times New Roman"/>
                <w:color w:val="FFFFFF"/>
                <w:sz w:val="10"/>
                <w:szCs w:val="10"/>
              </w:rPr>
              <w:t>IY</w:t>
            </w:r>
            <w:r>
              <w:rPr>
                <w:rFonts w:eastAsia="Times New Roman"/>
                <w:color w:val="FFFFFF"/>
                <w:sz w:val="10"/>
                <w:szCs w:val="10"/>
                <w:rtl/>
              </w:rPr>
              <w:t xml:space="preserve"> ثم قوس البداية أربعة فاصل خمسة ناقص </w:t>
            </w:r>
            <w:r>
              <w:rPr>
                <w:rFonts w:eastAsia="Times New Roman"/>
                <w:color w:val="FFFFFF"/>
                <w:sz w:val="10"/>
                <w:szCs w:val="10"/>
              </w:rPr>
              <w:t>IY</w:t>
            </w:r>
            <w:r>
              <w:rPr>
                <w:rFonts w:eastAsia="Times New Roman"/>
                <w:color w:val="FFFFFF"/>
                <w:sz w:val="10"/>
                <w:szCs w:val="10"/>
                <w:rtl/>
              </w:rPr>
              <w:t xml:space="preserve"> ثم قوس النهاية مقسومة على ثلاثة)</w:t>
            </w:r>
          </w:p>
        </w:tc>
        <w:tc>
          <w:tcPr>
            <w:tcW w:w="1556" w:type="dxa"/>
          </w:tcPr>
          <w:p w14:paraId="2CBBB644" w14:textId="77777777" w:rsidR="005E06D9" w:rsidRPr="000A443D" w:rsidRDefault="00000000" w:rsidP="00380265">
            <w:pPr>
              <w:bidi/>
              <w:spacing w:after="120"/>
            </w:pPr>
            <w:r>
              <w:rPr>
                <w:rFonts w:eastAsia="Times New Roman"/>
              </w:rPr>
              <w:t>IY + [(4.5 – IY)/3] × 2</w:t>
            </w:r>
          </w:p>
          <w:p w14:paraId="384C1450" w14:textId="77777777" w:rsidR="00A50B6F" w:rsidRPr="00F21EBD" w:rsidRDefault="00000000" w:rsidP="00380265">
            <w:pPr>
              <w:bidi/>
              <w:spacing w:after="120"/>
              <w:rPr>
                <w:sz w:val="10"/>
                <w:szCs w:val="10"/>
              </w:rPr>
            </w:pPr>
            <w:r>
              <w:rPr>
                <w:rFonts w:eastAsia="Times New Roman"/>
                <w:color w:val="FFFFFF"/>
                <w:sz w:val="10"/>
                <w:szCs w:val="10"/>
                <w:rtl/>
              </w:rPr>
              <w:t xml:space="preserve">(النسخة النصية: </w:t>
            </w:r>
            <w:r>
              <w:rPr>
                <w:rFonts w:eastAsia="Times New Roman"/>
                <w:color w:val="FFFFFF"/>
                <w:sz w:val="10"/>
                <w:szCs w:val="10"/>
              </w:rPr>
              <w:t>IY</w:t>
            </w:r>
            <w:r>
              <w:rPr>
                <w:rFonts w:eastAsia="Times New Roman"/>
                <w:color w:val="FFFFFF"/>
                <w:sz w:val="10"/>
                <w:szCs w:val="10"/>
                <w:rtl/>
              </w:rPr>
              <w:t xml:space="preserve"> ثم قوس بداية مربع ثم قوس بداية أربعة فاصل خمسة ناقص </w:t>
            </w:r>
            <w:r>
              <w:rPr>
                <w:rFonts w:eastAsia="Times New Roman"/>
                <w:color w:val="FFFFFF"/>
                <w:sz w:val="10"/>
                <w:szCs w:val="10"/>
              </w:rPr>
              <w:t>IY</w:t>
            </w:r>
            <w:r>
              <w:rPr>
                <w:rFonts w:eastAsia="Times New Roman"/>
                <w:color w:val="FFFFFF"/>
                <w:sz w:val="10"/>
                <w:szCs w:val="10"/>
                <w:rtl/>
              </w:rPr>
              <w:t xml:space="preserve"> ثم قوس نهاية مقسومة على ثلاثة ثم قوس نهاية مربع مضروب في اثنين)</w:t>
            </w:r>
          </w:p>
        </w:tc>
        <w:tc>
          <w:tcPr>
            <w:tcW w:w="1556" w:type="dxa"/>
          </w:tcPr>
          <w:p w14:paraId="59B41116" w14:textId="77777777" w:rsidR="005E06D9" w:rsidRPr="000A443D" w:rsidRDefault="00000000" w:rsidP="00380265">
            <w:pPr>
              <w:bidi/>
              <w:spacing w:after="120"/>
            </w:pPr>
            <w:r>
              <w:rPr>
                <w:rFonts w:eastAsia="Times New Roman"/>
              </w:rPr>
              <w:t>4.5</w:t>
            </w:r>
          </w:p>
        </w:tc>
        <w:tc>
          <w:tcPr>
            <w:tcW w:w="1557" w:type="dxa"/>
          </w:tcPr>
          <w:p w14:paraId="6C005287" w14:textId="77777777" w:rsidR="005E06D9" w:rsidRPr="000A443D" w:rsidRDefault="00000000" w:rsidP="00380265">
            <w:pPr>
              <w:bidi/>
              <w:spacing w:after="120"/>
            </w:pPr>
            <w:r>
              <w:rPr>
                <w:rFonts w:eastAsia="Times New Roman"/>
                <w:rtl/>
              </w:rPr>
              <w:t>لا ينطبق</w:t>
            </w:r>
          </w:p>
        </w:tc>
      </w:tr>
      <w:tr w:rsidR="00ED5464" w14:paraId="3E0C66A0" w14:textId="77777777" w:rsidTr="00424ECA">
        <w:trPr>
          <w:tblHeader/>
        </w:trPr>
        <w:tc>
          <w:tcPr>
            <w:tcW w:w="1556" w:type="dxa"/>
          </w:tcPr>
          <w:p w14:paraId="1C0E2FB4" w14:textId="77777777" w:rsidR="005E06D9" w:rsidRPr="00115AA7" w:rsidRDefault="00000000" w:rsidP="00380265">
            <w:pPr>
              <w:bidi/>
              <w:spacing w:after="120"/>
              <w:rPr>
                <w:sz w:val="22"/>
                <w:szCs w:val="22"/>
              </w:rPr>
            </w:pPr>
            <w:r>
              <w:rPr>
                <w:rFonts w:eastAsia="Times New Roman"/>
                <w:sz w:val="22"/>
                <w:szCs w:val="22"/>
              </w:rPr>
              <w:t>3–3.9</w:t>
            </w:r>
          </w:p>
        </w:tc>
        <w:tc>
          <w:tcPr>
            <w:tcW w:w="1556" w:type="dxa"/>
          </w:tcPr>
          <w:p w14:paraId="6748C0B0" w14:textId="77777777" w:rsidR="00087BCF" w:rsidRPr="00115AA7" w:rsidRDefault="00000000" w:rsidP="00380265">
            <w:pPr>
              <w:bidi/>
              <w:spacing w:after="120"/>
              <w:rPr>
                <w:sz w:val="22"/>
                <w:szCs w:val="22"/>
              </w:rPr>
            </w:pPr>
            <w:r>
              <w:rPr>
                <w:rFonts w:eastAsia="Times New Roman"/>
                <w:sz w:val="22"/>
                <w:szCs w:val="22"/>
              </w:rPr>
              <w:t>2</w:t>
            </w:r>
          </w:p>
        </w:tc>
        <w:tc>
          <w:tcPr>
            <w:tcW w:w="1556" w:type="dxa"/>
          </w:tcPr>
          <w:p w14:paraId="6D1517E5" w14:textId="77777777" w:rsidR="005E06D9" w:rsidRPr="000A443D" w:rsidRDefault="00000000" w:rsidP="00380265">
            <w:pPr>
              <w:bidi/>
              <w:spacing w:after="120"/>
            </w:pPr>
            <w:r>
              <w:rPr>
                <w:rFonts w:eastAsia="Times New Roman"/>
              </w:rPr>
              <w:t>IY + (4.5 − IY)/2</w:t>
            </w:r>
          </w:p>
          <w:p w14:paraId="5D42A4F9" w14:textId="77777777" w:rsidR="00710C04" w:rsidRPr="00B60451" w:rsidRDefault="00000000" w:rsidP="00380265">
            <w:pPr>
              <w:bidi/>
              <w:spacing w:after="120"/>
              <w:rPr>
                <w:sz w:val="10"/>
                <w:szCs w:val="10"/>
              </w:rPr>
            </w:pPr>
            <w:r>
              <w:rPr>
                <w:rFonts w:eastAsia="Times New Roman"/>
                <w:color w:val="FFFFFF"/>
                <w:sz w:val="10"/>
                <w:szCs w:val="10"/>
                <w:rtl/>
              </w:rPr>
              <w:t xml:space="preserve">(النسخة النصية: </w:t>
            </w:r>
            <w:r>
              <w:rPr>
                <w:rFonts w:eastAsia="Times New Roman"/>
                <w:color w:val="FFFFFF"/>
                <w:sz w:val="10"/>
                <w:szCs w:val="10"/>
              </w:rPr>
              <w:t>IY</w:t>
            </w:r>
            <w:r>
              <w:rPr>
                <w:rFonts w:eastAsia="Times New Roman"/>
                <w:color w:val="FFFFFF"/>
                <w:sz w:val="10"/>
                <w:szCs w:val="10"/>
                <w:rtl/>
              </w:rPr>
              <w:t xml:space="preserve"> ثم قوس البداية أربعة فاصل خمسة ناقص </w:t>
            </w:r>
            <w:r>
              <w:rPr>
                <w:rFonts w:eastAsia="Times New Roman"/>
                <w:color w:val="FFFFFF"/>
                <w:sz w:val="10"/>
                <w:szCs w:val="10"/>
              </w:rPr>
              <w:t>IY</w:t>
            </w:r>
            <w:r>
              <w:rPr>
                <w:rFonts w:eastAsia="Times New Roman"/>
                <w:color w:val="FFFFFF"/>
                <w:sz w:val="10"/>
                <w:szCs w:val="10"/>
                <w:rtl/>
              </w:rPr>
              <w:t xml:space="preserve"> ثم قوس النهاية مقسومة على اثنين)</w:t>
            </w:r>
          </w:p>
        </w:tc>
        <w:tc>
          <w:tcPr>
            <w:tcW w:w="1556" w:type="dxa"/>
          </w:tcPr>
          <w:p w14:paraId="60BFDD2A" w14:textId="77777777" w:rsidR="005E06D9" w:rsidRPr="000A443D" w:rsidRDefault="00000000" w:rsidP="00380265">
            <w:pPr>
              <w:bidi/>
              <w:spacing w:after="120"/>
            </w:pPr>
            <w:r>
              <w:rPr>
                <w:rFonts w:eastAsia="Times New Roman"/>
              </w:rPr>
              <w:t>4.5</w:t>
            </w:r>
          </w:p>
        </w:tc>
        <w:tc>
          <w:tcPr>
            <w:tcW w:w="1556" w:type="dxa"/>
          </w:tcPr>
          <w:p w14:paraId="3B948600" w14:textId="77777777" w:rsidR="005E06D9" w:rsidRPr="000A443D" w:rsidRDefault="00000000" w:rsidP="00380265">
            <w:pPr>
              <w:bidi/>
              <w:spacing w:after="120"/>
            </w:pPr>
            <w:r>
              <w:rPr>
                <w:rFonts w:eastAsia="Times New Roman"/>
                <w:rtl/>
              </w:rPr>
              <w:t>لا ينطبق</w:t>
            </w:r>
          </w:p>
        </w:tc>
        <w:tc>
          <w:tcPr>
            <w:tcW w:w="1557" w:type="dxa"/>
          </w:tcPr>
          <w:p w14:paraId="4BE57D80" w14:textId="77777777" w:rsidR="005E06D9" w:rsidRPr="000A443D" w:rsidRDefault="00000000" w:rsidP="00380265">
            <w:pPr>
              <w:bidi/>
              <w:spacing w:after="120"/>
            </w:pPr>
            <w:r>
              <w:rPr>
                <w:rFonts w:eastAsia="Times New Roman"/>
                <w:rtl/>
              </w:rPr>
              <w:t>لا ينطبق</w:t>
            </w:r>
          </w:p>
        </w:tc>
      </w:tr>
      <w:tr w:rsidR="00ED5464" w14:paraId="5E7C3D35" w14:textId="77777777" w:rsidTr="00424ECA">
        <w:trPr>
          <w:tblHeader/>
        </w:trPr>
        <w:tc>
          <w:tcPr>
            <w:tcW w:w="1556" w:type="dxa"/>
          </w:tcPr>
          <w:p w14:paraId="7CC9DAC4" w14:textId="77777777" w:rsidR="005E06D9" w:rsidRPr="00115AA7" w:rsidRDefault="00000000" w:rsidP="00380265">
            <w:pPr>
              <w:bidi/>
              <w:spacing w:after="120"/>
              <w:rPr>
                <w:sz w:val="22"/>
                <w:szCs w:val="22"/>
              </w:rPr>
            </w:pPr>
            <w:r>
              <w:rPr>
                <w:rFonts w:eastAsia="Times New Roman"/>
                <w:sz w:val="22"/>
                <w:szCs w:val="22"/>
              </w:rPr>
              <w:t>4–4.4</w:t>
            </w:r>
          </w:p>
        </w:tc>
        <w:tc>
          <w:tcPr>
            <w:tcW w:w="1556" w:type="dxa"/>
          </w:tcPr>
          <w:p w14:paraId="66DA9ED1" w14:textId="77777777" w:rsidR="00087BCF" w:rsidRPr="00115AA7" w:rsidRDefault="00000000" w:rsidP="00380265">
            <w:pPr>
              <w:bidi/>
              <w:spacing w:after="120"/>
              <w:rPr>
                <w:sz w:val="22"/>
                <w:szCs w:val="22"/>
              </w:rPr>
            </w:pPr>
            <w:r>
              <w:rPr>
                <w:rFonts w:eastAsia="Times New Roman"/>
                <w:sz w:val="22"/>
                <w:szCs w:val="22"/>
              </w:rPr>
              <w:t>1</w:t>
            </w:r>
          </w:p>
        </w:tc>
        <w:tc>
          <w:tcPr>
            <w:tcW w:w="1556" w:type="dxa"/>
          </w:tcPr>
          <w:p w14:paraId="6C0B9D74" w14:textId="77777777" w:rsidR="005E06D9" w:rsidRPr="000A443D" w:rsidRDefault="00000000" w:rsidP="00380265">
            <w:pPr>
              <w:bidi/>
              <w:spacing w:after="120"/>
            </w:pPr>
            <w:r>
              <w:rPr>
                <w:rFonts w:eastAsia="Times New Roman"/>
              </w:rPr>
              <w:t>4.5</w:t>
            </w:r>
          </w:p>
        </w:tc>
        <w:tc>
          <w:tcPr>
            <w:tcW w:w="1556" w:type="dxa"/>
          </w:tcPr>
          <w:p w14:paraId="14A449B4" w14:textId="77777777" w:rsidR="005E06D9" w:rsidRPr="000A443D" w:rsidRDefault="00000000" w:rsidP="00380265">
            <w:pPr>
              <w:bidi/>
              <w:spacing w:after="120"/>
            </w:pPr>
            <w:r>
              <w:rPr>
                <w:rFonts w:eastAsia="Times New Roman"/>
                <w:rtl/>
              </w:rPr>
              <w:t>لا ينطبق</w:t>
            </w:r>
          </w:p>
        </w:tc>
        <w:tc>
          <w:tcPr>
            <w:tcW w:w="1556" w:type="dxa"/>
          </w:tcPr>
          <w:p w14:paraId="7DAC3ADB" w14:textId="77777777" w:rsidR="005E06D9" w:rsidRPr="000A443D" w:rsidRDefault="00000000" w:rsidP="00380265">
            <w:pPr>
              <w:bidi/>
              <w:spacing w:after="120"/>
            </w:pPr>
            <w:r>
              <w:rPr>
                <w:rFonts w:eastAsia="Times New Roman"/>
                <w:rtl/>
              </w:rPr>
              <w:t>لا ينطبق</w:t>
            </w:r>
          </w:p>
        </w:tc>
        <w:tc>
          <w:tcPr>
            <w:tcW w:w="1557" w:type="dxa"/>
          </w:tcPr>
          <w:p w14:paraId="535AD3CD" w14:textId="77777777" w:rsidR="005E06D9" w:rsidRPr="000A443D" w:rsidRDefault="00000000" w:rsidP="00380265">
            <w:pPr>
              <w:bidi/>
              <w:spacing w:after="120"/>
            </w:pPr>
            <w:r>
              <w:rPr>
                <w:rFonts w:eastAsia="Times New Roman"/>
                <w:rtl/>
              </w:rPr>
              <w:t>لا ينطبق</w:t>
            </w:r>
          </w:p>
        </w:tc>
      </w:tr>
    </w:tbl>
    <w:p w14:paraId="5F44FD02" w14:textId="77777777" w:rsidR="00275047" w:rsidRPr="000659DD" w:rsidRDefault="00000000" w:rsidP="00BF0ED9">
      <w:pPr>
        <w:bidi/>
        <w:spacing w:before="240"/>
        <w:rPr>
          <w:rFonts w:cs="Times New Roman"/>
        </w:rPr>
      </w:pPr>
      <w:r>
        <w:rPr>
          <w:rFonts w:eastAsia="Times New Roman" w:cs="Times New Roman"/>
          <w:rtl/>
        </w:rPr>
        <w:t xml:space="preserve">إذا كان مستوى أداء الطالب في تقييم </w:t>
      </w:r>
      <w:r>
        <w:rPr>
          <w:rFonts w:eastAsia="Times New Roman" w:cs="Times New Roman"/>
        </w:rPr>
        <w:t>ACCESS for ELLs</w:t>
      </w:r>
      <w:r>
        <w:rPr>
          <w:rFonts w:eastAsia="Times New Roman" w:cs="Times New Roman"/>
          <w:rtl/>
        </w:rPr>
        <w:t xml:space="preserve"> يفي بأهداف النمو المتوقعة أو يتجاوزها خلال الأعوام من </w:t>
      </w:r>
      <w:r>
        <w:rPr>
          <w:rFonts w:eastAsia="Times New Roman" w:cs="Times New Roman"/>
        </w:rPr>
        <w:t>1</w:t>
      </w:r>
      <w:r>
        <w:rPr>
          <w:rFonts w:eastAsia="Times New Roman" w:cs="Times New Roman"/>
          <w:rtl/>
        </w:rPr>
        <w:t xml:space="preserve"> إلى </w:t>
      </w:r>
      <w:r>
        <w:rPr>
          <w:rFonts w:eastAsia="Times New Roman" w:cs="Times New Roman"/>
        </w:rPr>
        <w:t>4</w:t>
      </w:r>
      <w:r>
        <w:rPr>
          <w:rFonts w:eastAsia="Times New Roman" w:cs="Times New Roman"/>
          <w:rtl/>
        </w:rPr>
        <w:t>، فسيُعتبر الطالب قد حقق التقدم المتوقع في العام المعني.</w:t>
      </w:r>
      <w:r>
        <w:rPr>
          <w:rFonts w:eastAsia="Times New Roman" w:cs="Times New Roman"/>
        </w:rPr>
        <w:t xml:space="preserve"> </w:t>
      </w:r>
      <w:r>
        <w:rPr>
          <w:rFonts w:eastAsia="Times New Roman" w:cs="Times New Roman"/>
          <w:rtl/>
        </w:rPr>
        <w:t xml:space="preserve">إذا لم يصل الطالب إلى إجادة اللغة الإنجليزية خلال العدد المتوقع من الأعوام بناءً على مستوى إجادته الأولي، فستكون أهداف النمو المستقبلية المتوقعة للطالب </w:t>
      </w:r>
      <w:r>
        <w:rPr>
          <w:rFonts w:eastAsia="Times New Roman" w:cs="Times New Roman"/>
        </w:rPr>
        <w:t>4.5</w:t>
      </w:r>
      <w:r>
        <w:rPr>
          <w:rFonts w:eastAsia="Times New Roman" w:cs="Times New Roman"/>
          <w:rtl/>
        </w:rPr>
        <w:t xml:space="preserve"> لجميع الأعوام اللاحقة التي يستمر فيها الطالب في الخضوع لتقييم </w:t>
      </w:r>
      <w:r>
        <w:rPr>
          <w:rFonts w:eastAsia="Times New Roman" w:cs="Times New Roman"/>
        </w:rPr>
        <w:t>ACCESS for ELLs</w:t>
      </w:r>
      <w:r>
        <w:rPr>
          <w:rFonts w:eastAsia="Times New Roman" w:cs="Times New Roman"/>
          <w:rtl/>
        </w:rPr>
        <w:t>.</w:t>
      </w:r>
      <w:r>
        <w:rPr>
          <w:rFonts w:eastAsia="Times New Roman" w:cs="Times New Roman"/>
        </w:rPr>
        <w:t xml:space="preserve"> </w:t>
      </w:r>
      <w:r>
        <w:rPr>
          <w:rFonts w:eastAsia="Times New Roman" w:cs="Times New Roman"/>
          <w:rtl/>
        </w:rPr>
        <w:t xml:space="preserve">سيُعتبر الطلاب الذين يمتلكون مستوى إجادة أولي يبلغ </w:t>
      </w:r>
      <w:r>
        <w:rPr>
          <w:rFonts w:eastAsia="Times New Roman" w:cs="Times New Roman"/>
        </w:rPr>
        <w:t>4.5</w:t>
      </w:r>
      <w:r>
        <w:rPr>
          <w:rFonts w:eastAsia="Times New Roman" w:cs="Times New Roman"/>
          <w:rtl/>
        </w:rPr>
        <w:t xml:space="preserve"> في عامهم الأول الذين يخضعون فيه لتقييم </w:t>
      </w:r>
      <w:r>
        <w:rPr>
          <w:rFonts w:eastAsia="Times New Roman" w:cs="Times New Roman"/>
        </w:rPr>
        <w:t>ACCESS for ELLs</w:t>
      </w:r>
      <w:r>
        <w:rPr>
          <w:rFonts w:eastAsia="Times New Roman" w:cs="Times New Roman"/>
          <w:rtl/>
        </w:rPr>
        <w:t xml:space="preserve"> على أنهم قد حققوا تقدمًا متوقعًا في العام المُحدّد.</w:t>
      </w:r>
    </w:p>
    <w:p w14:paraId="74AB1EFF" w14:textId="77777777" w:rsidR="00D06D21" w:rsidRPr="000659DD" w:rsidRDefault="00000000" w:rsidP="6B71CBC4">
      <w:pPr>
        <w:bidi/>
        <w:rPr>
          <w:rFonts w:cs="Times New Roman"/>
        </w:rPr>
      </w:pPr>
      <w:r>
        <w:rPr>
          <w:rFonts w:eastAsia="Times New Roman" w:cs="Times New Roman"/>
          <w:rtl/>
        </w:rPr>
        <w:t>على مستوى المدرسة، فإن مقياس التقدم نحو إجادة اللغة الإنجليزية (</w:t>
      </w:r>
      <w:r>
        <w:rPr>
          <w:rFonts w:eastAsia="Times New Roman" w:cs="Times New Roman"/>
        </w:rPr>
        <w:t>ELP</w:t>
      </w:r>
      <w:r>
        <w:rPr>
          <w:rFonts w:eastAsia="Times New Roman" w:cs="Times New Roman"/>
          <w:rtl/>
        </w:rPr>
        <w:t xml:space="preserve">) هو النسبة المئوية للمتعلمين متعددي اللغات الذين إما أحرزوا درجة عالية من الإجادة (مستوى الأداء </w:t>
      </w:r>
      <w:r>
        <w:rPr>
          <w:rFonts w:eastAsia="Times New Roman" w:cs="Times New Roman"/>
        </w:rPr>
        <w:t>4.5</w:t>
      </w:r>
      <w:r>
        <w:rPr>
          <w:rFonts w:eastAsia="Times New Roman" w:cs="Times New Roman"/>
          <w:rtl/>
        </w:rPr>
        <w:t xml:space="preserve">) في عامهم الأول من الخضوع لتقييم </w:t>
      </w:r>
      <w:r>
        <w:rPr>
          <w:rFonts w:eastAsia="Times New Roman" w:cs="Times New Roman"/>
        </w:rPr>
        <w:t>ACCESS for ELLs</w:t>
      </w:r>
      <w:r>
        <w:rPr>
          <w:rFonts w:eastAsia="Times New Roman" w:cs="Times New Roman"/>
          <w:rtl/>
        </w:rPr>
        <w:t xml:space="preserve"> أو أظهروا مقدار التطور السنوي المتوقع بناءً على الأهداف الموضحة في الجدول أعلاه.</w:t>
      </w:r>
      <w:r>
        <w:rPr>
          <w:rFonts w:eastAsia="Times New Roman" w:cs="Times New Roman"/>
        </w:rPr>
        <w:t xml:space="preserve"> </w:t>
      </w:r>
      <w:r>
        <w:rPr>
          <w:rFonts w:eastAsia="Times New Roman" w:cs="Times New Roman"/>
          <w:rtl/>
        </w:rPr>
        <w:t xml:space="preserve">تشمل المقياس جميع المتعلمين متعددي اللغات الذين خضعوا لتقييم </w:t>
      </w:r>
      <w:r>
        <w:rPr>
          <w:rFonts w:eastAsia="Times New Roman" w:cs="Times New Roman"/>
        </w:rPr>
        <w:t>ACCESS for ELLs</w:t>
      </w:r>
      <w:r>
        <w:rPr>
          <w:rFonts w:eastAsia="Times New Roman" w:cs="Times New Roman"/>
          <w:rtl/>
        </w:rPr>
        <w:t xml:space="preserve"> في العام الدراسي الحالي وعلى الأقل مرة واحدة في عام سابق، بالإضافة إلى المتعلمين متعددي اللغات الذين خضعوا للتقييم لأول مرة في العام الحالي وحققوا درجة الإجادة.</w:t>
      </w:r>
    </w:p>
    <w:p w14:paraId="63D124B4" w14:textId="77777777" w:rsidR="00441589" w:rsidRPr="000659DD" w:rsidRDefault="00000000" w:rsidP="008A2293">
      <w:pPr>
        <w:bidi/>
        <w:rPr>
          <w:rFonts w:cs="Times New Roman"/>
        </w:rPr>
      </w:pPr>
      <w:r>
        <w:rPr>
          <w:rFonts w:eastAsia="Times New Roman" w:cs="Times New Roman"/>
          <w:rtl/>
        </w:rPr>
        <w:t xml:space="preserve">يمكن استخدام هذا المؤشر لمقارنة الأداء عبر المدارس لأن تقييم </w:t>
      </w:r>
      <w:r>
        <w:rPr>
          <w:rFonts w:eastAsia="Times New Roman" w:cs="Times New Roman"/>
        </w:rPr>
        <w:t>ACCESS for ELLs</w:t>
      </w:r>
      <w:r>
        <w:rPr>
          <w:rFonts w:eastAsia="Times New Roman" w:cs="Times New Roman"/>
          <w:rtl/>
        </w:rPr>
        <w:t xml:space="preserve"> هو تقييم على مستوى الولاية، ويتم قياس أداء جميع الطلاب بنفس المعايير.</w:t>
      </w:r>
      <w:r>
        <w:rPr>
          <w:rFonts w:eastAsia="Times New Roman" w:cs="Times New Roman"/>
        </w:rPr>
        <w:t xml:space="preserve"> </w:t>
      </w:r>
      <w:r>
        <w:rPr>
          <w:rFonts w:eastAsia="Times New Roman" w:cs="Times New Roman"/>
          <w:rtl/>
        </w:rPr>
        <w:t xml:space="preserve">تم اعتبار تقييم </w:t>
      </w:r>
      <w:r>
        <w:rPr>
          <w:rFonts w:eastAsia="Times New Roman" w:cs="Times New Roman"/>
        </w:rPr>
        <w:t>ACCESS for ELLs</w:t>
      </w:r>
      <w:r>
        <w:rPr>
          <w:rFonts w:eastAsia="Times New Roman" w:cs="Times New Roman"/>
          <w:rtl/>
        </w:rPr>
        <w:t xml:space="preserve"> تقييمًا صالحًا لقياس إجادة اللغة الإنجليزية بناءً على معايير </w:t>
      </w:r>
      <w:r>
        <w:rPr>
          <w:rFonts w:eastAsia="Times New Roman" w:cs="Times New Roman"/>
        </w:rPr>
        <w:lastRenderedPageBreak/>
        <w:t>WIDA</w:t>
      </w:r>
      <w:r>
        <w:rPr>
          <w:rFonts w:eastAsia="Times New Roman" w:cs="Times New Roman"/>
          <w:rtl/>
        </w:rPr>
        <w:t xml:space="preserve"> لتطوير اللغة الإنجليزية.</w:t>
      </w:r>
      <w:r>
        <w:rPr>
          <w:rFonts w:eastAsia="Times New Roman" w:cs="Times New Roman"/>
        </w:rPr>
        <w:t xml:space="preserve"> </w:t>
      </w:r>
      <w:r>
        <w:rPr>
          <w:rFonts w:eastAsia="Times New Roman" w:cs="Times New Roman"/>
          <w:rtl/>
        </w:rPr>
        <w:t>وهذا التقييم يفي بالمتطلبات الفيدرالية لمراقبة والإبلاغ عن التقدم الذي يحرزه المتعلمون متعددو اللغات نحو تحقيق إجادة اللغة الإنجليزية (</w:t>
      </w:r>
      <w:r>
        <w:rPr>
          <w:rFonts w:eastAsia="Times New Roman" w:cs="Times New Roman"/>
        </w:rPr>
        <w:t>ELP</w:t>
      </w:r>
      <w:r>
        <w:rPr>
          <w:rFonts w:eastAsia="Times New Roman" w:cs="Times New Roman"/>
          <w:rtl/>
        </w:rPr>
        <w:t>).</w:t>
      </w:r>
    </w:p>
    <w:p w14:paraId="697A0832" w14:textId="77777777" w:rsidR="008A2293" w:rsidRPr="00973098" w:rsidRDefault="00000000" w:rsidP="007A6820">
      <w:pPr>
        <w:bidi/>
        <w:rPr>
          <w:rFonts w:cs="Times New Roman"/>
        </w:rPr>
      </w:pPr>
      <w:r>
        <w:rPr>
          <w:rFonts w:eastAsia="Times New Roman" w:cs="Times New Roman"/>
          <w:rtl/>
        </w:rPr>
        <w:t>تخطط وزارة التعليم في ولاية نيو جيرسي لاستكشاف استخدام نماذج النمو البديلة للتقدم نحو إجادة اللغة الإنجليزية (</w:t>
      </w:r>
      <w:r>
        <w:rPr>
          <w:rFonts w:eastAsia="Times New Roman" w:cs="Times New Roman"/>
        </w:rPr>
        <w:t>ELP</w:t>
      </w:r>
      <w:r>
        <w:rPr>
          <w:rFonts w:eastAsia="Times New Roman" w:cs="Times New Roman"/>
          <w:rtl/>
        </w:rPr>
        <w:t>) على مدى الأعوام القليلة القادمة من خلال العديد من المبادرات: التعاون مع مختبر التعليم الإقليمي (</w:t>
      </w:r>
      <w:r>
        <w:rPr>
          <w:rFonts w:eastAsia="Times New Roman" w:cs="Times New Roman"/>
        </w:rPr>
        <w:t>REL</w:t>
      </w:r>
      <w:r>
        <w:rPr>
          <w:rFonts w:eastAsia="Times New Roman" w:cs="Times New Roman"/>
          <w:rtl/>
        </w:rPr>
        <w:t>) في دراسة بحثية طويلة الأجل تستكشف طرقًا لقياس مساهمة المدرسة في إجادة اللغة الإنجليزية (</w:t>
      </w:r>
      <w:r>
        <w:rPr>
          <w:rFonts w:eastAsia="Times New Roman" w:cs="Times New Roman"/>
        </w:rPr>
        <w:t>ELP</w:t>
      </w:r>
      <w:r>
        <w:rPr>
          <w:rFonts w:eastAsia="Times New Roman" w:cs="Times New Roman"/>
          <w:rtl/>
        </w:rPr>
        <w:t>)، والتعاون مع اللجنة الاستشارية ثنائية اللغة في ولاية نيو جيرسي، والتركيز المستمر على التحليل التعاوني للبيانات.</w:t>
      </w:r>
      <w:r>
        <w:rPr>
          <w:rFonts w:eastAsia="Times New Roman" w:cs="Times New Roman"/>
        </w:rPr>
        <w:t xml:space="preserve"> </w:t>
      </w:r>
      <w:r>
        <w:rPr>
          <w:rFonts w:eastAsia="Times New Roman" w:cs="Times New Roman"/>
          <w:rtl/>
        </w:rPr>
        <w:t>ستواصل وزارة التعليم في ولاية نيو جيرسي مراجعة بيانات الأداء الطولية عندما تصبح متاحة لضمان أن هذا المؤشر يقدم بيانات مستنيرة وقابلة للتنفيذ لأصحاب المصلحة في جميع أنحاء الولاية.</w:t>
      </w:r>
    </w:p>
    <w:p w14:paraId="09995B35" w14:textId="77777777" w:rsidR="0032245B" w:rsidRDefault="00000000" w:rsidP="0032245B">
      <w:pPr>
        <w:bidi/>
        <w:spacing w:line="259" w:lineRule="auto"/>
        <w:rPr>
          <w:rStyle w:val="NJDOEResponse"/>
        </w:rPr>
      </w:pPr>
      <w:bookmarkStart w:id="83" w:name="_Hlk166071022"/>
      <w:r>
        <w:rPr>
          <w:rStyle w:val="NJDOEResponse"/>
          <w:rFonts w:eastAsia="Times New Roman"/>
          <w:color w:val="365F91"/>
          <w:rtl/>
        </w:rPr>
        <w:t>[نهاية رد وزارة التعليم في ولاية نيو جيرسي]</w:t>
      </w:r>
    </w:p>
    <w:bookmarkEnd w:id="83"/>
    <w:p w14:paraId="5B4CA917" w14:textId="77777777" w:rsidR="0032245B" w:rsidRPr="00973098" w:rsidRDefault="00000000" w:rsidP="00A97953">
      <w:pPr>
        <w:pStyle w:val="BeginUSED"/>
        <w:bidi/>
      </w:pPr>
      <w:r>
        <w:rPr>
          <w:rFonts w:eastAsia="Times New Roman"/>
          <w:color w:val="FFFFFF"/>
          <w:szCs w:val="4"/>
          <w:rtl/>
        </w:rPr>
        <w:t>[بداية النص الخاص بوزارة التعليم الأمريكية]</w:t>
      </w:r>
    </w:p>
    <w:p w14:paraId="26FFB0F9" w14:textId="77777777" w:rsidR="00A928CD" w:rsidRPr="00A928CD" w:rsidRDefault="00000000" w:rsidP="002B009E">
      <w:pPr>
        <w:pStyle w:val="Heading5"/>
        <w:bidi/>
        <w:spacing w:before="0"/>
        <w:ind w:left="288"/>
      </w:pPr>
      <w:r>
        <w:rPr>
          <w:rFonts w:ascii="Cambria" w:eastAsia="Cambria" w:hAnsi="Cambria" w:cs="Times New Roman"/>
          <w:bCs/>
          <w:rtl/>
        </w:rPr>
        <w:t>هـ.</w:t>
      </w:r>
      <w:r>
        <w:rPr>
          <w:rFonts w:ascii="Cambria" w:eastAsia="Cambria" w:hAnsi="Cambria" w:cs="Times New Roman"/>
          <w:bCs/>
        </w:rPr>
        <w:t xml:space="preserve"> </w:t>
      </w:r>
      <w:r>
        <w:rPr>
          <w:rFonts w:ascii="Cambria" w:eastAsia="Cambria" w:hAnsi="Cambria" w:cs="Times New Roman"/>
          <w:bCs/>
          <w:rtl/>
        </w:rPr>
        <w:t>مؤشر (مؤشرات) نجاح الطلاب أو جودة المدرسة</w:t>
      </w:r>
    </w:p>
    <w:p w14:paraId="3A34FD39" w14:textId="77777777" w:rsidR="00A928CD" w:rsidRDefault="00000000" w:rsidP="00A928CD">
      <w:pPr>
        <w:pStyle w:val="blue"/>
        <w:bidi/>
      </w:pPr>
      <w:r>
        <w:rPr>
          <w:rFonts w:ascii="Cambria" w:eastAsia="Cambria" w:hAnsi="Cambria"/>
          <w:rtl/>
        </w:rPr>
        <w:t>وصف كل مؤشر من مؤشرات جودة المدرسة أو نجاح الطلاب، بما في ذلك، لكل مؤشر من هذه المؤشرات:</w:t>
      </w:r>
      <w:r>
        <w:rPr>
          <w:rFonts w:ascii="Cambria" w:eastAsia="Cambria" w:hAnsi="Cambria"/>
        </w:rPr>
        <w:t xml:space="preserve"> </w:t>
      </w:r>
    </w:p>
    <w:p w14:paraId="1DE35976" w14:textId="77777777" w:rsidR="00A928CD" w:rsidRDefault="00000000">
      <w:pPr>
        <w:pStyle w:val="blue"/>
        <w:numPr>
          <w:ilvl w:val="0"/>
          <w:numId w:val="177"/>
        </w:numPr>
        <w:bidi/>
      </w:pPr>
      <w:r>
        <w:rPr>
          <w:rFonts w:ascii="Cambria" w:eastAsia="Cambria" w:hAnsi="Cambria"/>
          <w:rtl/>
        </w:rPr>
        <w:t>كيف يُتيح ذلك التمييز الفعّال في أداء المدارس.</w:t>
      </w:r>
    </w:p>
    <w:p w14:paraId="35EBD0F8" w14:textId="77777777" w:rsidR="00A928CD" w:rsidRDefault="00000000">
      <w:pPr>
        <w:pStyle w:val="blue"/>
        <w:numPr>
          <w:ilvl w:val="0"/>
          <w:numId w:val="177"/>
        </w:numPr>
        <w:bidi/>
      </w:pPr>
      <w:r>
        <w:rPr>
          <w:rFonts w:ascii="Cambria" w:eastAsia="Cambria" w:hAnsi="Cambria"/>
          <w:rtl/>
        </w:rPr>
        <w:t>صالح وموثوق وقابل للمقارنة ويُطبَّق على مستوى الولاية (لفئة (فئات) الصف الدراسي الذي ينطبق عليه).</w:t>
      </w:r>
    </w:p>
    <w:p w14:paraId="32BC906A" w14:textId="77777777" w:rsidR="00A928CD" w:rsidRDefault="00000000">
      <w:pPr>
        <w:pStyle w:val="blue"/>
        <w:numPr>
          <w:ilvl w:val="0"/>
          <w:numId w:val="177"/>
        </w:numPr>
        <w:bidi/>
      </w:pPr>
      <w:r>
        <w:rPr>
          <w:rFonts w:ascii="Cambria" w:eastAsia="Cambria" w:hAnsi="Cambria"/>
          <w:rtl/>
        </w:rPr>
        <w:t>كيفية قياس كل مؤشر من هذه المؤشرات سنويًا لأداء جميع الطلاب وبشكل منفصل لكل مجموعة فرعية من الطلاب.</w:t>
      </w:r>
    </w:p>
    <w:p w14:paraId="06FCEF94" w14:textId="77777777" w:rsidR="00D20C90" w:rsidRPr="00A928CD" w:rsidRDefault="00000000" w:rsidP="000454D1">
      <w:pPr>
        <w:pStyle w:val="blue"/>
        <w:bidi/>
        <w:spacing w:after="0"/>
        <w:ind w:left="432"/>
      </w:pPr>
      <w:r>
        <w:rPr>
          <w:rFonts w:ascii="Cambria" w:eastAsia="Cambria" w:hAnsi="Cambria"/>
          <w:rtl/>
        </w:rPr>
        <w:t>بالنسبة لأي مؤشر لجودة المدرسة أو نجاح الطالب لا ينطبق على جميع فئات الصفوف الدراسية، يجب أن يتضمن الوصف فئات الصفوف الدراسية التي ينطبق عليها.</w:t>
      </w:r>
      <w:r>
        <w:rPr>
          <w:rFonts w:ascii="Cambria" w:eastAsia="Cambria" w:hAnsi="Cambria"/>
        </w:rPr>
        <w:t xml:space="preserve"> </w:t>
      </w:r>
    </w:p>
    <w:p w14:paraId="307FB5AB" w14:textId="77777777" w:rsidR="00A97953" w:rsidRPr="00A97953" w:rsidRDefault="00000000" w:rsidP="00A97953">
      <w:pPr>
        <w:pStyle w:val="EndUSED"/>
        <w:bidi/>
      </w:pPr>
      <w:r>
        <w:rPr>
          <w:rFonts w:eastAsia="Times New Roman"/>
          <w:color w:val="FFFFFF"/>
          <w:szCs w:val="4"/>
          <w:rtl/>
        </w:rPr>
        <w:t>[نهاية النص الخاص بوزارة التعليم الأمريكية]</w:t>
      </w:r>
    </w:p>
    <w:p w14:paraId="2E691DBD" w14:textId="77777777" w:rsidR="00B94556" w:rsidRDefault="00000000" w:rsidP="00A37684">
      <w:pPr>
        <w:spacing w:before="240" w:after="0"/>
        <w:rPr>
          <w:rStyle w:val="NJDOEResponse"/>
        </w:rPr>
      </w:pPr>
      <w:r>
        <w:rPr>
          <w:rStyle w:val="NJDOEResponse"/>
        </w:rPr>
        <w:br w:type="page"/>
      </w:r>
    </w:p>
    <w:p w14:paraId="11A6B37B" w14:textId="77777777" w:rsidR="006415C4" w:rsidRDefault="00000000" w:rsidP="00A37684">
      <w:pPr>
        <w:bidi/>
        <w:spacing w:before="240" w:after="0"/>
        <w:rPr>
          <w:rStyle w:val="NJDOEResponse"/>
        </w:rPr>
      </w:pPr>
      <w:r>
        <w:rPr>
          <w:rStyle w:val="NJDOEResponse"/>
          <w:rFonts w:eastAsia="Times New Roman"/>
          <w:color w:val="365F91"/>
          <w:rtl/>
        </w:rPr>
        <w:lastRenderedPageBreak/>
        <w:t>[بداية رد وزارة التعليم في ولاية نيو جيرسي]</w:t>
      </w:r>
    </w:p>
    <w:p w14:paraId="434024AA" w14:textId="77777777" w:rsidR="00D20C90" w:rsidRPr="008D7A5B" w:rsidRDefault="00000000" w:rsidP="008D7A5B">
      <w:pPr>
        <w:pStyle w:val="Heading6"/>
        <w:bidi/>
      </w:pPr>
      <w:r>
        <w:rPr>
          <w:rFonts w:ascii="Cambria" w:eastAsia="Cambria" w:hAnsi="Cambria" w:cs="Arial"/>
          <w:rtl/>
        </w:rPr>
        <w:t xml:space="preserve">مؤشر جودة المدرسة أو نجاح الطلاب وتحديثات عام </w:t>
      </w:r>
      <w:r>
        <w:rPr>
          <w:rFonts w:ascii="Cambria" w:eastAsia="Cambria" w:hAnsi="Cambria" w:cs="Arial"/>
        </w:rPr>
        <w:t>2024</w:t>
      </w:r>
    </w:p>
    <w:p w14:paraId="0ECB6354" w14:textId="77777777" w:rsidR="00BA3823" w:rsidRDefault="00000000" w:rsidP="00D20C90">
      <w:pPr>
        <w:bidi/>
        <w:rPr>
          <w:rFonts w:cs="Times New Roman"/>
        </w:rPr>
      </w:pPr>
      <w:r>
        <w:rPr>
          <w:rFonts w:eastAsia="Times New Roman" w:cs="Times New Roman"/>
          <w:rtl/>
        </w:rPr>
        <w:t>جودة المدرسة في ولاية نيو جيرسي أو مؤشر نجاح الطلاب هو التغيّب المزمن.</w:t>
      </w:r>
      <w:r>
        <w:rPr>
          <w:rFonts w:eastAsia="Times New Roman" w:cs="Times New Roman"/>
        </w:rPr>
        <w:t xml:space="preserve"> </w:t>
      </w:r>
      <w:r>
        <w:rPr>
          <w:rFonts w:eastAsia="Times New Roman" w:cs="Times New Roman"/>
          <w:rtl/>
        </w:rPr>
        <w:t xml:space="preserve">التغيير الوحيد الذي تقترحه وزارة التعليم في ولاية نيو جيرسي لحساب هذا المقياس في الوقت الحالي هو تعديل عدد الأيام التي يجب أن يكون فيها الطالب "مسجلاً" ليُدرج في مقام المقياس، من </w:t>
      </w:r>
      <w:r>
        <w:rPr>
          <w:rFonts w:eastAsia="Times New Roman" w:cs="Times New Roman"/>
        </w:rPr>
        <w:t>45</w:t>
      </w:r>
      <w:r>
        <w:rPr>
          <w:rFonts w:eastAsia="Times New Roman" w:cs="Times New Roman"/>
          <w:rtl/>
        </w:rPr>
        <w:t xml:space="preserve"> يومًا إلى </w:t>
      </w:r>
      <w:r>
        <w:rPr>
          <w:rFonts w:eastAsia="Times New Roman" w:cs="Times New Roman"/>
        </w:rPr>
        <w:t>90</w:t>
      </w:r>
      <w:r>
        <w:rPr>
          <w:rFonts w:eastAsia="Times New Roman" w:cs="Times New Roman"/>
          <w:rtl/>
        </w:rPr>
        <w:t xml:space="preserve"> يومًا، وذلك للامتثال للتعريف الفيدرالي للحضور الجزئي.</w:t>
      </w:r>
      <w:r>
        <w:rPr>
          <w:rFonts w:eastAsia="Times New Roman" w:cs="Times New Roman"/>
        </w:rPr>
        <w:t xml:space="preserve"> </w:t>
      </w:r>
      <w:r>
        <w:rPr>
          <w:rFonts w:eastAsia="Times New Roman" w:cs="Times New Roman"/>
          <w:rtl/>
        </w:rPr>
        <w:t>بالإضافة إلى ذلك، ستقوم وزارة التعليم في ولاية نيو جيرسي باستكشاف مؤشر جديد إضافي لجودة المدرسة أو نجاح الطالب يُسمى "الاستمرارية في المرحلة الثانوية"، كما هو موضّح أدناه.</w:t>
      </w:r>
      <w:r>
        <w:rPr>
          <w:rFonts w:eastAsia="Times New Roman" w:cs="Times New Roman"/>
        </w:rPr>
        <w:t xml:space="preserve"> </w:t>
      </w:r>
      <w:r>
        <w:rPr>
          <w:rFonts w:eastAsia="Times New Roman" w:cs="Times New Roman"/>
          <w:rtl/>
        </w:rPr>
        <w:t>إذا قررت وزارة التعليم في ولاية نيو جيرسي، بالتشاور مع أصحاب المصلحة، إضافة مؤشر جديد لجودة المدرسة أو نجاح الطالب، فسيكون من الضروري إجراء تعديل مستقبلي على خطة الولاية لتنفيذ متطلبات قانون النجاح لكل طالب قبل أن يتم تنفيذ هذا المؤشر ضمن نظام المساءلة.</w:t>
      </w:r>
    </w:p>
    <w:p w14:paraId="2BAE51A1" w14:textId="314FB8F8" w:rsidR="00D20C90" w:rsidRPr="00973098" w:rsidRDefault="00000000" w:rsidP="00D20C90">
      <w:pPr>
        <w:bidi/>
        <w:rPr>
          <w:rFonts w:cs="Times New Roman"/>
        </w:rPr>
      </w:pPr>
      <w:r>
        <w:rPr>
          <w:rFonts w:eastAsia="Times New Roman" w:cs="Times New Roman"/>
          <w:rtl/>
        </w:rPr>
        <w:t>وفي حين أن وزارة التعليم في ولاية نيو جيرسي لا تقترح تغييرات جوهرية في الوقت الحالي، فقد تم تقصير وصف هذا المؤشر.</w:t>
      </w:r>
      <w:r>
        <w:rPr>
          <w:rFonts w:eastAsia="Times New Roman" w:cs="Times New Roman"/>
        </w:rPr>
        <w:t xml:space="preserve"> </w:t>
      </w:r>
      <w:r>
        <w:rPr>
          <w:rFonts w:eastAsia="Times New Roman" w:cs="Times New Roman"/>
          <w:rtl/>
        </w:rPr>
        <w:t xml:space="preserve">للحصول على شرح كامل للأساس المنطقي الأصلي وسجل لعملية إشراك أصحاب المصلحة القوية، يُرجى الاطلاع على </w:t>
      </w:r>
      <w:hyperlink r:id="rId34">
        <w:r w:rsidR="00D20C90">
          <w:rPr>
            <w:rFonts w:eastAsia="Times New Roman" w:cs="Times New Roman"/>
            <w:color w:val="0000FF"/>
            <w:u w:val="single"/>
            <w:rtl/>
          </w:rPr>
          <w:t xml:space="preserve">خطة الولاية لتنفيذ متطلبات قانون النجاح لكل طالب لعام </w:t>
        </w:r>
        <w:r w:rsidR="00D20C90">
          <w:rPr>
            <w:rFonts w:eastAsia="Times New Roman" w:cs="Times New Roman"/>
            <w:color w:val="0000FF"/>
            <w:u w:val="single"/>
          </w:rPr>
          <w:t>2017</w:t>
        </w:r>
      </w:hyperlink>
      <w:r w:rsidR="00424ECA">
        <w:rPr>
          <w:rFonts w:eastAsia="Times New Roman" w:cs="Times New Roman" w:hint="cs"/>
          <w:rtl/>
        </w:rPr>
        <w:t>.</w:t>
      </w:r>
    </w:p>
    <w:p w14:paraId="597E453C" w14:textId="77777777" w:rsidR="00DD70CC" w:rsidRPr="008D7A5B" w:rsidRDefault="00000000" w:rsidP="008D7A5B">
      <w:pPr>
        <w:pStyle w:val="Heading6"/>
        <w:bidi/>
      </w:pPr>
      <w:r>
        <w:rPr>
          <w:rFonts w:ascii="Cambria" w:eastAsia="Cambria" w:hAnsi="Cambria" w:cs="Arial"/>
          <w:rtl/>
        </w:rPr>
        <w:t>خلفية</w:t>
      </w:r>
    </w:p>
    <w:p w14:paraId="5C32EE08" w14:textId="77777777" w:rsidR="00DD70CC" w:rsidRPr="006F56FF" w:rsidRDefault="00000000" w:rsidP="6B71CBC4">
      <w:pPr>
        <w:bidi/>
        <w:rPr>
          <w:rFonts w:cs="Times New Roman"/>
        </w:rPr>
      </w:pPr>
      <w:r>
        <w:rPr>
          <w:rFonts w:eastAsia="Times New Roman" w:cs="Times New Roman"/>
          <w:rtl/>
        </w:rPr>
        <w:t>منذ إعادة تفويض قانون النجاح لكل طالب، شارك أصحاب المصلحة في ولاية نيو جيرسي في تحديد مؤشرات ذات مغزى لهذا المؤشر.</w:t>
      </w:r>
      <w:r>
        <w:rPr>
          <w:rFonts w:eastAsia="Times New Roman" w:cs="Times New Roman"/>
        </w:rPr>
        <w:t xml:space="preserve"> </w:t>
      </w:r>
      <w:r>
        <w:rPr>
          <w:rFonts w:eastAsia="Times New Roman" w:cs="Times New Roman"/>
          <w:rtl/>
        </w:rPr>
        <w:t>نظرًا لكثرة متطلبات المؤشرات، فإن مجموعة المؤشرات الصالحة والموثوقة والقابلة للمقارنة والمُطبقة على مستوى الولاية، والتي يمكن استخدامها لقياس أداء المدارس والمجموعات الطلابية على حد سواء، لا تزال محدودة.</w:t>
      </w:r>
      <w:r>
        <w:rPr>
          <w:rFonts w:eastAsia="Times New Roman" w:cs="Times New Roman"/>
        </w:rPr>
        <w:t xml:space="preserve"> </w:t>
      </w:r>
      <w:r>
        <w:rPr>
          <w:rFonts w:eastAsia="Times New Roman" w:cs="Times New Roman"/>
          <w:rtl/>
        </w:rPr>
        <w:t>ومع ذلك، اتفق موظفو وزارة التعليم في ولاية نيو جيرسي وأصحاب المصلحة باستمرار على أن تسليط الضوء على مناخ المدرسة كان ولا يزال أولوية في ولاية نيو جيرسي.</w:t>
      </w:r>
      <w:r>
        <w:rPr>
          <w:rFonts w:eastAsia="Times New Roman" w:cs="Times New Roman"/>
        </w:rPr>
        <w:t xml:space="preserve"> </w:t>
      </w:r>
      <w:r>
        <w:rPr>
          <w:rFonts w:eastAsia="Times New Roman" w:cs="Times New Roman"/>
          <w:rtl/>
        </w:rPr>
        <w:t xml:space="preserve">في عام </w:t>
      </w:r>
      <w:r>
        <w:rPr>
          <w:rFonts w:eastAsia="Times New Roman" w:cs="Times New Roman"/>
        </w:rPr>
        <w:t>2017</w:t>
      </w:r>
      <w:r>
        <w:rPr>
          <w:rFonts w:eastAsia="Times New Roman" w:cs="Times New Roman"/>
          <w:rtl/>
        </w:rPr>
        <w:t>، وبعد مشاركة فعالة من أصحاب المصلحة، اختارت وزارة التعليم في ولاية نيو جيرسي "التغيّب المزمن" كمؤشر على جودة المدرسة ونجاح الطلاب.</w:t>
      </w:r>
      <w:r>
        <w:rPr>
          <w:rFonts w:eastAsia="Times New Roman" w:cs="Times New Roman"/>
        </w:rPr>
        <w:t xml:space="preserve"> </w:t>
      </w:r>
      <w:r>
        <w:rPr>
          <w:rFonts w:eastAsia="Times New Roman" w:cs="Times New Roman"/>
          <w:rtl/>
        </w:rPr>
        <w:t xml:space="preserve">يظل تتبع وتحسين حضور الطلاب أولوية في ولاية نيو جيرسي حيث أدت الجائحة إلى تفاقم الفجوات بين المجموعات الطلابية التي تغيب أكثر من </w:t>
      </w:r>
      <w:r>
        <w:rPr>
          <w:rFonts w:eastAsia="Times New Roman" w:cs="Times New Roman"/>
        </w:rPr>
        <w:t>10</w:t>
      </w:r>
      <w:r>
        <w:rPr>
          <w:rFonts w:eastAsia="Times New Roman" w:cs="Times New Roman"/>
          <w:rtl/>
        </w:rPr>
        <w:t xml:space="preserve"> بالمائة من أيام الدراسة.</w:t>
      </w:r>
      <w:r>
        <w:rPr>
          <w:rFonts w:eastAsia="Times New Roman" w:cs="Times New Roman"/>
        </w:rPr>
        <w:t xml:space="preserve"> </w:t>
      </w:r>
    </w:p>
    <w:p w14:paraId="28E27D94" w14:textId="77777777" w:rsidR="0040723B" w:rsidRPr="008D7A5B" w:rsidRDefault="00000000" w:rsidP="008D7A5B">
      <w:pPr>
        <w:pStyle w:val="Heading6"/>
        <w:bidi/>
      </w:pPr>
      <w:r>
        <w:rPr>
          <w:rFonts w:ascii="Cambria" w:eastAsia="Cambria" w:hAnsi="Cambria" w:cs="Arial"/>
          <w:rtl/>
        </w:rPr>
        <w:t>الوصف</w:t>
      </w:r>
    </w:p>
    <w:p w14:paraId="13F853FC" w14:textId="77777777" w:rsidR="00C65D4D" w:rsidRPr="00973098" w:rsidRDefault="00000000" w:rsidP="00C65D4D">
      <w:pPr>
        <w:bidi/>
        <w:rPr>
          <w:rFonts w:cs="Times New Roman"/>
        </w:rPr>
      </w:pPr>
      <w:r>
        <w:rPr>
          <w:rFonts w:eastAsia="Times New Roman" w:cs="Times New Roman"/>
          <w:rtl/>
        </w:rPr>
        <w:t>ستستمر ولاية نيو جيرسي في استخدام التغيّب المزمن كمؤشر على جودة المدرسة.</w:t>
      </w:r>
      <w:r>
        <w:rPr>
          <w:rFonts w:eastAsia="Times New Roman" w:cs="Times New Roman"/>
        </w:rPr>
        <w:t xml:space="preserve"> </w:t>
      </w:r>
      <w:r>
        <w:rPr>
          <w:rFonts w:eastAsia="Times New Roman" w:cs="Times New Roman"/>
          <w:rtl/>
        </w:rPr>
        <w:t xml:space="preserve">تم استخدام التغيّب المزمن كمؤشر منذ الموافقة على خطة قانون النجاح لكل طالب الأولية في ولاية نيو جيرسي في عام </w:t>
      </w:r>
      <w:r>
        <w:rPr>
          <w:rFonts w:eastAsia="Times New Roman" w:cs="Times New Roman"/>
        </w:rPr>
        <w:t>2017</w:t>
      </w:r>
      <w:r>
        <w:rPr>
          <w:rFonts w:eastAsia="Times New Roman" w:cs="Times New Roman"/>
          <w:rtl/>
        </w:rPr>
        <w:t>.</w:t>
      </w:r>
      <w:r>
        <w:rPr>
          <w:rFonts w:eastAsia="Times New Roman" w:cs="Times New Roman"/>
        </w:rPr>
        <w:t xml:space="preserve"> </w:t>
      </w:r>
      <w:r>
        <w:rPr>
          <w:rFonts w:eastAsia="Times New Roman" w:cs="Times New Roman"/>
          <w:rtl/>
        </w:rPr>
        <w:t xml:space="preserve">يقيس التغيّب المزمن نسبة الطلاب في الصفوف من الروضة حتى الصف الثاني عشر الذين تغيبوا عن الدراسة بنسبة </w:t>
      </w:r>
      <w:r>
        <w:rPr>
          <w:rFonts w:eastAsia="Times New Roman" w:cs="Times New Roman"/>
        </w:rPr>
        <w:t>10</w:t>
      </w:r>
      <w:r>
        <w:rPr>
          <w:rFonts w:eastAsia="Times New Roman" w:cs="Times New Roman"/>
          <w:rtl/>
        </w:rPr>
        <w:t xml:space="preserve"> بالمائة أو أكثر، أي عدد أيام الدراسة التي كان الطالب مسجلاً فيها.</w:t>
      </w:r>
    </w:p>
    <w:p w14:paraId="38BAAD62" w14:textId="77777777" w:rsidR="004A1A1E" w:rsidRDefault="00000000" w:rsidP="0040723B">
      <w:pPr>
        <w:bidi/>
        <w:rPr>
          <w:rFonts w:cs="Times New Roman"/>
        </w:rPr>
      </w:pPr>
      <w:r>
        <w:rPr>
          <w:rFonts w:eastAsia="Times New Roman" w:cs="Times New Roman"/>
          <w:rtl/>
        </w:rPr>
        <w:t>عدد أيام الحضور هو عدد الأيام التي حضر فيها الطالب إلى المدرسة في أثناء فترة الدوام الدراسي.</w:t>
      </w:r>
      <w:r>
        <w:rPr>
          <w:rFonts w:eastAsia="Times New Roman" w:cs="Times New Roman"/>
        </w:rPr>
        <w:t xml:space="preserve"> </w:t>
      </w:r>
      <w:r>
        <w:rPr>
          <w:rFonts w:eastAsia="Times New Roman" w:cs="Times New Roman"/>
          <w:rtl/>
        </w:rPr>
        <w:t>يُعتبر الطالب متغيبًا ما لم يُسمح له باستثناء قانوني أو تنظيمي، سواء كان غيابه بعذر أو بدون عذر أو بسبب إجراء تأديبي.</w:t>
      </w:r>
      <w:r>
        <w:rPr>
          <w:rFonts w:eastAsia="Times New Roman" w:cs="Times New Roman"/>
        </w:rPr>
        <w:t xml:space="preserve"> </w:t>
      </w:r>
      <w:r>
        <w:rPr>
          <w:rFonts w:eastAsia="Times New Roman" w:cs="Times New Roman"/>
          <w:rtl/>
        </w:rPr>
        <w:t xml:space="preserve">توجد القواعد التفصيلية التي تحدد ما يُشكّل "يوم حضور" والتسجيل في مدرسة في قانون ولاية نيو جيرسي الإداري </w:t>
      </w:r>
      <w:r>
        <w:rPr>
          <w:rFonts w:eastAsia="Times New Roman" w:cs="Times New Roman"/>
        </w:rPr>
        <w:t>N.J.A.C. 6A:32-8</w:t>
      </w:r>
      <w:r>
        <w:rPr>
          <w:rFonts w:eastAsia="Times New Roman" w:cs="Times New Roman"/>
          <w:rtl/>
        </w:rPr>
        <w:t>.</w:t>
      </w:r>
      <w:r>
        <w:rPr>
          <w:rFonts w:eastAsia="Times New Roman" w:cs="Times New Roman"/>
        </w:rPr>
        <w:t xml:space="preserve"> </w:t>
      </w:r>
      <w:r>
        <w:rPr>
          <w:rFonts w:eastAsia="Times New Roman" w:cs="Times New Roman"/>
          <w:rtl/>
        </w:rPr>
        <w:t xml:space="preserve">على سبيل المثال، في مدرسة يبلغ عدد أيام العام الدراسي فيها </w:t>
      </w:r>
      <w:r>
        <w:rPr>
          <w:rFonts w:eastAsia="Times New Roman" w:cs="Times New Roman"/>
        </w:rPr>
        <w:t>180</w:t>
      </w:r>
      <w:r>
        <w:rPr>
          <w:rFonts w:eastAsia="Times New Roman" w:cs="Times New Roman"/>
          <w:rtl/>
        </w:rPr>
        <w:t xml:space="preserve"> يومًا، يُعتبر الطالب "مسجلاً" لمدة </w:t>
      </w:r>
      <w:r>
        <w:rPr>
          <w:rFonts w:eastAsia="Times New Roman" w:cs="Times New Roman"/>
        </w:rPr>
        <w:t>180</w:t>
      </w:r>
      <w:r>
        <w:rPr>
          <w:rFonts w:eastAsia="Times New Roman" w:cs="Times New Roman"/>
          <w:rtl/>
        </w:rPr>
        <w:t xml:space="preserve"> يومًا ما لم يتغيب لأسباب مُعفاة من الولاية، مثل "يوم اصطحاب الطفل إلى العمل".</w:t>
      </w:r>
      <w:r>
        <w:rPr>
          <w:rFonts w:eastAsia="Times New Roman" w:cs="Times New Roman"/>
        </w:rPr>
        <w:t xml:space="preserve"> </w:t>
      </w:r>
      <w:r>
        <w:rPr>
          <w:rFonts w:eastAsia="Times New Roman" w:cs="Times New Roman"/>
          <w:rtl/>
        </w:rPr>
        <w:t>الغيابات المعفاة بموجب القانون أو اللوائح لا تُحتسب كغيابات ولا كأيام ضمن التسجيل.</w:t>
      </w:r>
      <w:r>
        <w:rPr>
          <w:rFonts w:eastAsia="Times New Roman" w:cs="Times New Roman"/>
        </w:rPr>
        <w:t xml:space="preserve"> </w:t>
      </w:r>
      <w:r>
        <w:rPr>
          <w:rFonts w:eastAsia="Times New Roman" w:cs="Times New Roman"/>
          <w:rtl/>
        </w:rPr>
        <w:t xml:space="preserve">إذا كان الطالب مسجلاً لمدة </w:t>
      </w:r>
      <w:r>
        <w:rPr>
          <w:rFonts w:eastAsia="Times New Roman" w:cs="Times New Roman"/>
        </w:rPr>
        <w:t>180</w:t>
      </w:r>
      <w:r>
        <w:rPr>
          <w:rFonts w:eastAsia="Times New Roman" w:cs="Times New Roman"/>
          <w:rtl/>
        </w:rPr>
        <w:t xml:space="preserve"> يومًا، فسيُعتبر متغيبًا بشكل مزمن إذا غاب لمدة </w:t>
      </w:r>
      <w:r>
        <w:rPr>
          <w:rFonts w:eastAsia="Times New Roman" w:cs="Times New Roman"/>
        </w:rPr>
        <w:t>18</w:t>
      </w:r>
      <w:r>
        <w:rPr>
          <w:rFonts w:eastAsia="Times New Roman" w:cs="Times New Roman"/>
          <w:rtl/>
        </w:rPr>
        <w:t xml:space="preserve"> يومًا أو أكثر.</w:t>
      </w:r>
    </w:p>
    <w:p w14:paraId="6C9A6356" w14:textId="77777777" w:rsidR="0040723B" w:rsidRPr="00973098" w:rsidRDefault="00000000" w:rsidP="0040723B">
      <w:pPr>
        <w:bidi/>
        <w:rPr>
          <w:rFonts w:cs="Times New Roman"/>
        </w:rPr>
      </w:pPr>
      <w:r>
        <w:rPr>
          <w:rFonts w:eastAsia="Times New Roman" w:cs="Times New Roman"/>
          <w:rtl/>
        </w:rPr>
        <w:t xml:space="preserve">سيتم حساب مُعدّلات التغيّب المزمن عن المدرسة لغرض جودة المدرسة أو نجاح الطلاب بموجب قانون النجاح لكل طالب بناءً على نسبة جميع الطلاب الذين كانوا "مسجلين" لمدة </w:t>
      </w:r>
      <w:r>
        <w:rPr>
          <w:rFonts w:eastAsia="Times New Roman" w:cs="Times New Roman"/>
        </w:rPr>
        <w:t>90</w:t>
      </w:r>
      <w:r>
        <w:rPr>
          <w:rFonts w:eastAsia="Times New Roman" w:cs="Times New Roman"/>
          <w:rtl/>
        </w:rPr>
        <w:t xml:space="preserve"> يومًا أو أكثر.</w:t>
      </w:r>
      <w:r>
        <w:rPr>
          <w:rFonts w:eastAsia="Times New Roman" w:cs="Times New Roman"/>
        </w:rPr>
        <w:t xml:space="preserve"> </w:t>
      </w:r>
      <w:r>
        <w:rPr>
          <w:rFonts w:eastAsia="Times New Roman" w:cs="Times New Roman"/>
          <w:rtl/>
        </w:rPr>
        <w:t xml:space="preserve">يُعتبر الطالب الذي يشارك في برنامج تعليمي خارج الموقع المُحدّد بانتظام، تحت إشراف وتوجيه المعلم في أثناء فترة الدوام المدرسي (مثل الرحلات الميدانية، أو التجارب التعليمية المنظمة، أو التعليم المجتمعي) أو التعليم المنزلي، وفقًا للوائح ولاية نيو جيرسي الحالية </w:t>
      </w:r>
      <w:r>
        <w:rPr>
          <w:rFonts w:eastAsia="Times New Roman" w:cs="Times New Roman"/>
        </w:rPr>
        <w:t>N.J.A.C. 6A:16-10</w:t>
      </w:r>
      <w:r>
        <w:rPr>
          <w:rFonts w:eastAsia="Times New Roman" w:cs="Times New Roman"/>
          <w:rtl/>
        </w:rPr>
        <w:t>، حاضرًا ومسجلاً.</w:t>
      </w:r>
      <w:r>
        <w:rPr>
          <w:rFonts w:eastAsia="Times New Roman" w:cs="Times New Roman"/>
        </w:rPr>
        <w:t xml:space="preserve"> </w:t>
      </w:r>
      <w:r>
        <w:rPr>
          <w:rFonts w:eastAsia="Times New Roman" w:cs="Times New Roman"/>
          <w:rtl/>
        </w:rPr>
        <w:t>لتحسين جودة عملية جمع البيانات هذه باستمرار، تعمل وزارة التعليم في ولاية نيو جيرسي حاليًا على وضع توجيهات مُحدّثة ومُفصلة بشأن بيانات تغيب الطلاب للوكالات التعليمية المحلية.</w:t>
      </w:r>
      <w:r>
        <w:rPr>
          <w:rFonts w:eastAsia="Times New Roman" w:cs="Times New Roman"/>
        </w:rPr>
        <w:t xml:space="preserve"> </w:t>
      </w:r>
      <w:r>
        <w:rPr>
          <w:rFonts w:eastAsia="Times New Roman" w:cs="Times New Roman"/>
          <w:rtl/>
        </w:rPr>
        <w:t>كما يقدم موظفو وزارة التعليم في ولاية نيو جيرسي المساعدة الفنية إلى الوكالات التعليمية المحلية على أساس الحاجة.</w:t>
      </w:r>
    </w:p>
    <w:p w14:paraId="79E1D92B" w14:textId="77777777" w:rsidR="0040723B" w:rsidRPr="008D7A5B" w:rsidRDefault="00000000" w:rsidP="008D7A5B">
      <w:pPr>
        <w:pStyle w:val="Heading6"/>
        <w:bidi/>
      </w:pPr>
      <w:r>
        <w:rPr>
          <w:rFonts w:ascii="Cambria" w:eastAsia="Cambria" w:hAnsi="Cambria" w:cs="Arial"/>
          <w:rtl/>
        </w:rPr>
        <w:t>الأساس المنطقي</w:t>
      </w:r>
    </w:p>
    <w:p w14:paraId="68553B6F" w14:textId="77777777" w:rsidR="00323CD8" w:rsidRPr="00973098" w:rsidRDefault="00000000" w:rsidP="00B12051">
      <w:pPr>
        <w:bidi/>
        <w:rPr>
          <w:rFonts w:cs="Times New Roman"/>
        </w:rPr>
      </w:pPr>
      <w:r>
        <w:rPr>
          <w:rFonts w:eastAsia="Times New Roman" w:cs="Times New Roman"/>
          <w:rtl/>
        </w:rPr>
        <w:lastRenderedPageBreak/>
        <w:t xml:space="preserve">من بين جميع المؤشرات التي تطلبها قانون النجاح لكل طالب، تلقت وزارة التعليم في ولاية نيو جيرسي أكبر مُدخلات من أصحاب المصلحة في عام </w:t>
      </w:r>
      <w:r>
        <w:rPr>
          <w:rFonts w:eastAsia="Times New Roman" w:cs="Times New Roman"/>
        </w:rPr>
        <w:t>2017</w:t>
      </w:r>
      <w:r>
        <w:rPr>
          <w:rFonts w:eastAsia="Times New Roman" w:cs="Times New Roman"/>
          <w:rtl/>
        </w:rPr>
        <w:t xml:space="preserve"> في ما يتعلق بمؤشر جودة المدرسة أو نجاح الطلاب.</w:t>
      </w:r>
      <w:r>
        <w:rPr>
          <w:rFonts w:eastAsia="Times New Roman" w:cs="Times New Roman"/>
        </w:rPr>
        <w:t xml:space="preserve"> </w:t>
      </w:r>
      <w:r>
        <w:rPr>
          <w:rFonts w:eastAsia="Times New Roman" w:cs="Times New Roman"/>
          <w:rtl/>
        </w:rPr>
        <w:t>وتعرب وزارة التعليم في ولاية نيو جيرسي عن امتنانها الحقيقي للتعقيبات التي قدمت فهمًا قويًا للأمور التي يهتم به أصحاب المصلحة المختلفون في ولاية نيو جيرسي أكثر من غيرها.</w:t>
      </w:r>
      <w:r>
        <w:rPr>
          <w:rFonts w:eastAsia="Times New Roman" w:cs="Times New Roman"/>
        </w:rPr>
        <w:t xml:space="preserve"> </w:t>
      </w:r>
      <w:r>
        <w:rPr>
          <w:rFonts w:eastAsia="Times New Roman" w:cs="Times New Roman"/>
          <w:rtl/>
        </w:rPr>
        <w:t xml:space="preserve">في عام </w:t>
      </w:r>
      <w:r>
        <w:rPr>
          <w:rFonts w:eastAsia="Times New Roman" w:cs="Times New Roman"/>
        </w:rPr>
        <w:t>2024</w:t>
      </w:r>
      <w:r>
        <w:rPr>
          <w:rFonts w:eastAsia="Times New Roman" w:cs="Times New Roman"/>
          <w:rtl/>
        </w:rPr>
        <w:t xml:space="preserve">، قدمت وزارة التعليم في ولاية نيو جيرسي لأعضاء مجموعة أصحاب المصلحة في قانون النجاح لكل طالب لعام </w:t>
      </w:r>
      <w:r>
        <w:rPr>
          <w:rFonts w:eastAsia="Times New Roman" w:cs="Times New Roman"/>
        </w:rPr>
        <w:t>2024</w:t>
      </w:r>
      <w:r>
        <w:rPr>
          <w:rFonts w:eastAsia="Times New Roman" w:cs="Times New Roman"/>
          <w:rtl/>
        </w:rPr>
        <w:t xml:space="preserve"> الأساس المنطقي للحفاظ على التغيّب المزمن كمؤشر لجودة المدرسة أو النجاح.</w:t>
      </w:r>
      <w:r>
        <w:rPr>
          <w:rFonts w:eastAsia="Times New Roman" w:cs="Times New Roman"/>
        </w:rPr>
        <w:t xml:space="preserve"> </w:t>
      </w:r>
      <w:r>
        <w:rPr>
          <w:rFonts w:eastAsia="Times New Roman" w:cs="Times New Roman"/>
          <w:rtl/>
        </w:rPr>
        <w:t>باختصار، لا يزال قياس التغيّب المزمن يمثل أولوية.</w:t>
      </w:r>
      <w:r>
        <w:rPr>
          <w:rFonts w:eastAsia="Times New Roman" w:cs="Times New Roman"/>
        </w:rPr>
        <w:t xml:space="preserve"> </w:t>
      </w:r>
      <w:r>
        <w:rPr>
          <w:rFonts w:eastAsia="Times New Roman" w:cs="Times New Roman"/>
          <w:color w:val="000000"/>
          <w:shd w:val="clear" w:color="auto" w:fill="FFFFFF"/>
          <w:rtl/>
        </w:rPr>
        <w:t>تُظهر الأبحاث أن المناخ والثقافة المدرسية الإيجابيين يمكن أن يساعدان في منع التغيّب المزمن وتعزيز الحضور المنتظم للطلاب.</w:t>
      </w:r>
      <w:r>
        <w:rPr>
          <w:rFonts w:eastAsia="Times New Roman" w:cs="Times New Roman"/>
          <w:color w:val="000000"/>
          <w:shd w:val="clear" w:color="auto" w:fill="FFFFFF"/>
        </w:rPr>
        <w:t xml:space="preserve"> </w:t>
      </w:r>
      <w:r>
        <w:rPr>
          <w:rFonts w:eastAsia="Times New Roman" w:cs="Times New Roman"/>
          <w:color w:val="000000"/>
          <w:shd w:val="clear" w:color="auto" w:fill="FFFFFF"/>
          <w:rtl/>
        </w:rPr>
        <w:t>الطلاب الذين يشعرون بالأمان والدعم والمشاركة أكثر احتمالية للحضور إلى المدرسة باستمرار.</w:t>
      </w:r>
      <w:r>
        <w:rPr>
          <w:rFonts w:eastAsia="Times New Roman" w:cs="Times New Roman"/>
          <w:color w:val="000000"/>
          <w:shd w:val="clear" w:color="auto" w:fill="FFFFFF"/>
        </w:rPr>
        <w:t xml:space="preserve"> </w:t>
      </w:r>
      <w:r>
        <w:rPr>
          <w:rFonts w:eastAsia="Times New Roman" w:cs="Times New Roman"/>
          <w:color w:val="000000"/>
          <w:shd w:val="clear" w:color="auto" w:fill="FFFFFF"/>
          <w:rtl/>
        </w:rPr>
        <w:t>يُعد الحضور المنتظم أمرًا بالغ الأهمية لتعزيز تحصيل الطلاب.</w:t>
      </w:r>
      <w:r>
        <w:rPr>
          <w:rFonts w:eastAsia="Times New Roman" w:cs="Times New Roman"/>
          <w:color w:val="000000"/>
          <w:shd w:val="clear" w:color="auto" w:fill="FFFFFF"/>
        </w:rPr>
        <w:t xml:space="preserve"> </w:t>
      </w:r>
      <w:r>
        <w:rPr>
          <w:rFonts w:eastAsia="Times New Roman" w:cs="Times New Roman"/>
          <w:color w:val="000000"/>
          <w:shd w:val="clear" w:color="auto" w:fill="FFFFFF"/>
          <w:rtl/>
        </w:rPr>
        <w:t>وعلى العكس من ذلك، غالبًا ما يرتبط التغيّب المزمن بالتصورات السلبية لمناخ المدرسة</w:t>
      </w:r>
      <w:r>
        <w:rPr>
          <w:rFonts w:eastAsia="Times New Roman" w:cs="Times New Roman"/>
        </w:rPr>
        <w:t>،</w:t>
      </w:r>
      <w:r>
        <w:rPr>
          <w:rStyle w:val="FootnoteReference"/>
          <w:rFonts w:cs="Times New Roman"/>
        </w:rPr>
        <w:footnoteReference w:id="2"/>
      </w:r>
      <w:r>
        <w:rPr>
          <w:rFonts w:eastAsia="Times New Roman" w:cs="Times New Roman"/>
          <w:rtl/>
        </w:rPr>
        <w:t xml:space="preserve"> وانخفاض احتمالية القراءة في مستوى الصف الدراسي بحلول الصف الثالث،</w:t>
      </w:r>
      <w:r>
        <w:rPr>
          <w:rStyle w:val="FootnoteReference"/>
          <w:rFonts w:cs="Times New Roman"/>
        </w:rPr>
        <w:footnoteReference w:id="3"/>
      </w:r>
      <w:r>
        <w:rPr>
          <w:rFonts w:eastAsia="Times New Roman" w:cs="Times New Roman"/>
          <w:rtl/>
        </w:rPr>
        <w:t xml:space="preserve"> وارتفاع مُعدّلات التسرب من المدرسة.</w:t>
      </w:r>
      <w:r>
        <w:rPr>
          <w:rStyle w:val="FootnoteReference"/>
          <w:rFonts w:cs="Times New Roman"/>
        </w:rPr>
        <w:footnoteReference w:id="4"/>
      </w:r>
      <w:r>
        <w:rPr>
          <w:rFonts w:eastAsia="Times New Roman" w:cs="Times New Roman"/>
        </w:rPr>
        <w:t xml:space="preserve"> </w:t>
      </w:r>
      <w:r>
        <w:rPr>
          <w:rFonts w:eastAsia="Times New Roman" w:cs="Times New Roman"/>
          <w:rtl/>
        </w:rPr>
        <w:t>يمكن للمدارس تعزيز الحضور من خلال استخدام البيانات لفهم السبب الجذري لارتفاع مُعدّلات التغيّب، والاستثمار في أنظمة الدعم الشاملة التي تعالج هذه الأسباب الجذرية، ومن خلال خلق بيئات مدرسية إيجابية وآمنة ومرحبة.</w:t>
      </w:r>
      <w:r>
        <w:rPr>
          <w:rFonts w:eastAsia="Times New Roman" w:cs="Times New Roman"/>
        </w:rPr>
        <w:t xml:space="preserve"> </w:t>
      </w:r>
    </w:p>
    <w:p w14:paraId="28D5F20F" w14:textId="77777777" w:rsidR="00791F97" w:rsidRPr="008D7A5B" w:rsidRDefault="00000000" w:rsidP="008D7A5B">
      <w:pPr>
        <w:pStyle w:val="Heading6"/>
        <w:bidi/>
      </w:pPr>
      <w:r>
        <w:rPr>
          <w:rFonts w:ascii="Cambria" w:eastAsia="Cambria" w:hAnsi="Cambria" w:cs="Arial"/>
          <w:rtl/>
        </w:rPr>
        <w:t>المؤشر الجديد لجودة المدرسة أو نجاح الطلاب:</w:t>
      </w:r>
      <w:r>
        <w:rPr>
          <w:rFonts w:ascii="Cambria" w:eastAsia="Cambria" w:hAnsi="Cambria" w:cs="Arial"/>
        </w:rPr>
        <w:t xml:space="preserve"> </w:t>
      </w:r>
      <w:r>
        <w:rPr>
          <w:rFonts w:ascii="Cambria" w:eastAsia="Cambria" w:hAnsi="Cambria" w:cs="Arial"/>
          <w:rtl/>
        </w:rPr>
        <w:t>الاستمرارية في المرحلة الثانوية</w:t>
      </w:r>
    </w:p>
    <w:p w14:paraId="32B3F008" w14:textId="77777777" w:rsidR="008D6D6F" w:rsidRPr="00973098" w:rsidRDefault="00000000" w:rsidP="008D6D6F">
      <w:pPr>
        <w:bidi/>
        <w:rPr>
          <w:rFonts w:cs="Times New Roman"/>
        </w:rPr>
      </w:pPr>
      <w:r>
        <w:rPr>
          <w:rFonts w:eastAsia="Times New Roman" w:cs="Times New Roman"/>
          <w:rtl/>
        </w:rPr>
        <w:t>تنعكس جودة المدرسة أو نجاح الطلاب أيضًا في النسبة المئوية لطلاب المدرسة الذين يستمرون في التسجيل والمشاركة في المدرسة، حتى عندما لا تكون معايير التخرّج قد تم استيفاؤها بعد.</w:t>
      </w:r>
      <w:r>
        <w:rPr>
          <w:rFonts w:eastAsia="Times New Roman" w:cs="Times New Roman"/>
        </w:rPr>
        <w:t xml:space="preserve"> </w:t>
      </w:r>
      <w:r>
        <w:rPr>
          <w:rFonts w:eastAsia="Times New Roman" w:cs="Times New Roman"/>
          <w:rtl/>
        </w:rPr>
        <w:t xml:space="preserve">ستضيف ولاية نيو جيرسي مؤشر الاستمرارية في المرحلة الثانوية كمؤشر جديد لجودة المدرسة أو نجاح الطلاب بدءًا من العام الدراسي </w:t>
      </w:r>
      <w:r>
        <w:rPr>
          <w:rFonts w:eastAsia="Times New Roman" w:cs="Times New Roman"/>
        </w:rPr>
        <w:t>2024-2025</w:t>
      </w:r>
      <w:r>
        <w:rPr>
          <w:rFonts w:eastAsia="Times New Roman" w:cs="Times New Roman"/>
          <w:rtl/>
        </w:rPr>
        <w:t>.</w:t>
      </w:r>
      <w:r>
        <w:rPr>
          <w:rFonts w:eastAsia="Times New Roman" w:cs="Times New Roman"/>
        </w:rPr>
        <w:t xml:space="preserve"> </w:t>
      </w:r>
      <w:r>
        <w:rPr>
          <w:rFonts w:eastAsia="Times New Roman" w:cs="Times New Roman"/>
          <w:rtl/>
        </w:rPr>
        <w:t>سلن يُحتسب للمؤشر أي وزن في حساب الدرجة الإجمالية في العام الأولي.</w:t>
      </w:r>
    </w:p>
    <w:p w14:paraId="3C0C40CB" w14:textId="77777777" w:rsidR="007B528E" w:rsidRPr="00973098" w:rsidRDefault="00000000" w:rsidP="007B528E">
      <w:pPr>
        <w:bidi/>
        <w:rPr>
          <w:rFonts w:cs="Times New Roman"/>
        </w:rPr>
      </w:pPr>
      <w:r>
        <w:rPr>
          <w:rFonts w:eastAsia="Times New Roman" w:cs="Times New Roman"/>
          <w:rtl/>
        </w:rPr>
        <w:t>سيتم حساب مؤشر الاستمرارية في المرحلة الثانوية كنسبة مئوية للطلاب في الدفعة المُعدّلة للدراسة لمدة ستة أعوام الذين يكونون إما:</w:t>
      </w:r>
    </w:p>
    <w:p w14:paraId="3D1E7613" w14:textId="77777777" w:rsidR="00F068D4" w:rsidRPr="00973098" w:rsidRDefault="00000000">
      <w:pPr>
        <w:pStyle w:val="ListParagraph"/>
        <w:numPr>
          <w:ilvl w:val="0"/>
          <w:numId w:val="23"/>
        </w:numPr>
        <w:bidi/>
        <w:rPr>
          <w:rFonts w:cs="Times New Roman"/>
        </w:rPr>
      </w:pPr>
      <w:r>
        <w:rPr>
          <w:rFonts w:eastAsia="Times New Roman" w:cs="Times New Roman"/>
          <w:rtl/>
        </w:rPr>
        <w:t>خريجين حاصلين على شهادة معتمدة من الولاية في غضون ستة أعوام من الالتحاق بالمدرسة الثانوية، بمن فيهم الطلاب الخريجين من ذوي الإعاقة الذين لم يستوفوا جميع متطلبات التخرّج في الولاية بسبب تعديل أو إعفاء في برنامج التعليم الفردي.</w:t>
      </w:r>
    </w:p>
    <w:p w14:paraId="54A497EF" w14:textId="77777777" w:rsidR="00AB4A60" w:rsidRPr="00973098" w:rsidRDefault="00000000">
      <w:pPr>
        <w:pStyle w:val="ListParagraph"/>
        <w:numPr>
          <w:ilvl w:val="0"/>
          <w:numId w:val="23"/>
        </w:numPr>
        <w:bidi/>
        <w:rPr>
          <w:rFonts w:cs="Times New Roman"/>
        </w:rPr>
      </w:pPr>
      <w:r>
        <w:rPr>
          <w:rFonts w:eastAsia="Times New Roman" w:cs="Times New Roman"/>
          <w:rtl/>
        </w:rPr>
        <w:t>يظلون مسجلين بشكل نشط حتى نهاية العام السادس.</w:t>
      </w:r>
    </w:p>
    <w:p w14:paraId="49658E48" w14:textId="77777777" w:rsidR="00771147" w:rsidRPr="00973098" w:rsidRDefault="00000000">
      <w:pPr>
        <w:bidi/>
        <w:rPr>
          <w:rFonts w:cs="Times New Roman"/>
        </w:rPr>
      </w:pPr>
      <w:r>
        <w:rPr>
          <w:rFonts w:eastAsia="Times New Roman" w:cs="Times New Roman"/>
          <w:rtl/>
        </w:rPr>
        <w:t>لن ينطبق هذا الإجراء إلا على المدارس الثانوية، وسيستند إلى نفس المجموعة الطلابية، الدفعة المُعدّلة للدراسة لمدة ستة أعوام، والتي تُستخدم لمُعدّل التخرّج المُعدّل لدفعة الدراسة لمدة ستة أعوام.</w:t>
      </w:r>
      <w:r>
        <w:rPr>
          <w:rFonts w:eastAsia="Times New Roman" w:cs="Times New Roman"/>
        </w:rPr>
        <w:t xml:space="preserve"> </w:t>
      </w:r>
      <w:r>
        <w:rPr>
          <w:rFonts w:eastAsia="Times New Roman" w:cs="Times New Roman"/>
          <w:rtl/>
        </w:rPr>
        <w:t xml:space="preserve">عند النظر إلى مُعدّلات الاستمرارية في المرحلة الثانوية لدفعة عام </w:t>
      </w:r>
      <w:r>
        <w:rPr>
          <w:rFonts w:eastAsia="Times New Roman" w:cs="Times New Roman"/>
        </w:rPr>
        <w:t>2021</w:t>
      </w:r>
      <w:r>
        <w:rPr>
          <w:rFonts w:eastAsia="Times New Roman" w:cs="Times New Roman"/>
          <w:rtl/>
        </w:rPr>
        <w:t xml:space="preserve"> اعتبارًا من العام الدراسي </w:t>
      </w:r>
      <w:r>
        <w:rPr>
          <w:rFonts w:eastAsia="Times New Roman" w:cs="Times New Roman"/>
        </w:rPr>
        <w:t>2022-2023</w:t>
      </w:r>
      <w:r>
        <w:rPr>
          <w:rFonts w:eastAsia="Times New Roman" w:cs="Times New Roman"/>
          <w:rtl/>
        </w:rPr>
        <w:t xml:space="preserve">، تتراوح المُعدّلات على مستوى المدارس من </w:t>
      </w:r>
      <w:r>
        <w:rPr>
          <w:rFonts w:eastAsia="Times New Roman" w:cs="Times New Roman"/>
        </w:rPr>
        <w:t>40</w:t>
      </w:r>
      <w:r>
        <w:rPr>
          <w:rFonts w:eastAsia="Times New Roman" w:cs="Times New Roman"/>
          <w:rtl/>
        </w:rPr>
        <w:t xml:space="preserve"> بالمائة إلى </w:t>
      </w:r>
      <w:r>
        <w:rPr>
          <w:rFonts w:eastAsia="Times New Roman" w:cs="Times New Roman"/>
        </w:rPr>
        <w:t>100</w:t>
      </w:r>
      <w:r>
        <w:rPr>
          <w:rFonts w:eastAsia="Times New Roman" w:cs="Times New Roman"/>
          <w:rtl/>
        </w:rPr>
        <w:t xml:space="preserve"> بالمائة.</w:t>
      </w:r>
      <w:r>
        <w:rPr>
          <w:rFonts w:eastAsia="Times New Roman" w:cs="Times New Roman"/>
        </w:rPr>
        <w:t xml:space="preserve"> </w:t>
      </w:r>
      <w:r>
        <w:rPr>
          <w:rFonts w:eastAsia="Times New Roman" w:cs="Times New Roman"/>
          <w:rtl/>
        </w:rPr>
        <w:t xml:space="preserve">بالإضافة إلى ذلك، عند مقارنة جميع المدارس والمجموعات الطلابية التي تمتلك جميعها مُعدّل تخرج مُعدّل فيدراليًا لدفعة الدراسة لمدة ستة أعوام يقارب </w:t>
      </w:r>
      <w:r>
        <w:rPr>
          <w:rFonts w:eastAsia="Times New Roman" w:cs="Times New Roman"/>
        </w:rPr>
        <w:t>70</w:t>
      </w:r>
      <w:r>
        <w:rPr>
          <w:rFonts w:eastAsia="Times New Roman" w:cs="Times New Roman"/>
          <w:rtl/>
        </w:rPr>
        <w:t xml:space="preserve"> بالمائة، تتراوح مُعدّلات الاستمرارية في المرحلة الثانوية المقابلة بين </w:t>
      </w:r>
      <w:r>
        <w:rPr>
          <w:rFonts w:eastAsia="Times New Roman" w:cs="Times New Roman"/>
        </w:rPr>
        <w:t>70</w:t>
      </w:r>
      <w:r>
        <w:rPr>
          <w:rFonts w:eastAsia="Times New Roman" w:cs="Times New Roman"/>
          <w:rtl/>
        </w:rPr>
        <w:t xml:space="preserve"> بالمائة و</w:t>
      </w:r>
      <w:r>
        <w:rPr>
          <w:rFonts w:eastAsia="Times New Roman" w:cs="Times New Roman"/>
        </w:rPr>
        <w:t>100</w:t>
      </w:r>
      <w:r>
        <w:rPr>
          <w:rFonts w:eastAsia="Times New Roman" w:cs="Times New Roman"/>
          <w:rtl/>
        </w:rPr>
        <w:t xml:space="preserve"> بالمائة.</w:t>
      </w:r>
      <w:r>
        <w:rPr>
          <w:rFonts w:eastAsia="Times New Roman" w:cs="Times New Roman"/>
        </w:rPr>
        <w:t xml:space="preserve"> </w:t>
      </w:r>
      <w:r>
        <w:rPr>
          <w:rFonts w:eastAsia="Times New Roman" w:cs="Times New Roman"/>
          <w:rtl/>
        </w:rPr>
        <w:t>واستنادًا إلى هذا الاختلاف في النتائج، يسمح هذا المقياس بالتمييز الهادف بين المدارس والمجموعات الطلابية.</w:t>
      </w:r>
    </w:p>
    <w:p w14:paraId="58102D8E" w14:textId="77777777" w:rsidR="00503E7E" w:rsidRPr="008D7A5B" w:rsidRDefault="00000000" w:rsidP="008D7A5B">
      <w:pPr>
        <w:pStyle w:val="Heading6"/>
        <w:bidi/>
      </w:pPr>
      <w:r>
        <w:rPr>
          <w:rFonts w:ascii="Cambria" w:eastAsia="Cambria" w:hAnsi="Cambria" w:cs="Arial"/>
          <w:rtl/>
        </w:rPr>
        <w:t>الأساس المنطقي</w:t>
      </w:r>
    </w:p>
    <w:p w14:paraId="7FB092C6" w14:textId="77777777" w:rsidR="00503E7E" w:rsidRPr="00973098" w:rsidRDefault="00000000" w:rsidP="00503E7E">
      <w:pPr>
        <w:bidi/>
        <w:rPr>
          <w:rFonts w:cs="Times New Roman"/>
        </w:rPr>
      </w:pPr>
      <w:r>
        <w:rPr>
          <w:rFonts w:eastAsia="Times New Roman" w:cs="Times New Roman"/>
          <w:rtl/>
        </w:rPr>
        <w:t>وقد أظهرت الدراسات أن الطلاب الذين يواصلون دراستهم يميلون إلى تحقيق نتائج أكثر إيجابية في حياتهم لاحقًا؛ مثل ارتفاع مُعدّلات التوظيف، والحصول على وظائف ذات أجور أفضل، وانخفاض خطر التعرض للسجن، وهي بعض الفروقات التي تمت ملاحظتها.</w:t>
      </w:r>
      <w:r>
        <w:rPr>
          <w:rStyle w:val="FootnoteReference"/>
          <w:rFonts w:cs="Times New Roman"/>
        </w:rPr>
        <w:footnoteReference w:id="5"/>
      </w:r>
      <w:r>
        <w:rPr>
          <w:rFonts w:eastAsia="Times New Roman" w:cs="Times New Roman"/>
        </w:rPr>
        <w:t xml:space="preserve"> </w:t>
      </w:r>
      <w:r>
        <w:rPr>
          <w:rFonts w:eastAsia="Times New Roman" w:cs="Times New Roman"/>
          <w:rtl/>
        </w:rPr>
        <w:t xml:space="preserve">إن تضمين مقياس للمساءلة يُعطي المدارس الفضل في جهودها للحفاظ على مشاركة الطلاب واستمرار تسجيلهم، سيساعد في نهاية المطاف على تركيز الاهتمام على الطلاب الذين هم في أمسّ الحاجة إلى الدعم، لأن هؤلاء الطلاب غالبًا ما يكونون الأكثر عرضة لخطر التسرّب </w:t>
      </w:r>
      <w:r>
        <w:rPr>
          <w:rFonts w:eastAsia="Times New Roman" w:cs="Times New Roman"/>
          <w:rtl/>
        </w:rPr>
        <w:lastRenderedPageBreak/>
        <w:t>من المدرسة.</w:t>
      </w:r>
      <w:r>
        <w:rPr>
          <w:rFonts w:eastAsia="Times New Roman" w:cs="Times New Roman"/>
        </w:rPr>
        <w:t xml:space="preserve"> </w:t>
      </w:r>
      <w:r>
        <w:rPr>
          <w:rFonts w:eastAsia="Times New Roman" w:cs="Times New Roman"/>
          <w:rtl/>
        </w:rPr>
        <w:t>الطلاب الأكثر عرضة لخطر التسرب من المدرسة يواجهون عادةً صعوبات أكبر من أقرانهم، ولديهم عوامل خطورة متعددة مثل ارتفاع مُعدّلات التغيّب المزمن، وانخفاض الأداء الدراسي، وارتفاع مُعدّلات التنقل، ووجود أشقاء سبق لهم أن تسربوا من المدرسة.</w:t>
      </w:r>
      <w:r>
        <w:rPr>
          <w:rFonts w:eastAsia="Times New Roman" w:cs="Times New Roman"/>
        </w:rPr>
        <w:t xml:space="preserve"> </w:t>
      </w:r>
      <w:r>
        <w:rPr>
          <w:rFonts w:eastAsia="Times New Roman" w:cs="Times New Roman"/>
          <w:rtl/>
        </w:rPr>
        <w:t>من خلال تضمين مقياس للاستمرارية في المرحلة الثانوية، تُوضّح وزارة التعليم في ولاية نيو جيرسي أن التحسن في الاستمرار الدراسي للطلاب ناتج عن تحسينات في الجوانب الأكاديمية وغير الأكاديمية على حد سواء، وأن التركيز على الاستمرار سيشجع على تبني سلوكيات تهدف إلى دعم الطلاب بشكل استباقي في هذه الجوانب.</w:t>
      </w:r>
    </w:p>
    <w:p w14:paraId="33FBAF3D" w14:textId="77777777" w:rsidR="00503E7E" w:rsidRPr="008D7A5B" w:rsidRDefault="00000000" w:rsidP="008D7A5B">
      <w:pPr>
        <w:pStyle w:val="Heading6"/>
        <w:bidi/>
      </w:pPr>
      <w:r>
        <w:rPr>
          <w:rFonts w:ascii="Cambria" w:eastAsia="Cambria" w:hAnsi="Cambria" w:cs="Arial"/>
          <w:rtl/>
        </w:rPr>
        <w:t>اعتبارات المؤشرات المستقبلية لجودة المدرسة ونجاح الطلاب</w:t>
      </w:r>
    </w:p>
    <w:p w14:paraId="597E93FF" w14:textId="77777777" w:rsidR="00503E7E" w:rsidRPr="00973098" w:rsidRDefault="00000000" w:rsidP="00503E7E">
      <w:pPr>
        <w:bidi/>
        <w:rPr>
          <w:rFonts w:cs="Times New Roman"/>
        </w:rPr>
      </w:pPr>
      <w:r>
        <w:rPr>
          <w:rFonts w:eastAsia="Times New Roman" w:cs="Times New Roman"/>
          <w:rtl/>
        </w:rPr>
        <w:t>لا يسمح قانون النجاح لكل طالب للولايات بالتحسين المستمر لخططها فحسب، بما في ذلك أنظمة المساءلة والدعم، بل يشجعها أيضًا على ذلك.</w:t>
      </w:r>
      <w:r>
        <w:rPr>
          <w:rFonts w:eastAsia="Times New Roman" w:cs="Times New Roman"/>
        </w:rPr>
        <w:t xml:space="preserve"> </w:t>
      </w:r>
      <w:r>
        <w:rPr>
          <w:rFonts w:eastAsia="Times New Roman" w:cs="Times New Roman"/>
          <w:rtl/>
        </w:rPr>
        <w:t>وفي حين تخطط وزارة التعليم في ولاية نيو جيرسي للاستفادة من كل من التغيّب المزمن والاستمرارية في المرحلة الثانوية كمؤشرين على جودة المدرسة ونجاح الطلاب، تظل الوزارة ملتزمة بشدة بالتعاون مع أصحاب المصلحة لاستكشاف ووضع مؤشرات إضافية تعكس بشكل أفضل أولويات ولاية نيو جيرسي وتُحدث في نهاية المطاف أكبر تأثير ممكن في تحسين نتائج الطلاب.</w:t>
      </w:r>
    </w:p>
    <w:p w14:paraId="6800797F" w14:textId="77777777" w:rsidR="006415C4" w:rsidRDefault="00000000" w:rsidP="6B71CBC4">
      <w:pPr>
        <w:bidi/>
        <w:rPr>
          <w:rStyle w:val="NJDOEResponse"/>
        </w:rPr>
      </w:pPr>
      <w:r>
        <w:rPr>
          <w:rStyle w:val="NJDOEResponse"/>
          <w:rFonts w:eastAsia="Times New Roman"/>
          <w:color w:val="365F91"/>
          <w:rtl/>
        </w:rPr>
        <w:t xml:space="preserve">[نهاية رد وزارة التعليم في ولاية نيو جيرسي] </w:t>
      </w:r>
    </w:p>
    <w:p w14:paraId="7541F17F" w14:textId="77777777" w:rsidR="0033357B" w:rsidRDefault="00000000" w:rsidP="0033357B">
      <w:pPr>
        <w:pStyle w:val="BeginUSED"/>
        <w:bidi/>
        <w:rPr>
          <w:color w:val="215868" w:themeColor="accent5" w:themeShade="80"/>
          <w:sz w:val="28"/>
        </w:rPr>
      </w:pPr>
      <w:r>
        <w:rPr>
          <w:rFonts w:eastAsia="Times New Roman"/>
          <w:color w:val="FFFFFF"/>
          <w:szCs w:val="4"/>
          <w:rtl/>
        </w:rPr>
        <w:t>[بداية النص الخاص بوزارة التعليم الأمريكية]</w:t>
      </w:r>
    </w:p>
    <w:p w14:paraId="7DDA98B5" w14:textId="77777777" w:rsidR="00E35693" w:rsidRPr="008D7A5B" w:rsidRDefault="00000000" w:rsidP="008D7A5B">
      <w:pPr>
        <w:pStyle w:val="Heading3"/>
        <w:bidi/>
        <w:spacing w:before="0"/>
      </w:pPr>
      <w:bookmarkStart w:id="84" w:name="_Toc199403699"/>
      <w:r>
        <w:rPr>
          <w:rFonts w:ascii="Cambria" w:eastAsia="Cambria" w:hAnsi="Cambria" w:cs="Times New Roman"/>
          <w:szCs w:val="28"/>
        </w:rPr>
        <w:t>5</w:t>
      </w:r>
      <w:r>
        <w:rPr>
          <w:rFonts w:ascii="Cambria" w:eastAsia="Cambria" w:hAnsi="Cambria" w:cs="Times New Roman"/>
          <w:szCs w:val="28"/>
          <w:rtl/>
        </w:rPr>
        <w:t xml:space="preserve">. التمايز السنوي الهادف (القسم </w:t>
      </w:r>
      <w:r>
        <w:rPr>
          <w:rFonts w:ascii="Cambria" w:eastAsia="Cambria" w:hAnsi="Cambria" w:cs="Times New Roman"/>
          <w:szCs w:val="28"/>
        </w:rPr>
        <w:t>1111(c)(4)(C</w:t>
      </w:r>
      <w:r>
        <w:rPr>
          <w:rFonts w:ascii="Cambria" w:eastAsia="Cambria" w:hAnsi="Cambria" w:cs="Times New Roman"/>
          <w:szCs w:val="28"/>
          <w:rtl/>
        </w:rPr>
        <w:t>)) من قانون التعليم الابتدائي والثانوي)</w:t>
      </w:r>
      <w:bookmarkEnd w:id="84"/>
    </w:p>
    <w:p w14:paraId="46215675" w14:textId="77777777" w:rsidR="00B159E5" w:rsidRPr="00383A92" w:rsidRDefault="00000000" w:rsidP="00383A92">
      <w:pPr>
        <w:pStyle w:val="EndUSED"/>
        <w:bidi/>
        <w:rPr>
          <w:b/>
        </w:rPr>
      </w:pPr>
      <w:r>
        <w:rPr>
          <w:rFonts w:eastAsia="Times New Roman"/>
          <w:color w:val="FFFFFF"/>
          <w:szCs w:val="4"/>
          <w:rtl/>
        </w:rPr>
        <w:t>[نهاية النص الخاص بوزارة التعليم الأمريكية]</w:t>
      </w:r>
    </w:p>
    <w:p w14:paraId="07FEA657" w14:textId="77777777" w:rsidR="00B04F40" w:rsidRPr="00383A92" w:rsidRDefault="00000000" w:rsidP="00383A92">
      <w:pPr>
        <w:bidi/>
        <w:spacing w:before="240" w:line="259" w:lineRule="auto"/>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4F40174B" w14:textId="77777777" w:rsidR="001875DD" w:rsidRPr="008D7A5B" w:rsidRDefault="00000000" w:rsidP="008D7A5B">
      <w:pPr>
        <w:pStyle w:val="Heading4"/>
        <w:bidi/>
      </w:pPr>
      <w:bookmarkStart w:id="85" w:name="_Toc199403700"/>
      <w:r>
        <w:rPr>
          <w:rFonts w:ascii="Cambria" w:eastAsia="Cambria" w:hAnsi="Cambria" w:cs="Arial"/>
          <w:szCs w:val="24"/>
          <w:rtl/>
        </w:rPr>
        <w:t>مقدمة</w:t>
      </w:r>
      <w:bookmarkEnd w:id="85"/>
      <w:r>
        <w:rPr>
          <w:rFonts w:ascii="Cambria" w:eastAsia="Cambria" w:hAnsi="Cambria" w:cs="Arial"/>
          <w:szCs w:val="24"/>
        </w:rPr>
        <w:t xml:space="preserve"> </w:t>
      </w:r>
    </w:p>
    <w:p w14:paraId="68CA8138" w14:textId="77777777" w:rsidR="00A677C5" w:rsidRDefault="00000000" w:rsidP="008F414C">
      <w:pPr>
        <w:bidi/>
        <w:rPr>
          <w:rFonts w:cs="Times New Roman"/>
        </w:rPr>
      </w:pPr>
      <w:r>
        <w:rPr>
          <w:rFonts w:eastAsia="Times New Roman" w:cs="Times New Roman"/>
          <w:rtl/>
        </w:rPr>
        <w:t>تدرك وزارة التعليم في ولاية نيو جيرسي أن الغرض من نظام المساءلة ضمن قانون النجاح لكل طالب هو تحديد المدارس التي تحتاج إلى أكبر قدر من الدعم مقارنةً بجميع المدارس الأخرى.</w:t>
      </w:r>
      <w:r>
        <w:rPr>
          <w:rFonts w:eastAsia="Times New Roman" w:cs="Times New Roman"/>
        </w:rPr>
        <w:t xml:space="preserve"> </w:t>
      </w:r>
      <w:r>
        <w:rPr>
          <w:rFonts w:eastAsia="Times New Roman" w:cs="Times New Roman"/>
          <w:rtl/>
        </w:rPr>
        <w:t>لذلك، فإن نظام التمايز السنوي الهادف المقترح أدناه ليس نظامًا للتصنيف ولكنه نظام لتحديد المدارس التي تحتاج إلى تحسين.</w:t>
      </w:r>
      <w:r>
        <w:rPr>
          <w:rFonts w:eastAsia="Times New Roman" w:cs="Times New Roman"/>
        </w:rPr>
        <w:t xml:space="preserve"> </w:t>
      </w:r>
      <w:r>
        <w:rPr>
          <w:rFonts w:eastAsia="Times New Roman" w:cs="Times New Roman"/>
          <w:rtl/>
        </w:rPr>
        <w:t>يقدم القسمان التاليان (القسمان الخامس والسادس) تفاصيل إضافية حول كيفية تمييز وزارة التعليم في ولاية نيو جيرسي للمدارس بناءً على البيانات عالية المستوى الموضحة في القسم الرابع.</w:t>
      </w:r>
    </w:p>
    <w:p w14:paraId="3BCC2D8A" w14:textId="77777777" w:rsidR="00E4404B" w:rsidRDefault="00000000" w:rsidP="008F414C">
      <w:pPr>
        <w:bidi/>
        <w:rPr>
          <w:rFonts w:cs="Times New Roman"/>
        </w:rPr>
      </w:pPr>
      <w:r>
        <w:rPr>
          <w:rFonts w:eastAsia="Times New Roman" w:cs="Times New Roman"/>
          <w:rtl/>
        </w:rPr>
        <w:t>نظام المساءلة الفعّال يحدّد المدارس، ويوفر تدخلات تستند إلى الاحتياجات الفريدة لكل مدرسة تم تحديدها، ويُمكّن كل مدرسة من التحسّن.</w:t>
      </w:r>
      <w:r>
        <w:rPr>
          <w:rFonts w:eastAsia="Times New Roman" w:cs="Times New Roman"/>
        </w:rPr>
        <w:t xml:space="preserve"> </w:t>
      </w:r>
      <w:r>
        <w:rPr>
          <w:rFonts w:eastAsia="Times New Roman" w:cs="Times New Roman"/>
          <w:rtl/>
        </w:rPr>
        <w:t xml:space="preserve">منذ تنفيذ النظام في عام </w:t>
      </w:r>
      <w:r>
        <w:rPr>
          <w:rFonts w:eastAsia="Times New Roman" w:cs="Times New Roman"/>
        </w:rPr>
        <w:t>2017</w:t>
      </w:r>
      <w:r>
        <w:rPr>
          <w:rFonts w:eastAsia="Times New Roman" w:cs="Times New Roman"/>
          <w:rtl/>
        </w:rPr>
        <w:t>، شهدت وزارة التعليم في ولاية نيو جيرسي عملية ناجحة في تحديد المدارس، وتقديم الدعم، وتحقيق التحسّن.</w:t>
      </w:r>
      <w:r>
        <w:rPr>
          <w:rFonts w:eastAsia="Times New Roman" w:cs="Times New Roman"/>
        </w:rPr>
        <w:t xml:space="preserve"> </w:t>
      </w:r>
      <w:r>
        <w:rPr>
          <w:rFonts w:eastAsia="Times New Roman" w:cs="Times New Roman"/>
          <w:rtl/>
        </w:rPr>
        <w:t>على الرغم من الاضطرابات المرتبطة بالجائحة وتعديلات الجدول الزمني الموضحة لاحقًا في القسم السادس، فقد عمل النظام في دورة التحديد والدعم هذه كما هو موضّح بمزيد من التفصيل في القسم الثامن.</w:t>
      </w:r>
    </w:p>
    <w:p w14:paraId="22FBEC10" w14:textId="77777777" w:rsidR="001875DD" w:rsidRPr="000638A4" w:rsidRDefault="00000000" w:rsidP="008F414C">
      <w:pPr>
        <w:bidi/>
        <w:rPr>
          <w:rFonts w:cs="Times New Roman"/>
        </w:rPr>
      </w:pPr>
      <w:r>
        <w:rPr>
          <w:rFonts w:eastAsia="Times New Roman" w:cs="Times New Roman"/>
          <w:rtl/>
        </w:rPr>
        <w:t>تم تحديد المدارس التي تحتاج إلى الدعم، وتزويدها بالأدوات والموارد اللازمة للتحسّن، وحققت تقدمًا ملحوظًا، كما يتضح من البيانات الواردة أدناه:</w:t>
      </w:r>
      <w:r>
        <w:rPr>
          <w:rFonts w:eastAsia="Times New Roman" w:cs="Times New Roman"/>
        </w:rPr>
        <w:t xml:space="preserve"> </w:t>
      </w:r>
    </w:p>
    <w:p w14:paraId="359BEEFD" w14:textId="77777777" w:rsidR="001875DD" w:rsidRPr="00024684" w:rsidRDefault="00000000">
      <w:pPr>
        <w:pStyle w:val="ListParagraph"/>
        <w:numPr>
          <w:ilvl w:val="0"/>
          <w:numId w:val="18"/>
        </w:numPr>
        <w:bidi/>
        <w:rPr>
          <w:rFonts w:cs="Times New Roman"/>
        </w:rPr>
      </w:pPr>
      <w:r>
        <w:rPr>
          <w:rFonts w:eastAsia="Times New Roman" w:cs="Times New Roman"/>
          <w:rtl/>
        </w:rPr>
        <w:t xml:space="preserve">من بين المدارس المائة على مستوى الولاية التي سجلت أعلى الزيادات في التقييمات الإجمالية ضمن نظام المساءلة بين العامين الدراسيين </w:t>
      </w:r>
      <w:r>
        <w:rPr>
          <w:rFonts w:eastAsia="Times New Roman" w:cs="Times New Roman"/>
        </w:rPr>
        <w:t>2017-2018</w:t>
      </w:r>
      <w:r>
        <w:rPr>
          <w:rFonts w:eastAsia="Times New Roman" w:cs="Times New Roman"/>
          <w:rtl/>
        </w:rPr>
        <w:t xml:space="preserve"> و</w:t>
      </w:r>
      <w:r>
        <w:rPr>
          <w:rFonts w:eastAsia="Times New Roman" w:cs="Times New Roman"/>
        </w:rPr>
        <w:t>2021-2022</w:t>
      </w:r>
      <w:r>
        <w:rPr>
          <w:rFonts w:eastAsia="Times New Roman" w:cs="Times New Roman"/>
          <w:rtl/>
        </w:rPr>
        <w:t xml:space="preserve"> (أي ما يمثل أعلى </w:t>
      </w:r>
      <w:r>
        <w:rPr>
          <w:rFonts w:eastAsia="Times New Roman" w:cs="Times New Roman"/>
        </w:rPr>
        <w:t>4</w:t>
      </w:r>
      <w:r>
        <w:rPr>
          <w:rFonts w:eastAsia="Times New Roman" w:cs="Times New Roman"/>
          <w:rtl/>
        </w:rPr>
        <w:t xml:space="preserve"> بالمائة من جميع المدارس على مستوى الولاية)، تلقت </w:t>
      </w:r>
      <w:r>
        <w:rPr>
          <w:rFonts w:eastAsia="Times New Roman" w:cs="Times New Roman"/>
        </w:rPr>
        <w:t>26</w:t>
      </w:r>
      <w:r>
        <w:rPr>
          <w:rFonts w:eastAsia="Times New Roman" w:cs="Times New Roman"/>
          <w:rtl/>
        </w:rPr>
        <w:t xml:space="preserve"> مدرسة دعمًا شاملاً أو موجّهًا من وزارة التعليم في ولاية نيو جيرسي.</w:t>
      </w:r>
    </w:p>
    <w:p w14:paraId="3A2C3D32" w14:textId="77777777" w:rsidR="001875DD" w:rsidRPr="00024684" w:rsidRDefault="00000000">
      <w:pPr>
        <w:pStyle w:val="ListParagraph"/>
        <w:numPr>
          <w:ilvl w:val="0"/>
          <w:numId w:val="18"/>
        </w:numPr>
        <w:bidi/>
        <w:rPr>
          <w:rFonts w:cs="Times New Roman"/>
        </w:rPr>
      </w:pPr>
      <w:r>
        <w:rPr>
          <w:rFonts w:eastAsia="Times New Roman" w:cs="Times New Roman"/>
          <w:rtl/>
        </w:rPr>
        <w:t xml:space="preserve">شهدت </w:t>
      </w:r>
      <w:r>
        <w:rPr>
          <w:rFonts w:eastAsia="Times New Roman" w:cs="Times New Roman"/>
        </w:rPr>
        <w:t>84</w:t>
      </w:r>
      <w:r>
        <w:rPr>
          <w:rFonts w:eastAsia="Times New Roman" w:cs="Times New Roman"/>
          <w:rtl/>
        </w:rPr>
        <w:t xml:space="preserve"> بالمائة من المدارس الشاملة ذات التقييمات الإجمالية في العامين الدراسيين </w:t>
      </w:r>
      <w:r>
        <w:rPr>
          <w:rFonts w:eastAsia="Times New Roman" w:cs="Times New Roman"/>
        </w:rPr>
        <w:t>2017-2018</w:t>
      </w:r>
      <w:r>
        <w:rPr>
          <w:rFonts w:eastAsia="Times New Roman" w:cs="Times New Roman"/>
          <w:rtl/>
        </w:rPr>
        <w:t xml:space="preserve"> و</w:t>
      </w:r>
      <w:r>
        <w:rPr>
          <w:rFonts w:eastAsia="Times New Roman" w:cs="Times New Roman"/>
        </w:rPr>
        <w:t>2021-2022</w:t>
      </w:r>
      <w:r>
        <w:rPr>
          <w:rFonts w:eastAsia="Times New Roman" w:cs="Times New Roman"/>
          <w:rtl/>
        </w:rPr>
        <w:t xml:space="preserve"> زيادات في تقييماتها الإجمالية خلال تلك الأعوام الأربعة.</w:t>
      </w:r>
    </w:p>
    <w:p w14:paraId="4E348679" w14:textId="77777777" w:rsidR="00A52E02" w:rsidRPr="00115AA7" w:rsidRDefault="00000000" w:rsidP="00115AA7">
      <w:pPr>
        <w:pStyle w:val="ListParagraph"/>
        <w:numPr>
          <w:ilvl w:val="0"/>
          <w:numId w:val="18"/>
        </w:numPr>
        <w:bidi/>
        <w:rPr>
          <w:rFonts w:cs="Times New Roman"/>
        </w:rPr>
      </w:pPr>
      <w:r>
        <w:rPr>
          <w:rFonts w:eastAsia="Times New Roman" w:cs="Times New Roman"/>
          <w:rtl/>
        </w:rPr>
        <w:t xml:space="preserve">حقق </w:t>
      </w:r>
      <w:r>
        <w:rPr>
          <w:rFonts w:eastAsia="Times New Roman" w:cs="Times New Roman"/>
        </w:rPr>
        <w:t>65</w:t>
      </w:r>
      <w:r>
        <w:rPr>
          <w:rFonts w:eastAsia="Times New Roman" w:cs="Times New Roman"/>
          <w:rtl/>
        </w:rPr>
        <w:t xml:space="preserve"> بالمائة من جميع المدارس المؤهلة التي كانت بهذا الوضع في العام الدراسي </w:t>
      </w:r>
      <w:r>
        <w:rPr>
          <w:rFonts w:eastAsia="Times New Roman" w:cs="Times New Roman"/>
        </w:rPr>
        <w:t>2022-2023</w:t>
      </w:r>
      <w:r>
        <w:rPr>
          <w:rFonts w:eastAsia="Times New Roman" w:cs="Times New Roman"/>
          <w:rtl/>
        </w:rPr>
        <w:t xml:space="preserve"> تقدمًا كافيًا للخروج من حالة الدعم الشامل أو المُوجّه حتى تاريخ </w:t>
      </w:r>
      <w:r>
        <w:rPr>
          <w:rFonts w:eastAsia="Times New Roman" w:cs="Times New Roman"/>
        </w:rPr>
        <w:t>30</w:t>
      </w:r>
      <w:r>
        <w:rPr>
          <w:rFonts w:eastAsia="Times New Roman" w:cs="Times New Roman"/>
          <w:rtl/>
        </w:rPr>
        <w:t xml:space="preserve"> يونيو </w:t>
      </w:r>
      <w:r>
        <w:rPr>
          <w:rFonts w:eastAsia="Times New Roman" w:cs="Times New Roman"/>
        </w:rPr>
        <w:t>2023</w:t>
      </w:r>
      <w:r>
        <w:rPr>
          <w:rFonts w:eastAsia="Times New Roman" w:cs="Times New Roman"/>
          <w:rtl/>
        </w:rPr>
        <w:t>.</w:t>
      </w:r>
    </w:p>
    <w:p w14:paraId="5017AB98" w14:textId="77777777" w:rsidR="002340A1" w:rsidRPr="008D7A5B" w:rsidRDefault="00000000" w:rsidP="008D7A5B">
      <w:pPr>
        <w:pStyle w:val="Heading4"/>
        <w:bidi/>
      </w:pPr>
      <w:bookmarkStart w:id="86" w:name="_Toc199403701"/>
      <w:r>
        <w:rPr>
          <w:rFonts w:ascii="Cambria" w:eastAsia="Cambria" w:hAnsi="Cambria" w:cs="Arial"/>
          <w:szCs w:val="24"/>
          <w:rtl/>
        </w:rPr>
        <w:t xml:space="preserve">تحديثات عام </w:t>
      </w:r>
      <w:r>
        <w:rPr>
          <w:rFonts w:ascii="Cambria" w:eastAsia="Cambria" w:hAnsi="Cambria" w:cs="Arial"/>
          <w:szCs w:val="24"/>
        </w:rPr>
        <w:t>2024</w:t>
      </w:r>
      <w:bookmarkEnd w:id="86"/>
      <w:r>
        <w:rPr>
          <w:rFonts w:ascii="Cambria" w:eastAsia="Cambria" w:hAnsi="Cambria" w:cs="Arial"/>
          <w:szCs w:val="24"/>
        </w:rPr>
        <w:t xml:space="preserve"> </w:t>
      </w:r>
    </w:p>
    <w:p w14:paraId="371EC5AE" w14:textId="77777777" w:rsidR="00134C5B" w:rsidRDefault="00000000" w:rsidP="00134C5B">
      <w:pPr>
        <w:bidi/>
        <w:rPr>
          <w:rFonts w:cs="Times New Roman"/>
        </w:rPr>
      </w:pPr>
      <w:r>
        <w:rPr>
          <w:rFonts w:eastAsia="Times New Roman" w:cs="Times New Roman"/>
          <w:rtl/>
        </w:rPr>
        <w:t>نظرًا للنتائج الفعّالة للنظام الحالي للمساءلة، اقترحت وزارة التعليم في ولاية نيو جيرسي تعديلات طفيفة فقط على نظام المساءلة الحالي في إطار قانون النجاح لكل طالب، وكذلك على الوصف اللاحق لكيفية تقديم الوزارة الدعم الشامل للمدارس في ولاية نيو جيرسي.</w:t>
      </w:r>
      <w:r>
        <w:rPr>
          <w:rFonts w:eastAsia="Times New Roman" w:cs="Times New Roman"/>
        </w:rPr>
        <w:t xml:space="preserve"> </w:t>
      </w:r>
      <w:r>
        <w:rPr>
          <w:rFonts w:eastAsia="Times New Roman" w:cs="Times New Roman"/>
          <w:rtl/>
        </w:rPr>
        <w:t xml:space="preserve">تشكل هذه </w:t>
      </w:r>
      <w:r>
        <w:rPr>
          <w:rFonts w:eastAsia="Times New Roman" w:cs="Times New Roman"/>
          <w:rtl/>
        </w:rPr>
        <w:lastRenderedPageBreak/>
        <w:t>التعديلات جزءًا من عملية تحسين مستمرة، حيث تؤكد وزارة التعليم في ولاية نيو جيرسي أن التغييرات الصغيرة يمكن أن تساهم في تحقيق نتائج أفضل بكثير مما تم تحقيقه حتى الآن.</w:t>
      </w:r>
      <w:r>
        <w:rPr>
          <w:rFonts w:eastAsia="Times New Roman" w:cs="Times New Roman"/>
        </w:rPr>
        <w:t xml:space="preserve"> </w:t>
      </w:r>
    </w:p>
    <w:p w14:paraId="3292676C" w14:textId="77777777" w:rsidR="001875DD" w:rsidRPr="00B07558" w:rsidRDefault="00000000">
      <w:pPr>
        <w:bidi/>
        <w:rPr>
          <w:rFonts w:cs="Times New Roman"/>
        </w:rPr>
      </w:pPr>
      <w:r>
        <w:rPr>
          <w:rFonts w:eastAsia="Times New Roman" w:cs="Times New Roman"/>
          <w:rtl/>
        </w:rPr>
        <w:t>يتمثل أحد التغييرات الرئيسية في هذا القسم في أن وزارة التعليم في ولاية نيو جيرسي تضيف واصفًا واحدًا لمستوى الأداء ("التقدم، لم يتم تحقيق الهدف") إلى نظام التمايز السنوي الهادف.</w:t>
      </w:r>
      <w:r>
        <w:rPr>
          <w:rFonts w:eastAsia="Times New Roman" w:cs="Times New Roman"/>
        </w:rPr>
        <w:t xml:space="preserve"> </w:t>
      </w:r>
      <w:r>
        <w:rPr>
          <w:rFonts w:eastAsia="Times New Roman" w:cs="Times New Roman"/>
          <w:rtl/>
        </w:rPr>
        <w:t>وهذا من شأنه أن يوفر للمدارس والجمهور معلومات أكثر دقة لأنه، على مدار الأعوام العديدة الماضية، لاحظت وزارة التعليم في ولاية نيو جيرسي أن العديد من المدارس تظهر نموًا إيجابيًا، حتى عندما لا يتم تحقيق جميع الأهداف.</w:t>
      </w:r>
      <w:r>
        <w:rPr>
          <w:rFonts w:eastAsia="Times New Roman" w:cs="Times New Roman"/>
        </w:rPr>
        <w:t xml:space="preserve"> </w:t>
      </w:r>
      <w:r>
        <w:rPr>
          <w:rFonts w:eastAsia="Times New Roman" w:cs="Times New Roman"/>
          <w:rtl/>
        </w:rPr>
        <w:t xml:space="preserve">تُعزى التغييرات الإضافية في هذا القسم إلى تعديلات في التنسيق وتقديم شرح أكثر تفصيلاً لعملية التمايز وإعداد التقارير التي تتبعها الولاية، مقارنةً بما ورد في خطة الولاية لتنفيذ متطلبات قانون النجاح لكل طالب لعام </w:t>
      </w:r>
      <w:r>
        <w:rPr>
          <w:rFonts w:eastAsia="Times New Roman" w:cs="Times New Roman"/>
        </w:rPr>
        <w:t>2017</w:t>
      </w:r>
      <w:r>
        <w:rPr>
          <w:rFonts w:eastAsia="Times New Roman" w:cs="Times New Roman"/>
          <w:rtl/>
        </w:rPr>
        <w:t>.</w:t>
      </w:r>
      <w:r>
        <w:rPr>
          <w:rFonts w:eastAsia="Times New Roman" w:cs="Times New Roman"/>
        </w:rPr>
        <w:t xml:space="preserve"> </w:t>
      </w:r>
    </w:p>
    <w:p w14:paraId="35967174" w14:textId="77777777" w:rsidR="00AA259D" w:rsidRPr="008D7A5B" w:rsidRDefault="00000000" w:rsidP="008D7A5B">
      <w:pPr>
        <w:bidi/>
        <w:spacing w:line="259" w:lineRule="auto"/>
        <w:rPr>
          <w:rFonts w:eastAsia="Aptos" w:cs="Times New Roman"/>
          <w:color w:val="365F91" w:themeColor="accent1" w:themeShade="BF"/>
        </w:rPr>
      </w:pPr>
      <w:r>
        <w:rPr>
          <w:rStyle w:val="NJDOEResponse"/>
          <w:rFonts w:eastAsia="Times New Roman"/>
          <w:color w:val="365F91"/>
          <w:rtl/>
        </w:rPr>
        <w:t xml:space="preserve">[نهاية رد وزارة التعليم في ولاية نيو جيرسي] </w:t>
      </w:r>
    </w:p>
    <w:p w14:paraId="678B3319" w14:textId="77777777" w:rsidR="00F72F21" w:rsidRPr="00973098" w:rsidRDefault="00000000" w:rsidP="0033357B">
      <w:pPr>
        <w:pStyle w:val="BeginUSED"/>
        <w:bidi/>
        <w:rPr>
          <w:rFonts w:cs="Times New Roman"/>
          <w:color w:val="4F81BD" w:themeColor="accent1"/>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62343C9E" w14:textId="77777777" w:rsidR="008D7A5B" w:rsidRPr="008D7A5B" w:rsidRDefault="00000000" w:rsidP="004F34D9">
      <w:pPr>
        <w:pStyle w:val="Heading4"/>
        <w:bidi/>
        <w:spacing w:before="0"/>
        <w:ind w:left="288"/>
      </w:pPr>
      <w:bookmarkStart w:id="87" w:name="_Toc199403702"/>
      <w:bookmarkStart w:id="88" w:name="_Hlk171333993"/>
      <w:r>
        <w:rPr>
          <w:rFonts w:ascii="Cambria" w:eastAsia="Cambria" w:hAnsi="Cambria" w:cs="Arial"/>
          <w:szCs w:val="24"/>
          <w:rtl/>
        </w:rPr>
        <w:t>أ وب:</w:t>
      </w:r>
      <w:r>
        <w:rPr>
          <w:rFonts w:ascii="Cambria" w:eastAsia="Cambria" w:hAnsi="Cambria" w:cs="Arial"/>
          <w:szCs w:val="24"/>
        </w:rPr>
        <w:t xml:space="preserve"> </w:t>
      </w:r>
      <w:r>
        <w:rPr>
          <w:rFonts w:ascii="Cambria" w:eastAsia="Cambria" w:hAnsi="Cambria" w:cs="Arial"/>
          <w:szCs w:val="24"/>
          <w:rtl/>
        </w:rPr>
        <w:t>التمايز والترجيح</w:t>
      </w:r>
      <w:bookmarkEnd w:id="87"/>
    </w:p>
    <w:bookmarkEnd w:id="88"/>
    <w:p w14:paraId="090660E1" w14:textId="6D8D84B6" w:rsidR="008D7A5B" w:rsidRPr="008D7A5B" w:rsidRDefault="00000000" w:rsidP="00D624D5">
      <w:pPr>
        <w:pStyle w:val="blue"/>
        <w:numPr>
          <w:ilvl w:val="0"/>
          <w:numId w:val="178"/>
        </w:numPr>
        <w:bidi/>
        <w:spacing w:after="120"/>
        <w:ind w:left="792"/>
        <w:rPr>
          <w:rFonts w:ascii="Times New Roman" w:hAnsi="Times New Roman"/>
        </w:rPr>
      </w:pPr>
      <w:r>
        <w:rPr>
          <w:rFonts w:ascii="Cambria" w:eastAsia="Cambria" w:hAnsi="Cambria"/>
          <w:rtl/>
        </w:rPr>
        <w:t xml:space="preserve">وصف نظام الولاية للتمايز السنوي الهادف لجميع المدارس العامة في الولاية، بما يتماشى مع متطلبات القسم </w:t>
      </w:r>
      <w:r w:rsidR="00424ECA">
        <w:rPr>
          <w:rFonts w:ascii="Cambria" w:eastAsia="Cambria" w:hAnsi="Cambria" w:hint="cs"/>
          <w:rtl/>
        </w:rPr>
        <w:t>(</w:t>
      </w:r>
      <w:r>
        <w:rPr>
          <w:rFonts w:ascii="Cambria" w:eastAsia="Cambria" w:hAnsi="Cambria"/>
        </w:rPr>
        <w:t>1111(c)(4)(C</w:t>
      </w:r>
      <w:r>
        <w:rPr>
          <w:rFonts w:ascii="Cambria" w:eastAsia="Cambria" w:hAnsi="Cambria"/>
          <w:rtl/>
        </w:rPr>
        <w:t xml:space="preserve"> من قانون التعليم الابتدائي والثانوي، بما في ذلك وصف:</w:t>
      </w:r>
    </w:p>
    <w:p w14:paraId="54BF454B" w14:textId="77777777" w:rsidR="008D7A5B" w:rsidRPr="008D7A5B" w:rsidRDefault="00000000" w:rsidP="00D624D5">
      <w:pPr>
        <w:pStyle w:val="blue"/>
        <w:numPr>
          <w:ilvl w:val="1"/>
          <w:numId w:val="178"/>
        </w:numPr>
        <w:bidi/>
        <w:spacing w:after="120"/>
        <w:ind w:left="1368"/>
        <w:rPr>
          <w:rFonts w:ascii="Times New Roman" w:hAnsi="Times New Roman"/>
        </w:rPr>
      </w:pPr>
      <w:r>
        <w:rPr>
          <w:rFonts w:ascii="Cambria" w:eastAsia="Cambria" w:hAnsi="Cambria"/>
          <w:rtl/>
        </w:rPr>
        <w:t>كيف يستند النظام إلى جميع المؤشرات في نظام المساءلة الخاص بالولاية،</w:t>
      </w:r>
    </w:p>
    <w:p w14:paraId="48D238DE" w14:textId="6A7352C8" w:rsidR="008D7A5B" w:rsidRDefault="00000000" w:rsidP="00D624D5">
      <w:pPr>
        <w:pStyle w:val="blue"/>
        <w:numPr>
          <w:ilvl w:val="1"/>
          <w:numId w:val="178"/>
        </w:numPr>
        <w:bidi/>
        <w:spacing w:after="120"/>
        <w:ind w:left="1368"/>
        <w:rPr>
          <w:rFonts w:ascii="Times New Roman" w:hAnsi="Times New Roman"/>
        </w:rPr>
      </w:pPr>
      <w:r>
        <w:rPr>
          <w:rFonts w:ascii="Cambria" w:eastAsia="Cambria" w:hAnsi="Cambria"/>
          <w:rtl/>
        </w:rPr>
        <w:t>لجميع الطلاب ولكل مجموعة فرعية من الطلاب.</w:t>
      </w:r>
      <w:r>
        <w:rPr>
          <w:rFonts w:ascii="Cambria" w:eastAsia="Cambria" w:hAnsi="Cambria"/>
        </w:rPr>
        <w:t xml:space="preserve"> </w:t>
      </w:r>
      <w:r>
        <w:rPr>
          <w:rFonts w:ascii="Cambria" w:eastAsia="Cambria" w:hAnsi="Cambria"/>
          <w:rtl/>
        </w:rPr>
        <w:t xml:space="preserve">لاحظ أنه يجب على كل ولاية الامتثال للمتطلبات الواردة في القسم </w:t>
      </w:r>
      <w:r w:rsidR="00424ECA">
        <w:rPr>
          <w:rFonts w:ascii="Cambria" w:eastAsia="Cambria" w:hAnsi="Cambria" w:hint="cs"/>
          <w:rtl/>
        </w:rPr>
        <w:t>(</w:t>
      </w:r>
      <w:r>
        <w:rPr>
          <w:rFonts w:ascii="Cambria" w:eastAsia="Cambria" w:hAnsi="Cambria"/>
        </w:rPr>
        <w:t>1111(c)(5</w:t>
      </w:r>
      <w:r>
        <w:rPr>
          <w:rFonts w:ascii="Cambria" w:eastAsia="Cambria" w:hAnsi="Cambria"/>
          <w:rtl/>
        </w:rPr>
        <w:t xml:space="preserve"> من قانون التعليم الابتدائي والثانوي في ما يتعلق بالمساءلة عن المدارس المستقلة.</w:t>
      </w:r>
      <w:r>
        <w:rPr>
          <w:rFonts w:ascii="Cambria" w:eastAsia="Cambria" w:hAnsi="Cambria"/>
        </w:rPr>
        <w:t xml:space="preserve"> </w:t>
      </w:r>
    </w:p>
    <w:p w14:paraId="43DC88B2" w14:textId="77777777" w:rsidR="00B74B50" w:rsidRPr="008D7A5B" w:rsidRDefault="00000000" w:rsidP="00D624D5">
      <w:pPr>
        <w:pStyle w:val="blue"/>
        <w:numPr>
          <w:ilvl w:val="0"/>
          <w:numId w:val="178"/>
        </w:numPr>
        <w:bidi/>
        <w:spacing w:after="0"/>
        <w:ind w:left="792"/>
        <w:rPr>
          <w:rFonts w:ascii="Times New Roman" w:hAnsi="Times New Roman"/>
        </w:rPr>
      </w:pPr>
      <w:r>
        <w:rPr>
          <w:rFonts w:ascii="Cambria" w:eastAsia="Cambria" w:hAnsi="Cambria"/>
          <w:rtl/>
        </w:rPr>
        <w:t>وصف توزيع أوزان كل مؤشر في نظام الولاية للتمايز السنوي الهادف، بما في ذلك كيف يحصل كل من مؤشرات التحصيل الدراسي، والمؤشر الأكاديمي الآخر، ومُعدّل التخرّج، والتقدم في إجادة اللغة الإنجليزية على وزن جوهري بشكل فردي، وعلى وزن إجمالي يفوق بدرجة كبيرة الوزن المخصص لمؤشر (مؤشرات) جودة المدرسة أو نجاح الطلاب مجتمعةً.</w:t>
      </w:r>
      <w:r>
        <w:rPr>
          <w:rFonts w:ascii="Cambria" w:eastAsia="Cambria" w:hAnsi="Cambria"/>
        </w:rPr>
        <w:t xml:space="preserve"> </w:t>
      </w:r>
    </w:p>
    <w:p w14:paraId="7E74EBA7" w14:textId="77777777" w:rsidR="00B74B50" w:rsidRPr="0033357B" w:rsidRDefault="00000000" w:rsidP="0033357B">
      <w:pPr>
        <w:pStyle w:val="EndUSED"/>
        <w:bidi/>
        <w:rPr>
          <w:rFonts w:asciiTheme="majorHAnsi" w:hAnsiTheme="majorHAnsi"/>
          <w:color w:val="365F91" w:themeColor="accent1" w:themeShade="BF"/>
        </w:rPr>
      </w:pPr>
      <w:r>
        <w:rPr>
          <w:rFonts w:eastAsia="Times New Roman"/>
          <w:color w:val="FFFFFF"/>
          <w:szCs w:val="4"/>
          <w:rtl/>
        </w:rPr>
        <w:t>[نهاية النص الخاص بوزارة التعليم الأمريكية]</w:t>
      </w:r>
    </w:p>
    <w:p w14:paraId="66816173" w14:textId="77777777" w:rsidR="00496E03" w:rsidRPr="000659DD" w:rsidRDefault="00000000" w:rsidP="00B67BBD">
      <w:pPr>
        <w:pStyle w:val="ListParagraph"/>
        <w:bidi/>
        <w:spacing w:before="240"/>
        <w:ind w:left="0"/>
        <w:rPr>
          <w:rStyle w:val="NJDOEResponse"/>
        </w:rPr>
      </w:pPr>
      <w:r>
        <w:rPr>
          <w:rStyle w:val="NJDOEResponse"/>
          <w:rFonts w:eastAsia="Times New Roman"/>
          <w:color w:val="365F91"/>
          <w:rtl/>
        </w:rPr>
        <w:t>[بداية رد وزارة التعليم في ولاية نيو جيرسي]</w:t>
      </w:r>
    </w:p>
    <w:p w14:paraId="0C845551" w14:textId="77777777" w:rsidR="00736104" w:rsidRPr="00B17035" w:rsidRDefault="00000000" w:rsidP="00B17035">
      <w:pPr>
        <w:pStyle w:val="Heading5"/>
        <w:bidi/>
      </w:pPr>
      <w:r>
        <w:rPr>
          <w:rFonts w:ascii="Cambria" w:eastAsia="Cambria" w:hAnsi="Cambria" w:cs="Times New Roman"/>
          <w:bCs/>
          <w:rtl/>
        </w:rPr>
        <w:t>نظام التمايز السنوي الهادف</w:t>
      </w:r>
    </w:p>
    <w:p w14:paraId="4BC9C46A" w14:textId="77777777" w:rsidR="006459F1" w:rsidRDefault="00000000" w:rsidP="00496E03">
      <w:pPr>
        <w:bidi/>
        <w:rPr>
          <w:rFonts w:cs="Times New Roman"/>
        </w:rPr>
      </w:pPr>
      <w:r>
        <w:rPr>
          <w:rFonts w:eastAsia="Times New Roman" w:cs="Times New Roman"/>
          <w:rtl/>
        </w:rPr>
        <w:t>يُقاس نظام التمايز السنوي الهادف في ولاية نيو جيرسي بطريقتين:</w:t>
      </w:r>
      <w:r>
        <w:rPr>
          <w:rFonts w:eastAsia="Times New Roman" w:cs="Times New Roman"/>
        </w:rPr>
        <w:t xml:space="preserve"> </w:t>
      </w:r>
    </w:p>
    <w:p w14:paraId="1680F4FF" w14:textId="77777777" w:rsidR="00410ACA" w:rsidRDefault="00000000" w:rsidP="005F4B68">
      <w:pPr>
        <w:pStyle w:val="ListParagraph"/>
        <w:numPr>
          <w:ilvl w:val="0"/>
          <w:numId w:val="26"/>
        </w:numPr>
        <w:bidi/>
        <w:ind w:left="720"/>
        <w:rPr>
          <w:rFonts w:cs="Times New Roman"/>
        </w:rPr>
      </w:pPr>
      <w:r>
        <w:rPr>
          <w:rFonts w:eastAsia="Times New Roman" w:cs="Times New Roman"/>
          <w:b/>
          <w:bCs/>
          <w:rtl/>
        </w:rPr>
        <w:t>الدرجة الإجمالية:</w:t>
      </w:r>
      <w:r>
        <w:rPr>
          <w:rFonts w:eastAsia="Times New Roman" w:cs="Times New Roman"/>
        </w:rPr>
        <w:t xml:space="preserve"> </w:t>
      </w:r>
      <w:r>
        <w:rPr>
          <w:rFonts w:eastAsia="Times New Roman" w:cs="Times New Roman"/>
          <w:rtl/>
        </w:rPr>
        <w:t>يتم حساب الدرجة الإجمالية لكل مدرسة والتصنيف الإجمالي المقابل بناءً على أداء جميع المؤشرات.</w:t>
      </w:r>
      <w:r>
        <w:rPr>
          <w:rFonts w:eastAsia="Times New Roman" w:cs="Times New Roman"/>
        </w:rPr>
        <w:t xml:space="preserve"> </w:t>
      </w:r>
      <w:r>
        <w:rPr>
          <w:rFonts w:eastAsia="Times New Roman" w:cs="Times New Roman"/>
          <w:rtl/>
        </w:rPr>
        <w:t>تعتمد حسابات الدرجة الإجمالية على الأداء العام للمدرسة والمجموعة الطلابية.</w:t>
      </w:r>
      <w:r>
        <w:rPr>
          <w:rFonts w:eastAsia="Times New Roman" w:cs="Times New Roman"/>
        </w:rPr>
        <w:t xml:space="preserve"> </w:t>
      </w:r>
    </w:p>
    <w:p w14:paraId="6C438FFC" w14:textId="77777777" w:rsidR="003334AA" w:rsidRDefault="00000000" w:rsidP="005F4B68">
      <w:pPr>
        <w:pStyle w:val="ListParagraph"/>
        <w:numPr>
          <w:ilvl w:val="0"/>
          <w:numId w:val="26"/>
        </w:numPr>
        <w:bidi/>
        <w:ind w:left="720"/>
        <w:rPr>
          <w:rFonts w:cs="Times New Roman"/>
        </w:rPr>
      </w:pPr>
      <w:r>
        <w:rPr>
          <w:rFonts w:eastAsia="Times New Roman" w:cs="Times New Roman"/>
          <w:b/>
          <w:bCs/>
          <w:rtl/>
        </w:rPr>
        <w:t xml:space="preserve">مستوى أداء المؤشر: </w:t>
      </w:r>
      <w:r>
        <w:rPr>
          <w:rFonts w:eastAsia="Times New Roman" w:cs="Times New Roman"/>
          <w:rtl/>
        </w:rPr>
        <w:t>يتم تعيين مستوى أداء لكل مدرسة ومجموعة طلابية لكل مؤشر سنويًا.</w:t>
      </w:r>
      <w:r>
        <w:rPr>
          <w:rFonts w:eastAsia="Times New Roman" w:cs="Times New Roman"/>
        </w:rPr>
        <w:t xml:space="preserve"> </w:t>
      </w:r>
    </w:p>
    <w:p w14:paraId="76F79CF9" w14:textId="77777777" w:rsidR="00410ACA" w:rsidRDefault="00000000" w:rsidP="00AD3E99">
      <w:pPr>
        <w:bidi/>
      </w:pPr>
      <w:r>
        <w:rPr>
          <w:rFonts w:eastAsia="Times New Roman" w:cs="Times New Roman"/>
          <w:rtl/>
        </w:rPr>
        <w:t xml:space="preserve">ولتلبية متطلبات قانون النجاح لكل طالب، كل ثلاثة أعوام، </w:t>
      </w:r>
      <w:r>
        <w:rPr>
          <w:rFonts w:eastAsia="Times New Roman" w:cs="Arial"/>
          <w:rtl/>
        </w:rPr>
        <w:t>تستخدم وزارة التعليم في ولاية نيو جيرسي الدرجة الإجمالية ومستوى أداء المؤشر</w:t>
      </w:r>
      <w:r>
        <w:rPr>
          <w:rFonts w:eastAsia="Times New Roman" w:cs="Arial"/>
          <w:b/>
          <w:bCs/>
        </w:rPr>
        <w:t xml:space="preserve"> </w:t>
      </w:r>
      <w:r>
        <w:rPr>
          <w:rFonts w:eastAsia="Times New Roman" w:cs="Arial"/>
          <w:rtl/>
        </w:rPr>
        <w:t>لتحديد المدارس التي تحتاج إلى دعم إضافي.</w:t>
      </w:r>
      <w:r>
        <w:rPr>
          <w:rFonts w:eastAsia="Times New Roman" w:cs="Arial"/>
        </w:rPr>
        <w:t xml:space="preserve"> </w:t>
      </w:r>
      <w:r>
        <w:rPr>
          <w:rFonts w:eastAsia="Times New Roman" w:cs="Arial"/>
          <w:rtl/>
        </w:rPr>
        <w:t>على سبيل المثال،</w:t>
      </w:r>
      <w:r>
        <w:rPr>
          <w:rFonts w:eastAsia="Times New Roman" w:cs="Times New Roman"/>
          <w:rtl/>
        </w:rPr>
        <w:t xml:space="preserve"> ستُحدَّد المدارس التي تحصل على درجة إجمالية ضمن أدنى خمسة بالمائة من مدارس البند الأول (</w:t>
      </w:r>
      <w:r>
        <w:rPr>
          <w:rFonts w:eastAsia="Times New Roman" w:cs="Times New Roman"/>
        </w:rPr>
        <w:t>Title I</w:t>
      </w:r>
      <w:r>
        <w:rPr>
          <w:rFonts w:eastAsia="Times New Roman" w:cs="Times New Roman"/>
          <w:rtl/>
        </w:rPr>
        <w:t>) لتلقي الدعم والتحسين الشاملين.</w:t>
      </w:r>
      <w:r>
        <w:rPr>
          <w:rFonts w:eastAsia="Times New Roman" w:cs="Times New Roman"/>
        </w:rPr>
        <w:t xml:space="preserve"> </w:t>
      </w:r>
      <w:r>
        <w:rPr>
          <w:rFonts w:eastAsia="Times New Roman" w:cs="Times New Roman"/>
          <w:rtl/>
        </w:rPr>
        <w:t>ستُحدَّد المدارس التي تضم مجموعة طلابية واحدة أو أكثر حصلت على درجة إجمالية تُصنَّف ضمن أدنى خمسة بالمائة من مدارس البند الأول (</w:t>
      </w:r>
      <w:r>
        <w:rPr>
          <w:rFonts w:eastAsia="Times New Roman" w:cs="Times New Roman"/>
        </w:rPr>
        <w:t>Title I</w:t>
      </w:r>
      <w:r>
        <w:rPr>
          <w:rFonts w:eastAsia="Times New Roman" w:cs="Times New Roman"/>
          <w:rtl/>
        </w:rPr>
        <w:t>) باعتبارها مدارس بحاجة إلى دعم وتحسين مستهدفين إضافيين.</w:t>
      </w:r>
      <w:r>
        <w:rPr>
          <w:rFonts w:eastAsia="Times New Roman" w:cs="Times New Roman"/>
        </w:rPr>
        <w:t xml:space="preserve"> </w:t>
      </w:r>
      <w:r>
        <w:rPr>
          <w:rFonts w:eastAsia="Times New Roman" w:cs="Times New Roman"/>
          <w:rtl/>
        </w:rPr>
        <w:t>ستقوم وزارة التعليم في ولاية نيو جيرسي سنويًا بتحديد المدارس التي تضم مجموعة أو أكثر من الطلاب الذين لم يحققوا أهدافًا أو معايير سنوية لجميع المؤشرات لمدة عامين متتاليين باعتبارها مدارس تحتاج إلى الدعم والتحسين المستهدفين (</w:t>
      </w:r>
      <w:r>
        <w:rPr>
          <w:rFonts w:eastAsia="Times New Roman" w:cs="Times New Roman"/>
        </w:rPr>
        <w:t>TSI</w:t>
      </w:r>
      <w:r>
        <w:rPr>
          <w:rFonts w:eastAsia="Times New Roman" w:cs="Times New Roman"/>
          <w:rtl/>
        </w:rPr>
        <w:t>).</w:t>
      </w:r>
    </w:p>
    <w:p w14:paraId="144DE1FD" w14:textId="77777777" w:rsidR="00496E03" w:rsidRPr="00B17035" w:rsidRDefault="00000000" w:rsidP="00B17035">
      <w:pPr>
        <w:pStyle w:val="Heading5"/>
        <w:bidi/>
      </w:pPr>
      <w:r>
        <w:rPr>
          <w:rFonts w:ascii="Cambria" w:eastAsia="Cambria" w:hAnsi="Cambria" w:cs="Times New Roman"/>
          <w:bCs/>
          <w:rtl/>
        </w:rPr>
        <w:t xml:space="preserve">مستوى أداء المؤشر </w:t>
      </w:r>
    </w:p>
    <w:p w14:paraId="0AE35F2F" w14:textId="77777777" w:rsidR="002C72FA" w:rsidRDefault="00000000" w:rsidP="00496E03">
      <w:pPr>
        <w:bidi/>
        <w:rPr>
          <w:rFonts w:cs="Times New Roman"/>
        </w:rPr>
      </w:pPr>
      <w:r>
        <w:rPr>
          <w:rFonts w:eastAsia="Times New Roman" w:cs="Times New Roman"/>
          <w:rtl/>
        </w:rPr>
        <w:t>بالنسبة لكل مؤشر، تحدد وزارة التعليم في ولاية نيو جيرسي مستويات الأداء بناءً على أداء المؤشر مقارنة بالأهداف السنوية.</w:t>
      </w:r>
      <w:r>
        <w:rPr>
          <w:rFonts w:eastAsia="Times New Roman" w:cs="Times New Roman"/>
        </w:rPr>
        <w:t xml:space="preserve"> </w:t>
      </w:r>
      <w:r>
        <w:rPr>
          <w:rFonts w:eastAsia="Times New Roman" w:cs="Times New Roman"/>
          <w:rtl/>
        </w:rPr>
        <w:t>يتم تصنيف كل مدرسة ومجموعة طلابية إلى مستوى أداء لكل مؤشر سنويًا.</w:t>
      </w:r>
      <w:r>
        <w:rPr>
          <w:rFonts w:eastAsia="Times New Roman" w:cs="Times New Roman"/>
        </w:rPr>
        <w:t xml:space="preserve"> </w:t>
      </w:r>
      <w:r>
        <w:rPr>
          <w:rFonts w:eastAsia="Times New Roman" w:cs="Times New Roman"/>
          <w:rtl/>
        </w:rPr>
        <w:t>وهذا يزود المدارس ووكالة التعليم المحلية بمعلومات مفيدة للتخطيط السنوي ويقيس كيف تحرز المدارس والمجموعات الطلابية تقدمًا نحو تحقيق أهدافها.</w:t>
      </w:r>
      <w:r>
        <w:rPr>
          <w:rFonts w:eastAsia="Times New Roman" w:cs="Times New Roman"/>
        </w:rPr>
        <w:t xml:space="preserve"> </w:t>
      </w:r>
    </w:p>
    <w:p w14:paraId="4FC7515C" w14:textId="77777777" w:rsidR="00BE0C8B" w:rsidRPr="00973098" w:rsidRDefault="00000000" w:rsidP="00496E03">
      <w:pPr>
        <w:bidi/>
        <w:rPr>
          <w:rFonts w:cs="Times New Roman"/>
        </w:rPr>
      </w:pPr>
      <w:r>
        <w:rPr>
          <w:rFonts w:eastAsia="Times New Roman" w:cs="Times New Roman"/>
          <w:rtl/>
        </w:rPr>
        <w:lastRenderedPageBreak/>
        <w:t>كما ذُكر أعلاه، يتمثل أحد التغييرات الرئيسية في هذا القسم في أن وزارة التعليم في ولاية نيو جيرسي تضيف واصفًا واحدًا لمستوى الأداء ("التقدم، لم يتم تحقيق الهدف") إلى نظام التمايز السنوي الهادف.</w:t>
      </w:r>
      <w:r>
        <w:rPr>
          <w:rFonts w:eastAsia="Times New Roman" w:cs="Times New Roman"/>
        </w:rPr>
        <w:t xml:space="preserve"> </w:t>
      </w:r>
      <w:r>
        <w:rPr>
          <w:rFonts w:eastAsia="Times New Roman" w:cs="Times New Roman"/>
          <w:rtl/>
        </w:rPr>
        <w:t>وهذا من شأنه أن يوفر للمدارس والجمهور معلومات أكثر دقة لأنه، على مدار الأعوام العديدة الماضية، لاحظت وزارة التعليم في ولاية نيو جيرسي أن العديد من المدارس تظهر نموًا إيجابيًا، حتى عندما لا يتم تحقيق جميع الأهداف.</w:t>
      </w:r>
      <w:r>
        <w:rPr>
          <w:rFonts w:eastAsia="Times New Roman" w:cs="Times New Roman"/>
        </w:rPr>
        <w:t xml:space="preserve"> </w:t>
      </w:r>
      <w:r>
        <w:rPr>
          <w:rFonts w:eastAsia="Times New Roman" w:cs="Times New Roman"/>
          <w:rtl/>
        </w:rPr>
        <w:t>توضح الأشكال من أ.</w:t>
      </w:r>
      <w:r>
        <w:rPr>
          <w:rFonts w:eastAsia="Times New Roman" w:cs="Times New Roman"/>
        </w:rPr>
        <w:t>10</w:t>
      </w:r>
      <w:r>
        <w:rPr>
          <w:rFonts w:eastAsia="Times New Roman" w:cs="Times New Roman"/>
          <w:rtl/>
        </w:rPr>
        <w:t xml:space="preserve"> إلى أ.</w:t>
      </w:r>
      <w:r>
        <w:rPr>
          <w:rFonts w:eastAsia="Times New Roman" w:cs="Times New Roman"/>
        </w:rPr>
        <w:t>14</w:t>
      </w:r>
      <w:r>
        <w:rPr>
          <w:rFonts w:eastAsia="Times New Roman" w:cs="Times New Roman"/>
          <w:rtl/>
        </w:rPr>
        <w:t xml:space="preserve"> أدناه مستويات أداء وزارة التعليم في ولاية نيو جيرسي وتشمل حديثًا "التقدم، لم يتم تحقيق الهدف".</w:t>
      </w:r>
    </w:p>
    <w:p w14:paraId="2C89149C" w14:textId="77777777" w:rsidR="002C72FA" w:rsidRPr="00654B2F" w:rsidRDefault="00000000" w:rsidP="00F86F30">
      <w:pPr>
        <w:pStyle w:val="Caption"/>
        <w:bidi/>
      </w:pPr>
      <w:r>
        <w:rPr>
          <w:rFonts w:eastAsia="Cambria"/>
          <w:rtl/>
        </w:rPr>
        <w:t>الشكل أ.</w:t>
      </w:r>
      <w:r>
        <w:rPr>
          <w:rFonts w:eastAsia="Cambria"/>
        </w:rPr>
        <w:t>10</w:t>
      </w:r>
      <w:r>
        <w:rPr>
          <w:rFonts w:eastAsia="Cambria"/>
          <w:rtl/>
        </w:rPr>
        <w:t>:</w:t>
      </w:r>
      <w:r>
        <w:rPr>
          <w:rFonts w:eastAsia="Cambria"/>
        </w:rPr>
        <w:t xml:space="preserve"> </w:t>
      </w:r>
      <w:r>
        <w:rPr>
          <w:rFonts w:eastAsia="Cambria"/>
          <w:rtl/>
        </w:rPr>
        <w:t>فئات مستوى الأداء للتحصيل الدراسي</w:t>
      </w:r>
    </w:p>
    <w:tbl>
      <w:tblPr>
        <w:tblStyle w:val="TableGrid"/>
        <w:bidiVisual/>
        <w:tblW w:w="0" w:type="auto"/>
        <w:tblCellMar>
          <w:top w:w="58" w:type="dxa"/>
          <w:left w:w="58" w:type="dxa"/>
          <w:bottom w:w="58" w:type="dxa"/>
          <w:right w:w="58" w:type="dxa"/>
        </w:tblCellMar>
        <w:tblLook w:val="0420" w:firstRow="1" w:lastRow="0" w:firstColumn="0" w:lastColumn="0" w:noHBand="0" w:noVBand="1"/>
      </w:tblPr>
      <w:tblGrid>
        <w:gridCol w:w="3090"/>
        <w:gridCol w:w="6260"/>
      </w:tblGrid>
      <w:tr w:rsidR="00ED5464" w14:paraId="141210AC" w14:textId="77777777" w:rsidTr="00424ECA">
        <w:trPr>
          <w:tblHeader/>
        </w:trPr>
        <w:tc>
          <w:tcPr>
            <w:tcW w:w="3325" w:type="dxa"/>
            <w:shd w:val="clear" w:color="auto" w:fill="215868" w:themeFill="accent5" w:themeFillShade="80"/>
          </w:tcPr>
          <w:p w14:paraId="21E86483" w14:textId="77777777" w:rsidR="00BC63AA" w:rsidRPr="00115AA7" w:rsidRDefault="00000000" w:rsidP="00CD5503">
            <w:pPr>
              <w:bidi/>
              <w:rPr>
                <w:b/>
                <w:color w:val="FFFFFF" w:themeColor="background1"/>
                <w:sz w:val="22"/>
                <w:szCs w:val="22"/>
              </w:rPr>
            </w:pPr>
            <w:r>
              <w:rPr>
                <w:rFonts w:eastAsia="Times New Roman"/>
                <w:b/>
                <w:bCs/>
                <w:color w:val="FFFFFF"/>
                <w:sz w:val="22"/>
                <w:szCs w:val="22"/>
                <w:rtl/>
              </w:rPr>
              <w:t>مستوى أداء التحصيل الدراسي</w:t>
            </w:r>
          </w:p>
        </w:tc>
        <w:tc>
          <w:tcPr>
            <w:tcW w:w="6817" w:type="dxa"/>
            <w:shd w:val="clear" w:color="auto" w:fill="215868" w:themeFill="accent5" w:themeFillShade="80"/>
          </w:tcPr>
          <w:p w14:paraId="6B64C623" w14:textId="77777777" w:rsidR="00BC63AA" w:rsidRPr="00115AA7" w:rsidRDefault="00000000" w:rsidP="00CD5503">
            <w:pPr>
              <w:bidi/>
              <w:rPr>
                <w:b/>
                <w:color w:val="FFFFFF" w:themeColor="background1"/>
                <w:sz w:val="22"/>
                <w:szCs w:val="22"/>
              </w:rPr>
            </w:pPr>
            <w:r>
              <w:rPr>
                <w:rFonts w:eastAsia="Times New Roman"/>
                <w:b/>
                <w:bCs/>
                <w:color w:val="FFFFFF"/>
                <w:sz w:val="22"/>
                <w:szCs w:val="22"/>
                <w:rtl/>
              </w:rPr>
              <w:t>وصف مستوى الأداء</w:t>
            </w:r>
          </w:p>
        </w:tc>
      </w:tr>
      <w:tr w:rsidR="00ED5464" w14:paraId="787B6B86" w14:textId="77777777" w:rsidTr="00424ECA">
        <w:tc>
          <w:tcPr>
            <w:tcW w:w="3325" w:type="dxa"/>
            <w:shd w:val="clear" w:color="auto" w:fill="DBE5F1"/>
          </w:tcPr>
          <w:p w14:paraId="141655F4" w14:textId="77777777" w:rsidR="00BC63AA" w:rsidRPr="00115AA7" w:rsidRDefault="00000000" w:rsidP="00CD5503">
            <w:pPr>
              <w:bidi/>
              <w:rPr>
                <w:sz w:val="22"/>
                <w:szCs w:val="22"/>
              </w:rPr>
            </w:pPr>
            <w:r>
              <w:rPr>
                <w:rFonts w:eastAsia="Times New Roman"/>
                <w:sz w:val="22"/>
                <w:szCs w:val="22"/>
                <w:rtl/>
              </w:rPr>
              <w:t>لا يوجد تحسن</w:t>
            </w:r>
          </w:p>
        </w:tc>
        <w:tc>
          <w:tcPr>
            <w:tcW w:w="6817" w:type="dxa"/>
            <w:shd w:val="clear" w:color="auto" w:fill="DBE5F1"/>
          </w:tcPr>
          <w:p w14:paraId="37EC1F59" w14:textId="77777777" w:rsidR="00BC63AA" w:rsidRPr="00115AA7" w:rsidRDefault="00000000" w:rsidP="00CD5503">
            <w:pPr>
              <w:bidi/>
              <w:rPr>
                <w:sz w:val="22"/>
                <w:szCs w:val="22"/>
              </w:rPr>
            </w:pPr>
            <w:r>
              <w:rPr>
                <w:rFonts w:eastAsia="Times New Roman"/>
                <w:sz w:val="22"/>
                <w:szCs w:val="22"/>
                <w:rtl/>
              </w:rPr>
              <w:t>الأداء السنوي ليس أعلى من العام السابق.</w:t>
            </w:r>
          </w:p>
        </w:tc>
      </w:tr>
      <w:tr w:rsidR="00ED5464" w14:paraId="4F6CE6C7" w14:textId="77777777" w:rsidTr="00424ECA">
        <w:tc>
          <w:tcPr>
            <w:tcW w:w="3325" w:type="dxa"/>
          </w:tcPr>
          <w:p w14:paraId="31D8FDD9" w14:textId="77777777" w:rsidR="00BC63AA" w:rsidRPr="00115AA7" w:rsidRDefault="00000000" w:rsidP="00CD5503">
            <w:pPr>
              <w:bidi/>
              <w:rPr>
                <w:sz w:val="22"/>
                <w:szCs w:val="22"/>
              </w:rPr>
            </w:pPr>
            <w:r>
              <w:rPr>
                <w:rFonts w:eastAsia="Times New Roman"/>
                <w:sz w:val="22"/>
                <w:szCs w:val="22"/>
                <w:rtl/>
              </w:rPr>
              <w:t>يتم التقدم، لم يتم تحقيق الهدف</w:t>
            </w:r>
          </w:p>
        </w:tc>
        <w:tc>
          <w:tcPr>
            <w:tcW w:w="6817" w:type="dxa"/>
          </w:tcPr>
          <w:p w14:paraId="6C8F4592" w14:textId="77777777" w:rsidR="00BC63AA" w:rsidRPr="00115AA7" w:rsidRDefault="00000000" w:rsidP="00CD5503">
            <w:pPr>
              <w:bidi/>
              <w:rPr>
                <w:sz w:val="22"/>
                <w:szCs w:val="22"/>
              </w:rPr>
            </w:pPr>
            <w:r>
              <w:rPr>
                <w:rFonts w:eastAsia="Times New Roman"/>
                <w:sz w:val="22"/>
                <w:szCs w:val="22"/>
                <w:rtl/>
              </w:rPr>
              <w:t>الأداء السنوي أعلى من العام السابق، ولكن لم يتم تحقيق الهدف.</w:t>
            </w:r>
          </w:p>
        </w:tc>
      </w:tr>
      <w:tr w:rsidR="00ED5464" w14:paraId="75994B91" w14:textId="77777777" w:rsidTr="00424ECA">
        <w:tc>
          <w:tcPr>
            <w:tcW w:w="3325" w:type="dxa"/>
            <w:shd w:val="clear" w:color="auto" w:fill="DBE5F1"/>
          </w:tcPr>
          <w:p w14:paraId="1FDE3A22" w14:textId="77777777" w:rsidR="00BC63AA" w:rsidRPr="00115AA7" w:rsidRDefault="00000000" w:rsidP="00CD5503">
            <w:pPr>
              <w:bidi/>
              <w:rPr>
                <w:sz w:val="22"/>
                <w:szCs w:val="22"/>
              </w:rPr>
            </w:pPr>
            <w:r>
              <w:rPr>
                <w:rFonts w:eastAsia="Times New Roman"/>
                <w:sz w:val="22"/>
                <w:szCs w:val="22"/>
                <w:rtl/>
              </w:rPr>
              <w:t>تم تحقيق الهدف ضمن فترة الثقة</w:t>
            </w:r>
          </w:p>
        </w:tc>
        <w:tc>
          <w:tcPr>
            <w:tcW w:w="6817" w:type="dxa"/>
            <w:shd w:val="clear" w:color="auto" w:fill="DBE5F1"/>
          </w:tcPr>
          <w:p w14:paraId="2B68FC06" w14:textId="77777777" w:rsidR="00BC63AA" w:rsidRPr="00115AA7" w:rsidRDefault="00000000" w:rsidP="00CD5503">
            <w:pPr>
              <w:bidi/>
              <w:rPr>
                <w:sz w:val="22"/>
                <w:szCs w:val="22"/>
              </w:rPr>
            </w:pPr>
            <w:r>
              <w:rPr>
                <w:rFonts w:eastAsia="Times New Roman"/>
                <w:sz w:val="22"/>
                <w:szCs w:val="22"/>
                <w:rtl/>
              </w:rPr>
              <w:t xml:space="preserve">الأداء السنوي يحقق الهدف في غضون فترة ثقة </w:t>
            </w:r>
            <w:r>
              <w:rPr>
                <w:rFonts w:eastAsia="Times New Roman"/>
                <w:sz w:val="22"/>
                <w:szCs w:val="22"/>
              </w:rPr>
              <w:t>90</w:t>
            </w:r>
            <w:r>
              <w:rPr>
                <w:rFonts w:eastAsia="Times New Roman"/>
                <w:sz w:val="22"/>
                <w:szCs w:val="22"/>
                <w:rtl/>
              </w:rPr>
              <w:t>%.</w:t>
            </w:r>
          </w:p>
        </w:tc>
      </w:tr>
      <w:tr w:rsidR="00ED5464" w14:paraId="35E4BE7B" w14:textId="77777777" w:rsidTr="00424ECA">
        <w:tc>
          <w:tcPr>
            <w:tcW w:w="3325" w:type="dxa"/>
          </w:tcPr>
          <w:p w14:paraId="14F4EE44" w14:textId="77777777" w:rsidR="00BC63AA" w:rsidRPr="00115AA7" w:rsidRDefault="00000000" w:rsidP="00CD5503">
            <w:pPr>
              <w:bidi/>
              <w:rPr>
                <w:sz w:val="22"/>
                <w:szCs w:val="22"/>
              </w:rPr>
            </w:pPr>
            <w:r>
              <w:rPr>
                <w:rFonts w:eastAsia="Times New Roman"/>
                <w:sz w:val="22"/>
                <w:szCs w:val="22"/>
                <w:rtl/>
              </w:rPr>
              <w:t>تم تحقيق الهدف</w:t>
            </w:r>
          </w:p>
        </w:tc>
        <w:tc>
          <w:tcPr>
            <w:tcW w:w="6817" w:type="dxa"/>
          </w:tcPr>
          <w:p w14:paraId="13657275" w14:textId="77777777" w:rsidR="00BC63AA" w:rsidRPr="00115AA7" w:rsidRDefault="00000000" w:rsidP="00CD5503">
            <w:pPr>
              <w:bidi/>
              <w:rPr>
                <w:sz w:val="22"/>
                <w:szCs w:val="22"/>
              </w:rPr>
            </w:pPr>
            <w:r>
              <w:rPr>
                <w:rFonts w:eastAsia="Times New Roman"/>
                <w:sz w:val="22"/>
                <w:szCs w:val="22"/>
                <w:rtl/>
              </w:rPr>
              <w:t>الأداء السنوي عند الهدف السنوي أو أعلى منه.</w:t>
            </w:r>
          </w:p>
        </w:tc>
      </w:tr>
      <w:tr w:rsidR="00ED5464" w14:paraId="4DAC03CE" w14:textId="77777777" w:rsidTr="00424ECA">
        <w:tc>
          <w:tcPr>
            <w:tcW w:w="3325" w:type="dxa"/>
            <w:shd w:val="clear" w:color="auto" w:fill="DBE5F1"/>
          </w:tcPr>
          <w:p w14:paraId="236C5591" w14:textId="77777777" w:rsidR="00BC63AA" w:rsidRPr="00115AA7" w:rsidRDefault="00000000" w:rsidP="00CD5503">
            <w:pPr>
              <w:bidi/>
              <w:rPr>
                <w:sz w:val="22"/>
                <w:szCs w:val="22"/>
              </w:rPr>
            </w:pPr>
            <w:r>
              <w:rPr>
                <w:rFonts w:eastAsia="Times New Roman"/>
                <w:sz w:val="22"/>
                <w:szCs w:val="22"/>
                <w:rtl/>
              </w:rPr>
              <w:t>يفوق التوقعات</w:t>
            </w:r>
          </w:p>
        </w:tc>
        <w:tc>
          <w:tcPr>
            <w:tcW w:w="6817" w:type="dxa"/>
            <w:shd w:val="clear" w:color="auto" w:fill="DBE5F1"/>
          </w:tcPr>
          <w:p w14:paraId="0E1B7033" w14:textId="77777777" w:rsidR="00BC63AA" w:rsidRPr="00115AA7" w:rsidRDefault="00000000" w:rsidP="00CD5503">
            <w:pPr>
              <w:bidi/>
              <w:rPr>
                <w:sz w:val="22"/>
                <w:szCs w:val="22"/>
              </w:rPr>
            </w:pPr>
            <w:r>
              <w:rPr>
                <w:rFonts w:eastAsia="Times New Roman"/>
                <w:sz w:val="22"/>
                <w:szCs w:val="22"/>
                <w:rtl/>
              </w:rPr>
              <w:t xml:space="preserve">يبلغ الأداء السنوي </w:t>
            </w:r>
            <w:r>
              <w:rPr>
                <w:rFonts w:eastAsia="Times New Roman"/>
                <w:sz w:val="22"/>
                <w:szCs w:val="22"/>
              </w:rPr>
              <w:t>80</w:t>
            </w:r>
            <w:r>
              <w:rPr>
                <w:rFonts w:eastAsia="Times New Roman"/>
                <w:sz w:val="22"/>
                <w:szCs w:val="22"/>
                <w:rtl/>
              </w:rPr>
              <w:t>% أو أكثر.</w:t>
            </w:r>
          </w:p>
        </w:tc>
      </w:tr>
    </w:tbl>
    <w:p w14:paraId="5B1AE747" w14:textId="77777777" w:rsidR="008D2955" w:rsidRPr="005918C2" w:rsidRDefault="00000000" w:rsidP="00B17035">
      <w:pPr>
        <w:pStyle w:val="Caption"/>
        <w:bidi/>
        <w:spacing w:before="240"/>
        <w:rPr>
          <w:rFonts w:ascii="Times New Roman" w:hAnsi="Times New Roman"/>
        </w:rPr>
      </w:pPr>
      <w:r>
        <w:rPr>
          <w:rFonts w:eastAsia="Cambria"/>
          <w:rtl/>
        </w:rPr>
        <w:t>الشكل أ.</w:t>
      </w:r>
      <w:r>
        <w:rPr>
          <w:rFonts w:eastAsia="Cambria"/>
        </w:rPr>
        <w:t>11</w:t>
      </w:r>
      <w:r>
        <w:rPr>
          <w:rFonts w:eastAsia="Cambria"/>
          <w:rtl/>
        </w:rPr>
        <w:t>:</w:t>
      </w:r>
      <w:r>
        <w:rPr>
          <w:rFonts w:eastAsia="Cambria"/>
        </w:rPr>
        <w:t xml:space="preserve"> </w:t>
      </w:r>
      <w:r>
        <w:rPr>
          <w:rFonts w:eastAsia="Cambria"/>
          <w:rtl/>
        </w:rPr>
        <w:t xml:space="preserve">فئات مستوى الأداء </w:t>
      </w:r>
      <w:r>
        <w:rPr>
          <w:rFonts w:ascii="Times New Roman" w:eastAsia="Times New Roman" w:hAnsi="Times New Roman"/>
          <w:rtl/>
        </w:rPr>
        <w:t>لمُعدّل التخرّج</w:t>
      </w:r>
    </w:p>
    <w:tbl>
      <w:tblPr>
        <w:tblStyle w:val="TableGrid"/>
        <w:bidiVisual/>
        <w:tblW w:w="0" w:type="auto"/>
        <w:tblCellMar>
          <w:top w:w="58" w:type="dxa"/>
          <w:left w:w="58" w:type="dxa"/>
          <w:bottom w:w="58" w:type="dxa"/>
          <w:right w:w="58" w:type="dxa"/>
        </w:tblCellMar>
        <w:tblLook w:val="0420" w:firstRow="1" w:lastRow="0" w:firstColumn="0" w:lastColumn="0" w:noHBand="0" w:noVBand="1"/>
      </w:tblPr>
      <w:tblGrid>
        <w:gridCol w:w="3082"/>
        <w:gridCol w:w="6268"/>
      </w:tblGrid>
      <w:tr w:rsidR="00ED5464" w14:paraId="667021D9" w14:textId="77777777" w:rsidTr="00424ECA">
        <w:trPr>
          <w:tblHeader/>
        </w:trPr>
        <w:tc>
          <w:tcPr>
            <w:tcW w:w="3325" w:type="dxa"/>
            <w:shd w:val="clear" w:color="auto" w:fill="215868" w:themeFill="accent5" w:themeFillShade="80"/>
          </w:tcPr>
          <w:p w14:paraId="322768C8" w14:textId="77777777" w:rsidR="00B258E4" w:rsidRPr="00115AA7" w:rsidRDefault="00000000" w:rsidP="009F3562">
            <w:pPr>
              <w:bidi/>
              <w:rPr>
                <w:b/>
                <w:color w:val="FFFFFF" w:themeColor="background1"/>
                <w:sz w:val="22"/>
                <w:szCs w:val="22"/>
              </w:rPr>
            </w:pPr>
            <w:r>
              <w:rPr>
                <w:rFonts w:eastAsia="Times New Roman"/>
                <w:b/>
                <w:bCs/>
                <w:color w:val="FFFFFF"/>
                <w:sz w:val="22"/>
                <w:szCs w:val="22"/>
                <w:rtl/>
              </w:rPr>
              <w:t>مستوى أداء التخرّج</w:t>
            </w:r>
          </w:p>
        </w:tc>
        <w:tc>
          <w:tcPr>
            <w:tcW w:w="6817" w:type="dxa"/>
            <w:shd w:val="clear" w:color="auto" w:fill="215868" w:themeFill="accent5" w:themeFillShade="80"/>
          </w:tcPr>
          <w:p w14:paraId="2CEBA044" w14:textId="77777777" w:rsidR="00B258E4" w:rsidRPr="00115AA7" w:rsidRDefault="00000000" w:rsidP="009F3562">
            <w:pPr>
              <w:bidi/>
              <w:rPr>
                <w:b/>
                <w:color w:val="FFFFFF" w:themeColor="background1"/>
                <w:sz w:val="22"/>
                <w:szCs w:val="22"/>
              </w:rPr>
            </w:pPr>
            <w:r>
              <w:rPr>
                <w:rFonts w:eastAsia="Times New Roman"/>
                <w:b/>
                <w:bCs/>
                <w:color w:val="FFFFFF"/>
                <w:sz w:val="22"/>
                <w:szCs w:val="22"/>
                <w:rtl/>
              </w:rPr>
              <w:t>وصف مستوى الأداء</w:t>
            </w:r>
          </w:p>
        </w:tc>
      </w:tr>
      <w:tr w:rsidR="00ED5464" w14:paraId="0D9750DF" w14:textId="77777777" w:rsidTr="00424ECA">
        <w:tc>
          <w:tcPr>
            <w:tcW w:w="3325" w:type="dxa"/>
            <w:shd w:val="clear" w:color="auto" w:fill="DBE5F1"/>
          </w:tcPr>
          <w:p w14:paraId="76CF772B" w14:textId="77777777" w:rsidR="00B258E4" w:rsidRPr="00115AA7" w:rsidRDefault="00000000" w:rsidP="009F3562">
            <w:pPr>
              <w:bidi/>
              <w:rPr>
                <w:sz w:val="22"/>
                <w:szCs w:val="22"/>
              </w:rPr>
            </w:pPr>
            <w:r>
              <w:rPr>
                <w:rFonts w:eastAsia="Times New Roman"/>
                <w:sz w:val="22"/>
                <w:szCs w:val="22"/>
                <w:rtl/>
              </w:rPr>
              <w:t>لا يوجد تحسن</w:t>
            </w:r>
          </w:p>
        </w:tc>
        <w:tc>
          <w:tcPr>
            <w:tcW w:w="6817" w:type="dxa"/>
            <w:shd w:val="clear" w:color="auto" w:fill="DBE5F1"/>
          </w:tcPr>
          <w:p w14:paraId="101B97B2" w14:textId="77777777" w:rsidR="00B258E4" w:rsidRPr="00115AA7" w:rsidRDefault="00000000" w:rsidP="009F3562">
            <w:pPr>
              <w:bidi/>
              <w:rPr>
                <w:sz w:val="22"/>
                <w:szCs w:val="22"/>
              </w:rPr>
            </w:pPr>
            <w:r>
              <w:rPr>
                <w:rFonts w:eastAsia="Times New Roman"/>
                <w:sz w:val="22"/>
                <w:szCs w:val="22"/>
                <w:rtl/>
              </w:rPr>
              <w:t>مُعدّل التخرّج ليس أعلى من العام السابق.</w:t>
            </w:r>
          </w:p>
        </w:tc>
      </w:tr>
      <w:tr w:rsidR="00ED5464" w14:paraId="6B745E1B" w14:textId="77777777" w:rsidTr="00424ECA">
        <w:tc>
          <w:tcPr>
            <w:tcW w:w="3325" w:type="dxa"/>
          </w:tcPr>
          <w:p w14:paraId="01064040" w14:textId="77777777" w:rsidR="00B258E4" w:rsidRPr="00115AA7" w:rsidRDefault="00000000" w:rsidP="009F3562">
            <w:pPr>
              <w:bidi/>
              <w:rPr>
                <w:sz w:val="22"/>
                <w:szCs w:val="22"/>
              </w:rPr>
            </w:pPr>
            <w:r>
              <w:rPr>
                <w:rFonts w:eastAsia="Times New Roman"/>
                <w:sz w:val="22"/>
                <w:szCs w:val="22"/>
                <w:rtl/>
              </w:rPr>
              <w:t>يتم التقدم، لم يتم تحقيق الهدف</w:t>
            </w:r>
          </w:p>
        </w:tc>
        <w:tc>
          <w:tcPr>
            <w:tcW w:w="6817" w:type="dxa"/>
          </w:tcPr>
          <w:p w14:paraId="67DB846E" w14:textId="77777777" w:rsidR="00B258E4" w:rsidRPr="00115AA7" w:rsidRDefault="00000000" w:rsidP="009F3562">
            <w:pPr>
              <w:bidi/>
              <w:rPr>
                <w:sz w:val="22"/>
                <w:szCs w:val="22"/>
              </w:rPr>
            </w:pPr>
            <w:r>
              <w:rPr>
                <w:rFonts w:eastAsia="Times New Roman"/>
                <w:sz w:val="22"/>
                <w:szCs w:val="22"/>
                <w:rtl/>
              </w:rPr>
              <w:t>مُعدّل التخرّج أعلى من العام السابق، ولكن لم يتم تحقيق الهدف.</w:t>
            </w:r>
          </w:p>
        </w:tc>
      </w:tr>
      <w:tr w:rsidR="00ED5464" w14:paraId="1EF5C492" w14:textId="77777777" w:rsidTr="00424ECA">
        <w:tc>
          <w:tcPr>
            <w:tcW w:w="3325" w:type="dxa"/>
            <w:shd w:val="clear" w:color="auto" w:fill="DBE5F1"/>
          </w:tcPr>
          <w:p w14:paraId="6A4B178F" w14:textId="77777777" w:rsidR="00B258E4" w:rsidRPr="00115AA7" w:rsidRDefault="00000000" w:rsidP="009F3562">
            <w:pPr>
              <w:bidi/>
              <w:rPr>
                <w:sz w:val="22"/>
                <w:szCs w:val="22"/>
              </w:rPr>
            </w:pPr>
            <w:r>
              <w:rPr>
                <w:rFonts w:eastAsia="Times New Roman"/>
                <w:sz w:val="22"/>
                <w:szCs w:val="22"/>
                <w:rtl/>
              </w:rPr>
              <w:t>تم تحقيق الهدف</w:t>
            </w:r>
          </w:p>
        </w:tc>
        <w:tc>
          <w:tcPr>
            <w:tcW w:w="6817" w:type="dxa"/>
            <w:shd w:val="clear" w:color="auto" w:fill="DBE5F1"/>
          </w:tcPr>
          <w:p w14:paraId="5DD3BC90" w14:textId="77777777" w:rsidR="00B258E4" w:rsidRPr="00115AA7" w:rsidRDefault="00000000" w:rsidP="009F3562">
            <w:pPr>
              <w:bidi/>
              <w:rPr>
                <w:sz w:val="22"/>
                <w:szCs w:val="22"/>
              </w:rPr>
            </w:pPr>
            <w:r>
              <w:rPr>
                <w:rFonts w:eastAsia="Times New Roman"/>
                <w:sz w:val="22"/>
                <w:szCs w:val="22"/>
                <w:rtl/>
              </w:rPr>
              <w:t>مُعدّل التخرّج عند الهدف السنوي أو أعلى منه.</w:t>
            </w:r>
          </w:p>
        </w:tc>
      </w:tr>
      <w:tr w:rsidR="00ED5464" w14:paraId="76FCE28B" w14:textId="77777777" w:rsidTr="00424ECA">
        <w:tc>
          <w:tcPr>
            <w:tcW w:w="3325" w:type="dxa"/>
          </w:tcPr>
          <w:p w14:paraId="5582C9DD" w14:textId="77777777" w:rsidR="00B258E4" w:rsidRPr="00115AA7" w:rsidRDefault="00000000" w:rsidP="009F3562">
            <w:pPr>
              <w:bidi/>
              <w:rPr>
                <w:sz w:val="22"/>
                <w:szCs w:val="22"/>
              </w:rPr>
            </w:pPr>
            <w:r>
              <w:rPr>
                <w:rFonts w:eastAsia="Times New Roman"/>
                <w:sz w:val="22"/>
                <w:szCs w:val="22"/>
                <w:rtl/>
              </w:rPr>
              <w:t>حقق الهدف</w:t>
            </w:r>
          </w:p>
        </w:tc>
        <w:tc>
          <w:tcPr>
            <w:tcW w:w="6817" w:type="dxa"/>
          </w:tcPr>
          <w:p w14:paraId="1586FF4D" w14:textId="77777777" w:rsidR="00B258E4" w:rsidRPr="00115AA7" w:rsidRDefault="00000000" w:rsidP="009F3562">
            <w:pPr>
              <w:bidi/>
              <w:rPr>
                <w:sz w:val="22"/>
                <w:szCs w:val="22"/>
              </w:rPr>
            </w:pPr>
            <w:r>
              <w:rPr>
                <w:rFonts w:eastAsia="Times New Roman"/>
                <w:sz w:val="22"/>
                <w:szCs w:val="22"/>
                <w:rtl/>
              </w:rPr>
              <w:t>مُعدّل التخرّج عند الهدف المستقبلي أو أعلى منه.</w:t>
            </w:r>
          </w:p>
        </w:tc>
      </w:tr>
    </w:tbl>
    <w:p w14:paraId="5E8BE9D4" w14:textId="77777777" w:rsidR="000E78A2" w:rsidRPr="007047CF" w:rsidRDefault="00000000" w:rsidP="00F86F30">
      <w:pPr>
        <w:pStyle w:val="Caption"/>
        <w:bidi/>
        <w:rPr>
          <w:rFonts w:ascii="Times New Roman" w:hAnsi="Times New Roman"/>
        </w:rPr>
      </w:pPr>
      <w:r>
        <w:rPr>
          <w:rFonts w:eastAsia="Cambria"/>
          <w:rtl/>
        </w:rPr>
        <w:t>الشكل أ.</w:t>
      </w:r>
      <w:r>
        <w:rPr>
          <w:rFonts w:eastAsia="Cambria"/>
        </w:rPr>
        <w:t>12</w:t>
      </w:r>
      <w:r>
        <w:rPr>
          <w:rFonts w:eastAsia="Cambria"/>
          <w:rtl/>
        </w:rPr>
        <w:t>:</w:t>
      </w:r>
      <w:r>
        <w:rPr>
          <w:rFonts w:eastAsia="Cambria"/>
        </w:rPr>
        <w:t xml:space="preserve"> </w:t>
      </w:r>
      <w:r>
        <w:rPr>
          <w:rFonts w:eastAsia="Cambria"/>
          <w:rtl/>
        </w:rPr>
        <w:t xml:space="preserve">فئات مستوى الأداء </w:t>
      </w:r>
      <w:r>
        <w:rPr>
          <w:rFonts w:ascii="Times New Roman" w:eastAsia="Times New Roman" w:hAnsi="Times New Roman"/>
          <w:rtl/>
        </w:rPr>
        <w:t>للتقدم نحو إجادة اللغة الإنجليزية</w:t>
      </w:r>
    </w:p>
    <w:tbl>
      <w:tblPr>
        <w:tblStyle w:val="TableGrid"/>
        <w:bidiVisual/>
        <w:tblW w:w="0" w:type="auto"/>
        <w:tblCellMar>
          <w:top w:w="58" w:type="dxa"/>
          <w:left w:w="58" w:type="dxa"/>
          <w:bottom w:w="58" w:type="dxa"/>
          <w:right w:w="58" w:type="dxa"/>
        </w:tblCellMar>
        <w:tblLook w:val="0420" w:firstRow="1" w:lastRow="0" w:firstColumn="0" w:lastColumn="0" w:noHBand="0" w:noVBand="1"/>
      </w:tblPr>
      <w:tblGrid>
        <w:gridCol w:w="3095"/>
        <w:gridCol w:w="6255"/>
      </w:tblGrid>
      <w:tr w:rsidR="00ED5464" w14:paraId="291A33B3" w14:textId="77777777" w:rsidTr="00424ECA">
        <w:trPr>
          <w:tblHeader/>
        </w:trPr>
        <w:tc>
          <w:tcPr>
            <w:tcW w:w="3325" w:type="dxa"/>
            <w:shd w:val="clear" w:color="auto" w:fill="215868" w:themeFill="accent5" w:themeFillShade="80"/>
          </w:tcPr>
          <w:p w14:paraId="38964342" w14:textId="77777777" w:rsidR="001440CE" w:rsidRPr="00115AA7" w:rsidRDefault="00000000" w:rsidP="00922E45">
            <w:pPr>
              <w:bidi/>
              <w:rPr>
                <w:b/>
                <w:color w:val="FFFFFF" w:themeColor="background1"/>
                <w:sz w:val="22"/>
                <w:szCs w:val="22"/>
              </w:rPr>
            </w:pPr>
            <w:r>
              <w:rPr>
                <w:rFonts w:eastAsia="Times New Roman"/>
                <w:b/>
                <w:bCs/>
                <w:color w:val="FFFFFF"/>
                <w:sz w:val="22"/>
                <w:szCs w:val="22"/>
                <w:rtl/>
              </w:rPr>
              <w:t>التقدم نحو مستوى أداء إجادة اللغة الإنجليزية</w:t>
            </w:r>
          </w:p>
        </w:tc>
        <w:tc>
          <w:tcPr>
            <w:tcW w:w="6817" w:type="dxa"/>
            <w:shd w:val="clear" w:color="auto" w:fill="215868" w:themeFill="accent5" w:themeFillShade="80"/>
          </w:tcPr>
          <w:p w14:paraId="779EFB43" w14:textId="77777777" w:rsidR="001440CE" w:rsidRPr="00115AA7" w:rsidRDefault="00000000" w:rsidP="00922E45">
            <w:pPr>
              <w:bidi/>
              <w:rPr>
                <w:b/>
                <w:color w:val="FFFFFF" w:themeColor="background1"/>
                <w:sz w:val="22"/>
                <w:szCs w:val="22"/>
              </w:rPr>
            </w:pPr>
            <w:r>
              <w:rPr>
                <w:rFonts w:eastAsia="Times New Roman"/>
                <w:b/>
                <w:bCs/>
                <w:color w:val="FFFFFF"/>
                <w:sz w:val="22"/>
                <w:szCs w:val="22"/>
                <w:rtl/>
              </w:rPr>
              <w:t>وصف مستوى الأداء</w:t>
            </w:r>
          </w:p>
        </w:tc>
      </w:tr>
      <w:tr w:rsidR="00ED5464" w14:paraId="7F3BED63" w14:textId="77777777" w:rsidTr="00424ECA">
        <w:tc>
          <w:tcPr>
            <w:tcW w:w="3325" w:type="dxa"/>
            <w:shd w:val="clear" w:color="auto" w:fill="DBE5F1"/>
          </w:tcPr>
          <w:p w14:paraId="6D3E2554" w14:textId="77777777" w:rsidR="001440CE" w:rsidRPr="00115AA7" w:rsidRDefault="00000000" w:rsidP="00922E45">
            <w:pPr>
              <w:bidi/>
              <w:rPr>
                <w:sz w:val="22"/>
                <w:szCs w:val="22"/>
              </w:rPr>
            </w:pPr>
            <w:r>
              <w:rPr>
                <w:rFonts w:eastAsia="Times New Roman"/>
                <w:sz w:val="22"/>
                <w:szCs w:val="22"/>
                <w:rtl/>
              </w:rPr>
              <w:t>لا يوجد تحسن</w:t>
            </w:r>
          </w:p>
        </w:tc>
        <w:tc>
          <w:tcPr>
            <w:tcW w:w="6817" w:type="dxa"/>
            <w:shd w:val="clear" w:color="auto" w:fill="DBE5F1"/>
          </w:tcPr>
          <w:p w14:paraId="042AF66A" w14:textId="77777777" w:rsidR="001440CE" w:rsidRPr="00115AA7" w:rsidRDefault="00000000" w:rsidP="00922E45">
            <w:pPr>
              <w:bidi/>
              <w:rPr>
                <w:sz w:val="22"/>
                <w:szCs w:val="22"/>
              </w:rPr>
            </w:pPr>
            <w:r>
              <w:rPr>
                <w:rFonts w:eastAsia="Times New Roman"/>
                <w:sz w:val="22"/>
                <w:szCs w:val="22"/>
                <w:rtl/>
              </w:rPr>
              <w:t>الأداء السنوي ليس أعلى من العام السابق.</w:t>
            </w:r>
          </w:p>
        </w:tc>
      </w:tr>
      <w:tr w:rsidR="00ED5464" w14:paraId="6F740D6B" w14:textId="77777777" w:rsidTr="00424ECA">
        <w:tc>
          <w:tcPr>
            <w:tcW w:w="3325" w:type="dxa"/>
          </w:tcPr>
          <w:p w14:paraId="390EE79A" w14:textId="77777777" w:rsidR="001440CE" w:rsidRPr="00115AA7" w:rsidRDefault="00000000" w:rsidP="00922E45">
            <w:pPr>
              <w:bidi/>
              <w:rPr>
                <w:sz w:val="22"/>
                <w:szCs w:val="22"/>
              </w:rPr>
            </w:pPr>
            <w:r>
              <w:rPr>
                <w:rFonts w:eastAsia="Times New Roman"/>
                <w:sz w:val="22"/>
                <w:szCs w:val="22"/>
                <w:rtl/>
              </w:rPr>
              <w:t>يتم التقدم، لم يتم تحقيق الهدف</w:t>
            </w:r>
          </w:p>
        </w:tc>
        <w:tc>
          <w:tcPr>
            <w:tcW w:w="6817" w:type="dxa"/>
          </w:tcPr>
          <w:p w14:paraId="0BD7C382" w14:textId="77777777" w:rsidR="001440CE" w:rsidRPr="00115AA7" w:rsidRDefault="00000000" w:rsidP="00922E45">
            <w:pPr>
              <w:bidi/>
              <w:rPr>
                <w:sz w:val="22"/>
                <w:szCs w:val="22"/>
              </w:rPr>
            </w:pPr>
            <w:r>
              <w:rPr>
                <w:rFonts w:eastAsia="Times New Roman"/>
                <w:sz w:val="22"/>
                <w:szCs w:val="22"/>
                <w:rtl/>
              </w:rPr>
              <w:t>الأداء السنوي أعلى من العام السابق، ولكن لم يتم تحقيق الهدف.</w:t>
            </w:r>
          </w:p>
        </w:tc>
      </w:tr>
      <w:tr w:rsidR="00ED5464" w14:paraId="1EF91CE0" w14:textId="77777777" w:rsidTr="00424ECA">
        <w:tc>
          <w:tcPr>
            <w:tcW w:w="3325" w:type="dxa"/>
            <w:shd w:val="clear" w:color="auto" w:fill="DBE5F1"/>
          </w:tcPr>
          <w:p w14:paraId="5233AEBE" w14:textId="77777777" w:rsidR="001440CE" w:rsidRPr="00115AA7" w:rsidRDefault="00000000" w:rsidP="001440CE">
            <w:pPr>
              <w:bidi/>
              <w:rPr>
                <w:sz w:val="22"/>
                <w:szCs w:val="22"/>
              </w:rPr>
            </w:pPr>
            <w:r>
              <w:rPr>
                <w:rFonts w:eastAsia="Times New Roman"/>
                <w:sz w:val="22"/>
                <w:szCs w:val="22"/>
                <w:rtl/>
              </w:rPr>
              <w:t>تم تحقيق الهدف ضمن فترة الثقة</w:t>
            </w:r>
          </w:p>
        </w:tc>
        <w:tc>
          <w:tcPr>
            <w:tcW w:w="6817" w:type="dxa"/>
            <w:shd w:val="clear" w:color="auto" w:fill="DBE5F1"/>
          </w:tcPr>
          <w:p w14:paraId="23C38604" w14:textId="77777777" w:rsidR="001440CE" w:rsidRPr="00115AA7" w:rsidRDefault="00000000" w:rsidP="001440CE">
            <w:pPr>
              <w:bidi/>
              <w:rPr>
                <w:sz w:val="22"/>
                <w:szCs w:val="22"/>
              </w:rPr>
            </w:pPr>
            <w:r>
              <w:rPr>
                <w:rFonts w:eastAsia="Times New Roman"/>
                <w:sz w:val="22"/>
                <w:szCs w:val="22"/>
                <w:rtl/>
              </w:rPr>
              <w:t xml:space="preserve">الأداء السنوي يحقق الهدف في غضون فترة ثقة </w:t>
            </w:r>
            <w:r>
              <w:rPr>
                <w:rFonts w:eastAsia="Times New Roman"/>
                <w:sz w:val="22"/>
                <w:szCs w:val="22"/>
              </w:rPr>
              <w:t>90</w:t>
            </w:r>
            <w:r>
              <w:rPr>
                <w:rFonts w:eastAsia="Times New Roman"/>
                <w:sz w:val="22"/>
                <w:szCs w:val="22"/>
                <w:rtl/>
              </w:rPr>
              <w:t>%.</w:t>
            </w:r>
          </w:p>
        </w:tc>
      </w:tr>
      <w:tr w:rsidR="00ED5464" w14:paraId="4547FE1A" w14:textId="77777777" w:rsidTr="00424ECA">
        <w:tc>
          <w:tcPr>
            <w:tcW w:w="3325" w:type="dxa"/>
          </w:tcPr>
          <w:p w14:paraId="55D5738C" w14:textId="77777777" w:rsidR="001440CE" w:rsidRPr="00115AA7" w:rsidRDefault="00000000" w:rsidP="00922E45">
            <w:pPr>
              <w:bidi/>
              <w:rPr>
                <w:sz w:val="22"/>
                <w:szCs w:val="22"/>
              </w:rPr>
            </w:pPr>
            <w:r>
              <w:rPr>
                <w:rFonts w:eastAsia="Times New Roman"/>
                <w:sz w:val="22"/>
                <w:szCs w:val="22"/>
                <w:rtl/>
              </w:rPr>
              <w:t>تم تحقيق الهدف</w:t>
            </w:r>
          </w:p>
        </w:tc>
        <w:tc>
          <w:tcPr>
            <w:tcW w:w="6817" w:type="dxa"/>
          </w:tcPr>
          <w:p w14:paraId="78BEA835" w14:textId="77777777" w:rsidR="001440CE" w:rsidRPr="00115AA7" w:rsidRDefault="00000000" w:rsidP="00922E45">
            <w:pPr>
              <w:bidi/>
              <w:rPr>
                <w:sz w:val="22"/>
                <w:szCs w:val="22"/>
              </w:rPr>
            </w:pPr>
            <w:r>
              <w:rPr>
                <w:rFonts w:eastAsia="Times New Roman"/>
                <w:sz w:val="22"/>
                <w:szCs w:val="22"/>
                <w:rtl/>
              </w:rPr>
              <w:t>الأداء السنوي عند الهدف السنوي أو أعلى منه.</w:t>
            </w:r>
          </w:p>
        </w:tc>
      </w:tr>
      <w:tr w:rsidR="00ED5464" w14:paraId="3DA95959" w14:textId="77777777" w:rsidTr="00424ECA">
        <w:tc>
          <w:tcPr>
            <w:tcW w:w="3325" w:type="dxa"/>
            <w:shd w:val="clear" w:color="auto" w:fill="DBE5F1"/>
          </w:tcPr>
          <w:p w14:paraId="75EC073B" w14:textId="77777777" w:rsidR="001440CE" w:rsidRPr="00115AA7" w:rsidRDefault="00000000" w:rsidP="00922E45">
            <w:pPr>
              <w:bidi/>
              <w:rPr>
                <w:sz w:val="22"/>
                <w:szCs w:val="22"/>
              </w:rPr>
            </w:pPr>
            <w:r>
              <w:rPr>
                <w:rFonts w:eastAsia="Times New Roman"/>
                <w:sz w:val="22"/>
                <w:szCs w:val="22"/>
                <w:rtl/>
              </w:rPr>
              <w:t>حقق الهدف</w:t>
            </w:r>
          </w:p>
        </w:tc>
        <w:tc>
          <w:tcPr>
            <w:tcW w:w="6817" w:type="dxa"/>
            <w:shd w:val="clear" w:color="auto" w:fill="DBE5F1"/>
          </w:tcPr>
          <w:p w14:paraId="7ADE4FD3" w14:textId="77777777" w:rsidR="001440CE" w:rsidRPr="00115AA7" w:rsidRDefault="00000000" w:rsidP="00922E45">
            <w:pPr>
              <w:bidi/>
              <w:rPr>
                <w:sz w:val="22"/>
                <w:szCs w:val="22"/>
              </w:rPr>
            </w:pPr>
            <w:r>
              <w:rPr>
                <w:rFonts w:eastAsia="Times New Roman"/>
                <w:sz w:val="22"/>
                <w:szCs w:val="22"/>
                <w:rtl/>
              </w:rPr>
              <w:t>الأداء السنوي عند الهدف طويل الأجل أو أعلى منه.</w:t>
            </w:r>
          </w:p>
        </w:tc>
      </w:tr>
    </w:tbl>
    <w:p w14:paraId="24D58360" w14:textId="77777777" w:rsidR="00A96A4A" w:rsidRPr="008E036A" w:rsidRDefault="00000000" w:rsidP="00B17035">
      <w:pPr>
        <w:pStyle w:val="Caption"/>
        <w:bidi/>
        <w:spacing w:before="240"/>
      </w:pPr>
      <w:r>
        <w:rPr>
          <w:rFonts w:eastAsia="Cambria"/>
          <w:rtl/>
        </w:rPr>
        <w:t>الشكل أ.</w:t>
      </w:r>
      <w:r>
        <w:rPr>
          <w:rFonts w:eastAsia="Cambria"/>
        </w:rPr>
        <w:t>13</w:t>
      </w:r>
      <w:r>
        <w:rPr>
          <w:rFonts w:eastAsia="Cambria"/>
          <w:rtl/>
        </w:rPr>
        <w:t>:</w:t>
      </w:r>
      <w:r>
        <w:rPr>
          <w:rFonts w:eastAsia="Cambria"/>
        </w:rPr>
        <w:t xml:space="preserve"> </w:t>
      </w:r>
      <w:r>
        <w:rPr>
          <w:rFonts w:eastAsia="Cambria"/>
          <w:rtl/>
        </w:rPr>
        <w:t>فئات مستوى الأداء للتقدم الأكاديمي أو تقدم مستوى الطلاب</w:t>
      </w:r>
    </w:p>
    <w:tbl>
      <w:tblPr>
        <w:tblStyle w:val="TableGrid"/>
        <w:bidiVisual/>
        <w:tblW w:w="0" w:type="auto"/>
        <w:tblCellMar>
          <w:top w:w="58" w:type="dxa"/>
          <w:left w:w="58" w:type="dxa"/>
          <w:bottom w:w="58" w:type="dxa"/>
          <w:right w:w="58" w:type="dxa"/>
        </w:tblCellMar>
        <w:tblLook w:val="0420" w:firstRow="1" w:lastRow="0" w:firstColumn="0" w:lastColumn="0" w:noHBand="0" w:noVBand="1"/>
      </w:tblPr>
      <w:tblGrid>
        <w:gridCol w:w="3092"/>
        <w:gridCol w:w="6258"/>
      </w:tblGrid>
      <w:tr w:rsidR="00ED5464" w14:paraId="627FB097" w14:textId="77777777" w:rsidTr="00424ECA">
        <w:trPr>
          <w:tblHeader/>
        </w:trPr>
        <w:tc>
          <w:tcPr>
            <w:tcW w:w="3325" w:type="dxa"/>
            <w:shd w:val="clear" w:color="auto" w:fill="215868" w:themeFill="accent5" w:themeFillShade="80"/>
          </w:tcPr>
          <w:p w14:paraId="2E1DBDC3" w14:textId="77777777" w:rsidR="001440CE" w:rsidRPr="00115AA7" w:rsidRDefault="00000000" w:rsidP="00922E45">
            <w:pPr>
              <w:bidi/>
              <w:rPr>
                <w:b/>
                <w:color w:val="FFFFFF" w:themeColor="background1"/>
                <w:sz w:val="22"/>
                <w:szCs w:val="22"/>
              </w:rPr>
            </w:pPr>
            <w:r>
              <w:rPr>
                <w:rFonts w:eastAsia="Times New Roman"/>
                <w:b/>
                <w:bCs/>
                <w:color w:val="FFFFFF"/>
                <w:sz w:val="22"/>
                <w:szCs w:val="22"/>
                <w:rtl/>
              </w:rPr>
              <w:t>مستوى أداء التقدم الأكاديمي</w:t>
            </w:r>
          </w:p>
        </w:tc>
        <w:tc>
          <w:tcPr>
            <w:tcW w:w="6817" w:type="dxa"/>
            <w:shd w:val="clear" w:color="auto" w:fill="215868" w:themeFill="accent5" w:themeFillShade="80"/>
          </w:tcPr>
          <w:p w14:paraId="4605AB0B" w14:textId="77777777" w:rsidR="001440CE" w:rsidRPr="00115AA7" w:rsidRDefault="00000000" w:rsidP="00922E45">
            <w:pPr>
              <w:bidi/>
              <w:rPr>
                <w:b/>
                <w:color w:val="FFFFFF" w:themeColor="background1"/>
                <w:sz w:val="22"/>
                <w:szCs w:val="22"/>
              </w:rPr>
            </w:pPr>
            <w:r>
              <w:rPr>
                <w:rFonts w:eastAsia="Times New Roman"/>
                <w:b/>
                <w:bCs/>
                <w:color w:val="FFFFFF"/>
                <w:sz w:val="22"/>
                <w:szCs w:val="22"/>
                <w:rtl/>
              </w:rPr>
              <w:t>وصف مستوى الأداء</w:t>
            </w:r>
          </w:p>
        </w:tc>
      </w:tr>
      <w:tr w:rsidR="00ED5464" w14:paraId="76CAC5D5" w14:textId="77777777" w:rsidTr="00424ECA">
        <w:tc>
          <w:tcPr>
            <w:tcW w:w="3325" w:type="dxa"/>
            <w:shd w:val="clear" w:color="auto" w:fill="DBE5F1"/>
          </w:tcPr>
          <w:p w14:paraId="57A68AC3" w14:textId="77777777" w:rsidR="001440CE" w:rsidRPr="00115AA7" w:rsidRDefault="00000000" w:rsidP="00922E45">
            <w:pPr>
              <w:bidi/>
              <w:rPr>
                <w:sz w:val="22"/>
                <w:szCs w:val="22"/>
              </w:rPr>
            </w:pPr>
            <w:r>
              <w:rPr>
                <w:rFonts w:eastAsia="Times New Roman"/>
                <w:sz w:val="22"/>
                <w:szCs w:val="22"/>
                <w:rtl/>
              </w:rPr>
              <w:t>أقل من المعيار</w:t>
            </w:r>
          </w:p>
        </w:tc>
        <w:tc>
          <w:tcPr>
            <w:tcW w:w="6817" w:type="dxa"/>
            <w:shd w:val="clear" w:color="auto" w:fill="DBE5F1"/>
          </w:tcPr>
          <w:p w14:paraId="2B2648FC" w14:textId="77777777" w:rsidR="001440CE" w:rsidRPr="00115AA7" w:rsidRDefault="00000000" w:rsidP="00922E45">
            <w:pPr>
              <w:bidi/>
              <w:rPr>
                <w:sz w:val="22"/>
                <w:szCs w:val="22"/>
              </w:rPr>
            </w:pPr>
            <w:r>
              <w:rPr>
                <w:rFonts w:eastAsia="Times New Roman"/>
                <w:sz w:val="22"/>
                <w:szCs w:val="22"/>
                <w:rtl/>
              </w:rPr>
              <w:t xml:space="preserve">متوسط النسب المئوية لتقدم مستوى الطلاب أقل من </w:t>
            </w:r>
            <w:r>
              <w:rPr>
                <w:rFonts w:eastAsia="Times New Roman"/>
                <w:sz w:val="22"/>
                <w:szCs w:val="22"/>
              </w:rPr>
              <w:t>40</w:t>
            </w:r>
            <w:r>
              <w:rPr>
                <w:rFonts w:eastAsia="Times New Roman"/>
                <w:sz w:val="22"/>
                <w:szCs w:val="22"/>
                <w:rtl/>
              </w:rPr>
              <w:t>.</w:t>
            </w:r>
          </w:p>
        </w:tc>
      </w:tr>
      <w:tr w:rsidR="00ED5464" w14:paraId="7ABB4FBF" w14:textId="77777777" w:rsidTr="00424ECA">
        <w:tc>
          <w:tcPr>
            <w:tcW w:w="3325" w:type="dxa"/>
          </w:tcPr>
          <w:p w14:paraId="5C1477DC" w14:textId="77777777" w:rsidR="001440CE" w:rsidRPr="00115AA7" w:rsidRDefault="00000000" w:rsidP="00922E45">
            <w:pPr>
              <w:bidi/>
              <w:rPr>
                <w:sz w:val="22"/>
                <w:szCs w:val="22"/>
              </w:rPr>
            </w:pPr>
            <w:r>
              <w:rPr>
                <w:rFonts w:eastAsia="Times New Roman"/>
                <w:sz w:val="22"/>
                <w:szCs w:val="22"/>
                <w:rtl/>
              </w:rPr>
              <w:t>تمت تلبية المعيار</w:t>
            </w:r>
          </w:p>
        </w:tc>
        <w:tc>
          <w:tcPr>
            <w:tcW w:w="6817" w:type="dxa"/>
          </w:tcPr>
          <w:p w14:paraId="184719F3" w14:textId="77777777" w:rsidR="001440CE" w:rsidRPr="00115AA7" w:rsidRDefault="00000000" w:rsidP="00922E45">
            <w:pPr>
              <w:bidi/>
              <w:rPr>
                <w:sz w:val="22"/>
                <w:szCs w:val="22"/>
              </w:rPr>
            </w:pPr>
            <w:r>
              <w:rPr>
                <w:rFonts w:eastAsia="Times New Roman"/>
                <w:sz w:val="22"/>
                <w:szCs w:val="22"/>
                <w:rtl/>
              </w:rPr>
              <w:t xml:space="preserve">متوسط النسب المئوية لتقدم مستوى الطلاب بين </w:t>
            </w:r>
            <w:r>
              <w:rPr>
                <w:rFonts w:eastAsia="Times New Roman"/>
                <w:sz w:val="22"/>
                <w:szCs w:val="22"/>
              </w:rPr>
              <w:t>40</w:t>
            </w:r>
            <w:r>
              <w:rPr>
                <w:rFonts w:eastAsia="Times New Roman"/>
                <w:sz w:val="22"/>
                <w:szCs w:val="22"/>
                <w:rtl/>
              </w:rPr>
              <w:t xml:space="preserve"> و</w:t>
            </w:r>
            <w:r>
              <w:rPr>
                <w:rFonts w:eastAsia="Times New Roman"/>
                <w:sz w:val="22"/>
                <w:szCs w:val="22"/>
              </w:rPr>
              <w:t>60</w:t>
            </w:r>
            <w:r>
              <w:rPr>
                <w:rFonts w:eastAsia="Times New Roman"/>
                <w:sz w:val="22"/>
                <w:szCs w:val="22"/>
                <w:rtl/>
              </w:rPr>
              <w:t>.</w:t>
            </w:r>
          </w:p>
        </w:tc>
      </w:tr>
      <w:tr w:rsidR="00ED5464" w14:paraId="58EF1FC9" w14:textId="77777777" w:rsidTr="00424ECA">
        <w:tc>
          <w:tcPr>
            <w:tcW w:w="3325" w:type="dxa"/>
            <w:shd w:val="clear" w:color="auto" w:fill="DBE5F1"/>
          </w:tcPr>
          <w:p w14:paraId="7EEF55BC" w14:textId="77777777" w:rsidR="001440CE" w:rsidRPr="00115AA7" w:rsidRDefault="00000000" w:rsidP="00922E45">
            <w:pPr>
              <w:bidi/>
              <w:rPr>
                <w:sz w:val="22"/>
                <w:szCs w:val="22"/>
              </w:rPr>
            </w:pPr>
            <w:r>
              <w:rPr>
                <w:rFonts w:eastAsia="Times New Roman"/>
                <w:sz w:val="22"/>
                <w:szCs w:val="22"/>
                <w:rtl/>
              </w:rPr>
              <w:t>يفوق المعيار</w:t>
            </w:r>
          </w:p>
        </w:tc>
        <w:tc>
          <w:tcPr>
            <w:tcW w:w="6817" w:type="dxa"/>
            <w:shd w:val="clear" w:color="auto" w:fill="DBE5F1"/>
          </w:tcPr>
          <w:p w14:paraId="3EB8F72C" w14:textId="77777777" w:rsidR="001440CE" w:rsidRPr="00115AA7" w:rsidRDefault="00000000" w:rsidP="00922E45">
            <w:pPr>
              <w:bidi/>
              <w:rPr>
                <w:sz w:val="22"/>
                <w:szCs w:val="22"/>
              </w:rPr>
            </w:pPr>
            <w:r>
              <w:rPr>
                <w:rFonts w:eastAsia="Times New Roman"/>
                <w:sz w:val="22"/>
                <w:szCs w:val="22"/>
                <w:rtl/>
              </w:rPr>
              <w:t xml:space="preserve">متوسط النسب المئوية لتقدم مستوى الطلاب يساوي </w:t>
            </w:r>
            <w:r>
              <w:rPr>
                <w:rFonts w:eastAsia="Times New Roman"/>
                <w:sz w:val="22"/>
                <w:szCs w:val="22"/>
              </w:rPr>
              <w:t>60</w:t>
            </w:r>
            <w:r>
              <w:rPr>
                <w:rFonts w:eastAsia="Times New Roman"/>
                <w:sz w:val="22"/>
                <w:szCs w:val="22"/>
                <w:rtl/>
              </w:rPr>
              <w:t xml:space="preserve"> أو أعلى.</w:t>
            </w:r>
          </w:p>
        </w:tc>
      </w:tr>
    </w:tbl>
    <w:p w14:paraId="68A342D3" w14:textId="77777777" w:rsidR="00A96A4A" w:rsidRPr="008E036A" w:rsidRDefault="00000000" w:rsidP="00B17035">
      <w:pPr>
        <w:pStyle w:val="Caption"/>
        <w:bidi/>
        <w:spacing w:before="240"/>
      </w:pPr>
      <w:r>
        <w:rPr>
          <w:rFonts w:eastAsia="Cambria"/>
          <w:rtl/>
        </w:rPr>
        <w:lastRenderedPageBreak/>
        <w:t>الشكل أ.</w:t>
      </w:r>
      <w:r>
        <w:rPr>
          <w:rFonts w:eastAsia="Cambria"/>
        </w:rPr>
        <w:t>14</w:t>
      </w:r>
      <w:r>
        <w:rPr>
          <w:rFonts w:eastAsia="Cambria"/>
          <w:rtl/>
        </w:rPr>
        <w:t>:</w:t>
      </w:r>
      <w:r>
        <w:rPr>
          <w:rFonts w:eastAsia="Cambria"/>
        </w:rPr>
        <w:t xml:space="preserve"> </w:t>
      </w:r>
      <w:r>
        <w:rPr>
          <w:rFonts w:eastAsia="Cambria"/>
          <w:rtl/>
        </w:rPr>
        <w:t>فئات مستوى الأداء للتغيّب المزمن</w:t>
      </w:r>
    </w:p>
    <w:tbl>
      <w:tblPr>
        <w:tblStyle w:val="TableGrid"/>
        <w:bidiVisual/>
        <w:tblW w:w="0" w:type="auto"/>
        <w:tblCellMar>
          <w:top w:w="58" w:type="dxa"/>
          <w:left w:w="58" w:type="dxa"/>
          <w:bottom w:w="58" w:type="dxa"/>
          <w:right w:w="58" w:type="dxa"/>
        </w:tblCellMar>
        <w:tblLook w:val="0420" w:firstRow="1" w:lastRow="0" w:firstColumn="0" w:lastColumn="0" w:noHBand="0" w:noVBand="1"/>
      </w:tblPr>
      <w:tblGrid>
        <w:gridCol w:w="3083"/>
        <w:gridCol w:w="6267"/>
      </w:tblGrid>
      <w:tr w:rsidR="00ED5464" w14:paraId="412E69C1" w14:textId="77777777" w:rsidTr="00424ECA">
        <w:trPr>
          <w:tblHeader/>
        </w:trPr>
        <w:tc>
          <w:tcPr>
            <w:tcW w:w="3325" w:type="dxa"/>
            <w:shd w:val="clear" w:color="auto" w:fill="215868" w:themeFill="accent5" w:themeFillShade="80"/>
          </w:tcPr>
          <w:p w14:paraId="5A478C91" w14:textId="77777777" w:rsidR="00ED1E06" w:rsidRPr="00115AA7" w:rsidRDefault="00000000" w:rsidP="005D5BD8">
            <w:pPr>
              <w:bidi/>
              <w:rPr>
                <w:b/>
                <w:color w:val="FFFFFF" w:themeColor="background1"/>
                <w:sz w:val="22"/>
                <w:szCs w:val="22"/>
              </w:rPr>
            </w:pPr>
            <w:r>
              <w:rPr>
                <w:rFonts w:eastAsia="Times New Roman"/>
                <w:b/>
                <w:bCs/>
                <w:color w:val="FFFFFF"/>
                <w:sz w:val="22"/>
                <w:szCs w:val="22"/>
                <w:rtl/>
              </w:rPr>
              <w:t>مستوى أداء التغيّب المزمن</w:t>
            </w:r>
          </w:p>
        </w:tc>
        <w:tc>
          <w:tcPr>
            <w:tcW w:w="6817" w:type="dxa"/>
            <w:shd w:val="clear" w:color="auto" w:fill="215868" w:themeFill="accent5" w:themeFillShade="80"/>
          </w:tcPr>
          <w:p w14:paraId="05E87072" w14:textId="77777777" w:rsidR="00ED1E06" w:rsidRPr="00115AA7" w:rsidRDefault="00000000" w:rsidP="005D5BD8">
            <w:pPr>
              <w:bidi/>
              <w:rPr>
                <w:b/>
                <w:color w:val="FFFFFF" w:themeColor="background1"/>
                <w:sz w:val="22"/>
                <w:szCs w:val="22"/>
              </w:rPr>
            </w:pPr>
            <w:r>
              <w:rPr>
                <w:rFonts w:eastAsia="Times New Roman"/>
                <w:b/>
                <w:bCs/>
                <w:color w:val="FFFFFF"/>
                <w:sz w:val="22"/>
                <w:szCs w:val="22"/>
                <w:rtl/>
              </w:rPr>
              <w:t>وصف مستوى الأداء</w:t>
            </w:r>
          </w:p>
        </w:tc>
      </w:tr>
      <w:tr w:rsidR="00ED5464" w14:paraId="243C6F19" w14:textId="77777777" w:rsidTr="00424ECA">
        <w:tc>
          <w:tcPr>
            <w:tcW w:w="3325" w:type="dxa"/>
            <w:shd w:val="clear" w:color="auto" w:fill="DBE5F1"/>
          </w:tcPr>
          <w:p w14:paraId="2C9BEEA0" w14:textId="77777777" w:rsidR="00ED1E06" w:rsidRPr="00115AA7" w:rsidRDefault="00000000" w:rsidP="005D5BD8">
            <w:pPr>
              <w:bidi/>
              <w:rPr>
                <w:sz w:val="22"/>
                <w:szCs w:val="22"/>
              </w:rPr>
            </w:pPr>
            <w:r>
              <w:rPr>
                <w:rFonts w:eastAsia="Times New Roman"/>
                <w:sz w:val="22"/>
                <w:szCs w:val="22"/>
                <w:rtl/>
              </w:rPr>
              <w:t>لم يتم تحقيق الهدف</w:t>
            </w:r>
          </w:p>
        </w:tc>
        <w:tc>
          <w:tcPr>
            <w:tcW w:w="6817" w:type="dxa"/>
            <w:shd w:val="clear" w:color="auto" w:fill="DBE5F1"/>
          </w:tcPr>
          <w:p w14:paraId="751E3DF9" w14:textId="77777777" w:rsidR="00ED1E06" w:rsidRPr="00115AA7" w:rsidRDefault="00000000" w:rsidP="005D5BD8">
            <w:pPr>
              <w:bidi/>
              <w:rPr>
                <w:sz w:val="22"/>
                <w:szCs w:val="22"/>
              </w:rPr>
            </w:pPr>
            <w:r>
              <w:rPr>
                <w:rFonts w:eastAsia="Times New Roman"/>
                <w:sz w:val="22"/>
                <w:szCs w:val="22"/>
                <w:rtl/>
              </w:rPr>
              <w:t>مُعدّل التغيّب المزمن أقل من مُعدّل التغيّب المزمن على مستوى الولاية للصفوف الدراسية في المدرسة.</w:t>
            </w:r>
          </w:p>
        </w:tc>
      </w:tr>
      <w:tr w:rsidR="00ED5464" w14:paraId="08374B19" w14:textId="77777777" w:rsidTr="00424ECA">
        <w:tc>
          <w:tcPr>
            <w:tcW w:w="3325" w:type="dxa"/>
          </w:tcPr>
          <w:p w14:paraId="3D7ECC74" w14:textId="77777777" w:rsidR="00ED1E06" w:rsidRPr="00115AA7" w:rsidRDefault="00000000" w:rsidP="005D5BD8">
            <w:pPr>
              <w:bidi/>
              <w:rPr>
                <w:sz w:val="22"/>
                <w:szCs w:val="22"/>
              </w:rPr>
            </w:pPr>
            <w:r>
              <w:rPr>
                <w:rFonts w:eastAsia="Times New Roman"/>
                <w:sz w:val="22"/>
                <w:szCs w:val="22"/>
                <w:rtl/>
              </w:rPr>
              <w:t>تم تحقيق الهدف</w:t>
            </w:r>
          </w:p>
        </w:tc>
        <w:tc>
          <w:tcPr>
            <w:tcW w:w="6817" w:type="dxa"/>
          </w:tcPr>
          <w:p w14:paraId="447644B9" w14:textId="77777777" w:rsidR="00ED1E06" w:rsidRPr="00115AA7" w:rsidRDefault="00000000" w:rsidP="005D5BD8">
            <w:pPr>
              <w:bidi/>
              <w:rPr>
                <w:sz w:val="22"/>
                <w:szCs w:val="22"/>
              </w:rPr>
            </w:pPr>
            <w:r>
              <w:rPr>
                <w:rFonts w:eastAsia="Times New Roman"/>
                <w:sz w:val="22"/>
                <w:szCs w:val="22"/>
                <w:rtl/>
              </w:rPr>
              <w:t>مُعدّل التغيّب المزمن عند أو أعلى من مُعدّل التغيّب المزمن على مستوى الولاية للصفوف الدراسية في المدرسة.</w:t>
            </w:r>
          </w:p>
        </w:tc>
      </w:tr>
    </w:tbl>
    <w:p w14:paraId="4C48A20C" w14:textId="77777777" w:rsidR="00620345" w:rsidRPr="00B17035" w:rsidRDefault="00000000" w:rsidP="00B17035">
      <w:pPr>
        <w:pStyle w:val="Heading5"/>
        <w:bidi/>
        <w:spacing w:before="240"/>
      </w:pPr>
      <w:r>
        <w:rPr>
          <w:rFonts w:ascii="Cambria" w:eastAsia="Cambria" w:hAnsi="Cambria" w:cs="Times New Roman"/>
          <w:bCs/>
          <w:rtl/>
        </w:rPr>
        <w:t>الدرجات الإجمالية</w:t>
      </w:r>
    </w:p>
    <w:p w14:paraId="197D8765" w14:textId="77777777" w:rsidR="00BB780C" w:rsidRPr="00A27BE6" w:rsidRDefault="00000000" w:rsidP="00620345">
      <w:pPr>
        <w:bidi/>
        <w:rPr>
          <w:rFonts w:cs="Times New Roman"/>
        </w:rPr>
      </w:pPr>
      <w:r>
        <w:rPr>
          <w:rFonts w:eastAsia="Times New Roman" w:cs="Times New Roman"/>
          <w:rtl/>
        </w:rPr>
        <w:t>ستقوم وزارة التعليم في ولاية نيو جيرسي بحساب الدرجات الإجمالية بناءً على الأداء عبر جميع المؤشرات.</w:t>
      </w:r>
      <w:r>
        <w:rPr>
          <w:rFonts w:eastAsia="Times New Roman" w:cs="Times New Roman"/>
        </w:rPr>
        <w:t xml:space="preserve"> </w:t>
      </w:r>
      <w:r>
        <w:rPr>
          <w:rFonts w:eastAsia="Times New Roman" w:cs="Times New Roman"/>
          <w:rtl/>
        </w:rPr>
        <w:t>بالنسبة لكل مؤشر، يتم حساب درجة المؤشر بناءً على كل من الأداء المدرسي العام وأداء المجموعة الطلابية.</w:t>
      </w:r>
      <w:r>
        <w:rPr>
          <w:rFonts w:eastAsia="Times New Roman" w:cs="Times New Roman"/>
        </w:rPr>
        <w:t xml:space="preserve"> </w:t>
      </w:r>
      <w:r>
        <w:rPr>
          <w:rFonts w:eastAsia="Times New Roman" w:cs="Times New Roman"/>
          <w:rtl/>
        </w:rPr>
        <w:t>يتم تعيين أوزان لكل مؤشر.</w:t>
      </w:r>
      <w:r>
        <w:rPr>
          <w:rFonts w:eastAsia="Times New Roman" w:cs="Times New Roman"/>
        </w:rPr>
        <w:t xml:space="preserve"> </w:t>
      </w:r>
      <w:r>
        <w:rPr>
          <w:rFonts w:eastAsia="Times New Roman" w:cs="Times New Roman"/>
          <w:rtl/>
        </w:rPr>
        <w:t>التصنيفات الإجمالية هي التصنيفات المئوية للدرجات الإجمالية.</w:t>
      </w:r>
    </w:p>
    <w:p w14:paraId="7FBFE9C8" w14:textId="77777777" w:rsidR="00620345" w:rsidRPr="00A27BE6" w:rsidRDefault="00000000" w:rsidP="00620345">
      <w:pPr>
        <w:bidi/>
        <w:rPr>
          <w:rFonts w:cs="Times New Roman"/>
        </w:rPr>
      </w:pPr>
      <w:r>
        <w:rPr>
          <w:rFonts w:eastAsia="Times New Roman" w:cs="Times New Roman"/>
          <w:rtl/>
        </w:rPr>
        <w:t>لأغراض حساب درجات المؤشرات والتصنيفات الإجمالية، تتم مقارنة المدارس بجميع المدارس الأخرى في الولاية التي تشترك معها في نفس التصنيف.</w:t>
      </w:r>
      <w:r>
        <w:rPr>
          <w:rFonts w:eastAsia="Times New Roman" w:cs="Times New Roman"/>
        </w:rPr>
        <w:t xml:space="preserve"> </w:t>
      </w:r>
      <w:r>
        <w:rPr>
          <w:rFonts w:eastAsia="Times New Roman" w:cs="Times New Roman"/>
          <w:rtl/>
        </w:rPr>
        <w:t>تُصنَّف المدارس ضمن واحدة من ثلاث فئات استنادًا إلى نطاق الصف الدراسي والبيانات المتوفرة: ابتدائية/متوسطة، ثانوية، ومختلطة.</w:t>
      </w:r>
      <w:r>
        <w:rPr>
          <w:rFonts w:eastAsia="Times New Roman" w:cs="Times New Roman"/>
        </w:rPr>
        <w:t xml:space="preserve"> </w:t>
      </w:r>
      <w:r>
        <w:rPr>
          <w:rFonts w:eastAsia="Times New Roman" w:cs="Times New Roman"/>
          <w:rtl/>
        </w:rPr>
        <w:t>المدارس الابتدائية/المتوسطة تتوفر لديها بيانات التقدم الأكاديمي، ولكن لا تتوفر لديها بيانات مُعدّل التخرّج (مثل المدارس التي تضم الصفوف من الروضة حتى الصف التاسع).</w:t>
      </w:r>
      <w:r>
        <w:rPr>
          <w:rFonts w:eastAsia="Times New Roman" w:cs="Times New Roman"/>
        </w:rPr>
        <w:t xml:space="preserve"> </w:t>
      </w:r>
      <w:r>
        <w:rPr>
          <w:rFonts w:eastAsia="Times New Roman" w:cs="Times New Roman"/>
          <w:rtl/>
        </w:rPr>
        <w:t>المدارس الثانوية تتوفر لديها بيانات مُعدّل التخرّج، ولكن لا تتوفر لديها بيانات التقدم الأكاديمي (مثل المدارس التي تضم الصفوف من التاسع حتى الثاني عشر).</w:t>
      </w:r>
      <w:r>
        <w:rPr>
          <w:rFonts w:eastAsia="Times New Roman" w:cs="Times New Roman"/>
        </w:rPr>
        <w:t xml:space="preserve"> </w:t>
      </w:r>
      <w:r>
        <w:rPr>
          <w:rFonts w:eastAsia="Times New Roman" w:cs="Times New Roman"/>
          <w:rtl/>
        </w:rPr>
        <w:t>المدارس المختلطة تتوفر لديها بيانات مُعدّل التخرّج وبيانات التقدم الأكاديمي (مثل المدارس التي تضم الصفوف من السادس حتى الثاني عشر).</w:t>
      </w:r>
    </w:p>
    <w:p w14:paraId="0078916D" w14:textId="77777777" w:rsidR="00302F94" w:rsidRPr="00186537" w:rsidRDefault="00000000" w:rsidP="00186537">
      <w:pPr>
        <w:pStyle w:val="Heading5"/>
        <w:bidi/>
      </w:pPr>
      <w:r>
        <w:rPr>
          <w:rFonts w:ascii="Cambria" w:eastAsia="Cambria" w:hAnsi="Cambria" w:cs="Times New Roman"/>
          <w:bCs/>
          <w:rtl/>
        </w:rPr>
        <w:t>أوزان المؤشرات</w:t>
      </w:r>
    </w:p>
    <w:p w14:paraId="2C6FA823" w14:textId="77777777" w:rsidR="00636D84" w:rsidRPr="00973098" w:rsidRDefault="00000000" w:rsidP="00636D84">
      <w:pPr>
        <w:bidi/>
        <w:rPr>
          <w:rFonts w:cs="Times New Roman"/>
        </w:rPr>
      </w:pPr>
      <w:r>
        <w:rPr>
          <w:rFonts w:eastAsia="Times New Roman" w:cs="Times New Roman"/>
          <w:rtl/>
        </w:rPr>
        <w:t>ستضع وزارة التعليم في ولاية نيو جيرسي وزنًا لكل مقياس وفقًا للأوزان أدناه عند حساب الدرجات الإجمالية.</w:t>
      </w:r>
      <w:r>
        <w:rPr>
          <w:rFonts w:eastAsia="Times New Roman" w:cs="Times New Roman"/>
        </w:rPr>
        <w:t xml:space="preserve"> </w:t>
      </w:r>
      <w:r>
        <w:rPr>
          <w:rFonts w:eastAsia="Times New Roman" w:cs="Times New Roman"/>
          <w:rtl/>
        </w:rPr>
        <w:t xml:space="preserve">لا تستوفي العديد من المدارس الحدّ الأدنى لحجم </w:t>
      </w:r>
      <w:r>
        <w:rPr>
          <w:rFonts w:eastAsia="Times New Roman" w:cs="Times New Roman"/>
          <w:i/>
          <w:iCs/>
          <w:rtl/>
        </w:rPr>
        <w:t>العينة</w:t>
      </w:r>
      <w:r>
        <w:rPr>
          <w:rFonts w:eastAsia="Times New Roman" w:cs="Times New Roman"/>
          <w:rtl/>
        </w:rPr>
        <w:t xml:space="preserve"> البالغ </w:t>
      </w:r>
      <w:r>
        <w:rPr>
          <w:rFonts w:eastAsia="Times New Roman" w:cs="Times New Roman"/>
        </w:rPr>
        <w:t>20</w:t>
      </w:r>
      <w:r>
        <w:rPr>
          <w:rFonts w:eastAsia="Times New Roman" w:cs="Times New Roman"/>
          <w:rtl/>
        </w:rPr>
        <w:t xml:space="preserve"> طالبًا للتقدم نحو مؤشر إجادة اللغة الإنجليزية، وفي تلك الحالات لن يتم تضمين هذا المؤشر في حساب الدرجة الإجمالية.</w:t>
      </w:r>
      <w:r>
        <w:rPr>
          <w:rFonts w:eastAsia="Times New Roman" w:cs="Times New Roman"/>
        </w:rPr>
        <w:t xml:space="preserve"> </w:t>
      </w:r>
      <w:r>
        <w:rPr>
          <w:rFonts w:eastAsia="Times New Roman" w:cs="Times New Roman"/>
          <w:rtl/>
        </w:rPr>
        <w:t>يتم توفير الأوزان الواردة في الجداول التالية للمدارس التي لديها أو ليس لديها تقدم تجاه مؤشر إجادة اللغة الإنجليزية.</w:t>
      </w:r>
      <w:r>
        <w:rPr>
          <w:rFonts w:eastAsia="Times New Roman" w:cs="Times New Roman"/>
        </w:rPr>
        <w:t xml:space="preserve"> </w:t>
      </w:r>
      <w:r>
        <w:rPr>
          <w:rFonts w:eastAsia="Times New Roman" w:cs="Times New Roman"/>
          <w:rtl/>
        </w:rPr>
        <w:t xml:space="preserve">سيُضاف مؤشر الاستمرارية في المرحلة الثانوية بدون وزن للمدارس الثانوية والمدارس المختلطة بدءًا من العام الدراسي </w:t>
      </w:r>
      <w:r>
        <w:rPr>
          <w:rFonts w:eastAsia="Times New Roman" w:cs="Times New Roman"/>
        </w:rPr>
        <w:t>2024-2025</w:t>
      </w:r>
      <w:r>
        <w:rPr>
          <w:rFonts w:eastAsia="Times New Roman" w:cs="Times New Roman"/>
          <w:rtl/>
        </w:rPr>
        <w:t>.</w:t>
      </w:r>
      <w:r>
        <w:rPr>
          <w:rFonts w:eastAsia="Times New Roman" w:cs="Times New Roman"/>
        </w:rPr>
        <w:t xml:space="preserve"> </w:t>
      </w:r>
      <w:r>
        <w:rPr>
          <w:rFonts w:eastAsia="Times New Roman" w:cs="Times New Roman"/>
          <w:rtl/>
        </w:rPr>
        <w:t>ستتعاون وزارة التعليم في ولاية نيوجيرسي مع أصحاب المصلحة وتُجري مراجعة للبيانات من أجل تحديد الوزن الذي سيُستخدم لمؤشر الاستمرارية في المرحلة الثانوية في الأعوام القادمة، وستقدّم الأوزان المُعدّلة في تعديل مستقبلي لخطة الولاية.</w:t>
      </w:r>
    </w:p>
    <w:p w14:paraId="529220A1" w14:textId="77777777" w:rsidR="00831A29" w:rsidRPr="00973098" w:rsidRDefault="00000000" w:rsidP="00636D84">
      <w:pPr>
        <w:bidi/>
        <w:rPr>
          <w:rFonts w:cs="Times New Roman"/>
        </w:rPr>
      </w:pPr>
      <w:r>
        <w:rPr>
          <w:rFonts w:eastAsia="Times New Roman" w:cs="Times New Roman"/>
          <w:rtl/>
        </w:rPr>
        <w:t>في جميع الحالات، يكون وزن المؤشرات الأكاديمية (التقدم الأكاديمي، والتحصيل الدراسي، والتقدم نحو إجادة اللغة الإنجليزية) أعلى بكثير من وزن مقياس جودة المدرسة.</w:t>
      </w:r>
      <w:r>
        <w:rPr>
          <w:rFonts w:eastAsia="Times New Roman" w:cs="Times New Roman"/>
        </w:rPr>
        <w:t xml:space="preserve"> </w:t>
      </w:r>
      <w:r>
        <w:rPr>
          <w:rFonts w:eastAsia="Times New Roman" w:cs="Times New Roman"/>
          <w:rtl/>
        </w:rPr>
        <w:t xml:space="preserve">بالإضافة إلى ذلك، يكون الوزن المجمع لمؤشرات التقدم الأكاديمي أعلى من الوزن المجمع لمؤشرات التحصيل الدراسي، وهو نتيجة تعقيبات أصحاب المصلحة عند وضع الخطة الأولية في عام </w:t>
      </w:r>
      <w:r>
        <w:rPr>
          <w:rFonts w:eastAsia="Times New Roman" w:cs="Times New Roman"/>
        </w:rPr>
        <w:t>2017</w:t>
      </w:r>
      <w:r>
        <w:rPr>
          <w:rFonts w:eastAsia="Times New Roman" w:cs="Times New Roman"/>
          <w:rtl/>
        </w:rPr>
        <w:t>.</w:t>
      </w:r>
    </w:p>
    <w:p w14:paraId="4AFAA4A1" w14:textId="77777777" w:rsidR="00F528F2" w:rsidRPr="00F37F12" w:rsidRDefault="00000000" w:rsidP="00F86F30">
      <w:pPr>
        <w:pStyle w:val="Caption"/>
        <w:bidi/>
      </w:pPr>
      <w:r>
        <w:rPr>
          <w:rFonts w:eastAsia="Cambria"/>
          <w:rtl/>
        </w:rPr>
        <w:t>الشكل أ.</w:t>
      </w:r>
      <w:r>
        <w:rPr>
          <w:rFonts w:eastAsia="Cambria"/>
        </w:rPr>
        <w:t>15</w:t>
      </w:r>
      <w:r>
        <w:rPr>
          <w:rFonts w:eastAsia="Cambria"/>
          <w:rtl/>
        </w:rPr>
        <w:t>:</w:t>
      </w:r>
      <w:r>
        <w:rPr>
          <w:rFonts w:eastAsia="Cambria"/>
        </w:rPr>
        <w:t xml:space="preserve"> </w:t>
      </w:r>
      <w:r>
        <w:rPr>
          <w:rFonts w:eastAsia="Cambria"/>
          <w:rtl/>
        </w:rPr>
        <w:t>أوزان المؤشرات للمدارس الابتدائية والمتوسطة</w:t>
      </w:r>
    </w:p>
    <w:tbl>
      <w:tblPr>
        <w:tblStyle w:val="GridTable4-Accent1"/>
        <w:bidiVisual/>
        <w:tblW w:w="9355" w:type="dxa"/>
        <w:tblCellMar>
          <w:top w:w="58" w:type="dxa"/>
          <w:left w:w="58" w:type="dxa"/>
          <w:bottom w:w="58" w:type="dxa"/>
          <w:right w:w="58" w:type="dxa"/>
        </w:tblCellMar>
        <w:tblLook w:val="0420" w:firstRow="1" w:lastRow="0" w:firstColumn="0" w:lastColumn="0" w:noHBand="0" w:noVBand="1"/>
      </w:tblPr>
      <w:tblGrid>
        <w:gridCol w:w="2695"/>
        <w:gridCol w:w="2220"/>
        <w:gridCol w:w="2220"/>
        <w:gridCol w:w="2220"/>
      </w:tblGrid>
      <w:tr w:rsidR="00ED5464" w14:paraId="7007E02A" w14:textId="77777777" w:rsidTr="00424ECA">
        <w:trPr>
          <w:cnfStyle w:val="100000000000" w:firstRow="1" w:lastRow="0" w:firstColumn="0" w:lastColumn="0" w:oddVBand="0" w:evenVBand="0" w:oddHBand="0" w:evenHBand="0" w:firstRowFirstColumn="0" w:firstRowLastColumn="0" w:lastRowFirstColumn="0" w:lastRowLastColumn="0"/>
          <w:trHeight w:val="144"/>
          <w:tblHeader/>
        </w:trPr>
        <w:tc>
          <w:tcPr>
            <w:tcW w:w="2695" w:type="dxa"/>
            <w:tcBorders>
              <w:bottom w:val="single" w:sz="4" w:space="0" w:color="244061" w:themeColor="accent1" w:themeShade="80"/>
              <w:right w:val="single" w:sz="4" w:space="0" w:color="FFFFFF" w:themeColor="background1"/>
            </w:tcBorders>
            <w:shd w:val="clear" w:color="auto" w:fill="215868"/>
            <w:vAlign w:val="center"/>
          </w:tcPr>
          <w:p w14:paraId="0C8A9872" w14:textId="77777777" w:rsidR="008825BB" w:rsidRPr="00997BDD" w:rsidRDefault="00000000" w:rsidP="00E74C7D">
            <w:pPr>
              <w:bidi/>
              <w:rPr>
                <w:rFonts w:cs="Times New Roman"/>
                <w:b w:val="0"/>
                <w:bCs w:val="0"/>
                <w:sz w:val="22"/>
                <w:szCs w:val="22"/>
              </w:rPr>
            </w:pPr>
            <w:r>
              <w:rPr>
                <w:rFonts w:eastAsia="Times New Roman" w:cs="Times New Roman"/>
                <w:color w:val="FFFFFF"/>
                <w:sz w:val="22"/>
                <w:szCs w:val="22"/>
                <w:rtl/>
              </w:rPr>
              <w:t>فئة المؤشر</w:t>
            </w:r>
          </w:p>
        </w:tc>
        <w:tc>
          <w:tcPr>
            <w:tcW w:w="2220"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vAlign w:val="center"/>
          </w:tcPr>
          <w:p w14:paraId="3C070CBB" w14:textId="77777777" w:rsidR="008825BB" w:rsidRPr="00997BDD" w:rsidRDefault="00000000" w:rsidP="00D15D83">
            <w:pPr>
              <w:bidi/>
              <w:rPr>
                <w:rFonts w:cs="Times New Roman"/>
                <w:bCs w:val="0"/>
                <w:sz w:val="22"/>
                <w:szCs w:val="22"/>
              </w:rPr>
            </w:pPr>
            <w:r>
              <w:rPr>
                <w:rFonts w:eastAsia="Times New Roman" w:cs="Times New Roman"/>
                <w:color w:val="FFFFFF"/>
                <w:sz w:val="22"/>
                <w:szCs w:val="22"/>
                <w:rtl/>
              </w:rPr>
              <w:t>المؤشر</w:t>
            </w:r>
          </w:p>
        </w:tc>
        <w:tc>
          <w:tcPr>
            <w:tcW w:w="2220"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vAlign w:val="center"/>
          </w:tcPr>
          <w:p w14:paraId="75802810" w14:textId="77777777" w:rsidR="008825BB" w:rsidRPr="00997BDD" w:rsidRDefault="00000000" w:rsidP="008825BB">
            <w:pPr>
              <w:bidi/>
              <w:jc w:val="center"/>
              <w:rPr>
                <w:rFonts w:cs="Times New Roman"/>
                <w:b w:val="0"/>
                <w:bCs w:val="0"/>
                <w:sz w:val="22"/>
                <w:szCs w:val="22"/>
              </w:rPr>
            </w:pPr>
            <w:r>
              <w:rPr>
                <w:rFonts w:eastAsia="Times New Roman" w:cs="Times New Roman"/>
                <w:color w:val="FFFFFF"/>
                <w:sz w:val="22"/>
                <w:szCs w:val="22"/>
                <w:rtl/>
              </w:rPr>
              <w:t>الوزن مع التقدم نحو إجادة اللغة الإنجليزية</w:t>
            </w:r>
          </w:p>
        </w:tc>
        <w:tc>
          <w:tcPr>
            <w:tcW w:w="2220" w:type="dxa"/>
            <w:tcBorders>
              <w:left w:val="single" w:sz="4" w:space="0" w:color="FFFFFF" w:themeColor="background1"/>
              <w:bottom w:val="single" w:sz="4" w:space="0" w:color="244061" w:themeColor="accent1" w:themeShade="80"/>
            </w:tcBorders>
            <w:shd w:val="clear" w:color="auto" w:fill="215868"/>
            <w:vAlign w:val="center"/>
          </w:tcPr>
          <w:p w14:paraId="508DEE9D" w14:textId="77777777" w:rsidR="008825BB" w:rsidRPr="00997BDD" w:rsidRDefault="00000000" w:rsidP="008825BB">
            <w:pPr>
              <w:bidi/>
              <w:jc w:val="center"/>
              <w:rPr>
                <w:rFonts w:cs="Times New Roman"/>
                <w:bCs w:val="0"/>
                <w:sz w:val="22"/>
                <w:szCs w:val="22"/>
              </w:rPr>
            </w:pPr>
            <w:r>
              <w:rPr>
                <w:rFonts w:eastAsia="Times New Roman" w:cs="Times New Roman"/>
                <w:color w:val="FFFFFF"/>
                <w:sz w:val="22"/>
                <w:szCs w:val="22"/>
                <w:rtl/>
              </w:rPr>
              <w:t>الوزن بدون التقدم نحو إجادة اللغة الإنجليزية</w:t>
            </w:r>
          </w:p>
        </w:tc>
      </w:tr>
      <w:tr w:rsidR="00ED5464" w14:paraId="4911D513" w14:textId="77777777" w:rsidTr="00424ECA">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792F9102" w14:textId="77777777" w:rsidR="008825BB" w:rsidRPr="00997BDD" w:rsidRDefault="00000000" w:rsidP="008825BB">
            <w:pPr>
              <w:bidi/>
              <w:contextualSpacing/>
              <w:rPr>
                <w:rFonts w:cs="Times New Roman"/>
                <w:b/>
                <w:sz w:val="22"/>
                <w:szCs w:val="22"/>
              </w:rPr>
            </w:pPr>
            <w:r>
              <w:rPr>
                <w:rFonts w:eastAsia="Times New Roman" w:cs="Times New Roman"/>
                <w:sz w:val="22"/>
                <w:szCs w:val="22"/>
                <w:rtl/>
              </w:rPr>
              <w:t>التقدم</w:t>
            </w:r>
            <w:r>
              <w:rPr>
                <w:rFonts w:eastAsia="Times New Roman" w:cs="Times New Roman"/>
                <w:b/>
                <w:bCs/>
                <w:sz w:val="22"/>
                <w:szCs w:val="22"/>
              </w:rPr>
              <w:t xml:space="preserve"> </w:t>
            </w:r>
            <w:r>
              <w:rPr>
                <w:rFonts w:eastAsia="Times New Roman" w:cs="Times New Roman"/>
                <w:sz w:val="22"/>
                <w:szCs w:val="22"/>
                <w:rtl/>
              </w:rPr>
              <w:t>الأكاديمي</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30DAED58" w14:textId="77777777" w:rsidR="008825BB" w:rsidRPr="00997BDD" w:rsidRDefault="00000000" w:rsidP="008825BB">
            <w:pPr>
              <w:bidi/>
              <w:contextualSpacing/>
              <w:rPr>
                <w:rFonts w:cs="Times New Roman"/>
                <w:sz w:val="22"/>
                <w:szCs w:val="22"/>
              </w:rPr>
            </w:pPr>
            <w:r>
              <w:rPr>
                <w:rFonts w:eastAsia="Times New Roman" w:cs="Times New Roman"/>
                <w:sz w:val="22"/>
                <w:szCs w:val="22"/>
                <w:rtl/>
              </w:rPr>
              <w:t>تطوّر المستوى في آداب اللغة الإنجليزية</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59D006EF"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1CA6E0FC"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25%</w:t>
            </w:r>
          </w:p>
        </w:tc>
      </w:tr>
      <w:tr w:rsidR="00ED5464" w14:paraId="6E79A1FD" w14:textId="77777777" w:rsidTr="00424ECA">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4C281637" w14:textId="77777777" w:rsidR="008825BB" w:rsidRPr="00997BDD" w:rsidRDefault="00000000" w:rsidP="008825BB">
            <w:pPr>
              <w:bidi/>
              <w:rPr>
                <w:rFonts w:cs="Times New Roman"/>
                <w:b/>
                <w:sz w:val="22"/>
                <w:szCs w:val="22"/>
              </w:rPr>
            </w:pPr>
            <w:r>
              <w:rPr>
                <w:rFonts w:eastAsia="Times New Roman" w:cs="Times New Roman"/>
                <w:sz w:val="22"/>
                <w:szCs w:val="22"/>
                <w:rtl/>
              </w:rPr>
              <w:t>التقدم</w:t>
            </w:r>
            <w:r>
              <w:rPr>
                <w:rFonts w:eastAsia="Times New Roman" w:cs="Times New Roman"/>
                <w:b/>
                <w:bCs/>
                <w:sz w:val="22"/>
                <w:szCs w:val="22"/>
              </w:rPr>
              <w:t xml:space="preserve"> </w:t>
            </w:r>
            <w:r>
              <w:rPr>
                <w:rFonts w:eastAsia="Times New Roman" w:cs="Times New Roman"/>
                <w:sz w:val="22"/>
                <w:szCs w:val="22"/>
                <w:rtl/>
              </w:rPr>
              <w:t>الأكاديمي</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8E90D6E" w14:textId="77777777" w:rsidR="008825BB" w:rsidRPr="00997BDD" w:rsidRDefault="00000000" w:rsidP="008825BB">
            <w:pPr>
              <w:bidi/>
              <w:rPr>
                <w:rFonts w:cs="Times New Roman"/>
                <w:sz w:val="22"/>
                <w:szCs w:val="22"/>
              </w:rPr>
            </w:pPr>
            <w:r>
              <w:rPr>
                <w:rFonts w:eastAsia="Times New Roman" w:cs="Times New Roman"/>
                <w:sz w:val="22"/>
                <w:szCs w:val="22"/>
                <w:rtl/>
              </w:rPr>
              <w:t>تطور المستوى في الرياضيات</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5FB4F972"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CD26501"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25%</w:t>
            </w:r>
          </w:p>
        </w:tc>
      </w:tr>
      <w:tr w:rsidR="00ED5464" w14:paraId="41B4746A" w14:textId="77777777" w:rsidTr="00424ECA">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4B4863D1" w14:textId="77777777" w:rsidR="008825BB" w:rsidRPr="00997BDD" w:rsidRDefault="00000000" w:rsidP="008825BB">
            <w:pPr>
              <w:bidi/>
              <w:rPr>
                <w:rFonts w:cs="Times New Roman"/>
                <w:b/>
                <w:sz w:val="22"/>
                <w:szCs w:val="22"/>
              </w:rPr>
            </w:pPr>
            <w:r>
              <w:rPr>
                <w:rFonts w:eastAsia="Times New Roman" w:cs="Times New Roman"/>
                <w:sz w:val="22"/>
                <w:szCs w:val="22"/>
                <w:rtl/>
              </w:rPr>
              <w:t>التحصيل</w:t>
            </w:r>
            <w:r>
              <w:rPr>
                <w:rFonts w:eastAsia="Times New Roman" w:cs="Times New Roman"/>
                <w:b/>
                <w:bCs/>
                <w:sz w:val="22"/>
                <w:szCs w:val="22"/>
              </w:rPr>
              <w:t xml:space="preserve"> </w:t>
            </w:r>
            <w:r>
              <w:rPr>
                <w:rFonts w:eastAsia="Times New Roman" w:cs="Times New Roman"/>
                <w:sz w:val="22"/>
                <w:szCs w:val="22"/>
                <w:rtl/>
              </w:rPr>
              <w:t>الدراسي</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332A1AF9" w14:textId="77777777" w:rsidR="008825BB" w:rsidRPr="00997BDD" w:rsidRDefault="00000000" w:rsidP="008825BB">
            <w:pPr>
              <w:bidi/>
              <w:rPr>
                <w:rFonts w:cs="Times New Roman"/>
                <w:sz w:val="22"/>
                <w:szCs w:val="22"/>
              </w:rPr>
            </w:pPr>
            <w:r>
              <w:rPr>
                <w:rFonts w:eastAsia="Times New Roman" w:cs="Times New Roman"/>
                <w:sz w:val="22"/>
                <w:szCs w:val="22"/>
                <w:rtl/>
              </w:rPr>
              <w:t>الإجادة في آداب اللغة الإنجليزية</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71599852"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15%</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15358823"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17.5%</w:t>
            </w:r>
          </w:p>
        </w:tc>
      </w:tr>
      <w:tr w:rsidR="00ED5464" w14:paraId="5DACE99F" w14:textId="77777777" w:rsidTr="00424ECA">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42E2EE35" w14:textId="77777777" w:rsidR="008825BB" w:rsidRPr="00997BDD" w:rsidRDefault="00000000" w:rsidP="008825BB">
            <w:pPr>
              <w:bidi/>
              <w:rPr>
                <w:rFonts w:cs="Times New Roman"/>
                <w:b/>
                <w:sz w:val="22"/>
                <w:szCs w:val="22"/>
              </w:rPr>
            </w:pPr>
            <w:r>
              <w:rPr>
                <w:rFonts w:eastAsia="Times New Roman" w:cs="Times New Roman"/>
                <w:sz w:val="22"/>
                <w:szCs w:val="22"/>
                <w:rtl/>
              </w:rPr>
              <w:t>التحصيل</w:t>
            </w:r>
            <w:r>
              <w:rPr>
                <w:rFonts w:eastAsia="Times New Roman" w:cs="Times New Roman"/>
                <w:b/>
                <w:bCs/>
                <w:sz w:val="22"/>
                <w:szCs w:val="22"/>
              </w:rPr>
              <w:t xml:space="preserve"> </w:t>
            </w:r>
            <w:r>
              <w:rPr>
                <w:rFonts w:eastAsia="Times New Roman" w:cs="Times New Roman"/>
                <w:sz w:val="22"/>
                <w:szCs w:val="22"/>
                <w:rtl/>
              </w:rPr>
              <w:t>الدراسي</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6D95015" w14:textId="77777777" w:rsidR="008825BB" w:rsidRPr="00997BDD" w:rsidRDefault="00000000" w:rsidP="008825BB">
            <w:pPr>
              <w:bidi/>
              <w:rPr>
                <w:rFonts w:cs="Times New Roman"/>
                <w:sz w:val="22"/>
                <w:szCs w:val="22"/>
              </w:rPr>
            </w:pPr>
            <w:r>
              <w:rPr>
                <w:rFonts w:eastAsia="Times New Roman" w:cs="Times New Roman"/>
                <w:sz w:val="22"/>
                <w:szCs w:val="22"/>
                <w:rtl/>
              </w:rPr>
              <w:t>الإجادة في الرياضيات</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9E1ED87"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15%</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5B621AD9"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17.5%</w:t>
            </w:r>
          </w:p>
        </w:tc>
      </w:tr>
      <w:tr w:rsidR="00ED5464" w14:paraId="2D875BF5" w14:textId="77777777" w:rsidTr="00424ECA">
        <w:trPr>
          <w:cnfStyle w:val="000000100000" w:firstRow="0" w:lastRow="0" w:firstColumn="0" w:lastColumn="0" w:oddVBand="0" w:evenVBand="0" w:oddHBand="1" w:evenHBand="0" w:firstRowFirstColumn="0" w:firstRowLastColumn="0" w:lastRowFirstColumn="0" w:lastRowLastColumn="0"/>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4D8B5D17" w14:textId="77777777" w:rsidR="008825BB" w:rsidRPr="00997BDD" w:rsidRDefault="00000000" w:rsidP="008825BB">
            <w:pPr>
              <w:bidi/>
              <w:rPr>
                <w:rFonts w:cs="Times New Roman"/>
                <w:b/>
                <w:sz w:val="22"/>
                <w:szCs w:val="22"/>
              </w:rPr>
            </w:pPr>
            <w:r>
              <w:rPr>
                <w:rFonts w:eastAsia="Times New Roman" w:cs="Times New Roman"/>
                <w:sz w:val="22"/>
                <w:szCs w:val="22"/>
                <w:rtl/>
              </w:rPr>
              <w:lastRenderedPageBreak/>
              <w:t>التقدم</w:t>
            </w:r>
            <w:r>
              <w:rPr>
                <w:rFonts w:eastAsia="Times New Roman" w:cs="Times New Roman"/>
                <w:b/>
                <w:bCs/>
                <w:sz w:val="22"/>
                <w:szCs w:val="22"/>
              </w:rPr>
              <w:t xml:space="preserve"> </w:t>
            </w:r>
            <w:r>
              <w:rPr>
                <w:rFonts w:eastAsia="Times New Roman" w:cs="Times New Roman"/>
                <w:sz w:val="22"/>
                <w:szCs w:val="22"/>
                <w:rtl/>
              </w:rPr>
              <w:t>نحو</w:t>
            </w:r>
            <w:r>
              <w:rPr>
                <w:rFonts w:eastAsia="Times New Roman" w:cs="Times New Roman"/>
                <w:b/>
                <w:bCs/>
                <w:sz w:val="22"/>
                <w:szCs w:val="22"/>
              </w:rPr>
              <w:t xml:space="preserve"> </w:t>
            </w:r>
            <w:r>
              <w:rPr>
                <w:rFonts w:eastAsia="Times New Roman" w:cs="Times New Roman"/>
                <w:sz w:val="22"/>
                <w:szCs w:val="22"/>
                <w:rtl/>
              </w:rPr>
              <w:t>إجادة</w:t>
            </w:r>
            <w:r>
              <w:rPr>
                <w:rFonts w:eastAsia="Times New Roman" w:cs="Times New Roman"/>
                <w:b/>
                <w:bCs/>
                <w:sz w:val="22"/>
                <w:szCs w:val="22"/>
              </w:rPr>
              <w:t xml:space="preserve"> </w:t>
            </w:r>
            <w:r>
              <w:rPr>
                <w:rFonts w:eastAsia="Times New Roman" w:cs="Times New Roman"/>
                <w:sz w:val="22"/>
                <w:szCs w:val="22"/>
                <w:rtl/>
              </w:rPr>
              <w:t>اللغة</w:t>
            </w:r>
            <w:r>
              <w:rPr>
                <w:rFonts w:eastAsia="Times New Roman" w:cs="Times New Roman"/>
                <w:b/>
                <w:bCs/>
                <w:sz w:val="22"/>
                <w:szCs w:val="22"/>
              </w:rPr>
              <w:t xml:space="preserve"> </w:t>
            </w:r>
            <w:r>
              <w:rPr>
                <w:rFonts w:eastAsia="Times New Roman" w:cs="Times New Roman"/>
                <w:sz w:val="22"/>
                <w:szCs w:val="22"/>
                <w:rtl/>
              </w:rPr>
              <w:t>الإنجليزية</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767F1D82" w14:textId="77777777" w:rsidR="008825BB" w:rsidRPr="00997BDD" w:rsidRDefault="00000000" w:rsidP="008825BB">
            <w:pPr>
              <w:bidi/>
              <w:rPr>
                <w:rFonts w:cs="Times New Roman"/>
                <w:sz w:val="22"/>
                <w:szCs w:val="22"/>
              </w:rPr>
            </w:pPr>
            <w:r>
              <w:rPr>
                <w:rFonts w:eastAsia="Times New Roman" w:cs="Times New Roman"/>
                <w:sz w:val="22"/>
                <w:szCs w:val="22"/>
                <w:rtl/>
              </w:rPr>
              <w:t>التقدم نحو إجادة اللغة الإنجليزية</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059C027C"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20%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cPr>
          <w:p w14:paraId="4D180512"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لا ينطبق</w:t>
            </w:r>
          </w:p>
        </w:tc>
      </w:tr>
      <w:tr w:rsidR="00ED5464" w14:paraId="2597AC96" w14:textId="77777777" w:rsidTr="00424ECA">
        <w:trPr>
          <w:trHeight w:val="288"/>
        </w:trPr>
        <w:tc>
          <w:tcPr>
            <w:tcW w:w="269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cPr>
          <w:p w14:paraId="3CDF865E" w14:textId="77777777" w:rsidR="008825BB" w:rsidRPr="00997BDD" w:rsidRDefault="00000000" w:rsidP="008825BB">
            <w:pPr>
              <w:bidi/>
              <w:rPr>
                <w:rFonts w:cs="Times New Roman"/>
                <w:b/>
                <w:sz w:val="22"/>
                <w:szCs w:val="22"/>
              </w:rPr>
            </w:pPr>
            <w:r>
              <w:rPr>
                <w:rFonts w:eastAsia="Times New Roman" w:cs="Times New Roman"/>
                <w:sz w:val="22"/>
                <w:szCs w:val="22"/>
                <w:rtl/>
              </w:rPr>
              <w:t>جودة المدرسة</w:t>
            </w:r>
            <w:r>
              <w:rPr>
                <w:rFonts w:eastAsia="Times New Roman" w:cs="Times New Roman"/>
                <w:b/>
                <w:bCs/>
                <w:sz w:val="22"/>
                <w:szCs w:val="22"/>
              </w:rPr>
              <w:t xml:space="preserve"> </w:t>
            </w:r>
            <w:r>
              <w:rPr>
                <w:rFonts w:eastAsia="Times New Roman" w:cs="Times New Roman"/>
                <w:sz w:val="22"/>
                <w:szCs w:val="22"/>
                <w:rtl/>
              </w:rPr>
              <w:t>أو</w:t>
            </w:r>
            <w:r>
              <w:rPr>
                <w:rFonts w:eastAsia="Times New Roman" w:cs="Times New Roman"/>
                <w:b/>
                <w:bCs/>
                <w:sz w:val="22"/>
                <w:szCs w:val="22"/>
              </w:rPr>
              <w:t xml:space="preserve"> </w:t>
            </w:r>
            <w:r>
              <w:rPr>
                <w:rFonts w:eastAsia="Times New Roman" w:cs="Times New Roman"/>
                <w:sz w:val="22"/>
                <w:szCs w:val="22"/>
                <w:rtl/>
              </w:rPr>
              <w:t>نجاح</w:t>
            </w:r>
            <w:r>
              <w:rPr>
                <w:rFonts w:eastAsia="Times New Roman" w:cs="Times New Roman"/>
                <w:b/>
                <w:bCs/>
                <w:sz w:val="22"/>
                <w:szCs w:val="22"/>
              </w:rPr>
              <w:t xml:space="preserve"> </w:t>
            </w:r>
            <w:r>
              <w:rPr>
                <w:rFonts w:eastAsia="Times New Roman" w:cs="Times New Roman"/>
                <w:sz w:val="22"/>
                <w:szCs w:val="22"/>
                <w:rtl/>
              </w:rPr>
              <w:t>الطلاب</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6329F1C" w14:textId="77777777" w:rsidR="008825BB" w:rsidRPr="00997BDD" w:rsidRDefault="00000000" w:rsidP="008825BB">
            <w:pPr>
              <w:bidi/>
              <w:rPr>
                <w:rFonts w:cs="Times New Roman"/>
                <w:sz w:val="22"/>
                <w:szCs w:val="22"/>
              </w:rPr>
            </w:pPr>
            <w:r>
              <w:rPr>
                <w:rFonts w:eastAsia="Times New Roman" w:cs="Times New Roman"/>
                <w:sz w:val="22"/>
                <w:szCs w:val="22"/>
                <w:rtl/>
              </w:rPr>
              <w:t>التغيّب المزمن</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F0EE2A4"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10%</w:t>
            </w:r>
          </w:p>
        </w:tc>
        <w:tc>
          <w:tcPr>
            <w:tcW w:w="22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91995E1"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15%</w:t>
            </w:r>
          </w:p>
        </w:tc>
      </w:tr>
    </w:tbl>
    <w:p w14:paraId="46C4B3C9" w14:textId="77777777" w:rsidR="008825BB" w:rsidRPr="00C376D5" w:rsidRDefault="00000000" w:rsidP="000335D7">
      <w:pPr>
        <w:pStyle w:val="Caption"/>
        <w:bidi/>
        <w:spacing w:before="240"/>
      </w:pPr>
      <w:r>
        <w:rPr>
          <w:rFonts w:eastAsia="Cambria"/>
          <w:rtl/>
        </w:rPr>
        <w:t>الشكل أ.</w:t>
      </w:r>
      <w:r>
        <w:rPr>
          <w:rFonts w:eastAsia="Cambria"/>
        </w:rPr>
        <w:t>16</w:t>
      </w:r>
      <w:r>
        <w:rPr>
          <w:rFonts w:eastAsia="Cambria"/>
          <w:rtl/>
        </w:rPr>
        <w:t>:</w:t>
      </w:r>
      <w:r>
        <w:rPr>
          <w:rFonts w:eastAsia="Cambria"/>
        </w:rPr>
        <w:t xml:space="preserve"> </w:t>
      </w:r>
      <w:r>
        <w:rPr>
          <w:rFonts w:eastAsia="Cambria"/>
          <w:rtl/>
        </w:rPr>
        <w:t>أوزان المؤشرات للمدارس الثانوية</w:t>
      </w:r>
    </w:p>
    <w:tbl>
      <w:tblPr>
        <w:tblStyle w:val="GridTable4-Accent1"/>
        <w:bidiVisual/>
        <w:tblW w:w="9355" w:type="dxa"/>
        <w:tblCellMar>
          <w:top w:w="58" w:type="dxa"/>
          <w:left w:w="58" w:type="dxa"/>
          <w:bottom w:w="58" w:type="dxa"/>
          <w:right w:w="58" w:type="dxa"/>
        </w:tblCellMar>
        <w:tblLook w:val="0420" w:firstRow="1" w:lastRow="0" w:firstColumn="0" w:lastColumn="0" w:noHBand="0" w:noVBand="1"/>
      </w:tblPr>
      <w:tblGrid>
        <w:gridCol w:w="2709"/>
        <w:gridCol w:w="2215"/>
        <w:gridCol w:w="2215"/>
        <w:gridCol w:w="2216"/>
      </w:tblGrid>
      <w:tr w:rsidR="00ED5464" w14:paraId="5C9624A3" w14:textId="77777777" w:rsidTr="00424ECA">
        <w:trPr>
          <w:cnfStyle w:val="100000000000" w:firstRow="1" w:lastRow="0" w:firstColumn="0" w:lastColumn="0" w:oddVBand="0" w:evenVBand="0" w:oddHBand="0" w:evenHBand="0" w:firstRowFirstColumn="0" w:firstRowLastColumn="0" w:lastRowFirstColumn="0" w:lastRowLastColumn="0"/>
          <w:tblHeader/>
        </w:trPr>
        <w:tc>
          <w:tcPr>
            <w:tcW w:w="2709" w:type="dxa"/>
            <w:tcBorders>
              <w:bottom w:val="single" w:sz="4" w:space="0" w:color="244061" w:themeColor="accent1" w:themeShade="80"/>
              <w:right w:val="single" w:sz="4" w:space="0" w:color="FFFFFF" w:themeColor="background1"/>
            </w:tcBorders>
            <w:shd w:val="clear" w:color="auto" w:fill="215868" w:themeFill="accent5" w:themeFillShade="80"/>
            <w:vAlign w:val="center"/>
          </w:tcPr>
          <w:p w14:paraId="0331EFD4" w14:textId="77777777" w:rsidR="008825BB" w:rsidRPr="00997BDD" w:rsidRDefault="00000000" w:rsidP="004507E2">
            <w:pPr>
              <w:bidi/>
              <w:rPr>
                <w:rFonts w:cs="Times New Roman"/>
                <w:b w:val="0"/>
                <w:bCs w:val="0"/>
                <w:sz w:val="22"/>
                <w:szCs w:val="22"/>
              </w:rPr>
            </w:pPr>
            <w:r>
              <w:rPr>
                <w:rFonts w:eastAsia="Times New Roman" w:cs="Times New Roman"/>
                <w:color w:val="FFFFFF"/>
                <w:sz w:val="22"/>
                <w:szCs w:val="22"/>
                <w:rtl/>
              </w:rPr>
              <w:t>فئة المؤشر</w:t>
            </w:r>
          </w:p>
        </w:tc>
        <w:tc>
          <w:tcPr>
            <w:tcW w:w="2215"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themeFill="accent5" w:themeFillShade="80"/>
            <w:vAlign w:val="center"/>
          </w:tcPr>
          <w:p w14:paraId="2DCA4845" w14:textId="77777777" w:rsidR="008825BB" w:rsidRPr="00997BDD" w:rsidRDefault="00000000" w:rsidP="008825BB">
            <w:pPr>
              <w:bidi/>
              <w:jc w:val="center"/>
              <w:rPr>
                <w:rFonts w:cs="Times New Roman"/>
                <w:bCs w:val="0"/>
                <w:sz w:val="22"/>
                <w:szCs w:val="22"/>
              </w:rPr>
            </w:pPr>
            <w:r>
              <w:rPr>
                <w:rFonts w:eastAsia="Times New Roman" w:cs="Times New Roman"/>
                <w:color w:val="FFFFFF"/>
                <w:sz w:val="22"/>
                <w:szCs w:val="22"/>
                <w:rtl/>
              </w:rPr>
              <w:t>المؤشر</w:t>
            </w:r>
          </w:p>
        </w:tc>
        <w:tc>
          <w:tcPr>
            <w:tcW w:w="2215" w:type="dxa"/>
            <w:tcBorders>
              <w:left w:val="single" w:sz="4" w:space="0" w:color="FFFFFF" w:themeColor="background1"/>
              <w:bottom w:val="single" w:sz="4" w:space="0" w:color="244061" w:themeColor="accent1" w:themeShade="80"/>
              <w:right w:val="single" w:sz="4" w:space="0" w:color="FFFFFF" w:themeColor="background1"/>
            </w:tcBorders>
            <w:shd w:val="clear" w:color="auto" w:fill="215868" w:themeFill="accent5" w:themeFillShade="80"/>
            <w:vAlign w:val="center"/>
          </w:tcPr>
          <w:p w14:paraId="44435802" w14:textId="77777777" w:rsidR="008825BB" w:rsidRPr="00997BDD" w:rsidRDefault="00000000" w:rsidP="008825BB">
            <w:pPr>
              <w:bidi/>
              <w:jc w:val="center"/>
              <w:rPr>
                <w:rFonts w:cs="Times New Roman"/>
                <w:b w:val="0"/>
                <w:bCs w:val="0"/>
                <w:sz w:val="22"/>
                <w:szCs w:val="22"/>
              </w:rPr>
            </w:pPr>
            <w:r>
              <w:rPr>
                <w:rFonts w:eastAsia="Times New Roman" w:cs="Times New Roman"/>
                <w:color w:val="FFFFFF"/>
                <w:sz w:val="22"/>
                <w:szCs w:val="22"/>
                <w:rtl/>
              </w:rPr>
              <w:t>الوزن مع التقدم نحو إجادة اللغة الإنجليزية</w:t>
            </w:r>
          </w:p>
        </w:tc>
        <w:tc>
          <w:tcPr>
            <w:tcW w:w="2216" w:type="dxa"/>
            <w:tcBorders>
              <w:left w:val="single" w:sz="4" w:space="0" w:color="FFFFFF" w:themeColor="background1"/>
              <w:bottom w:val="single" w:sz="4" w:space="0" w:color="244061" w:themeColor="accent1" w:themeShade="80"/>
            </w:tcBorders>
            <w:shd w:val="clear" w:color="auto" w:fill="215868" w:themeFill="accent5" w:themeFillShade="80"/>
            <w:vAlign w:val="center"/>
          </w:tcPr>
          <w:p w14:paraId="66942682" w14:textId="77777777" w:rsidR="008825BB" w:rsidRPr="00997BDD" w:rsidRDefault="00000000" w:rsidP="008825BB">
            <w:pPr>
              <w:bidi/>
              <w:jc w:val="center"/>
              <w:rPr>
                <w:rFonts w:cs="Times New Roman"/>
                <w:bCs w:val="0"/>
                <w:sz w:val="22"/>
                <w:szCs w:val="22"/>
              </w:rPr>
            </w:pPr>
            <w:r>
              <w:rPr>
                <w:rFonts w:eastAsia="Times New Roman" w:cs="Times New Roman"/>
                <w:color w:val="FFFFFF"/>
                <w:sz w:val="22"/>
                <w:szCs w:val="22"/>
                <w:rtl/>
              </w:rPr>
              <w:t>الوزن بدون التقدم نحو إجادة اللغة الإنجليزية</w:t>
            </w:r>
          </w:p>
        </w:tc>
      </w:tr>
      <w:tr w:rsidR="00ED5464" w14:paraId="6D0C64C7" w14:textId="77777777" w:rsidTr="00424ECA">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07087223" w14:textId="77777777" w:rsidR="008825BB" w:rsidRPr="00997BDD" w:rsidRDefault="00000000" w:rsidP="008825BB">
            <w:pPr>
              <w:bidi/>
              <w:rPr>
                <w:rFonts w:cs="Times New Roman"/>
                <w:b/>
                <w:sz w:val="22"/>
                <w:szCs w:val="22"/>
              </w:rPr>
            </w:pPr>
            <w:r>
              <w:rPr>
                <w:rFonts w:eastAsia="Times New Roman" w:cs="Times New Roman"/>
                <w:sz w:val="22"/>
                <w:szCs w:val="22"/>
                <w:rtl/>
              </w:rPr>
              <w:t>التحصيل</w:t>
            </w:r>
            <w:r>
              <w:rPr>
                <w:rFonts w:eastAsia="Times New Roman" w:cs="Times New Roman"/>
                <w:b/>
                <w:bCs/>
                <w:sz w:val="22"/>
                <w:szCs w:val="22"/>
              </w:rPr>
              <w:t xml:space="preserve"> </w:t>
            </w:r>
            <w:r>
              <w:rPr>
                <w:rFonts w:eastAsia="Times New Roman" w:cs="Times New Roman"/>
                <w:sz w:val="22"/>
                <w:szCs w:val="22"/>
                <w:rtl/>
              </w:rPr>
              <w:t>الدراسي</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A0F51EC" w14:textId="77777777" w:rsidR="008825BB" w:rsidRPr="00997BDD" w:rsidRDefault="00000000" w:rsidP="008825BB">
            <w:pPr>
              <w:bidi/>
              <w:rPr>
                <w:rFonts w:cs="Times New Roman"/>
                <w:sz w:val="22"/>
                <w:szCs w:val="22"/>
              </w:rPr>
            </w:pPr>
            <w:r>
              <w:rPr>
                <w:rFonts w:eastAsia="Times New Roman" w:cs="Times New Roman"/>
                <w:sz w:val="22"/>
                <w:szCs w:val="22"/>
                <w:rtl/>
              </w:rPr>
              <w:t>الإجادة في آداب اللغة الإنجليزية</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8C6C730"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15%</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CD47154"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17.5%</w:t>
            </w:r>
          </w:p>
        </w:tc>
      </w:tr>
      <w:tr w:rsidR="00ED5464" w14:paraId="1067BD59" w14:textId="77777777" w:rsidTr="00424ECA">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0F830827" w14:textId="77777777" w:rsidR="008825BB" w:rsidRPr="00997BDD" w:rsidRDefault="00000000" w:rsidP="008825BB">
            <w:pPr>
              <w:bidi/>
              <w:rPr>
                <w:rFonts w:cs="Times New Roman"/>
                <w:b/>
                <w:sz w:val="22"/>
                <w:szCs w:val="22"/>
              </w:rPr>
            </w:pPr>
            <w:r>
              <w:rPr>
                <w:rFonts w:eastAsia="Times New Roman" w:cs="Times New Roman"/>
                <w:sz w:val="22"/>
                <w:szCs w:val="22"/>
                <w:rtl/>
              </w:rPr>
              <w:t>التحصيل</w:t>
            </w:r>
            <w:r>
              <w:rPr>
                <w:rFonts w:eastAsia="Times New Roman" w:cs="Times New Roman"/>
                <w:b/>
                <w:bCs/>
                <w:sz w:val="22"/>
                <w:szCs w:val="22"/>
              </w:rPr>
              <w:t xml:space="preserve"> </w:t>
            </w:r>
            <w:r>
              <w:rPr>
                <w:rFonts w:eastAsia="Times New Roman" w:cs="Times New Roman"/>
                <w:sz w:val="22"/>
                <w:szCs w:val="22"/>
                <w:rtl/>
              </w:rPr>
              <w:t>الدراسي</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0DC7C56" w14:textId="77777777" w:rsidR="008825BB" w:rsidRPr="00997BDD" w:rsidRDefault="00000000" w:rsidP="008825BB">
            <w:pPr>
              <w:bidi/>
              <w:rPr>
                <w:rFonts w:cs="Times New Roman"/>
                <w:sz w:val="22"/>
                <w:szCs w:val="22"/>
              </w:rPr>
            </w:pPr>
            <w:r>
              <w:rPr>
                <w:rFonts w:eastAsia="Times New Roman" w:cs="Times New Roman"/>
                <w:sz w:val="22"/>
                <w:szCs w:val="22"/>
                <w:rtl/>
              </w:rPr>
              <w:t>الإجادة في الرياضيات</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59AC39D"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15%</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D4F25BD"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17.5%</w:t>
            </w:r>
          </w:p>
        </w:tc>
      </w:tr>
      <w:tr w:rsidR="00ED5464" w14:paraId="4044AB86" w14:textId="77777777" w:rsidTr="00424ECA">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76D7B235" w14:textId="77777777" w:rsidR="008825BB" w:rsidRPr="00997BDD" w:rsidRDefault="00000000" w:rsidP="008825BB">
            <w:pPr>
              <w:bidi/>
              <w:rPr>
                <w:rFonts w:cs="Times New Roman"/>
                <w:b/>
                <w:sz w:val="22"/>
                <w:szCs w:val="22"/>
              </w:rPr>
            </w:pPr>
            <w:r>
              <w:rPr>
                <w:rFonts w:eastAsia="Times New Roman" w:cs="Times New Roman"/>
                <w:sz w:val="22"/>
                <w:szCs w:val="22"/>
                <w:rtl/>
              </w:rPr>
              <w:t>مُعدّل</w:t>
            </w:r>
            <w:r>
              <w:rPr>
                <w:rFonts w:eastAsia="Times New Roman" w:cs="Times New Roman"/>
                <w:b/>
                <w:bCs/>
                <w:sz w:val="22"/>
                <w:szCs w:val="22"/>
              </w:rPr>
              <w:t xml:space="preserve"> </w:t>
            </w:r>
            <w:r>
              <w:rPr>
                <w:rFonts w:eastAsia="Times New Roman" w:cs="Times New Roman"/>
                <w:sz w:val="22"/>
                <w:szCs w:val="22"/>
                <w:rtl/>
              </w:rPr>
              <w:t>التخرّج</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4BDC81E8" w14:textId="77777777" w:rsidR="008825BB" w:rsidRPr="00997BDD" w:rsidRDefault="00000000" w:rsidP="008825BB">
            <w:pPr>
              <w:bidi/>
              <w:rPr>
                <w:rFonts w:cs="Times New Roman"/>
                <w:sz w:val="22"/>
                <w:szCs w:val="22"/>
              </w:rPr>
            </w:pPr>
            <w:r>
              <w:rPr>
                <w:rFonts w:eastAsia="Times New Roman" w:cs="Times New Roman"/>
                <w:sz w:val="22"/>
                <w:szCs w:val="22"/>
                <w:rtl/>
              </w:rPr>
              <w:t xml:space="preserve">مُعدّل التخرّج للدراسة لمدة </w:t>
            </w:r>
            <w:r>
              <w:rPr>
                <w:rFonts w:eastAsia="Times New Roman" w:cs="Times New Roman"/>
                <w:sz w:val="22"/>
                <w:szCs w:val="22"/>
              </w:rPr>
              <w:t>4</w:t>
            </w:r>
            <w:r>
              <w:rPr>
                <w:rFonts w:eastAsia="Times New Roman" w:cs="Times New Roman"/>
                <w:sz w:val="22"/>
                <w:szCs w:val="22"/>
                <w:rtl/>
              </w:rPr>
              <w:t xml:space="preserve"> أعوام</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570756C"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20%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655AFC4"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25%</w:t>
            </w:r>
          </w:p>
        </w:tc>
      </w:tr>
      <w:tr w:rsidR="00ED5464" w14:paraId="200181DF" w14:textId="77777777" w:rsidTr="00424ECA">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25750BCC" w14:textId="77777777" w:rsidR="008825BB" w:rsidRPr="00997BDD" w:rsidRDefault="00000000" w:rsidP="008825BB">
            <w:pPr>
              <w:bidi/>
              <w:rPr>
                <w:rFonts w:cs="Times New Roman"/>
                <w:b/>
                <w:sz w:val="22"/>
                <w:szCs w:val="22"/>
              </w:rPr>
            </w:pPr>
            <w:r>
              <w:rPr>
                <w:rFonts w:eastAsia="Times New Roman" w:cs="Times New Roman"/>
                <w:sz w:val="22"/>
                <w:szCs w:val="22"/>
                <w:rtl/>
              </w:rPr>
              <w:t>مُعدّل</w:t>
            </w:r>
            <w:r>
              <w:rPr>
                <w:rFonts w:eastAsia="Times New Roman" w:cs="Times New Roman"/>
                <w:b/>
                <w:bCs/>
                <w:sz w:val="22"/>
                <w:szCs w:val="22"/>
              </w:rPr>
              <w:t xml:space="preserve"> </w:t>
            </w:r>
            <w:r>
              <w:rPr>
                <w:rFonts w:eastAsia="Times New Roman" w:cs="Times New Roman"/>
                <w:sz w:val="22"/>
                <w:szCs w:val="22"/>
                <w:rtl/>
              </w:rPr>
              <w:t>التخرّج</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6525BF7" w14:textId="77777777" w:rsidR="008825BB" w:rsidRPr="00997BDD" w:rsidRDefault="00000000" w:rsidP="008825BB">
            <w:pPr>
              <w:bidi/>
              <w:rPr>
                <w:rFonts w:cs="Times New Roman"/>
                <w:sz w:val="22"/>
                <w:szCs w:val="22"/>
              </w:rPr>
            </w:pPr>
            <w:r>
              <w:rPr>
                <w:rFonts w:eastAsia="Times New Roman" w:cs="Times New Roman"/>
                <w:sz w:val="22"/>
                <w:szCs w:val="22"/>
                <w:rtl/>
              </w:rPr>
              <w:t xml:space="preserve">مُعدّل التخرّج للدراسة لمدة </w:t>
            </w:r>
            <w:r>
              <w:rPr>
                <w:rFonts w:eastAsia="Times New Roman" w:cs="Times New Roman"/>
                <w:sz w:val="22"/>
                <w:szCs w:val="22"/>
              </w:rPr>
              <w:t>5</w:t>
            </w:r>
            <w:r>
              <w:rPr>
                <w:rFonts w:eastAsia="Times New Roman" w:cs="Times New Roman"/>
                <w:sz w:val="22"/>
                <w:szCs w:val="22"/>
                <w:rtl/>
              </w:rPr>
              <w:t xml:space="preserve"> أعوام</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09ED7D0"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8CA3289"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12.5%</w:t>
            </w:r>
          </w:p>
        </w:tc>
      </w:tr>
      <w:tr w:rsidR="00ED5464" w14:paraId="4BB1347B" w14:textId="77777777" w:rsidTr="00424ECA">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74E00227" w14:textId="77777777" w:rsidR="008825BB" w:rsidRPr="00997BDD" w:rsidRDefault="00000000" w:rsidP="008825BB">
            <w:pPr>
              <w:bidi/>
              <w:rPr>
                <w:rFonts w:cs="Times New Roman"/>
                <w:b/>
                <w:sz w:val="22"/>
                <w:szCs w:val="22"/>
              </w:rPr>
            </w:pPr>
            <w:r>
              <w:rPr>
                <w:rFonts w:eastAsia="Times New Roman" w:cs="Times New Roman"/>
                <w:sz w:val="22"/>
                <w:szCs w:val="22"/>
                <w:rtl/>
              </w:rPr>
              <w:t>مُعدّل</w:t>
            </w:r>
            <w:r>
              <w:rPr>
                <w:rFonts w:eastAsia="Times New Roman" w:cs="Times New Roman"/>
                <w:b/>
                <w:bCs/>
                <w:sz w:val="22"/>
                <w:szCs w:val="22"/>
              </w:rPr>
              <w:t xml:space="preserve"> </w:t>
            </w:r>
            <w:r>
              <w:rPr>
                <w:rFonts w:eastAsia="Times New Roman" w:cs="Times New Roman"/>
                <w:sz w:val="22"/>
                <w:szCs w:val="22"/>
                <w:rtl/>
              </w:rPr>
              <w:t>التخرّج</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50BF9092" w14:textId="77777777" w:rsidR="008825BB" w:rsidRPr="00997BDD" w:rsidRDefault="00000000" w:rsidP="008825BB">
            <w:pPr>
              <w:bidi/>
              <w:rPr>
                <w:rFonts w:cs="Times New Roman"/>
                <w:sz w:val="22"/>
                <w:szCs w:val="22"/>
              </w:rPr>
            </w:pPr>
            <w:r>
              <w:rPr>
                <w:rFonts w:eastAsia="Times New Roman" w:cs="Times New Roman"/>
                <w:sz w:val="22"/>
                <w:szCs w:val="22"/>
                <w:rtl/>
              </w:rPr>
              <w:t xml:space="preserve">مُعدّل التخرّج للدراسة لمدة </w:t>
            </w:r>
            <w:r>
              <w:rPr>
                <w:rFonts w:eastAsia="Times New Roman" w:cs="Times New Roman"/>
                <w:sz w:val="22"/>
                <w:szCs w:val="22"/>
              </w:rPr>
              <w:t>6</w:t>
            </w:r>
            <w:r>
              <w:rPr>
                <w:rFonts w:eastAsia="Times New Roman" w:cs="Times New Roman"/>
                <w:sz w:val="22"/>
                <w:szCs w:val="22"/>
                <w:rtl/>
              </w:rPr>
              <w:t xml:space="preserve"> أعوام</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01A1B5C"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4988EF5"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12.5%</w:t>
            </w:r>
          </w:p>
        </w:tc>
      </w:tr>
      <w:tr w:rsidR="00ED5464" w14:paraId="40671BF2" w14:textId="77777777" w:rsidTr="00424ECA">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6837269A" w14:textId="77777777" w:rsidR="008825BB" w:rsidRPr="00997BDD" w:rsidRDefault="00000000" w:rsidP="008825BB">
            <w:pPr>
              <w:bidi/>
              <w:rPr>
                <w:rFonts w:cs="Times New Roman"/>
                <w:b/>
                <w:sz w:val="22"/>
                <w:szCs w:val="22"/>
              </w:rPr>
            </w:pPr>
            <w:r>
              <w:rPr>
                <w:rFonts w:eastAsia="Times New Roman" w:cs="Times New Roman"/>
                <w:sz w:val="22"/>
                <w:szCs w:val="22"/>
                <w:rtl/>
              </w:rPr>
              <w:t>التقدم</w:t>
            </w:r>
            <w:r>
              <w:rPr>
                <w:rFonts w:eastAsia="Times New Roman" w:cs="Times New Roman"/>
                <w:b/>
                <w:bCs/>
                <w:sz w:val="22"/>
                <w:szCs w:val="22"/>
              </w:rPr>
              <w:t xml:space="preserve"> </w:t>
            </w:r>
            <w:r>
              <w:rPr>
                <w:rFonts w:eastAsia="Times New Roman" w:cs="Times New Roman"/>
                <w:sz w:val="22"/>
                <w:szCs w:val="22"/>
                <w:rtl/>
              </w:rPr>
              <w:t>نحو</w:t>
            </w:r>
            <w:r>
              <w:rPr>
                <w:rFonts w:eastAsia="Times New Roman" w:cs="Times New Roman"/>
                <w:b/>
                <w:bCs/>
                <w:sz w:val="22"/>
                <w:szCs w:val="22"/>
              </w:rPr>
              <w:t xml:space="preserve"> </w:t>
            </w:r>
            <w:r>
              <w:rPr>
                <w:rFonts w:eastAsia="Times New Roman" w:cs="Times New Roman"/>
                <w:sz w:val="22"/>
                <w:szCs w:val="22"/>
                <w:rtl/>
              </w:rPr>
              <w:t>إجادة</w:t>
            </w:r>
            <w:r>
              <w:rPr>
                <w:rFonts w:eastAsia="Times New Roman" w:cs="Times New Roman"/>
                <w:b/>
                <w:bCs/>
                <w:sz w:val="22"/>
                <w:szCs w:val="22"/>
              </w:rPr>
              <w:t xml:space="preserve"> </w:t>
            </w:r>
            <w:r>
              <w:rPr>
                <w:rFonts w:eastAsia="Times New Roman" w:cs="Times New Roman"/>
                <w:sz w:val="22"/>
                <w:szCs w:val="22"/>
                <w:rtl/>
              </w:rPr>
              <w:t>اللغة</w:t>
            </w:r>
            <w:r>
              <w:rPr>
                <w:rFonts w:eastAsia="Times New Roman" w:cs="Times New Roman"/>
                <w:b/>
                <w:bCs/>
                <w:sz w:val="22"/>
                <w:szCs w:val="22"/>
              </w:rPr>
              <w:t xml:space="preserve"> </w:t>
            </w:r>
            <w:r>
              <w:rPr>
                <w:rFonts w:eastAsia="Times New Roman" w:cs="Times New Roman"/>
                <w:sz w:val="22"/>
                <w:szCs w:val="22"/>
                <w:rtl/>
              </w:rPr>
              <w:t>الإنجليزية</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26D0CC92" w14:textId="77777777" w:rsidR="008825BB" w:rsidRPr="00997BDD" w:rsidRDefault="00000000" w:rsidP="008825BB">
            <w:pPr>
              <w:bidi/>
              <w:rPr>
                <w:rFonts w:cs="Times New Roman"/>
                <w:sz w:val="22"/>
                <w:szCs w:val="22"/>
              </w:rPr>
            </w:pPr>
            <w:r>
              <w:rPr>
                <w:rFonts w:eastAsia="Times New Roman" w:cs="Times New Roman"/>
                <w:sz w:val="22"/>
                <w:szCs w:val="22"/>
                <w:rtl/>
              </w:rPr>
              <w:t>التقدم نحو إجادة اللغة الإنجليزية</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344C2B9"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20%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FEF0A32"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لا ينطبق</w:t>
            </w:r>
          </w:p>
        </w:tc>
      </w:tr>
      <w:tr w:rsidR="00ED5464" w14:paraId="66EC888C" w14:textId="77777777" w:rsidTr="00424ECA">
        <w:trPr>
          <w:cnfStyle w:val="000000100000" w:firstRow="0" w:lastRow="0" w:firstColumn="0" w:lastColumn="0" w:oddVBand="0" w:evenVBand="0" w:oddHBand="1" w:evenHBand="0" w:firstRowFirstColumn="0" w:firstRowLastColumn="0" w:lastRowFirstColumn="0" w:lastRowLastColumn="0"/>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4EA7EF73" w14:textId="77777777" w:rsidR="008825BB" w:rsidRPr="00997BDD" w:rsidRDefault="00000000" w:rsidP="008825BB">
            <w:pPr>
              <w:bidi/>
              <w:rPr>
                <w:rFonts w:cs="Times New Roman"/>
                <w:b/>
                <w:sz w:val="22"/>
                <w:szCs w:val="22"/>
              </w:rPr>
            </w:pPr>
            <w:r>
              <w:rPr>
                <w:rFonts w:eastAsia="Times New Roman" w:cs="Times New Roman"/>
                <w:sz w:val="22"/>
                <w:szCs w:val="22"/>
                <w:rtl/>
              </w:rPr>
              <w:t>جودة المدرسة</w:t>
            </w:r>
            <w:r>
              <w:rPr>
                <w:rFonts w:eastAsia="Times New Roman" w:cs="Times New Roman"/>
                <w:b/>
                <w:bCs/>
                <w:sz w:val="22"/>
                <w:szCs w:val="22"/>
              </w:rPr>
              <w:t xml:space="preserve"> </w:t>
            </w:r>
            <w:r>
              <w:rPr>
                <w:rFonts w:eastAsia="Times New Roman" w:cs="Times New Roman"/>
                <w:sz w:val="22"/>
                <w:szCs w:val="22"/>
                <w:rtl/>
              </w:rPr>
              <w:t>أو</w:t>
            </w:r>
            <w:r>
              <w:rPr>
                <w:rFonts w:eastAsia="Times New Roman" w:cs="Times New Roman"/>
                <w:b/>
                <w:bCs/>
                <w:sz w:val="22"/>
                <w:szCs w:val="22"/>
              </w:rPr>
              <w:t xml:space="preserve"> </w:t>
            </w:r>
            <w:r>
              <w:rPr>
                <w:rFonts w:eastAsia="Times New Roman" w:cs="Times New Roman"/>
                <w:sz w:val="22"/>
                <w:szCs w:val="22"/>
                <w:rtl/>
              </w:rPr>
              <w:t>نجاح</w:t>
            </w:r>
            <w:r>
              <w:rPr>
                <w:rFonts w:eastAsia="Times New Roman" w:cs="Times New Roman"/>
                <w:b/>
                <w:bCs/>
                <w:sz w:val="22"/>
                <w:szCs w:val="22"/>
              </w:rPr>
              <w:t xml:space="preserve"> </w:t>
            </w:r>
            <w:r>
              <w:rPr>
                <w:rFonts w:eastAsia="Times New Roman" w:cs="Times New Roman"/>
                <w:sz w:val="22"/>
                <w:szCs w:val="22"/>
                <w:rtl/>
              </w:rPr>
              <w:t>الطلاب</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B99F522" w14:textId="77777777" w:rsidR="008825BB" w:rsidRPr="00997BDD" w:rsidRDefault="00000000" w:rsidP="008825BB">
            <w:pPr>
              <w:bidi/>
              <w:rPr>
                <w:rFonts w:cs="Times New Roman"/>
                <w:sz w:val="22"/>
                <w:szCs w:val="22"/>
              </w:rPr>
            </w:pPr>
            <w:r>
              <w:rPr>
                <w:rFonts w:eastAsia="Times New Roman" w:cs="Times New Roman"/>
                <w:sz w:val="22"/>
                <w:szCs w:val="22"/>
                <w:rtl/>
              </w:rPr>
              <w:t>التغيّب المزمن</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C5DD178"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10%</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639EAAC" w14:textId="77777777" w:rsidR="008825BB" w:rsidRPr="00997BDD" w:rsidRDefault="00000000" w:rsidP="008825BB">
            <w:pPr>
              <w:bidi/>
              <w:jc w:val="center"/>
              <w:rPr>
                <w:rFonts w:cs="Times New Roman"/>
                <w:sz w:val="22"/>
                <w:szCs w:val="22"/>
                <w:rtl/>
              </w:rPr>
            </w:pPr>
            <w:r>
              <w:rPr>
                <w:rFonts w:eastAsia="Times New Roman" w:cs="Times New Roman"/>
                <w:sz w:val="22"/>
                <w:szCs w:val="22"/>
                <w:rtl/>
              </w:rPr>
              <w:t>15%</w:t>
            </w:r>
          </w:p>
        </w:tc>
      </w:tr>
      <w:tr w:rsidR="00ED5464" w14:paraId="0BA3481B" w14:textId="77777777" w:rsidTr="00424ECA">
        <w:trPr>
          <w:trHeight w:val="288"/>
        </w:trPr>
        <w:tc>
          <w:tcPr>
            <w:tcW w:w="2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2F2F2" w:themeFill="background1" w:themeFillShade="F2"/>
            <w:vAlign w:val="center"/>
          </w:tcPr>
          <w:p w14:paraId="1B3F4851" w14:textId="77777777" w:rsidR="00405DFC" w:rsidRPr="00997BDD" w:rsidRDefault="00000000" w:rsidP="008825BB">
            <w:pPr>
              <w:bidi/>
              <w:rPr>
                <w:rFonts w:cs="Times New Roman"/>
                <w:b/>
                <w:sz w:val="22"/>
                <w:szCs w:val="22"/>
              </w:rPr>
            </w:pPr>
            <w:r>
              <w:rPr>
                <w:rFonts w:eastAsia="Times New Roman" w:cs="Times New Roman"/>
                <w:sz w:val="22"/>
                <w:szCs w:val="22"/>
                <w:rtl/>
              </w:rPr>
              <w:t>جودة المدرسة</w:t>
            </w:r>
            <w:r>
              <w:rPr>
                <w:rFonts w:eastAsia="Times New Roman" w:cs="Times New Roman"/>
                <w:b/>
                <w:bCs/>
                <w:sz w:val="22"/>
                <w:szCs w:val="22"/>
              </w:rPr>
              <w:t xml:space="preserve"> </w:t>
            </w:r>
            <w:r>
              <w:rPr>
                <w:rFonts w:eastAsia="Times New Roman" w:cs="Times New Roman"/>
                <w:sz w:val="22"/>
                <w:szCs w:val="22"/>
                <w:rtl/>
              </w:rPr>
              <w:t>أو</w:t>
            </w:r>
            <w:r>
              <w:rPr>
                <w:rFonts w:eastAsia="Times New Roman" w:cs="Times New Roman"/>
                <w:b/>
                <w:bCs/>
                <w:sz w:val="22"/>
                <w:szCs w:val="22"/>
              </w:rPr>
              <w:t xml:space="preserve"> </w:t>
            </w:r>
            <w:r>
              <w:rPr>
                <w:rFonts w:eastAsia="Times New Roman" w:cs="Times New Roman"/>
                <w:sz w:val="22"/>
                <w:szCs w:val="22"/>
                <w:rtl/>
              </w:rPr>
              <w:t>نجاح</w:t>
            </w:r>
            <w:r>
              <w:rPr>
                <w:rFonts w:eastAsia="Times New Roman" w:cs="Times New Roman"/>
                <w:b/>
                <w:bCs/>
                <w:sz w:val="22"/>
                <w:szCs w:val="22"/>
              </w:rPr>
              <w:t xml:space="preserve"> </w:t>
            </w:r>
            <w:r>
              <w:rPr>
                <w:rFonts w:eastAsia="Times New Roman" w:cs="Times New Roman"/>
                <w:sz w:val="22"/>
                <w:szCs w:val="22"/>
                <w:rtl/>
              </w:rPr>
              <w:t>الطلاب</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65C5FCA7" w14:textId="77777777" w:rsidR="00405DFC" w:rsidRPr="00997BDD" w:rsidRDefault="00000000" w:rsidP="008825BB">
            <w:pPr>
              <w:bidi/>
              <w:rPr>
                <w:rFonts w:cs="Times New Roman"/>
                <w:sz w:val="22"/>
                <w:szCs w:val="22"/>
              </w:rPr>
            </w:pPr>
            <w:r>
              <w:rPr>
                <w:rFonts w:eastAsia="Times New Roman" w:cs="Times New Roman"/>
                <w:sz w:val="22"/>
                <w:szCs w:val="22"/>
                <w:rtl/>
              </w:rPr>
              <w:t>الاستمرارية في المرحلة الثانوية</w:t>
            </w:r>
          </w:p>
        </w:tc>
        <w:tc>
          <w:tcPr>
            <w:tcW w:w="221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777A7977" w14:textId="77777777" w:rsidR="00405DFC" w:rsidRPr="00997BDD" w:rsidRDefault="00000000" w:rsidP="008825BB">
            <w:pPr>
              <w:bidi/>
              <w:jc w:val="center"/>
              <w:rPr>
                <w:rFonts w:cs="Times New Roman"/>
                <w:sz w:val="22"/>
                <w:szCs w:val="22"/>
              </w:rPr>
            </w:pPr>
            <w:r>
              <w:rPr>
                <w:rFonts w:eastAsia="Times New Roman" w:cs="Times New Roman"/>
                <w:sz w:val="22"/>
                <w:szCs w:val="22"/>
              </w:rPr>
              <w:t>0</w:t>
            </w:r>
            <w:r>
              <w:rPr>
                <w:rFonts w:eastAsia="Times New Roman" w:cs="Times New Roman"/>
                <w:sz w:val="22"/>
                <w:szCs w:val="22"/>
                <w:rtl/>
              </w:rPr>
              <w:t xml:space="preserve">% (بدءًا من العام الدراسي </w:t>
            </w:r>
            <w:r>
              <w:rPr>
                <w:rFonts w:eastAsia="Times New Roman" w:cs="Times New Roman"/>
                <w:sz w:val="22"/>
                <w:szCs w:val="22"/>
              </w:rPr>
              <w:t>2024-2025</w:t>
            </w:r>
            <w:r>
              <w:rPr>
                <w:rFonts w:eastAsia="Times New Roman" w:cs="Times New Roman"/>
                <w:sz w:val="22"/>
                <w:szCs w:val="22"/>
                <w:rtl/>
              </w:rPr>
              <w:t>)</w:t>
            </w:r>
          </w:p>
        </w:tc>
        <w:tc>
          <w:tcPr>
            <w:tcW w:w="221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3092D287" w14:textId="77777777" w:rsidR="00405DFC" w:rsidRPr="00997BDD" w:rsidRDefault="00000000" w:rsidP="008825BB">
            <w:pPr>
              <w:bidi/>
              <w:jc w:val="center"/>
              <w:rPr>
                <w:rFonts w:cs="Times New Roman"/>
                <w:sz w:val="22"/>
                <w:szCs w:val="22"/>
              </w:rPr>
            </w:pPr>
            <w:r>
              <w:rPr>
                <w:rFonts w:eastAsia="Times New Roman" w:cs="Times New Roman"/>
                <w:sz w:val="22"/>
                <w:szCs w:val="22"/>
              </w:rPr>
              <w:t>0</w:t>
            </w:r>
            <w:r>
              <w:rPr>
                <w:rFonts w:eastAsia="Times New Roman" w:cs="Times New Roman"/>
                <w:sz w:val="22"/>
                <w:szCs w:val="22"/>
                <w:rtl/>
              </w:rPr>
              <w:t xml:space="preserve">% (بدءًا من العام الدراسي </w:t>
            </w:r>
            <w:r>
              <w:rPr>
                <w:rFonts w:eastAsia="Times New Roman" w:cs="Times New Roman"/>
                <w:sz w:val="22"/>
                <w:szCs w:val="22"/>
              </w:rPr>
              <w:t>2024-2025</w:t>
            </w:r>
            <w:r>
              <w:rPr>
                <w:rFonts w:eastAsia="Times New Roman" w:cs="Times New Roman"/>
                <w:sz w:val="22"/>
                <w:szCs w:val="22"/>
                <w:rtl/>
              </w:rPr>
              <w:t>)</w:t>
            </w:r>
          </w:p>
        </w:tc>
      </w:tr>
    </w:tbl>
    <w:p w14:paraId="1211FD17" w14:textId="77777777" w:rsidR="008825BB" w:rsidRPr="00461BA8" w:rsidRDefault="00000000" w:rsidP="000335D7">
      <w:pPr>
        <w:pStyle w:val="Caption"/>
        <w:bidi/>
        <w:spacing w:before="240"/>
      </w:pPr>
      <w:r>
        <w:rPr>
          <w:rFonts w:eastAsia="Cambria"/>
          <w:rtl/>
        </w:rPr>
        <w:t>الشكل أ.</w:t>
      </w:r>
      <w:r>
        <w:rPr>
          <w:rFonts w:eastAsia="Cambria"/>
        </w:rPr>
        <w:t>17</w:t>
      </w:r>
      <w:r>
        <w:rPr>
          <w:rFonts w:eastAsia="Cambria"/>
          <w:rtl/>
        </w:rPr>
        <w:t>:</w:t>
      </w:r>
      <w:r>
        <w:rPr>
          <w:rFonts w:eastAsia="Cambria"/>
        </w:rPr>
        <w:t xml:space="preserve"> </w:t>
      </w:r>
      <w:r>
        <w:rPr>
          <w:rFonts w:eastAsia="Cambria"/>
          <w:rtl/>
        </w:rPr>
        <w:t>أوزان المؤشرات للمدارس المختلطة</w:t>
      </w:r>
    </w:p>
    <w:tbl>
      <w:tblPr>
        <w:tblStyle w:val="GridTable4-Accent1"/>
        <w:bidiVisual/>
        <w:tblW w:w="9355"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top w:w="58" w:type="dxa"/>
          <w:left w:w="58" w:type="dxa"/>
          <w:bottom w:w="58" w:type="dxa"/>
          <w:right w:w="58" w:type="dxa"/>
        </w:tblCellMar>
        <w:tblLook w:val="04A0" w:firstRow="1" w:lastRow="0" w:firstColumn="1" w:lastColumn="0" w:noHBand="0" w:noVBand="1"/>
      </w:tblPr>
      <w:tblGrid>
        <w:gridCol w:w="2695"/>
        <w:gridCol w:w="2220"/>
        <w:gridCol w:w="2220"/>
        <w:gridCol w:w="2220"/>
      </w:tblGrid>
      <w:tr w:rsidR="00ED5464" w14:paraId="46A4BD83" w14:textId="77777777" w:rsidTr="00424ECA">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FFFFFF" w:themeColor="background1"/>
            </w:tcBorders>
            <w:shd w:val="clear" w:color="auto" w:fill="215868"/>
            <w:vAlign w:val="center"/>
          </w:tcPr>
          <w:p w14:paraId="5727278E" w14:textId="77777777" w:rsidR="008825BB" w:rsidRPr="00997BDD" w:rsidRDefault="00000000" w:rsidP="008825BB">
            <w:pPr>
              <w:overflowPunct w:val="0"/>
              <w:autoSpaceDE w:val="0"/>
              <w:autoSpaceDN w:val="0"/>
              <w:bidi/>
              <w:ind w:left="107"/>
              <w:jc w:val="center"/>
              <w:rPr>
                <w:rFonts w:eastAsia="Calibri" w:cs="Times New Roman"/>
                <w:b w:val="0"/>
                <w:bCs w:val="0"/>
                <w:sz w:val="22"/>
                <w:szCs w:val="22"/>
              </w:rPr>
            </w:pPr>
            <w:r>
              <w:rPr>
                <w:rFonts w:eastAsia="Times New Roman" w:cs="Times New Roman"/>
                <w:color w:val="FFFFFF"/>
                <w:sz w:val="22"/>
                <w:szCs w:val="22"/>
                <w:rtl/>
              </w:rPr>
              <w:t>فئة المؤشر</w:t>
            </w:r>
          </w:p>
        </w:tc>
        <w:tc>
          <w:tcPr>
            <w:tcW w:w="2220" w:type="dxa"/>
            <w:tcBorders>
              <w:left w:val="single" w:sz="4" w:space="0" w:color="FFFFFF" w:themeColor="background1"/>
              <w:right w:val="single" w:sz="4" w:space="0" w:color="FFFFFF" w:themeColor="background1"/>
            </w:tcBorders>
            <w:shd w:val="clear" w:color="auto" w:fill="215868"/>
            <w:vAlign w:val="center"/>
            <w:hideMark/>
          </w:tcPr>
          <w:p w14:paraId="14256860" w14:textId="77777777" w:rsidR="008825BB" w:rsidRPr="00997BDD" w:rsidRDefault="00000000" w:rsidP="009962E9">
            <w:pPr>
              <w:overflowPunct w:val="0"/>
              <w:autoSpaceDE w:val="0"/>
              <w:autoSpaceDN w:val="0"/>
              <w:bidi/>
              <w:ind w:left="107"/>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rPr>
            </w:pPr>
            <w:r>
              <w:rPr>
                <w:rFonts w:eastAsia="Times New Roman" w:cs="Times New Roman"/>
                <w:color w:val="FFFFFF"/>
                <w:sz w:val="22"/>
                <w:szCs w:val="22"/>
                <w:rtl/>
              </w:rPr>
              <w:t>المؤشر</w:t>
            </w:r>
          </w:p>
        </w:tc>
        <w:tc>
          <w:tcPr>
            <w:tcW w:w="2220" w:type="dxa"/>
            <w:tcBorders>
              <w:left w:val="single" w:sz="4" w:space="0" w:color="FFFFFF" w:themeColor="background1"/>
              <w:right w:val="single" w:sz="4" w:space="0" w:color="FFFFFF" w:themeColor="background1"/>
            </w:tcBorders>
            <w:shd w:val="clear" w:color="auto" w:fill="215868"/>
            <w:vAlign w:val="center"/>
          </w:tcPr>
          <w:p w14:paraId="7A21F307" w14:textId="77777777" w:rsidR="008825BB" w:rsidRPr="00997BDD" w:rsidRDefault="00000000" w:rsidP="002E0DE9">
            <w:pPr>
              <w:overflowPunct w:val="0"/>
              <w:autoSpaceDE w:val="0"/>
              <w:autoSpaceDN w:val="0"/>
              <w:bidi/>
              <w:ind w:left="160" w:right="153"/>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rPr>
            </w:pPr>
            <w:r>
              <w:rPr>
                <w:rFonts w:eastAsia="Times New Roman" w:cs="Times New Roman"/>
                <w:color w:val="FFFFFF"/>
                <w:sz w:val="22"/>
                <w:szCs w:val="22"/>
                <w:rtl/>
              </w:rPr>
              <w:t>الوزن مع التقدم نحو إجادة اللغة الإنجليزية</w:t>
            </w:r>
          </w:p>
        </w:tc>
        <w:tc>
          <w:tcPr>
            <w:tcW w:w="2220" w:type="dxa"/>
            <w:tcBorders>
              <w:left w:val="single" w:sz="4" w:space="0" w:color="FFFFFF" w:themeColor="background1"/>
            </w:tcBorders>
            <w:shd w:val="clear" w:color="auto" w:fill="215868"/>
            <w:vAlign w:val="center"/>
            <w:hideMark/>
          </w:tcPr>
          <w:p w14:paraId="037550AD" w14:textId="77777777" w:rsidR="008825BB" w:rsidRPr="00997BDD" w:rsidRDefault="00000000" w:rsidP="002E0DE9">
            <w:pPr>
              <w:overflowPunct w:val="0"/>
              <w:autoSpaceDE w:val="0"/>
              <w:autoSpaceDN w:val="0"/>
              <w:bidi/>
              <w:ind w:left="160" w:right="153"/>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22"/>
                <w:szCs w:val="22"/>
              </w:rPr>
            </w:pPr>
            <w:r>
              <w:rPr>
                <w:rFonts w:eastAsia="Times New Roman" w:cs="Times New Roman"/>
                <w:color w:val="FFFFFF"/>
                <w:sz w:val="22"/>
                <w:szCs w:val="22"/>
                <w:rtl/>
              </w:rPr>
              <w:t>الوزن بدون التقدم نحو إجادة اللغة الإنجليزية</w:t>
            </w:r>
          </w:p>
        </w:tc>
      </w:tr>
      <w:tr w:rsidR="00ED5464" w14:paraId="67082560" w14:textId="77777777" w:rsidTr="00424E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39071B10"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t>التقدم الأكاديمي</w:t>
            </w:r>
          </w:p>
        </w:tc>
        <w:tc>
          <w:tcPr>
            <w:tcW w:w="2220" w:type="dxa"/>
            <w:shd w:val="clear" w:color="auto" w:fill="DBE5F1"/>
            <w:hideMark/>
          </w:tcPr>
          <w:p w14:paraId="60A611CC" w14:textId="77777777" w:rsidR="008825BB" w:rsidRPr="00997BDD" w:rsidRDefault="00000000" w:rsidP="008825BB">
            <w:pPr>
              <w:overflowPunct w:val="0"/>
              <w:autoSpaceDE w:val="0"/>
              <w:autoSpaceDN w:val="0"/>
              <w:bidi/>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rtl/>
              </w:rPr>
              <w:t>تطوّر المستوى في آداب اللغة الإنجليزية</w:t>
            </w:r>
          </w:p>
        </w:tc>
        <w:tc>
          <w:tcPr>
            <w:tcW w:w="2220" w:type="dxa"/>
            <w:shd w:val="clear" w:color="auto" w:fill="DBE5F1"/>
          </w:tcPr>
          <w:p w14:paraId="5E05A8E8"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12.5%</w:t>
            </w:r>
          </w:p>
        </w:tc>
        <w:tc>
          <w:tcPr>
            <w:tcW w:w="2220" w:type="dxa"/>
            <w:shd w:val="clear" w:color="auto" w:fill="DBE5F1"/>
            <w:hideMark/>
          </w:tcPr>
          <w:p w14:paraId="1A2DB868"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15%</w:t>
            </w:r>
          </w:p>
        </w:tc>
      </w:tr>
      <w:tr w:rsidR="00ED5464" w14:paraId="232396F6" w14:textId="77777777" w:rsidTr="00424ECA">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3E8ECB89"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t>التقدم الأكاديمي</w:t>
            </w:r>
          </w:p>
        </w:tc>
        <w:tc>
          <w:tcPr>
            <w:tcW w:w="2220" w:type="dxa"/>
            <w:hideMark/>
          </w:tcPr>
          <w:p w14:paraId="072323AF" w14:textId="77777777" w:rsidR="008825BB" w:rsidRPr="00997BDD" w:rsidRDefault="00000000" w:rsidP="008825BB">
            <w:pPr>
              <w:overflowPunct w:val="0"/>
              <w:autoSpaceDE w:val="0"/>
              <w:autoSpaceDN w:val="0"/>
              <w:bidi/>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rtl/>
              </w:rPr>
              <w:t>تطور المستوى في الرياضيات</w:t>
            </w:r>
          </w:p>
        </w:tc>
        <w:tc>
          <w:tcPr>
            <w:tcW w:w="2220" w:type="dxa"/>
          </w:tcPr>
          <w:p w14:paraId="6A1CAD0A" w14:textId="77777777" w:rsidR="008825BB" w:rsidRPr="00997BDD" w:rsidRDefault="00000000" w:rsidP="008825BB">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12.5%</w:t>
            </w:r>
          </w:p>
        </w:tc>
        <w:tc>
          <w:tcPr>
            <w:tcW w:w="2220" w:type="dxa"/>
            <w:hideMark/>
          </w:tcPr>
          <w:p w14:paraId="692748E0" w14:textId="77777777" w:rsidR="008825BB" w:rsidRPr="00997BDD" w:rsidRDefault="00000000" w:rsidP="008825BB">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15%</w:t>
            </w:r>
          </w:p>
        </w:tc>
      </w:tr>
      <w:tr w:rsidR="00ED5464" w14:paraId="2FC2B43F" w14:textId="77777777" w:rsidTr="00424E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27633030"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t>التحصيل الدراسي</w:t>
            </w:r>
          </w:p>
        </w:tc>
        <w:tc>
          <w:tcPr>
            <w:tcW w:w="2220" w:type="dxa"/>
            <w:shd w:val="clear" w:color="auto" w:fill="DBE5F1"/>
            <w:hideMark/>
          </w:tcPr>
          <w:p w14:paraId="233C6C98" w14:textId="77777777" w:rsidR="008825BB" w:rsidRPr="00997BDD" w:rsidRDefault="00000000" w:rsidP="008825BB">
            <w:pPr>
              <w:overflowPunct w:val="0"/>
              <w:autoSpaceDE w:val="0"/>
              <w:autoSpaceDN w:val="0"/>
              <w:bidi/>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rtl/>
              </w:rPr>
              <w:t>الإجادة في آداب اللغة الإنجليزية</w:t>
            </w:r>
          </w:p>
        </w:tc>
        <w:tc>
          <w:tcPr>
            <w:tcW w:w="2220" w:type="dxa"/>
            <w:shd w:val="clear" w:color="auto" w:fill="DBE5F1"/>
          </w:tcPr>
          <w:p w14:paraId="601EBDD0"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10%</w:t>
            </w:r>
          </w:p>
        </w:tc>
        <w:tc>
          <w:tcPr>
            <w:tcW w:w="2220" w:type="dxa"/>
            <w:shd w:val="clear" w:color="auto" w:fill="DBE5F1"/>
            <w:hideMark/>
          </w:tcPr>
          <w:p w14:paraId="1664B00E"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12.5%</w:t>
            </w:r>
          </w:p>
        </w:tc>
      </w:tr>
      <w:tr w:rsidR="00ED5464" w14:paraId="6CA743B3" w14:textId="77777777" w:rsidTr="00424ECA">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5B89A057"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t>التحصيل الدراسي</w:t>
            </w:r>
          </w:p>
        </w:tc>
        <w:tc>
          <w:tcPr>
            <w:tcW w:w="2220" w:type="dxa"/>
            <w:hideMark/>
          </w:tcPr>
          <w:p w14:paraId="49D90013" w14:textId="77777777" w:rsidR="008825BB" w:rsidRPr="00997BDD" w:rsidRDefault="00000000" w:rsidP="008825BB">
            <w:pPr>
              <w:overflowPunct w:val="0"/>
              <w:autoSpaceDE w:val="0"/>
              <w:autoSpaceDN w:val="0"/>
              <w:bidi/>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rtl/>
              </w:rPr>
              <w:t>الإجادة في الرياضيات</w:t>
            </w:r>
          </w:p>
        </w:tc>
        <w:tc>
          <w:tcPr>
            <w:tcW w:w="2220" w:type="dxa"/>
          </w:tcPr>
          <w:p w14:paraId="24E4A3E8" w14:textId="77777777" w:rsidR="008825BB" w:rsidRPr="00997BDD" w:rsidRDefault="00000000" w:rsidP="008825BB">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10%</w:t>
            </w:r>
          </w:p>
        </w:tc>
        <w:tc>
          <w:tcPr>
            <w:tcW w:w="2220" w:type="dxa"/>
            <w:hideMark/>
          </w:tcPr>
          <w:p w14:paraId="7270CE4D" w14:textId="77777777" w:rsidR="008825BB" w:rsidRPr="00997BDD" w:rsidRDefault="00000000" w:rsidP="008825BB">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12.5%</w:t>
            </w:r>
          </w:p>
        </w:tc>
      </w:tr>
      <w:tr w:rsidR="00ED5464" w14:paraId="3CA8E1CA" w14:textId="77777777" w:rsidTr="00424E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67DD213C"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lastRenderedPageBreak/>
              <w:t>مُعدّل التخرّج</w:t>
            </w:r>
          </w:p>
        </w:tc>
        <w:tc>
          <w:tcPr>
            <w:tcW w:w="2220" w:type="dxa"/>
            <w:shd w:val="clear" w:color="auto" w:fill="DBE5F1"/>
            <w:hideMark/>
          </w:tcPr>
          <w:p w14:paraId="2950FAB4" w14:textId="77777777" w:rsidR="008825BB" w:rsidRPr="00997BDD" w:rsidRDefault="00000000" w:rsidP="008825BB">
            <w:pPr>
              <w:overflowPunct w:val="0"/>
              <w:autoSpaceDE w:val="0"/>
              <w:autoSpaceDN w:val="0"/>
              <w:bidi/>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rtl/>
              </w:rPr>
              <w:t xml:space="preserve">مُعدّل التخرّج للدراسة لمدة </w:t>
            </w:r>
            <w:r>
              <w:rPr>
                <w:rFonts w:eastAsia="Times New Roman" w:cs="Times New Roman"/>
                <w:sz w:val="22"/>
                <w:szCs w:val="22"/>
              </w:rPr>
              <w:t>4</w:t>
            </w:r>
            <w:r>
              <w:rPr>
                <w:rFonts w:eastAsia="Times New Roman" w:cs="Times New Roman"/>
                <w:sz w:val="22"/>
                <w:szCs w:val="22"/>
                <w:rtl/>
              </w:rPr>
              <w:t xml:space="preserve"> أعوام</w:t>
            </w:r>
          </w:p>
        </w:tc>
        <w:tc>
          <w:tcPr>
            <w:tcW w:w="2220" w:type="dxa"/>
            <w:shd w:val="clear" w:color="auto" w:fill="DBE5F1"/>
          </w:tcPr>
          <w:p w14:paraId="22AE8131"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12.5%</w:t>
            </w:r>
          </w:p>
        </w:tc>
        <w:tc>
          <w:tcPr>
            <w:tcW w:w="2220" w:type="dxa"/>
            <w:shd w:val="clear" w:color="auto" w:fill="DBE5F1"/>
            <w:hideMark/>
          </w:tcPr>
          <w:p w14:paraId="1B9EF850"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15%</w:t>
            </w:r>
          </w:p>
        </w:tc>
      </w:tr>
      <w:tr w:rsidR="00ED5464" w14:paraId="1F4D083C" w14:textId="77777777" w:rsidTr="00424ECA">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35EADC39"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t>مُعدّل التخرّج</w:t>
            </w:r>
          </w:p>
        </w:tc>
        <w:tc>
          <w:tcPr>
            <w:tcW w:w="2220" w:type="dxa"/>
            <w:hideMark/>
          </w:tcPr>
          <w:p w14:paraId="0E0F4862" w14:textId="77777777" w:rsidR="008825BB" w:rsidRPr="00997BDD" w:rsidRDefault="00000000" w:rsidP="008825BB">
            <w:pPr>
              <w:overflowPunct w:val="0"/>
              <w:autoSpaceDE w:val="0"/>
              <w:autoSpaceDN w:val="0"/>
              <w:bidi/>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rtl/>
              </w:rPr>
              <w:t xml:space="preserve">مُعدّل التخرّج للدراسة لمدة </w:t>
            </w:r>
            <w:r>
              <w:rPr>
                <w:rFonts w:eastAsia="Times New Roman" w:cs="Times New Roman"/>
                <w:sz w:val="22"/>
                <w:szCs w:val="22"/>
              </w:rPr>
              <w:t>5</w:t>
            </w:r>
            <w:r>
              <w:rPr>
                <w:rFonts w:eastAsia="Times New Roman" w:cs="Times New Roman"/>
                <w:sz w:val="22"/>
                <w:szCs w:val="22"/>
                <w:rtl/>
              </w:rPr>
              <w:t xml:space="preserve"> أعوام</w:t>
            </w:r>
          </w:p>
        </w:tc>
        <w:tc>
          <w:tcPr>
            <w:tcW w:w="2220" w:type="dxa"/>
          </w:tcPr>
          <w:p w14:paraId="7B588AA0" w14:textId="77777777" w:rsidR="008825BB" w:rsidRPr="00997BDD" w:rsidRDefault="00000000" w:rsidP="008825BB">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6.25%</w:t>
            </w:r>
          </w:p>
        </w:tc>
        <w:tc>
          <w:tcPr>
            <w:tcW w:w="2220" w:type="dxa"/>
            <w:hideMark/>
          </w:tcPr>
          <w:p w14:paraId="0ECB10B7" w14:textId="77777777" w:rsidR="008825BB" w:rsidRPr="00997BDD" w:rsidRDefault="00000000" w:rsidP="008825BB">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7.5%</w:t>
            </w:r>
          </w:p>
        </w:tc>
      </w:tr>
      <w:tr w:rsidR="00ED5464" w14:paraId="46C0B495" w14:textId="77777777" w:rsidTr="00424E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6941B1C6"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t>مُعدّل التخرّج</w:t>
            </w:r>
          </w:p>
        </w:tc>
        <w:tc>
          <w:tcPr>
            <w:tcW w:w="2220" w:type="dxa"/>
            <w:shd w:val="clear" w:color="auto" w:fill="DBE5F1"/>
          </w:tcPr>
          <w:p w14:paraId="184DD9D1" w14:textId="77777777" w:rsidR="008825BB" w:rsidRPr="00997BDD" w:rsidRDefault="00000000" w:rsidP="008825BB">
            <w:pPr>
              <w:overflowPunct w:val="0"/>
              <w:autoSpaceDE w:val="0"/>
              <w:autoSpaceDN w:val="0"/>
              <w:bidi/>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rtl/>
              </w:rPr>
              <w:t xml:space="preserve">مُعدّل التخرّج للدراسة لمدة </w:t>
            </w:r>
            <w:r>
              <w:rPr>
                <w:rFonts w:eastAsia="Times New Roman" w:cs="Times New Roman"/>
                <w:sz w:val="22"/>
                <w:szCs w:val="22"/>
              </w:rPr>
              <w:t>6</w:t>
            </w:r>
            <w:r>
              <w:rPr>
                <w:rFonts w:eastAsia="Times New Roman" w:cs="Times New Roman"/>
                <w:sz w:val="22"/>
                <w:szCs w:val="22"/>
                <w:rtl/>
              </w:rPr>
              <w:t xml:space="preserve"> أعوام</w:t>
            </w:r>
          </w:p>
        </w:tc>
        <w:tc>
          <w:tcPr>
            <w:tcW w:w="2220" w:type="dxa"/>
            <w:shd w:val="clear" w:color="auto" w:fill="DBE5F1"/>
          </w:tcPr>
          <w:p w14:paraId="7DA9D514" w14:textId="77777777" w:rsidR="008825BB" w:rsidRPr="00997BDD" w:rsidRDefault="00000000" w:rsidP="006215CC">
            <w:pPr>
              <w:overflowPunct w:val="0"/>
              <w:autoSpaceDE w:val="0"/>
              <w:autoSpaceDN w:val="0"/>
              <w:bidi/>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6.25%</w:t>
            </w:r>
          </w:p>
        </w:tc>
        <w:tc>
          <w:tcPr>
            <w:tcW w:w="2220" w:type="dxa"/>
            <w:shd w:val="clear" w:color="auto" w:fill="DBE5F1"/>
          </w:tcPr>
          <w:p w14:paraId="77605C45"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7.5%</w:t>
            </w:r>
          </w:p>
        </w:tc>
      </w:tr>
      <w:tr w:rsidR="00ED5464" w14:paraId="43730597" w14:textId="77777777" w:rsidTr="00424ECA">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69DC9929"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t>التقدم نحو إجادة اللغة الإنجليزية</w:t>
            </w:r>
          </w:p>
        </w:tc>
        <w:tc>
          <w:tcPr>
            <w:tcW w:w="2220" w:type="dxa"/>
            <w:hideMark/>
          </w:tcPr>
          <w:p w14:paraId="4EEC9C5A" w14:textId="77777777" w:rsidR="008825BB" w:rsidRPr="00997BDD" w:rsidRDefault="00000000" w:rsidP="008825BB">
            <w:pPr>
              <w:overflowPunct w:val="0"/>
              <w:autoSpaceDE w:val="0"/>
              <w:autoSpaceDN w:val="0"/>
              <w:bidi/>
              <w:ind w:left="107"/>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rtl/>
              </w:rPr>
              <w:t>التقدم نحو إجادة اللغة الإنجليزية</w:t>
            </w:r>
          </w:p>
        </w:tc>
        <w:tc>
          <w:tcPr>
            <w:tcW w:w="2220" w:type="dxa"/>
          </w:tcPr>
          <w:p w14:paraId="6636F618" w14:textId="77777777" w:rsidR="008825BB" w:rsidRPr="00997BDD" w:rsidRDefault="00000000" w:rsidP="008825BB">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20%</w:t>
            </w:r>
          </w:p>
        </w:tc>
        <w:tc>
          <w:tcPr>
            <w:tcW w:w="2220" w:type="dxa"/>
            <w:hideMark/>
          </w:tcPr>
          <w:p w14:paraId="658BE8E8" w14:textId="77777777" w:rsidR="008825BB" w:rsidRPr="00997BDD" w:rsidRDefault="00000000" w:rsidP="008825BB">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لا ينطبق</w:t>
            </w:r>
          </w:p>
        </w:tc>
      </w:tr>
      <w:tr w:rsidR="00ED5464" w14:paraId="3F91887C" w14:textId="77777777" w:rsidTr="00424E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2EAA4E9E" w14:textId="77777777" w:rsidR="008825BB" w:rsidRPr="00997BDD" w:rsidRDefault="00000000" w:rsidP="008825BB">
            <w:pPr>
              <w:overflowPunct w:val="0"/>
              <w:autoSpaceDE w:val="0"/>
              <w:autoSpaceDN w:val="0"/>
              <w:bidi/>
              <w:ind w:left="107"/>
              <w:rPr>
                <w:rFonts w:eastAsia="Calibri" w:cs="Times New Roman"/>
                <w:bCs w:val="0"/>
                <w:sz w:val="22"/>
                <w:szCs w:val="22"/>
              </w:rPr>
            </w:pPr>
            <w:r>
              <w:rPr>
                <w:rFonts w:eastAsia="Times New Roman" w:cs="Times New Roman"/>
                <w:b w:val="0"/>
                <w:sz w:val="22"/>
                <w:szCs w:val="22"/>
                <w:rtl/>
              </w:rPr>
              <w:t>جودة المدرسة أو نجاح الطلاب</w:t>
            </w:r>
          </w:p>
        </w:tc>
        <w:tc>
          <w:tcPr>
            <w:tcW w:w="2220" w:type="dxa"/>
            <w:shd w:val="clear" w:color="auto" w:fill="DBE5F1"/>
            <w:hideMark/>
          </w:tcPr>
          <w:p w14:paraId="5696D84B" w14:textId="77777777" w:rsidR="008825BB" w:rsidRPr="00997BDD" w:rsidRDefault="00000000" w:rsidP="008825BB">
            <w:pPr>
              <w:overflowPunct w:val="0"/>
              <w:autoSpaceDE w:val="0"/>
              <w:autoSpaceDN w:val="0"/>
              <w:bidi/>
              <w:ind w:left="107"/>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Pr>
                <w:rFonts w:eastAsia="Times New Roman" w:cs="Times New Roman"/>
                <w:sz w:val="22"/>
                <w:szCs w:val="22"/>
                <w:rtl/>
              </w:rPr>
              <w:t>التغيّب المزمن</w:t>
            </w:r>
          </w:p>
        </w:tc>
        <w:tc>
          <w:tcPr>
            <w:tcW w:w="2220" w:type="dxa"/>
            <w:shd w:val="clear" w:color="auto" w:fill="DBE5F1"/>
          </w:tcPr>
          <w:p w14:paraId="73F4875D"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10%</w:t>
            </w:r>
          </w:p>
        </w:tc>
        <w:tc>
          <w:tcPr>
            <w:tcW w:w="2220" w:type="dxa"/>
            <w:shd w:val="clear" w:color="auto" w:fill="DBE5F1"/>
            <w:hideMark/>
          </w:tcPr>
          <w:p w14:paraId="06F9FDFD" w14:textId="77777777" w:rsidR="008825BB" w:rsidRPr="00997BDD" w:rsidRDefault="00000000" w:rsidP="008825BB">
            <w:pPr>
              <w:overflowPunct w:val="0"/>
              <w:autoSpaceDE w:val="0"/>
              <w:autoSpaceDN w:val="0"/>
              <w:bidi/>
              <w:ind w:left="107"/>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tl/>
              </w:rPr>
            </w:pPr>
            <w:r>
              <w:rPr>
                <w:rFonts w:eastAsia="Times New Roman" w:cs="Times New Roman"/>
                <w:sz w:val="22"/>
                <w:szCs w:val="22"/>
                <w:rtl/>
              </w:rPr>
              <w:t>15%</w:t>
            </w:r>
          </w:p>
        </w:tc>
      </w:tr>
      <w:tr w:rsidR="00ED5464" w14:paraId="7B3F6409" w14:textId="77777777" w:rsidTr="00424ECA">
        <w:trPr>
          <w:trHeight w:val="268"/>
        </w:trPr>
        <w:tc>
          <w:tcPr>
            <w:cnfStyle w:val="001000000000" w:firstRow="0" w:lastRow="0" w:firstColumn="1" w:lastColumn="0" w:oddVBand="0" w:evenVBand="0" w:oddHBand="0" w:evenHBand="0" w:firstRowFirstColumn="0" w:firstRowLastColumn="0" w:lastRowFirstColumn="0" w:lastRowLastColumn="0"/>
            <w:tcW w:w="2695" w:type="dxa"/>
            <w:shd w:val="clear" w:color="auto" w:fill="F2F2F2"/>
          </w:tcPr>
          <w:p w14:paraId="4D2DD204" w14:textId="77777777" w:rsidR="003369A5" w:rsidRPr="00997BDD" w:rsidRDefault="00000000" w:rsidP="003369A5">
            <w:pPr>
              <w:overflowPunct w:val="0"/>
              <w:autoSpaceDE w:val="0"/>
              <w:autoSpaceDN w:val="0"/>
              <w:bidi/>
              <w:ind w:left="107"/>
              <w:rPr>
                <w:rFonts w:cs="Times New Roman"/>
                <w:bCs w:val="0"/>
                <w:sz w:val="22"/>
                <w:szCs w:val="22"/>
              </w:rPr>
            </w:pPr>
            <w:r>
              <w:rPr>
                <w:rFonts w:eastAsia="Times New Roman" w:cs="Times New Roman"/>
                <w:b w:val="0"/>
                <w:sz w:val="22"/>
                <w:szCs w:val="22"/>
                <w:rtl/>
              </w:rPr>
              <w:t>جودة المدرسة أو نجاح الطلاب</w:t>
            </w:r>
          </w:p>
        </w:tc>
        <w:tc>
          <w:tcPr>
            <w:tcW w:w="2220" w:type="dxa"/>
          </w:tcPr>
          <w:p w14:paraId="71DEBC8A" w14:textId="77777777" w:rsidR="003369A5" w:rsidRPr="00997BDD" w:rsidRDefault="00000000" w:rsidP="003369A5">
            <w:pPr>
              <w:overflowPunct w:val="0"/>
              <w:autoSpaceDE w:val="0"/>
              <w:autoSpaceDN w:val="0"/>
              <w:bidi/>
              <w:ind w:left="107"/>
              <w:cnfStyle w:val="000000000000" w:firstRow="0" w:lastRow="0" w:firstColumn="0" w:lastColumn="0" w:oddVBand="0" w:evenVBand="0" w:oddHBand="0" w:evenHBand="0" w:firstRowFirstColumn="0" w:firstRowLastColumn="0" w:lastRowFirstColumn="0" w:lastRowLastColumn="0"/>
              <w:rPr>
                <w:rFonts w:cs="Times New Roman"/>
                <w:sz w:val="22"/>
                <w:szCs w:val="22"/>
              </w:rPr>
            </w:pPr>
            <w:r>
              <w:rPr>
                <w:rFonts w:eastAsia="Times New Roman" w:cs="Times New Roman"/>
                <w:sz w:val="22"/>
                <w:szCs w:val="22"/>
                <w:rtl/>
              </w:rPr>
              <w:t>الاستمرارية في المرحلة الثانوية</w:t>
            </w:r>
          </w:p>
        </w:tc>
        <w:tc>
          <w:tcPr>
            <w:tcW w:w="2220" w:type="dxa"/>
          </w:tcPr>
          <w:p w14:paraId="08F3F937" w14:textId="77777777" w:rsidR="003369A5" w:rsidRPr="00997BDD" w:rsidRDefault="00000000" w:rsidP="003369A5">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rPr>
              <w:t>0</w:t>
            </w:r>
            <w:r>
              <w:rPr>
                <w:rFonts w:eastAsia="Times New Roman" w:cs="Times New Roman"/>
                <w:sz w:val="22"/>
                <w:szCs w:val="22"/>
                <w:rtl/>
              </w:rPr>
              <w:t xml:space="preserve">% (بدءًا من العام الدراسي </w:t>
            </w:r>
            <w:r>
              <w:rPr>
                <w:rFonts w:eastAsia="Times New Roman" w:cs="Times New Roman"/>
                <w:sz w:val="22"/>
                <w:szCs w:val="22"/>
              </w:rPr>
              <w:t>2024-2025</w:t>
            </w:r>
            <w:r>
              <w:rPr>
                <w:rFonts w:eastAsia="Times New Roman" w:cs="Times New Roman"/>
                <w:sz w:val="22"/>
                <w:szCs w:val="22"/>
                <w:rtl/>
              </w:rPr>
              <w:t>)</w:t>
            </w:r>
          </w:p>
        </w:tc>
        <w:tc>
          <w:tcPr>
            <w:tcW w:w="2220" w:type="dxa"/>
          </w:tcPr>
          <w:p w14:paraId="12AC68DB" w14:textId="77777777" w:rsidR="003369A5" w:rsidRPr="00997BDD" w:rsidRDefault="00000000" w:rsidP="003369A5">
            <w:pPr>
              <w:overflowPunct w:val="0"/>
              <w:autoSpaceDE w:val="0"/>
              <w:autoSpaceDN w:val="0"/>
              <w:bidi/>
              <w:ind w:left="107"/>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Pr>
                <w:rFonts w:eastAsia="Times New Roman" w:cs="Times New Roman"/>
                <w:sz w:val="22"/>
                <w:szCs w:val="22"/>
              </w:rPr>
              <w:t>0</w:t>
            </w:r>
            <w:r>
              <w:rPr>
                <w:rFonts w:eastAsia="Times New Roman" w:cs="Times New Roman"/>
                <w:sz w:val="22"/>
                <w:szCs w:val="22"/>
                <w:rtl/>
              </w:rPr>
              <w:t xml:space="preserve">% (بدءًا من العام الدراسي </w:t>
            </w:r>
            <w:r>
              <w:rPr>
                <w:rFonts w:eastAsia="Times New Roman" w:cs="Times New Roman"/>
                <w:sz w:val="22"/>
                <w:szCs w:val="22"/>
              </w:rPr>
              <w:t>2024-2025</w:t>
            </w:r>
            <w:r>
              <w:rPr>
                <w:rFonts w:eastAsia="Times New Roman" w:cs="Times New Roman"/>
                <w:sz w:val="22"/>
                <w:szCs w:val="22"/>
                <w:rtl/>
              </w:rPr>
              <w:t>)</w:t>
            </w:r>
          </w:p>
        </w:tc>
      </w:tr>
    </w:tbl>
    <w:p w14:paraId="49ED9C3D" w14:textId="77777777" w:rsidR="00652869" w:rsidRPr="000335D7" w:rsidRDefault="00000000" w:rsidP="00194058">
      <w:pPr>
        <w:pStyle w:val="Heading5"/>
        <w:bidi/>
        <w:spacing w:before="240"/>
      </w:pPr>
      <w:r>
        <w:rPr>
          <w:rFonts w:ascii="Cambria" w:eastAsia="Cambria" w:hAnsi="Cambria" w:cs="Times New Roman"/>
          <w:bCs/>
          <w:rtl/>
        </w:rPr>
        <w:t>منهجية المؤشر والنتيجة الإجمالية</w:t>
      </w:r>
    </w:p>
    <w:p w14:paraId="3B8FAA73" w14:textId="77777777" w:rsidR="00496E03" w:rsidRPr="00973098" w:rsidRDefault="00000000" w:rsidP="00496E03">
      <w:pPr>
        <w:bidi/>
        <w:rPr>
          <w:rFonts w:cs="Times New Roman"/>
        </w:rPr>
      </w:pPr>
      <w:r>
        <w:rPr>
          <w:rFonts w:eastAsia="Times New Roman" w:cs="Times New Roman"/>
          <w:rtl/>
        </w:rPr>
        <w:t>ستقوم وزارة التعليم في ولاية نيو جيرسي بحساب درجات المؤشر والدرجات الإجمالية والتصنيفات الإجمالية باستخدام الخطوات التالية.</w:t>
      </w:r>
    </w:p>
    <w:p w14:paraId="118AD2E6" w14:textId="77777777" w:rsidR="000335D7" w:rsidRPr="000335D7" w:rsidRDefault="00000000" w:rsidP="000335D7">
      <w:pPr>
        <w:pStyle w:val="Heading6"/>
        <w:bidi/>
      </w:pPr>
      <w:r>
        <w:rPr>
          <w:rFonts w:ascii="Cambria" w:eastAsia="Cambria" w:hAnsi="Cambria" w:cs="Arial"/>
        </w:rPr>
        <w:t xml:space="preserve">1. </w:t>
      </w:r>
      <w:r>
        <w:rPr>
          <w:rFonts w:ascii="Cambria" w:eastAsia="Cambria" w:hAnsi="Cambria" w:cs="Arial"/>
          <w:rtl/>
        </w:rPr>
        <w:t>تحويل قيم المؤشر الخام إلى درجات قياسية</w:t>
      </w:r>
    </w:p>
    <w:p w14:paraId="15C98239" w14:textId="77777777" w:rsidR="00496E03" w:rsidRPr="000335D7" w:rsidRDefault="00000000" w:rsidP="000335D7">
      <w:pPr>
        <w:bidi/>
        <w:spacing w:after="240"/>
        <w:rPr>
          <w:rFonts w:cs="Times New Roman"/>
        </w:rPr>
      </w:pPr>
      <w:r>
        <w:rPr>
          <w:rFonts w:eastAsia="Times New Roman" w:cs="Times New Roman"/>
          <w:rtl/>
        </w:rPr>
        <w:t>سيتم تحويل الأداء الأساسي لكل مدرسة وكل مجموعة طلابية على كل مؤشر (على سبيل المثال، مُعدّل إجادة آداب اللغة الإنجليزية أو مُعدّل التخرّج للدراسة لمدة أربعة أعوام) إلى درجة معيارية تمثل كيفية أداء كل مدرسة وكل مجموعة طلابية على المؤشر بالنسبة للمدارس والمجموعات الطلابية الأخرى، في جميع أنحاء الولاية.</w:t>
      </w:r>
      <w:r>
        <w:rPr>
          <w:rFonts w:eastAsia="Times New Roman" w:cs="Times New Roman"/>
        </w:rPr>
        <w:t xml:space="preserve"> </w:t>
      </w:r>
      <w:r>
        <w:rPr>
          <w:rFonts w:eastAsia="Times New Roman" w:cs="Times New Roman"/>
          <w:rtl/>
        </w:rPr>
        <w:t>يتم إجراء الحسابات بشكل منفصل لكل تصنيف مدرسي، لذلك تتم مقارنة المدارس بالمدارس الأخرى من نفس التصنيف المدرسي.</w:t>
      </w:r>
    </w:p>
    <w:p w14:paraId="6E956ED0" w14:textId="77777777" w:rsidR="000335D7" w:rsidRPr="000335D7" w:rsidRDefault="00000000" w:rsidP="000335D7">
      <w:pPr>
        <w:pStyle w:val="Heading6"/>
        <w:bidi/>
      </w:pPr>
      <w:r>
        <w:rPr>
          <w:rFonts w:ascii="Cambria" w:eastAsia="Cambria" w:hAnsi="Cambria" w:cs="Arial"/>
        </w:rPr>
        <w:t xml:space="preserve">2. </w:t>
      </w:r>
      <w:r>
        <w:rPr>
          <w:rFonts w:ascii="Cambria" w:eastAsia="Cambria" w:hAnsi="Cambria" w:cs="Arial"/>
          <w:rtl/>
        </w:rPr>
        <w:t>تحديد درجات المؤشر</w:t>
      </w:r>
    </w:p>
    <w:p w14:paraId="75C924E9" w14:textId="77777777" w:rsidR="00496E03" w:rsidRPr="000335D7" w:rsidRDefault="00000000" w:rsidP="000335D7">
      <w:pPr>
        <w:bidi/>
        <w:spacing w:after="240"/>
        <w:rPr>
          <w:rFonts w:cs="Times New Roman"/>
        </w:rPr>
      </w:pPr>
      <w:r>
        <w:rPr>
          <w:rFonts w:eastAsia="Times New Roman" w:cs="Times New Roman"/>
          <w:rtl/>
        </w:rPr>
        <w:t>بالنسبة لكل مؤشر، يتم حساب متوسط الدرجات المعيارية لجميع المجموعات الطلابية.</w:t>
      </w:r>
      <w:r>
        <w:rPr>
          <w:rFonts w:eastAsia="Times New Roman" w:cs="Times New Roman"/>
        </w:rPr>
        <w:t xml:space="preserve"> </w:t>
      </w:r>
      <w:r>
        <w:rPr>
          <w:rFonts w:eastAsia="Times New Roman" w:cs="Times New Roman"/>
          <w:rtl/>
        </w:rPr>
        <w:t>يتم بعد ذلك حساب متوسط الدرجة المعيارية للمجموعة الطلابية باستخدام الدرجة المعيارية للمدرسة لتوفير درجة معيارية عامة للمؤشر.</w:t>
      </w:r>
      <w:r>
        <w:rPr>
          <w:rFonts w:eastAsia="Times New Roman" w:cs="Times New Roman"/>
        </w:rPr>
        <w:t xml:space="preserve"> </w:t>
      </w:r>
      <w:r>
        <w:rPr>
          <w:rFonts w:eastAsia="Times New Roman" w:cs="Times New Roman"/>
          <w:rtl/>
        </w:rPr>
        <w:t>يعتمد نصف هذه الدرجة المعيارية على الأداء على مستوى المدرسة، ويتم حساب متوسط النصف الآخر بالتساوي عبر جميع المجموعات الطلابية.</w:t>
      </w:r>
      <w:r>
        <w:rPr>
          <w:rFonts w:eastAsia="Times New Roman" w:cs="Times New Roman"/>
        </w:rPr>
        <w:t xml:space="preserve"> </w:t>
      </w:r>
      <w:r>
        <w:rPr>
          <w:rFonts w:eastAsia="Times New Roman" w:cs="Times New Roman"/>
          <w:rtl/>
        </w:rPr>
        <w:t>ثم يتم تحويل هذه الدرجة القياسية الإجمالية إلى تصنيف مئوي يعكس أداء كل مدرسة بالنسبة لجميع المدارس ضمن نفس التصنيف المدرسي.</w:t>
      </w:r>
      <w:r>
        <w:rPr>
          <w:rFonts w:eastAsia="Times New Roman" w:cs="Times New Roman"/>
        </w:rPr>
        <w:t xml:space="preserve"> </w:t>
      </w:r>
      <w:r>
        <w:rPr>
          <w:rFonts w:eastAsia="Times New Roman" w:cs="Times New Roman"/>
          <w:rtl/>
        </w:rPr>
        <w:t>ويُسمّى هذا التصنيف المئوي بدرجة المؤشر.</w:t>
      </w:r>
    </w:p>
    <w:p w14:paraId="4099E885" w14:textId="77777777" w:rsidR="000335D7" w:rsidRPr="000335D7" w:rsidRDefault="00000000" w:rsidP="000335D7">
      <w:pPr>
        <w:pStyle w:val="Heading6"/>
        <w:bidi/>
      </w:pPr>
      <w:r>
        <w:rPr>
          <w:rFonts w:ascii="Cambria" w:eastAsia="Cambria" w:hAnsi="Cambria" w:cs="Arial"/>
          <w:i w:val="0"/>
          <w:iCs w:val="0"/>
        </w:rPr>
        <w:t>3.</w:t>
      </w:r>
      <w:r>
        <w:rPr>
          <w:rFonts w:ascii="Cambria" w:eastAsia="Cambria" w:hAnsi="Cambria" w:cs="Arial"/>
        </w:rPr>
        <w:t xml:space="preserve"> </w:t>
      </w:r>
      <w:r>
        <w:rPr>
          <w:rFonts w:ascii="Cambria" w:eastAsia="Cambria" w:hAnsi="Cambria" w:cs="Arial"/>
          <w:rtl/>
        </w:rPr>
        <w:t>يمكن حساب الدرجة الإجمالية من خلال تطبيق الوزن (الأعلى) على درجات المؤشر</w:t>
      </w:r>
    </w:p>
    <w:p w14:paraId="6B7A031E" w14:textId="77777777" w:rsidR="00496E03" w:rsidRPr="000335D7" w:rsidRDefault="00000000" w:rsidP="000335D7">
      <w:pPr>
        <w:bidi/>
        <w:spacing w:after="240"/>
        <w:rPr>
          <w:rFonts w:cs="Times New Roman"/>
        </w:rPr>
      </w:pPr>
      <w:r>
        <w:rPr>
          <w:rFonts w:eastAsia="Times New Roman" w:cs="Times New Roman"/>
          <w:rtl/>
        </w:rPr>
        <w:t>سيتم ضرب درجات المؤشر في الأوزان المقابلة لتحديد النقاط التي حصلت عليها كل مدرسة تجاه الدرجة الإجمالية.</w:t>
      </w:r>
      <w:r>
        <w:rPr>
          <w:rFonts w:eastAsia="Times New Roman" w:cs="Times New Roman"/>
        </w:rPr>
        <w:t xml:space="preserve"> </w:t>
      </w:r>
      <w:r>
        <w:rPr>
          <w:rFonts w:eastAsia="Times New Roman" w:cs="Times New Roman"/>
          <w:rtl/>
        </w:rPr>
        <w:t>سيتم جمع النقاط المكتسبة لكل مؤشر لحساب الدرجة الإجمالية.</w:t>
      </w:r>
    </w:p>
    <w:p w14:paraId="42D676B5" w14:textId="77777777" w:rsidR="000335D7" w:rsidRPr="000335D7" w:rsidRDefault="00000000" w:rsidP="000335D7">
      <w:pPr>
        <w:pStyle w:val="Heading6"/>
        <w:bidi/>
      </w:pPr>
      <w:r>
        <w:rPr>
          <w:rFonts w:ascii="Cambria" w:eastAsia="Cambria" w:hAnsi="Cambria" w:cs="Arial"/>
          <w:i w:val="0"/>
          <w:iCs w:val="0"/>
        </w:rPr>
        <w:t>4.</w:t>
      </w:r>
      <w:r>
        <w:rPr>
          <w:rFonts w:ascii="Cambria" w:eastAsia="Cambria" w:hAnsi="Cambria" w:cs="Arial"/>
        </w:rPr>
        <w:t xml:space="preserve"> </w:t>
      </w:r>
      <w:r>
        <w:rPr>
          <w:rFonts w:ascii="Cambria" w:eastAsia="Cambria" w:hAnsi="Cambria" w:cs="Arial"/>
          <w:rtl/>
        </w:rPr>
        <w:t>حساب التصنيف الإجمالي</w:t>
      </w:r>
    </w:p>
    <w:p w14:paraId="3894CB4E" w14:textId="77777777" w:rsidR="00496E03" w:rsidRPr="000335D7" w:rsidRDefault="00000000" w:rsidP="000335D7">
      <w:pPr>
        <w:bidi/>
        <w:spacing w:after="240"/>
        <w:rPr>
          <w:rFonts w:cs="Times New Roman"/>
        </w:rPr>
      </w:pPr>
      <w:r>
        <w:rPr>
          <w:rFonts w:eastAsia="Times New Roman" w:cs="Times New Roman"/>
          <w:rtl/>
        </w:rPr>
        <w:t>سيتم تحويل الدرجة الإجمالية إلى تصنيف إجمالي، والذي يمثل رتبة مئوية من الدرجة الإجمالية مقارنة بالمدارس ضمن نفس التصنيف المدرسي.</w:t>
      </w:r>
    </w:p>
    <w:p w14:paraId="3F48491A" w14:textId="77777777" w:rsidR="00333BDC" w:rsidRPr="0047254A" w:rsidRDefault="00000000" w:rsidP="6B71CBC4">
      <w:pPr>
        <w:bidi/>
        <w:rPr>
          <w:rFonts w:cs="Times New Roman"/>
        </w:rPr>
      </w:pPr>
      <w:r>
        <w:rPr>
          <w:rFonts w:eastAsia="Times New Roman" w:cs="Times New Roman"/>
          <w:rtl/>
        </w:rPr>
        <w:t>يقدم الجدول التالي مثالاً على كيفية حساب درجات المؤشر للتغيب المزمن عن المدرسة الابتدائية.</w:t>
      </w:r>
      <w:r>
        <w:rPr>
          <w:rFonts w:eastAsia="Times New Roman" w:cs="Times New Roman"/>
        </w:rPr>
        <w:t xml:space="preserve"> </w:t>
      </w:r>
      <w:r>
        <w:rPr>
          <w:rFonts w:eastAsia="Times New Roman" w:cs="Times New Roman"/>
          <w:rtl/>
        </w:rPr>
        <w:t>البيانات الواردة في هذا الجدول لأغراض توضيحية فقط والدرجات المعيارية لا تمثل بدقة النسبة المئوية التي قد تندرج ضمنها مستويات الأداء الفعلي المذكورة.</w:t>
      </w:r>
    </w:p>
    <w:p w14:paraId="53293526" w14:textId="77777777" w:rsidR="00496E03" w:rsidRPr="00973098" w:rsidRDefault="00000000" w:rsidP="00F86F30">
      <w:pPr>
        <w:pStyle w:val="Caption"/>
        <w:bidi/>
        <w:rPr>
          <w:rFonts w:ascii="Times New Roman" w:hAnsi="Times New Roman"/>
        </w:rPr>
      </w:pPr>
      <w:r>
        <w:rPr>
          <w:rFonts w:eastAsia="Cambria"/>
          <w:rtl/>
        </w:rPr>
        <w:lastRenderedPageBreak/>
        <w:t>الشكل أ.</w:t>
      </w:r>
      <w:r>
        <w:rPr>
          <w:rFonts w:eastAsia="Cambria"/>
        </w:rPr>
        <w:t>18</w:t>
      </w:r>
      <w:r>
        <w:rPr>
          <w:rFonts w:eastAsia="Cambria"/>
          <w:rtl/>
        </w:rPr>
        <w:t>:</w:t>
      </w:r>
      <w:r>
        <w:rPr>
          <w:rFonts w:eastAsia="Cambria"/>
        </w:rPr>
        <w:t xml:space="preserve"> </w:t>
      </w:r>
      <w:r>
        <w:rPr>
          <w:rFonts w:eastAsia="Cambria"/>
          <w:rtl/>
        </w:rPr>
        <w:t>مثال:</w:t>
      </w:r>
      <w:r>
        <w:rPr>
          <w:rFonts w:eastAsia="Cambria"/>
        </w:rPr>
        <w:t xml:space="preserve"> </w:t>
      </w:r>
      <w:r>
        <w:rPr>
          <w:rFonts w:eastAsia="Cambria"/>
          <w:rtl/>
        </w:rPr>
        <w:t>حساب درجة المؤشر (التغيّب المزمن)</w:t>
      </w:r>
    </w:p>
    <w:tbl>
      <w:tblPr>
        <w:tblStyle w:val="TableGrid"/>
        <w:bidiVisual/>
        <w:tblW w:w="0" w:type="auto"/>
        <w:tblCellMar>
          <w:top w:w="29" w:type="dxa"/>
          <w:left w:w="115" w:type="dxa"/>
          <w:bottom w:w="86" w:type="dxa"/>
          <w:right w:w="115" w:type="dxa"/>
        </w:tblCellMar>
        <w:tblLook w:val="0420" w:firstRow="1" w:lastRow="0" w:firstColumn="0" w:lastColumn="0" w:noHBand="0" w:noVBand="1"/>
      </w:tblPr>
      <w:tblGrid>
        <w:gridCol w:w="4810"/>
        <w:gridCol w:w="2429"/>
        <w:gridCol w:w="2111"/>
      </w:tblGrid>
      <w:tr w:rsidR="00ED5464" w14:paraId="6A375CB4" w14:textId="77777777" w:rsidTr="00424ECA">
        <w:trPr>
          <w:trHeight w:val="733"/>
          <w:tblHeader/>
        </w:trPr>
        <w:tc>
          <w:tcPr>
            <w:tcW w:w="5215" w:type="dxa"/>
            <w:tcBorders>
              <w:right w:val="single" w:sz="4" w:space="0" w:color="FFFFFF" w:themeColor="background1"/>
            </w:tcBorders>
            <w:shd w:val="clear" w:color="auto" w:fill="215868"/>
          </w:tcPr>
          <w:p w14:paraId="6EE8D050" w14:textId="77777777" w:rsidR="00496E03" w:rsidRPr="00997BDD" w:rsidRDefault="00000000">
            <w:pPr>
              <w:bidi/>
              <w:rPr>
                <w:b/>
                <w:bCs/>
                <w:color w:val="FFFFFF" w:themeColor="background1"/>
                <w:sz w:val="22"/>
                <w:szCs w:val="22"/>
              </w:rPr>
            </w:pPr>
            <w:r>
              <w:rPr>
                <w:rFonts w:eastAsia="Times New Roman"/>
                <w:b/>
                <w:bCs/>
                <w:color w:val="FFFFFF"/>
                <w:sz w:val="22"/>
                <w:szCs w:val="22"/>
                <w:rtl/>
              </w:rPr>
              <w:t>المجموعة الطلابية</w:t>
            </w:r>
          </w:p>
        </w:tc>
        <w:tc>
          <w:tcPr>
            <w:tcW w:w="2610" w:type="dxa"/>
            <w:tcBorders>
              <w:left w:val="single" w:sz="4" w:space="0" w:color="FFFFFF" w:themeColor="background1"/>
              <w:right w:val="single" w:sz="4" w:space="0" w:color="FFFFFF" w:themeColor="background1"/>
            </w:tcBorders>
            <w:shd w:val="clear" w:color="auto" w:fill="215868" w:themeFill="accent5" w:themeFillShade="80"/>
          </w:tcPr>
          <w:p w14:paraId="748C8146" w14:textId="77777777" w:rsidR="00496E03" w:rsidRPr="00997BDD" w:rsidRDefault="00000000">
            <w:pPr>
              <w:bidi/>
              <w:rPr>
                <w:b/>
                <w:bCs/>
                <w:color w:val="FFFFFF" w:themeColor="background1"/>
                <w:sz w:val="22"/>
                <w:szCs w:val="22"/>
              </w:rPr>
            </w:pPr>
            <w:r>
              <w:rPr>
                <w:rFonts w:eastAsia="Times New Roman"/>
                <w:b/>
                <w:bCs/>
                <w:color w:val="FFFFFF"/>
                <w:sz w:val="22"/>
                <w:szCs w:val="22"/>
                <w:rtl/>
              </w:rPr>
              <w:t>مُعدّل الغياب غير المزمن</w:t>
            </w:r>
          </w:p>
        </w:tc>
        <w:tc>
          <w:tcPr>
            <w:tcW w:w="2250" w:type="dxa"/>
            <w:tcBorders>
              <w:left w:val="single" w:sz="4" w:space="0" w:color="FFFFFF" w:themeColor="background1"/>
            </w:tcBorders>
            <w:shd w:val="clear" w:color="auto" w:fill="215868" w:themeFill="accent5" w:themeFillShade="80"/>
          </w:tcPr>
          <w:p w14:paraId="4D485024" w14:textId="77777777" w:rsidR="00496E03" w:rsidRPr="00997BDD" w:rsidRDefault="00000000">
            <w:pPr>
              <w:bidi/>
              <w:rPr>
                <w:b/>
                <w:bCs/>
                <w:color w:val="FFFFFF" w:themeColor="background1"/>
                <w:sz w:val="22"/>
                <w:szCs w:val="22"/>
              </w:rPr>
            </w:pPr>
            <w:r>
              <w:rPr>
                <w:rFonts w:eastAsia="Times New Roman"/>
                <w:b/>
                <w:bCs/>
                <w:color w:val="FFFFFF"/>
                <w:sz w:val="22"/>
                <w:szCs w:val="22"/>
                <w:rtl/>
              </w:rPr>
              <w:t>الدرجة المعيارية</w:t>
            </w:r>
          </w:p>
        </w:tc>
      </w:tr>
      <w:tr w:rsidR="00ED5464" w14:paraId="36B71573" w14:textId="77777777" w:rsidTr="00424ECA">
        <w:trPr>
          <w:trHeight w:val="222"/>
          <w:tblHeader/>
        </w:trPr>
        <w:tc>
          <w:tcPr>
            <w:tcW w:w="5215" w:type="dxa"/>
            <w:shd w:val="clear" w:color="auto" w:fill="F2F2F2"/>
          </w:tcPr>
          <w:p w14:paraId="68EC473F" w14:textId="77777777" w:rsidR="00496E03" w:rsidRPr="00997BDD" w:rsidRDefault="00000000">
            <w:pPr>
              <w:bidi/>
              <w:rPr>
                <w:sz w:val="22"/>
                <w:szCs w:val="22"/>
              </w:rPr>
            </w:pPr>
            <w:r>
              <w:rPr>
                <w:rFonts w:eastAsia="Times New Roman"/>
                <w:sz w:val="22"/>
                <w:szCs w:val="22"/>
                <w:rtl/>
              </w:rPr>
              <w:t>جميع الطلاب</w:t>
            </w:r>
          </w:p>
        </w:tc>
        <w:tc>
          <w:tcPr>
            <w:tcW w:w="2610" w:type="dxa"/>
          </w:tcPr>
          <w:p w14:paraId="4B761E44" w14:textId="77777777" w:rsidR="00496E03" w:rsidRPr="00997BDD" w:rsidRDefault="00000000" w:rsidP="006215CC">
            <w:pPr>
              <w:bidi/>
              <w:jc w:val="center"/>
              <w:rPr>
                <w:sz w:val="22"/>
                <w:szCs w:val="22"/>
                <w:rtl/>
              </w:rPr>
            </w:pPr>
            <w:r>
              <w:rPr>
                <w:rFonts w:eastAsia="Times New Roman"/>
                <w:sz w:val="22"/>
                <w:szCs w:val="22"/>
                <w:rtl/>
              </w:rPr>
              <w:t>98.2%</w:t>
            </w:r>
          </w:p>
        </w:tc>
        <w:tc>
          <w:tcPr>
            <w:tcW w:w="2250" w:type="dxa"/>
          </w:tcPr>
          <w:p w14:paraId="0D740381" w14:textId="77777777" w:rsidR="00496E03" w:rsidRPr="00997BDD" w:rsidRDefault="00000000" w:rsidP="006215CC">
            <w:pPr>
              <w:bidi/>
              <w:jc w:val="center"/>
              <w:rPr>
                <w:sz w:val="22"/>
                <w:szCs w:val="22"/>
                <w:rtl/>
              </w:rPr>
            </w:pPr>
            <w:r>
              <w:rPr>
                <w:rFonts w:eastAsia="Times New Roman"/>
                <w:sz w:val="22"/>
                <w:szCs w:val="22"/>
                <w:rtl/>
              </w:rPr>
              <w:t>2.8</w:t>
            </w:r>
          </w:p>
        </w:tc>
      </w:tr>
      <w:tr w:rsidR="00ED5464" w14:paraId="4CE1D904" w14:textId="77777777" w:rsidTr="00424ECA">
        <w:trPr>
          <w:trHeight w:val="213"/>
          <w:tblHeader/>
        </w:trPr>
        <w:tc>
          <w:tcPr>
            <w:tcW w:w="5215" w:type="dxa"/>
            <w:shd w:val="clear" w:color="auto" w:fill="F2F2F2"/>
          </w:tcPr>
          <w:p w14:paraId="28BEAF5A" w14:textId="77777777" w:rsidR="00496E03" w:rsidRPr="00997BDD" w:rsidRDefault="00000000">
            <w:pPr>
              <w:bidi/>
              <w:rPr>
                <w:sz w:val="22"/>
                <w:szCs w:val="22"/>
              </w:rPr>
            </w:pPr>
            <w:r>
              <w:rPr>
                <w:rFonts w:eastAsia="Times New Roman"/>
                <w:sz w:val="22"/>
                <w:szCs w:val="22"/>
                <w:rtl/>
              </w:rPr>
              <w:t>الطلاب المحرومون اقتصاديًا</w:t>
            </w:r>
          </w:p>
        </w:tc>
        <w:tc>
          <w:tcPr>
            <w:tcW w:w="2610" w:type="dxa"/>
            <w:shd w:val="clear" w:color="auto" w:fill="DBE5F1"/>
          </w:tcPr>
          <w:p w14:paraId="3659C99E" w14:textId="77777777" w:rsidR="00496E03" w:rsidRPr="00997BDD" w:rsidRDefault="00000000" w:rsidP="006215CC">
            <w:pPr>
              <w:bidi/>
              <w:jc w:val="center"/>
              <w:rPr>
                <w:b/>
                <w:sz w:val="22"/>
                <w:szCs w:val="22"/>
                <w:rtl/>
              </w:rPr>
            </w:pPr>
            <w:r>
              <w:rPr>
                <w:rFonts w:eastAsia="Times New Roman"/>
                <w:sz w:val="22"/>
                <w:szCs w:val="22"/>
                <w:rtl/>
              </w:rPr>
              <w:t>93.5%</w:t>
            </w:r>
          </w:p>
        </w:tc>
        <w:tc>
          <w:tcPr>
            <w:tcW w:w="2250" w:type="dxa"/>
            <w:shd w:val="clear" w:color="auto" w:fill="DBE5F1"/>
          </w:tcPr>
          <w:p w14:paraId="2D987589" w14:textId="77777777" w:rsidR="00496E03" w:rsidRPr="00997BDD" w:rsidRDefault="00000000" w:rsidP="006215CC">
            <w:pPr>
              <w:bidi/>
              <w:jc w:val="center"/>
              <w:rPr>
                <w:sz w:val="22"/>
                <w:szCs w:val="22"/>
                <w:rtl/>
              </w:rPr>
            </w:pPr>
            <w:r>
              <w:rPr>
                <w:rFonts w:eastAsia="Times New Roman"/>
                <w:sz w:val="22"/>
                <w:szCs w:val="22"/>
                <w:rtl/>
              </w:rPr>
              <w:t>2.5</w:t>
            </w:r>
          </w:p>
        </w:tc>
      </w:tr>
      <w:tr w:rsidR="00ED5464" w14:paraId="37FF64D4" w14:textId="77777777" w:rsidTr="00424ECA">
        <w:trPr>
          <w:trHeight w:val="168"/>
          <w:tblHeader/>
        </w:trPr>
        <w:tc>
          <w:tcPr>
            <w:tcW w:w="5215" w:type="dxa"/>
            <w:shd w:val="clear" w:color="auto" w:fill="F2F2F2"/>
          </w:tcPr>
          <w:p w14:paraId="0F4F5CE7" w14:textId="77777777" w:rsidR="00496E03" w:rsidRPr="00997BDD" w:rsidRDefault="00000000">
            <w:pPr>
              <w:bidi/>
              <w:rPr>
                <w:b/>
                <w:sz w:val="22"/>
                <w:szCs w:val="22"/>
              </w:rPr>
            </w:pPr>
            <w:r>
              <w:rPr>
                <w:rFonts w:eastAsia="Times New Roman"/>
                <w:sz w:val="22"/>
                <w:szCs w:val="22"/>
                <w:rtl/>
              </w:rPr>
              <w:t>الطلاب ذوو الإعاقة</w:t>
            </w:r>
          </w:p>
        </w:tc>
        <w:tc>
          <w:tcPr>
            <w:tcW w:w="2610" w:type="dxa"/>
          </w:tcPr>
          <w:p w14:paraId="72ABB35A" w14:textId="77777777" w:rsidR="00496E03" w:rsidRPr="00997BDD" w:rsidRDefault="00000000" w:rsidP="006215CC">
            <w:pPr>
              <w:bidi/>
              <w:jc w:val="center"/>
              <w:rPr>
                <w:b/>
                <w:sz w:val="22"/>
                <w:szCs w:val="22"/>
                <w:rtl/>
              </w:rPr>
            </w:pPr>
            <w:r>
              <w:rPr>
                <w:rFonts w:eastAsia="Times New Roman"/>
                <w:sz w:val="22"/>
                <w:szCs w:val="22"/>
                <w:rtl/>
              </w:rPr>
              <w:t>97.8%</w:t>
            </w:r>
          </w:p>
        </w:tc>
        <w:tc>
          <w:tcPr>
            <w:tcW w:w="2250" w:type="dxa"/>
          </w:tcPr>
          <w:p w14:paraId="400C6EB1" w14:textId="77777777" w:rsidR="00496E03" w:rsidRPr="00997BDD" w:rsidRDefault="00000000" w:rsidP="006215CC">
            <w:pPr>
              <w:bidi/>
              <w:jc w:val="center"/>
              <w:rPr>
                <w:sz w:val="22"/>
                <w:szCs w:val="22"/>
                <w:rtl/>
              </w:rPr>
            </w:pPr>
            <w:r>
              <w:rPr>
                <w:rFonts w:eastAsia="Times New Roman"/>
                <w:sz w:val="22"/>
                <w:szCs w:val="22"/>
                <w:rtl/>
              </w:rPr>
              <w:t>3.1</w:t>
            </w:r>
          </w:p>
        </w:tc>
      </w:tr>
      <w:tr w:rsidR="00ED5464" w14:paraId="5D170269" w14:textId="77777777" w:rsidTr="00424ECA">
        <w:trPr>
          <w:trHeight w:val="177"/>
          <w:tblHeader/>
        </w:trPr>
        <w:tc>
          <w:tcPr>
            <w:tcW w:w="5215" w:type="dxa"/>
            <w:shd w:val="clear" w:color="auto" w:fill="F2F2F2"/>
          </w:tcPr>
          <w:p w14:paraId="5BCBDB67" w14:textId="77777777" w:rsidR="00496E03" w:rsidRPr="00997BDD" w:rsidRDefault="00000000">
            <w:pPr>
              <w:bidi/>
              <w:rPr>
                <w:b/>
                <w:sz w:val="22"/>
                <w:szCs w:val="22"/>
              </w:rPr>
            </w:pPr>
            <w:r>
              <w:rPr>
                <w:rFonts w:eastAsia="Times New Roman"/>
                <w:sz w:val="22"/>
                <w:szCs w:val="22"/>
                <w:rtl/>
              </w:rPr>
              <w:t>المتعلمون متعددو اللغات</w:t>
            </w:r>
          </w:p>
        </w:tc>
        <w:tc>
          <w:tcPr>
            <w:tcW w:w="2610" w:type="dxa"/>
            <w:shd w:val="clear" w:color="auto" w:fill="DBE5F1"/>
          </w:tcPr>
          <w:p w14:paraId="36ACD5B6" w14:textId="77777777" w:rsidR="00496E03" w:rsidRPr="00997BDD" w:rsidRDefault="00000000" w:rsidP="006215CC">
            <w:pPr>
              <w:bidi/>
              <w:jc w:val="center"/>
              <w:rPr>
                <w:b/>
                <w:sz w:val="22"/>
                <w:szCs w:val="22"/>
                <w:rtl/>
              </w:rPr>
            </w:pPr>
            <w:r>
              <w:rPr>
                <w:rFonts w:eastAsia="Times New Roman"/>
                <w:sz w:val="22"/>
                <w:szCs w:val="22"/>
                <w:rtl/>
              </w:rPr>
              <w:t>98.7%</w:t>
            </w:r>
          </w:p>
        </w:tc>
        <w:tc>
          <w:tcPr>
            <w:tcW w:w="2250" w:type="dxa"/>
            <w:shd w:val="clear" w:color="auto" w:fill="DBE5F1"/>
          </w:tcPr>
          <w:p w14:paraId="1F8F720C" w14:textId="77777777" w:rsidR="00496E03" w:rsidRPr="00997BDD" w:rsidRDefault="00000000" w:rsidP="006215CC">
            <w:pPr>
              <w:bidi/>
              <w:jc w:val="center"/>
              <w:rPr>
                <w:sz w:val="22"/>
                <w:szCs w:val="22"/>
                <w:rtl/>
              </w:rPr>
            </w:pPr>
            <w:r>
              <w:rPr>
                <w:rFonts w:eastAsia="Times New Roman"/>
                <w:sz w:val="22"/>
                <w:szCs w:val="22"/>
                <w:rtl/>
              </w:rPr>
              <w:t>3.2</w:t>
            </w:r>
          </w:p>
        </w:tc>
      </w:tr>
      <w:tr w:rsidR="00ED5464" w14:paraId="0BF24171" w14:textId="77777777" w:rsidTr="00424ECA">
        <w:trPr>
          <w:trHeight w:val="429"/>
          <w:tblHeader/>
        </w:trPr>
        <w:tc>
          <w:tcPr>
            <w:tcW w:w="5215" w:type="dxa"/>
            <w:shd w:val="clear" w:color="auto" w:fill="F2F2F2"/>
          </w:tcPr>
          <w:p w14:paraId="56C45DFE" w14:textId="77777777" w:rsidR="00496E03" w:rsidRPr="00997BDD" w:rsidRDefault="00000000">
            <w:pPr>
              <w:bidi/>
              <w:rPr>
                <w:b/>
                <w:sz w:val="22"/>
                <w:szCs w:val="22"/>
              </w:rPr>
            </w:pPr>
            <w:r>
              <w:rPr>
                <w:rFonts w:eastAsia="Times New Roman"/>
                <w:sz w:val="22"/>
                <w:szCs w:val="22"/>
                <w:rtl/>
              </w:rPr>
              <w:t>الأمريكيون الأصليون أو سكان ألاسكا الأصليون</w:t>
            </w:r>
          </w:p>
        </w:tc>
        <w:tc>
          <w:tcPr>
            <w:tcW w:w="2610" w:type="dxa"/>
          </w:tcPr>
          <w:p w14:paraId="4656D009" w14:textId="3B8D9EB2" w:rsidR="00496E03" w:rsidRPr="00997BDD" w:rsidRDefault="00000000" w:rsidP="006215CC">
            <w:pPr>
              <w:bidi/>
              <w:jc w:val="center"/>
              <w:rPr>
                <w:b/>
                <w:sz w:val="22"/>
                <w:szCs w:val="22"/>
                <w:rtl/>
              </w:rPr>
            </w:pPr>
            <w:r>
              <w:rPr>
                <w:rFonts w:eastAsia="Times New Roman"/>
                <w:sz w:val="22"/>
                <w:szCs w:val="22"/>
                <w:rtl/>
              </w:rPr>
              <w:t>لا ينطبق</w:t>
            </w:r>
            <w:r>
              <w:rPr>
                <w:rFonts w:eastAsia="Times New Roman"/>
                <w:sz w:val="22"/>
                <w:szCs w:val="22"/>
                <w:rtl/>
              </w:rPr>
              <w:br/>
              <w:t xml:space="preserve">(لم يستوف حجم </w:t>
            </w:r>
            <w:r>
              <w:rPr>
                <w:rFonts w:eastAsia="Times New Roman"/>
                <w:i/>
                <w:iCs/>
                <w:sz w:val="22"/>
                <w:szCs w:val="22"/>
                <w:rtl/>
              </w:rPr>
              <w:t>العينة</w:t>
            </w:r>
            <w:r w:rsidR="00424ECA">
              <w:rPr>
                <w:rFonts w:eastAsia="Times New Roman" w:hint="cs"/>
                <w:sz w:val="22"/>
                <w:szCs w:val="22"/>
                <w:rtl/>
              </w:rPr>
              <w:t>)</w:t>
            </w:r>
          </w:p>
        </w:tc>
        <w:tc>
          <w:tcPr>
            <w:tcW w:w="2250" w:type="dxa"/>
          </w:tcPr>
          <w:p w14:paraId="0B77BF4A" w14:textId="08ACBD3D" w:rsidR="00496E03" w:rsidRPr="00997BDD" w:rsidRDefault="00000000" w:rsidP="006215CC">
            <w:pPr>
              <w:bidi/>
              <w:jc w:val="center"/>
              <w:rPr>
                <w:b/>
                <w:sz w:val="22"/>
                <w:szCs w:val="22"/>
                <w:rtl/>
              </w:rPr>
            </w:pPr>
            <w:r>
              <w:rPr>
                <w:rFonts w:eastAsia="Times New Roman"/>
                <w:sz w:val="22"/>
                <w:szCs w:val="22"/>
                <w:rtl/>
              </w:rPr>
              <w:t>لا ينطبق</w:t>
            </w:r>
            <w:r>
              <w:rPr>
                <w:rFonts w:eastAsia="Times New Roman"/>
                <w:sz w:val="22"/>
                <w:szCs w:val="22"/>
                <w:rtl/>
              </w:rPr>
              <w:br/>
              <w:t xml:space="preserve">(لم يستوف حجم </w:t>
            </w:r>
            <w:r>
              <w:rPr>
                <w:rFonts w:eastAsia="Times New Roman"/>
                <w:i/>
                <w:iCs/>
                <w:sz w:val="22"/>
                <w:szCs w:val="22"/>
                <w:rtl/>
              </w:rPr>
              <w:t>العينة</w:t>
            </w:r>
            <w:r w:rsidR="00424ECA">
              <w:rPr>
                <w:rFonts w:eastAsia="Times New Roman" w:hint="cs"/>
                <w:sz w:val="22"/>
                <w:szCs w:val="22"/>
                <w:rtl/>
              </w:rPr>
              <w:t>)</w:t>
            </w:r>
          </w:p>
        </w:tc>
      </w:tr>
      <w:tr w:rsidR="00ED5464" w14:paraId="3B2CD1B3" w14:textId="77777777" w:rsidTr="00424ECA">
        <w:trPr>
          <w:trHeight w:val="294"/>
          <w:tblHeader/>
        </w:trPr>
        <w:tc>
          <w:tcPr>
            <w:tcW w:w="5215" w:type="dxa"/>
            <w:shd w:val="clear" w:color="auto" w:fill="F2F2F2"/>
          </w:tcPr>
          <w:p w14:paraId="67C5516F" w14:textId="77777777" w:rsidR="00496E03" w:rsidRPr="00997BDD" w:rsidRDefault="00000000">
            <w:pPr>
              <w:bidi/>
              <w:rPr>
                <w:rStyle w:val="Red"/>
                <w:color w:val="auto"/>
                <w:sz w:val="22"/>
                <w:szCs w:val="22"/>
              </w:rPr>
            </w:pPr>
            <w:r>
              <w:rPr>
                <w:rFonts w:eastAsia="Times New Roman"/>
                <w:sz w:val="22"/>
                <w:szCs w:val="22"/>
                <w:rtl/>
              </w:rPr>
              <w:t>آسيوي، أو من سكان هاواي الأصليون، أو من سكان جزر المحيط الهادئ</w:t>
            </w:r>
          </w:p>
        </w:tc>
        <w:tc>
          <w:tcPr>
            <w:tcW w:w="2610" w:type="dxa"/>
            <w:shd w:val="clear" w:color="auto" w:fill="DBE5F1"/>
          </w:tcPr>
          <w:p w14:paraId="17D1F0CF" w14:textId="77777777" w:rsidR="00496E03" w:rsidRPr="00997BDD" w:rsidRDefault="00000000" w:rsidP="006215CC">
            <w:pPr>
              <w:bidi/>
              <w:jc w:val="center"/>
              <w:rPr>
                <w:b/>
                <w:sz w:val="22"/>
                <w:szCs w:val="22"/>
                <w:rtl/>
              </w:rPr>
            </w:pPr>
            <w:r>
              <w:rPr>
                <w:rFonts w:eastAsia="Times New Roman"/>
                <w:sz w:val="22"/>
                <w:szCs w:val="22"/>
                <w:rtl/>
              </w:rPr>
              <w:t>97.4%</w:t>
            </w:r>
          </w:p>
        </w:tc>
        <w:tc>
          <w:tcPr>
            <w:tcW w:w="2250" w:type="dxa"/>
            <w:shd w:val="clear" w:color="auto" w:fill="DBE5F1"/>
          </w:tcPr>
          <w:p w14:paraId="6C0FF4BC" w14:textId="77777777" w:rsidR="00496E03" w:rsidRPr="00997BDD" w:rsidRDefault="00000000" w:rsidP="006215CC">
            <w:pPr>
              <w:bidi/>
              <w:jc w:val="center"/>
              <w:rPr>
                <w:b/>
                <w:sz w:val="22"/>
                <w:szCs w:val="22"/>
                <w:rtl/>
              </w:rPr>
            </w:pPr>
            <w:r>
              <w:rPr>
                <w:rFonts w:eastAsia="Times New Roman"/>
                <w:sz w:val="22"/>
                <w:szCs w:val="22"/>
                <w:rtl/>
              </w:rPr>
              <w:t>1.8</w:t>
            </w:r>
          </w:p>
        </w:tc>
      </w:tr>
      <w:tr w:rsidR="00ED5464" w14:paraId="3527CD4E" w14:textId="77777777" w:rsidTr="00424ECA">
        <w:trPr>
          <w:trHeight w:val="303"/>
          <w:tblHeader/>
        </w:trPr>
        <w:tc>
          <w:tcPr>
            <w:tcW w:w="5215" w:type="dxa"/>
            <w:shd w:val="clear" w:color="auto" w:fill="F2F2F2"/>
          </w:tcPr>
          <w:p w14:paraId="41758E2E" w14:textId="77777777" w:rsidR="00496E03" w:rsidRPr="00997BDD" w:rsidRDefault="00000000">
            <w:pPr>
              <w:bidi/>
              <w:rPr>
                <w:b/>
                <w:sz w:val="22"/>
                <w:szCs w:val="22"/>
              </w:rPr>
            </w:pPr>
            <w:r>
              <w:rPr>
                <w:rFonts w:eastAsia="Times New Roman"/>
                <w:sz w:val="22"/>
                <w:szCs w:val="22"/>
                <w:rtl/>
              </w:rPr>
              <w:t>أسود أو أمريكي من أصل إفريقي</w:t>
            </w:r>
          </w:p>
        </w:tc>
        <w:tc>
          <w:tcPr>
            <w:tcW w:w="2610" w:type="dxa"/>
          </w:tcPr>
          <w:p w14:paraId="55DC3F7E" w14:textId="77777777" w:rsidR="00496E03" w:rsidRPr="00997BDD" w:rsidRDefault="00000000" w:rsidP="006215CC">
            <w:pPr>
              <w:bidi/>
              <w:jc w:val="center"/>
              <w:rPr>
                <w:b/>
                <w:sz w:val="22"/>
                <w:szCs w:val="22"/>
                <w:rtl/>
              </w:rPr>
            </w:pPr>
            <w:r>
              <w:rPr>
                <w:rFonts w:eastAsia="Times New Roman"/>
                <w:sz w:val="22"/>
                <w:szCs w:val="22"/>
                <w:rtl/>
              </w:rPr>
              <w:t>99.5%</w:t>
            </w:r>
          </w:p>
        </w:tc>
        <w:tc>
          <w:tcPr>
            <w:tcW w:w="2250" w:type="dxa"/>
          </w:tcPr>
          <w:p w14:paraId="7D7CBB3B" w14:textId="77777777" w:rsidR="00496E03" w:rsidRPr="00997BDD" w:rsidRDefault="00000000" w:rsidP="006215CC">
            <w:pPr>
              <w:bidi/>
              <w:jc w:val="center"/>
              <w:rPr>
                <w:b/>
                <w:sz w:val="22"/>
                <w:szCs w:val="22"/>
                <w:rtl/>
              </w:rPr>
            </w:pPr>
            <w:r>
              <w:rPr>
                <w:rFonts w:eastAsia="Times New Roman"/>
                <w:sz w:val="22"/>
                <w:szCs w:val="22"/>
                <w:rtl/>
              </w:rPr>
              <w:t>3.0</w:t>
            </w:r>
          </w:p>
        </w:tc>
      </w:tr>
      <w:tr w:rsidR="00ED5464" w14:paraId="4283EE9D" w14:textId="77777777" w:rsidTr="00424ECA">
        <w:trPr>
          <w:trHeight w:val="258"/>
          <w:tblHeader/>
        </w:trPr>
        <w:tc>
          <w:tcPr>
            <w:tcW w:w="5215" w:type="dxa"/>
            <w:shd w:val="clear" w:color="auto" w:fill="F2F2F2"/>
          </w:tcPr>
          <w:p w14:paraId="52FC0160" w14:textId="77777777" w:rsidR="00496E03" w:rsidRPr="00997BDD" w:rsidRDefault="00000000">
            <w:pPr>
              <w:bidi/>
              <w:rPr>
                <w:b/>
                <w:sz w:val="22"/>
                <w:szCs w:val="22"/>
              </w:rPr>
            </w:pPr>
            <w:r>
              <w:rPr>
                <w:rFonts w:eastAsia="Times New Roman"/>
                <w:sz w:val="22"/>
                <w:szCs w:val="22"/>
                <w:rtl/>
              </w:rPr>
              <w:t>إسباني/لاتيني</w:t>
            </w:r>
          </w:p>
        </w:tc>
        <w:tc>
          <w:tcPr>
            <w:tcW w:w="2610" w:type="dxa"/>
            <w:shd w:val="clear" w:color="auto" w:fill="DBE5F1"/>
          </w:tcPr>
          <w:p w14:paraId="28CDAA20" w14:textId="77777777" w:rsidR="00496E03" w:rsidRPr="00997BDD" w:rsidRDefault="00000000" w:rsidP="006215CC">
            <w:pPr>
              <w:bidi/>
              <w:jc w:val="center"/>
              <w:rPr>
                <w:b/>
                <w:sz w:val="22"/>
                <w:szCs w:val="22"/>
                <w:rtl/>
              </w:rPr>
            </w:pPr>
            <w:r>
              <w:rPr>
                <w:rFonts w:eastAsia="Times New Roman"/>
                <w:sz w:val="22"/>
                <w:szCs w:val="22"/>
                <w:rtl/>
              </w:rPr>
              <w:t>96.9%</w:t>
            </w:r>
          </w:p>
        </w:tc>
        <w:tc>
          <w:tcPr>
            <w:tcW w:w="2250" w:type="dxa"/>
            <w:shd w:val="clear" w:color="auto" w:fill="DBE5F1"/>
          </w:tcPr>
          <w:p w14:paraId="750456D4" w14:textId="77777777" w:rsidR="00496E03" w:rsidRPr="00997BDD" w:rsidRDefault="00000000" w:rsidP="006215CC">
            <w:pPr>
              <w:bidi/>
              <w:jc w:val="center"/>
              <w:rPr>
                <w:b/>
                <w:sz w:val="22"/>
                <w:szCs w:val="22"/>
                <w:rtl/>
              </w:rPr>
            </w:pPr>
            <w:r>
              <w:rPr>
                <w:rFonts w:eastAsia="Times New Roman"/>
                <w:sz w:val="22"/>
                <w:szCs w:val="22"/>
                <w:rtl/>
              </w:rPr>
              <w:t>2.9</w:t>
            </w:r>
          </w:p>
        </w:tc>
      </w:tr>
      <w:tr w:rsidR="00ED5464" w14:paraId="2F9F1CF2" w14:textId="77777777" w:rsidTr="00424ECA">
        <w:trPr>
          <w:trHeight w:val="231"/>
          <w:tblHeader/>
        </w:trPr>
        <w:tc>
          <w:tcPr>
            <w:tcW w:w="5215" w:type="dxa"/>
            <w:shd w:val="clear" w:color="auto" w:fill="F2F2F2"/>
          </w:tcPr>
          <w:p w14:paraId="5A65D094" w14:textId="77777777" w:rsidR="00496E03" w:rsidRPr="00997BDD" w:rsidRDefault="00000000">
            <w:pPr>
              <w:bidi/>
              <w:rPr>
                <w:sz w:val="22"/>
                <w:szCs w:val="22"/>
              </w:rPr>
            </w:pPr>
            <w:r>
              <w:rPr>
                <w:rFonts w:eastAsia="Times New Roman"/>
                <w:sz w:val="22"/>
                <w:szCs w:val="22"/>
                <w:rtl/>
              </w:rPr>
              <w:t>أبيض</w:t>
            </w:r>
          </w:p>
        </w:tc>
        <w:tc>
          <w:tcPr>
            <w:tcW w:w="2610" w:type="dxa"/>
          </w:tcPr>
          <w:p w14:paraId="0EFFABEA" w14:textId="77777777" w:rsidR="00496E03" w:rsidRPr="00997BDD" w:rsidRDefault="00000000" w:rsidP="006215CC">
            <w:pPr>
              <w:bidi/>
              <w:jc w:val="center"/>
              <w:rPr>
                <w:sz w:val="22"/>
                <w:szCs w:val="22"/>
                <w:rtl/>
              </w:rPr>
            </w:pPr>
            <w:r>
              <w:rPr>
                <w:rFonts w:eastAsia="Times New Roman"/>
                <w:sz w:val="22"/>
                <w:szCs w:val="22"/>
                <w:rtl/>
              </w:rPr>
              <w:t>97.4%</w:t>
            </w:r>
          </w:p>
        </w:tc>
        <w:tc>
          <w:tcPr>
            <w:tcW w:w="2250" w:type="dxa"/>
          </w:tcPr>
          <w:p w14:paraId="0172E3F0" w14:textId="77777777" w:rsidR="00496E03" w:rsidRPr="00997BDD" w:rsidRDefault="00000000" w:rsidP="006215CC">
            <w:pPr>
              <w:bidi/>
              <w:jc w:val="center"/>
              <w:rPr>
                <w:b/>
                <w:sz w:val="22"/>
                <w:szCs w:val="22"/>
                <w:rtl/>
              </w:rPr>
            </w:pPr>
            <w:r>
              <w:rPr>
                <w:rFonts w:eastAsia="Times New Roman"/>
                <w:sz w:val="22"/>
                <w:szCs w:val="22"/>
                <w:rtl/>
              </w:rPr>
              <w:t>2.0</w:t>
            </w:r>
          </w:p>
        </w:tc>
      </w:tr>
      <w:tr w:rsidR="00ED5464" w14:paraId="7FADAE75" w14:textId="77777777" w:rsidTr="00424ECA">
        <w:trPr>
          <w:trHeight w:val="278"/>
          <w:tblHeader/>
        </w:trPr>
        <w:tc>
          <w:tcPr>
            <w:tcW w:w="5215" w:type="dxa"/>
            <w:shd w:val="clear" w:color="auto" w:fill="F2F2F2"/>
          </w:tcPr>
          <w:p w14:paraId="06263095" w14:textId="77777777" w:rsidR="00496E03" w:rsidRPr="00997BDD" w:rsidRDefault="00000000">
            <w:pPr>
              <w:bidi/>
              <w:rPr>
                <w:sz w:val="22"/>
                <w:szCs w:val="22"/>
              </w:rPr>
            </w:pPr>
            <w:r>
              <w:rPr>
                <w:rFonts w:eastAsia="Times New Roman"/>
                <w:sz w:val="22"/>
                <w:szCs w:val="22"/>
                <w:rtl/>
              </w:rPr>
              <w:t>أصلان عرقيان أو أكثر</w:t>
            </w:r>
          </w:p>
        </w:tc>
        <w:tc>
          <w:tcPr>
            <w:tcW w:w="2610" w:type="dxa"/>
            <w:shd w:val="clear" w:color="auto" w:fill="DBE5F1"/>
          </w:tcPr>
          <w:p w14:paraId="022279BF" w14:textId="77777777" w:rsidR="00496E03" w:rsidRPr="00997BDD" w:rsidRDefault="00000000" w:rsidP="006215CC">
            <w:pPr>
              <w:bidi/>
              <w:jc w:val="center"/>
              <w:rPr>
                <w:sz w:val="22"/>
                <w:szCs w:val="22"/>
                <w:rtl/>
              </w:rPr>
            </w:pPr>
            <w:r>
              <w:rPr>
                <w:rFonts w:eastAsia="Times New Roman"/>
                <w:sz w:val="22"/>
                <w:szCs w:val="22"/>
                <w:rtl/>
              </w:rPr>
              <w:t>94.1%</w:t>
            </w:r>
          </w:p>
        </w:tc>
        <w:tc>
          <w:tcPr>
            <w:tcW w:w="2250" w:type="dxa"/>
            <w:shd w:val="clear" w:color="auto" w:fill="DBE5F1"/>
          </w:tcPr>
          <w:p w14:paraId="7FA5334B" w14:textId="77777777" w:rsidR="00496E03" w:rsidRPr="00997BDD" w:rsidRDefault="00000000" w:rsidP="006215CC">
            <w:pPr>
              <w:bidi/>
              <w:jc w:val="center"/>
              <w:rPr>
                <w:b/>
                <w:sz w:val="22"/>
                <w:szCs w:val="22"/>
                <w:rtl/>
              </w:rPr>
            </w:pPr>
            <w:r>
              <w:rPr>
                <w:rFonts w:eastAsia="Times New Roman"/>
                <w:sz w:val="22"/>
                <w:szCs w:val="22"/>
                <w:rtl/>
              </w:rPr>
              <w:t>1.9</w:t>
            </w:r>
          </w:p>
        </w:tc>
      </w:tr>
    </w:tbl>
    <w:p w14:paraId="450AAE86" w14:textId="77777777" w:rsidR="00CA7C0B" w:rsidRPr="00973098" w:rsidRDefault="00000000" w:rsidP="00F61971">
      <w:pPr>
        <w:bidi/>
        <w:spacing w:before="120"/>
        <w:rPr>
          <w:rStyle w:val="Strong"/>
          <w:rFonts w:cs="Times New Roman"/>
          <w:b w:val="0"/>
          <w:bCs w:val="0"/>
          <w:sz w:val="22"/>
        </w:rPr>
      </w:pPr>
      <w:r>
        <w:rPr>
          <w:rStyle w:val="Strong"/>
          <w:rFonts w:eastAsia="Times New Roman" w:cs="Times New Roman"/>
          <w:b w:val="0"/>
          <w:bCs w:val="0"/>
          <w:color w:val="000000"/>
          <w:sz w:val="22"/>
          <w:rtl/>
        </w:rPr>
        <w:t>يوضّح هذا الجدول مُعدّلات التغيّب غير المزمن لكل مجموعة طلابية والدرجات المعيارية المقابلة.</w:t>
      </w:r>
      <w:r>
        <w:rPr>
          <w:rStyle w:val="Strong"/>
          <w:rFonts w:eastAsia="Times New Roman" w:cs="Times New Roman"/>
          <w:b w:val="0"/>
          <w:bCs w:val="0"/>
          <w:color w:val="000000"/>
          <w:sz w:val="22"/>
        </w:rPr>
        <w:t xml:space="preserve"> </w:t>
      </w:r>
      <w:r>
        <w:rPr>
          <w:rStyle w:val="Strong"/>
          <w:rFonts w:eastAsia="Times New Roman" w:cs="Times New Roman"/>
          <w:b w:val="0"/>
          <w:bCs w:val="0"/>
          <w:color w:val="000000"/>
          <w:sz w:val="22"/>
          <w:rtl/>
        </w:rPr>
        <w:t xml:space="preserve">أولاً، سيتم حساب متوسط الدرجة </w:t>
      </w:r>
      <w:r>
        <w:rPr>
          <w:rStyle w:val="Strong"/>
          <w:rFonts w:eastAsia="Times New Roman" w:cs="Times New Roman"/>
          <w:b w:val="0"/>
          <w:bCs w:val="0"/>
          <w:i/>
          <w:iCs/>
          <w:color w:val="000000"/>
          <w:sz w:val="22"/>
          <w:rtl/>
        </w:rPr>
        <w:t>المعيارية</w:t>
      </w:r>
      <w:r>
        <w:rPr>
          <w:rStyle w:val="Strong"/>
          <w:rFonts w:eastAsia="Times New Roman" w:cs="Times New Roman"/>
          <w:b w:val="0"/>
          <w:bCs w:val="0"/>
          <w:color w:val="000000"/>
          <w:sz w:val="22"/>
          <w:rtl/>
        </w:rPr>
        <w:t xml:space="preserve"> للمجموعة الطلابية عن طريق حساب متوسط جميع الدرجات المعيارية للمجموعات الطلابية التي تستوفي حجم </w:t>
      </w:r>
      <w:r>
        <w:rPr>
          <w:rStyle w:val="Strong"/>
          <w:rFonts w:eastAsia="Times New Roman" w:cs="Times New Roman"/>
          <w:b w:val="0"/>
          <w:bCs w:val="0"/>
          <w:i/>
          <w:iCs/>
          <w:color w:val="000000"/>
          <w:sz w:val="22"/>
          <w:rtl/>
        </w:rPr>
        <w:t>العينة</w:t>
      </w:r>
      <w:r>
        <w:rPr>
          <w:rStyle w:val="Strong"/>
          <w:rFonts w:eastAsia="Times New Roman" w:cs="Times New Roman"/>
          <w:b w:val="0"/>
          <w:bCs w:val="0"/>
          <w:color w:val="000000"/>
          <w:sz w:val="22"/>
          <w:rtl/>
        </w:rPr>
        <w:t xml:space="preserve"> بخلاف مجموعة "جميع الطلاب".</w:t>
      </w:r>
      <w:r>
        <w:rPr>
          <w:rStyle w:val="Strong"/>
          <w:rFonts w:eastAsia="Times New Roman" w:cs="Times New Roman"/>
          <w:b w:val="0"/>
          <w:bCs w:val="0"/>
          <w:color w:val="000000"/>
          <w:sz w:val="22"/>
        </w:rPr>
        <w:t xml:space="preserve"> </w:t>
      </w:r>
      <w:r>
        <w:rPr>
          <w:rStyle w:val="Strong"/>
          <w:rFonts w:eastAsia="Times New Roman" w:cs="Times New Roman"/>
          <w:b w:val="0"/>
          <w:bCs w:val="0"/>
          <w:color w:val="000000"/>
          <w:sz w:val="22"/>
          <w:rtl/>
        </w:rPr>
        <w:t xml:space="preserve">ينتج عن ذلك متوسط درجة معيارية لمجموعة طلابية يبلغ </w:t>
      </w:r>
      <w:r>
        <w:rPr>
          <w:rStyle w:val="Strong"/>
          <w:rFonts w:eastAsia="Times New Roman" w:cs="Times New Roman"/>
          <w:b w:val="0"/>
          <w:bCs w:val="0"/>
          <w:color w:val="000000"/>
          <w:sz w:val="22"/>
        </w:rPr>
        <w:t>2.55</w:t>
      </w:r>
      <w:r>
        <w:rPr>
          <w:rStyle w:val="Strong"/>
          <w:rFonts w:eastAsia="Times New Roman" w:cs="Times New Roman"/>
          <w:b w:val="0"/>
          <w:bCs w:val="0"/>
          <w:color w:val="000000"/>
          <w:sz w:val="22"/>
          <w:rtl/>
        </w:rPr>
        <w:t>.</w:t>
      </w:r>
      <w:r>
        <w:rPr>
          <w:rStyle w:val="Strong"/>
          <w:rFonts w:eastAsia="Times New Roman" w:cs="Times New Roman"/>
          <w:b w:val="0"/>
          <w:bCs w:val="0"/>
          <w:color w:val="000000"/>
          <w:sz w:val="22"/>
        </w:rPr>
        <w:t xml:space="preserve"> </w:t>
      </w:r>
      <w:r>
        <w:rPr>
          <w:rStyle w:val="Strong"/>
          <w:rFonts w:eastAsia="Times New Roman" w:cs="Times New Roman"/>
          <w:b w:val="0"/>
          <w:bCs w:val="0"/>
          <w:color w:val="000000"/>
          <w:sz w:val="22"/>
          <w:rtl/>
        </w:rPr>
        <w:t xml:space="preserve">بعد ذلك، سيتم حساب متوسط الدرجة المعيارية للمجموعة الطلابية البالغ </w:t>
      </w:r>
      <w:r>
        <w:rPr>
          <w:rStyle w:val="Strong"/>
          <w:rFonts w:eastAsia="Times New Roman" w:cs="Times New Roman"/>
          <w:b w:val="0"/>
          <w:bCs w:val="0"/>
          <w:color w:val="000000"/>
          <w:sz w:val="22"/>
        </w:rPr>
        <w:t>2.55</w:t>
      </w:r>
      <w:r>
        <w:rPr>
          <w:rStyle w:val="Strong"/>
          <w:rFonts w:eastAsia="Times New Roman" w:cs="Times New Roman"/>
          <w:b w:val="0"/>
          <w:bCs w:val="0"/>
          <w:color w:val="000000"/>
          <w:sz w:val="22"/>
          <w:rtl/>
        </w:rPr>
        <w:t xml:space="preserve"> مع الدرجة المعيارية لجميع الطلاب البالغة </w:t>
      </w:r>
      <w:r>
        <w:rPr>
          <w:rStyle w:val="Strong"/>
          <w:rFonts w:eastAsia="Times New Roman" w:cs="Times New Roman"/>
          <w:b w:val="0"/>
          <w:bCs w:val="0"/>
          <w:color w:val="000000"/>
          <w:sz w:val="22"/>
        </w:rPr>
        <w:t>2.8</w:t>
      </w:r>
      <w:r>
        <w:rPr>
          <w:rStyle w:val="Strong"/>
          <w:rFonts w:eastAsia="Times New Roman" w:cs="Times New Roman"/>
          <w:b w:val="0"/>
          <w:bCs w:val="0"/>
          <w:color w:val="000000"/>
          <w:sz w:val="22"/>
          <w:rtl/>
        </w:rPr>
        <w:t xml:space="preserve"> للحصول على درجة معيارية إجمالية تبلغ </w:t>
      </w:r>
      <w:r>
        <w:rPr>
          <w:rStyle w:val="Strong"/>
          <w:rFonts w:eastAsia="Times New Roman" w:cs="Times New Roman"/>
          <w:b w:val="0"/>
          <w:bCs w:val="0"/>
          <w:color w:val="000000"/>
          <w:sz w:val="22"/>
        </w:rPr>
        <w:t>2.68</w:t>
      </w:r>
      <w:r>
        <w:rPr>
          <w:rStyle w:val="Strong"/>
          <w:rFonts w:eastAsia="Times New Roman" w:cs="Times New Roman"/>
          <w:b w:val="0"/>
          <w:bCs w:val="0"/>
          <w:color w:val="000000"/>
          <w:sz w:val="22"/>
          <w:rtl/>
        </w:rPr>
        <w:t>.</w:t>
      </w:r>
      <w:r>
        <w:rPr>
          <w:rStyle w:val="Strong"/>
          <w:rFonts w:eastAsia="Times New Roman" w:cs="Times New Roman"/>
          <w:b w:val="0"/>
          <w:bCs w:val="0"/>
          <w:color w:val="000000"/>
          <w:sz w:val="22"/>
        </w:rPr>
        <w:t xml:space="preserve"> </w:t>
      </w:r>
    </w:p>
    <w:p w14:paraId="45D6136F" w14:textId="77777777" w:rsidR="008E6100" w:rsidRPr="00973098" w:rsidRDefault="00000000" w:rsidP="0060439C">
      <w:pPr>
        <w:bidi/>
        <w:rPr>
          <w:rStyle w:val="Strong"/>
          <w:rFonts w:cs="Times New Roman"/>
          <w:b w:val="0"/>
          <w:sz w:val="22"/>
        </w:rPr>
      </w:pPr>
      <w:r>
        <w:rPr>
          <w:rStyle w:val="Strong"/>
          <w:rFonts w:eastAsia="Times New Roman" w:cs="Times New Roman"/>
          <w:b w:val="0"/>
          <w:bCs w:val="0"/>
          <w:color w:val="000000"/>
          <w:sz w:val="22"/>
          <w:rtl/>
        </w:rPr>
        <w:t>سيتم بعد ذلك تصنيف درجة المؤشر مع درجات مؤشر التغيّب المزمن لجميع المدارس الابتدائية والمتوسطة الأخرى وسيتم حساب التصنيف المئوي.</w:t>
      </w:r>
      <w:r>
        <w:rPr>
          <w:rStyle w:val="Strong"/>
          <w:rFonts w:eastAsia="Times New Roman" w:cs="Times New Roman"/>
          <w:b w:val="0"/>
          <w:bCs w:val="0"/>
          <w:color w:val="000000"/>
          <w:sz w:val="22"/>
        </w:rPr>
        <w:t xml:space="preserve"> </w:t>
      </w:r>
      <w:r>
        <w:rPr>
          <w:rStyle w:val="Strong"/>
          <w:rFonts w:eastAsia="Times New Roman" w:cs="Times New Roman"/>
          <w:b w:val="0"/>
          <w:bCs w:val="0"/>
          <w:color w:val="000000"/>
          <w:sz w:val="22"/>
          <w:rtl/>
        </w:rPr>
        <w:t xml:space="preserve">على سبيل المثال، إذا كانت الدرجة المعيارية الإجمالية للمدرسة والبالغة </w:t>
      </w:r>
      <w:r>
        <w:rPr>
          <w:rStyle w:val="Strong"/>
          <w:rFonts w:eastAsia="Times New Roman" w:cs="Times New Roman"/>
          <w:b w:val="0"/>
          <w:bCs w:val="0"/>
          <w:color w:val="000000"/>
          <w:sz w:val="22"/>
        </w:rPr>
        <w:t>2.68</w:t>
      </w:r>
      <w:r>
        <w:rPr>
          <w:rStyle w:val="Strong"/>
          <w:rFonts w:eastAsia="Times New Roman" w:cs="Times New Roman"/>
          <w:b w:val="0"/>
          <w:bCs w:val="0"/>
          <w:color w:val="000000"/>
          <w:sz w:val="22"/>
          <w:rtl/>
        </w:rPr>
        <w:t xml:space="preserve"> تساوي أو أعلى من </w:t>
      </w:r>
      <w:r>
        <w:rPr>
          <w:rStyle w:val="Strong"/>
          <w:rFonts w:eastAsia="Times New Roman" w:cs="Times New Roman"/>
          <w:b w:val="0"/>
          <w:bCs w:val="0"/>
          <w:color w:val="000000"/>
          <w:sz w:val="22"/>
        </w:rPr>
        <w:t>85</w:t>
      </w:r>
      <w:r>
        <w:rPr>
          <w:rStyle w:val="Strong"/>
          <w:rFonts w:eastAsia="Times New Roman" w:cs="Times New Roman"/>
          <w:b w:val="0"/>
          <w:bCs w:val="0"/>
          <w:color w:val="000000"/>
          <w:sz w:val="22"/>
          <w:rtl/>
        </w:rPr>
        <w:t xml:space="preserve"> بالمائة من المدارس الابتدائية والمتوسطة الأخرى، فإن درجة مؤشر المدرسة للتغيب المزمن ستكون </w:t>
      </w:r>
      <w:r>
        <w:rPr>
          <w:rStyle w:val="Strong"/>
          <w:rFonts w:eastAsia="Times New Roman" w:cs="Times New Roman"/>
          <w:b w:val="0"/>
          <w:bCs w:val="0"/>
          <w:color w:val="000000"/>
          <w:sz w:val="22"/>
        </w:rPr>
        <w:t>85</w:t>
      </w:r>
      <w:r>
        <w:rPr>
          <w:rStyle w:val="Strong"/>
          <w:rFonts w:eastAsia="Times New Roman" w:cs="Times New Roman"/>
          <w:b w:val="0"/>
          <w:bCs w:val="0"/>
          <w:color w:val="000000"/>
          <w:sz w:val="22"/>
          <w:rtl/>
        </w:rPr>
        <w:t>.</w:t>
      </w:r>
    </w:p>
    <w:p w14:paraId="40B4717A" w14:textId="77777777" w:rsidR="007650D6" w:rsidRPr="00AC07E1" w:rsidRDefault="00000000" w:rsidP="00461BA8">
      <w:pPr>
        <w:bidi/>
        <w:rPr>
          <w:rStyle w:val="Strong"/>
          <w:rFonts w:cs="Times New Roman"/>
          <w:b w:val="0"/>
          <w:sz w:val="22"/>
        </w:rPr>
      </w:pPr>
      <w:r>
        <w:rPr>
          <w:rStyle w:val="Strong"/>
          <w:rFonts w:eastAsia="Times New Roman" w:cs="Times New Roman"/>
          <w:b w:val="0"/>
          <w:bCs w:val="0"/>
          <w:color w:val="000000"/>
          <w:sz w:val="22"/>
          <w:rtl/>
        </w:rPr>
        <w:t>يوضّح الجدول التالي عينات من درجات المؤشر والأوزان الخاصة بالمؤشرات للمدرسة الثانوية.</w:t>
      </w:r>
    </w:p>
    <w:p w14:paraId="65721B3A" w14:textId="77777777" w:rsidR="00496E03" w:rsidRPr="00973098" w:rsidRDefault="00000000" w:rsidP="00F86F30">
      <w:pPr>
        <w:pStyle w:val="Caption"/>
        <w:bidi/>
        <w:rPr>
          <w:rFonts w:ascii="Times New Roman" w:hAnsi="Times New Roman"/>
        </w:rPr>
      </w:pPr>
      <w:r>
        <w:rPr>
          <w:rFonts w:eastAsia="Cambria"/>
          <w:rtl/>
        </w:rPr>
        <w:t>الشكل أ.</w:t>
      </w:r>
      <w:r>
        <w:rPr>
          <w:rFonts w:eastAsia="Cambria"/>
        </w:rPr>
        <w:t>19</w:t>
      </w:r>
      <w:r>
        <w:rPr>
          <w:rFonts w:eastAsia="Cambria"/>
          <w:rtl/>
        </w:rPr>
        <w:t>:</w:t>
      </w:r>
      <w:r>
        <w:rPr>
          <w:rFonts w:eastAsia="Cambria"/>
        </w:rPr>
        <w:t xml:space="preserve"> </w:t>
      </w:r>
      <w:r>
        <w:rPr>
          <w:rFonts w:eastAsia="Cambria"/>
          <w:rtl/>
        </w:rPr>
        <w:t>مثال:</w:t>
      </w:r>
      <w:r>
        <w:rPr>
          <w:rFonts w:eastAsia="Cambria"/>
        </w:rPr>
        <w:t xml:space="preserve"> </w:t>
      </w:r>
      <w:r>
        <w:rPr>
          <w:rFonts w:eastAsia="Cambria"/>
          <w:rtl/>
        </w:rPr>
        <w:t xml:space="preserve">حساب الدرجة </w:t>
      </w:r>
      <w:r>
        <w:rPr>
          <w:rFonts w:ascii="Times New Roman" w:eastAsia="Times New Roman" w:hAnsi="Times New Roman"/>
          <w:rtl/>
        </w:rPr>
        <w:t>الإجمالية والتصنيف الإجمالي لمدرسة ثانوية</w:t>
      </w:r>
    </w:p>
    <w:tbl>
      <w:tblPr>
        <w:tblStyle w:val="GridTable2-Accent1"/>
        <w:bidiVisual/>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875"/>
        <w:gridCol w:w="2160"/>
        <w:gridCol w:w="1350"/>
        <w:gridCol w:w="1170"/>
        <w:gridCol w:w="1800"/>
      </w:tblGrid>
      <w:tr w:rsidR="00ED5464" w14:paraId="23084A2A" w14:textId="77777777" w:rsidTr="00424ECA">
        <w:trPr>
          <w:cnfStyle w:val="100000000000" w:firstRow="1" w:lastRow="0" w:firstColumn="0" w:lastColumn="0" w:oddVBand="0" w:evenVBand="0" w:oddHBand="0" w:evenHBand="0" w:firstRowFirstColumn="0" w:firstRowLastColumn="0" w:lastRowFirstColumn="0" w:lastRowLastColumn="0"/>
          <w:tblHeader/>
        </w:trPr>
        <w:tc>
          <w:tcPr>
            <w:tcW w:w="2875" w:type="dxa"/>
            <w:tcBorders>
              <w:right w:val="single" w:sz="4" w:space="0" w:color="FFFFFF" w:themeColor="background1"/>
            </w:tcBorders>
            <w:shd w:val="clear" w:color="auto" w:fill="215868" w:themeFill="accent5" w:themeFillShade="80"/>
          </w:tcPr>
          <w:p w14:paraId="658B6BF7" w14:textId="77777777" w:rsidR="00C962C4" w:rsidRPr="00997BDD" w:rsidRDefault="00000000" w:rsidP="009068C2">
            <w:pPr>
              <w:bidi/>
              <w:spacing w:after="120"/>
              <w:rPr>
                <w:b w:val="0"/>
                <w:bCs w:val="0"/>
                <w:color w:val="FFFFFF" w:themeColor="background1"/>
                <w:sz w:val="22"/>
                <w:szCs w:val="22"/>
              </w:rPr>
            </w:pPr>
            <w:r>
              <w:rPr>
                <w:rFonts w:eastAsia="Times New Roman"/>
                <w:color w:val="FFFFFF"/>
                <w:sz w:val="22"/>
                <w:szCs w:val="22"/>
                <w:rtl/>
              </w:rPr>
              <w:t>فئة المؤشر</w:t>
            </w:r>
          </w:p>
        </w:tc>
        <w:tc>
          <w:tcPr>
            <w:tcW w:w="2160" w:type="dxa"/>
            <w:tcBorders>
              <w:left w:val="single" w:sz="4" w:space="0" w:color="FFFFFF" w:themeColor="background1"/>
              <w:right w:val="single" w:sz="4" w:space="0" w:color="FFFFFF" w:themeColor="background1"/>
            </w:tcBorders>
            <w:shd w:val="clear" w:color="auto" w:fill="215868" w:themeFill="accent5" w:themeFillShade="80"/>
          </w:tcPr>
          <w:p w14:paraId="30B9D226" w14:textId="77777777" w:rsidR="00286705" w:rsidRPr="00997BDD" w:rsidRDefault="00000000" w:rsidP="009068C2">
            <w:pPr>
              <w:bidi/>
              <w:spacing w:after="120"/>
              <w:rPr>
                <w:b w:val="0"/>
                <w:bCs w:val="0"/>
                <w:color w:val="FFFFFF" w:themeColor="background1"/>
                <w:sz w:val="22"/>
                <w:szCs w:val="22"/>
              </w:rPr>
            </w:pPr>
            <w:r>
              <w:rPr>
                <w:rFonts w:eastAsia="Times New Roman"/>
                <w:color w:val="FFFFFF"/>
                <w:sz w:val="22"/>
                <w:szCs w:val="22"/>
                <w:rtl/>
              </w:rPr>
              <w:t>المؤشر</w:t>
            </w:r>
          </w:p>
        </w:tc>
        <w:tc>
          <w:tcPr>
            <w:tcW w:w="1350" w:type="dxa"/>
            <w:tcBorders>
              <w:left w:val="single" w:sz="4" w:space="0" w:color="FFFFFF" w:themeColor="background1"/>
              <w:right w:val="single" w:sz="4" w:space="0" w:color="FFFFFF" w:themeColor="background1"/>
            </w:tcBorders>
            <w:shd w:val="clear" w:color="auto" w:fill="215868" w:themeFill="accent5" w:themeFillShade="80"/>
          </w:tcPr>
          <w:p w14:paraId="63BFD977" w14:textId="77777777" w:rsidR="00286705" w:rsidRPr="00997BDD" w:rsidRDefault="00000000" w:rsidP="009068C2">
            <w:pPr>
              <w:bidi/>
              <w:spacing w:after="120"/>
              <w:rPr>
                <w:b w:val="0"/>
                <w:bCs w:val="0"/>
                <w:color w:val="FFFFFF" w:themeColor="background1"/>
                <w:sz w:val="22"/>
                <w:szCs w:val="22"/>
              </w:rPr>
            </w:pPr>
            <w:r>
              <w:rPr>
                <w:rFonts w:eastAsia="Times New Roman"/>
                <w:color w:val="FFFFFF"/>
                <w:sz w:val="22"/>
                <w:szCs w:val="22"/>
                <w:rtl/>
              </w:rPr>
              <w:t>درجة المؤشر</w:t>
            </w:r>
          </w:p>
        </w:tc>
        <w:tc>
          <w:tcPr>
            <w:tcW w:w="1170" w:type="dxa"/>
            <w:tcBorders>
              <w:left w:val="single" w:sz="4" w:space="0" w:color="FFFFFF" w:themeColor="background1"/>
              <w:right w:val="single" w:sz="4" w:space="0" w:color="FFFFFF" w:themeColor="background1"/>
            </w:tcBorders>
            <w:shd w:val="clear" w:color="auto" w:fill="215868" w:themeFill="accent5" w:themeFillShade="80"/>
          </w:tcPr>
          <w:p w14:paraId="52068604" w14:textId="77777777" w:rsidR="00286705" w:rsidRPr="00997BDD" w:rsidRDefault="00000000" w:rsidP="009068C2">
            <w:pPr>
              <w:bidi/>
              <w:spacing w:after="120"/>
              <w:rPr>
                <w:b w:val="0"/>
                <w:bCs w:val="0"/>
                <w:color w:val="FFFFFF" w:themeColor="background1"/>
                <w:sz w:val="22"/>
                <w:szCs w:val="22"/>
              </w:rPr>
            </w:pPr>
            <w:r>
              <w:rPr>
                <w:rFonts w:eastAsia="Times New Roman"/>
                <w:color w:val="FFFFFF"/>
                <w:sz w:val="22"/>
                <w:szCs w:val="22"/>
                <w:rtl/>
              </w:rPr>
              <w:t>الوزن</w:t>
            </w:r>
          </w:p>
        </w:tc>
        <w:tc>
          <w:tcPr>
            <w:tcW w:w="1800" w:type="dxa"/>
            <w:tcBorders>
              <w:left w:val="single" w:sz="4" w:space="0" w:color="FFFFFF" w:themeColor="background1"/>
            </w:tcBorders>
            <w:shd w:val="clear" w:color="auto" w:fill="215868" w:themeFill="accent5" w:themeFillShade="80"/>
          </w:tcPr>
          <w:p w14:paraId="5F5034D9" w14:textId="77777777" w:rsidR="00286705" w:rsidRPr="00997BDD" w:rsidRDefault="00000000" w:rsidP="009068C2">
            <w:pPr>
              <w:bidi/>
              <w:spacing w:after="120"/>
              <w:rPr>
                <w:b w:val="0"/>
                <w:bCs w:val="0"/>
                <w:color w:val="FFFFFF" w:themeColor="background1"/>
                <w:sz w:val="22"/>
                <w:szCs w:val="22"/>
              </w:rPr>
            </w:pPr>
            <w:r>
              <w:rPr>
                <w:rFonts w:eastAsia="Times New Roman"/>
                <w:color w:val="FFFFFF"/>
                <w:sz w:val="22"/>
                <w:szCs w:val="22"/>
                <w:rtl/>
              </w:rPr>
              <w:t xml:space="preserve">النقاط المكتسبة نحو الدرجة الإجمالية (درجة المؤشر </w:t>
            </w:r>
            <w:r>
              <w:rPr>
                <w:rFonts w:eastAsia="Times New Roman"/>
                <w:b w:val="0"/>
                <w:bCs w:val="0"/>
                <w:color w:val="FFFFFF"/>
                <w:sz w:val="22"/>
                <w:szCs w:val="22"/>
              </w:rPr>
              <w:t>×</w:t>
            </w:r>
            <w:r>
              <w:rPr>
                <w:rFonts w:eastAsia="Times New Roman"/>
                <w:color w:val="FFFFFF"/>
                <w:sz w:val="22"/>
                <w:szCs w:val="22"/>
                <w:rtl/>
              </w:rPr>
              <w:t xml:space="preserve"> الوزن)</w:t>
            </w:r>
          </w:p>
        </w:tc>
      </w:tr>
      <w:tr w:rsidR="00ED5464" w14:paraId="15445AA4" w14:textId="77777777" w:rsidTr="00424ECA">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1012053A" w14:textId="77777777" w:rsidR="00C962C4" w:rsidRPr="00997BDD" w:rsidRDefault="00000000" w:rsidP="006642F6">
            <w:pPr>
              <w:bidi/>
              <w:spacing w:after="120"/>
              <w:rPr>
                <w:b/>
                <w:sz w:val="22"/>
                <w:szCs w:val="22"/>
              </w:rPr>
            </w:pPr>
            <w:r>
              <w:rPr>
                <w:rFonts w:eastAsia="Times New Roman"/>
                <w:sz w:val="22"/>
                <w:szCs w:val="22"/>
                <w:rtl/>
              </w:rPr>
              <w:t>التحصيل</w:t>
            </w:r>
            <w:r>
              <w:rPr>
                <w:rFonts w:eastAsia="Times New Roman"/>
                <w:b/>
                <w:bCs/>
                <w:sz w:val="22"/>
                <w:szCs w:val="22"/>
              </w:rPr>
              <w:t xml:space="preserve"> </w:t>
            </w:r>
            <w:r>
              <w:rPr>
                <w:rFonts w:eastAsia="Times New Roman"/>
                <w:sz w:val="22"/>
                <w:szCs w:val="22"/>
                <w:rtl/>
              </w:rPr>
              <w:t>الدراسي</w:t>
            </w:r>
          </w:p>
        </w:tc>
        <w:tc>
          <w:tcPr>
            <w:tcW w:w="2160" w:type="dxa"/>
            <w:shd w:val="clear" w:color="auto" w:fill="DBE5F1"/>
            <w:vAlign w:val="center"/>
          </w:tcPr>
          <w:p w14:paraId="1E5F3EFD" w14:textId="77777777" w:rsidR="00286705" w:rsidRPr="00997BDD" w:rsidRDefault="00000000" w:rsidP="006642F6">
            <w:pPr>
              <w:bidi/>
              <w:spacing w:after="120"/>
              <w:rPr>
                <w:sz w:val="22"/>
                <w:szCs w:val="22"/>
              </w:rPr>
            </w:pPr>
            <w:r>
              <w:rPr>
                <w:rFonts w:eastAsia="Times New Roman"/>
                <w:sz w:val="22"/>
                <w:szCs w:val="22"/>
                <w:rtl/>
              </w:rPr>
              <w:t>الإجادة في آداب اللغة الإنجليزية</w:t>
            </w:r>
          </w:p>
        </w:tc>
        <w:tc>
          <w:tcPr>
            <w:tcW w:w="1350" w:type="dxa"/>
            <w:shd w:val="clear" w:color="auto" w:fill="DBE5F1"/>
            <w:vAlign w:val="center"/>
          </w:tcPr>
          <w:p w14:paraId="47003D3C" w14:textId="77777777" w:rsidR="00286705" w:rsidRPr="00997BDD" w:rsidRDefault="00000000" w:rsidP="00AC07E1">
            <w:pPr>
              <w:bidi/>
              <w:spacing w:after="120"/>
              <w:jc w:val="center"/>
              <w:rPr>
                <w:sz w:val="22"/>
                <w:szCs w:val="22"/>
              </w:rPr>
            </w:pPr>
            <w:r>
              <w:rPr>
                <w:rFonts w:eastAsia="Times New Roman"/>
                <w:sz w:val="22"/>
                <w:szCs w:val="22"/>
              </w:rPr>
              <w:t>62.23</w:t>
            </w:r>
          </w:p>
        </w:tc>
        <w:tc>
          <w:tcPr>
            <w:tcW w:w="1170" w:type="dxa"/>
            <w:shd w:val="clear" w:color="auto" w:fill="DBE5F1"/>
            <w:vAlign w:val="center"/>
          </w:tcPr>
          <w:p w14:paraId="6F3A1204" w14:textId="77777777" w:rsidR="00286705" w:rsidRPr="00997BDD" w:rsidRDefault="00000000" w:rsidP="00AC07E1">
            <w:pPr>
              <w:bidi/>
              <w:spacing w:after="120"/>
              <w:jc w:val="center"/>
              <w:rPr>
                <w:sz w:val="22"/>
                <w:szCs w:val="22"/>
                <w:rtl/>
              </w:rPr>
            </w:pPr>
            <w:r>
              <w:rPr>
                <w:rFonts w:eastAsia="Times New Roman"/>
                <w:sz w:val="22"/>
                <w:szCs w:val="22"/>
                <w:rtl/>
              </w:rPr>
              <w:t>15%</w:t>
            </w:r>
          </w:p>
        </w:tc>
        <w:tc>
          <w:tcPr>
            <w:tcW w:w="1800" w:type="dxa"/>
            <w:shd w:val="clear" w:color="auto" w:fill="DBE5F1"/>
            <w:vAlign w:val="center"/>
          </w:tcPr>
          <w:p w14:paraId="21D220E3" w14:textId="77777777" w:rsidR="00286705" w:rsidRPr="00997BDD" w:rsidRDefault="00000000" w:rsidP="00AC07E1">
            <w:pPr>
              <w:bidi/>
              <w:spacing w:after="120"/>
              <w:jc w:val="center"/>
              <w:rPr>
                <w:sz w:val="22"/>
                <w:szCs w:val="22"/>
              </w:rPr>
            </w:pPr>
            <w:r>
              <w:rPr>
                <w:rFonts w:eastAsia="Times New Roman"/>
                <w:sz w:val="22"/>
                <w:szCs w:val="22"/>
              </w:rPr>
              <w:t>9.33</w:t>
            </w:r>
          </w:p>
        </w:tc>
      </w:tr>
      <w:tr w:rsidR="00ED5464" w14:paraId="555FC49E" w14:textId="77777777" w:rsidTr="00424ECA">
        <w:tc>
          <w:tcPr>
            <w:tcW w:w="2875" w:type="dxa"/>
            <w:vAlign w:val="center"/>
          </w:tcPr>
          <w:p w14:paraId="7A560590" w14:textId="77777777" w:rsidR="00C962C4" w:rsidRPr="00997BDD" w:rsidRDefault="00000000" w:rsidP="006642F6">
            <w:pPr>
              <w:bidi/>
              <w:spacing w:after="120"/>
              <w:rPr>
                <w:b/>
                <w:sz w:val="22"/>
                <w:szCs w:val="22"/>
              </w:rPr>
            </w:pPr>
            <w:r>
              <w:rPr>
                <w:rFonts w:eastAsia="Times New Roman"/>
                <w:sz w:val="22"/>
                <w:szCs w:val="22"/>
                <w:rtl/>
              </w:rPr>
              <w:t>التحصيل</w:t>
            </w:r>
            <w:r>
              <w:rPr>
                <w:rFonts w:eastAsia="Times New Roman"/>
                <w:b/>
                <w:bCs/>
                <w:sz w:val="22"/>
                <w:szCs w:val="22"/>
              </w:rPr>
              <w:t xml:space="preserve"> </w:t>
            </w:r>
            <w:r>
              <w:rPr>
                <w:rFonts w:eastAsia="Times New Roman"/>
                <w:sz w:val="22"/>
                <w:szCs w:val="22"/>
                <w:rtl/>
              </w:rPr>
              <w:t>الدراسي</w:t>
            </w:r>
          </w:p>
        </w:tc>
        <w:tc>
          <w:tcPr>
            <w:tcW w:w="2160" w:type="dxa"/>
            <w:vAlign w:val="center"/>
          </w:tcPr>
          <w:p w14:paraId="51206A29" w14:textId="77777777" w:rsidR="00286705" w:rsidRPr="00997BDD" w:rsidRDefault="00000000" w:rsidP="006642F6">
            <w:pPr>
              <w:bidi/>
              <w:spacing w:after="120"/>
              <w:rPr>
                <w:sz w:val="22"/>
                <w:szCs w:val="22"/>
              </w:rPr>
            </w:pPr>
            <w:r>
              <w:rPr>
                <w:rFonts w:eastAsia="Times New Roman"/>
                <w:sz w:val="22"/>
                <w:szCs w:val="22"/>
                <w:rtl/>
              </w:rPr>
              <w:t>الإجادة في الرياضيات</w:t>
            </w:r>
          </w:p>
        </w:tc>
        <w:tc>
          <w:tcPr>
            <w:tcW w:w="1350" w:type="dxa"/>
            <w:vAlign w:val="center"/>
          </w:tcPr>
          <w:p w14:paraId="639582AE" w14:textId="77777777" w:rsidR="00286705" w:rsidRPr="00997BDD" w:rsidRDefault="00000000" w:rsidP="00AC07E1">
            <w:pPr>
              <w:bidi/>
              <w:spacing w:after="120"/>
              <w:jc w:val="center"/>
              <w:rPr>
                <w:sz w:val="22"/>
                <w:szCs w:val="22"/>
              </w:rPr>
            </w:pPr>
            <w:r>
              <w:rPr>
                <w:rFonts w:eastAsia="Times New Roman"/>
                <w:sz w:val="22"/>
                <w:szCs w:val="22"/>
              </w:rPr>
              <w:t>66.67</w:t>
            </w:r>
          </w:p>
        </w:tc>
        <w:tc>
          <w:tcPr>
            <w:tcW w:w="1170" w:type="dxa"/>
            <w:vAlign w:val="center"/>
          </w:tcPr>
          <w:p w14:paraId="79C33A9A" w14:textId="77777777" w:rsidR="00286705" w:rsidRPr="00997BDD" w:rsidRDefault="00000000" w:rsidP="00AC07E1">
            <w:pPr>
              <w:bidi/>
              <w:spacing w:after="120"/>
              <w:jc w:val="center"/>
              <w:rPr>
                <w:sz w:val="22"/>
                <w:szCs w:val="22"/>
                <w:rtl/>
              </w:rPr>
            </w:pPr>
            <w:r>
              <w:rPr>
                <w:rFonts w:eastAsia="Times New Roman"/>
                <w:sz w:val="22"/>
                <w:szCs w:val="22"/>
                <w:rtl/>
              </w:rPr>
              <w:t>15%</w:t>
            </w:r>
          </w:p>
        </w:tc>
        <w:tc>
          <w:tcPr>
            <w:tcW w:w="1800" w:type="dxa"/>
            <w:vAlign w:val="center"/>
          </w:tcPr>
          <w:p w14:paraId="51AC2DA4" w14:textId="77777777" w:rsidR="00286705" w:rsidRPr="00997BDD" w:rsidRDefault="00000000" w:rsidP="00AC07E1">
            <w:pPr>
              <w:bidi/>
              <w:spacing w:after="120"/>
              <w:jc w:val="center"/>
              <w:rPr>
                <w:sz w:val="22"/>
                <w:szCs w:val="22"/>
              </w:rPr>
            </w:pPr>
            <w:r>
              <w:rPr>
                <w:rFonts w:eastAsia="Times New Roman"/>
                <w:sz w:val="22"/>
                <w:szCs w:val="22"/>
              </w:rPr>
              <w:t>10.00</w:t>
            </w:r>
          </w:p>
        </w:tc>
      </w:tr>
      <w:tr w:rsidR="00ED5464" w14:paraId="230954FD" w14:textId="77777777" w:rsidTr="00424ECA">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5606CBA5" w14:textId="77777777" w:rsidR="00C962C4" w:rsidRPr="00997BDD" w:rsidRDefault="00000000" w:rsidP="006642F6">
            <w:pPr>
              <w:bidi/>
              <w:spacing w:after="120"/>
              <w:rPr>
                <w:b/>
                <w:sz w:val="22"/>
                <w:szCs w:val="22"/>
              </w:rPr>
            </w:pPr>
            <w:r>
              <w:rPr>
                <w:rFonts w:eastAsia="Times New Roman"/>
                <w:sz w:val="22"/>
                <w:szCs w:val="22"/>
                <w:rtl/>
              </w:rPr>
              <w:t>مُعدّل</w:t>
            </w:r>
            <w:r>
              <w:rPr>
                <w:rFonts w:eastAsia="Times New Roman"/>
                <w:b/>
                <w:bCs/>
                <w:sz w:val="22"/>
                <w:szCs w:val="22"/>
              </w:rPr>
              <w:t xml:space="preserve"> </w:t>
            </w:r>
            <w:r>
              <w:rPr>
                <w:rFonts w:eastAsia="Times New Roman"/>
                <w:sz w:val="22"/>
                <w:szCs w:val="22"/>
                <w:rtl/>
              </w:rPr>
              <w:t>التخرّج</w:t>
            </w:r>
          </w:p>
        </w:tc>
        <w:tc>
          <w:tcPr>
            <w:tcW w:w="2160" w:type="dxa"/>
            <w:shd w:val="clear" w:color="auto" w:fill="DBE5F1"/>
            <w:vAlign w:val="center"/>
          </w:tcPr>
          <w:p w14:paraId="5DBF6882" w14:textId="77777777" w:rsidR="00286705" w:rsidRPr="00997BDD" w:rsidRDefault="00000000" w:rsidP="006642F6">
            <w:pPr>
              <w:bidi/>
              <w:spacing w:after="120"/>
              <w:rPr>
                <w:sz w:val="22"/>
                <w:szCs w:val="22"/>
              </w:rPr>
            </w:pPr>
            <w:r>
              <w:rPr>
                <w:rFonts w:eastAsia="Times New Roman"/>
                <w:sz w:val="22"/>
                <w:szCs w:val="22"/>
                <w:rtl/>
              </w:rPr>
              <w:t xml:space="preserve">مُعدّل التخرّج للدراسة لمدة </w:t>
            </w:r>
            <w:r>
              <w:rPr>
                <w:rFonts w:eastAsia="Times New Roman"/>
                <w:sz w:val="22"/>
                <w:szCs w:val="22"/>
              </w:rPr>
              <w:t>4</w:t>
            </w:r>
            <w:r>
              <w:rPr>
                <w:rFonts w:eastAsia="Times New Roman"/>
                <w:sz w:val="22"/>
                <w:szCs w:val="22"/>
                <w:rtl/>
              </w:rPr>
              <w:t xml:space="preserve"> أعوام</w:t>
            </w:r>
          </w:p>
        </w:tc>
        <w:tc>
          <w:tcPr>
            <w:tcW w:w="1350" w:type="dxa"/>
            <w:shd w:val="clear" w:color="auto" w:fill="DBE5F1"/>
            <w:vAlign w:val="center"/>
          </w:tcPr>
          <w:p w14:paraId="13192ED4" w14:textId="77777777" w:rsidR="00286705" w:rsidRPr="00997BDD" w:rsidRDefault="00000000" w:rsidP="00AC07E1">
            <w:pPr>
              <w:bidi/>
              <w:spacing w:after="120"/>
              <w:jc w:val="center"/>
              <w:rPr>
                <w:sz w:val="22"/>
                <w:szCs w:val="22"/>
              </w:rPr>
            </w:pPr>
            <w:r>
              <w:rPr>
                <w:rFonts w:eastAsia="Times New Roman"/>
                <w:sz w:val="22"/>
                <w:szCs w:val="22"/>
              </w:rPr>
              <w:t>77.29</w:t>
            </w:r>
          </w:p>
        </w:tc>
        <w:tc>
          <w:tcPr>
            <w:tcW w:w="1170" w:type="dxa"/>
            <w:shd w:val="clear" w:color="auto" w:fill="DBE5F1"/>
            <w:vAlign w:val="center"/>
          </w:tcPr>
          <w:p w14:paraId="48262832" w14:textId="77777777" w:rsidR="00286705" w:rsidRPr="00997BDD" w:rsidRDefault="00000000" w:rsidP="00AC07E1">
            <w:pPr>
              <w:bidi/>
              <w:spacing w:after="120"/>
              <w:jc w:val="center"/>
              <w:rPr>
                <w:sz w:val="22"/>
                <w:szCs w:val="22"/>
                <w:rtl/>
              </w:rPr>
            </w:pPr>
            <w:r>
              <w:rPr>
                <w:rFonts w:eastAsia="Times New Roman"/>
                <w:sz w:val="22"/>
                <w:szCs w:val="22"/>
                <w:rtl/>
              </w:rPr>
              <w:t>20%</w:t>
            </w:r>
          </w:p>
        </w:tc>
        <w:tc>
          <w:tcPr>
            <w:tcW w:w="1800" w:type="dxa"/>
            <w:shd w:val="clear" w:color="auto" w:fill="DBE5F1"/>
            <w:vAlign w:val="center"/>
          </w:tcPr>
          <w:p w14:paraId="7AE0F44E" w14:textId="77777777" w:rsidR="00286705" w:rsidRPr="00997BDD" w:rsidRDefault="00000000" w:rsidP="00AC07E1">
            <w:pPr>
              <w:bidi/>
              <w:spacing w:after="120"/>
              <w:jc w:val="center"/>
              <w:rPr>
                <w:sz w:val="22"/>
                <w:szCs w:val="22"/>
              </w:rPr>
            </w:pPr>
            <w:r>
              <w:rPr>
                <w:rFonts w:eastAsia="Times New Roman"/>
                <w:sz w:val="22"/>
                <w:szCs w:val="22"/>
              </w:rPr>
              <w:t>15.46</w:t>
            </w:r>
          </w:p>
        </w:tc>
      </w:tr>
      <w:tr w:rsidR="00ED5464" w14:paraId="3B06ED5F" w14:textId="77777777" w:rsidTr="00424ECA">
        <w:tc>
          <w:tcPr>
            <w:tcW w:w="2875" w:type="dxa"/>
            <w:vAlign w:val="center"/>
          </w:tcPr>
          <w:p w14:paraId="380E431B" w14:textId="77777777" w:rsidR="00C962C4" w:rsidRPr="00997BDD" w:rsidRDefault="00000000" w:rsidP="006642F6">
            <w:pPr>
              <w:bidi/>
              <w:spacing w:after="120"/>
              <w:rPr>
                <w:b/>
                <w:sz w:val="22"/>
                <w:szCs w:val="22"/>
              </w:rPr>
            </w:pPr>
            <w:r>
              <w:rPr>
                <w:rFonts w:eastAsia="Times New Roman"/>
                <w:sz w:val="22"/>
                <w:szCs w:val="22"/>
                <w:rtl/>
              </w:rPr>
              <w:t>مُعدّل</w:t>
            </w:r>
            <w:r>
              <w:rPr>
                <w:rFonts w:eastAsia="Times New Roman"/>
                <w:b/>
                <w:bCs/>
                <w:sz w:val="22"/>
                <w:szCs w:val="22"/>
              </w:rPr>
              <w:t xml:space="preserve"> </w:t>
            </w:r>
            <w:r>
              <w:rPr>
                <w:rFonts w:eastAsia="Times New Roman"/>
                <w:sz w:val="22"/>
                <w:szCs w:val="22"/>
                <w:rtl/>
              </w:rPr>
              <w:t>التخرّج</w:t>
            </w:r>
          </w:p>
        </w:tc>
        <w:tc>
          <w:tcPr>
            <w:tcW w:w="2160" w:type="dxa"/>
            <w:vAlign w:val="center"/>
          </w:tcPr>
          <w:p w14:paraId="16312A71" w14:textId="77777777" w:rsidR="00286705" w:rsidRPr="00997BDD" w:rsidRDefault="00000000" w:rsidP="006642F6">
            <w:pPr>
              <w:bidi/>
              <w:spacing w:after="120"/>
              <w:rPr>
                <w:sz w:val="22"/>
                <w:szCs w:val="22"/>
              </w:rPr>
            </w:pPr>
            <w:r>
              <w:rPr>
                <w:rFonts w:eastAsia="Times New Roman"/>
                <w:sz w:val="22"/>
                <w:szCs w:val="22"/>
                <w:rtl/>
              </w:rPr>
              <w:t xml:space="preserve">مُعدّل التخرّج للدراسة لمدة </w:t>
            </w:r>
            <w:r>
              <w:rPr>
                <w:rFonts w:eastAsia="Times New Roman"/>
                <w:sz w:val="22"/>
                <w:szCs w:val="22"/>
              </w:rPr>
              <w:t>5</w:t>
            </w:r>
            <w:r>
              <w:rPr>
                <w:rFonts w:eastAsia="Times New Roman"/>
                <w:sz w:val="22"/>
                <w:szCs w:val="22"/>
                <w:rtl/>
              </w:rPr>
              <w:t xml:space="preserve"> أعوام</w:t>
            </w:r>
          </w:p>
        </w:tc>
        <w:tc>
          <w:tcPr>
            <w:tcW w:w="1350" w:type="dxa"/>
            <w:vAlign w:val="center"/>
          </w:tcPr>
          <w:p w14:paraId="7735FD66" w14:textId="77777777" w:rsidR="00286705" w:rsidRPr="00997BDD" w:rsidRDefault="00000000" w:rsidP="00AC07E1">
            <w:pPr>
              <w:bidi/>
              <w:spacing w:after="120"/>
              <w:jc w:val="center"/>
              <w:rPr>
                <w:sz w:val="22"/>
                <w:szCs w:val="22"/>
              </w:rPr>
            </w:pPr>
            <w:r>
              <w:rPr>
                <w:rFonts w:eastAsia="Times New Roman"/>
                <w:sz w:val="22"/>
                <w:szCs w:val="22"/>
              </w:rPr>
              <w:t>70.9</w:t>
            </w:r>
          </w:p>
        </w:tc>
        <w:tc>
          <w:tcPr>
            <w:tcW w:w="1170" w:type="dxa"/>
            <w:vAlign w:val="center"/>
          </w:tcPr>
          <w:p w14:paraId="6D4735C7" w14:textId="77777777" w:rsidR="00286705" w:rsidRPr="00997BDD" w:rsidRDefault="00000000" w:rsidP="00AC07E1">
            <w:pPr>
              <w:bidi/>
              <w:spacing w:after="120"/>
              <w:jc w:val="center"/>
              <w:rPr>
                <w:sz w:val="22"/>
                <w:szCs w:val="22"/>
                <w:rtl/>
              </w:rPr>
            </w:pPr>
            <w:r>
              <w:rPr>
                <w:rFonts w:eastAsia="Times New Roman"/>
                <w:sz w:val="22"/>
                <w:szCs w:val="22"/>
                <w:rtl/>
              </w:rPr>
              <w:t>20%</w:t>
            </w:r>
          </w:p>
        </w:tc>
        <w:tc>
          <w:tcPr>
            <w:tcW w:w="1800" w:type="dxa"/>
            <w:vAlign w:val="center"/>
          </w:tcPr>
          <w:p w14:paraId="5FE6F9B8" w14:textId="77777777" w:rsidR="00286705" w:rsidRPr="00997BDD" w:rsidRDefault="00000000" w:rsidP="00AC07E1">
            <w:pPr>
              <w:bidi/>
              <w:spacing w:after="120"/>
              <w:jc w:val="center"/>
              <w:rPr>
                <w:sz w:val="22"/>
                <w:szCs w:val="22"/>
              </w:rPr>
            </w:pPr>
            <w:r>
              <w:rPr>
                <w:rFonts w:eastAsia="Times New Roman"/>
                <w:sz w:val="22"/>
                <w:szCs w:val="22"/>
              </w:rPr>
              <w:t>14.18</w:t>
            </w:r>
          </w:p>
        </w:tc>
      </w:tr>
      <w:tr w:rsidR="00ED5464" w14:paraId="3B6D5A6E" w14:textId="77777777" w:rsidTr="00424ECA">
        <w:trPr>
          <w:cnfStyle w:val="000000100000" w:firstRow="0" w:lastRow="0" w:firstColumn="0" w:lastColumn="0" w:oddVBand="0" w:evenVBand="0" w:oddHBand="1" w:evenHBand="0" w:firstRowFirstColumn="0" w:firstRowLastColumn="0" w:lastRowFirstColumn="0" w:lastRowLastColumn="0"/>
        </w:trPr>
        <w:tc>
          <w:tcPr>
            <w:tcW w:w="2875" w:type="dxa"/>
            <w:shd w:val="clear" w:color="auto" w:fill="DBE5F1"/>
            <w:vAlign w:val="center"/>
          </w:tcPr>
          <w:p w14:paraId="13CD3413" w14:textId="77777777" w:rsidR="00C962C4" w:rsidRPr="00997BDD" w:rsidRDefault="00000000" w:rsidP="006642F6">
            <w:pPr>
              <w:bidi/>
              <w:spacing w:after="120"/>
              <w:rPr>
                <w:b/>
                <w:sz w:val="22"/>
                <w:szCs w:val="22"/>
              </w:rPr>
            </w:pPr>
            <w:r>
              <w:rPr>
                <w:rFonts w:eastAsia="Times New Roman"/>
                <w:sz w:val="22"/>
                <w:szCs w:val="22"/>
                <w:rtl/>
              </w:rPr>
              <w:lastRenderedPageBreak/>
              <w:t>التقدم</w:t>
            </w:r>
            <w:r>
              <w:rPr>
                <w:rFonts w:eastAsia="Times New Roman"/>
                <w:b/>
                <w:bCs/>
                <w:sz w:val="22"/>
                <w:szCs w:val="22"/>
              </w:rPr>
              <w:t xml:space="preserve"> </w:t>
            </w:r>
            <w:r>
              <w:rPr>
                <w:rFonts w:eastAsia="Times New Roman"/>
                <w:sz w:val="22"/>
                <w:szCs w:val="22"/>
                <w:rtl/>
              </w:rPr>
              <w:t>نحو</w:t>
            </w:r>
            <w:r>
              <w:rPr>
                <w:rFonts w:eastAsia="Times New Roman"/>
                <w:b/>
                <w:bCs/>
                <w:sz w:val="22"/>
                <w:szCs w:val="22"/>
              </w:rPr>
              <w:t xml:space="preserve"> </w:t>
            </w:r>
            <w:r>
              <w:rPr>
                <w:rFonts w:eastAsia="Times New Roman"/>
                <w:sz w:val="22"/>
                <w:szCs w:val="22"/>
                <w:rtl/>
              </w:rPr>
              <w:t>إجادة</w:t>
            </w:r>
            <w:r>
              <w:rPr>
                <w:rFonts w:eastAsia="Times New Roman"/>
                <w:b/>
                <w:bCs/>
                <w:sz w:val="22"/>
                <w:szCs w:val="22"/>
              </w:rPr>
              <w:t xml:space="preserve"> </w:t>
            </w:r>
            <w:r>
              <w:rPr>
                <w:rFonts w:eastAsia="Times New Roman"/>
                <w:sz w:val="22"/>
                <w:szCs w:val="22"/>
                <w:rtl/>
              </w:rPr>
              <w:t>اللغة</w:t>
            </w:r>
            <w:r>
              <w:rPr>
                <w:rFonts w:eastAsia="Times New Roman"/>
                <w:b/>
                <w:bCs/>
                <w:sz w:val="22"/>
                <w:szCs w:val="22"/>
              </w:rPr>
              <w:t xml:space="preserve"> </w:t>
            </w:r>
            <w:r>
              <w:rPr>
                <w:rFonts w:eastAsia="Times New Roman"/>
                <w:sz w:val="22"/>
                <w:szCs w:val="22"/>
                <w:rtl/>
              </w:rPr>
              <w:t>الإنجليزية</w:t>
            </w:r>
          </w:p>
        </w:tc>
        <w:tc>
          <w:tcPr>
            <w:tcW w:w="2160" w:type="dxa"/>
            <w:shd w:val="clear" w:color="auto" w:fill="DBE5F1"/>
            <w:vAlign w:val="center"/>
          </w:tcPr>
          <w:p w14:paraId="42537938" w14:textId="77777777" w:rsidR="00286705" w:rsidRPr="00997BDD" w:rsidRDefault="00000000" w:rsidP="006642F6">
            <w:pPr>
              <w:bidi/>
              <w:spacing w:after="120"/>
              <w:rPr>
                <w:sz w:val="22"/>
                <w:szCs w:val="22"/>
              </w:rPr>
            </w:pPr>
            <w:r>
              <w:rPr>
                <w:rFonts w:eastAsia="Times New Roman"/>
                <w:sz w:val="22"/>
                <w:szCs w:val="22"/>
                <w:rtl/>
              </w:rPr>
              <w:t>التقدم نحو إجادة اللغة الإنجليزية</w:t>
            </w:r>
          </w:p>
        </w:tc>
        <w:tc>
          <w:tcPr>
            <w:tcW w:w="1350" w:type="dxa"/>
            <w:shd w:val="clear" w:color="auto" w:fill="DBE5F1"/>
            <w:vAlign w:val="center"/>
          </w:tcPr>
          <w:p w14:paraId="175E3BA7" w14:textId="77777777" w:rsidR="00286705" w:rsidRPr="00997BDD" w:rsidRDefault="00000000" w:rsidP="00AC07E1">
            <w:pPr>
              <w:bidi/>
              <w:spacing w:after="120"/>
              <w:jc w:val="center"/>
              <w:rPr>
                <w:sz w:val="22"/>
                <w:szCs w:val="22"/>
              </w:rPr>
            </w:pPr>
            <w:r>
              <w:rPr>
                <w:rFonts w:eastAsia="Times New Roman"/>
                <w:sz w:val="22"/>
                <w:szCs w:val="22"/>
              </w:rPr>
              <w:t>92.31</w:t>
            </w:r>
          </w:p>
        </w:tc>
        <w:tc>
          <w:tcPr>
            <w:tcW w:w="1170" w:type="dxa"/>
            <w:shd w:val="clear" w:color="auto" w:fill="DBE5F1"/>
            <w:vAlign w:val="center"/>
          </w:tcPr>
          <w:p w14:paraId="15233523" w14:textId="77777777" w:rsidR="00286705" w:rsidRPr="00997BDD" w:rsidRDefault="00000000" w:rsidP="00AC07E1">
            <w:pPr>
              <w:bidi/>
              <w:spacing w:after="120"/>
              <w:jc w:val="center"/>
              <w:rPr>
                <w:sz w:val="22"/>
                <w:szCs w:val="22"/>
                <w:rtl/>
              </w:rPr>
            </w:pPr>
            <w:r>
              <w:rPr>
                <w:rFonts w:eastAsia="Times New Roman"/>
                <w:sz w:val="22"/>
                <w:szCs w:val="22"/>
                <w:rtl/>
              </w:rPr>
              <w:t>20%</w:t>
            </w:r>
          </w:p>
        </w:tc>
        <w:tc>
          <w:tcPr>
            <w:tcW w:w="1800" w:type="dxa"/>
            <w:shd w:val="clear" w:color="auto" w:fill="DBE5F1"/>
            <w:vAlign w:val="center"/>
          </w:tcPr>
          <w:p w14:paraId="02BA2D6D" w14:textId="77777777" w:rsidR="00286705" w:rsidRPr="00997BDD" w:rsidRDefault="00000000" w:rsidP="00AC07E1">
            <w:pPr>
              <w:bidi/>
              <w:spacing w:after="120"/>
              <w:jc w:val="center"/>
              <w:rPr>
                <w:sz w:val="22"/>
                <w:szCs w:val="22"/>
              </w:rPr>
            </w:pPr>
            <w:r>
              <w:rPr>
                <w:rFonts w:eastAsia="Times New Roman"/>
                <w:sz w:val="22"/>
                <w:szCs w:val="22"/>
              </w:rPr>
              <w:t>18.46</w:t>
            </w:r>
          </w:p>
        </w:tc>
      </w:tr>
      <w:tr w:rsidR="00ED5464" w14:paraId="60466308" w14:textId="77777777" w:rsidTr="00424ECA">
        <w:tc>
          <w:tcPr>
            <w:tcW w:w="2875" w:type="dxa"/>
            <w:vAlign w:val="center"/>
          </w:tcPr>
          <w:p w14:paraId="6D3311C4" w14:textId="77777777" w:rsidR="00C962C4" w:rsidRPr="00997BDD" w:rsidRDefault="00000000" w:rsidP="004B450D">
            <w:pPr>
              <w:bidi/>
              <w:spacing w:after="120"/>
              <w:rPr>
                <w:b/>
                <w:sz w:val="22"/>
                <w:szCs w:val="22"/>
              </w:rPr>
            </w:pPr>
            <w:r>
              <w:rPr>
                <w:rFonts w:eastAsia="Times New Roman"/>
                <w:sz w:val="22"/>
                <w:szCs w:val="22"/>
                <w:rtl/>
              </w:rPr>
              <w:t>جودة المدرسة</w:t>
            </w:r>
            <w:r>
              <w:rPr>
                <w:rFonts w:eastAsia="Times New Roman"/>
                <w:b/>
                <w:bCs/>
                <w:sz w:val="22"/>
                <w:szCs w:val="22"/>
              </w:rPr>
              <w:t xml:space="preserve"> </w:t>
            </w:r>
            <w:r>
              <w:rPr>
                <w:rFonts w:eastAsia="Times New Roman"/>
                <w:sz w:val="22"/>
                <w:szCs w:val="22"/>
                <w:rtl/>
              </w:rPr>
              <w:t>أو</w:t>
            </w:r>
            <w:r>
              <w:rPr>
                <w:rFonts w:eastAsia="Times New Roman"/>
                <w:b/>
                <w:bCs/>
                <w:sz w:val="22"/>
                <w:szCs w:val="22"/>
              </w:rPr>
              <w:t xml:space="preserve"> </w:t>
            </w:r>
            <w:r>
              <w:rPr>
                <w:rFonts w:eastAsia="Times New Roman"/>
                <w:sz w:val="22"/>
                <w:szCs w:val="22"/>
                <w:rtl/>
              </w:rPr>
              <w:t>نجاح</w:t>
            </w:r>
            <w:r>
              <w:rPr>
                <w:rFonts w:eastAsia="Times New Roman"/>
                <w:b/>
                <w:bCs/>
                <w:sz w:val="22"/>
                <w:szCs w:val="22"/>
              </w:rPr>
              <w:t xml:space="preserve"> </w:t>
            </w:r>
            <w:r>
              <w:rPr>
                <w:rFonts w:eastAsia="Times New Roman"/>
                <w:sz w:val="22"/>
                <w:szCs w:val="22"/>
                <w:rtl/>
              </w:rPr>
              <w:t>الطلاب</w:t>
            </w:r>
          </w:p>
        </w:tc>
        <w:tc>
          <w:tcPr>
            <w:tcW w:w="2160" w:type="dxa"/>
            <w:vAlign w:val="center"/>
          </w:tcPr>
          <w:p w14:paraId="5B3D7AF2" w14:textId="77777777" w:rsidR="00286705" w:rsidRPr="00997BDD" w:rsidRDefault="00000000" w:rsidP="004B450D">
            <w:pPr>
              <w:bidi/>
              <w:spacing w:after="120"/>
              <w:rPr>
                <w:sz w:val="22"/>
                <w:szCs w:val="22"/>
              </w:rPr>
            </w:pPr>
            <w:r>
              <w:rPr>
                <w:rFonts w:eastAsia="Times New Roman"/>
                <w:sz w:val="22"/>
                <w:szCs w:val="22"/>
                <w:rtl/>
              </w:rPr>
              <w:t>التغيّب المزمن</w:t>
            </w:r>
          </w:p>
        </w:tc>
        <w:tc>
          <w:tcPr>
            <w:tcW w:w="1350" w:type="dxa"/>
            <w:vAlign w:val="center"/>
          </w:tcPr>
          <w:p w14:paraId="60A281BC" w14:textId="77777777" w:rsidR="00286705" w:rsidRPr="00997BDD" w:rsidRDefault="00000000" w:rsidP="00AC07E1">
            <w:pPr>
              <w:bidi/>
              <w:spacing w:after="120"/>
              <w:jc w:val="center"/>
              <w:rPr>
                <w:sz w:val="22"/>
                <w:szCs w:val="22"/>
              </w:rPr>
            </w:pPr>
            <w:r>
              <w:rPr>
                <w:rFonts w:eastAsia="Times New Roman"/>
                <w:sz w:val="22"/>
                <w:szCs w:val="22"/>
              </w:rPr>
              <w:t>28.61</w:t>
            </w:r>
          </w:p>
        </w:tc>
        <w:tc>
          <w:tcPr>
            <w:tcW w:w="1170" w:type="dxa"/>
            <w:vAlign w:val="center"/>
          </w:tcPr>
          <w:p w14:paraId="5557F1BF" w14:textId="77777777" w:rsidR="00286705" w:rsidRPr="00997BDD" w:rsidRDefault="00000000" w:rsidP="00AC07E1">
            <w:pPr>
              <w:bidi/>
              <w:spacing w:after="120"/>
              <w:jc w:val="center"/>
              <w:rPr>
                <w:sz w:val="22"/>
                <w:szCs w:val="22"/>
                <w:rtl/>
              </w:rPr>
            </w:pPr>
            <w:r>
              <w:rPr>
                <w:rFonts w:eastAsia="Times New Roman"/>
                <w:sz w:val="22"/>
                <w:szCs w:val="22"/>
                <w:rtl/>
              </w:rPr>
              <w:t>10%</w:t>
            </w:r>
          </w:p>
        </w:tc>
        <w:tc>
          <w:tcPr>
            <w:tcW w:w="1800" w:type="dxa"/>
            <w:vAlign w:val="center"/>
          </w:tcPr>
          <w:p w14:paraId="29E20E2B" w14:textId="77777777" w:rsidR="00286705" w:rsidRPr="00997BDD" w:rsidRDefault="00000000" w:rsidP="00AC07E1">
            <w:pPr>
              <w:bidi/>
              <w:spacing w:after="120"/>
              <w:jc w:val="center"/>
              <w:rPr>
                <w:sz w:val="22"/>
                <w:szCs w:val="22"/>
              </w:rPr>
            </w:pPr>
            <w:r>
              <w:rPr>
                <w:rFonts w:eastAsia="Times New Roman"/>
                <w:sz w:val="22"/>
                <w:szCs w:val="22"/>
              </w:rPr>
              <w:t>2.86</w:t>
            </w:r>
          </w:p>
        </w:tc>
      </w:tr>
    </w:tbl>
    <w:p w14:paraId="07521AD4" w14:textId="77777777" w:rsidR="005B0740" w:rsidRPr="000659DD" w:rsidRDefault="00000000" w:rsidP="00F61971">
      <w:pPr>
        <w:bidi/>
        <w:spacing w:before="240"/>
        <w:rPr>
          <w:rFonts w:cs="Times New Roman"/>
        </w:rPr>
      </w:pPr>
      <w:r>
        <w:rPr>
          <w:rFonts w:eastAsia="Times New Roman" w:cs="Times New Roman"/>
          <w:rtl/>
        </w:rPr>
        <w:t>لحساب الدرجة الإجمالية، استنادًا إلى البيانات أعلاه، يجب جمع مجموع العمود الأخير، أي النقاط المكتسبة نحو الدرجة الإجمالية، لجميع المؤشرات.</w:t>
      </w:r>
      <w:r>
        <w:rPr>
          <w:rFonts w:eastAsia="Times New Roman" w:cs="Times New Roman"/>
        </w:rPr>
        <w:t xml:space="preserve"> </w:t>
      </w:r>
      <w:r>
        <w:rPr>
          <w:rFonts w:eastAsia="Times New Roman" w:cs="Times New Roman"/>
          <w:rtl/>
        </w:rPr>
        <w:t xml:space="preserve">وسيؤدي ذلك إلى الحصول على درجة إجمالية تبلغ </w:t>
      </w:r>
      <w:r>
        <w:rPr>
          <w:rFonts w:eastAsia="Times New Roman" w:cs="Times New Roman"/>
        </w:rPr>
        <w:t>70.3</w:t>
      </w:r>
      <w:r>
        <w:rPr>
          <w:rFonts w:eastAsia="Times New Roman" w:cs="Times New Roman"/>
          <w:rtl/>
        </w:rPr>
        <w:t>.</w:t>
      </w:r>
    </w:p>
    <w:p w14:paraId="73DBE039" w14:textId="77777777" w:rsidR="00496E03" w:rsidRPr="000659DD" w:rsidRDefault="00000000" w:rsidP="6B71CBC4">
      <w:pPr>
        <w:bidi/>
        <w:rPr>
          <w:rFonts w:cs="Times New Roman"/>
        </w:rPr>
      </w:pPr>
      <w:r>
        <w:rPr>
          <w:rFonts w:eastAsia="Times New Roman" w:cs="Times New Roman"/>
          <w:rtl/>
        </w:rPr>
        <w:t>سيتم حساب التصنيف الإجمالي من خلال تحديد التصنيف المئوي للدرجة الإجمالية مقارنة بجميع المدارس الثانوية الأخرى في الولاية.</w:t>
      </w:r>
      <w:r>
        <w:rPr>
          <w:rFonts w:eastAsia="Times New Roman" w:cs="Times New Roman"/>
        </w:rPr>
        <w:t xml:space="preserve"> </w:t>
      </w:r>
      <w:r>
        <w:rPr>
          <w:rFonts w:eastAsia="Times New Roman" w:cs="Times New Roman"/>
          <w:rtl/>
        </w:rPr>
        <w:t xml:space="preserve">على سبيل المثال، قد تحصل هذه المدرسة على تقييم إجمالي </w:t>
      </w:r>
      <w:r>
        <w:rPr>
          <w:rFonts w:eastAsia="Times New Roman" w:cs="Times New Roman"/>
        </w:rPr>
        <w:t>75</w:t>
      </w:r>
      <w:r>
        <w:rPr>
          <w:rFonts w:eastAsia="Times New Roman" w:cs="Times New Roman"/>
          <w:rtl/>
        </w:rPr>
        <w:t xml:space="preserve">، ما يعني أن درجتها الإجمالية البالغة </w:t>
      </w:r>
      <w:r>
        <w:rPr>
          <w:rFonts w:eastAsia="Times New Roman" w:cs="Times New Roman"/>
        </w:rPr>
        <w:t>70.3</w:t>
      </w:r>
      <w:r>
        <w:rPr>
          <w:rFonts w:eastAsia="Times New Roman" w:cs="Times New Roman"/>
          <w:rtl/>
        </w:rPr>
        <w:t xml:space="preserve"> جيدة أو أفضل من </w:t>
      </w:r>
      <w:r>
        <w:rPr>
          <w:rFonts w:eastAsia="Times New Roman" w:cs="Times New Roman"/>
        </w:rPr>
        <w:t>75</w:t>
      </w:r>
      <w:r>
        <w:rPr>
          <w:rFonts w:eastAsia="Times New Roman" w:cs="Times New Roman"/>
          <w:rtl/>
        </w:rPr>
        <w:t xml:space="preserve"> بالمائة من الدرجات الإجمالية للمدارس الثانوية الأخرى في الولاية.</w:t>
      </w:r>
    </w:p>
    <w:p w14:paraId="5535E729" w14:textId="77777777" w:rsidR="00496E03" w:rsidRPr="0080257B" w:rsidRDefault="00000000" w:rsidP="0080257B">
      <w:pPr>
        <w:pStyle w:val="Heading5"/>
        <w:bidi/>
      </w:pPr>
      <w:r>
        <w:rPr>
          <w:rFonts w:ascii="Cambria" w:eastAsia="Cambria" w:hAnsi="Cambria" w:cs="Times New Roman"/>
          <w:bCs/>
          <w:rtl/>
        </w:rPr>
        <w:t>الأساس المنطقي:</w:t>
      </w:r>
      <w:r>
        <w:rPr>
          <w:rFonts w:ascii="Cambria" w:eastAsia="Cambria" w:hAnsi="Cambria" w:cs="Times New Roman"/>
          <w:bCs/>
        </w:rPr>
        <w:t xml:space="preserve"> </w:t>
      </w:r>
      <w:r>
        <w:rPr>
          <w:rFonts w:ascii="Cambria" w:eastAsia="Cambria" w:hAnsi="Cambria" w:cs="Times New Roman"/>
          <w:bCs/>
          <w:rtl/>
        </w:rPr>
        <w:t>ما سبب اللجوء إلى التصنيفات المئوية؟</w:t>
      </w:r>
    </w:p>
    <w:p w14:paraId="0FF204DC" w14:textId="77777777" w:rsidR="00496E03" w:rsidRPr="000659DD" w:rsidRDefault="00000000" w:rsidP="00496E03">
      <w:pPr>
        <w:bidi/>
        <w:rPr>
          <w:rFonts w:cs="Times New Roman"/>
        </w:rPr>
      </w:pPr>
      <w:r>
        <w:rPr>
          <w:rFonts w:eastAsia="Times New Roman" w:cs="Times New Roman"/>
          <w:rtl/>
        </w:rPr>
        <w:t>اختارت وزارة التعليم في ولاية نيو جيرسي استخدام التصنيفات المئوية لحسابات درجات المؤشر والتصنيفات الإجمالية لعدة أسباب.</w:t>
      </w:r>
      <w:r>
        <w:rPr>
          <w:rFonts w:eastAsia="Times New Roman" w:cs="Times New Roman"/>
        </w:rPr>
        <w:t xml:space="preserve"> </w:t>
      </w:r>
      <w:r>
        <w:rPr>
          <w:rFonts w:eastAsia="Times New Roman" w:cs="Times New Roman"/>
          <w:rtl/>
        </w:rPr>
        <w:t>أولاً، توفر التصنيفات المئوية للمدارس والأسر والجمهور مقياسًا واضحًا وسهل الفهم لأداء المدارس وفقًا للمؤشرات في نظام المساءلة والدعم المدرسي مقارنة بالمدارس الأخرى ضمن نفس التصنيف على مستوى الولاية (أي المدارس الابتدائية والمتوسطة، والمدارس الثانوية، والمدارس المختلط).</w:t>
      </w:r>
      <w:r>
        <w:rPr>
          <w:rFonts w:eastAsia="Times New Roman" w:cs="Times New Roman"/>
        </w:rPr>
        <w:t xml:space="preserve"> </w:t>
      </w:r>
      <w:r>
        <w:rPr>
          <w:rFonts w:eastAsia="Times New Roman" w:cs="Times New Roman"/>
          <w:rtl/>
        </w:rPr>
        <w:t>التصنيفات نسبية؛ يعتمد تصنيف المدرسة بالكامل على أدائها على المؤشرات المدرجة مقارنةً بالمدارس الأخرى في الولاية.</w:t>
      </w:r>
    </w:p>
    <w:p w14:paraId="52B13427" w14:textId="77777777" w:rsidR="00FF601C" w:rsidRPr="000659DD" w:rsidRDefault="00000000" w:rsidP="4EA93CB1">
      <w:pPr>
        <w:bidi/>
        <w:rPr>
          <w:rStyle w:val="NJDOEResponse"/>
        </w:rPr>
      </w:pPr>
      <w:r>
        <w:rPr>
          <w:rFonts w:eastAsia="Times New Roman" w:cs="Times New Roman"/>
          <w:rtl/>
        </w:rPr>
        <w:t>ستستخدم وزارة التعليم في ولاية نيو جيرسي سنويًا مستويات أداء المدارس والمجموعات الطلابية لتحديد المدارس التي تعاني من أداء منخفض بشكل مستمر من أجل تقديم الدعم والتحسين الموجَّه.</w:t>
      </w:r>
      <w:r>
        <w:rPr>
          <w:rFonts w:eastAsia="Times New Roman" w:cs="Times New Roman"/>
        </w:rPr>
        <w:t xml:space="preserve"> </w:t>
      </w:r>
      <w:r>
        <w:rPr>
          <w:rFonts w:eastAsia="Times New Roman" w:cs="Times New Roman"/>
          <w:rtl/>
        </w:rPr>
        <w:t>كل ثلاثة أعوام، سيتم استخدام الدرجات الإجمالية لتحديد المدارس التي تحتاج إلى دعم وتحسين شامل أو إضافي بناءً على جميع المؤشرات، وفقًا لأنظمة الأوزان والتحديد الموضحة أعلاه.</w:t>
      </w:r>
    </w:p>
    <w:p w14:paraId="732A99E7" w14:textId="77777777" w:rsidR="00BC6275" w:rsidRDefault="00000000">
      <w:pPr>
        <w:bidi/>
        <w:rPr>
          <w:rStyle w:val="NJDOEResponse"/>
        </w:rPr>
      </w:pPr>
      <w:r>
        <w:rPr>
          <w:rStyle w:val="NJDOEResponse"/>
          <w:rFonts w:eastAsia="Times New Roman"/>
          <w:color w:val="365F91"/>
          <w:rtl/>
        </w:rPr>
        <w:t xml:space="preserve">[نهاية رد وزارة التعليم في ولاية نيو جيرسي] </w:t>
      </w:r>
    </w:p>
    <w:p w14:paraId="445F15AC" w14:textId="77777777" w:rsidR="00FF601C" w:rsidRPr="000659DD" w:rsidRDefault="00000000" w:rsidP="0033357B">
      <w:pPr>
        <w:pStyle w:val="BeginUSED"/>
        <w:bidi/>
        <w:rPr>
          <w:rFonts w:cs="Times New Roman"/>
        </w:rPr>
      </w:pPr>
      <w:r>
        <w:rPr>
          <w:rFonts w:eastAsia="Times New Roman"/>
          <w:color w:val="FFFFFF"/>
          <w:szCs w:val="4"/>
          <w:rtl/>
        </w:rPr>
        <w:t>[بداية النص الخاص بوزارة التعليم الأمريكية]</w:t>
      </w:r>
    </w:p>
    <w:p w14:paraId="0ECF50E9" w14:textId="77777777" w:rsidR="008C66A8" w:rsidRPr="008C66A8" w:rsidRDefault="00000000" w:rsidP="00356A29">
      <w:pPr>
        <w:pStyle w:val="Heading4"/>
        <w:bidi/>
        <w:spacing w:before="0"/>
        <w:ind w:left="288"/>
      </w:pPr>
      <w:bookmarkStart w:id="89" w:name="_Toc199403703"/>
      <w:r>
        <w:rPr>
          <w:rFonts w:ascii="Cambria" w:eastAsia="Cambria" w:hAnsi="Cambria" w:cs="Arial"/>
          <w:szCs w:val="24"/>
          <w:rtl/>
        </w:rPr>
        <w:t>ج.</w:t>
      </w:r>
      <w:r>
        <w:rPr>
          <w:rFonts w:ascii="Cambria" w:eastAsia="Cambria" w:hAnsi="Cambria" w:cs="Arial"/>
          <w:szCs w:val="24"/>
        </w:rPr>
        <w:t xml:space="preserve"> </w:t>
      </w:r>
      <w:r>
        <w:rPr>
          <w:rFonts w:ascii="Cambria" w:eastAsia="Cambria" w:hAnsi="Cambria" w:cs="Arial"/>
          <w:szCs w:val="24"/>
          <w:rtl/>
        </w:rPr>
        <w:t>المنهجيات</w:t>
      </w:r>
      <w:bookmarkEnd w:id="89"/>
    </w:p>
    <w:p w14:paraId="425FC3ED" w14:textId="77777777" w:rsidR="00117B56" w:rsidRPr="008C66A8" w:rsidRDefault="00000000" w:rsidP="00094BF7">
      <w:pPr>
        <w:pStyle w:val="blue"/>
        <w:bidi/>
        <w:ind w:left="288"/>
      </w:pPr>
      <w:r>
        <w:rPr>
          <w:rFonts w:ascii="Cambria" w:eastAsia="Cambria" w:hAnsi="Cambria"/>
          <w:rtl/>
        </w:rPr>
        <w:t xml:space="preserve">إذا كانت الولايات تستخدم منهجية أو منهجيات مختلفة للتمايز السنوي الهادف عن تلك الموضحة في البند </w:t>
      </w:r>
      <w:r>
        <w:rPr>
          <w:rFonts w:ascii="Cambria" w:eastAsia="Cambria" w:hAnsi="Cambria"/>
        </w:rPr>
        <w:t>4.5</w:t>
      </w:r>
      <w:r>
        <w:rPr>
          <w:rFonts w:ascii="Cambria" w:eastAsia="Cambria" w:hAnsi="Cambria"/>
          <w:rtl/>
        </w:rPr>
        <w:t>.أ أعلاه للمدارس التي لا يمكن إصدار قرار مساءلة بشأنها (مثل مدارس الصفوف من مرحلة ما قبل الروضة حتى الصف الثاني)، فصِف المنهجية أو المنهجيات المختلفة، مع الإشارة إلى نوع المدارس التي تنطبق عليها.</w:t>
      </w:r>
      <w:r>
        <w:rPr>
          <w:rFonts w:ascii="Cambria" w:eastAsia="Cambria" w:hAnsi="Cambria"/>
        </w:rPr>
        <w:t xml:space="preserve"> </w:t>
      </w:r>
    </w:p>
    <w:p w14:paraId="6EEC274C" w14:textId="77777777" w:rsidR="004E454A" w:rsidRDefault="00000000" w:rsidP="0033357B">
      <w:pPr>
        <w:pStyle w:val="EndUSED"/>
        <w:bidi/>
        <w:rPr>
          <w:rStyle w:val="NJDOEResponse"/>
          <w:color w:val="auto"/>
        </w:rPr>
      </w:pPr>
      <w:r>
        <w:rPr>
          <w:rFonts w:eastAsia="Times New Roman"/>
          <w:color w:val="FFFFFF"/>
          <w:szCs w:val="4"/>
          <w:rtl/>
        </w:rPr>
        <w:t>[نهاية النص الخاص بوزارة التعليم الأمريكية]</w:t>
      </w:r>
    </w:p>
    <w:p w14:paraId="74AC8465" w14:textId="77777777" w:rsidR="00E63562" w:rsidRDefault="00000000" w:rsidP="00127B02">
      <w:pPr>
        <w:bidi/>
        <w:spacing w:before="240"/>
        <w:rPr>
          <w:rStyle w:val="NJDOEResponse"/>
          <w:color w:val="000000" w:themeColor="text1"/>
        </w:rPr>
      </w:pPr>
      <w:r>
        <w:rPr>
          <w:rStyle w:val="NJDOEResponse"/>
          <w:rFonts w:eastAsia="Times New Roman"/>
          <w:color w:val="365F91"/>
          <w:rtl/>
        </w:rPr>
        <w:t>[بداية رد وزارة التعليم في ولاية نيو جيرسي]</w:t>
      </w:r>
    </w:p>
    <w:p w14:paraId="19600537" w14:textId="77777777" w:rsidR="00A2284C" w:rsidRPr="00973098" w:rsidRDefault="00000000" w:rsidP="00AF2D8B">
      <w:pPr>
        <w:bidi/>
        <w:rPr>
          <w:rStyle w:val="NJDOEResponse"/>
          <w:color w:val="auto"/>
        </w:rPr>
      </w:pPr>
      <w:r>
        <w:rPr>
          <w:rStyle w:val="NJDOEResponse"/>
          <w:rFonts w:eastAsia="Times New Roman"/>
          <w:color w:val="000000"/>
          <w:rtl/>
        </w:rPr>
        <w:t xml:space="preserve">في حين أن جميع المدارس ستحصل على مستويات أداء للمؤشرات التي تلبي الحدّ الأدنى لحجم </w:t>
      </w:r>
      <w:r>
        <w:rPr>
          <w:rStyle w:val="NJDOEResponse"/>
          <w:rFonts w:eastAsia="Times New Roman"/>
          <w:i/>
          <w:iCs/>
          <w:color w:val="000000"/>
          <w:rtl/>
        </w:rPr>
        <w:t>العينة</w:t>
      </w:r>
      <w:r>
        <w:rPr>
          <w:rStyle w:val="NJDOEResponse"/>
          <w:rFonts w:eastAsia="Times New Roman"/>
          <w:color w:val="000000"/>
          <w:rtl/>
        </w:rPr>
        <w:t>، لا يمكن احتساب درجة إجمالية في الحالات التي تتوفر فيها بيانات لعدد قليل جدًا من المؤشرات.</w:t>
      </w:r>
      <w:r>
        <w:rPr>
          <w:rStyle w:val="NJDOEResponse"/>
          <w:rFonts w:eastAsia="Times New Roman"/>
          <w:color w:val="000000"/>
        </w:rPr>
        <w:t xml:space="preserve"> </w:t>
      </w:r>
      <w:r>
        <w:rPr>
          <w:rStyle w:val="NJDOEResponse"/>
          <w:rFonts w:eastAsia="Times New Roman"/>
          <w:color w:val="000000"/>
          <w:rtl/>
        </w:rPr>
        <w:t>وبدلاً من ذلك، سيتم استخدام منهجية بديلة لتحديد المدارس التي تحتاج إلى الدعم والتحسين.</w:t>
      </w:r>
      <w:r>
        <w:rPr>
          <w:rStyle w:val="NJDOEResponse"/>
          <w:rFonts w:eastAsia="Times New Roman"/>
          <w:color w:val="000000"/>
        </w:rPr>
        <w:t xml:space="preserve"> </w:t>
      </w:r>
      <w:r>
        <w:rPr>
          <w:rStyle w:val="NJDOEResponse"/>
          <w:rFonts w:eastAsia="Times New Roman"/>
          <w:color w:val="000000"/>
          <w:rtl/>
        </w:rPr>
        <w:t>يتم تحديد نوع المنهجية البديلة المستخدمة بناءً على تكوين الصفوف في المدرسة والبيانات المتوفرة.</w:t>
      </w:r>
      <w:r>
        <w:rPr>
          <w:rStyle w:val="NJDOEResponse"/>
          <w:rFonts w:eastAsia="Times New Roman"/>
          <w:color w:val="auto"/>
        </w:rPr>
        <w:t xml:space="preserve"> </w:t>
      </w:r>
    </w:p>
    <w:p w14:paraId="13B4BF76" w14:textId="77777777" w:rsidR="00A21464" w:rsidRPr="00973098" w:rsidRDefault="00000000" w:rsidP="00C24756">
      <w:pPr>
        <w:pStyle w:val="Heading5"/>
        <w:bidi/>
      </w:pPr>
      <w:r>
        <w:rPr>
          <w:rFonts w:ascii="Cambria" w:eastAsia="Cambria" w:hAnsi="Cambria" w:cs="Times New Roman"/>
          <w:bCs/>
          <w:rtl/>
        </w:rPr>
        <w:t>الدرجة الإجمالية المُعدّلة</w:t>
      </w:r>
    </w:p>
    <w:p w14:paraId="1821D95A" w14:textId="77777777" w:rsidR="004568DE" w:rsidRPr="00C313D4" w:rsidRDefault="00000000" w:rsidP="6B71CBC4">
      <w:pPr>
        <w:pStyle w:val="RedParagraph"/>
        <w:bidi/>
        <w:spacing w:after="200" w:line="276" w:lineRule="auto"/>
        <w:rPr>
          <w:sz w:val="22"/>
          <w:szCs w:val="22"/>
        </w:rPr>
      </w:pPr>
      <w:r>
        <w:rPr>
          <w:rFonts w:eastAsia="Times New Roman"/>
          <w:color w:val="000000"/>
          <w:sz w:val="22"/>
          <w:szCs w:val="22"/>
          <w:rtl/>
        </w:rPr>
        <w:t>سيتم تقييم المدارس التي تتوفر بها بيانات التحصيل الدراسي ولكن لا تتوفر بها بيانات التقدم الأكاديمي أو التخرّج (على سبيل المثال، مدارس الصفوف من الروضة حتى الصف الثالث أو من الصف التاسع حتى العاشر) بناءً على درجة إجمالية مُعدّلة باستخدام البيانات المتاحة (التحصيل الدراسي، والتقدم نحو إجادة اللغة الإنجليزية، والتغيّب المزمن).</w:t>
      </w:r>
      <w:r>
        <w:rPr>
          <w:rFonts w:eastAsia="Times New Roman"/>
          <w:color w:val="000000"/>
          <w:sz w:val="22"/>
          <w:szCs w:val="22"/>
        </w:rPr>
        <w:t xml:space="preserve"> </w:t>
      </w:r>
    </w:p>
    <w:p w14:paraId="659C101C" w14:textId="77777777" w:rsidR="00A21464" w:rsidRPr="00C24756" w:rsidRDefault="00000000" w:rsidP="00C24756">
      <w:pPr>
        <w:pStyle w:val="Heading5"/>
        <w:bidi/>
      </w:pPr>
      <w:r>
        <w:rPr>
          <w:rFonts w:ascii="Cambria" w:eastAsia="Cambria" w:hAnsi="Cambria" w:cs="Times New Roman"/>
          <w:bCs/>
          <w:rtl/>
        </w:rPr>
        <w:lastRenderedPageBreak/>
        <w:t>ربط المدارس الابتدائية</w:t>
      </w:r>
    </w:p>
    <w:p w14:paraId="2F22E7C7" w14:textId="77777777" w:rsidR="004568DE" w:rsidRPr="00973098" w:rsidRDefault="00000000" w:rsidP="004568DE">
      <w:pPr>
        <w:bidi/>
      </w:pPr>
      <w:r>
        <w:rPr>
          <w:rStyle w:val="Red"/>
          <w:rFonts w:eastAsia="Times New Roman" w:cs="Times New Roman"/>
          <w:color w:val="auto"/>
          <w:rtl/>
        </w:rPr>
        <w:t>يتم ربط المدارس الابتدائية التي لا تحتوي على مستويات صفوف دراسية خاضعة للتقييم (مثل المدارس التي تضم فقط الصفوف من الروضة حتى الصف الثاني) بالمدارس المُستقبِلة لها التي تحتوي على مستويات صفوف دراسية خاضعة للتقييم، ويتم التعامل معها كوحدة واحدة لأغراض المساءلة المدرسية.</w:t>
      </w:r>
      <w:r>
        <w:rPr>
          <w:rStyle w:val="Red"/>
          <w:rFonts w:eastAsia="Times New Roman" w:cs="Times New Roman"/>
          <w:color w:val="auto"/>
        </w:rPr>
        <w:t xml:space="preserve"> </w:t>
      </w:r>
      <w:r>
        <w:rPr>
          <w:rStyle w:val="Red"/>
          <w:rFonts w:eastAsia="Times New Roman" w:cs="Times New Roman"/>
          <w:color w:val="auto"/>
          <w:rtl/>
        </w:rPr>
        <w:t>لأغراض التحديد، سيتم استخدام البيانات الخاصة بالمدرسة المُستقبِلة فقط.</w:t>
      </w:r>
      <w:r>
        <w:rPr>
          <w:rStyle w:val="Red"/>
          <w:rFonts w:eastAsia="Times New Roman" w:cs="Times New Roman"/>
          <w:color w:val="auto"/>
        </w:rPr>
        <w:t xml:space="preserve"> </w:t>
      </w:r>
      <w:r>
        <w:rPr>
          <w:rStyle w:val="Red"/>
          <w:rFonts w:eastAsia="Times New Roman" w:cs="Times New Roman"/>
          <w:color w:val="auto"/>
          <w:rtl/>
        </w:rPr>
        <w:t xml:space="preserve">سيتم تقييم المدارس المستقلة التي لا تحتوي على مستويات صفوف دراسية خاضعة للتقييم بناءً </w:t>
      </w:r>
      <w:hyperlink r:id="rId35" w:history="1">
        <w:r w:rsidR="004568DE">
          <w:rPr>
            <w:rStyle w:val="Red"/>
            <w:rFonts w:eastAsia="Times New Roman" w:cs="Times New Roman"/>
            <w:color w:val="0000FF"/>
            <w:u w:val="single"/>
            <w:rtl/>
          </w:rPr>
          <w:t>على إطار عمل أداء المدارس المستقلة</w:t>
        </w:r>
      </w:hyperlink>
      <w:r>
        <w:rPr>
          <w:rStyle w:val="Red"/>
          <w:rFonts w:eastAsia="Times New Roman" w:cs="Times New Roman"/>
          <w:color w:val="auto"/>
        </w:rPr>
        <w:t>.</w:t>
      </w:r>
    </w:p>
    <w:p w14:paraId="69227C75" w14:textId="77777777" w:rsidR="00110516" w:rsidRPr="00C24756" w:rsidRDefault="00000000" w:rsidP="00C24756">
      <w:pPr>
        <w:pStyle w:val="Heading5"/>
        <w:bidi/>
      </w:pPr>
      <w:r>
        <w:rPr>
          <w:rFonts w:ascii="Cambria" w:eastAsia="Cambria" w:hAnsi="Cambria" w:cs="Times New Roman"/>
          <w:bCs/>
          <w:rtl/>
        </w:rPr>
        <w:t>المنهجيات البديلة للمدارس الثانوية</w:t>
      </w:r>
    </w:p>
    <w:p w14:paraId="6B0D7310" w14:textId="77777777" w:rsidR="001A449B" w:rsidRPr="000D1399" w:rsidRDefault="00000000" w:rsidP="6B71CBC4">
      <w:pPr>
        <w:pStyle w:val="RedParagraph"/>
        <w:bidi/>
        <w:spacing w:after="200" w:line="276" w:lineRule="auto"/>
        <w:rPr>
          <w:color w:val="auto"/>
          <w:sz w:val="22"/>
          <w:szCs w:val="22"/>
        </w:rPr>
      </w:pPr>
      <w:r>
        <w:rPr>
          <w:rFonts w:eastAsia="Times New Roman"/>
          <w:color w:val="000000"/>
          <w:sz w:val="22"/>
          <w:szCs w:val="22"/>
          <w:rtl/>
        </w:rPr>
        <w:t>في الوكالات التعليمية المحلية حيث يتم تقسيم الصفوف من التاسع إلى الثاني عشر عبر مدارس ثانوية متعددة (على سبيل المثال، مدرسة تضم الصفين التاسع والعاشر ومدرسة تضم الصفين الحادي عشر والثاني عشر)، سيتم ربط المدارس والتعامل معها كوحدة واحدة لأغراض المساءلة المدرسية.</w:t>
      </w:r>
    </w:p>
    <w:p w14:paraId="7E040F7D" w14:textId="77777777" w:rsidR="00110516" w:rsidRPr="000D1399" w:rsidRDefault="00000000" w:rsidP="6B71CBC4">
      <w:pPr>
        <w:pStyle w:val="RedParagraph"/>
        <w:bidi/>
        <w:spacing w:after="200" w:line="276" w:lineRule="auto"/>
        <w:rPr>
          <w:color w:val="auto"/>
          <w:sz w:val="22"/>
          <w:szCs w:val="22"/>
        </w:rPr>
      </w:pPr>
      <w:r>
        <w:rPr>
          <w:rFonts w:eastAsia="Times New Roman"/>
          <w:color w:val="000000"/>
          <w:sz w:val="22"/>
          <w:szCs w:val="22"/>
          <w:rtl/>
        </w:rPr>
        <w:t xml:space="preserve">سيتم تحديد المدارس الثانوية التي تتوفر لديها بيانات مُعدّل التخرّج ولكنها لا تستوفي الحدّ الأدنى لحجم </w:t>
      </w:r>
      <w:r>
        <w:rPr>
          <w:rFonts w:eastAsia="Times New Roman"/>
          <w:i/>
          <w:iCs/>
          <w:color w:val="000000"/>
          <w:sz w:val="22"/>
          <w:szCs w:val="22"/>
          <w:rtl/>
        </w:rPr>
        <w:t>العينة</w:t>
      </w:r>
      <w:r>
        <w:rPr>
          <w:rFonts w:eastAsia="Times New Roman"/>
          <w:color w:val="000000"/>
          <w:sz w:val="22"/>
          <w:szCs w:val="22"/>
          <w:rtl/>
        </w:rPr>
        <w:t xml:space="preserve"> لبيانات التقييم (مثل المدارس التي تضم الصفين الحادي عشر والثاني عشر فقط) لتلقي الدعم الشامل والتحسين إذا كان مُعدّل التخرّج للدراسة لمدة أربعة أعوام يبلغ </w:t>
      </w:r>
      <w:r>
        <w:rPr>
          <w:rFonts w:eastAsia="Times New Roman"/>
          <w:color w:val="000000"/>
          <w:sz w:val="22"/>
          <w:szCs w:val="22"/>
        </w:rPr>
        <w:t>67</w:t>
      </w:r>
      <w:r>
        <w:rPr>
          <w:rFonts w:eastAsia="Times New Roman"/>
          <w:color w:val="000000"/>
          <w:sz w:val="22"/>
          <w:szCs w:val="22"/>
          <w:rtl/>
        </w:rPr>
        <w:t xml:space="preserve"> بالمائة أو أقل، أو إذا كان مُعدّل التخرّج للدراسة لمدة خمسة أعوام يبلغ </w:t>
      </w:r>
      <w:r>
        <w:rPr>
          <w:rFonts w:eastAsia="Times New Roman"/>
          <w:color w:val="000000"/>
          <w:sz w:val="22"/>
          <w:szCs w:val="22"/>
        </w:rPr>
        <w:t>68</w:t>
      </w:r>
      <w:r>
        <w:rPr>
          <w:rFonts w:eastAsia="Times New Roman"/>
          <w:color w:val="000000"/>
          <w:sz w:val="22"/>
          <w:szCs w:val="22"/>
          <w:rtl/>
        </w:rPr>
        <w:t xml:space="preserve"> بالمائة أو أقل.</w:t>
      </w:r>
      <w:r>
        <w:rPr>
          <w:rFonts w:eastAsia="Times New Roman"/>
          <w:color w:val="000000"/>
          <w:sz w:val="22"/>
          <w:szCs w:val="22"/>
        </w:rPr>
        <w:t xml:space="preserve"> </w:t>
      </w:r>
    </w:p>
    <w:p w14:paraId="7CD33727" w14:textId="77777777" w:rsidR="00185C83" w:rsidRPr="00C24756" w:rsidRDefault="00000000" w:rsidP="00C24756">
      <w:pPr>
        <w:pStyle w:val="Heading5"/>
        <w:bidi/>
      </w:pPr>
      <w:r>
        <w:rPr>
          <w:rFonts w:ascii="Cambria" w:eastAsia="Cambria" w:hAnsi="Cambria" w:cs="Times New Roman"/>
          <w:bCs/>
          <w:rtl/>
        </w:rPr>
        <w:t>المدارس الصغيرة</w:t>
      </w:r>
    </w:p>
    <w:p w14:paraId="4DF7C00A" w14:textId="77777777" w:rsidR="00110516" w:rsidRPr="00973098" w:rsidRDefault="00000000" w:rsidP="2D66CCC3">
      <w:pPr>
        <w:bidi/>
        <w:rPr>
          <w:rFonts w:cs="Times New Roman"/>
        </w:rPr>
      </w:pPr>
      <w:r>
        <w:rPr>
          <w:rFonts w:eastAsia="Times New Roman" w:cs="Times New Roman"/>
          <w:rtl/>
        </w:rPr>
        <w:t>في الحالات النادرة التي تكون فيها المدرسة صغيرة جدًا بحيث لا يمكن تحديد تقييمات المساءلة المدرسية لها، حينها سيتم تقييم المدرسة من خلال مراجعة شاملة باستخدام البيانات المتاحة وأطر المساءلة الأخرى المعمول بها، مثل إطار بيركنز للمدارس المهنية أو إطار أداء المدارس المستقلة لتقييم المدارس المستقلة.</w:t>
      </w:r>
      <w:r>
        <w:rPr>
          <w:rFonts w:eastAsia="Times New Roman" w:cs="Times New Roman"/>
        </w:rPr>
        <w:t xml:space="preserve"> </w:t>
      </w:r>
    </w:p>
    <w:p w14:paraId="348F16A0" w14:textId="77777777" w:rsidR="00110516" w:rsidRPr="00C24756" w:rsidRDefault="00000000" w:rsidP="00C24756">
      <w:pPr>
        <w:pStyle w:val="Heading5"/>
        <w:bidi/>
      </w:pPr>
      <w:r>
        <w:rPr>
          <w:rFonts w:ascii="Cambria" w:eastAsia="Cambria" w:hAnsi="Cambria" w:cs="Times New Roman"/>
          <w:bCs/>
          <w:rtl/>
        </w:rPr>
        <w:t>تضمين المدرسة والطلاب في نظام المساءلة</w:t>
      </w:r>
    </w:p>
    <w:p w14:paraId="7063CD8A" w14:textId="77777777" w:rsidR="0077230F" w:rsidRPr="00973098" w:rsidRDefault="00000000" w:rsidP="00110516">
      <w:pPr>
        <w:bidi/>
        <w:rPr>
          <w:rFonts w:cs="Times New Roman"/>
        </w:rPr>
      </w:pPr>
      <w:r>
        <w:rPr>
          <w:rFonts w:eastAsia="Times New Roman" w:cs="Times New Roman"/>
          <w:rtl/>
        </w:rPr>
        <w:t>سيتم تضمين أي مدارس تُصنَّف كمدارس عادية أو مدارس مهنية، استنادًا إلى التعريفات الفيدرالية والخاصة بالولاية لأنواع المدارس.</w:t>
      </w:r>
      <w:r>
        <w:rPr>
          <w:rFonts w:eastAsia="Times New Roman" w:cs="Times New Roman"/>
        </w:rPr>
        <w:t xml:space="preserve"> </w:t>
      </w:r>
      <w:r>
        <w:rPr>
          <w:rFonts w:eastAsia="Times New Roman" w:cs="Times New Roman"/>
          <w:rtl/>
        </w:rPr>
        <w:t>بالنسبة للمدارس التي تندرج تحت أنواع أخرى من المدارس الفيدرالية أو مدارس الولاية، مثل مدارس التعليم الخاص أو المدارس المهنية بنظام الوقت المشترك، سيتم تضمين طلابها في بيانات المساءلة الخاصة بالمدارس التي يُرسلون منها.</w:t>
      </w:r>
      <w:r>
        <w:rPr>
          <w:rFonts w:eastAsia="Times New Roman" w:cs="Times New Roman"/>
        </w:rPr>
        <w:t xml:space="preserve"> </w:t>
      </w:r>
      <w:r>
        <w:rPr>
          <w:rFonts w:eastAsia="Times New Roman" w:cs="Times New Roman"/>
          <w:rtl/>
        </w:rPr>
        <w:t>وبالمثل، سيتم أيضًا إدراج طلاب التعليم الخاص الذين يتعلمون في المدارس الخاصة ضمن نتائج المساءلة الخاصة بالمدارس المُرسلة.</w:t>
      </w:r>
      <w:r>
        <w:rPr>
          <w:rFonts w:eastAsia="Times New Roman" w:cs="Times New Roman"/>
        </w:rPr>
        <w:t xml:space="preserve"> </w:t>
      </w:r>
      <w:r>
        <w:rPr>
          <w:rFonts w:eastAsia="Times New Roman" w:cs="Times New Roman"/>
          <w:rtl/>
        </w:rPr>
        <w:t>وهذا يضمن مراجعة قرارات التنسيب عن كثب على مستويات المدرسة المُرسلة والوكالة التعليمية المحلية.</w:t>
      </w:r>
      <w:r>
        <w:rPr>
          <w:rFonts w:eastAsia="Times New Roman" w:cs="Times New Roman"/>
        </w:rPr>
        <w:t xml:space="preserve"> </w:t>
      </w:r>
      <w:r>
        <w:rPr>
          <w:rFonts w:eastAsia="Times New Roman" w:cs="Times New Roman"/>
          <w:rtl/>
        </w:rPr>
        <w:t>بالنسبة للمدارس المهنية ذات الوقت المشترك، تظل المدارس المُرسلة هي المسؤولة عن تقديم البرامج الأكاديمية والخدمات والنتائج للطلاب.</w:t>
      </w:r>
    </w:p>
    <w:p w14:paraId="3FD12A08" w14:textId="77777777" w:rsidR="00F55F3D" w:rsidRDefault="00000000" w:rsidP="00C26813">
      <w:pPr>
        <w:bidi/>
        <w:rPr>
          <w:rStyle w:val="NJDOEResponse"/>
        </w:rPr>
      </w:pPr>
      <w:r>
        <w:rPr>
          <w:rStyle w:val="NJDOEResponse"/>
          <w:rFonts w:eastAsia="Times New Roman"/>
          <w:color w:val="365F91"/>
          <w:rtl/>
        </w:rPr>
        <w:t xml:space="preserve">[نهاية رد وزارة التعليم في ولاية نيو جيرسي] </w:t>
      </w:r>
    </w:p>
    <w:p w14:paraId="56465B55" w14:textId="77777777" w:rsidR="0033357B" w:rsidRDefault="00000000" w:rsidP="0033357B">
      <w:pPr>
        <w:pStyle w:val="BeginUSED"/>
        <w:bidi/>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642AB154" w14:textId="45311B3E" w:rsidR="00B74B50" w:rsidRDefault="00000000" w:rsidP="00CE1F80">
      <w:pPr>
        <w:pStyle w:val="Heading3"/>
        <w:numPr>
          <w:ilvl w:val="0"/>
          <w:numId w:val="176"/>
        </w:numPr>
        <w:bidi/>
        <w:spacing w:before="0"/>
        <w:ind w:left="648"/>
      </w:pPr>
      <w:bookmarkStart w:id="90" w:name="_Toc199403704"/>
      <w:r>
        <w:rPr>
          <w:rFonts w:ascii="Cambria" w:eastAsia="Cambria" w:hAnsi="Cambria" w:cs="Times New Roman"/>
          <w:szCs w:val="28"/>
          <w:rtl/>
        </w:rPr>
        <w:t xml:space="preserve">تحديد المدارس (القسم </w:t>
      </w:r>
      <w:r w:rsidR="00424ECA">
        <w:rPr>
          <w:rFonts w:ascii="Cambria" w:eastAsia="Cambria" w:hAnsi="Cambria" w:cs="Times New Roman" w:hint="cs"/>
          <w:szCs w:val="28"/>
          <w:rtl/>
        </w:rPr>
        <w:t>(</w:t>
      </w:r>
      <w:r>
        <w:rPr>
          <w:rFonts w:ascii="Cambria" w:eastAsia="Cambria" w:hAnsi="Cambria" w:cs="Times New Roman"/>
          <w:szCs w:val="28"/>
        </w:rPr>
        <w:t>1111(c)(4)(D</w:t>
      </w:r>
      <w:r>
        <w:rPr>
          <w:rFonts w:ascii="Cambria" w:eastAsia="Cambria" w:hAnsi="Cambria" w:cs="Times New Roman"/>
          <w:szCs w:val="28"/>
          <w:rtl/>
        </w:rPr>
        <w:t xml:space="preserve"> من قانون التعليم الابتدائي والثانوي)</w:t>
      </w:r>
      <w:bookmarkEnd w:id="90"/>
      <w:r>
        <w:rPr>
          <w:rFonts w:ascii="Cambria" w:eastAsia="Cambria" w:hAnsi="Cambria" w:cs="Times New Roman"/>
          <w:szCs w:val="28"/>
        </w:rPr>
        <w:t xml:space="preserve"> </w:t>
      </w:r>
    </w:p>
    <w:p w14:paraId="54E1E178" w14:textId="77777777" w:rsidR="00C24756" w:rsidRPr="00C24756" w:rsidRDefault="00000000" w:rsidP="00292AD7">
      <w:pPr>
        <w:pStyle w:val="Heading4"/>
        <w:bidi/>
        <w:ind w:left="288"/>
      </w:pPr>
      <w:bookmarkStart w:id="91" w:name="_Toc199403705"/>
      <w:bookmarkStart w:id="92" w:name="_Hlk171334058"/>
      <w:r>
        <w:rPr>
          <w:rFonts w:ascii="Cambria" w:eastAsia="Cambria" w:hAnsi="Cambria" w:cs="Arial"/>
          <w:szCs w:val="24"/>
          <w:rtl/>
        </w:rPr>
        <w:t>أ-د:</w:t>
      </w:r>
      <w:r>
        <w:rPr>
          <w:rFonts w:ascii="Cambria" w:eastAsia="Cambria" w:hAnsi="Cambria" w:cs="Arial"/>
          <w:szCs w:val="24"/>
        </w:rPr>
        <w:t xml:space="preserve"> </w:t>
      </w:r>
      <w:r>
        <w:rPr>
          <w:rFonts w:ascii="Cambria" w:eastAsia="Cambria" w:hAnsi="Cambria" w:cs="Arial"/>
          <w:szCs w:val="24"/>
          <w:rtl/>
        </w:rPr>
        <w:t>المدارس التي تحتاج إلى الدعم والتحسين الشاملين</w:t>
      </w:r>
      <w:bookmarkEnd w:id="91"/>
    </w:p>
    <w:bookmarkEnd w:id="92"/>
    <w:p w14:paraId="78939F64" w14:textId="77777777" w:rsidR="001875DD" w:rsidRPr="00C24756" w:rsidRDefault="00000000" w:rsidP="00094BF7">
      <w:pPr>
        <w:pStyle w:val="ListParagraph"/>
        <w:numPr>
          <w:ilvl w:val="1"/>
          <w:numId w:val="13"/>
        </w:numPr>
        <w:bidi/>
        <w:ind w:left="792"/>
        <w:rPr>
          <w:rFonts w:asciiTheme="majorHAnsi" w:eastAsia="Times New Roman" w:hAnsiTheme="majorHAnsi" w:cs="Times New Roman"/>
          <w:color w:val="244061" w:themeColor="accent1" w:themeShade="80"/>
        </w:rPr>
      </w:pPr>
      <w:r>
        <w:rPr>
          <w:rFonts w:ascii="Cambria" w:eastAsia="Cambria" w:hAnsi="Cambria" w:cs="Times New Roman"/>
          <w:b/>
          <w:bCs/>
          <w:color w:val="244061"/>
          <w:rtl/>
        </w:rPr>
        <w:t xml:space="preserve">المدارس التي تحتاج إلى الدعم والتحسين الشاملين. </w:t>
      </w:r>
      <w:r>
        <w:rPr>
          <w:rFonts w:ascii="Cambria" w:eastAsia="Cambria" w:hAnsi="Cambria" w:cs="Times New Roman"/>
          <w:color w:val="244061"/>
          <w:rtl/>
        </w:rPr>
        <w:t>وصف منهجية الولاية لتحديد الأقل أداءً من خمسة بالمائة على الأقل من جميع المدارس التي تتلقى تمويلات الباب الأول، الجزء "أ" في الولاية من أجل الدعم والتحسين الشاملين، بما في ذلك العام الذي ستحدد فيه الولاية هذه المدارس لأول مرة.</w:t>
      </w:r>
      <w:r>
        <w:rPr>
          <w:rFonts w:ascii="Cambria" w:eastAsia="Cambria" w:hAnsi="Cambria" w:cs="Times New Roman"/>
          <w:color w:val="244061"/>
        </w:rPr>
        <w:t xml:space="preserve"> </w:t>
      </w:r>
    </w:p>
    <w:p w14:paraId="5256C79F" w14:textId="77777777" w:rsidR="001875DD" w:rsidRPr="00C24756" w:rsidRDefault="00000000" w:rsidP="00094BF7">
      <w:pPr>
        <w:pStyle w:val="ListParagraph"/>
        <w:numPr>
          <w:ilvl w:val="1"/>
          <w:numId w:val="13"/>
        </w:numPr>
        <w:bidi/>
        <w:ind w:left="792"/>
        <w:rPr>
          <w:rFonts w:asciiTheme="majorHAnsi" w:eastAsia="Times New Roman" w:hAnsiTheme="majorHAnsi" w:cs="Times New Roman"/>
          <w:color w:val="244061" w:themeColor="accent1" w:themeShade="80"/>
        </w:rPr>
      </w:pPr>
      <w:r>
        <w:rPr>
          <w:rFonts w:ascii="Cambria" w:eastAsia="Cambria" w:hAnsi="Cambria" w:cs="Times New Roman"/>
          <w:b/>
          <w:bCs/>
          <w:color w:val="244061"/>
          <w:rtl/>
        </w:rPr>
        <w:t xml:space="preserve">المدارس التي تحتاج إلى الدعم والتحسين الشاملين. </w:t>
      </w:r>
      <w:r>
        <w:rPr>
          <w:rFonts w:ascii="Cambria" w:eastAsia="Cambria" w:hAnsi="Cambria" w:cs="Times New Roman"/>
          <w:color w:val="244061"/>
          <w:rtl/>
        </w:rPr>
        <w:t>وصف منهجية الولاية لتحديد جميع المدارس العامة الثانوية في الولاية التي تفشل في تخريج ثلث أو أكثر من طلابها من أجل تقديم الدعم والتحسين الشاملين لها، بما في ذلك العام الذي ستحدد فيه الولاية هذه المدارس لأول مرة.</w:t>
      </w:r>
      <w:r>
        <w:rPr>
          <w:rFonts w:ascii="Cambria" w:eastAsia="Cambria" w:hAnsi="Cambria" w:cs="Times New Roman"/>
          <w:color w:val="244061"/>
        </w:rPr>
        <w:t xml:space="preserve"> </w:t>
      </w:r>
    </w:p>
    <w:p w14:paraId="6635082F" w14:textId="6CBCFA81" w:rsidR="001875DD" w:rsidRPr="00C24756" w:rsidRDefault="00000000" w:rsidP="00094BF7">
      <w:pPr>
        <w:pStyle w:val="ListParagraph"/>
        <w:numPr>
          <w:ilvl w:val="1"/>
          <w:numId w:val="13"/>
        </w:numPr>
        <w:bidi/>
        <w:ind w:left="792"/>
        <w:rPr>
          <w:rFonts w:asciiTheme="majorHAnsi" w:eastAsia="Times New Roman" w:hAnsiTheme="majorHAnsi" w:cs="Times New Roman"/>
          <w:color w:val="244061" w:themeColor="accent1" w:themeShade="80"/>
        </w:rPr>
      </w:pPr>
      <w:r>
        <w:rPr>
          <w:rFonts w:ascii="Cambria" w:eastAsia="Cambria" w:hAnsi="Cambria" w:cs="Times New Roman"/>
          <w:b/>
          <w:bCs/>
          <w:color w:val="244061"/>
          <w:rtl/>
        </w:rPr>
        <w:t>المدارس التي تحتاج إلى الدعم والتحسين الشاملين.</w:t>
      </w:r>
      <w:r w:rsidR="00BF5E2C">
        <w:rPr>
          <w:rFonts w:ascii="Cambria" w:eastAsia="Cambria" w:hAnsi="Cambria" w:cs="Times New Roman"/>
          <w:b/>
          <w:bCs/>
          <w:color w:val="244061"/>
          <w:rtl/>
        </w:rPr>
        <w:t xml:space="preserve"> </w:t>
      </w:r>
      <w:r>
        <w:rPr>
          <w:rFonts w:ascii="Cambria" w:eastAsia="Cambria" w:hAnsi="Cambria" w:cs="Times New Roman"/>
          <w:color w:val="244061"/>
          <w:rtl/>
        </w:rPr>
        <w:t xml:space="preserve">وصف المنهجية التي تعتمدها الولاية لتحديد المدارس العامة في الولاية التي تتلقى تمويلات الباب الأول، الجزء "أ" والتي تلقت دعمًا مستهدفًا إضافيًا بموجب القسم </w:t>
      </w:r>
      <w:r w:rsidR="00424ECA">
        <w:rPr>
          <w:rFonts w:ascii="Cambria" w:eastAsia="Cambria" w:hAnsi="Cambria" w:cs="Times New Roman" w:hint="cs"/>
          <w:color w:val="244061"/>
          <w:rtl/>
        </w:rPr>
        <w:t>(</w:t>
      </w:r>
      <w:r>
        <w:rPr>
          <w:rFonts w:ascii="Cambria" w:eastAsia="Cambria" w:hAnsi="Cambria" w:cs="Times New Roman"/>
          <w:color w:val="244061"/>
        </w:rPr>
        <w:t>1111(d)(2)(C</w:t>
      </w:r>
      <w:r>
        <w:rPr>
          <w:rFonts w:ascii="Cambria" w:eastAsia="Cambria" w:hAnsi="Cambria" w:cs="Times New Roman"/>
          <w:color w:val="244061"/>
          <w:rtl/>
        </w:rPr>
        <w:t xml:space="preserve"> من قانون التعليم الابتدائي والثانوي (استنادًا إلى تصنيف المدرسة على أنها تضم أي مجموعة فرعية من الطلاب، بمفردها، ما يؤدي إلى تصنيفها بموجب القسم </w:t>
      </w:r>
      <w:r w:rsidR="00424ECA">
        <w:rPr>
          <w:rFonts w:ascii="Cambria" w:eastAsia="Cambria" w:hAnsi="Cambria" w:cs="Times New Roman" w:hint="cs"/>
          <w:color w:val="244061"/>
          <w:rtl/>
        </w:rPr>
        <w:t>(</w:t>
      </w:r>
      <w:r>
        <w:rPr>
          <w:rFonts w:ascii="Cambria" w:eastAsia="Cambria" w:hAnsi="Cambria" w:cs="Times New Roman"/>
          <w:color w:val="244061"/>
        </w:rPr>
        <w:t>1111(c)(4)(D)(i)(I</w:t>
      </w:r>
      <w:r>
        <w:rPr>
          <w:rFonts w:ascii="Cambria" w:eastAsia="Cambria" w:hAnsi="Cambria" w:cs="Times New Roman"/>
          <w:color w:val="244061"/>
          <w:rtl/>
        </w:rPr>
        <w:t xml:space="preserve"> من قانون التعليم الابتدائي والثانوي باستخدام منهجية الولاية بموجب القسم </w:t>
      </w:r>
      <w:r w:rsidR="00424ECA">
        <w:rPr>
          <w:rFonts w:ascii="Cambria" w:eastAsia="Cambria" w:hAnsi="Cambria" w:cs="Times New Roman" w:hint="cs"/>
          <w:color w:val="244061"/>
          <w:rtl/>
        </w:rPr>
        <w:lastRenderedPageBreak/>
        <w:t>(</w:t>
      </w:r>
      <w:r>
        <w:rPr>
          <w:rFonts w:ascii="Cambria" w:eastAsia="Cambria" w:hAnsi="Cambria" w:cs="Times New Roman"/>
          <w:color w:val="244061"/>
        </w:rPr>
        <w:t>1111(c)(4)(D</w:t>
      </w:r>
      <w:r>
        <w:rPr>
          <w:rFonts w:ascii="Cambria" w:eastAsia="Cambria" w:hAnsi="Cambria" w:cs="Times New Roman"/>
          <w:color w:val="244061"/>
          <w:rtl/>
        </w:rPr>
        <w:t>) من القانون نفسه والتي لم تحقق معايير الخروج على مستوى الولاية لهذه المدارس ضمن عدد أعوام تحدده الولاية، بما في ذلك العام الذي ستحدد فيه الولاية هذه المدارس لأول مرة.</w:t>
      </w:r>
      <w:r>
        <w:rPr>
          <w:rFonts w:ascii="Cambria" w:eastAsia="Cambria" w:hAnsi="Cambria" w:cs="Times New Roman"/>
          <w:color w:val="244061"/>
        </w:rPr>
        <w:t xml:space="preserve"> </w:t>
      </w:r>
    </w:p>
    <w:p w14:paraId="1B87E2B8" w14:textId="77777777" w:rsidR="001A6803" w:rsidRPr="00C24756" w:rsidRDefault="00000000" w:rsidP="00094BF7">
      <w:pPr>
        <w:pStyle w:val="ListParagraph"/>
        <w:numPr>
          <w:ilvl w:val="1"/>
          <w:numId w:val="13"/>
        </w:numPr>
        <w:bidi/>
        <w:spacing w:after="0"/>
        <w:ind w:left="792"/>
        <w:rPr>
          <w:rFonts w:eastAsia="Times New Roman" w:cs="Times New Roman"/>
          <w:color w:val="244061" w:themeColor="accent1" w:themeShade="80"/>
        </w:rPr>
      </w:pPr>
      <w:r>
        <w:rPr>
          <w:rFonts w:ascii="Cambria" w:eastAsia="Cambria" w:hAnsi="Cambria" w:cs="Times New Roman"/>
          <w:b/>
          <w:bCs/>
          <w:color w:val="244061"/>
          <w:rtl/>
        </w:rPr>
        <w:t>تواتر التحديد.</w:t>
      </w:r>
      <w:r>
        <w:rPr>
          <w:rFonts w:ascii="Cambria" w:eastAsia="Cambria" w:hAnsi="Cambria" w:cs="Times New Roman"/>
          <w:color w:val="244061"/>
        </w:rPr>
        <w:t xml:space="preserve"> </w:t>
      </w:r>
      <w:r>
        <w:rPr>
          <w:rFonts w:ascii="Cambria" w:eastAsia="Cambria" w:hAnsi="Cambria" w:cs="Times New Roman"/>
          <w:color w:val="244061"/>
          <w:rtl/>
        </w:rPr>
        <w:t>توفير التواتر الذي ستقوم فيه الولاية بعد ذلك بتحديد كل نوع من المدارس التي تم تحديدها لتلقي الدعم والتحسين الشاملين.</w:t>
      </w:r>
      <w:r>
        <w:rPr>
          <w:rFonts w:ascii="Cambria" w:eastAsia="Cambria" w:hAnsi="Cambria" w:cs="Times New Roman"/>
          <w:color w:val="244061"/>
        </w:rPr>
        <w:t xml:space="preserve"> </w:t>
      </w:r>
      <w:r>
        <w:rPr>
          <w:rFonts w:ascii="Cambria" w:eastAsia="Cambria" w:hAnsi="Cambria" w:cs="Times New Roman"/>
          <w:color w:val="244061"/>
          <w:rtl/>
        </w:rPr>
        <w:t>لاحظ أنه يجب تحديد هذه المدارس مرة واحدة على الأقل كل ثلاثة أعوام.</w:t>
      </w:r>
      <w:r>
        <w:rPr>
          <w:rFonts w:ascii="Cambria" w:eastAsia="Cambria" w:hAnsi="Cambria" w:cs="Times New Roman"/>
          <w:color w:val="244061"/>
        </w:rPr>
        <w:t xml:space="preserve"> </w:t>
      </w:r>
    </w:p>
    <w:p w14:paraId="4711790C" w14:textId="77777777" w:rsidR="0079072B" w:rsidRPr="0079072B" w:rsidRDefault="00000000" w:rsidP="0079072B">
      <w:pPr>
        <w:pStyle w:val="EndUSED"/>
        <w:bidi/>
        <w:rPr>
          <w:rStyle w:val="NJDOEResponse"/>
          <w:i/>
        </w:rPr>
      </w:pPr>
      <w:r>
        <w:rPr>
          <w:rFonts w:eastAsia="Times New Roman"/>
          <w:color w:val="FFFFFF"/>
          <w:szCs w:val="4"/>
          <w:rtl/>
        </w:rPr>
        <w:t>[نهاية النص الخاص بوزارة التعليم الأمريكية]</w:t>
      </w:r>
      <w:r>
        <w:rPr>
          <w:rFonts w:eastAsia="Times New Roman"/>
          <w:color w:val="FFFFFF"/>
          <w:szCs w:val="4"/>
          <w:rtl/>
        </w:rPr>
        <w:br w:type="page"/>
      </w:r>
    </w:p>
    <w:p w14:paraId="045D90CA" w14:textId="77777777" w:rsidR="00B378B5" w:rsidRPr="00D33A71" w:rsidRDefault="00000000" w:rsidP="00C86CD6">
      <w:pPr>
        <w:pStyle w:val="ESSAQUESTIONS"/>
        <w:numPr>
          <w:ilvl w:val="0"/>
          <w:numId w:val="0"/>
        </w:numPr>
        <w:bidi/>
        <w:spacing w:before="240" w:line="259" w:lineRule="auto"/>
        <w:rPr>
          <w:rStyle w:val="NJDOEResponse"/>
          <w:i w:val="0"/>
        </w:rPr>
      </w:pPr>
      <w:r>
        <w:rPr>
          <w:rStyle w:val="NJDOEResponse"/>
          <w:rFonts w:eastAsia="Times New Roman"/>
          <w:i w:val="0"/>
          <w:color w:val="365F91"/>
          <w:rtl/>
        </w:rPr>
        <w:lastRenderedPageBreak/>
        <w:t>[بداية رد وزارة التعليم في ولاية نيو جيرسي]</w:t>
      </w:r>
    </w:p>
    <w:p w14:paraId="1488372E" w14:textId="77777777" w:rsidR="00467C64" w:rsidRPr="00C24756" w:rsidRDefault="00000000" w:rsidP="00C24756">
      <w:pPr>
        <w:pStyle w:val="Heading5"/>
        <w:bidi/>
      </w:pPr>
      <w:r>
        <w:rPr>
          <w:rFonts w:ascii="Cambria" w:eastAsia="Cambria" w:hAnsi="Cambria" w:cs="Times New Roman"/>
          <w:bCs/>
          <w:rtl/>
        </w:rPr>
        <w:t>منهجية تحديد المدارس التي تحتاج إلى الدعم والتحسين الشاملين</w:t>
      </w:r>
    </w:p>
    <w:p w14:paraId="48B9901D" w14:textId="77777777" w:rsidR="007E553B" w:rsidRPr="00973098" w:rsidRDefault="00000000" w:rsidP="002F102B">
      <w:pPr>
        <w:bidi/>
        <w:rPr>
          <w:rFonts w:cs="Times New Roman"/>
        </w:rPr>
      </w:pPr>
      <w:r>
        <w:rPr>
          <w:rFonts w:eastAsia="Times New Roman" w:cs="Times New Roman"/>
          <w:rtl/>
        </w:rPr>
        <w:t>بمجرد حساب الدرجات الإجمالية (راجع القسم أ.</w:t>
      </w:r>
      <w:r>
        <w:rPr>
          <w:rFonts w:eastAsia="Times New Roman" w:cs="Times New Roman"/>
        </w:rPr>
        <w:t>4.5</w:t>
      </w:r>
      <w:r>
        <w:rPr>
          <w:rFonts w:eastAsia="Times New Roman" w:cs="Times New Roman"/>
          <w:rtl/>
        </w:rPr>
        <w:t>)، يتم ترتيب الدرجات الإجمالية لمدارس الباب الأول من الأعلى إلى الأدنى لكل تصنيف مدرسي: المدارس الابتدائية/المتوسطة، والمدارس الثانوية، والمدارس المختلطة.</w:t>
      </w:r>
      <w:r>
        <w:rPr>
          <w:rFonts w:eastAsia="Times New Roman" w:cs="Times New Roman"/>
          <w:b/>
          <w:bCs/>
        </w:rPr>
        <w:t xml:space="preserve"> </w:t>
      </w:r>
      <w:r>
        <w:rPr>
          <w:rFonts w:eastAsia="Times New Roman" w:cs="Times New Roman"/>
          <w:rtl/>
        </w:rPr>
        <w:t>بالنسبة لكل تصنيف، تحدد الدرجة الفاصلة مدارس الباب الأول ضمن نسبة الخمسة بالمائة الأدنى.</w:t>
      </w:r>
      <w:r>
        <w:rPr>
          <w:rFonts w:eastAsia="Times New Roman" w:cs="Times New Roman"/>
        </w:rPr>
        <w:t xml:space="preserve"> </w:t>
      </w:r>
      <w:r>
        <w:rPr>
          <w:rFonts w:eastAsia="Times New Roman" w:cs="Times New Roman"/>
          <w:rtl/>
        </w:rPr>
        <w:t>أي مدرسة من مدارس الباب الأول التي تُعد من بين أقل خمسة بالمائة من مدارس الباب الأول لكل تصنيف، أي أقل من الدرجة الفاصلة، تعتبر مدرسة تحتاج إلى الدعم والتحسين الشاملين (</w:t>
      </w:r>
      <w:r>
        <w:rPr>
          <w:rFonts w:eastAsia="Times New Roman" w:cs="Times New Roman"/>
        </w:rPr>
        <w:t>CSI</w:t>
      </w:r>
      <w:r>
        <w:rPr>
          <w:rFonts w:eastAsia="Times New Roman" w:cs="Times New Roman"/>
          <w:rtl/>
        </w:rPr>
        <w:t>).</w:t>
      </w:r>
    </w:p>
    <w:p w14:paraId="11DA8F6A" w14:textId="2D308AFE" w:rsidR="007D2353" w:rsidRPr="00973098" w:rsidRDefault="00000000" w:rsidP="002F102B">
      <w:pPr>
        <w:bidi/>
        <w:rPr>
          <w:rFonts w:cs="Times New Roman"/>
        </w:rPr>
      </w:pPr>
      <w:r>
        <w:rPr>
          <w:rFonts w:eastAsia="Times New Roman" w:cs="Times New Roman"/>
          <w:rtl/>
        </w:rPr>
        <w:t xml:space="preserve">فصل المدارس حسب التصنيف قبل ترتيبها من الأعلى إلى الأدنى يلبي الحدّ الأدنى من متطلبات القسم </w:t>
      </w:r>
      <w:r w:rsidR="00424ECA">
        <w:rPr>
          <w:rFonts w:eastAsia="Times New Roman" w:cs="Times New Roman" w:hint="cs"/>
          <w:rtl/>
        </w:rPr>
        <w:t>(</w:t>
      </w:r>
      <w:r>
        <w:rPr>
          <w:rFonts w:eastAsia="Times New Roman" w:cs="Times New Roman"/>
        </w:rPr>
        <w:t>1111(c)(4)(i)(I</w:t>
      </w:r>
      <w:r>
        <w:rPr>
          <w:rFonts w:eastAsia="Times New Roman" w:cs="Times New Roman"/>
          <w:rtl/>
        </w:rPr>
        <w:t xml:space="preserve"> من قانون النجاح لكل طالب، حيث ستؤدي المنهجية إلى تحديد أدنى خمسة في المائة من مدارس الباب الأول التي تحتاج إلى الدعم والتحسين الشاملين بسبب الانخفاض العام في أدائها.</w:t>
      </w:r>
      <w:r>
        <w:rPr>
          <w:rFonts w:eastAsia="Times New Roman" w:cs="Times New Roman"/>
        </w:rPr>
        <w:t xml:space="preserve"> </w:t>
      </w:r>
      <w:r>
        <w:rPr>
          <w:rFonts w:eastAsia="Times New Roman" w:cs="Times New Roman"/>
          <w:rtl/>
        </w:rPr>
        <w:t>المدارس التي لا يمكن تقييمها من خلال المنهجية الموضحة أعلاه يتم تقييمها بدلاً من ذلك من خلال إحدى المنهجيات البديلة الموضحة في القسم أ.</w:t>
      </w:r>
      <w:r>
        <w:rPr>
          <w:rFonts w:eastAsia="Times New Roman" w:cs="Times New Roman"/>
        </w:rPr>
        <w:t>4.5</w:t>
      </w:r>
      <w:r>
        <w:rPr>
          <w:rFonts w:eastAsia="Times New Roman" w:cs="Times New Roman"/>
          <w:rtl/>
        </w:rPr>
        <w:t>. ثم يتم تحديد ما لا يقل عن خمسة بالمائة من مدارس الباب الأول التي تم تقييمها من خلال منهجية بديلة لتلقي الدعم والتحسين الشاملين.</w:t>
      </w:r>
      <w:r>
        <w:rPr>
          <w:rFonts w:eastAsia="Times New Roman" w:cs="Times New Roman"/>
        </w:rPr>
        <w:t xml:space="preserve"> </w:t>
      </w:r>
      <w:r>
        <w:rPr>
          <w:rFonts w:eastAsia="Times New Roman" w:cs="Times New Roman"/>
          <w:rtl/>
        </w:rPr>
        <w:t>تضمن هذه العملية تحديد ما لا يقل عن خمسة بالمائة من جميع مدارس الباب الأول، بغض النظر عن منهجية التحديد، للحصول على الدعم والتحسين الشاملين بسبب الانخفاض العام في أدائها.</w:t>
      </w:r>
    </w:p>
    <w:p w14:paraId="08BC980C" w14:textId="77777777" w:rsidR="00CB7056" w:rsidRPr="00973098" w:rsidRDefault="00000000" w:rsidP="002F102B">
      <w:pPr>
        <w:bidi/>
        <w:rPr>
          <w:rFonts w:cs="Times New Roman"/>
        </w:rPr>
      </w:pPr>
      <w:r>
        <w:rPr>
          <w:rFonts w:eastAsia="Times New Roman" w:cs="Times New Roman"/>
          <w:rtl/>
        </w:rPr>
        <w:t xml:space="preserve">بعد ذلك، تحدد وزارة التعليم في ولاية نيو جيرسي أي مدارس ثانوية للدراسة لمدة أربعة أعوام ويبلغ بمُعدّل التخرّج بها </w:t>
      </w:r>
      <w:r>
        <w:rPr>
          <w:rFonts w:eastAsia="Times New Roman" w:cs="Times New Roman"/>
        </w:rPr>
        <w:t>67</w:t>
      </w:r>
      <w:r>
        <w:rPr>
          <w:rFonts w:eastAsia="Times New Roman" w:cs="Times New Roman"/>
          <w:rtl/>
        </w:rPr>
        <w:t xml:space="preserve"> بالمائة أو أقل من أجل تقديم الدعم والتحسين الشاملين لها بسبب انخفاض مُعدّل التخرّج بها.</w:t>
      </w:r>
      <w:r>
        <w:rPr>
          <w:rFonts w:eastAsia="Times New Roman" w:cs="Times New Roman"/>
        </w:rPr>
        <w:t xml:space="preserve"> </w:t>
      </w:r>
    </w:p>
    <w:p w14:paraId="4621C339" w14:textId="77777777" w:rsidR="00552003" w:rsidRPr="00973098" w:rsidRDefault="00000000" w:rsidP="002F102B">
      <w:pPr>
        <w:bidi/>
        <w:rPr>
          <w:rFonts w:cs="Times New Roman"/>
        </w:rPr>
      </w:pPr>
      <w:r>
        <w:rPr>
          <w:rFonts w:eastAsia="Times New Roman" w:cs="Times New Roman"/>
          <w:rtl/>
        </w:rPr>
        <w:t>وأخيرًا، تحدد وزارة التعليم في ولاية نيو جيرسي أي مدارس من مدارس الباب الأول تم تحديدها لتلقي دعم وتحسين إضافيين مستهدفين لمدة ثلاثة أعوام أو أكثر ولم تستوفِ معايير الخروج.</w:t>
      </w:r>
      <w:r>
        <w:rPr>
          <w:rFonts w:eastAsia="Times New Roman" w:cs="Times New Roman"/>
        </w:rPr>
        <w:t xml:space="preserve"> </w:t>
      </w:r>
      <w:r>
        <w:rPr>
          <w:rFonts w:eastAsia="Times New Roman" w:cs="Times New Roman"/>
          <w:rtl/>
        </w:rPr>
        <w:t>يتم تحديد هذه المدارس لتلقي الدعم والتحسين الشاملين بناءً على المجموعات الطلابية ذات الأداء المنخفض بشكل مزمن.</w:t>
      </w:r>
      <w:r>
        <w:rPr>
          <w:rFonts w:eastAsia="Times New Roman" w:cs="Times New Roman"/>
        </w:rPr>
        <w:t xml:space="preserve"> </w:t>
      </w:r>
    </w:p>
    <w:p w14:paraId="184B4AC2" w14:textId="77777777" w:rsidR="002F102B" w:rsidRPr="00973098" w:rsidRDefault="00000000" w:rsidP="002F102B">
      <w:pPr>
        <w:bidi/>
        <w:rPr>
          <w:rFonts w:cs="Times New Roman"/>
        </w:rPr>
      </w:pPr>
      <w:r>
        <w:rPr>
          <w:rFonts w:eastAsia="Times New Roman" w:cs="Times New Roman"/>
          <w:rtl/>
        </w:rPr>
        <w:t>يتضمن الجدول الملخص أدناه تفصيل لكل فئة من فئات التحديد.</w:t>
      </w:r>
    </w:p>
    <w:p w14:paraId="1B7FC148" w14:textId="77777777" w:rsidR="00672392" w:rsidRPr="00973098" w:rsidRDefault="00000000" w:rsidP="00F86F30">
      <w:pPr>
        <w:pStyle w:val="Caption"/>
        <w:bidi/>
        <w:rPr>
          <w:rFonts w:ascii="Times New Roman" w:hAnsi="Times New Roman"/>
        </w:rPr>
      </w:pPr>
      <w:r>
        <w:rPr>
          <w:rFonts w:eastAsia="Cambria"/>
          <w:rtl/>
        </w:rPr>
        <w:t>الشكل أ.</w:t>
      </w:r>
      <w:r>
        <w:rPr>
          <w:rFonts w:eastAsia="Cambria"/>
        </w:rPr>
        <w:t>20</w:t>
      </w:r>
      <w:r>
        <w:rPr>
          <w:rFonts w:eastAsia="Cambria"/>
          <w:rtl/>
        </w:rPr>
        <w:t>:</w:t>
      </w:r>
      <w:r>
        <w:rPr>
          <w:rFonts w:eastAsia="Cambria"/>
        </w:rPr>
        <w:t xml:space="preserve"> </w:t>
      </w:r>
      <w:r>
        <w:rPr>
          <w:rFonts w:eastAsia="Cambria"/>
          <w:rtl/>
        </w:rPr>
        <w:t>ملخص فئات التحديد</w:t>
      </w:r>
    </w:p>
    <w:tbl>
      <w:tblPr>
        <w:tblStyle w:val="ListTable4-Accent1"/>
        <w:bidiVisual/>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20" w:firstRow="1" w:lastRow="0" w:firstColumn="0" w:lastColumn="0" w:noHBand="0" w:noVBand="1"/>
      </w:tblPr>
      <w:tblGrid>
        <w:gridCol w:w="2065"/>
        <w:gridCol w:w="1890"/>
        <w:gridCol w:w="3600"/>
        <w:gridCol w:w="1800"/>
      </w:tblGrid>
      <w:tr w:rsidR="00ED5464" w14:paraId="44BDF846" w14:textId="77777777" w:rsidTr="00424ECA">
        <w:trPr>
          <w:cnfStyle w:val="100000000000" w:firstRow="1" w:lastRow="0" w:firstColumn="0" w:lastColumn="0" w:oddVBand="0" w:evenVBand="0" w:oddHBand="0" w:evenHBand="0" w:firstRowFirstColumn="0" w:firstRowLastColumn="0" w:lastRowFirstColumn="0" w:lastRowLastColumn="0"/>
          <w:tblHeader/>
        </w:trPr>
        <w:tc>
          <w:tcPr>
            <w:tcW w:w="2065" w:type="dxa"/>
            <w:tcBorders>
              <w:right w:val="single" w:sz="4" w:space="0" w:color="FFFFFF" w:themeColor="background1"/>
            </w:tcBorders>
            <w:shd w:val="clear" w:color="auto" w:fill="215868" w:themeFill="accent5" w:themeFillShade="80"/>
          </w:tcPr>
          <w:p w14:paraId="0F26A19B" w14:textId="77777777" w:rsidR="004F0ED2" w:rsidRPr="00997BDD" w:rsidRDefault="00000000" w:rsidP="00A97B31">
            <w:pPr>
              <w:bidi/>
              <w:rPr>
                <w:rFonts w:cs="Times New Roman"/>
                <w:b w:val="0"/>
                <w:bCs w:val="0"/>
              </w:rPr>
            </w:pPr>
            <w:r>
              <w:rPr>
                <w:rFonts w:eastAsia="Times New Roman" w:cs="Arial"/>
                <w:color w:val="FFFFFF"/>
                <w:rtl/>
              </w:rPr>
              <w:t>الحالة</w:t>
            </w:r>
          </w:p>
        </w:tc>
        <w:tc>
          <w:tcPr>
            <w:tcW w:w="1890" w:type="dxa"/>
            <w:tcBorders>
              <w:left w:val="single" w:sz="4" w:space="0" w:color="FFFFFF" w:themeColor="background1"/>
              <w:right w:val="single" w:sz="4" w:space="0" w:color="FFFFFF" w:themeColor="background1"/>
            </w:tcBorders>
            <w:shd w:val="clear" w:color="auto" w:fill="215868" w:themeFill="accent5" w:themeFillShade="80"/>
          </w:tcPr>
          <w:p w14:paraId="58125E7F" w14:textId="77777777" w:rsidR="004F0ED2" w:rsidRPr="00997BDD" w:rsidRDefault="00000000" w:rsidP="00A97B31">
            <w:pPr>
              <w:bidi/>
              <w:rPr>
                <w:rFonts w:cs="Times New Roman"/>
                <w:b w:val="0"/>
                <w:bCs w:val="0"/>
              </w:rPr>
            </w:pPr>
            <w:r>
              <w:rPr>
                <w:rFonts w:eastAsia="Times New Roman" w:cs="Arial"/>
                <w:color w:val="FFFFFF"/>
                <w:rtl/>
              </w:rPr>
              <w:t>فئة التحديد</w:t>
            </w:r>
          </w:p>
        </w:tc>
        <w:tc>
          <w:tcPr>
            <w:tcW w:w="3600" w:type="dxa"/>
            <w:tcBorders>
              <w:left w:val="single" w:sz="4" w:space="0" w:color="FFFFFF" w:themeColor="background1"/>
              <w:right w:val="single" w:sz="4" w:space="0" w:color="FFFFFF" w:themeColor="background1"/>
            </w:tcBorders>
            <w:shd w:val="clear" w:color="auto" w:fill="215868" w:themeFill="accent5" w:themeFillShade="80"/>
          </w:tcPr>
          <w:p w14:paraId="53C007E6" w14:textId="77777777" w:rsidR="004F0ED2" w:rsidRPr="00997BDD" w:rsidRDefault="00000000" w:rsidP="00A97B31">
            <w:pPr>
              <w:bidi/>
              <w:rPr>
                <w:rFonts w:cs="Times New Roman"/>
                <w:b w:val="0"/>
                <w:bCs w:val="0"/>
              </w:rPr>
            </w:pPr>
            <w:r>
              <w:rPr>
                <w:rFonts w:eastAsia="Times New Roman" w:cs="Arial"/>
                <w:color w:val="FFFFFF"/>
                <w:rtl/>
              </w:rPr>
              <w:t>الوصف</w:t>
            </w:r>
          </w:p>
        </w:tc>
        <w:tc>
          <w:tcPr>
            <w:tcW w:w="1800" w:type="dxa"/>
            <w:tcBorders>
              <w:left w:val="single" w:sz="4" w:space="0" w:color="FFFFFF" w:themeColor="background1"/>
            </w:tcBorders>
            <w:shd w:val="clear" w:color="auto" w:fill="215868" w:themeFill="accent5" w:themeFillShade="80"/>
          </w:tcPr>
          <w:p w14:paraId="08FBF3A0" w14:textId="77777777" w:rsidR="004F0ED2" w:rsidRPr="00997BDD" w:rsidRDefault="00000000" w:rsidP="00A97B31">
            <w:pPr>
              <w:bidi/>
              <w:rPr>
                <w:rFonts w:cs="Times New Roman"/>
                <w:b w:val="0"/>
                <w:bCs w:val="0"/>
              </w:rPr>
            </w:pPr>
            <w:r>
              <w:rPr>
                <w:rFonts w:eastAsia="Times New Roman" w:cs="Arial"/>
                <w:color w:val="FFFFFF"/>
                <w:rtl/>
              </w:rPr>
              <w:t>الجدول الزمني للتحديد والخروج</w:t>
            </w:r>
          </w:p>
        </w:tc>
      </w:tr>
      <w:tr w:rsidR="00ED5464" w14:paraId="37174DFE" w14:textId="77777777" w:rsidTr="00424ECA">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BE5F1"/>
          </w:tcPr>
          <w:p w14:paraId="46EA6348" w14:textId="77777777" w:rsidR="004F0ED2" w:rsidRPr="00997BDD" w:rsidRDefault="00000000" w:rsidP="00C24756">
            <w:pPr>
              <w:bidi/>
              <w:rPr>
                <w:rFonts w:cs="Times New Roman"/>
                <w:b/>
              </w:rPr>
            </w:pPr>
            <w:r>
              <w:rPr>
                <w:rFonts w:eastAsia="Times New Roman" w:cs="Arial"/>
                <w:rtl/>
              </w:rPr>
              <w:t>الدعم</w:t>
            </w:r>
            <w:r>
              <w:rPr>
                <w:rFonts w:eastAsia="Times New Roman" w:cs="Arial"/>
                <w:b/>
                <w:bCs/>
              </w:rPr>
              <w:t xml:space="preserve"> </w:t>
            </w:r>
            <w:r>
              <w:rPr>
                <w:rFonts w:eastAsia="Times New Roman" w:cs="Arial"/>
                <w:rtl/>
              </w:rPr>
              <w:t>والتحسين</w:t>
            </w:r>
            <w:r>
              <w:rPr>
                <w:rFonts w:eastAsia="Times New Roman" w:cs="Arial"/>
                <w:b/>
                <w:bCs/>
              </w:rPr>
              <w:t xml:space="preserve"> </w:t>
            </w:r>
            <w:r>
              <w:rPr>
                <w:rFonts w:eastAsia="Times New Roman" w:cs="Arial"/>
                <w:rtl/>
              </w:rPr>
              <w:t>الشاملان</w:t>
            </w:r>
          </w:p>
        </w:tc>
        <w:tc>
          <w:tcPr>
            <w:tcW w:w="1890" w:type="dxa"/>
            <w:shd w:val="clear" w:color="auto" w:fill="DBE5F1"/>
          </w:tcPr>
          <w:p w14:paraId="28EF906F" w14:textId="77777777" w:rsidR="004F0ED2" w:rsidRPr="00997BDD" w:rsidRDefault="00000000" w:rsidP="00C24756">
            <w:pPr>
              <w:bidi/>
              <w:rPr>
                <w:rFonts w:cs="Times New Roman"/>
              </w:rPr>
            </w:pPr>
            <w:r>
              <w:rPr>
                <w:rFonts w:eastAsia="Times New Roman" w:cs="Arial"/>
                <w:rtl/>
              </w:rPr>
              <w:t>أداء منخفض بشكل عام</w:t>
            </w:r>
          </w:p>
        </w:tc>
        <w:tc>
          <w:tcPr>
            <w:tcW w:w="3600" w:type="dxa"/>
            <w:shd w:val="clear" w:color="auto" w:fill="DBE5F1"/>
          </w:tcPr>
          <w:p w14:paraId="0984AC8C" w14:textId="77777777" w:rsidR="004F0ED2" w:rsidRPr="00997BDD" w:rsidRDefault="00000000" w:rsidP="00C24756">
            <w:pPr>
              <w:bidi/>
            </w:pPr>
            <w:r>
              <w:rPr>
                <w:rFonts w:eastAsia="Times New Roman" w:cs="Times New Roman"/>
                <w:rtl/>
              </w:rPr>
              <w:t xml:space="preserve">مدارس الباب الأول الحاصلة على درجة إجمالية ضمن أقل </w:t>
            </w:r>
            <w:r>
              <w:rPr>
                <w:rFonts w:eastAsia="Times New Roman" w:cs="Times New Roman"/>
              </w:rPr>
              <w:t>5</w:t>
            </w:r>
            <w:r>
              <w:rPr>
                <w:rFonts w:eastAsia="Times New Roman" w:cs="Times New Roman"/>
                <w:rtl/>
              </w:rPr>
              <w:t>% من مدارس الباب الأول</w:t>
            </w:r>
          </w:p>
        </w:tc>
        <w:tc>
          <w:tcPr>
            <w:tcW w:w="1800" w:type="dxa"/>
            <w:shd w:val="clear" w:color="auto" w:fill="DBE5F1"/>
          </w:tcPr>
          <w:p w14:paraId="41DC2F81" w14:textId="77777777" w:rsidR="004F0ED2" w:rsidRPr="00997BDD" w:rsidRDefault="00000000" w:rsidP="00C24756">
            <w:pPr>
              <w:bidi/>
            </w:pPr>
            <w:r>
              <w:rPr>
                <w:rFonts w:eastAsia="Times New Roman" w:cs="Arial"/>
                <w:rtl/>
              </w:rPr>
              <w:t xml:space="preserve">كل </w:t>
            </w:r>
            <w:r>
              <w:rPr>
                <w:rFonts w:eastAsia="Times New Roman" w:cs="Arial"/>
              </w:rPr>
              <w:t>3</w:t>
            </w:r>
            <w:r>
              <w:rPr>
                <w:rFonts w:eastAsia="Times New Roman" w:cs="Arial"/>
                <w:rtl/>
              </w:rPr>
              <w:t xml:space="preserve"> أعوام</w:t>
            </w:r>
          </w:p>
        </w:tc>
      </w:tr>
      <w:tr w:rsidR="00ED5464" w14:paraId="2FFED54E" w14:textId="77777777" w:rsidTr="00424ECA">
        <w:trPr>
          <w:trHeight w:val="926"/>
        </w:trPr>
        <w:tc>
          <w:tcPr>
            <w:tcW w:w="2065" w:type="dxa"/>
          </w:tcPr>
          <w:p w14:paraId="1417D2DB" w14:textId="77777777" w:rsidR="004F0ED2" w:rsidRPr="00997BDD" w:rsidRDefault="00000000" w:rsidP="00C24756">
            <w:pPr>
              <w:bidi/>
              <w:rPr>
                <w:rFonts w:cs="Times New Roman"/>
                <w:b/>
              </w:rPr>
            </w:pPr>
            <w:r>
              <w:rPr>
                <w:rFonts w:eastAsia="Times New Roman" w:cs="Arial"/>
                <w:rtl/>
              </w:rPr>
              <w:t>الدعم</w:t>
            </w:r>
            <w:r>
              <w:rPr>
                <w:rFonts w:eastAsia="Times New Roman" w:cs="Arial"/>
                <w:b/>
                <w:bCs/>
              </w:rPr>
              <w:t xml:space="preserve"> </w:t>
            </w:r>
            <w:r>
              <w:rPr>
                <w:rFonts w:eastAsia="Times New Roman" w:cs="Arial"/>
                <w:rtl/>
              </w:rPr>
              <w:t>والتحسين</w:t>
            </w:r>
            <w:r>
              <w:rPr>
                <w:rFonts w:eastAsia="Times New Roman" w:cs="Arial"/>
                <w:b/>
                <w:bCs/>
              </w:rPr>
              <w:t xml:space="preserve"> </w:t>
            </w:r>
            <w:r>
              <w:rPr>
                <w:rFonts w:eastAsia="Times New Roman" w:cs="Arial"/>
                <w:rtl/>
              </w:rPr>
              <w:t>الشاملان</w:t>
            </w:r>
          </w:p>
        </w:tc>
        <w:tc>
          <w:tcPr>
            <w:tcW w:w="1890" w:type="dxa"/>
          </w:tcPr>
          <w:p w14:paraId="7100DD45" w14:textId="77777777" w:rsidR="004F0ED2" w:rsidRPr="00997BDD" w:rsidRDefault="00000000" w:rsidP="00C24756">
            <w:pPr>
              <w:bidi/>
              <w:rPr>
                <w:rFonts w:cs="Times New Roman"/>
              </w:rPr>
            </w:pPr>
            <w:r>
              <w:rPr>
                <w:rFonts w:eastAsia="Times New Roman" w:cs="Arial"/>
                <w:rtl/>
              </w:rPr>
              <w:t>مُعدّل التخرّج منخفض</w:t>
            </w:r>
          </w:p>
        </w:tc>
        <w:tc>
          <w:tcPr>
            <w:tcW w:w="3600" w:type="dxa"/>
          </w:tcPr>
          <w:p w14:paraId="4935855F" w14:textId="77777777" w:rsidR="004F0ED2" w:rsidRPr="00997BDD" w:rsidRDefault="00000000" w:rsidP="00C24756">
            <w:pPr>
              <w:bidi/>
            </w:pPr>
            <w:r>
              <w:rPr>
                <w:rFonts w:eastAsia="Times New Roman" w:cs="Times New Roman"/>
                <w:rtl/>
              </w:rPr>
              <w:t xml:space="preserve">المدارس الثانوية التي يبلغ مُعدّل التخرّج منها بعد الدراسة لمدة </w:t>
            </w:r>
            <w:r>
              <w:rPr>
                <w:rFonts w:eastAsia="Times New Roman" w:cs="Times New Roman"/>
              </w:rPr>
              <w:t>4</w:t>
            </w:r>
            <w:r>
              <w:rPr>
                <w:rFonts w:eastAsia="Times New Roman" w:cs="Times New Roman"/>
                <w:rtl/>
              </w:rPr>
              <w:t xml:space="preserve"> أعوام </w:t>
            </w:r>
            <w:r>
              <w:rPr>
                <w:rFonts w:eastAsia="Times New Roman" w:cs="Times New Roman"/>
              </w:rPr>
              <w:t>67</w:t>
            </w:r>
            <w:r>
              <w:rPr>
                <w:rFonts w:eastAsia="Times New Roman" w:cs="Times New Roman"/>
                <w:rtl/>
              </w:rPr>
              <w:t>% أو أقل</w:t>
            </w:r>
          </w:p>
        </w:tc>
        <w:tc>
          <w:tcPr>
            <w:tcW w:w="1800" w:type="dxa"/>
          </w:tcPr>
          <w:p w14:paraId="254A572B" w14:textId="77777777" w:rsidR="004F0ED2" w:rsidRPr="00997BDD" w:rsidRDefault="00000000" w:rsidP="00C24756">
            <w:pPr>
              <w:bidi/>
            </w:pPr>
            <w:r>
              <w:rPr>
                <w:rFonts w:eastAsia="Times New Roman" w:cs="Arial"/>
                <w:rtl/>
              </w:rPr>
              <w:t xml:space="preserve">كل </w:t>
            </w:r>
            <w:r>
              <w:rPr>
                <w:rFonts w:eastAsia="Times New Roman" w:cs="Arial"/>
              </w:rPr>
              <w:t>3</w:t>
            </w:r>
            <w:r>
              <w:rPr>
                <w:rFonts w:eastAsia="Times New Roman" w:cs="Arial"/>
                <w:rtl/>
              </w:rPr>
              <w:t xml:space="preserve"> أعوام</w:t>
            </w:r>
          </w:p>
        </w:tc>
      </w:tr>
      <w:tr w:rsidR="00ED5464" w14:paraId="54501ED2" w14:textId="77777777" w:rsidTr="00424ECA">
        <w:trPr>
          <w:cnfStyle w:val="000000100000" w:firstRow="0" w:lastRow="0" w:firstColumn="0" w:lastColumn="0" w:oddVBand="0" w:evenVBand="0" w:oddHBand="1" w:evenHBand="0" w:firstRowFirstColumn="0" w:firstRowLastColumn="0" w:lastRowFirstColumn="0" w:lastRowLastColumn="0"/>
          <w:trHeight w:val="1250"/>
        </w:trPr>
        <w:tc>
          <w:tcPr>
            <w:tcW w:w="2065" w:type="dxa"/>
            <w:shd w:val="clear" w:color="auto" w:fill="DBE5F1"/>
          </w:tcPr>
          <w:p w14:paraId="5E49CC27" w14:textId="77777777" w:rsidR="004F0ED2" w:rsidRPr="00997BDD" w:rsidRDefault="00000000" w:rsidP="00C24756">
            <w:pPr>
              <w:bidi/>
              <w:rPr>
                <w:rFonts w:cs="Times New Roman"/>
                <w:b/>
              </w:rPr>
            </w:pPr>
            <w:r>
              <w:rPr>
                <w:rFonts w:eastAsia="Times New Roman" w:cs="Arial"/>
                <w:rtl/>
              </w:rPr>
              <w:t>الدعم</w:t>
            </w:r>
            <w:r>
              <w:rPr>
                <w:rFonts w:eastAsia="Times New Roman" w:cs="Arial"/>
                <w:b/>
                <w:bCs/>
              </w:rPr>
              <w:t xml:space="preserve"> </w:t>
            </w:r>
            <w:r>
              <w:rPr>
                <w:rFonts w:eastAsia="Times New Roman" w:cs="Arial"/>
                <w:rtl/>
              </w:rPr>
              <w:t>والتحسين</w:t>
            </w:r>
            <w:r>
              <w:rPr>
                <w:rFonts w:eastAsia="Times New Roman" w:cs="Arial"/>
                <w:b/>
                <w:bCs/>
              </w:rPr>
              <w:t xml:space="preserve"> </w:t>
            </w:r>
            <w:r>
              <w:rPr>
                <w:rFonts w:eastAsia="Times New Roman" w:cs="Arial"/>
                <w:rtl/>
              </w:rPr>
              <w:t>الشاملان</w:t>
            </w:r>
          </w:p>
        </w:tc>
        <w:tc>
          <w:tcPr>
            <w:tcW w:w="1890" w:type="dxa"/>
            <w:shd w:val="clear" w:color="auto" w:fill="DBE5F1"/>
          </w:tcPr>
          <w:p w14:paraId="5029E48F" w14:textId="77777777" w:rsidR="004F0ED2" w:rsidRPr="00997BDD" w:rsidRDefault="00000000" w:rsidP="00C24756">
            <w:pPr>
              <w:bidi/>
              <w:rPr>
                <w:rFonts w:cs="Times New Roman"/>
              </w:rPr>
            </w:pPr>
            <w:r>
              <w:rPr>
                <w:rFonts w:eastAsia="Times New Roman" w:cs="Arial"/>
                <w:rtl/>
              </w:rPr>
              <w:t>المجموعة (المجموعات) الطلابية ذات الأداء المنخفض المزمن</w:t>
            </w:r>
          </w:p>
        </w:tc>
        <w:tc>
          <w:tcPr>
            <w:tcW w:w="3600" w:type="dxa"/>
            <w:shd w:val="clear" w:color="auto" w:fill="DBE5F1"/>
          </w:tcPr>
          <w:p w14:paraId="72322D78" w14:textId="77777777" w:rsidR="004F0ED2" w:rsidRPr="00997BDD" w:rsidRDefault="00000000" w:rsidP="00C24756">
            <w:pPr>
              <w:bidi/>
            </w:pPr>
            <w:r>
              <w:rPr>
                <w:rFonts w:eastAsia="Times New Roman" w:cs="Times New Roman"/>
                <w:rtl/>
              </w:rPr>
              <w:t xml:space="preserve">تم تحديد مدارس الباب الأول على أنها تحتاج إلى دعم وتحسين مُوجّهين إضافيين لمدة </w:t>
            </w:r>
            <w:r>
              <w:rPr>
                <w:rFonts w:eastAsia="Times New Roman" w:cs="Times New Roman"/>
              </w:rPr>
              <w:t>3</w:t>
            </w:r>
            <w:r>
              <w:rPr>
                <w:rFonts w:eastAsia="Times New Roman" w:cs="Times New Roman"/>
                <w:rtl/>
              </w:rPr>
              <w:t xml:space="preserve"> أعوام متتالية أو أكثر</w:t>
            </w:r>
          </w:p>
        </w:tc>
        <w:tc>
          <w:tcPr>
            <w:tcW w:w="1800" w:type="dxa"/>
            <w:shd w:val="clear" w:color="auto" w:fill="DBE5F1"/>
          </w:tcPr>
          <w:p w14:paraId="0A07478A" w14:textId="77777777" w:rsidR="004F0ED2" w:rsidRPr="00997BDD" w:rsidRDefault="00000000" w:rsidP="00C24756">
            <w:pPr>
              <w:bidi/>
            </w:pPr>
            <w:r>
              <w:rPr>
                <w:rFonts w:eastAsia="Times New Roman" w:cs="Arial"/>
                <w:rtl/>
              </w:rPr>
              <w:t xml:space="preserve">كل </w:t>
            </w:r>
            <w:r>
              <w:rPr>
                <w:rFonts w:eastAsia="Times New Roman" w:cs="Arial"/>
              </w:rPr>
              <w:t>3</w:t>
            </w:r>
            <w:r>
              <w:rPr>
                <w:rFonts w:eastAsia="Times New Roman" w:cs="Arial"/>
                <w:rtl/>
              </w:rPr>
              <w:t xml:space="preserve"> أعوام</w:t>
            </w:r>
          </w:p>
        </w:tc>
      </w:tr>
      <w:tr w:rsidR="00ED5464" w14:paraId="30DFBAA5" w14:textId="77777777" w:rsidTr="00424ECA">
        <w:trPr>
          <w:trHeight w:val="1160"/>
        </w:trPr>
        <w:tc>
          <w:tcPr>
            <w:tcW w:w="2065" w:type="dxa"/>
          </w:tcPr>
          <w:p w14:paraId="20BB4624" w14:textId="77777777" w:rsidR="004F0ED2" w:rsidRPr="00997BDD" w:rsidRDefault="00000000" w:rsidP="00C24756">
            <w:pPr>
              <w:bidi/>
              <w:rPr>
                <w:rFonts w:cs="Times New Roman"/>
                <w:b/>
              </w:rPr>
            </w:pPr>
            <w:r>
              <w:rPr>
                <w:rFonts w:eastAsia="Times New Roman" w:cs="Arial"/>
                <w:rtl/>
              </w:rPr>
              <w:t>الدعم</w:t>
            </w:r>
            <w:r>
              <w:rPr>
                <w:rFonts w:eastAsia="Times New Roman" w:cs="Arial"/>
                <w:b/>
                <w:bCs/>
              </w:rPr>
              <w:t xml:space="preserve"> </w:t>
            </w:r>
            <w:r>
              <w:rPr>
                <w:rFonts w:eastAsia="Times New Roman" w:cs="Arial"/>
                <w:rtl/>
              </w:rPr>
              <w:t>والتحسين</w:t>
            </w:r>
            <w:r>
              <w:rPr>
                <w:rFonts w:eastAsia="Times New Roman" w:cs="Arial"/>
                <w:b/>
                <w:bCs/>
              </w:rPr>
              <w:t xml:space="preserve"> </w:t>
            </w:r>
            <w:r>
              <w:rPr>
                <w:rFonts w:eastAsia="Times New Roman" w:cs="Arial"/>
                <w:rtl/>
              </w:rPr>
              <w:t>المُوجّهان</w:t>
            </w:r>
            <w:r>
              <w:rPr>
                <w:rFonts w:eastAsia="Times New Roman" w:cs="Arial"/>
                <w:b/>
                <w:bCs/>
              </w:rPr>
              <w:t xml:space="preserve"> </w:t>
            </w:r>
            <w:r>
              <w:rPr>
                <w:rFonts w:eastAsia="Times New Roman" w:cs="Arial"/>
                <w:rtl/>
              </w:rPr>
              <w:t>الإضافيان</w:t>
            </w:r>
          </w:p>
        </w:tc>
        <w:tc>
          <w:tcPr>
            <w:tcW w:w="1890" w:type="dxa"/>
          </w:tcPr>
          <w:p w14:paraId="4B7EA37A" w14:textId="77777777" w:rsidR="004F0ED2" w:rsidRPr="00997BDD" w:rsidRDefault="00000000" w:rsidP="00C24756">
            <w:pPr>
              <w:bidi/>
              <w:rPr>
                <w:rFonts w:cs="Times New Roman"/>
              </w:rPr>
            </w:pPr>
            <w:r>
              <w:rPr>
                <w:rFonts w:eastAsia="Times New Roman" w:cs="Arial"/>
                <w:rtl/>
              </w:rPr>
              <w:t>المجموعة (المجموعات) الطلابية ذات الأداء المنخفض</w:t>
            </w:r>
          </w:p>
        </w:tc>
        <w:tc>
          <w:tcPr>
            <w:tcW w:w="3600" w:type="dxa"/>
          </w:tcPr>
          <w:p w14:paraId="54525556" w14:textId="77777777" w:rsidR="004F0ED2" w:rsidRPr="00997BDD" w:rsidRDefault="00000000" w:rsidP="00C24756">
            <w:pPr>
              <w:bidi/>
            </w:pPr>
            <w:r>
              <w:rPr>
                <w:rFonts w:eastAsia="Times New Roman" w:cs="Arial"/>
                <w:rtl/>
              </w:rPr>
              <w:t xml:space="preserve">المدارس التي تضم مجموعة طلابية واحدة أو أكثر بدرجة إجمالية تكون ضمن أقل </w:t>
            </w:r>
            <w:r>
              <w:rPr>
                <w:rFonts w:eastAsia="Times New Roman" w:cs="Arial"/>
              </w:rPr>
              <w:t>5</w:t>
            </w:r>
            <w:r>
              <w:rPr>
                <w:rFonts w:eastAsia="Times New Roman" w:cs="Arial"/>
                <w:rtl/>
              </w:rPr>
              <w:t>% من مدارس الباب الأول</w:t>
            </w:r>
          </w:p>
        </w:tc>
        <w:tc>
          <w:tcPr>
            <w:tcW w:w="1800" w:type="dxa"/>
          </w:tcPr>
          <w:p w14:paraId="75A0B229" w14:textId="77777777" w:rsidR="004F0ED2" w:rsidRPr="00997BDD" w:rsidRDefault="00000000" w:rsidP="00C24756">
            <w:pPr>
              <w:bidi/>
            </w:pPr>
            <w:r>
              <w:rPr>
                <w:rFonts w:eastAsia="Times New Roman" w:cs="Arial"/>
                <w:rtl/>
              </w:rPr>
              <w:t xml:space="preserve">كل </w:t>
            </w:r>
            <w:r>
              <w:rPr>
                <w:rFonts w:eastAsia="Times New Roman" w:cs="Arial"/>
              </w:rPr>
              <w:t>3</w:t>
            </w:r>
            <w:r>
              <w:rPr>
                <w:rFonts w:eastAsia="Times New Roman" w:cs="Arial"/>
                <w:rtl/>
              </w:rPr>
              <w:t xml:space="preserve"> أعوام</w:t>
            </w:r>
          </w:p>
        </w:tc>
      </w:tr>
      <w:tr w:rsidR="00ED5464" w14:paraId="6CD7606D" w14:textId="77777777" w:rsidTr="00424ECA">
        <w:trPr>
          <w:cnfStyle w:val="000000100000" w:firstRow="0" w:lastRow="0" w:firstColumn="0" w:lastColumn="0" w:oddVBand="0" w:evenVBand="0" w:oddHBand="1" w:evenHBand="0" w:firstRowFirstColumn="0" w:firstRowLastColumn="0" w:lastRowFirstColumn="0" w:lastRowLastColumn="0"/>
        </w:trPr>
        <w:tc>
          <w:tcPr>
            <w:tcW w:w="2065" w:type="dxa"/>
            <w:shd w:val="clear" w:color="auto" w:fill="DBE5F1"/>
          </w:tcPr>
          <w:p w14:paraId="12080736" w14:textId="77777777" w:rsidR="004F0ED2" w:rsidRPr="00997BDD" w:rsidRDefault="00000000" w:rsidP="00C24756">
            <w:pPr>
              <w:bidi/>
              <w:rPr>
                <w:rFonts w:cs="Times New Roman"/>
                <w:b/>
              </w:rPr>
            </w:pPr>
            <w:r>
              <w:rPr>
                <w:rFonts w:eastAsia="Times New Roman" w:cs="Arial"/>
                <w:rtl/>
              </w:rPr>
              <w:t>الدعم</w:t>
            </w:r>
            <w:r>
              <w:rPr>
                <w:rFonts w:eastAsia="Times New Roman" w:cs="Arial"/>
                <w:b/>
                <w:bCs/>
              </w:rPr>
              <w:t xml:space="preserve"> </w:t>
            </w:r>
            <w:r>
              <w:rPr>
                <w:rFonts w:eastAsia="Times New Roman" w:cs="Arial"/>
                <w:rtl/>
              </w:rPr>
              <w:t>والتحسين</w:t>
            </w:r>
            <w:r>
              <w:rPr>
                <w:rFonts w:eastAsia="Times New Roman" w:cs="Arial"/>
                <w:b/>
                <w:bCs/>
              </w:rPr>
              <w:t xml:space="preserve"> </w:t>
            </w:r>
            <w:r>
              <w:rPr>
                <w:rFonts w:eastAsia="Times New Roman" w:cs="Arial"/>
                <w:rtl/>
              </w:rPr>
              <w:t>المُوجّهان</w:t>
            </w:r>
          </w:p>
        </w:tc>
        <w:tc>
          <w:tcPr>
            <w:tcW w:w="1890" w:type="dxa"/>
            <w:shd w:val="clear" w:color="auto" w:fill="DBE5F1"/>
          </w:tcPr>
          <w:p w14:paraId="59097018" w14:textId="77777777" w:rsidR="004F0ED2" w:rsidRPr="00997BDD" w:rsidRDefault="00000000" w:rsidP="00C24756">
            <w:pPr>
              <w:bidi/>
              <w:rPr>
                <w:rFonts w:cs="Times New Roman"/>
              </w:rPr>
            </w:pPr>
            <w:r>
              <w:rPr>
                <w:rFonts w:eastAsia="Times New Roman" w:cs="Arial"/>
                <w:rtl/>
              </w:rPr>
              <w:t>المجموعة (المجموعات) الطلابية ذات الأداء الضعيف باستمرار</w:t>
            </w:r>
          </w:p>
        </w:tc>
        <w:tc>
          <w:tcPr>
            <w:tcW w:w="3600" w:type="dxa"/>
            <w:shd w:val="clear" w:color="auto" w:fill="DBE5F1"/>
          </w:tcPr>
          <w:p w14:paraId="5A1E1B83" w14:textId="77777777" w:rsidR="004F0ED2" w:rsidRPr="00997BDD" w:rsidRDefault="00000000" w:rsidP="00C24756">
            <w:pPr>
              <w:bidi/>
            </w:pPr>
            <w:r>
              <w:rPr>
                <w:rFonts w:eastAsia="Times New Roman" w:cs="Arial"/>
                <w:rtl/>
              </w:rPr>
              <w:t xml:space="preserve">المدارس التي تضم مجموعة طلابية واحدة أو أكثر لم تُحقّق الأهداف السنوية وأدّت أداءً أقل من </w:t>
            </w:r>
            <w:r>
              <w:rPr>
                <w:rFonts w:eastAsia="Times New Roman" w:cs="Arial"/>
                <w:rtl/>
              </w:rPr>
              <w:lastRenderedPageBreak/>
              <w:t>متوسط الولاية لجميع المؤشرات المتاحة لمدة عامين على التوالي</w:t>
            </w:r>
          </w:p>
        </w:tc>
        <w:tc>
          <w:tcPr>
            <w:tcW w:w="1800" w:type="dxa"/>
            <w:shd w:val="clear" w:color="auto" w:fill="DBE5F1"/>
          </w:tcPr>
          <w:p w14:paraId="501265C7" w14:textId="77777777" w:rsidR="004F0ED2" w:rsidRPr="00997BDD" w:rsidRDefault="00000000" w:rsidP="00C24756">
            <w:pPr>
              <w:bidi/>
            </w:pPr>
            <w:r>
              <w:rPr>
                <w:rFonts w:eastAsia="Times New Roman" w:cs="Arial"/>
                <w:rtl/>
              </w:rPr>
              <w:lastRenderedPageBreak/>
              <w:t>سنويًا</w:t>
            </w:r>
          </w:p>
        </w:tc>
      </w:tr>
    </w:tbl>
    <w:p w14:paraId="1D9B2D56" w14:textId="77777777" w:rsidR="00536003" w:rsidRPr="00973098" w:rsidRDefault="00000000" w:rsidP="00826587">
      <w:pPr>
        <w:pStyle w:val="Heading5"/>
        <w:bidi/>
        <w:spacing w:before="240"/>
      </w:pPr>
      <w:r>
        <w:rPr>
          <w:rFonts w:ascii="Cambria" w:eastAsia="Cambria" w:hAnsi="Cambria" w:cs="Times New Roman"/>
          <w:bCs/>
          <w:rtl/>
        </w:rPr>
        <w:t>الجدول الزمني</w:t>
      </w:r>
    </w:p>
    <w:p w14:paraId="6526F9E8" w14:textId="77777777" w:rsidR="00536003" w:rsidRPr="00973098" w:rsidRDefault="00000000" w:rsidP="2D66CCC3">
      <w:pPr>
        <w:bidi/>
        <w:rPr>
          <w:rFonts w:cs="Times New Roman"/>
        </w:rPr>
      </w:pPr>
      <w:r>
        <w:rPr>
          <w:rFonts w:eastAsia="Times New Roman" w:cs="Times New Roman"/>
          <w:rtl/>
        </w:rPr>
        <w:t xml:space="preserve">في يناير </w:t>
      </w:r>
      <w:r>
        <w:rPr>
          <w:rFonts w:eastAsia="Times New Roman" w:cs="Times New Roman"/>
        </w:rPr>
        <w:t>2018</w:t>
      </w:r>
      <w:r>
        <w:rPr>
          <w:rFonts w:eastAsia="Times New Roman" w:cs="Times New Roman"/>
          <w:rtl/>
        </w:rPr>
        <w:t>، استخدمت وزارة التعليم في ولاية نيو جيرسي لأول مرة منهجية التحديد الخاصة بها لوضع قائمة أولية بالمدارس التي تحتاج إلى دعم وتحسين مُوجّهين أو شاملين.</w:t>
      </w:r>
      <w:r>
        <w:rPr>
          <w:rFonts w:eastAsia="Times New Roman" w:cs="Times New Roman"/>
        </w:rPr>
        <w:t xml:space="preserve"> </w:t>
      </w:r>
      <w:r>
        <w:rPr>
          <w:rFonts w:eastAsia="Times New Roman" w:cs="Times New Roman"/>
          <w:rtl/>
        </w:rPr>
        <w:t>كان شهر يناير هو الإطار الزمني المثالي للتحديد الأولي لضمان معرفة الوكالات التعليمية المحلية والمدارس بوضعها قبل وضع الوكالات التعليمية المحلية لميزانياتها السنوية وتقديم طلبات قانون النجاح لكل طالب ولتوفير وقت كافٍ لتطوير استراتيجيات ودعم مناسبين بالتعاون مع أصحاب المصلحة.</w:t>
      </w:r>
    </w:p>
    <w:p w14:paraId="234E25EE" w14:textId="77777777" w:rsidR="00536003" w:rsidRPr="00973098" w:rsidRDefault="00000000" w:rsidP="00536003">
      <w:pPr>
        <w:bidi/>
        <w:rPr>
          <w:rFonts w:cs="Times New Roman"/>
        </w:rPr>
      </w:pPr>
      <w:r>
        <w:rPr>
          <w:rFonts w:eastAsia="Times New Roman" w:cs="Times New Roman"/>
          <w:rtl/>
        </w:rPr>
        <w:t xml:space="preserve">كان خريف </w:t>
      </w:r>
      <w:r>
        <w:rPr>
          <w:rFonts w:eastAsia="Times New Roman" w:cs="Times New Roman"/>
        </w:rPr>
        <w:t>2018</w:t>
      </w:r>
      <w:r>
        <w:rPr>
          <w:rFonts w:eastAsia="Times New Roman" w:cs="Times New Roman"/>
          <w:rtl/>
        </w:rPr>
        <w:t xml:space="preserve"> هو المرة الأولى التي تتوفر فيها جميع عناصر البيانات المقترحة.</w:t>
      </w:r>
      <w:r>
        <w:rPr>
          <w:rFonts w:eastAsia="Times New Roman" w:cs="Times New Roman"/>
        </w:rPr>
        <w:t xml:space="preserve"> </w:t>
      </w:r>
      <w:r>
        <w:rPr>
          <w:rFonts w:eastAsia="Times New Roman" w:cs="Times New Roman"/>
          <w:rtl/>
        </w:rPr>
        <w:t xml:space="preserve">تم تقديم الإصدار المُحدّث من </w:t>
      </w:r>
      <w:r>
        <w:rPr>
          <w:rFonts w:eastAsia="Times New Roman" w:cs="Times New Roman"/>
        </w:rPr>
        <w:t>ACCESS for ELLs 2.0</w:t>
      </w:r>
      <w:r>
        <w:rPr>
          <w:rFonts w:eastAsia="Times New Roman" w:cs="Times New Roman"/>
          <w:rtl/>
        </w:rPr>
        <w:t xml:space="preserve"> لأول مرة لجميع المتعلمين متعددي اللغات في العام الدراسي </w:t>
      </w:r>
      <w:r>
        <w:rPr>
          <w:rFonts w:eastAsia="Times New Roman" w:cs="Times New Roman"/>
        </w:rPr>
        <w:t>2016-2017</w:t>
      </w:r>
      <w:r>
        <w:rPr>
          <w:rFonts w:eastAsia="Times New Roman" w:cs="Times New Roman"/>
          <w:rtl/>
        </w:rPr>
        <w:t>.</w:t>
      </w:r>
      <w:r>
        <w:rPr>
          <w:rFonts w:eastAsia="Times New Roman" w:cs="Times New Roman"/>
        </w:rPr>
        <w:t xml:space="preserve"> </w:t>
      </w:r>
      <w:r>
        <w:rPr>
          <w:rFonts w:eastAsia="Times New Roman" w:cs="Times New Roman"/>
          <w:rtl/>
        </w:rPr>
        <w:t>لحساب التقدم نحو إجادة اللغة الإنجليزية، احتاجت وزارة التعليم في ولاية نيو جيرسي إلى تقييم الطلاب لمدة عامين على الأقل.</w:t>
      </w:r>
      <w:r>
        <w:rPr>
          <w:rFonts w:eastAsia="Times New Roman" w:cs="Times New Roman"/>
        </w:rPr>
        <w:t xml:space="preserve"> </w:t>
      </w:r>
      <w:r>
        <w:rPr>
          <w:rFonts w:eastAsia="Times New Roman" w:cs="Times New Roman"/>
          <w:rtl/>
        </w:rPr>
        <w:t xml:space="preserve">لذلك، لم تكن بيانات تقدم المستوى متاحة حتى خريف عام </w:t>
      </w:r>
      <w:r>
        <w:rPr>
          <w:rFonts w:eastAsia="Times New Roman" w:cs="Times New Roman"/>
        </w:rPr>
        <w:t>2018</w:t>
      </w:r>
      <w:r>
        <w:rPr>
          <w:rFonts w:eastAsia="Times New Roman" w:cs="Times New Roman"/>
          <w:rtl/>
        </w:rPr>
        <w:t>.</w:t>
      </w:r>
      <w:r>
        <w:rPr>
          <w:rFonts w:eastAsia="Times New Roman" w:cs="Times New Roman"/>
        </w:rPr>
        <w:t xml:space="preserve"> </w:t>
      </w:r>
      <w:r>
        <w:rPr>
          <w:rFonts w:eastAsia="Times New Roman" w:cs="Times New Roman"/>
          <w:rtl/>
        </w:rPr>
        <w:t xml:space="preserve">وعلى هذا النحو، في نوفمبر </w:t>
      </w:r>
      <w:r>
        <w:rPr>
          <w:rFonts w:eastAsia="Times New Roman" w:cs="Times New Roman"/>
        </w:rPr>
        <w:t>2018</w:t>
      </w:r>
      <w:r>
        <w:rPr>
          <w:rFonts w:eastAsia="Times New Roman" w:cs="Times New Roman"/>
          <w:rtl/>
        </w:rPr>
        <w:t xml:space="preserve">، أعادت وزارة التعليم في ولاية نيو جيرسي إدارة بيانات المساءلة الخاصة بها باستخدام جميع المؤشرات لوضع قائمة نهائية بالمدارس التي تحتاج إلى التحسين للعام الدراسي </w:t>
      </w:r>
      <w:r>
        <w:rPr>
          <w:rFonts w:eastAsia="Times New Roman" w:cs="Times New Roman"/>
        </w:rPr>
        <w:t>2018-2019</w:t>
      </w:r>
      <w:r>
        <w:rPr>
          <w:rFonts w:eastAsia="Times New Roman" w:cs="Times New Roman"/>
          <w:rtl/>
        </w:rPr>
        <w:t>.</w:t>
      </w:r>
    </w:p>
    <w:p w14:paraId="0811DD7A" w14:textId="77777777" w:rsidR="00536003" w:rsidRPr="000609D1" w:rsidRDefault="00000000" w:rsidP="6B71CBC4">
      <w:pPr>
        <w:pStyle w:val="RedParagraph"/>
        <w:bidi/>
        <w:spacing w:after="200" w:line="276" w:lineRule="auto"/>
        <w:rPr>
          <w:b/>
          <w:bCs w:val="0"/>
          <w:color w:val="auto"/>
          <w:sz w:val="22"/>
          <w:szCs w:val="22"/>
          <w:rtl/>
        </w:rPr>
      </w:pPr>
      <w:r w:rsidRPr="000609D1">
        <w:rPr>
          <w:rFonts w:eastAsia="Times New Roman"/>
          <w:b/>
          <w:bCs w:val="0"/>
          <w:color w:val="000000"/>
          <w:sz w:val="22"/>
          <w:szCs w:val="22"/>
          <w:rtl/>
        </w:rPr>
        <w:t xml:space="preserve">نظرًا للظروف الاستثنائية التي أحدثتها الجائحة، دعت وزارة التعليم الأمريكية الوكالات التعليمية للولايات للتقدم بطلب للحصول على إعفاء من متطلبات المساءلة الخاصة بقانون التعليم الابتدائي والثانوي للأعوام الدراسية 2019-2020 و2020-2021 ومتطلبات التقييم للعام الدراسي 2019-2020. تقدمت ولاية نيو جيرسي بطلب للحصول على هذه الإعفاءات وحصلت عليها. وكجزء من الإعفاء من المساءلة، وافقت ولاية نيو جيرسي على استئناف تحديد المدارس التي تحتاج إلى دعم مُوجّه، وشامل، ومُوجّه إضافي، في خريف 2022 استنادًا إلى البيانات المستمدة من العام الدراسي 2021-2022. تمت الموافقة على قيام وزارة التعليم في ولاية نيو جيرسي من خلال ملحق خطة الولاية لمواجهة جائحة كوفيد-19 بإجراء تغيير لمرة واحدة لتواتر تحديد المدارس في خريف 2023 (استنادًا إلى البيانات المستمدة من العام الدراسي 2022-2023). ونتيجة لذلك، حدّدت وزارة التعليم في ولاية نيو جيرسي مجموعة جديدة من المدارس التي تحتاج إلى دعم وتحسين شاملين في كل من خريف 2022 (استنادًا إلى البيانات المستمدة من العام الدراسي 2021-2022) ومرة أخرى في خريف 2023 (استنادًا إلى البيانات المستمدة من العام الدراسي 2022-2023). ستستأنف وزارة التعليم في ولاية نيو جيرسي الآن تحديد مجموعة جديدة كل ثلاثة أعوام. </w:t>
      </w:r>
    </w:p>
    <w:p w14:paraId="306A45C5" w14:textId="77777777" w:rsidR="00546555" w:rsidRDefault="00000000" w:rsidP="00826587">
      <w:pPr>
        <w:pStyle w:val="ESSAQUESTIONS"/>
        <w:numPr>
          <w:ilvl w:val="0"/>
          <w:numId w:val="0"/>
        </w:numPr>
        <w:bidi/>
        <w:spacing w:line="259" w:lineRule="auto"/>
        <w:rPr>
          <w:rStyle w:val="NJDOEResponse"/>
          <w:i w:val="0"/>
        </w:rPr>
      </w:pPr>
      <w:r>
        <w:rPr>
          <w:rStyle w:val="NJDOEResponse"/>
          <w:rFonts w:eastAsia="Times New Roman"/>
          <w:i w:val="0"/>
          <w:color w:val="365F91"/>
          <w:rtl/>
        </w:rPr>
        <w:t xml:space="preserve">[نهاية رد وزارة التعليم في ولاية نيو جيرسي] </w:t>
      </w:r>
    </w:p>
    <w:p w14:paraId="78037619" w14:textId="77777777" w:rsidR="00C86254" w:rsidRPr="00546555" w:rsidRDefault="00000000" w:rsidP="00546555">
      <w:pPr>
        <w:rPr>
          <w:rStyle w:val="NJDOEResponse"/>
          <w:iCs/>
        </w:rPr>
      </w:pPr>
      <w:r>
        <w:rPr>
          <w:rStyle w:val="NJDOEResponse"/>
          <w:i/>
        </w:rPr>
        <w:br w:type="page"/>
      </w:r>
    </w:p>
    <w:p w14:paraId="37D68DA0" w14:textId="77777777" w:rsidR="005829B0" w:rsidRPr="00434EED" w:rsidRDefault="00000000" w:rsidP="008027C6">
      <w:pPr>
        <w:pStyle w:val="BeginUSED"/>
        <w:bidi/>
        <w:rPr>
          <w:rStyle w:val="NJDOEResponse"/>
          <w:i/>
        </w:rPr>
      </w:pPr>
      <w:r>
        <w:rPr>
          <w:rFonts w:eastAsia="Times New Roman"/>
          <w:color w:val="FFFFFF"/>
          <w:szCs w:val="4"/>
          <w:rtl/>
        </w:rPr>
        <w:lastRenderedPageBreak/>
        <w:t>[بداية النص الخاص بوزارة التعليم الأمريكية]</w:t>
      </w:r>
    </w:p>
    <w:p w14:paraId="3D04065F" w14:textId="77777777" w:rsidR="00826587" w:rsidRPr="00700F82" w:rsidRDefault="00000000" w:rsidP="00700F82">
      <w:pPr>
        <w:pStyle w:val="Heading4"/>
        <w:bidi/>
        <w:spacing w:before="0"/>
        <w:ind w:left="432"/>
      </w:pPr>
      <w:bookmarkStart w:id="93" w:name="_Toc199403706"/>
      <w:r>
        <w:rPr>
          <w:rFonts w:ascii="Cambria" w:eastAsia="Cambria" w:hAnsi="Cambria" w:cs="Arial"/>
          <w:szCs w:val="24"/>
          <w:rtl/>
        </w:rPr>
        <w:t>هـ.</w:t>
      </w:r>
      <w:r>
        <w:rPr>
          <w:rFonts w:ascii="Cambria" w:eastAsia="Cambria" w:hAnsi="Cambria" w:cs="Arial"/>
          <w:szCs w:val="24"/>
        </w:rPr>
        <w:t xml:space="preserve"> </w:t>
      </w:r>
      <w:r>
        <w:rPr>
          <w:rFonts w:ascii="Cambria" w:eastAsia="Cambria" w:hAnsi="Cambria" w:cs="Arial"/>
          <w:szCs w:val="24"/>
          <w:rtl/>
        </w:rPr>
        <w:t>الدعم والتحسين المُوجّهان</w:t>
      </w:r>
      <w:bookmarkEnd w:id="93"/>
    </w:p>
    <w:p w14:paraId="5E753CC8" w14:textId="77777777" w:rsidR="001875DD" w:rsidRPr="008027C6" w:rsidRDefault="00000000" w:rsidP="00B67DF2">
      <w:pPr>
        <w:pStyle w:val="blue"/>
        <w:bidi/>
        <w:ind w:left="432"/>
        <w:rPr>
          <w:i/>
          <w:iCs/>
        </w:rPr>
      </w:pPr>
      <w:r>
        <w:rPr>
          <w:rFonts w:ascii="Cambria" w:eastAsia="Cambria" w:hAnsi="Cambria"/>
          <w:rtl/>
        </w:rPr>
        <w:t>وصف</w:t>
      </w:r>
      <w:r>
        <w:rPr>
          <w:rFonts w:ascii="Cambria" w:eastAsia="Cambria" w:hAnsi="Cambria"/>
          <w:i/>
          <w:iCs/>
        </w:rPr>
        <w:t xml:space="preserve"> </w:t>
      </w:r>
      <w:r>
        <w:rPr>
          <w:rFonts w:ascii="Cambria" w:eastAsia="Cambria" w:hAnsi="Cambria"/>
          <w:rtl/>
        </w:rPr>
        <w:t>منهجية</w:t>
      </w:r>
      <w:r>
        <w:rPr>
          <w:rFonts w:ascii="Cambria" w:eastAsia="Cambria" w:hAnsi="Cambria"/>
          <w:i/>
          <w:iCs/>
        </w:rPr>
        <w:t xml:space="preserve"> </w:t>
      </w:r>
      <w:r>
        <w:rPr>
          <w:rFonts w:ascii="Cambria" w:eastAsia="Cambria" w:hAnsi="Cambria"/>
          <w:rtl/>
        </w:rPr>
        <w:t>الولاية</w:t>
      </w:r>
      <w:r>
        <w:rPr>
          <w:rFonts w:ascii="Cambria" w:eastAsia="Cambria" w:hAnsi="Cambria"/>
          <w:i/>
          <w:iCs/>
        </w:rPr>
        <w:t xml:space="preserve"> </w:t>
      </w:r>
      <w:r>
        <w:rPr>
          <w:rFonts w:ascii="Cambria" w:eastAsia="Cambria" w:hAnsi="Cambria"/>
          <w:rtl/>
        </w:rPr>
        <w:t>لتحديد</w:t>
      </w:r>
      <w:r>
        <w:rPr>
          <w:rFonts w:ascii="Cambria" w:eastAsia="Cambria" w:hAnsi="Cambria"/>
          <w:i/>
          <w:iCs/>
        </w:rPr>
        <w:t xml:space="preserve"> </w:t>
      </w:r>
      <w:r>
        <w:rPr>
          <w:rFonts w:ascii="Cambria" w:eastAsia="Cambria" w:hAnsi="Cambria"/>
          <w:rtl/>
        </w:rPr>
        <w:t>المدارس</w:t>
      </w:r>
      <w:r>
        <w:rPr>
          <w:rFonts w:ascii="Cambria" w:eastAsia="Cambria" w:hAnsi="Cambria"/>
          <w:i/>
          <w:iCs/>
        </w:rPr>
        <w:t xml:space="preserve"> </w:t>
      </w:r>
      <w:r>
        <w:rPr>
          <w:rFonts w:ascii="Cambria" w:eastAsia="Cambria" w:hAnsi="Cambria"/>
          <w:rtl/>
        </w:rPr>
        <w:t>التي</w:t>
      </w:r>
      <w:r>
        <w:rPr>
          <w:rFonts w:ascii="Cambria" w:eastAsia="Cambria" w:hAnsi="Cambria"/>
          <w:i/>
          <w:iCs/>
        </w:rPr>
        <w:t xml:space="preserve"> </w:t>
      </w:r>
      <w:r>
        <w:rPr>
          <w:rFonts w:ascii="Cambria" w:eastAsia="Cambria" w:hAnsi="Cambria"/>
          <w:rtl/>
        </w:rPr>
        <w:t>تضم</w:t>
      </w:r>
      <w:r>
        <w:rPr>
          <w:rFonts w:ascii="Cambria" w:eastAsia="Cambria" w:hAnsi="Cambria"/>
          <w:i/>
          <w:iCs/>
        </w:rPr>
        <w:t xml:space="preserve"> </w:t>
      </w:r>
      <w:r>
        <w:rPr>
          <w:rFonts w:ascii="Cambria" w:eastAsia="Cambria" w:hAnsi="Cambria"/>
          <w:rtl/>
        </w:rPr>
        <w:t>مجموعة</w:t>
      </w:r>
      <w:r>
        <w:rPr>
          <w:rFonts w:ascii="Cambria" w:eastAsia="Cambria" w:hAnsi="Cambria"/>
          <w:i/>
          <w:iCs/>
        </w:rPr>
        <w:t xml:space="preserve"> </w:t>
      </w:r>
      <w:r>
        <w:rPr>
          <w:rFonts w:ascii="Cambria" w:eastAsia="Cambria" w:hAnsi="Cambria"/>
          <w:rtl/>
        </w:rPr>
        <w:t>طلابية</w:t>
      </w:r>
      <w:r>
        <w:rPr>
          <w:rFonts w:ascii="Cambria" w:eastAsia="Cambria" w:hAnsi="Cambria"/>
          <w:i/>
          <w:iCs/>
        </w:rPr>
        <w:t xml:space="preserve"> </w:t>
      </w:r>
      <w:r>
        <w:rPr>
          <w:rFonts w:ascii="Cambria" w:eastAsia="Cambria" w:hAnsi="Cambria"/>
          <w:rtl/>
        </w:rPr>
        <w:t>واحدة</w:t>
      </w:r>
      <w:r>
        <w:rPr>
          <w:rFonts w:ascii="Cambria" w:eastAsia="Cambria" w:hAnsi="Cambria"/>
          <w:i/>
          <w:iCs/>
        </w:rPr>
        <w:t xml:space="preserve"> </w:t>
      </w:r>
      <w:r>
        <w:rPr>
          <w:rFonts w:ascii="Cambria" w:eastAsia="Cambria" w:hAnsi="Cambria"/>
          <w:rtl/>
        </w:rPr>
        <w:t>أو</w:t>
      </w:r>
      <w:r>
        <w:rPr>
          <w:rFonts w:ascii="Cambria" w:eastAsia="Cambria" w:hAnsi="Cambria"/>
          <w:i/>
          <w:iCs/>
        </w:rPr>
        <w:t xml:space="preserve"> </w:t>
      </w:r>
      <w:r>
        <w:rPr>
          <w:rFonts w:ascii="Cambria" w:eastAsia="Cambria" w:hAnsi="Cambria"/>
          <w:rtl/>
        </w:rPr>
        <w:t>أكثر</w:t>
      </w:r>
      <w:r>
        <w:rPr>
          <w:rFonts w:ascii="Cambria" w:eastAsia="Cambria" w:hAnsi="Cambria"/>
          <w:i/>
          <w:iCs/>
        </w:rPr>
        <w:t xml:space="preserve"> </w:t>
      </w:r>
      <w:r>
        <w:rPr>
          <w:rFonts w:ascii="Cambria" w:eastAsia="Cambria" w:hAnsi="Cambria"/>
          <w:rtl/>
        </w:rPr>
        <w:t>تُعاني</w:t>
      </w:r>
      <w:r>
        <w:rPr>
          <w:rFonts w:ascii="Cambria" w:eastAsia="Cambria" w:hAnsi="Cambria"/>
          <w:i/>
          <w:iCs/>
        </w:rPr>
        <w:t xml:space="preserve"> </w:t>
      </w:r>
      <w:r>
        <w:rPr>
          <w:rFonts w:ascii="Cambria" w:eastAsia="Cambria" w:hAnsi="Cambria"/>
          <w:rtl/>
        </w:rPr>
        <w:t>من</w:t>
      </w:r>
      <w:r>
        <w:rPr>
          <w:rFonts w:ascii="Cambria" w:eastAsia="Cambria" w:hAnsi="Cambria"/>
          <w:i/>
          <w:iCs/>
        </w:rPr>
        <w:t xml:space="preserve"> </w:t>
      </w:r>
      <w:r>
        <w:rPr>
          <w:rFonts w:ascii="Cambria" w:eastAsia="Cambria" w:hAnsi="Cambria"/>
          <w:rtl/>
        </w:rPr>
        <w:t>"أداء</w:t>
      </w:r>
      <w:r>
        <w:rPr>
          <w:rFonts w:ascii="Cambria" w:eastAsia="Cambria" w:hAnsi="Cambria"/>
          <w:i/>
          <w:iCs/>
        </w:rPr>
        <w:t xml:space="preserve"> </w:t>
      </w:r>
      <w:r>
        <w:rPr>
          <w:rFonts w:ascii="Cambria" w:eastAsia="Cambria" w:hAnsi="Cambria"/>
          <w:rtl/>
        </w:rPr>
        <w:t>منخفض</w:t>
      </w:r>
      <w:r>
        <w:rPr>
          <w:rFonts w:ascii="Cambria" w:eastAsia="Cambria" w:hAnsi="Cambria"/>
          <w:i/>
          <w:iCs/>
        </w:rPr>
        <w:t xml:space="preserve"> </w:t>
      </w:r>
      <w:r>
        <w:rPr>
          <w:rFonts w:ascii="Cambria" w:eastAsia="Cambria" w:hAnsi="Cambria"/>
          <w:rtl/>
        </w:rPr>
        <w:t>باستمرار"</w:t>
      </w:r>
      <w:r>
        <w:rPr>
          <w:rFonts w:ascii="Cambria" w:eastAsia="Cambria" w:hAnsi="Cambria"/>
          <w:i/>
          <w:iCs/>
        </w:rPr>
        <w:t xml:space="preserve"> </w:t>
      </w:r>
      <w:r>
        <w:rPr>
          <w:rFonts w:ascii="Cambria" w:eastAsia="Cambria" w:hAnsi="Cambria"/>
          <w:rtl/>
        </w:rPr>
        <w:t>سنويًا،</w:t>
      </w:r>
      <w:r>
        <w:rPr>
          <w:rFonts w:ascii="Cambria" w:eastAsia="Cambria" w:hAnsi="Cambria"/>
          <w:i/>
          <w:iCs/>
        </w:rPr>
        <w:t xml:space="preserve"> </w:t>
      </w:r>
      <w:r>
        <w:rPr>
          <w:rFonts w:ascii="Cambria" w:eastAsia="Cambria" w:hAnsi="Cambria"/>
          <w:rtl/>
        </w:rPr>
        <w:t>استنادًا</w:t>
      </w:r>
      <w:r>
        <w:rPr>
          <w:rFonts w:ascii="Cambria" w:eastAsia="Cambria" w:hAnsi="Cambria"/>
          <w:i/>
          <w:iCs/>
        </w:rPr>
        <w:t xml:space="preserve"> </w:t>
      </w:r>
      <w:r>
        <w:rPr>
          <w:rFonts w:ascii="Cambria" w:eastAsia="Cambria" w:hAnsi="Cambria"/>
          <w:rtl/>
        </w:rPr>
        <w:t>إلى</w:t>
      </w:r>
      <w:r>
        <w:rPr>
          <w:rFonts w:ascii="Cambria" w:eastAsia="Cambria" w:hAnsi="Cambria"/>
          <w:i/>
          <w:iCs/>
        </w:rPr>
        <w:t xml:space="preserve"> </w:t>
      </w:r>
      <w:r>
        <w:rPr>
          <w:rFonts w:ascii="Cambria" w:eastAsia="Cambria" w:hAnsi="Cambria"/>
          <w:rtl/>
        </w:rPr>
        <w:t>جميع</w:t>
      </w:r>
      <w:r>
        <w:rPr>
          <w:rFonts w:ascii="Cambria" w:eastAsia="Cambria" w:hAnsi="Cambria"/>
          <w:i/>
          <w:iCs/>
        </w:rPr>
        <w:t xml:space="preserve"> </w:t>
      </w:r>
      <w:r>
        <w:rPr>
          <w:rFonts w:ascii="Cambria" w:eastAsia="Cambria" w:hAnsi="Cambria"/>
          <w:rtl/>
        </w:rPr>
        <w:t>المؤشرات</w:t>
      </w:r>
      <w:r>
        <w:rPr>
          <w:rFonts w:ascii="Cambria" w:eastAsia="Cambria" w:hAnsi="Cambria"/>
          <w:i/>
          <w:iCs/>
        </w:rPr>
        <w:t xml:space="preserve"> </w:t>
      </w:r>
      <w:r>
        <w:rPr>
          <w:rFonts w:ascii="Cambria" w:eastAsia="Cambria" w:hAnsi="Cambria"/>
          <w:rtl/>
        </w:rPr>
        <w:t>في</w:t>
      </w:r>
      <w:r>
        <w:rPr>
          <w:rFonts w:ascii="Cambria" w:eastAsia="Cambria" w:hAnsi="Cambria"/>
          <w:i/>
          <w:iCs/>
        </w:rPr>
        <w:t xml:space="preserve"> </w:t>
      </w:r>
      <w:r>
        <w:rPr>
          <w:rFonts w:ascii="Cambria" w:eastAsia="Cambria" w:hAnsi="Cambria"/>
          <w:rtl/>
        </w:rPr>
        <w:t>نظام</w:t>
      </w:r>
      <w:r>
        <w:rPr>
          <w:rFonts w:ascii="Cambria" w:eastAsia="Cambria" w:hAnsi="Cambria"/>
          <w:i/>
          <w:iCs/>
        </w:rPr>
        <w:t xml:space="preserve"> </w:t>
      </w:r>
      <w:r>
        <w:rPr>
          <w:rFonts w:ascii="Cambria" w:eastAsia="Cambria" w:hAnsi="Cambria"/>
          <w:rtl/>
        </w:rPr>
        <w:t>التمايز</w:t>
      </w:r>
      <w:r>
        <w:rPr>
          <w:rFonts w:ascii="Cambria" w:eastAsia="Cambria" w:hAnsi="Cambria"/>
          <w:i/>
          <w:iCs/>
        </w:rPr>
        <w:t xml:space="preserve"> </w:t>
      </w:r>
      <w:r>
        <w:rPr>
          <w:rFonts w:ascii="Cambria" w:eastAsia="Cambria" w:hAnsi="Cambria"/>
          <w:rtl/>
        </w:rPr>
        <w:t>السنوي</w:t>
      </w:r>
      <w:r>
        <w:rPr>
          <w:rFonts w:ascii="Cambria" w:eastAsia="Cambria" w:hAnsi="Cambria"/>
          <w:i/>
          <w:iCs/>
        </w:rPr>
        <w:t xml:space="preserve"> </w:t>
      </w:r>
      <w:r>
        <w:rPr>
          <w:rFonts w:ascii="Cambria" w:eastAsia="Cambria" w:hAnsi="Cambria"/>
          <w:rtl/>
        </w:rPr>
        <w:t>الهادف</w:t>
      </w:r>
      <w:r>
        <w:rPr>
          <w:rFonts w:ascii="Cambria" w:eastAsia="Cambria" w:hAnsi="Cambria"/>
          <w:i/>
          <w:iCs/>
        </w:rPr>
        <w:t xml:space="preserve"> </w:t>
      </w:r>
      <w:r>
        <w:rPr>
          <w:rFonts w:ascii="Cambria" w:eastAsia="Cambria" w:hAnsi="Cambria"/>
          <w:rtl/>
        </w:rPr>
        <w:t>على</w:t>
      </w:r>
      <w:r>
        <w:rPr>
          <w:rFonts w:ascii="Cambria" w:eastAsia="Cambria" w:hAnsi="Cambria"/>
          <w:i/>
          <w:iCs/>
        </w:rPr>
        <w:t xml:space="preserve"> </w:t>
      </w:r>
      <w:r>
        <w:rPr>
          <w:rFonts w:ascii="Cambria" w:eastAsia="Cambria" w:hAnsi="Cambria"/>
          <w:rtl/>
        </w:rPr>
        <w:t>مستوى</w:t>
      </w:r>
      <w:r>
        <w:rPr>
          <w:rFonts w:ascii="Cambria" w:eastAsia="Cambria" w:hAnsi="Cambria"/>
          <w:i/>
          <w:iCs/>
        </w:rPr>
        <w:t xml:space="preserve"> </w:t>
      </w:r>
      <w:r>
        <w:rPr>
          <w:rFonts w:ascii="Cambria" w:eastAsia="Cambria" w:hAnsi="Cambria"/>
          <w:rtl/>
        </w:rPr>
        <w:t>الولاية</w:t>
      </w:r>
      <w:r>
        <w:rPr>
          <w:rFonts w:ascii="Cambria" w:eastAsia="Cambria" w:hAnsi="Cambria"/>
          <w:i/>
          <w:iCs/>
        </w:rPr>
        <w:t>،</w:t>
      </w:r>
      <w:r>
        <w:rPr>
          <w:rFonts w:ascii="Cambria" w:eastAsia="Cambria" w:hAnsi="Cambria"/>
          <w:rtl/>
        </w:rPr>
        <w:t xml:space="preserve"> بما</w:t>
      </w:r>
      <w:r>
        <w:rPr>
          <w:rFonts w:ascii="Cambria" w:eastAsia="Cambria" w:hAnsi="Cambria"/>
          <w:i/>
          <w:iCs/>
        </w:rPr>
        <w:t xml:space="preserve"> </w:t>
      </w:r>
      <w:r>
        <w:rPr>
          <w:rFonts w:ascii="Cambria" w:eastAsia="Cambria" w:hAnsi="Cambria"/>
          <w:rtl/>
        </w:rPr>
        <w:t>فيذلك</w:t>
      </w:r>
      <w:r>
        <w:rPr>
          <w:rFonts w:ascii="Cambria" w:eastAsia="Cambria" w:hAnsi="Cambria"/>
          <w:i/>
          <w:iCs/>
        </w:rPr>
        <w:t xml:space="preserve"> </w:t>
      </w:r>
      <w:r>
        <w:rPr>
          <w:rFonts w:ascii="Cambria" w:eastAsia="Cambria" w:hAnsi="Cambria"/>
          <w:rtl/>
        </w:rPr>
        <w:t>التعريف</w:t>
      </w:r>
      <w:r>
        <w:rPr>
          <w:rFonts w:ascii="Cambria" w:eastAsia="Cambria" w:hAnsi="Cambria"/>
          <w:i/>
          <w:iCs/>
        </w:rPr>
        <w:t xml:space="preserve"> </w:t>
      </w:r>
      <w:r>
        <w:rPr>
          <w:rFonts w:ascii="Cambria" w:eastAsia="Cambria" w:hAnsi="Cambria"/>
          <w:rtl/>
        </w:rPr>
        <w:t>الذي</w:t>
      </w:r>
      <w:r>
        <w:rPr>
          <w:rFonts w:ascii="Cambria" w:eastAsia="Cambria" w:hAnsi="Cambria"/>
          <w:i/>
          <w:iCs/>
        </w:rPr>
        <w:t xml:space="preserve"> </w:t>
      </w:r>
      <w:r>
        <w:rPr>
          <w:rFonts w:ascii="Cambria" w:eastAsia="Cambria" w:hAnsi="Cambria"/>
          <w:rtl/>
        </w:rPr>
        <w:t>تستخدمه</w:t>
      </w:r>
      <w:r>
        <w:rPr>
          <w:rFonts w:ascii="Cambria" w:eastAsia="Cambria" w:hAnsi="Cambria"/>
          <w:i/>
          <w:iCs/>
        </w:rPr>
        <w:t xml:space="preserve"> </w:t>
      </w:r>
      <w:r>
        <w:rPr>
          <w:rFonts w:ascii="Cambria" w:eastAsia="Cambria" w:hAnsi="Cambria"/>
          <w:rtl/>
        </w:rPr>
        <w:t>الولاية</w:t>
      </w:r>
      <w:r>
        <w:rPr>
          <w:rFonts w:ascii="Cambria" w:eastAsia="Cambria" w:hAnsi="Cambria"/>
          <w:i/>
          <w:iCs/>
        </w:rPr>
        <w:t xml:space="preserve"> </w:t>
      </w:r>
      <w:r>
        <w:rPr>
          <w:rFonts w:ascii="Cambria" w:eastAsia="Cambria" w:hAnsi="Cambria"/>
          <w:rtl/>
        </w:rPr>
        <w:t>لتحديد</w:t>
      </w:r>
      <w:r>
        <w:rPr>
          <w:rFonts w:ascii="Cambria" w:eastAsia="Cambria" w:hAnsi="Cambria"/>
          <w:i/>
          <w:iCs/>
        </w:rPr>
        <w:t xml:space="preserve"> </w:t>
      </w:r>
      <w:r>
        <w:rPr>
          <w:rFonts w:ascii="Cambria" w:eastAsia="Cambria" w:hAnsi="Cambria"/>
          <w:rtl/>
        </w:rPr>
        <w:t>الأداء</w:t>
      </w:r>
      <w:r>
        <w:rPr>
          <w:rFonts w:ascii="Cambria" w:eastAsia="Cambria" w:hAnsi="Cambria"/>
          <w:i/>
          <w:iCs/>
        </w:rPr>
        <w:t xml:space="preserve"> </w:t>
      </w:r>
      <w:r>
        <w:rPr>
          <w:rFonts w:ascii="Cambria" w:eastAsia="Cambria" w:hAnsi="Cambria"/>
          <w:rtl/>
        </w:rPr>
        <w:t>المنخفض</w:t>
      </w:r>
      <w:r>
        <w:rPr>
          <w:rFonts w:ascii="Cambria" w:eastAsia="Cambria" w:hAnsi="Cambria"/>
          <w:i/>
          <w:iCs/>
        </w:rPr>
        <w:t xml:space="preserve"> </w:t>
      </w:r>
      <w:r>
        <w:rPr>
          <w:rFonts w:ascii="Cambria" w:eastAsia="Cambria" w:hAnsi="Cambria"/>
          <w:rtl/>
        </w:rPr>
        <w:t>باستمرار.(القسم</w:t>
      </w:r>
      <w:r>
        <w:rPr>
          <w:rFonts w:ascii="Cambria" w:eastAsia="Cambria" w:hAnsi="Cambria"/>
          <w:i/>
          <w:iCs/>
        </w:rPr>
        <w:t xml:space="preserve"> </w:t>
      </w:r>
      <w:r>
        <w:rPr>
          <w:rFonts w:ascii="Cambria" w:eastAsia="Cambria" w:hAnsi="Cambria"/>
        </w:rPr>
        <w:t>1111(c)(4)(C)(iii)</w:t>
      </w:r>
      <w:r>
        <w:rPr>
          <w:rFonts w:ascii="Cambria" w:eastAsia="Cambria" w:hAnsi="Cambria"/>
          <w:i/>
          <w:iCs/>
        </w:rPr>
        <w:t xml:space="preserve"> </w:t>
      </w:r>
      <w:r>
        <w:rPr>
          <w:rFonts w:ascii="Cambria" w:eastAsia="Cambria" w:hAnsi="Cambria"/>
          <w:rtl/>
        </w:rPr>
        <w:t>من قانون التعليم الابتدائي والثانوي)</w:t>
      </w:r>
    </w:p>
    <w:p w14:paraId="52A9AF6E" w14:textId="77777777" w:rsidR="008027C6" w:rsidRPr="00973098" w:rsidRDefault="00000000" w:rsidP="008027C6">
      <w:pPr>
        <w:pStyle w:val="EndUSED"/>
        <w:bidi/>
        <w:rPr>
          <w:i/>
          <w:iCs/>
        </w:rPr>
      </w:pPr>
      <w:r>
        <w:rPr>
          <w:rFonts w:eastAsia="Times New Roman"/>
          <w:color w:val="FFFFFF"/>
          <w:szCs w:val="4"/>
          <w:rtl/>
        </w:rPr>
        <w:t>[نهاية النص الخاص بوزارة التعليم الأمريكية]</w:t>
      </w:r>
    </w:p>
    <w:p w14:paraId="52BBE295" w14:textId="77777777" w:rsidR="001875DD" w:rsidRPr="00434EED" w:rsidRDefault="00000000" w:rsidP="00B90321">
      <w:pPr>
        <w:bidi/>
        <w:spacing w:before="240" w:line="259" w:lineRule="auto"/>
        <w:rPr>
          <w:rStyle w:val="NJDOEResponse"/>
        </w:rPr>
      </w:pPr>
      <w:bookmarkStart w:id="94" w:name="_Hlk166068649"/>
      <w:r>
        <w:rPr>
          <w:rStyle w:val="NJDOEResponse"/>
          <w:rFonts w:eastAsia="Times New Roman"/>
          <w:color w:val="365F91"/>
          <w:rtl/>
        </w:rPr>
        <w:t>[بداية رد وزارة التعليم في ولاية نيو جيرسي]</w:t>
      </w:r>
    </w:p>
    <w:bookmarkEnd w:id="94"/>
    <w:p w14:paraId="0CF03CE2" w14:textId="77777777" w:rsidR="001875DD" w:rsidRPr="00973098" w:rsidRDefault="00000000" w:rsidP="00467C64">
      <w:pPr>
        <w:pStyle w:val="Heading5"/>
        <w:bidi/>
      </w:pPr>
      <w:r>
        <w:rPr>
          <w:rFonts w:ascii="Cambria" w:eastAsia="Cambria" w:hAnsi="Cambria" w:cs="Times New Roman"/>
          <w:bCs/>
          <w:rtl/>
        </w:rPr>
        <w:t>منهجية تحديد المدارس التي تحتاج إلى الدعم والتحسين المُوجّهين:</w:t>
      </w:r>
      <w:r>
        <w:rPr>
          <w:rFonts w:ascii="Cambria" w:eastAsia="Cambria" w:hAnsi="Cambria" w:cs="Times New Roman"/>
          <w:bCs/>
        </w:rPr>
        <w:t xml:space="preserve"> </w:t>
      </w:r>
      <w:r>
        <w:rPr>
          <w:rFonts w:ascii="Cambria" w:eastAsia="Cambria" w:hAnsi="Cambria" w:cs="Times New Roman"/>
          <w:bCs/>
          <w:rtl/>
        </w:rPr>
        <w:t xml:space="preserve">المجموعات الطلابية ذات الأداء الضعيف باستمرار (الدعم والتحسين المُوجّهين) </w:t>
      </w:r>
    </w:p>
    <w:p w14:paraId="775C59E7" w14:textId="77777777" w:rsidR="002155C8" w:rsidRPr="00973098" w:rsidRDefault="00000000" w:rsidP="6B71CBC4">
      <w:pPr>
        <w:bidi/>
        <w:rPr>
          <w:rFonts w:cs="Times New Roman"/>
        </w:rPr>
      </w:pPr>
      <w:r>
        <w:rPr>
          <w:rFonts w:eastAsia="Times New Roman" w:cs="Times New Roman"/>
          <w:rtl/>
        </w:rPr>
        <w:t>ستحدد وزارة التعليم في ولاية نيو جيرسي المدارس التي تحتاج إلى الدعم والتحسين المُوجّهين (</w:t>
      </w:r>
      <w:r>
        <w:rPr>
          <w:rFonts w:eastAsia="Times New Roman" w:cs="Times New Roman"/>
        </w:rPr>
        <w:t>TSI</w:t>
      </w:r>
      <w:r>
        <w:rPr>
          <w:rFonts w:eastAsia="Times New Roman" w:cs="Times New Roman"/>
          <w:rtl/>
        </w:rPr>
        <w:t>) سنويًا بناءً على أدائها في العام الدراسي الحالي والعام الدراسي السابق، أي عامين متتاليين.</w:t>
      </w:r>
      <w:r>
        <w:rPr>
          <w:rFonts w:eastAsia="Times New Roman" w:cs="Times New Roman"/>
        </w:rPr>
        <w:t xml:space="preserve"> </w:t>
      </w:r>
      <w:r>
        <w:rPr>
          <w:rFonts w:eastAsia="Times New Roman" w:cs="Times New Roman"/>
          <w:rtl/>
        </w:rPr>
        <w:t>يتم تحديد المجموعات الطلابية على أنها "ضعيفة الأداء باستمرار" إذا لم تحقق المجموعة الطلابية جميع الأهداف المرحلية لجميع المؤشرات لمدة عامين متتاليين وكان أداؤها أقل من متوسط الولاية لجميع المؤشرات.</w:t>
      </w:r>
      <w:r>
        <w:rPr>
          <w:rFonts w:eastAsia="Times New Roman" w:cs="Times New Roman"/>
        </w:rPr>
        <w:t xml:space="preserve"> </w:t>
      </w:r>
      <w:r>
        <w:rPr>
          <w:rFonts w:eastAsia="Times New Roman" w:cs="Times New Roman"/>
          <w:rtl/>
        </w:rPr>
        <w:t>سيتم تحديد المدرسة بأنها تحتاج إلى الدعم والتحسين المُوجّهين إذا تم تحديد مجموعة طلابية واحدة أو أكثر على أنها ضعيفة الأداء باستمرار.</w:t>
      </w:r>
    </w:p>
    <w:p w14:paraId="2CF1EEC7" w14:textId="77777777" w:rsidR="00894A1B" w:rsidRPr="00973098" w:rsidRDefault="00000000" w:rsidP="001875DD">
      <w:pPr>
        <w:bidi/>
        <w:spacing w:line="259" w:lineRule="auto"/>
        <w:rPr>
          <w:rFonts w:cs="Times New Roman"/>
        </w:rPr>
      </w:pPr>
      <w:r>
        <w:rPr>
          <w:rFonts w:eastAsia="Times New Roman" w:cs="Times New Roman"/>
          <w:rtl/>
        </w:rPr>
        <w:t>وهذا يعني أن هناك مجموعة طلابية واحدة على الأقل:</w:t>
      </w:r>
    </w:p>
    <w:p w14:paraId="58620582" w14:textId="77777777" w:rsidR="00894A1B" w:rsidRPr="00973098" w:rsidRDefault="00000000">
      <w:pPr>
        <w:pStyle w:val="ListParagraph"/>
        <w:numPr>
          <w:ilvl w:val="0"/>
          <w:numId w:val="19"/>
        </w:numPr>
        <w:bidi/>
        <w:rPr>
          <w:rFonts w:cs="Times New Roman"/>
        </w:rPr>
      </w:pPr>
      <w:r>
        <w:rPr>
          <w:rFonts w:eastAsia="Times New Roman" w:cs="Times New Roman"/>
          <w:rtl/>
        </w:rPr>
        <w:t>تندرج تحت مستويات الأداء "لا يوجد تحسن" أو "تقدم" لجميع مؤشرات التحصيل الدراسي المتاحة، ومُعدّل التخرّج (للمدارس الثانوية فقط)، والتقدم نحو إجادة اللغة الإنجليزية، وذلك لمدة عامين متتاليين</w:t>
      </w:r>
      <w:r>
        <w:rPr>
          <w:rStyle w:val="FootnoteReference"/>
          <w:rFonts w:cs="Times New Roman"/>
        </w:rPr>
        <w:footnoteReference w:id="6"/>
      </w:r>
      <w:r>
        <w:rPr>
          <w:rFonts w:eastAsia="Times New Roman" w:cs="Times New Roman"/>
        </w:rPr>
        <w:t>.</w:t>
      </w:r>
    </w:p>
    <w:p w14:paraId="437A356D" w14:textId="77777777" w:rsidR="00C94182" w:rsidRPr="00973098" w:rsidRDefault="00000000">
      <w:pPr>
        <w:pStyle w:val="ListParagraph"/>
        <w:numPr>
          <w:ilvl w:val="0"/>
          <w:numId w:val="19"/>
        </w:numPr>
        <w:bidi/>
        <w:rPr>
          <w:rFonts w:cs="Times New Roman"/>
        </w:rPr>
      </w:pPr>
      <w:r>
        <w:rPr>
          <w:rFonts w:eastAsia="Times New Roman" w:cs="Times New Roman"/>
          <w:rtl/>
        </w:rPr>
        <w:t>الوجود مستوى الأداء "دون المستوى" لكل مؤشر تقدم أكاديمي (المدارس الابتدائية والمتوسطة فقط) لمدة عامين متتاليين.</w:t>
      </w:r>
    </w:p>
    <w:p w14:paraId="42607156" w14:textId="77777777" w:rsidR="00F50EE7" w:rsidRPr="00973098" w:rsidRDefault="00000000">
      <w:pPr>
        <w:pStyle w:val="ListParagraph"/>
        <w:numPr>
          <w:ilvl w:val="0"/>
          <w:numId w:val="19"/>
        </w:numPr>
        <w:bidi/>
        <w:rPr>
          <w:rFonts w:cs="Times New Roman"/>
        </w:rPr>
      </w:pPr>
      <w:r>
        <w:rPr>
          <w:rFonts w:eastAsia="Times New Roman" w:cs="Times New Roman"/>
          <w:rtl/>
        </w:rPr>
        <w:t>الوجود ضمن مستوى الأداء "لم يتم تحقيق الهدف" بالنسبة للتغيب المزمن لمدة عامين متتاليين.</w:t>
      </w:r>
    </w:p>
    <w:p w14:paraId="08E8C8D0" w14:textId="77777777" w:rsidR="0028153E" w:rsidRDefault="00000000">
      <w:pPr>
        <w:pStyle w:val="ListParagraph"/>
        <w:numPr>
          <w:ilvl w:val="0"/>
          <w:numId w:val="19"/>
        </w:numPr>
        <w:bidi/>
        <w:rPr>
          <w:rFonts w:cs="Times New Roman"/>
        </w:rPr>
      </w:pPr>
      <w:r>
        <w:rPr>
          <w:rFonts w:eastAsia="Times New Roman" w:cs="Times New Roman"/>
          <w:rtl/>
        </w:rPr>
        <w:t>الأداء بمُعدّل أقل من متوسط الولاية لجميع الطلاب (وليس متوسط الولاية الخاص بالمجموعة الطلابية) لمؤشرات التحصيل الدراسي ومُعدّل التخرّج والتقدم نحو إجادة اللغة الإنجليزية في العام الحالي.</w:t>
      </w:r>
    </w:p>
    <w:p w14:paraId="656C7B7F" w14:textId="77777777" w:rsidR="00654DB7" w:rsidRPr="00654DB7" w:rsidRDefault="00000000" w:rsidP="00B90321">
      <w:pPr>
        <w:bidi/>
        <w:rPr>
          <w:rFonts w:cs="Times New Roman"/>
        </w:rPr>
      </w:pPr>
      <w:r>
        <w:rPr>
          <w:rStyle w:val="NJDOEResponse"/>
          <w:rFonts w:eastAsia="Times New Roman"/>
          <w:color w:val="000000"/>
          <w:rtl/>
        </w:rPr>
        <w:t>بالإضافة إلى ذلك، تُتاح الفرصة للمدرسة المُدرجة في فئة الدعم والتحسين المُوجّهين للخروج من هذه الحالة سنويًا إذا حققت أهدافها السنوية أو كان أداؤها أعلى من متوسط الولاية بالنسبة للتحصيل الدراسي، أو مُعدّل التخرّج، أو التقدم نحو إجادة اللغة الإنجليزية.</w:t>
      </w:r>
      <w:r>
        <w:rPr>
          <w:rStyle w:val="NJDOEResponse"/>
          <w:rFonts w:eastAsia="Times New Roman"/>
          <w:color w:val="000000"/>
        </w:rPr>
        <w:t xml:space="preserve"> </w:t>
      </w:r>
    </w:p>
    <w:p w14:paraId="0DCAB039" w14:textId="77777777" w:rsidR="001875DD" w:rsidRDefault="00000000" w:rsidP="00826587">
      <w:pPr>
        <w:bidi/>
        <w:spacing w:line="259" w:lineRule="auto"/>
        <w:rPr>
          <w:rStyle w:val="NJDOEResponse"/>
        </w:rPr>
      </w:pPr>
      <w:r>
        <w:rPr>
          <w:rStyle w:val="NJDOEResponse"/>
          <w:rFonts w:eastAsia="Times New Roman"/>
          <w:color w:val="365F91"/>
          <w:rtl/>
        </w:rPr>
        <w:t xml:space="preserve">[نهاية رد وزارة التعليم في ولاية نيو جيرسي] </w:t>
      </w:r>
    </w:p>
    <w:p w14:paraId="33D74290" w14:textId="77777777" w:rsidR="008027C6" w:rsidRPr="00973098" w:rsidRDefault="00000000" w:rsidP="008027C6">
      <w:pPr>
        <w:pStyle w:val="BeginUSED"/>
        <w:bidi/>
        <w:rPr>
          <w:rFonts w:cs="Times New Roman"/>
        </w:rPr>
      </w:pPr>
      <w:r>
        <w:rPr>
          <w:rFonts w:eastAsia="Times New Roman"/>
          <w:color w:val="FFFFFF"/>
          <w:szCs w:val="4"/>
          <w:rtl/>
        </w:rPr>
        <w:t>[بداية النص الخاص بوزارة التعليم الأمريكية]</w:t>
      </w:r>
    </w:p>
    <w:p w14:paraId="64216F91" w14:textId="77777777" w:rsidR="00826587" w:rsidRPr="003A0426" w:rsidRDefault="00000000" w:rsidP="00B67DF2">
      <w:pPr>
        <w:pStyle w:val="Heading4"/>
        <w:bidi/>
        <w:ind w:left="432"/>
      </w:pPr>
      <w:bookmarkStart w:id="95" w:name="_Toc199403707"/>
      <w:r>
        <w:rPr>
          <w:rFonts w:ascii="Cambria" w:eastAsia="Cambria" w:hAnsi="Cambria" w:cs="Arial"/>
          <w:szCs w:val="24"/>
          <w:rtl/>
        </w:rPr>
        <w:t>و.</w:t>
      </w:r>
      <w:r>
        <w:rPr>
          <w:rFonts w:ascii="Cambria" w:eastAsia="Cambria" w:hAnsi="Cambria" w:cs="Arial"/>
          <w:szCs w:val="24"/>
        </w:rPr>
        <w:t xml:space="preserve"> </w:t>
      </w:r>
      <w:r>
        <w:rPr>
          <w:rFonts w:ascii="Cambria" w:eastAsia="Cambria" w:hAnsi="Cambria" w:cs="Arial"/>
          <w:szCs w:val="24"/>
          <w:rtl/>
        </w:rPr>
        <w:t>الدعم المُوجّه الإضافي</w:t>
      </w:r>
      <w:bookmarkEnd w:id="95"/>
    </w:p>
    <w:p w14:paraId="71C20509" w14:textId="77777777" w:rsidR="008027C6" w:rsidRPr="00826587" w:rsidRDefault="00000000" w:rsidP="00B67DF2">
      <w:pPr>
        <w:pStyle w:val="blue"/>
        <w:bidi/>
        <w:ind w:left="432"/>
      </w:pPr>
      <w:r>
        <w:rPr>
          <w:rFonts w:ascii="Cambria" w:eastAsia="Cambria" w:hAnsi="Cambria"/>
          <w:rtl/>
        </w:rPr>
        <w:t xml:space="preserve">وصف منهجية الولاية، لتحديد المدارس التي ستؤدي فيها أي مجموعة فرعية من الطلاب، بمفردها، إلى التحديد بموجب القسم </w:t>
      </w:r>
      <w:r>
        <w:rPr>
          <w:rFonts w:ascii="Cambria" w:eastAsia="Cambria" w:hAnsi="Cambria"/>
        </w:rPr>
        <w:t>1111(c)(4)(D)(i)(I)</w:t>
      </w:r>
      <w:r>
        <w:rPr>
          <w:rFonts w:ascii="Cambria" w:eastAsia="Cambria" w:hAnsi="Cambria"/>
          <w:rtl/>
        </w:rPr>
        <w:t xml:space="preserve"> من قانون التعليم الابتدائي والثانوي باستخدام منهجية الولاية بموجب القسم </w:t>
      </w:r>
      <w:r>
        <w:rPr>
          <w:rFonts w:ascii="Cambria" w:eastAsia="Cambria" w:hAnsi="Cambria"/>
        </w:rPr>
        <w:t>1111(c)(4)(D)</w:t>
      </w:r>
      <w:r>
        <w:rPr>
          <w:rFonts w:ascii="Cambria" w:eastAsia="Cambria" w:hAnsi="Cambria"/>
          <w:rtl/>
        </w:rPr>
        <w:t>، بما في ذلك السنة التي ستحدد فيها الولاية هذه المدارس لأول مرة والتكرار الذي ستحدد به الولاية بعد ذلك هذه المدارس.</w:t>
      </w:r>
      <w:r>
        <w:rPr>
          <w:rFonts w:ascii="Cambria" w:eastAsia="Cambria" w:hAnsi="Cambria"/>
        </w:rPr>
        <w:t xml:space="preserve"> </w:t>
      </w:r>
      <w:r>
        <w:rPr>
          <w:rFonts w:ascii="Cambria" w:eastAsia="Cambria" w:hAnsi="Cambria"/>
          <w:rtl/>
        </w:rPr>
        <w:t xml:space="preserve">(القسم </w:t>
      </w:r>
      <w:r>
        <w:rPr>
          <w:rFonts w:ascii="Cambria" w:eastAsia="Cambria" w:hAnsi="Cambria"/>
        </w:rPr>
        <w:t>1111(d)(2)(C)-(D)</w:t>
      </w:r>
      <w:r>
        <w:rPr>
          <w:rFonts w:ascii="Cambria" w:eastAsia="Cambria" w:hAnsi="Cambria"/>
          <w:rtl/>
        </w:rPr>
        <w:t>) من قانون التعليم الابتدائي والثانوي)</w:t>
      </w:r>
      <w:r>
        <w:rPr>
          <w:rFonts w:ascii="Cambria" w:eastAsia="Cambria" w:hAnsi="Cambria"/>
        </w:rPr>
        <w:t xml:space="preserve"> </w:t>
      </w:r>
    </w:p>
    <w:p w14:paraId="3B4811AC" w14:textId="77777777" w:rsidR="008027C6" w:rsidRPr="008027C6" w:rsidRDefault="00000000" w:rsidP="008027C6">
      <w:pPr>
        <w:pStyle w:val="EndUSED"/>
        <w:bidi/>
      </w:pPr>
      <w:r>
        <w:rPr>
          <w:rFonts w:eastAsia="Times New Roman"/>
          <w:color w:val="FFFFFF"/>
          <w:szCs w:val="4"/>
          <w:rtl/>
        </w:rPr>
        <w:t>[نهاية النص الخاص بوزارة التعليم الأمريكية]</w:t>
      </w:r>
    </w:p>
    <w:p w14:paraId="56DAC06F" w14:textId="77777777" w:rsidR="00F62C57" w:rsidRPr="00A76C13" w:rsidRDefault="00000000" w:rsidP="00B90321">
      <w:pPr>
        <w:bidi/>
        <w:spacing w:before="240" w:line="259" w:lineRule="auto"/>
        <w:rPr>
          <w:rFonts w:cs="Times New Roman"/>
          <w:color w:val="365F91" w:themeColor="accent1" w:themeShade="BF"/>
        </w:rPr>
      </w:pPr>
      <w:r>
        <w:rPr>
          <w:rStyle w:val="NJDOEResponse"/>
          <w:rFonts w:eastAsia="Times New Roman"/>
          <w:color w:val="365F91"/>
          <w:rtl/>
        </w:rPr>
        <w:lastRenderedPageBreak/>
        <w:t>[بداية رد وزارة التعليم في ولاية نيو جيرسي]</w:t>
      </w:r>
    </w:p>
    <w:p w14:paraId="21155112" w14:textId="77777777" w:rsidR="001875DD" w:rsidRPr="00973098" w:rsidRDefault="00000000" w:rsidP="00664B3F">
      <w:pPr>
        <w:pStyle w:val="Heading5"/>
        <w:bidi/>
      </w:pPr>
      <w:r>
        <w:rPr>
          <w:rFonts w:ascii="Cambria" w:eastAsia="Cambria" w:hAnsi="Cambria" w:cs="Times New Roman"/>
          <w:bCs/>
          <w:rtl/>
        </w:rPr>
        <w:t>منهجية تحديد الدعم والتحسين المُوجّهين الإضافيين (</w:t>
      </w:r>
      <w:r>
        <w:rPr>
          <w:rFonts w:ascii="Cambria" w:eastAsia="Cambria" w:hAnsi="Cambria" w:cs="Times New Roman"/>
          <w:bCs/>
        </w:rPr>
        <w:t>ATSI</w:t>
      </w:r>
      <w:r>
        <w:rPr>
          <w:rFonts w:ascii="Cambria" w:eastAsia="Cambria" w:hAnsi="Cambria" w:cs="Times New Roman"/>
          <w:bCs/>
          <w:rtl/>
        </w:rPr>
        <w:t>)</w:t>
      </w:r>
    </w:p>
    <w:p w14:paraId="49D3E4D9" w14:textId="77777777" w:rsidR="001875DD" w:rsidRPr="00973098" w:rsidRDefault="00000000" w:rsidP="6B71CBC4">
      <w:pPr>
        <w:bidi/>
        <w:rPr>
          <w:highlight w:val="yellow"/>
        </w:rPr>
      </w:pPr>
      <w:r>
        <w:rPr>
          <w:rFonts w:eastAsia="Times New Roman" w:cs="Times New Roman"/>
          <w:rtl/>
        </w:rPr>
        <w:t>لتحديد المدارس التي تحتاج إلى الدعم والتحسين المُوجّهين الإضافيين (</w:t>
      </w:r>
      <w:r>
        <w:rPr>
          <w:rFonts w:eastAsia="Times New Roman" w:cs="Times New Roman"/>
        </w:rPr>
        <w:t>ATSI</w:t>
      </w:r>
      <w:r>
        <w:rPr>
          <w:rFonts w:eastAsia="Times New Roman" w:cs="Times New Roman"/>
          <w:rtl/>
        </w:rPr>
        <w:t>)، يتم حساب درجة إجمالية لكل مجموعة طلابية في كل مدرسة باستخدام نفس المنهجية المطبقة على المدارس.</w:t>
      </w:r>
      <w:r>
        <w:rPr>
          <w:rFonts w:eastAsia="Times New Roman" w:cs="Times New Roman"/>
        </w:rPr>
        <w:t xml:space="preserve"> </w:t>
      </w:r>
      <w:r>
        <w:rPr>
          <w:rFonts w:eastAsia="Times New Roman" w:cs="Times New Roman"/>
          <w:rtl/>
        </w:rPr>
        <w:t>يتم تحديد أي مجموعة طلابية ذات درجة إجمالية أقل من أو تساوي الدرجة الفاصلة المستخدمة لتحديد المدارس التي تحتاج إلى الدعم والتحسين الشاملين على أنها منخفضة الأداء.</w:t>
      </w:r>
      <w:r>
        <w:rPr>
          <w:rFonts w:eastAsia="Times New Roman" w:cs="Times New Roman"/>
        </w:rPr>
        <w:t xml:space="preserve"> </w:t>
      </w:r>
      <w:r>
        <w:rPr>
          <w:rFonts w:eastAsia="Times New Roman" w:cs="Times New Roman"/>
          <w:rtl/>
        </w:rPr>
        <w:t>سيتم تحديد المدرسة بأنها تحتاج إلى الدعم والتحسين المُوجّهين الإضافيين إذا كان بالمدرسة مجموعة طلابية واحدة أو أكثر مُحدّدة بأنها ضعيفة الأداء باستمرار.</w:t>
      </w:r>
      <w:r>
        <w:rPr>
          <w:rFonts w:eastAsia="Times New Roman" w:cs="Times New Roman"/>
        </w:rPr>
        <w:t xml:space="preserve"> </w:t>
      </w:r>
    </w:p>
    <w:p w14:paraId="60FF3358" w14:textId="77777777" w:rsidR="001875DD" w:rsidRPr="00973098" w:rsidRDefault="00000000" w:rsidP="00943BBC">
      <w:pPr>
        <w:pStyle w:val="Heading5"/>
        <w:bidi/>
      </w:pPr>
      <w:r>
        <w:rPr>
          <w:rFonts w:ascii="Cambria" w:eastAsia="Cambria" w:hAnsi="Cambria" w:cs="Times New Roman"/>
          <w:bCs/>
          <w:rtl/>
        </w:rPr>
        <w:t>الجدول الزمني</w:t>
      </w:r>
    </w:p>
    <w:p w14:paraId="3961A0FE" w14:textId="77777777" w:rsidR="001875DD" w:rsidRPr="00973098" w:rsidRDefault="00000000" w:rsidP="6B71CBC4">
      <w:pPr>
        <w:bidi/>
        <w:rPr>
          <w:rFonts w:cs="Times New Roman"/>
          <w:b/>
          <w:bCs/>
        </w:rPr>
      </w:pPr>
      <w:r>
        <w:rPr>
          <w:rFonts w:eastAsia="Times New Roman" w:cs="Times New Roman"/>
          <w:rtl/>
        </w:rPr>
        <w:t xml:space="preserve">حدّدت وزارة التعليم في ولاية نيو جيرسي المجموعة الأولى من المدارس التي تحتاج إلى دعم وتحسين مُوجّهين إضافيين في يناير </w:t>
      </w:r>
      <w:r>
        <w:rPr>
          <w:rFonts w:eastAsia="Times New Roman" w:cs="Times New Roman"/>
        </w:rPr>
        <w:t>2018</w:t>
      </w:r>
      <w:r>
        <w:rPr>
          <w:rFonts w:eastAsia="Times New Roman" w:cs="Times New Roman"/>
          <w:rtl/>
        </w:rPr>
        <w:t>.</w:t>
      </w:r>
      <w:r>
        <w:rPr>
          <w:rFonts w:eastAsia="Times New Roman" w:cs="Times New Roman"/>
        </w:rPr>
        <w:t xml:space="preserve"> </w:t>
      </w:r>
      <w:r>
        <w:rPr>
          <w:rFonts w:eastAsia="Times New Roman" w:cs="Times New Roman"/>
          <w:rtl/>
        </w:rPr>
        <w:t xml:space="preserve">على الرغم من أنّه من المزمع إطلاقها كل ثلاثة أعوام بعد ذلك، إلّا أنّ وزارة التعليم في ولاية نيو جيرسي تلقّت إعفاءات من المساءلة عن العام الدراسي </w:t>
      </w:r>
      <w:r>
        <w:rPr>
          <w:rFonts w:eastAsia="Times New Roman" w:cs="Times New Roman"/>
        </w:rPr>
        <w:t>2019-2020</w:t>
      </w:r>
      <w:r>
        <w:rPr>
          <w:rFonts w:eastAsia="Times New Roman" w:cs="Times New Roman"/>
          <w:rtl/>
        </w:rPr>
        <w:t xml:space="preserve"> والعام الدراسي </w:t>
      </w:r>
      <w:r>
        <w:rPr>
          <w:rFonts w:eastAsia="Times New Roman" w:cs="Times New Roman"/>
        </w:rPr>
        <w:t>2020-2021</w:t>
      </w:r>
      <w:r>
        <w:rPr>
          <w:rFonts w:eastAsia="Times New Roman" w:cs="Times New Roman"/>
          <w:rtl/>
        </w:rPr>
        <w:t xml:space="preserve"> بسبب الجائحة.</w:t>
      </w:r>
      <w:r>
        <w:rPr>
          <w:rFonts w:eastAsia="Times New Roman" w:cs="Times New Roman"/>
        </w:rPr>
        <w:t xml:space="preserve"> </w:t>
      </w:r>
      <w:r>
        <w:rPr>
          <w:rFonts w:eastAsia="Times New Roman" w:cs="Times New Roman"/>
          <w:rtl/>
        </w:rPr>
        <w:t xml:space="preserve">كان مطلوبًا من الولايات تحديد المدارس التي تحتاج إلى الحصول على دعم وتحسين مُوجّهين إضافيين في خريف </w:t>
      </w:r>
      <w:r>
        <w:rPr>
          <w:rFonts w:eastAsia="Times New Roman" w:cs="Times New Roman"/>
        </w:rPr>
        <w:t>2022</w:t>
      </w:r>
      <w:r>
        <w:rPr>
          <w:rFonts w:eastAsia="Times New Roman" w:cs="Times New Roman"/>
          <w:rtl/>
        </w:rPr>
        <w:t xml:space="preserve"> استنادًا إلى البيانات المستمدة من العام الدراسي </w:t>
      </w:r>
      <w:r>
        <w:rPr>
          <w:rFonts w:eastAsia="Times New Roman" w:cs="Times New Roman"/>
        </w:rPr>
        <w:t>2022-2023</w:t>
      </w:r>
      <w:r>
        <w:rPr>
          <w:rFonts w:eastAsia="Times New Roman" w:cs="Times New Roman"/>
          <w:rtl/>
        </w:rPr>
        <w:t>.</w:t>
      </w:r>
      <w:r>
        <w:rPr>
          <w:rFonts w:eastAsia="Times New Roman" w:cs="Times New Roman"/>
        </w:rPr>
        <w:t xml:space="preserve"> </w:t>
      </w:r>
      <w:r>
        <w:rPr>
          <w:rFonts w:eastAsia="Times New Roman" w:cs="Times New Roman"/>
          <w:rtl/>
        </w:rPr>
        <w:t xml:space="preserve">ونتيجة للإعفاء، حدّدت وزارة التعليم في ولاية نيو جيرسي المدارس في خريف عام </w:t>
      </w:r>
      <w:r>
        <w:rPr>
          <w:rFonts w:eastAsia="Times New Roman" w:cs="Times New Roman"/>
        </w:rPr>
        <w:t>2022</w:t>
      </w:r>
      <w:r>
        <w:rPr>
          <w:rFonts w:eastAsia="Times New Roman" w:cs="Times New Roman"/>
          <w:rtl/>
        </w:rPr>
        <w:t xml:space="preserve"> ومرة أخرى في خريف عام </w:t>
      </w:r>
      <w:r>
        <w:rPr>
          <w:rFonts w:eastAsia="Times New Roman" w:cs="Times New Roman"/>
        </w:rPr>
        <w:t>2023</w:t>
      </w:r>
      <w:r>
        <w:rPr>
          <w:rFonts w:eastAsia="Times New Roman" w:cs="Times New Roman"/>
          <w:rtl/>
        </w:rPr>
        <w:t xml:space="preserve"> (استنادًا إلى البيانات المستمدة من العام الدراسي </w:t>
      </w:r>
      <w:r>
        <w:rPr>
          <w:rFonts w:eastAsia="Times New Roman" w:cs="Times New Roman"/>
        </w:rPr>
        <w:t>2022-2023</w:t>
      </w:r>
      <w:r>
        <w:rPr>
          <w:rFonts w:eastAsia="Times New Roman" w:cs="Times New Roman"/>
          <w:rtl/>
        </w:rPr>
        <w:t>).</w:t>
      </w:r>
      <w:r>
        <w:rPr>
          <w:rFonts w:eastAsia="Times New Roman" w:cs="Times New Roman"/>
        </w:rPr>
        <w:t xml:space="preserve"> </w:t>
      </w:r>
      <w:r>
        <w:rPr>
          <w:rFonts w:eastAsia="Times New Roman" w:cs="Times New Roman"/>
          <w:rtl/>
        </w:rPr>
        <w:t xml:space="preserve">وبالتالي، حدّدت وزارة التعليم في ولاية نيو جيرسي مجموعة جديدة من المدارس التي تحتاج إلى دعم وتحسين مُوجّهين إضافيين للمجموعات الطلابية ذات الأداء المنخفض في خريف عام </w:t>
      </w:r>
      <w:r>
        <w:rPr>
          <w:rFonts w:eastAsia="Times New Roman" w:cs="Times New Roman"/>
        </w:rPr>
        <w:t>2022</w:t>
      </w:r>
      <w:r>
        <w:rPr>
          <w:rFonts w:eastAsia="Times New Roman" w:cs="Times New Roman"/>
          <w:rtl/>
        </w:rPr>
        <w:t xml:space="preserve"> (استنادًا إلى البيانات المستمدة من العام الدراسي </w:t>
      </w:r>
      <w:r>
        <w:rPr>
          <w:rFonts w:eastAsia="Times New Roman" w:cs="Times New Roman"/>
        </w:rPr>
        <w:t>2021-2022</w:t>
      </w:r>
      <w:r>
        <w:rPr>
          <w:rFonts w:eastAsia="Times New Roman" w:cs="Times New Roman"/>
          <w:rtl/>
        </w:rPr>
        <w:t xml:space="preserve">) ومرة أخرى في خريف عام </w:t>
      </w:r>
      <w:r>
        <w:rPr>
          <w:rFonts w:eastAsia="Times New Roman" w:cs="Times New Roman"/>
        </w:rPr>
        <w:t>2023</w:t>
      </w:r>
      <w:r>
        <w:rPr>
          <w:rFonts w:eastAsia="Times New Roman" w:cs="Times New Roman"/>
          <w:rtl/>
        </w:rPr>
        <w:t xml:space="preserve"> (استنادًا إلى البيانات المستمدة من العام الدراسي </w:t>
      </w:r>
      <w:r>
        <w:rPr>
          <w:rFonts w:eastAsia="Times New Roman" w:cs="Times New Roman"/>
        </w:rPr>
        <w:t>2022-2023</w:t>
      </w:r>
      <w:r>
        <w:rPr>
          <w:rFonts w:eastAsia="Times New Roman" w:cs="Times New Roman"/>
          <w:rtl/>
        </w:rPr>
        <w:t>).</w:t>
      </w:r>
      <w:r>
        <w:rPr>
          <w:rFonts w:eastAsia="Times New Roman" w:cs="Times New Roman"/>
        </w:rPr>
        <w:t xml:space="preserve"> </w:t>
      </w:r>
      <w:r>
        <w:rPr>
          <w:rFonts w:eastAsia="Times New Roman" w:cs="Times New Roman"/>
          <w:rtl/>
        </w:rPr>
        <w:t>من الآن فصاعدًا، سيتم تحديد مجموعة جديدة كل ثلاثة أعوام.</w:t>
      </w:r>
      <w:r>
        <w:rPr>
          <w:rFonts w:eastAsia="Times New Roman" w:cs="Times New Roman"/>
          <w:b/>
          <w:bCs/>
        </w:rPr>
        <w:t xml:space="preserve"> </w:t>
      </w:r>
    </w:p>
    <w:p w14:paraId="716A0AEF" w14:textId="77777777" w:rsidR="001875DD" w:rsidRDefault="00000000" w:rsidP="001875DD">
      <w:pPr>
        <w:bidi/>
        <w:spacing w:before="240"/>
        <w:rPr>
          <w:rStyle w:val="NJDOEResponse"/>
        </w:rPr>
      </w:pPr>
      <w:r>
        <w:rPr>
          <w:rFonts w:eastAsia="Times New Roman" w:cs="Times New Roman"/>
          <w:b/>
          <w:bCs/>
        </w:rPr>
        <w:t xml:space="preserve"> </w:t>
      </w:r>
      <w:r>
        <w:rPr>
          <w:rFonts w:eastAsia="Times New Roman" w:cs="Times New Roman"/>
          <w:color w:val="365F91"/>
          <w:rtl/>
        </w:rPr>
        <w:t>[نهاية رد وزارة التعليم في ولاية نيو جيرسي]</w:t>
      </w:r>
    </w:p>
    <w:p w14:paraId="0C326ACA" w14:textId="77777777" w:rsidR="001875DD" w:rsidRPr="005C2702" w:rsidRDefault="00000000" w:rsidP="005C2702">
      <w:pPr>
        <w:pStyle w:val="BeginUSED"/>
        <w:bidi/>
        <w:rPr>
          <w:rFonts w:eastAsia="Aptos" w:cs="Times New Roman"/>
          <w:color w:val="365F91" w:themeColor="accent1" w:themeShade="BF"/>
        </w:rPr>
      </w:pPr>
      <w:r>
        <w:rPr>
          <w:rFonts w:eastAsia="Times New Roman"/>
          <w:color w:val="FFFFFF"/>
          <w:szCs w:val="4"/>
          <w:rtl/>
        </w:rPr>
        <w:t>[بداية النص الخاص بوزارة التعليم الأمريكية]</w:t>
      </w:r>
    </w:p>
    <w:p w14:paraId="05377385" w14:textId="77777777" w:rsidR="00E71823" w:rsidRPr="00E71823" w:rsidRDefault="00000000" w:rsidP="00B67DF2">
      <w:pPr>
        <w:pStyle w:val="Heading4"/>
        <w:bidi/>
        <w:ind w:left="432"/>
      </w:pPr>
      <w:bookmarkStart w:id="96" w:name="_Toc199403708"/>
      <w:r>
        <w:rPr>
          <w:rFonts w:ascii="Cambria" w:eastAsia="Cambria" w:hAnsi="Cambria" w:cs="Arial"/>
          <w:szCs w:val="24"/>
          <w:rtl/>
        </w:rPr>
        <w:t>ز.</w:t>
      </w:r>
      <w:r>
        <w:rPr>
          <w:rFonts w:ascii="Cambria" w:eastAsia="Cambria" w:hAnsi="Cambria" w:cs="Arial"/>
          <w:szCs w:val="24"/>
        </w:rPr>
        <w:t xml:space="preserve"> </w:t>
      </w:r>
      <w:r>
        <w:rPr>
          <w:rFonts w:ascii="Cambria" w:eastAsia="Cambria" w:hAnsi="Cambria" w:cs="Arial"/>
          <w:szCs w:val="24"/>
          <w:rtl/>
        </w:rPr>
        <w:t>الفئات الإضافية من المدارس على مستوى الولاية</w:t>
      </w:r>
      <w:bookmarkEnd w:id="96"/>
    </w:p>
    <w:p w14:paraId="3B576845" w14:textId="77777777" w:rsidR="001875DD" w:rsidRPr="00E71823" w:rsidRDefault="00000000" w:rsidP="00B67DF2">
      <w:pPr>
        <w:pStyle w:val="blue"/>
        <w:bidi/>
        <w:ind w:left="432"/>
      </w:pPr>
      <w:r>
        <w:rPr>
          <w:rFonts w:ascii="Cambria" w:eastAsia="Cambria" w:hAnsi="Cambria"/>
          <w:rtl/>
        </w:rPr>
        <w:t>إذا اختارت الولاية، وفقًا لتقديرها، تضمين فئات إضافية من المدارس على مستوى الولاية، فصف هذه الفئات.</w:t>
      </w:r>
    </w:p>
    <w:p w14:paraId="2347E653" w14:textId="77777777" w:rsidR="006415C4" w:rsidRDefault="00000000" w:rsidP="008027C6">
      <w:pPr>
        <w:pStyle w:val="EndUSED"/>
        <w:bidi/>
        <w:rPr>
          <w:rStyle w:val="NJDOEResponse"/>
        </w:rPr>
      </w:pPr>
      <w:r>
        <w:rPr>
          <w:rFonts w:eastAsia="Times New Roman"/>
          <w:color w:val="FFFFFF"/>
          <w:szCs w:val="4"/>
          <w:rtl/>
        </w:rPr>
        <w:t>[نهاية النص الخاص بوزارة التعليم الأمريكية]</w:t>
      </w:r>
    </w:p>
    <w:p w14:paraId="185BCE07" w14:textId="77777777" w:rsidR="001875DD" w:rsidRPr="00D43EBA" w:rsidRDefault="00000000" w:rsidP="6B71CBC4">
      <w:pPr>
        <w:bidi/>
        <w:rPr>
          <w:rStyle w:val="NJDOEResponse"/>
        </w:rPr>
      </w:pPr>
      <w:r>
        <w:rPr>
          <w:rStyle w:val="NJDOEResponse"/>
          <w:rFonts w:eastAsia="Times New Roman"/>
          <w:color w:val="365F91"/>
          <w:rtl/>
        </w:rPr>
        <w:t>[بداية رد وزارة التعليم في ولاية نيو جيرسي]</w:t>
      </w:r>
    </w:p>
    <w:p w14:paraId="14FBAE26" w14:textId="77777777" w:rsidR="001875DD" w:rsidRPr="00973098" w:rsidRDefault="00000000" w:rsidP="6B71CBC4">
      <w:pPr>
        <w:bidi/>
        <w:rPr>
          <w:rFonts w:cs="Times New Roman"/>
        </w:rPr>
      </w:pPr>
      <w:r>
        <w:rPr>
          <w:rFonts w:eastAsia="Times New Roman" w:cs="Times New Roman"/>
          <w:rtl/>
        </w:rPr>
        <w:t>لا ينطبق</w:t>
      </w:r>
    </w:p>
    <w:p w14:paraId="1654A5D9" w14:textId="77777777" w:rsidR="001875DD" w:rsidRPr="00D43EBA" w:rsidRDefault="00000000" w:rsidP="001875DD">
      <w:pPr>
        <w:bidi/>
        <w:spacing w:before="240"/>
        <w:rPr>
          <w:rStyle w:val="NJDOEResponse"/>
        </w:rPr>
      </w:pPr>
      <w:r>
        <w:rPr>
          <w:rStyle w:val="NJDOEResponse"/>
          <w:rFonts w:eastAsia="Times New Roman"/>
          <w:color w:val="365F91"/>
          <w:rtl/>
        </w:rPr>
        <w:t xml:space="preserve">[نهاية رد وزارة التعليم في ولاية نيو جيرسي] </w:t>
      </w:r>
    </w:p>
    <w:p w14:paraId="486B3898" w14:textId="77777777" w:rsidR="00FF6B5E" w:rsidRDefault="00000000" w:rsidP="00336B49">
      <w:pPr>
        <w:pStyle w:val="BeginUSED"/>
        <w:bidi/>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5466F2FD" w14:textId="51A6AD94" w:rsidR="00B74B50" w:rsidRPr="00BE0ED7" w:rsidRDefault="00000000" w:rsidP="00BE0ED7">
      <w:pPr>
        <w:pStyle w:val="Heading3"/>
        <w:bidi/>
        <w:spacing w:before="0"/>
      </w:pPr>
      <w:bookmarkStart w:id="97" w:name="_Toc199403709"/>
      <w:r>
        <w:rPr>
          <w:rFonts w:ascii="Cambria" w:eastAsia="Cambria" w:hAnsi="Cambria" w:cs="Times New Roman"/>
          <w:szCs w:val="28"/>
        </w:rPr>
        <w:t>7</w:t>
      </w:r>
      <w:r w:rsidR="00424ECA">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 xml:space="preserve">القياس السنوي للتحصيل الدراسي (القسم </w:t>
      </w:r>
      <w:r>
        <w:rPr>
          <w:rFonts w:ascii="Cambria" w:eastAsia="Cambria" w:hAnsi="Cambria" w:cs="Times New Roman"/>
          <w:szCs w:val="28"/>
        </w:rPr>
        <w:t>1111(c)(4)(E)(iii</w:t>
      </w:r>
      <w:r>
        <w:rPr>
          <w:rFonts w:ascii="Cambria" w:eastAsia="Cambria" w:hAnsi="Cambria" w:cs="Times New Roman"/>
          <w:szCs w:val="28"/>
          <w:rtl/>
        </w:rPr>
        <w:t>) من قانون التعليم الابتدائي والثانوي)</w:t>
      </w:r>
      <w:bookmarkEnd w:id="97"/>
    </w:p>
    <w:p w14:paraId="0C84B09A" w14:textId="77777777" w:rsidR="00BE0ED7" w:rsidRDefault="00000000" w:rsidP="007610EC">
      <w:pPr>
        <w:pStyle w:val="blue"/>
        <w:bidi/>
        <w:spacing w:after="0"/>
        <w:ind w:left="0"/>
        <w:rPr>
          <w:sz w:val="14"/>
          <w:szCs w:val="40"/>
        </w:rPr>
      </w:pPr>
      <w:r>
        <w:rPr>
          <w:rFonts w:ascii="Cambria" w:eastAsia="Cambria" w:hAnsi="Cambria"/>
          <w:rtl/>
        </w:rPr>
        <w:t xml:space="preserve">وصف كيفية قيام الولاية بمراعاة متطلبات مشاركة الطلاب بنسبة </w:t>
      </w:r>
      <w:r>
        <w:rPr>
          <w:rFonts w:ascii="Cambria" w:eastAsia="Cambria" w:hAnsi="Cambria"/>
        </w:rPr>
        <w:t>95</w:t>
      </w:r>
      <w:r>
        <w:rPr>
          <w:rFonts w:ascii="Cambria" w:eastAsia="Cambria" w:hAnsi="Cambria"/>
          <w:rtl/>
        </w:rPr>
        <w:t xml:space="preserve"> بالمائة في تقييمات مادة الرياضيات والقراءة/آداب اللغة على مستوى الولاية في نظام المساءلة على مستوى الولاية.</w:t>
      </w:r>
      <w:r>
        <w:rPr>
          <w:rFonts w:ascii="Cambria" w:eastAsia="Cambria" w:hAnsi="Cambria"/>
          <w:sz w:val="14"/>
          <w:szCs w:val="14"/>
        </w:rPr>
        <w:t xml:space="preserve"> </w:t>
      </w:r>
    </w:p>
    <w:p w14:paraId="5977AB82" w14:textId="77777777" w:rsidR="001875DD" w:rsidRPr="004071C5" w:rsidRDefault="00000000" w:rsidP="00336B49">
      <w:pPr>
        <w:pStyle w:val="EndUSED"/>
        <w:bidi/>
        <w:rPr>
          <w:rFonts w:asciiTheme="majorHAnsi" w:hAnsiTheme="majorHAnsi"/>
          <w:sz w:val="14"/>
          <w:szCs w:val="40"/>
        </w:rPr>
      </w:pPr>
      <w:r>
        <w:rPr>
          <w:rFonts w:eastAsia="Times New Roman"/>
          <w:color w:val="FFFFFF"/>
          <w:sz w:val="14"/>
          <w:szCs w:val="14"/>
          <w:rtl/>
        </w:rPr>
        <w:br/>
      </w:r>
      <w:r>
        <w:rPr>
          <w:rFonts w:eastAsia="Times New Roman"/>
          <w:color w:val="FFFFFF"/>
          <w:szCs w:val="4"/>
          <w:rtl/>
        </w:rPr>
        <w:t>[نهاية النص الخاص بوزارة التعليم الأمريكية]</w:t>
      </w:r>
    </w:p>
    <w:p w14:paraId="5EFB7078" w14:textId="77777777" w:rsidR="001875DD" w:rsidRPr="00D43EBA" w:rsidRDefault="00000000" w:rsidP="00B15DF3">
      <w:pPr>
        <w:bidi/>
        <w:spacing w:before="240"/>
        <w:rPr>
          <w:rFonts w:cs="Times New Roman"/>
          <w:color w:val="365F91" w:themeColor="accent1" w:themeShade="BF"/>
        </w:rPr>
      </w:pPr>
      <w:r>
        <w:rPr>
          <w:rFonts w:eastAsia="Times New Roman" w:cs="Times New Roman"/>
          <w:color w:val="365F91"/>
          <w:rtl/>
        </w:rPr>
        <w:t>[بداية رد وزارة التعليم في ولاية نيو جيرسي]</w:t>
      </w:r>
    </w:p>
    <w:p w14:paraId="6F16880D" w14:textId="77777777" w:rsidR="001875DD" w:rsidRPr="00973098" w:rsidRDefault="00000000" w:rsidP="001875DD">
      <w:pPr>
        <w:bidi/>
        <w:rPr>
          <w:rFonts w:cs="Times New Roman"/>
        </w:rPr>
      </w:pPr>
      <w:r>
        <w:rPr>
          <w:rFonts w:eastAsia="Times New Roman" w:cs="Times New Roman"/>
          <w:rtl/>
        </w:rPr>
        <w:t xml:space="preserve">وفقًا للقسم </w:t>
      </w:r>
      <w:r>
        <w:rPr>
          <w:rFonts w:eastAsia="Times New Roman" w:cs="Times New Roman"/>
        </w:rPr>
        <w:t>1111(c)(4)(E)</w:t>
      </w:r>
      <w:r>
        <w:rPr>
          <w:rFonts w:eastAsia="Times New Roman" w:cs="Times New Roman"/>
          <w:rtl/>
        </w:rPr>
        <w:t xml:space="preserve"> من قانون النجاح لكل طالب، يتعيّن على جميع الولايات قياس التحصيل الدراسي لنسبة </w:t>
      </w:r>
      <w:r>
        <w:rPr>
          <w:rFonts w:eastAsia="Times New Roman" w:cs="Times New Roman"/>
        </w:rPr>
        <w:t>95</w:t>
      </w:r>
      <w:r>
        <w:rPr>
          <w:rFonts w:eastAsia="Times New Roman" w:cs="Times New Roman"/>
          <w:rtl/>
        </w:rPr>
        <w:t xml:space="preserve"> بالمائة على الأقل من جميع الطلاب في كل مجموعة طلابية سنويًا.</w:t>
      </w:r>
      <w:r>
        <w:rPr>
          <w:rFonts w:eastAsia="Times New Roman" w:cs="Times New Roman"/>
        </w:rPr>
        <w:t xml:space="preserve"> </w:t>
      </w:r>
      <w:r>
        <w:rPr>
          <w:rFonts w:eastAsia="Times New Roman" w:cs="Times New Roman"/>
          <w:rtl/>
        </w:rPr>
        <w:t xml:space="preserve">عند القياس، والحساب، والإبلاغ عن مُعدّلات الإجادة، يجب على الولايات تضمين إما مقام يساوي </w:t>
      </w:r>
      <w:r>
        <w:rPr>
          <w:rFonts w:eastAsia="Times New Roman" w:cs="Times New Roman"/>
        </w:rPr>
        <w:t>95</w:t>
      </w:r>
      <w:r>
        <w:rPr>
          <w:rFonts w:eastAsia="Times New Roman" w:cs="Times New Roman"/>
          <w:rtl/>
        </w:rPr>
        <w:t xml:space="preserve"> بالمائة من جميع الطلاب (وكل مجموعة طلابية حسب مقتضى الحال) أو عدد الطلاب المشاركين في التقييمات. (راجع </w:t>
      </w:r>
      <w:r>
        <w:rPr>
          <w:rFonts w:eastAsia="Times New Roman" w:cs="Times New Roman"/>
          <w:rtl/>
        </w:rPr>
        <w:lastRenderedPageBreak/>
        <w:t xml:space="preserve">القسم </w:t>
      </w:r>
      <w:r>
        <w:rPr>
          <w:rFonts w:eastAsia="Times New Roman" w:cs="Times New Roman"/>
        </w:rPr>
        <w:t>1111(c)(4)(E)(ii)</w:t>
      </w:r>
      <w:r>
        <w:rPr>
          <w:rFonts w:eastAsia="Times New Roman" w:cs="Times New Roman"/>
          <w:rtl/>
        </w:rPr>
        <w:t xml:space="preserve"> من قانون النجاح لكل طالب). بالنسبة للمدارس التي تفشل في تحقيق مشاركة بنسبة </w:t>
      </w:r>
      <w:r>
        <w:rPr>
          <w:rFonts w:eastAsia="Times New Roman" w:cs="Times New Roman"/>
        </w:rPr>
        <w:t>95</w:t>
      </w:r>
      <w:r>
        <w:rPr>
          <w:rFonts w:eastAsia="Times New Roman" w:cs="Times New Roman"/>
          <w:rtl/>
        </w:rPr>
        <w:t xml:space="preserve"> بالمائة، سيتم احتساب أي طالب أقل من الحد البالغ </w:t>
      </w:r>
      <w:r>
        <w:rPr>
          <w:rFonts w:eastAsia="Times New Roman" w:cs="Times New Roman"/>
        </w:rPr>
        <w:t>95</w:t>
      </w:r>
      <w:r>
        <w:rPr>
          <w:rFonts w:eastAsia="Times New Roman" w:cs="Times New Roman"/>
          <w:rtl/>
        </w:rPr>
        <w:t xml:space="preserve"> بالمائة على أنه "لم يحقق الإجادة" في حساب مُعدّلات الإجادة على الرغم من أنه لم يخضع للاختبار.</w:t>
      </w:r>
    </w:p>
    <w:p w14:paraId="4E6E6078" w14:textId="77777777" w:rsidR="003A36CE" w:rsidRPr="00973098" w:rsidRDefault="00000000" w:rsidP="001875DD">
      <w:pPr>
        <w:bidi/>
        <w:rPr>
          <w:rFonts w:cs="Times New Roman"/>
        </w:rPr>
      </w:pPr>
      <w:r>
        <w:rPr>
          <w:rFonts w:eastAsia="Times New Roman" w:cs="Times New Roman"/>
          <w:rtl/>
        </w:rPr>
        <w:t xml:space="preserve">ستقوم وزارة التعليم في ولاية نيو جيرسي بمراعاة مُعدّل المشاركة في نظام المساءلة المدرسية الخاص بها من خلال تطبيق الحدّ الأدنى من المتطلبات الواردة في القسم </w:t>
      </w:r>
      <w:r>
        <w:rPr>
          <w:rFonts w:eastAsia="Times New Roman" w:cs="Times New Roman"/>
        </w:rPr>
        <w:t>1111(c)(4)(E)</w:t>
      </w:r>
      <w:r>
        <w:rPr>
          <w:rFonts w:eastAsia="Times New Roman" w:cs="Times New Roman"/>
          <w:rtl/>
        </w:rPr>
        <w:t xml:space="preserve"> من قانون النجاح لكل طالب.</w:t>
      </w:r>
      <w:r>
        <w:rPr>
          <w:rFonts w:eastAsia="Times New Roman" w:cs="Times New Roman"/>
        </w:rPr>
        <w:t xml:space="preserve"> </w:t>
      </w:r>
      <w:r>
        <w:rPr>
          <w:rFonts w:eastAsia="Times New Roman" w:cs="Times New Roman"/>
          <w:rtl/>
        </w:rPr>
        <w:t xml:space="preserve">لذلك، ستستخدم وزارة التعليم في ولاية نيو جيرسي المنهجية المطلوبة الموضحة أعلاه كطريقة لتحليل متطلبات مشاركة الطلاب بنسبة </w:t>
      </w:r>
      <w:r>
        <w:rPr>
          <w:rFonts w:eastAsia="Times New Roman" w:cs="Times New Roman"/>
        </w:rPr>
        <w:t>95</w:t>
      </w:r>
      <w:r>
        <w:rPr>
          <w:rFonts w:eastAsia="Times New Roman" w:cs="Times New Roman"/>
          <w:rtl/>
        </w:rPr>
        <w:t xml:space="preserve"> بالمائة في التقييمات في نظام المساءلة المدرسية على مستوى الولاية.</w:t>
      </w:r>
      <w:r>
        <w:rPr>
          <w:rFonts w:eastAsia="Times New Roman" w:cs="Times New Roman"/>
        </w:rPr>
        <w:t xml:space="preserve"> </w:t>
      </w:r>
    </w:p>
    <w:p w14:paraId="7B77BE45" w14:textId="77777777" w:rsidR="00745697" w:rsidRDefault="00000000" w:rsidP="00745697">
      <w:pPr>
        <w:bidi/>
        <w:rPr>
          <w:rFonts w:cs="Times New Roman"/>
        </w:rPr>
      </w:pPr>
      <w:r>
        <w:rPr>
          <w:rFonts w:eastAsia="Times New Roman" w:cs="Times New Roman"/>
          <w:rtl/>
        </w:rPr>
        <w:t>لضمان حصول المدارس والمجتمعات المدرسية على أكبر قدر ممكن من المعلومات القابلة للتنفيذ وبناءً على توصية من أصحاب المصلحة، التزمت وزارة التعليم في ولاية نيو جيرسي بإتاحة نتائج الإجادة للجمهور بطريقتين:</w:t>
      </w:r>
      <w:r>
        <w:rPr>
          <w:rFonts w:eastAsia="Times New Roman" w:cs="Times New Roman"/>
        </w:rPr>
        <w:t xml:space="preserve"> </w:t>
      </w:r>
    </w:p>
    <w:p w14:paraId="3BCB65BC" w14:textId="77777777" w:rsidR="001875DD" w:rsidRPr="00745697" w:rsidRDefault="00000000">
      <w:pPr>
        <w:pStyle w:val="ListParagraph"/>
        <w:numPr>
          <w:ilvl w:val="0"/>
          <w:numId w:val="179"/>
        </w:numPr>
        <w:bidi/>
      </w:pPr>
      <w:r>
        <w:rPr>
          <w:rFonts w:eastAsia="Times New Roman" w:cs="Arial"/>
          <w:rtl/>
        </w:rPr>
        <w:t xml:space="preserve">مع أخذ مُعدّل المشاركة في الاعتبار، أو استنادًا إلى </w:t>
      </w:r>
      <w:r>
        <w:rPr>
          <w:rFonts w:eastAsia="Times New Roman" w:cs="Arial"/>
        </w:rPr>
        <w:t>95</w:t>
      </w:r>
      <w:r>
        <w:rPr>
          <w:rFonts w:eastAsia="Times New Roman" w:cs="Arial"/>
          <w:rtl/>
        </w:rPr>
        <w:t>% على الأقل من الطلاب في الصفوف التي تم اختبارها.</w:t>
      </w:r>
      <w:r>
        <w:rPr>
          <w:rFonts w:eastAsia="Times New Roman" w:cs="Arial"/>
        </w:rPr>
        <w:t xml:space="preserve"> </w:t>
      </w:r>
    </w:p>
    <w:p w14:paraId="050AC321" w14:textId="77777777" w:rsidR="001875DD" w:rsidRPr="00745697" w:rsidRDefault="00000000">
      <w:pPr>
        <w:pStyle w:val="ListParagraph"/>
        <w:numPr>
          <w:ilvl w:val="0"/>
          <w:numId w:val="179"/>
        </w:numPr>
        <w:bidi/>
      </w:pPr>
      <w:r>
        <w:rPr>
          <w:rFonts w:eastAsia="Times New Roman" w:cs="Arial"/>
          <w:rtl/>
        </w:rPr>
        <w:t>بدون مُعدّل المشاركة أو بناءً على العدد الفعلي للطلاب الذين تم اختبارهم.</w:t>
      </w:r>
    </w:p>
    <w:p w14:paraId="08EC76B3" w14:textId="77777777" w:rsidR="001875DD" w:rsidRPr="00745697" w:rsidRDefault="00000000" w:rsidP="001875DD">
      <w:pPr>
        <w:bidi/>
        <w:rPr>
          <w:rFonts w:cs="Times New Roman"/>
          <w:color w:val="365F91" w:themeColor="accent1" w:themeShade="BF"/>
        </w:rPr>
      </w:pPr>
      <w:r>
        <w:rPr>
          <w:rFonts w:eastAsia="Times New Roman" w:cs="Times New Roman"/>
          <w:color w:val="365F91"/>
          <w:rtl/>
        </w:rPr>
        <w:t xml:space="preserve">[نهاية رد وزارة التعليم في ولاية نيو جيرسي] </w:t>
      </w:r>
    </w:p>
    <w:p w14:paraId="72925CDC" w14:textId="77777777" w:rsidR="00824025" w:rsidRDefault="00000000" w:rsidP="00824025">
      <w:pPr>
        <w:pStyle w:val="BeginUSED"/>
        <w:bidi/>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740147B9" w14:textId="6722449B" w:rsidR="001875DD" w:rsidRPr="00745697" w:rsidRDefault="00000000" w:rsidP="00745697">
      <w:pPr>
        <w:pStyle w:val="Heading3"/>
        <w:bidi/>
        <w:spacing w:before="0"/>
      </w:pPr>
      <w:bookmarkStart w:id="98" w:name="_Toc199403710"/>
      <w:r>
        <w:rPr>
          <w:rFonts w:ascii="Cambria" w:eastAsia="Cambria" w:hAnsi="Cambria" w:cs="Times New Roman"/>
          <w:szCs w:val="28"/>
        </w:rPr>
        <w:t>8</w:t>
      </w:r>
      <w:r w:rsidR="00424ECA">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 xml:space="preserve">الدعم المستمر لتحسين المدارس والوكالات التعليمية المحلية (القسم </w:t>
      </w:r>
      <w:r>
        <w:rPr>
          <w:rFonts w:ascii="Cambria" w:eastAsia="Cambria" w:hAnsi="Cambria" w:cs="Times New Roman"/>
          <w:szCs w:val="28"/>
        </w:rPr>
        <w:t>1111(d)(3)(A</w:t>
      </w:r>
      <w:r>
        <w:rPr>
          <w:rFonts w:ascii="Cambria" w:eastAsia="Cambria" w:hAnsi="Cambria" w:cs="Times New Roman"/>
          <w:szCs w:val="28"/>
          <w:rtl/>
        </w:rPr>
        <w:t>) من قانون التعليم الابتدائي والثانوي)</w:t>
      </w:r>
      <w:bookmarkEnd w:id="98"/>
    </w:p>
    <w:p w14:paraId="7029824F" w14:textId="77777777" w:rsidR="00745697" w:rsidRPr="00745697" w:rsidRDefault="00000000" w:rsidP="004330F9">
      <w:pPr>
        <w:pStyle w:val="Heading4"/>
        <w:bidi/>
        <w:spacing w:after="0"/>
        <w:ind w:left="288"/>
      </w:pPr>
      <w:bookmarkStart w:id="99" w:name="_Toc199403711"/>
      <w:r>
        <w:rPr>
          <w:rFonts w:ascii="Cambria" w:eastAsia="Cambria" w:hAnsi="Cambria" w:cs="Arial"/>
          <w:szCs w:val="24"/>
          <w:rtl/>
        </w:rPr>
        <w:t>أ.</w:t>
      </w:r>
      <w:r>
        <w:rPr>
          <w:rFonts w:ascii="Cambria" w:eastAsia="Cambria" w:hAnsi="Cambria" w:cs="Arial"/>
          <w:szCs w:val="24"/>
        </w:rPr>
        <w:t xml:space="preserve"> </w:t>
      </w:r>
      <w:r>
        <w:rPr>
          <w:rFonts w:ascii="Cambria" w:eastAsia="Cambria" w:hAnsi="Cambria" w:cs="Arial"/>
          <w:szCs w:val="24"/>
          <w:rtl/>
        </w:rPr>
        <w:t>معايير الخروج للمدارس التي تحتاج إلى الدعم والتحسين الشاملين</w:t>
      </w:r>
      <w:bookmarkEnd w:id="99"/>
    </w:p>
    <w:p w14:paraId="03790584" w14:textId="77777777" w:rsidR="001875DD" w:rsidRPr="00745697" w:rsidRDefault="00000000" w:rsidP="007610EC">
      <w:pPr>
        <w:pStyle w:val="blue"/>
        <w:bidi/>
        <w:spacing w:after="0"/>
        <w:ind w:left="288"/>
      </w:pPr>
      <w:r>
        <w:rPr>
          <w:rFonts w:ascii="Cambria" w:eastAsia="Cambria" w:hAnsi="Cambria"/>
          <w:rtl/>
        </w:rPr>
        <w:t>وصف معايير الخروج على مستوى الولاية، التي وضعتها الولاية، للمدارس التي تم تحديد حاجتها إلى الدعم والتحسين الشاملين، بما في ذلك عدد الأعوام (بما لا يتجاوز أربعة أعوام) التي من المتوقع أن تستوفي المدارس خلالها هذه المعايير.</w:t>
      </w:r>
      <w:r>
        <w:rPr>
          <w:rFonts w:ascii="Cambria" w:eastAsia="Cambria" w:hAnsi="Cambria"/>
        </w:rPr>
        <w:t xml:space="preserve"> </w:t>
      </w:r>
    </w:p>
    <w:p w14:paraId="54D55352" w14:textId="77777777" w:rsidR="00824025" w:rsidRDefault="00000000" w:rsidP="00824025">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16EA5DBD" w14:textId="77777777" w:rsidR="001875DD" w:rsidRPr="00146FC5" w:rsidRDefault="00000000" w:rsidP="000C7175">
      <w:pPr>
        <w:bidi/>
        <w:spacing w:before="240"/>
        <w:rPr>
          <w:rStyle w:val="NJDOEResponse"/>
        </w:rPr>
      </w:pPr>
      <w:r>
        <w:rPr>
          <w:rStyle w:val="NJDOEResponse"/>
          <w:rFonts w:eastAsia="Times New Roman"/>
          <w:color w:val="365F91"/>
          <w:rtl/>
        </w:rPr>
        <w:t>[بداية رد وزارة التعليم في ولاية نيو جيرسي]</w:t>
      </w:r>
    </w:p>
    <w:p w14:paraId="381AD32F" w14:textId="77777777" w:rsidR="001875DD" w:rsidRPr="00973098" w:rsidRDefault="00000000" w:rsidP="001875DD">
      <w:pPr>
        <w:bidi/>
        <w:rPr>
          <w:rFonts w:cs="Times New Roman"/>
        </w:rPr>
      </w:pPr>
      <w:r>
        <w:rPr>
          <w:rFonts w:eastAsia="Times New Roman" w:cs="Times New Roman"/>
          <w:rtl/>
        </w:rPr>
        <w:t>تتمتع المدرسة التي تحتاج إلى دعم وتحسين شاملين بفرصة الخروج من هذه الحالة كل ثلاثة أعوام عند استخدام منهجية التحديد لتحديد مجموعة جديدة من المدارس.</w:t>
      </w:r>
      <w:r>
        <w:rPr>
          <w:rFonts w:eastAsia="Times New Roman" w:cs="Times New Roman"/>
        </w:rPr>
        <w:t xml:space="preserve"> </w:t>
      </w:r>
      <w:r>
        <w:rPr>
          <w:rFonts w:eastAsia="Times New Roman" w:cs="Times New Roman"/>
          <w:rtl/>
        </w:rPr>
        <w:t>يجوز للمدرسة الخروج من هذه الحالة إذا:</w:t>
      </w:r>
    </w:p>
    <w:p w14:paraId="78247C66" w14:textId="77777777" w:rsidR="001875DD" w:rsidRPr="00973098" w:rsidRDefault="00000000" w:rsidP="00A768D8">
      <w:pPr>
        <w:pStyle w:val="ListParagraph"/>
        <w:numPr>
          <w:ilvl w:val="0"/>
          <w:numId w:val="11"/>
        </w:numPr>
        <w:bidi/>
        <w:spacing w:after="120"/>
        <w:rPr>
          <w:rFonts w:cs="Times New Roman"/>
        </w:rPr>
      </w:pPr>
      <w:r>
        <w:rPr>
          <w:rFonts w:eastAsia="Times New Roman" w:cs="Times New Roman"/>
          <w:rtl/>
        </w:rPr>
        <w:t xml:space="preserve">لم تعد ضمن أدنى </w:t>
      </w:r>
      <w:r>
        <w:rPr>
          <w:rFonts w:eastAsia="Times New Roman" w:cs="Times New Roman"/>
        </w:rPr>
        <w:t>5</w:t>
      </w:r>
      <w:r>
        <w:rPr>
          <w:rFonts w:eastAsia="Times New Roman" w:cs="Times New Roman"/>
          <w:rtl/>
        </w:rPr>
        <w:t xml:space="preserve"> بالمائة من مدارس الباب الأول والتي يكون أداؤها العام، بناءً على جميع المؤشرات المعمول بها ووفقًا لنظام الترجيح الموضح في القسم </w:t>
      </w:r>
      <w:r>
        <w:rPr>
          <w:rFonts w:eastAsia="Times New Roman" w:cs="Times New Roman"/>
        </w:rPr>
        <w:t>4.1</w:t>
      </w:r>
      <w:r>
        <w:rPr>
          <w:rFonts w:eastAsia="Times New Roman" w:cs="Times New Roman"/>
          <w:rtl/>
        </w:rPr>
        <w:t>.د(</w:t>
      </w:r>
      <w:r>
        <w:rPr>
          <w:rFonts w:eastAsia="Times New Roman" w:cs="Times New Roman"/>
        </w:rPr>
        <w:t>2</w:t>
      </w:r>
      <w:r>
        <w:rPr>
          <w:rFonts w:eastAsia="Times New Roman" w:cs="Times New Roman"/>
          <w:rtl/>
        </w:rPr>
        <w:t>)، عند أو أقل من النسبة المئوية الخامسة من مدارس الباب الأول (أي الدرجة الفاصلة).</w:t>
      </w:r>
    </w:p>
    <w:p w14:paraId="2AC55C74" w14:textId="77777777" w:rsidR="001875DD" w:rsidRPr="00973098" w:rsidRDefault="00000000" w:rsidP="00A768D8">
      <w:pPr>
        <w:pStyle w:val="ListParagraph"/>
        <w:numPr>
          <w:ilvl w:val="0"/>
          <w:numId w:val="11"/>
        </w:numPr>
        <w:bidi/>
        <w:spacing w:after="120"/>
        <w:rPr>
          <w:rFonts w:cs="Times New Roman"/>
        </w:rPr>
      </w:pPr>
      <w:r>
        <w:rPr>
          <w:rFonts w:eastAsia="Times New Roman" w:cs="Times New Roman"/>
          <w:rtl/>
        </w:rPr>
        <w:t>أظهرت تحسنًا في أداء الطلاب في مؤشرات المساءلة مقارنة بأداء الطلاب في وقت تحديد الحاجة إلى تلقي الدعم والتحسين الشاملين.</w:t>
      </w:r>
    </w:p>
    <w:p w14:paraId="70788A4E" w14:textId="77777777" w:rsidR="001875DD" w:rsidRPr="00973098" w:rsidRDefault="00000000" w:rsidP="00A768D8">
      <w:pPr>
        <w:pStyle w:val="ListParagraph"/>
        <w:numPr>
          <w:ilvl w:val="0"/>
          <w:numId w:val="11"/>
        </w:numPr>
        <w:bidi/>
        <w:spacing w:after="120"/>
        <w:rPr>
          <w:rFonts w:cs="Times New Roman"/>
        </w:rPr>
      </w:pPr>
      <w:r>
        <w:rPr>
          <w:rFonts w:eastAsia="Times New Roman" w:cs="Times New Roman"/>
          <w:rtl/>
        </w:rPr>
        <w:t xml:space="preserve">زاد مُعدّل التخرّج فيها للدراسة لمدة أربعة أعوام عن </w:t>
      </w:r>
      <w:r>
        <w:rPr>
          <w:rFonts w:eastAsia="Times New Roman" w:cs="Times New Roman"/>
        </w:rPr>
        <w:t>67</w:t>
      </w:r>
      <w:r>
        <w:rPr>
          <w:rFonts w:eastAsia="Times New Roman" w:cs="Times New Roman"/>
          <w:rtl/>
        </w:rPr>
        <w:t xml:space="preserve"> بالمائة، إذا كانت مدرسة ثانوية.</w:t>
      </w:r>
    </w:p>
    <w:p w14:paraId="5B5ECD11" w14:textId="77777777" w:rsidR="001875DD" w:rsidRDefault="00000000" w:rsidP="00A768D8">
      <w:pPr>
        <w:pStyle w:val="ListParagraph"/>
        <w:numPr>
          <w:ilvl w:val="0"/>
          <w:numId w:val="11"/>
        </w:numPr>
        <w:bidi/>
        <w:spacing w:after="120"/>
        <w:rPr>
          <w:rFonts w:cs="Times New Roman"/>
        </w:rPr>
      </w:pPr>
      <w:r>
        <w:rPr>
          <w:rFonts w:eastAsia="Times New Roman" w:cs="Times New Roman"/>
          <w:rtl/>
        </w:rPr>
        <w:t>نفذت بنجاح خطة الدعم والتحسين الشاملين المعتمدة لديها على النحو الذي أكدته وزارة التعليم في ولاية نيو جيرسي.</w:t>
      </w:r>
    </w:p>
    <w:p w14:paraId="5EEDF365" w14:textId="77777777" w:rsidR="008B41B5" w:rsidRDefault="00000000" w:rsidP="009D51BB">
      <w:pPr>
        <w:pStyle w:val="ListParagraph"/>
        <w:bidi/>
        <w:ind w:left="0"/>
        <w:rPr>
          <w:rStyle w:val="eop"/>
          <w:rFonts w:cs="Times New Roman"/>
          <w:color w:val="000000"/>
        </w:rPr>
      </w:pPr>
      <w:r>
        <w:rPr>
          <w:rStyle w:val="eop"/>
          <w:rFonts w:eastAsia="Times New Roman" w:cs="Times New Roman"/>
          <w:color w:val="000000"/>
          <w:rtl/>
        </w:rPr>
        <w:t xml:space="preserve">تخضع المدارس التي تحتاج إلى الدعم والتحسين الشاملين التي لا تستوفي معايير الخروج بعد ثلاثة أعوام، والتي يُشار إليها أيضًا باسم المدارس الشاملة </w:t>
      </w:r>
      <w:r>
        <w:rPr>
          <w:rStyle w:val="eop"/>
          <w:rFonts w:eastAsia="Times New Roman" w:cs="Times New Roman"/>
          <w:color w:val="000000"/>
        </w:rPr>
        <w:t>2</w:t>
      </w:r>
      <w:r>
        <w:rPr>
          <w:rStyle w:val="eop"/>
          <w:rFonts w:eastAsia="Times New Roman" w:cs="Times New Roman"/>
          <w:color w:val="000000"/>
          <w:rtl/>
        </w:rPr>
        <w:t xml:space="preserve">، لتدخلات أكثر صرامة، كما هو موضّح في القسم </w:t>
      </w:r>
      <w:r>
        <w:rPr>
          <w:rStyle w:val="eop"/>
          <w:rFonts w:eastAsia="Times New Roman" w:cs="Times New Roman"/>
          <w:color w:val="000000"/>
        </w:rPr>
        <w:t>8</w:t>
      </w:r>
      <w:r>
        <w:rPr>
          <w:rStyle w:val="eop"/>
          <w:rFonts w:eastAsia="Times New Roman" w:cs="Times New Roman"/>
          <w:color w:val="000000"/>
          <w:rtl/>
        </w:rPr>
        <w:t>. ج. أدناه.</w:t>
      </w:r>
    </w:p>
    <w:p w14:paraId="699F4AF2" w14:textId="77777777" w:rsidR="001875DD" w:rsidRPr="009745E0" w:rsidRDefault="00000000" w:rsidP="001875DD">
      <w:pPr>
        <w:bidi/>
        <w:rPr>
          <w:rStyle w:val="NJDOEResponse"/>
        </w:rPr>
      </w:pPr>
      <w:r>
        <w:rPr>
          <w:rStyle w:val="NJDOEResponse"/>
          <w:rFonts w:eastAsia="Times New Roman"/>
          <w:color w:val="365F91"/>
          <w:rtl/>
        </w:rPr>
        <w:t xml:space="preserve">[نهاية رد وزارة التعليم في ولاية نيو جيرسي] </w:t>
      </w:r>
    </w:p>
    <w:p w14:paraId="1F0B1D47" w14:textId="77777777" w:rsidR="001875DD" w:rsidRPr="00B46625" w:rsidRDefault="00000000" w:rsidP="00B46625">
      <w:pPr>
        <w:pStyle w:val="BeginUSED"/>
        <w:bidi/>
        <w:rPr>
          <w:rFonts w:cs="Times New Roman"/>
        </w:rPr>
      </w:pPr>
      <w:r>
        <w:rPr>
          <w:rFonts w:eastAsia="Times New Roman"/>
          <w:color w:val="FFFFFF"/>
          <w:szCs w:val="4"/>
          <w:rtl/>
        </w:rPr>
        <w:t>[بداية النص الخاص بوزارة التعليم الأمريكية]</w:t>
      </w:r>
    </w:p>
    <w:p w14:paraId="086EEDD6" w14:textId="77777777" w:rsidR="00E3151E" w:rsidRPr="00E3151E" w:rsidRDefault="00000000" w:rsidP="0097201C">
      <w:pPr>
        <w:pStyle w:val="Heading4"/>
        <w:bidi/>
        <w:spacing w:before="0" w:after="0"/>
        <w:ind w:left="288"/>
      </w:pPr>
      <w:bookmarkStart w:id="100" w:name="_Toc199403712"/>
      <w:r>
        <w:rPr>
          <w:rFonts w:ascii="Cambria" w:eastAsia="Cambria" w:hAnsi="Cambria" w:cs="Arial"/>
          <w:szCs w:val="24"/>
          <w:rtl/>
        </w:rPr>
        <w:t>ب.</w:t>
      </w:r>
      <w:r>
        <w:rPr>
          <w:rFonts w:ascii="Cambria" w:eastAsia="Cambria" w:hAnsi="Cambria" w:cs="Arial"/>
          <w:szCs w:val="24"/>
        </w:rPr>
        <w:t xml:space="preserve"> </w:t>
      </w:r>
      <w:r>
        <w:rPr>
          <w:rFonts w:ascii="Cambria" w:eastAsia="Cambria" w:hAnsi="Cambria" w:cs="Arial"/>
          <w:szCs w:val="24"/>
          <w:rtl/>
        </w:rPr>
        <w:t>معايير الخروج للمدارس التي تتلقى دعمًا مُوجّهًا إضافيًا</w:t>
      </w:r>
      <w:bookmarkEnd w:id="100"/>
    </w:p>
    <w:p w14:paraId="22A6D155" w14:textId="77777777" w:rsidR="001875DD" w:rsidRPr="00E3151E" w:rsidRDefault="00000000" w:rsidP="007610EC">
      <w:pPr>
        <w:pStyle w:val="blue"/>
        <w:bidi/>
        <w:ind w:left="288"/>
      </w:pPr>
      <w:r>
        <w:rPr>
          <w:rFonts w:ascii="Cambria" w:eastAsia="Cambria" w:hAnsi="Cambria"/>
          <w:rtl/>
        </w:rPr>
        <w:lastRenderedPageBreak/>
        <w:t xml:space="preserve">وصف معايير الخروج على مستوى الولاية، التي وضعتها الولاية، للمدارس التي تتلقى دعمًا مُوجّهًا إضافيًا بموجب القسم </w:t>
      </w:r>
      <w:r>
        <w:rPr>
          <w:rFonts w:ascii="Cambria" w:eastAsia="Cambria" w:hAnsi="Cambria"/>
        </w:rPr>
        <w:t>1111(d)(2)(C)</w:t>
      </w:r>
      <w:r>
        <w:rPr>
          <w:rFonts w:ascii="Cambria" w:eastAsia="Cambria" w:hAnsi="Cambria"/>
          <w:rtl/>
        </w:rPr>
        <w:t xml:space="preserve"> من قانون التعليم الابتدائي والثانوي، بما في ذلك عدد الأعوام التي من المتوقع أن تستوفي فيها المدارس هذه المعايير.</w:t>
      </w:r>
      <w:r>
        <w:rPr>
          <w:rFonts w:ascii="Cambria" w:eastAsia="Cambria" w:hAnsi="Cambria"/>
        </w:rPr>
        <w:t xml:space="preserve"> </w:t>
      </w:r>
    </w:p>
    <w:p w14:paraId="74B97242" w14:textId="77777777" w:rsidR="00BC4232" w:rsidRPr="00B46625" w:rsidRDefault="00000000" w:rsidP="00B46625">
      <w:pPr>
        <w:pStyle w:val="EndUSED"/>
        <w:bidi/>
        <w:rPr>
          <w:rStyle w:val="NJDOEResponse"/>
          <w:rFonts w:asciiTheme="majorHAnsi" w:hAnsiTheme="majorHAnsi"/>
          <w:color w:val="244061" w:themeColor="accent1" w:themeShade="80"/>
        </w:rPr>
      </w:pPr>
      <w:r>
        <w:rPr>
          <w:rFonts w:eastAsia="Times New Roman"/>
          <w:color w:val="FFFFFF"/>
          <w:szCs w:val="4"/>
          <w:rtl/>
        </w:rPr>
        <w:t>[نهاية النص الخاص بوزارة التعليم الأمريكية]</w:t>
      </w:r>
    </w:p>
    <w:p w14:paraId="096139A7" w14:textId="77777777" w:rsidR="001875DD" w:rsidRPr="00E67DA8" w:rsidRDefault="00000000" w:rsidP="000C7175">
      <w:pPr>
        <w:bidi/>
        <w:spacing w:before="240"/>
        <w:rPr>
          <w:rStyle w:val="NJDOEResponse"/>
        </w:rPr>
      </w:pPr>
      <w:r>
        <w:rPr>
          <w:rStyle w:val="NJDOEResponse"/>
          <w:rFonts w:eastAsia="Times New Roman"/>
          <w:color w:val="365F91"/>
          <w:rtl/>
        </w:rPr>
        <w:t>[بداية رد وزارة التعليم في ولاية نيو جيرسي]</w:t>
      </w:r>
    </w:p>
    <w:p w14:paraId="71ED6FE4" w14:textId="77777777" w:rsidR="001875DD" w:rsidRPr="00973098" w:rsidRDefault="00000000" w:rsidP="001875DD">
      <w:pPr>
        <w:bidi/>
        <w:rPr>
          <w:rFonts w:cs="Times New Roman"/>
        </w:rPr>
      </w:pPr>
      <w:r>
        <w:rPr>
          <w:rFonts w:eastAsia="Times New Roman" w:cs="Times New Roman"/>
          <w:rtl/>
        </w:rPr>
        <w:t>تُتاح الفرصة لأي مدرسة بها مجموعات طلابية منخفضة الأداء تم تحديدها على أنها تحتاج إلى الدعم والتحسين المُوجّهين الإضافيين للخروج من هذه الحالة كل ثلاثة أعوام عند استخدام منهجية التحديد لتحديد مجموعة جديدة من المدارس.</w:t>
      </w:r>
      <w:r>
        <w:rPr>
          <w:rFonts w:eastAsia="Times New Roman" w:cs="Times New Roman"/>
        </w:rPr>
        <w:t xml:space="preserve"> </w:t>
      </w:r>
      <w:r>
        <w:rPr>
          <w:rFonts w:eastAsia="Times New Roman" w:cs="Times New Roman"/>
          <w:rtl/>
        </w:rPr>
        <w:t>يجوز للمدرسة الخروج من هذه الحالة إذا:</w:t>
      </w:r>
    </w:p>
    <w:p w14:paraId="3CEA6ED2" w14:textId="77777777" w:rsidR="001875DD" w:rsidRPr="00973098" w:rsidRDefault="00000000" w:rsidP="00A768D8">
      <w:pPr>
        <w:pStyle w:val="ListParagraph"/>
        <w:numPr>
          <w:ilvl w:val="0"/>
          <w:numId w:val="12"/>
        </w:numPr>
        <w:bidi/>
        <w:spacing w:after="120"/>
        <w:rPr>
          <w:rFonts w:cs="Times New Roman"/>
        </w:rPr>
      </w:pPr>
      <w:r>
        <w:rPr>
          <w:rFonts w:eastAsia="Times New Roman" w:cs="Times New Roman"/>
          <w:rtl/>
        </w:rPr>
        <w:t>لم يعد لديها مجموعة طلابية يكون أداؤها العام، بناءً على جميع المؤشرات المعمول بها ووفقًا لنظام الترجيح الموضح في القسم أ.</w:t>
      </w:r>
      <w:r>
        <w:rPr>
          <w:rFonts w:eastAsia="Times New Roman" w:cs="Times New Roman"/>
        </w:rPr>
        <w:t>4.5</w:t>
      </w:r>
      <w:r>
        <w:rPr>
          <w:rFonts w:eastAsia="Times New Roman" w:cs="Times New Roman"/>
          <w:rtl/>
        </w:rPr>
        <w:t>، عند أو أقل من النسبة المئوية الخامسة من مدارس الباب الأول.</w:t>
      </w:r>
    </w:p>
    <w:p w14:paraId="08AA44D6" w14:textId="77777777" w:rsidR="006415C4" w:rsidRDefault="00000000" w:rsidP="00A768D8">
      <w:pPr>
        <w:pStyle w:val="ListParagraph"/>
        <w:numPr>
          <w:ilvl w:val="0"/>
          <w:numId w:val="12"/>
        </w:numPr>
        <w:bidi/>
        <w:spacing w:after="120"/>
        <w:rPr>
          <w:rFonts w:cs="Times New Roman"/>
        </w:rPr>
      </w:pPr>
      <w:r>
        <w:rPr>
          <w:rFonts w:eastAsia="Times New Roman" w:cs="Times New Roman"/>
          <w:rtl/>
        </w:rPr>
        <w:t>أظهرت تحسن أداء المجموعة (المجموعات) الطلابية التي تم تحديد المدرسة أنها بحاجة إلى دعم وتحسين إضافيين مُوجّهين بسببها وذلك في مؤشرات المساءلة مقارنة بأداء الطلاب في وقت تحديد الحاجة إلى الدعم والتحسين.</w:t>
      </w:r>
    </w:p>
    <w:p w14:paraId="071F715B" w14:textId="77777777" w:rsidR="005D3A4F" w:rsidRPr="005D3A4F" w:rsidRDefault="00000000" w:rsidP="0002108F">
      <w:pPr>
        <w:bidi/>
        <w:rPr>
          <w:rStyle w:val="eop"/>
          <w:color w:val="000000"/>
        </w:rPr>
      </w:pPr>
      <w:r>
        <w:rPr>
          <w:rStyle w:val="eop"/>
          <w:rFonts w:eastAsia="Times New Roman" w:cs="Arial"/>
          <w:color w:val="000000"/>
          <w:rtl/>
        </w:rPr>
        <w:t>سيتم تحديد المدارس التي تحتاج إلى الدعم والتحسين المُوجّهين الإضافيين الممولة من الباب الأول والتي لا تستوفي معايير الخروج بعد ثلاثة أعوام (الجدول الزمني المُحدّد من قبل الولاية للخروج) على أنها بحاجة إلى دعم وتحسين شاملين.</w:t>
      </w:r>
    </w:p>
    <w:p w14:paraId="5C4C5898" w14:textId="77777777" w:rsidR="001875DD" w:rsidRPr="007A507B" w:rsidRDefault="00000000" w:rsidP="6B71CBC4">
      <w:pPr>
        <w:pStyle w:val="RedParagraph"/>
        <w:bidi/>
        <w:spacing w:after="200" w:line="276" w:lineRule="auto"/>
        <w:rPr>
          <w:rStyle w:val="Red"/>
          <w:color w:val="auto"/>
          <w:sz w:val="22"/>
          <w:szCs w:val="22"/>
        </w:rPr>
      </w:pPr>
      <w:r>
        <w:rPr>
          <w:rStyle w:val="Red"/>
          <w:rFonts w:eastAsia="Times New Roman"/>
          <w:color w:val="000000"/>
          <w:sz w:val="22"/>
          <w:szCs w:val="22"/>
          <w:rtl/>
        </w:rPr>
        <w:t>ملاحظة:</w:t>
      </w:r>
      <w:r>
        <w:rPr>
          <w:rStyle w:val="Red"/>
          <w:rFonts w:eastAsia="Times New Roman"/>
          <w:color w:val="000000"/>
          <w:sz w:val="22"/>
          <w:szCs w:val="22"/>
        </w:rPr>
        <w:t xml:space="preserve"> </w:t>
      </w:r>
      <w:r>
        <w:rPr>
          <w:rStyle w:val="Red"/>
          <w:rFonts w:eastAsia="Times New Roman"/>
          <w:color w:val="000000"/>
          <w:sz w:val="22"/>
          <w:szCs w:val="22"/>
          <w:rtl/>
        </w:rPr>
        <w:t>إذا استوفت المدرسة المُحدّدة على أنها تحتاج إلى الدعم والتحسين المُوجّهين الإضافيين بعضًا من وليس كل معايير الخروج المذكورة أعلاه، فقد تضع وزارة التعليم في ولاية نيو جيرسي المدرسة تحت الاختبار لمدة عام واحد.</w:t>
      </w:r>
      <w:r>
        <w:rPr>
          <w:rStyle w:val="Red"/>
          <w:rFonts w:eastAsia="Times New Roman"/>
          <w:color w:val="000000"/>
          <w:sz w:val="22"/>
          <w:szCs w:val="22"/>
        </w:rPr>
        <w:t xml:space="preserve"> </w:t>
      </w:r>
      <w:r>
        <w:rPr>
          <w:rStyle w:val="Red"/>
          <w:rFonts w:eastAsia="Times New Roman"/>
          <w:color w:val="000000"/>
          <w:sz w:val="22"/>
          <w:szCs w:val="22"/>
          <w:rtl/>
        </w:rPr>
        <w:t xml:space="preserve">يجب أن تستمر المدرسة التي تحتاج إلى الدعم والتحسين المُوجّهين الإضافيين والواقعة تحت الاختبار في تلبية جميع المتطلبات كما هو موضّح في القسم </w:t>
      </w:r>
      <w:r>
        <w:rPr>
          <w:rStyle w:val="Red"/>
          <w:rFonts w:eastAsia="Times New Roman"/>
          <w:color w:val="000000"/>
          <w:sz w:val="22"/>
          <w:szCs w:val="22"/>
        </w:rPr>
        <w:t>1111(d)(2</w:t>
      </w:r>
      <w:r>
        <w:rPr>
          <w:rStyle w:val="Red"/>
          <w:rFonts w:eastAsia="Times New Roman"/>
          <w:color w:val="000000"/>
          <w:sz w:val="22"/>
          <w:szCs w:val="22"/>
          <w:rtl/>
        </w:rPr>
        <w:t>) من قانون التعليم الابتدائي والثانوي، بما في ذلك وضع وتنفيذ خطة دعم وتحسين مُوجّهين وتحديد أوجه التفاوت في الموارد ومعالجتها من خلال تنفيذ هذه الخطة.</w:t>
      </w:r>
      <w:r>
        <w:rPr>
          <w:rStyle w:val="Red"/>
          <w:rFonts w:eastAsia="Times New Roman"/>
          <w:color w:val="000000"/>
          <w:sz w:val="22"/>
          <w:szCs w:val="22"/>
        </w:rPr>
        <w:t xml:space="preserve"> </w:t>
      </w:r>
      <w:r>
        <w:rPr>
          <w:rStyle w:val="Red"/>
          <w:rFonts w:eastAsia="Times New Roman"/>
          <w:color w:val="000000"/>
          <w:sz w:val="22"/>
          <w:szCs w:val="22"/>
          <w:rtl/>
        </w:rPr>
        <w:t>بعد عام واحد، إذا استوفت المدرسة جميع معايير الخروج، فلن يتم تحديدها بأنها تضم مجموعة (مجموعات) طلابية منخفضة الأداء.</w:t>
      </w:r>
      <w:r>
        <w:rPr>
          <w:rStyle w:val="Red"/>
          <w:rFonts w:eastAsia="Times New Roman"/>
          <w:color w:val="000000"/>
          <w:sz w:val="22"/>
          <w:szCs w:val="22"/>
        </w:rPr>
        <w:t xml:space="preserve"> </w:t>
      </w:r>
    </w:p>
    <w:p w14:paraId="77EFA352" w14:textId="77777777" w:rsidR="001875DD" w:rsidRPr="00E67DA8" w:rsidRDefault="00000000" w:rsidP="001875DD">
      <w:pPr>
        <w:bidi/>
        <w:rPr>
          <w:rStyle w:val="NJDOEResponse"/>
        </w:rPr>
      </w:pPr>
      <w:r>
        <w:rPr>
          <w:rStyle w:val="NJDOEResponse"/>
          <w:rFonts w:eastAsia="Times New Roman"/>
          <w:color w:val="365F91"/>
          <w:rtl/>
        </w:rPr>
        <w:t xml:space="preserve">[نهاية رد وزارة التعليم في ولاية نيو جيرسي] </w:t>
      </w:r>
    </w:p>
    <w:p w14:paraId="3F597467" w14:textId="77777777" w:rsidR="001875DD" w:rsidRPr="00717BB4" w:rsidRDefault="00000000" w:rsidP="00717BB4">
      <w:pPr>
        <w:pStyle w:val="BeginUSED"/>
        <w:bidi/>
        <w:rPr>
          <w:rFonts w:cs="Times New Roman"/>
        </w:rPr>
      </w:pPr>
      <w:r>
        <w:rPr>
          <w:rFonts w:eastAsia="Times New Roman"/>
          <w:color w:val="FFFFFF"/>
          <w:szCs w:val="4"/>
          <w:rtl/>
        </w:rPr>
        <w:t>[بداية النص الخاص بوزارة التعليم الأمريكية]</w:t>
      </w:r>
    </w:p>
    <w:p w14:paraId="65D377BF" w14:textId="77777777" w:rsidR="00052150" w:rsidRPr="00052150" w:rsidRDefault="00000000" w:rsidP="00946979">
      <w:pPr>
        <w:pStyle w:val="Heading4"/>
        <w:bidi/>
        <w:spacing w:before="0" w:after="0"/>
        <w:ind w:left="288"/>
      </w:pPr>
      <w:bookmarkStart w:id="101" w:name="_Toc199403713"/>
      <w:r>
        <w:rPr>
          <w:rFonts w:ascii="Cambria" w:eastAsia="Cambria" w:hAnsi="Cambria" w:cs="Arial"/>
          <w:szCs w:val="24"/>
          <w:rtl/>
        </w:rPr>
        <w:t>ج.</w:t>
      </w:r>
      <w:r>
        <w:rPr>
          <w:rFonts w:ascii="Cambria" w:eastAsia="Cambria" w:hAnsi="Cambria" w:cs="Arial"/>
          <w:szCs w:val="24"/>
        </w:rPr>
        <w:t xml:space="preserve"> </w:t>
      </w:r>
      <w:r>
        <w:rPr>
          <w:rFonts w:ascii="Cambria" w:eastAsia="Cambria" w:hAnsi="Cambria" w:cs="Arial"/>
          <w:szCs w:val="24"/>
          <w:rtl/>
        </w:rPr>
        <w:t>التدخلات الأكثر صرامة</w:t>
      </w:r>
      <w:bookmarkEnd w:id="101"/>
    </w:p>
    <w:p w14:paraId="7CA5BC8A" w14:textId="77777777" w:rsidR="001875DD" w:rsidRPr="00052150" w:rsidRDefault="00000000" w:rsidP="007610EC">
      <w:pPr>
        <w:pStyle w:val="blue"/>
        <w:bidi/>
        <w:ind w:left="288"/>
      </w:pPr>
      <w:r>
        <w:rPr>
          <w:rFonts w:ascii="Cambria" w:eastAsia="Cambria" w:hAnsi="Cambria"/>
          <w:rtl/>
        </w:rPr>
        <w:t xml:space="preserve">وصف التدخلات الأكثر صرامة المطلوبة للمدارس المُحدّدة بأنها بحاجة إلى الدعم والتحسين الشاملين والتي لا تلبي معايير الخروج الخاصة بالولاية في غضون عدد الأعوام المُحدّد من الولاية بما يتفق مع القسم </w:t>
      </w:r>
      <w:r>
        <w:rPr>
          <w:rFonts w:ascii="Cambria" w:eastAsia="Cambria" w:hAnsi="Cambria"/>
        </w:rPr>
        <w:t>1111(d)(3)(A)(i)(I)</w:t>
      </w:r>
      <w:r>
        <w:rPr>
          <w:rFonts w:ascii="Cambria" w:eastAsia="Cambria" w:hAnsi="Cambria"/>
          <w:rtl/>
        </w:rPr>
        <w:t xml:space="preserve"> من قانون التعليم الابتدائي والثانوي.</w:t>
      </w:r>
      <w:r>
        <w:rPr>
          <w:rFonts w:ascii="Cambria" w:eastAsia="Cambria" w:hAnsi="Cambria"/>
        </w:rPr>
        <w:t xml:space="preserve"> </w:t>
      </w:r>
    </w:p>
    <w:p w14:paraId="7D3EF862" w14:textId="77777777" w:rsidR="001875DD" w:rsidRPr="00973098" w:rsidRDefault="00000000" w:rsidP="00B46625">
      <w:pPr>
        <w:pStyle w:val="EndUSED"/>
        <w:bidi/>
        <w:rPr>
          <w:rStyle w:val="NJDOEResponse"/>
        </w:rPr>
      </w:pPr>
      <w:r>
        <w:rPr>
          <w:rFonts w:eastAsia="Times New Roman"/>
          <w:color w:val="FFFFFF"/>
          <w:szCs w:val="4"/>
          <w:rtl/>
        </w:rPr>
        <w:t>[نهاية النص الخاص بوزارة التعليم الأمريكية]</w:t>
      </w:r>
    </w:p>
    <w:p w14:paraId="73CBCA59" w14:textId="77777777" w:rsidR="006415C4" w:rsidRDefault="00000000" w:rsidP="00052150">
      <w:pPr>
        <w:bidi/>
        <w:spacing w:before="120" w:after="120"/>
        <w:rPr>
          <w:rStyle w:val="NJDOEResponse"/>
          <w:rFonts w:eastAsia="Cambria"/>
        </w:rPr>
      </w:pPr>
      <w:r>
        <w:rPr>
          <w:rStyle w:val="NJDOEResponse"/>
          <w:rFonts w:eastAsia="Times New Roman"/>
          <w:color w:val="365F91"/>
          <w:rtl/>
        </w:rPr>
        <w:t>[بداية رد وزارة التعليم في ولاية نيو جيرسي]</w:t>
      </w:r>
    </w:p>
    <w:p w14:paraId="6C1EB72F" w14:textId="77777777" w:rsidR="008A2292" w:rsidRPr="00973098" w:rsidRDefault="00000000" w:rsidP="008A2292">
      <w:pPr>
        <w:bidi/>
        <w:rPr>
          <w:rFonts w:cs="Times New Roman"/>
        </w:rPr>
      </w:pPr>
      <w:r>
        <w:rPr>
          <w:rFonts w:eastAsia="Times New Roman" w:cs="Times New Roman"/>
          <w:rtl/>
        </w:rPr>
        <w:t>تشمل لوائح وزارة التعليم في ولاية نيو جيرسي (</w:t>
      </w:r>
      <w:r>
        <w:rPr>
          <w:rFonts w:eastAsia="Times New Roman" w:cs="Times New Roman"/>
        </w:rPr>
        <w:t>N.J.A.C. 6A:33-4.1(e)</w:t>
      </w:r>
      <w:r>
        <w:rPr>
          <w:rFonts w:eastAsia="Times New Roman" w:cs="Times New Roman"/>
          <w:rtl/>
        </w:rPr>
        <w:t xml:space="preserve">) العديد من الدعم والتدخلات للمدارس الشاملة </w:t>
      </w:r>
      <w:r>
        <w:rPr>
          <w:rFonts w:eastAsia="Times New Roman" w:cs="Times New Roman"/>
        </w:rPr>
        <w:t>2</w:t>
      </w:r>
      <w:r>
        <w:rPr>
          <w:rFonts w:eastAsia="Times New Roman" w:cs="Times New Roman"/>
          <w:rtl/>
        </w:rPr>
        <w:t>، أو أي مدرسة تم تحديدها سابقًا على أنها تحتاج إلى دعم شامل وتتطلب تدخلاً أكثر صرامة.</w:t>
      </w:r>
      <w:r>
        <w:rPr>
          <w:rFonts w:eastAsia="Times New Roman" w:cs="Times New Roman"/>
        </w:rPr>
        <w:t xml:space="preserve"> </w:t>
      </w:r>
      <w:r>
        <w:rPr>
          <w:rFonts w:eastAsia="Times New Roman" w:cs="Times New Roman"/>
          <w:rtl/>
        </w:rPr>
        <w:t>ستخضع هذه المدارس لرقابة متزايدة في ما يتعلق بالمساواة في توزيع الموارد، كما ستتاح لها فرصة الحصول على موارد إضافية لتنفيذ مبادرات جديدة، والتي قد تشمل تقييمًا خارجيًا وتدريبًا قياديًا لمديري المدارس.</w:t>
      </w:r>
      <w:r>
        <w:rPr>
          <w:rFonts w:eastAsia="Times New Roman" w:cs="Times New Roman"/>
        </w:rPr>
        <w:t xml:space="preserve"> </w:t>
      </w:r>
      <w:r>
        <w:rPr>
          <w:rFonts w:eastAsia="Times New Roman" w:cs="Times New Roman"/>
          <w:rtl/>
        </w:rPr>
        <w:t>في حالة الاستعانة بمقدم خدمة، يجب على مقدم الخدمة تقديم تقرير أولي يوضّح الاحتياجات والتدخلات الموصى بها إلى مجلس التعليم في الوكالة التعليمية المحلية ووزارة التعليم في ولاية نيو جيرسي، وبعد ذلك، عليه إعداد تقارير سنوية بشأن التقدم المحرز.</w:t>
      </w:r>
    </w:p>
    <w:p w14:paraId="716673D7" w14:textId="77777777" w:rsidR="001875DD" w:rsidRPr="00973098" w:rsidRDefault="00000000" w:rsidP="001875DD">
      <w:pPr>
        <w:bidi/>
        <w:rPr>
          <w:rFonts w:cs="Times New Roman"/>
        </w:rPr>
      </w:pPr>
      <w:r>
        <w:rPr>
          <w:rFonts w:eastAsia="Times New Roman" w:cs="Times New Roman"/>
          <w:rtl/>
        </w:rPr>
        <w:t xml:space="preserve">تتطلب اللوائح الحالية للولاية أيضًا حصول أعضاء مجلس التعليم في الوكالات التعليمية المحلية التي تضم مدارس شاملة </w:t>
      </w:r>
      <w:r>
        <w:rPr>
          <w:rFonts w:eastAsia="Times New Roman" w:cs="Times New Roman"/>
        </w:rPr>
        <w:t>2</w:t>
      </w:r>
      <w:r>
        <w:rPr>
          <w:rFonts w:eastAsia="Times New Roman" w:cs="Times New Roman"/>
          <w:rtl/>
        </w:rPr>
        <w:t xml:space="preserve"> على تدريب إضافي في مجالي الحوكمة والإشراف.</w:t>
      </w:r>
      <w:r>
        <w:rPr>
          <w:rFonts w:eastAsia="Times New Roman" w:cs="Times New Roman"/>
        </w:rPr>
        <w:t xml:space="preserve"> </w:t>
      </w:r>
      <w:r>
        <w:rPr>
          <w:rFonts w:eastAsia="Times New Roman" w:cs="Times New Roman"/>
          <w:rtl/>
        </w:rPr>
        <w:t>يخضع مقدم الخدمة للمساءلة أمام وزارة التعليم في ولاية نيو جيرسي، وكذلك مجلس التعليم التابع للوكالة التعليمية المحلية.</w:t>
      </w:r>
      <w:r>
        <w:rPr>
          <w:rFonts w:eastAsia="Times New Roman" w:cs="Times New Roman"/>
        </w:rPr>
        <w:t xml:space="preserve"> </w:t>
      </w:r>
      <w:r>
        <w:rPr>
          <w:rFonts w:eastAsia="Times New Roman" w:cs="Times New Roman"/>
          <w:rtl/>
        </w:rPr>
        <w:t xml:space="preserve">بالإضافة إلى إصدار السلطة التنظيمية أوامر بالتدخلات المتقدمة، يتمتع مفوض التعليم بصلاحية، بموجب قانون </w:t>
      </w:r>
      <w:r>
        <w:rPr>
          <w:rFonts w:eastAsia="Times New Roman" w:cs="Times New Roman"/>
          <w:rtl/>
        </w:rPr>
        <w:lastRenderedPageBreak/>
        <w:t>الولاية (</w:t>
      </w:r>
      <w:r>
        <w:rPr>
          <w:rFonts w:eastAsia="Times New Roman" w:cs="Times New Roman"/>
        </w:rPr>
        <w:t>N.J.S.A. 18A:7F-6</w:t>
      </w:r>
      <w:r>
        <w:rPr>
          <w:rFonts w:eastAsia="Times New Roman" w:cs="Times New Roman"/>
          <w:rtl/>
        </w:rPr>
        <w:t>)، مطالبة الوكالات التعليمية المحلية بإعادة توجيه أموال الولاية والأموال المحلية لمعالجة أوجه القصور، بما في ذلك، على سبيل المثال لا الحصر:</w:t>
      </w:r>
    </w:p>
    <w:p w14:paraId="0277035C" w14:textId="77777777" w:rsidR="001875DD" w:rsidRPr="00973098" w:rsidRDefault="00000000" w:rsidP="00A768D8">
      <w:pPr>
        <w:pStyle w:val="ListParagraph"/>
        <w:numPr>
          <w:ilvl w:val="0"/>
          <w:numId w:val="10"/>
        </w:numPr>
        <w:bidi/>
        <w:spacing w:after="120"/>
        <w:rPr>
          <w:rFonts w:cs="Times New Roman"/>
        </w:rPr>
      </w:pPr>
      <w:r>
        <w:rPr>
          <w:rFonts w:eastAsia="Times New Roman" w:cs="Times New Roman"/>
          <w:rtl/>
        </w:rPr>
        <w:t>توجيه إعادة هيكلة المناهج أو البرامج.</w:t>
      </w:r>
    </w:p>
    <w:p w14:paraId="2AC88477" w14:textId="77777777" w:rsidR="001875DD" w:rsidRPr="00973098" w:rsidRDefault="00000000" w:rsidP="00A768D8">
      <w:pPr>
        <w:pStyle w:val="ListParagraph"/>
        <w:numPr>
          <w:ilvl w:val="0"/>
          <w:numId w:val="10"/>
        </w:numPr>
        <w:bidi/>
        <w:spacing w:after="120"/>
        <w:rPr>
          <w:rFonts w:cs="Times New Roman"/>
        </w:rPr>
      </w:pPr>
      <w:r>
        <w:rPr>
          <w:rFonts w:eastAsia="Times New Roman" w:cs="Times New Roman"/>
          <w:rtl/>
        </w:rPr>
        <w:t>توجيه إعادة تدريب الموظفين أو إعادة تعيينهم.</w:t>
      </w:r>
    </w:p>
    <w:p w14:paraId="698E8ADE" w14:textId="77777777" w:rsidR="001875DD" w:rsidRPr="00973098" w:rsidRDefault="00000000" w:rsidP="00A768D8">
      <w:pPr>
        <w:pStyle w:val="ListParagraph"/>
        <w:numPr>
          <w:ilvl w:val="0"/>
          <w:numId w:val="10"/>
        </w:numPr>
        <w:bidi/>
        <w:spacing w:after="120"/>
        <w:rPr>
          <w:rFonts w:cs="Times New Roman"/>
        </w:rPr>
      </w:pPr>
      <w:r>
        <w:rPr>
          <w:rFonts w:eastAsia="Times New Roman" w:cs="Times New Roman"/>
          <w:rtl/>
        </w:rPr>
        <w:t>إجراء تقييم شامل للميزانية.</w:t>
      </w:r>
    </w:p>
    <w:p w14:paraId="1C725BFD" w14:textId="77777777" w:rsidR="001875DD" w:rsidRPr="00973098" w:rsidRDefault="00000000" w:rsidP="00A768D8">
      <w:pPr>
        <w:pStyle w:val="ListParagraph"/>
        <w:numPr>
          <w:ilvl w:val="0"/>
          <w:numId w:val="10"/>
        </w:numPr>
        <w:bidi/>
        <w:spacing w:after="120"/>
        <w:rPr>
          <w:rFonts w:cs="Times New Roman"/>
        </w:rPr>
      </w:pPr>
      <w:r>
        <w:rPr>
          <w:rFonts w:eastAsia="Times New Roman" w:cs="Times New Roman"/>
          <w:rtl/>
        </w:rPr>
        <w:t>إعادة توجيه النفقات.</w:t>
      </w:r>
    </w:p>
    <w:p w14:paraId="6A3FBD9E" w14:textId="77777777" w:rsidR="001875DD" w:rsidRPr="00973098" w:rsidRDefault="00000000" w:rsidP="00A768D8">
      <w:pPr>
        <w:pStyle w:val="ListParagraph"/>
        <w:numPr>
          <w:ilvl w:val="0"/>
          <w:numId w:val="10"/>
        </w:numPr>
        <w:bidi/>
        <w:spacing w:after="120"/>
        <w:rPr>
          <w:rFonts w:cs="Times New Roman"/>
        </w:rPr>
      </w:pPr>
      <w:r>
        <w:rPr>
          <w:rFonts w:eastAsia="Times New Roman" w:cs="Times New Roman"/>
          <w:rtl/>
        </w:rPr>
        <w:t>فرض الإنفاق بما يتوافق مع الميزانية الكاملة للحد الكافي.</w:t>
      </w:r>
    </w:p>
    <w:p w14:paraId="2A5A45E5" w14:textId="77777777" w:rsidR="001875DD" w:rsidRPr="00973098" w:rsidRDefault="00000000" w:rsidP="00A768D8">
      <w:pPr>
        <w:pStyle w:val="ListParagraph"/>
        <w:numPr>
          <w:ilvl w:val="0"/>
          <w:numId w:val="10"/>
        </w:numPr>
        <w:bidi/>
        <w:spacing w:after="120"/>
        <w:rPr>
          <w:rFonts w:eastAsia="Times New Roman" w:cs="Times New Roman"/>
        </w:rPr>
      </w:pPr>
      <w:r>
        <w:rPr>
          <w:rFonts w:eastAsia="Times New Roman" w:cs="Times New Roman"/>
          <w:rtl/>
        </w:rPr>
        <w:t xml:space="preserve">مراجعة شروط اتفاقيات المفاوضة الجماعية المستقبلية، بغض النظر عن أي أحكام مخالفة واردة في قانون علاقات العمل بين صاحب العمل والموظف في ولاية نيو جيرسي، قانون </w:t>
      </w:r>
      <w:r>
        <w:rPr>
          <w:rFonts w:eastAsia="Times New Roman" w:cs="Times New Roman"/>
        </w:rPr>
        <w:t>P.L.1941</w:t>
      </w:r>
      <w:r>
        <w:rPr>
          <w:rFonts w:eastAsia="Times New Roman" w:cs="Times New Roman"/>
          <w:rtl/>
        </w:rPr>
        <w:t>، الفصل 100</w:t>
      </w:r>
      <w:r>
        <w:rPr>
          <w:rFonts w:eastAsia="Times New Roman" w:cs="Times New Roman"/>
        </w:rPr>
        <w:t xml:space="preserve"> </w:t>
      </w:r>
      <w:r>
        <w:rPr>
          <w:rFonts w:eastAsia="Times New Roman" w:cs="Times New Roman"/>
          <w:rtl/>
        </w:rPr>
        <w:t>(</w:t>
      </w:r>
      <w:r>
        <w:rPr>
          <w:rFonts w:eastAsia="Times New Roman" w:cs="Times New Roman"/>
        </w:rPr>
        <w:t>N.J.S.A. 34:13A-1</w:t>
      </w:r>
      <w:r>
        <w:rPr>
          <w:rFonts w:eastAsia="Times New Roman" w:cs="Times New Roman"/>
          <w:rtl/>
        </w:rPr>
        <w:t xml:space="preserve"> وما يليه).</w:t>
      </w:r>
    </w:p>
    <w:p w14:paraId="64382074" w14:textId="77777777" w:rsidR="001875DD" w:rsidRPr="00973098" w:rsidRDefault="00000000" w:rsidP="6B71CBC4">
      <w:pPr>
        <w:bidi/>
        <w:rPr>
          <w:rFonts w:eastAsia="Times New Roman" w:cs="Times New Roman"/>
        </w:rPr>
      </w:pPr>
      <w:r>
        <w:rPr>
          <w:rFonts w:eastAsia="Times New Roman" w:cs="Times New Roman"/>
          <w:rtl/>
        </w:rPr>
        <w:t>ستراقب وزارة التعليم في ولاية نيو جيرسي التقدم الذي تحرزه الوكالة التعليمية المحلية كل ثلاثة أشهر وسيتم تطبيق تدخلات إضافية حسب الضرورة.</w:t>
      </w:r>
    </w:p>
    <w:p w14:paraId="5842002B" w14:textId="77777777" w:rsidR="006415C4" w:rsidRDefault="00000000" w:rsidP="001875DD">
      <w:pPr>
        <w:bidi/>
        <w:rPr>
          <w:rStyle w:val="NJDOEResponse"/>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770D5F63" w14:textId="77777777" w:rsidR="00F5134C" w:rsidRPr="00E67DA8" w:rsidRDefault="00000000" w:rsidP="00F5134C">
      <w:pPr>
        <w:pStyle w:val="BeginUSED"/>
        <w:bidi/>
        <w:rPr>
          <w:rStyle w:val="NJDOEResponse"/>
        </w:rPr>
      </w:pPr>
      <w:r>
        <w:rPr>
          <w:rFonts w:eastAsia="Times New Roman"/>
          <w:color w:val="FFFFFF"/>
          <w:szCs w:val="4"/>
          <w:rtl/>
        </w:rPr>
        <w:lastRenderedPageBreak/>
        <w:t>[بداية النص الخاص بوزارة التعليم الأمريكية]</w:t>
      </w:r>
    </w:p>
    <w:p w14:paraId="57115D23" w14:textId="77777777" w:rsidR="0069320B" w:rsidRPr="0069320B" w:rsidRDefault="00000000" w:rsidP="008E6994">
      <w:pPr>
        <w:pStyle w:val="Heading4"/>
        <w:bidi/>
        <w:spacing w:before="0" w:after="0"/>
        <w:ind w:left="288"/>
      </w:pPr>
      <w:bookmarkStart w:id="102" w:name="_Toc199403714"/>
      <w:r>
        <w:rPr>
          <w:rFonts w:ascii="Cambria" w:eastAsia="Cambria" w:hAnsi="Cambria" w:cs="Arial"/>
          <w:szCs w:val="24"/>
          <w:rtl/>
        </w:rPr>
        <w:t>د.</w:t>
      </w:r>
      <w:r>
        <w:rPr>
          <w:rFonts w:ascii="Cambria" w:eastAsia="Cambria" w:hAnsi="Cambria" w:cs="Arial"/>
          <w:szCs w:val="24"/>
        </w:rPr>
        <w:t xml:space="preserve"> </w:t>
      </w:r>
      <w:r>
        <w:rPr>
          <w:rFonts w:ascii="Cambria" w:eastAsia="Cambria" w:hAnsi="Cambria" w:cs="Arial"/>
          <w:szCs w:val="24"/>
          <w:rtl/>
        </w:rPr>
        <w:t>مراجعة تخصيص الموارد</w:t>
      </w:r>
      <w:bookmarkEnd w:id="102"/>
    </w:p>
    <w:p w14:paraId="502EF170" w14:textId="77777777" w:rsidR="001875DD" w:rsidRPr="0069320B" w:rsidRDefault="00000000" w:rsidP="007610EC">
      <w:pPr>
        <w:pStyle w:val="blue"/>
        <w:bidi/>
        <w:spacing w:after="0"/>
        <w:ind w:left="288"/>
      </w:pPr>
      <w:r>
        <w:rPr>
          <w:rFonts w:ascii="Cambria" w:eastAsia="Cambria" w:hAnsi="Cambria"/>
          <w:rtl/>
        </w:rPr>
        <w:t>وصف كيفية مراجعة الولاية لتخصيص الموارد بشكل دوري لدعم تحسين المدارس في كل وكالة تعليمية محلية في الولاية تخدم عددًا كبيرًا أو نسبة كبيرة من المدارس المُحدّدة التي تحتاج إلى الدعم والتحسين الشاملين أو المُوجّهين.</w:t>
      </w:r>
    </w:p>
    <w:p w14:paraId="33F13AD7" w14:textId="77777777" w:rsidR="003127F1" w:rsidRPr="00F5134C" w:rsidRDefault="00000000" w:rsidP="00F5134C">
      <w:pPr>
        <w:pStyle w:val="EndUSED"/>
        <w:bidi/>
        <w:rPr>
          <w:rFonts w:asciiTheme="majorHAnsi" w:hAnsiTheme="majorHAnsi"/>
          <w:color w:val="365F91" w:themeColor="accent1" w:themeShade="BF"/>
        </w:rPr>
      </w:pPr>
      <w:r>
        <w:rPr>
          <w:rFonts w:eastAsia="Times New Roman"/>
          <w:color w:val="FFFFFF"/>
          <w:szCs w:val="4"/>
          <w:rtl/>
        </w:rPr>
        <w:t>[نهاية النص الخاص بوزارة التعليم الأمريكية]</w:t>
      </w:r>
    </w:p>
    <w:p w14:paraId="486B2C30" w14:textId="77777777" w:rsidR="00673800" w:rsidRPr="00673800" w:rsidRDefault="00000000" w:rsidP="0033188C">
      <w:pPr>
        <w:bidi/>
        <w:spacing w:before="240"/>
        <w:rPr>
          <w:rStyle w:val="NJDOEResponse"/>
        </w:rPr>
      </w:pPr>
      <w:r>
        <w:rPr>
          <w:rStyle w:val="NJDOEResponse"/>
          <w:rFonts w:eastAsia="Times New Roman"/>
          <w:color w:val="365F91"/>
          <w:rtl/>
        </w:rPr>
        <w:t>[بداية رد وزارة التعليم في ولاية نيو جيرسي]</w:t>
      </w:r>
    </w:p>
    <w:p w14:paraId="528AFE5C" w14:textId="77777777" w:rsidR="00673800" w:rsidRPr="00797242" w:rsidRDefault="00000000" w:rsidP="00797242">
      <w:pPr>
        <w:pStyle w:val="Heading5"/>
        <w:bidi/>
      </w:pPr>
      <w:r>
        <w:rPr>
          <w:rFonts w:ascii="Cambria" w:eastAsia="Cambria" w:hAnsi="Cambria" w:cs="Times New Roman"/>
          <w:bCs/>
          <w:rtl/>
        </w:rPr>
        <w:t>مراجعات تخصيص الموارد</w:t>
      </w:r>
    </w:p>
    <w:p w14:paraId="394CEFDB" w14:textId="77777777" w:rsidR="008106A6" w:rsidRPr="008106A6" w:rsidRDefault="00000000" w:rsidP="008106A6">
      <w:pPr>
        <w:bidi/>
        <w:rPr>
          <w:rFonts w:cs="Times New Roman"/>
        </w:rPr>
      </w:pPr>
      <w:r>
        <w:rPr>
          <w:rFonts w:eastAsia="Times New Roman" w:cs="Times New Roman"/>
          <w:rtl/>
        </w:rPr>
        <w:t>ستقوم وزارة التعليم في ولاية نيو جيرسي بتسهيل عملية مراجعة تخصيص الموارد في كل وكالة تعليمية محلية تخدم عددًا كبيرًا من المدارس المُحدّدة على تحتاج إلى الدعم والتحسين الشاملين أو المُوجّهين أو الدعم والتحسين المُوجّهين الإضافيين.</w:t>
      </w:r>
      <w:r>
        <w:rPr>
          <w:rFonts w:eastAsia="Times New Roman" w:cs="Times New Roman"/>
        </w:rPr>
        <w:t xml:space="preserve"> </w:t>
      </w:r>
      <w:r>
        <w:rPr>
          <w:rFonts w:eastAsia="Times New Roman" w:cs="Times New Roman"/>
          <w:rtl/>
        </w:rPr>
        <w:t>سيتم إجراء المراجعات كل ثلاثة أعوام بعد تحديد المدارس التي تحتاج إلى الدعم والتحسين الشاملين أو المُوجّهين.</w:t>
      </w:r>
      <w:r>
        <w:rPr>
          <w:rFonts w:eastAsia="Times New Roman" w:cs="Times New Roman"/>
        </w:rPr>
        <w:t xml:space="preserve"> </w:t>
      </w:r>
      <w:r>
        <w:rPr>
          <w:rFonts w:eastAsia="Times New Roman" w:cs="Times New Roman"/>
          <w:rtl/>
        </w:rPr>
        <w:t>تتمثل أهداف عملية مراجعة تخصيص الموارد في ما يلي:</w:t>
      </w:r>
    </w:p>
    <w:p w14:paraId="579A75A1" w14:textId="77777777" w:rsidR="008106A6" w:rsidRPr="008106A6" w:rsidRDefault="00000000" w:rsidP="00B24648">
      <w:pPr>
        <w:numPr>
          <w:ilvl w:val="0"/>
          <w:numId w:val="207"/>
        </w:numPr>
        <w:bidi/>
        <w:ind w:left="720"/>
        <w:rPr>
          <w:rFonts w:cs="Times New Roman"/>
        </w:rPr>
      </w:pPr>
      <w:r>
        <w:rPr>
          <w:rFonts w:eastAsia="Times New Roman" w:cs="Times New Roman"/>
          <w:rtl/>
        </w:rPr>
        <w:t>فحص ملفات تعريف تخصيص الموارد الخاصة بالوكالات التعليمية المحلية وتحديد الاتجاهات.</w:t>
      </w:r>
    </w:p>
    <w:p w14:paraId="5B9F8FDB" w14:textId="77777777" w:rsidR="008106A6" w:rsidRPr="008106A6" w:rsidRDefault="00000000" w:rsidP="00B24648">
      <w:pPr>
        <w:numPr>
          <w:ilvl w:val="0"/>
          <w:numId w:val="207"/>
        </w:numPr>
        <w:bidi/>
        <w:ind w:left="720"/>
        <w:rPr>
          <w:rFonts w:cs="Times New Roman"/>
        </w:rPr>
      </w:pPr>
      <w:r>
        <w:rPr>
          <w:rFonts w:eastAsia="Times New Roman" w:cs="Times New Roman"/>
          <w:rtl/>
        </w:rPr>
        <w:t>المشاركة في مناقشة هادفة مع الوكالات التعليمية المحلية بشأن فرص استخدام الموارد بشكل أكثر استراتيجية.</w:t>
      </w:r>
    </w:p>
    <w:p w14:paraId="135EB3C1" w14:textId="77777777" w:rsidR="008106A6" w:rsidRPr="008106A6" w:rsidRDefault="00000000" w:rsidP="00B24648">
      <w:pPr>
        <w:numPr>
          <w:ilvl w:val="0"/>
          <w:numId w:val="207"/>
        </w:numPr>
        <w:bidi/>
        <w:ind w:left="720"/>
        <w:rPr>
          <w:rFonts w:cs="Times New Roman"/>
        </w:rPr>
      </w:pPr>
      <w:r>
        <w:rPr>
          <w:rFonts w:eastAsia="Times New Roman" w:cs="Times New Roman"/>
          <w:rtl/>
        </w:rPr>
        <w:t>تقديم التوجيه لقادة الوكالة التعليمية المحلية بشأن إجراء مراجعات المساواة في توزيع الموارد للاستفادة من الموارد وتعظيم نتائج الطلاب.</w:t>
      </w:r>
    </w:p>
    <w:p w14:paraId="3322BBDF" w14:textId="77777777" w:rsidR="008106A6" w:rsidRPr="008106A6" w:rsidRDefault="00000000" w:rsidP="008106A6">
      <w:pPr>
        <w:bidi/>
        <w:rPr>
          <w:rFonts w:cs="Times New Roman"/>
        </w:rPr>
      </w:pPr>
      <w:r>
        <w:rPr>
          <w:rFonts w:eastAsia="Times New Roman" w:cs="Times New Roman"/>
          <w:rtl/>
        </w:rPr>
        <w:t>وتحقيقًا لهذه الغاية، ستفحص عملية مراجعة تخصيص الموارد العلاقة بين توزيع الموارد ونتائج الطلاب كما هو موضّح في المقاييس المختلفة، بما في ذلك:</w:t>
      </w:r>
    </w:p>
    <w:p w14:paraId="568E1BCC" w14:textId="77777777" w:rsidR="008106A6" w:rsidRPr="008106A6" w:rsidRDefault="00000000" w:rsidP="00B24648">
      <w:pPr>
        <w:numPr>
          <w:ilvl w:val="0"/>
          <w:numId w:val="208"/>
        </w:numPr>
        <w:bidi/>
        <w:ind w:left="720"/>
        <w:rPr>
          <w:rFonts w:cs="Times New Roman"/>
        </w:rPr>
      </w:pPr>
      <w:r>
        <w:rPr>
          <w:rFonts w:eastAsia="Times New Roman" w:cs="Times New Roman"/>
          <w:rtl/>
        </w:rPr>
        <w:t>المقارنات داخل المنطقة التعليمية بين مدارسها من حيث الخصائص الديموغرافية، وتخصيص الموارد، ونتائج الطلاب.</w:t>
      </w:r>
    </w:p>
    <w:p w14:paraId="24CD4D62" w14:textId="77777777" w:rsidR="008106A6" w:rsidRPr="00B95CD3" w:rsidRDefault="00000000" w:rsidP="00B24648">
      <w:pPr>
        <w:numPr>
          <w:ilvl w:val="0"/>
          <w:numId w:val="208"/>
        </w:numPr>
        <w:bidi/>
        <w:ind w:left="720"/>
        <w:rPr>
          <w:rFonts w:cs="Times New Roman"/>
        </w:rPr>
      </w:pPr>
      <w:r>
        <w:rPr>
          <w:rFonts w:eastAsia="Times New Roman" w:cs="Times New Roman"/>
          <w:rtl/>
        </w:rPr>
        <w:t>المقارنات داخل المنطقة التعليمية (مع الوكالات التعليمية المحلية المحيطة و/أو المماثلة ديموغرافيًا) بشأن الإنفاق لكل طالب وبيانات الطلاب.</w:t>
      </w:r>
      <w:r>
        <w:rPr>
          <w:rFonts w:eastAsia="Times New Roman" w:cs="Times New Roman"/>
        </w:rPr>
        <w:t xml:space="preserve"> </w:t>
      </w:r>
    </w:p>
    <w:p w14:paraId="731E6E22" w14:textId="77777777" w:rsidR="001875DD" w:rsidRDefault="00000000" w:rsidP="001875DD">
      <w:pPr>
        <w:bidi/>
        <w:rPr>
          <w:rStyle w:val="NJDOEResponse"/>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7173FDC4" w14:textId="77777777" w:rsidR="001875DD" w:rsidRPr="00367F6E" w:rsidRDefault="00000000" w:rsidP="00367F6E">
      <w:pPr>
        <w:pStyle w:val="BeginUSED"/>
        <w:bidi/>
        <w:rPr>
          <w:rFonts w:cs="Times New Roman"/>
          <w:color w:val="365F91" w:themeColor="accent1" w:themeShade="BF"/>
        </w:rPr>
      </w:pPr>
      <w:r>
        <w:rPr>
          <w:rFonts w:eastAsia="Times New Roman"/>
          <w:color w:val="FFFFFF"/>
          <w:szCs w:val="4"/>
          <w:rtl/>
        </w:rPr>
        <w:lastRenderedPageBreak/>
        <w:t>[بداية النص الخاص بوزارة التعليم الأمريكية]</w:t>
      </w:r>
    </w:p>
    <w:p w14:paraId="09DB4C4E" w14:textId="77777777" w:rsidR="00797242" w:rsidRPr="00797242" w:rsidRDefault="00000000" w:rsidP="008E6994">
      <w:pPr>
        <w:pStyle w:val="Heading4"/>
        <w:bidi/>
        <w:spacing w:before="0" w:after="0"/>
        <w:ind w:left="288"/>
      </w:pPr>
      <w:bookmarkStart w:id="103" w:name="_Toc199403715"/>
      <w:r>
        <w:rPr>
          <w:rFonts w:ascii="Cambria" w:eastAsia="Cambria" w:hAnsi="Cambria" w:cs="Arial"/>
          <w:szCs w:val="24"/>
          <w:rtl/>
        </w:rPr>
        <w:t>هـ.</w:t>
      </w:r>
      <w:r>
        <w:rPr>
          <w:rFonts w:ascii="Cambria" w:eastAsia="Cambria" w:hAnsi="Cambria" w:cs="Arial"/>
          <w:szCs w:val="24"/>
        </w:rPr>
        <w:t xml:space="preserve"> </w:t>
      </w:r>
      <w:r>
        <w:rPr>
          <w:rFonts w:ascii="Cambria" w:eastAsia="Cambria" w:hAnsi="Cambria" w:cs="Arial"/>
          <w:szCs w:val="24"/>
          <w:rtl/>
        </w:rPr>
        <w:t>المساعدة الفنية</w:t>
      </w:r>
      <w:bookmarkEnd w:id="103"/>
    </w:p>
    <w:p w14:paraId="3D0B08CE" w14:textId="77777777" w:rsidR="001875DD" w:rsidRPr="00797242" w:rsidRDefault="00000000" w:rsidP="007610EC">
      <w:pPr>
        <w:pStyle w:val="blue"/>
        <w:bidi/>
        <w:spacing w:after="0"/>
        <w:ind w:left="288"/>
      </w:pPr>
      <w:r>
        <w:rPr>
          <w:rFonts w:ascii="Cambria" w:eastAsia="Cambria" w:hAnsi="Cambria"/>
          <w:rtl/>
        </w:rPr>
        <w:t>وصف المساعدة الفنية التي ستقدمها الولاية لكل وكالة تعليمية محلية في الولاية والتي تخدم عددًا كبيرًا أو نسبة كبيرة من المدارس المُحدّدة التي تحتاج إلى الدعم والتحسين الشاملين أو المُوجّهين.</w:t>
      </w:r>
      <w:r>
        <w:rPr>
          <w:rFonts w:ascii="Cambria" w:eastAsia="Cambria" w:hAnsi="Cambria"/>
        </w:rPr>
        <w:t xml:space="preserve"> </w:t>
      </w:r>
    </w:p>
    <w:p w14:paraId="6B5D90B7" w14:textId="77777777" w:rsidR="001875DD" w:rsidRPr="00367F6E" w:rsidRDefault="00000000" w:rsidP="00367F6E">
      <w:pPr>
        <w:pStyle w:val="EndUSED"/>
        <w:bidi/>
      </w:pPr>
      <w:r>
        <w:rPr>
          <w:rFonts w:eastAsia="Times New Roman"/>
          <w:color w:val="FFFFFF"/>
          <w:szCs w:val="4"/>
          <w:rtl/>
        </w:rPr>
        <w:t>[نهاية النص الخاص بوزارة التعليم الأمريكية]</w:t>
      </w:r>
    </w:p>
    <w:p w14:paraId="7F859A10" w14:textId="77777777" w:rsidR="001875DD" w:rsidRPr="00E67DA8" w:rsidRDefault="00000000" w:rsidP="0033188C">
      <w:pPr>
        <w:bidi/>
        <w:spacing w:before="240"/>
        <w:rPr>
          <w:rStyle w:val="NJDOEResponse"/>
        </w:rPr>
      </w:pPr>
      <w:r>
        <w:rPr>
          <w:rStyle w:val="NJDOEResponse"/>
          <w:rFonts w:eastAsia="Times New Roman"/>
          <w:color w:val="365F91"/>
          <w:rtl/>
        </w:rPr>
        <w:t>[بداية رد وزارة التعليم في ولاية نيو جيرسي]</w:t>
      </w:r>
    </w:p>
    <w:p w14:paraId="43745312" w14:textId="77777777" w:rsidR="006415C4" w:rsidRPr="001F1475" w:rsidRDefault="00000000" w:rsidP="001F1475">
      <w:pPr>
        <w:pStyle w:val="Heading5"/>
        <w:bidi/>
      </w:pPr>
      <w:r>
        <w:rPr>
          <w:rFonts w:ascii="Cambria" w:eastAsia="Cambria" w:hAnsi="Cambria" w:cs="Times New Roman"/>
          <w:bCs/>
          <w:rtl/>
        </w:rPr>
        <w:t>نظام الولاية للدعم والتحسين المتمايزين</w:t>
      </w:r>
    </w:p>
    <w:p w14:paraId="60A3ABBC" w14:textId="77777777" w:rsidR="008A4B1E" w:rsidRPr="001F1475" w:rsidRDefault="00000000" w:rsidP="001F1475">
      <w:pPr>
        <w:pStyle w:val="Heading6"/>
        <w:bidi/>
      </w:pPr>
      <w:r>
        <w:rPr>
          <w:rFonts w:ascii="Cambria" w:eastAsia="Cambria" w:hAnsi="Cambria" w:cs="Arial"/>
          <w:rtl/>
        </w:rPr>
        <w:t xml:space="preserve">تحديثات عام </w:t>
      </w:r>
      <w:r>
        <w:rPr>
          <w:rFonts w:ascii="Cambria" w:eastAsia="Cambria" w:hAnsi="Cambria" w:cs="Arial"/>
        </w:rPr>
        <w:t>2024</w:t>
      </w:r>
    </w:p>
    <w:p w14:paraId="02002F1B" w14:textId="77777777" w:rsidR="00954623" w:rsidRDefault="00000000" w:rsidP="008A4B1E">
      <w:pPr>
        <w:bidi/>
        <w:rPr>
          <w:rFonts w:cs="Times New Roman"/>
        </w:rPr>
      </w:pPr>
      <w:r>
        <w:rPr>
          <w:rFonts w:eastAsia="Times New Roman" w:cs="Times New Roman"/>
          <w:rtl/>
        </w:rPr>
        <w:t>تخطط وزارة التعليم في ولاية نيو جيرسي لتعزيز نظام الدعم والتحسين المتمايزين في ولاية نيو جيرسي في ما يتعلق بالتدخلات الأكثر صرامة للمدارس المُحدّدة التي تحتاج إلى الدعم والتحسين الشاملين والتي تفشل في إحراز تقدم.</w:t>
      </w:r>
      <w:r>
        <w:rPr>
          <w:rFonts w:eastAsia="Times New Roman" w:cs="Times New Roman"/>
        </w:rPr>
        <w:t xml:space="preserve"> </w:t>
      </w:r>
      <w:r>
        <w:rPr>
          <w:rFonts w:eastAsia="Times New Roman" w:cs="Times New Roman"/>
          <w:rtl/>
        </w:rPr>
        <w:t>التغيير الجوهري الأول يشمل إزالة مراجعة بيانات مكثفة من قبل وزارة التعليم في ولاية نيو جيرسي للمدارس التي تحتاج إلى تحسين شامل والتي تفشل في إحراز تقدم خلال عامين من تحديد حاجتها.</w:t>
      </w:r>
      <w:r>
        <w:rPr>
          <w:rFonts w:eastAsia="Times New Roman" w:cs="Times New Roman"/>
        </w:rPr>
        <w:t xml:space="preserve"> </w:t>
      </w:r>
      <w:r>
        <w:rPr>
          <w:rFonts w:eastAsia="Times New Roman" w:cs="Times New Roman"/>
          <w:rtl/>
        </w:rPr>
        <w:t>بالإضافة إلى ذلك، وفقًا للتغييرات في لوائح الولاية (</w:t>
      </w:r>
      <w:r>
        <w:rPr>
          <w:rFonts w:eastAsia="Times New Roman" w:cs="Times New Roman"/>
        </w:rPr>
        <w:t>N.J.A.C. 6A:33-4.1</w:t>
      </w:r>
      <w:r>
        <w:rPr>
          <w:rFonts w:eastAsia="Times New Roman" w:cs="Times New Roman"/>
          <w:rtl/>
        </w:rPr>
        <w:t>)، لن تعين وزارة التعليم في ولاية نيو جيرسي بعد الآن واحدًا أو أكثر من مقدمي الخدمات الخارجيين المؤهلين للمدارس التي تفشل في إثبات التقدم على الرغم من التدخل لمدة أعوام متعددة.</w:t>
      </w:r>
      <w:r>
        <w:rPr>
          <w:rFonts w:eastAsia="Times New Roman" w:cs="Times New Roman"/>
        </w:rPr>
        <w:t xml:space="preserve"> </w:t>
      </w:r>
    </w:p>
    <w:p w14:paraId="5C1BD02F" w14:textId="77777777" w:rsidR="008A4B1E" w:rsidRPr="00973098" w:rsidRDefault="00000000" w:rsidP="008A4B1E">
      <w:pPr>
        <w:bidi/>
        <w:rPr>
          <w:rFonts w:cs="Times New Roman"/>
        </w:rPr>
      </w:pPr>
      <w:r>
        <w:rPr>
          <w:rFonts w:eastAsia="Times New Roman" w:cs="Times New Roman"/>
          <w:rtl/>
        </w:rPr>
        <w:t>تشمل لوائح الولاية (</w:t>
      </w:r>
      <w:r>
        <w:rPr>
          <w:rFonts w:eastAsia="Times New Roman" w:cs="Times New Roman"/>
        </w:rPr>
        <w:t>N.J.A.C. 6A:33-4.1(e)</w:t>
      </w:r>
      <w:r>
        <w:rPr>
          <w:rFonts w:eastAsia="Times New Roman" w:cs="Times New Roman"/>
          <w:rtl/>
        </w:rPr>
        <w:t xml:space="preserve">) العديد من سُبل الدعم والتدخلات للمدارس الشاملة </w:t>
      </w:r>
      <w:r>
        <w:rPr>
          <w:rFonts w:eastAsia="Times New Roman" w:cs="Times New Roman"/>
        </w:rPr>
        <w:t>2</w:t>
      </w:r>
      <w:r>
        <w:rPr>
          <w:rFonts w:eastAsia="Times New Roman" w:cs="Times New Roman"/>
          <w:rtl/>
        </w:rPr>
        <w:t>، بما في ذلك زيادة المساواة في توزيع الموارد وفرصة الحصول على موارد إضافية لتنفيذ مبادرات جديدة، والتي تشمل تقييمًا خارجيًا وتدريبًا على القيادة لمديري المدارس.</w:t>
      </w:r>
      <w:r>
        <w:rPr>
          <w:rFonts w:eastAsia="Times New Roman" w:cs="Times New Roman"/>
        </w:rPr>
        <w:t xml:space="preserve"> </w:t>
      </w:r>
      <w:r>
        <w:rPr>
          <w:rFonts w:eastAsia="Times New Roman" w:cs="Times New Roman"/>
          <w:rtl/>
        </w:rPr>
        <w:t xml:space="preserve">تتطلب اللوائح الحالية للولاية أيضًا حصول مجالس التعليم في الوكالة التعليمية المحلية التي تضم مدارس شاملة </w:t>
      </w:r>
      <w:r>
        <w:rPr>
          <w:rFonts w:eastAsia="Times New Roman" w:cs="Times New Roman"/>
        </w:rPr>
        <w:t>2</w:t>
      </w:r>
      <w:r>
        <w:rPr>
          <w:rFonts w:eastAsia="Times New Roman" w:cs="Times New Roman"/>
          <w:rtl/>
        </w:rPr>
        <w:t xml:space="preserve"> على تدريب إضافي في مجالي الحوكمة والإشراف.</w:t>
      </w:r>
    </w:p>
    <w:p w14:paraId="320E8FD1" w14:textId="77777777" w:rsidR="003C430D" w:rsidRPr="00596F06" w:rsidRDefault="00000000" w:rsidP="00596F06">
      <w:pPr>
        <w:pStyle w:val="Heading6"/>
        <w:bidi/>
      </w:pPr>
      <w:r>
        <w:rPr>
          <w:rFonts w:ascii="Cambria" w:eastAsia="Cambria" w:hAnsi="Cambria" w:cs="Arial"/>
          <w:rtl/>
        </w:rPr>
        <w:t>الوصف</w:t>
      </w:r>
    </w:p>
    <w:p w14:paraId="73B00F40" w14:textId="77777777" w:rsidR="001875DD" w:rsidRPr="00973098" w:rsidRDefault="00000000" w:rsidP="001875DD">
      <w:pPr>
        <w:bidi/>
        <w:rPr>
          <w:rFonts w:cs="Times New Roman"/>
        </w:rPr>
      </w:pPr>
      <w:r>
        <w:rPr>
          <w:rFonts w:eastAsia="Times New Roman" w:cs="Times New Roman"/>
          <w:rtl/>
        </w:rPr>
        <w:t>استنادًا إلى تحليل البيانات، والتعقيبات الواردة من الممارسين وأصحاب المصلحة الآخرين، ومراجعة الأبحاث المتعلقة بعلم تحسين المدارس وتنفيذ الممارسات القائمة على الأدلة بشكل مستدام، وضعت وزارة التعليم في ولاية نيو جيرسي نظامًا متعدد المستويات للدعم والتدخل لتوفير الفرصة لكل طالب للنجاح في المدرسة وتمكين كل طالب من التخرّج من المدرسة الثانوية مستعدًا للنجاح بعد المرحلة الثانوية.</w:t>
      </w:r>
    </w:p>
    <w:p w14:paraId="444611A5" w14:textId="77777777" w:rsidR="001875DD" w:rsidRPr="00973098" w:rsidRDefault="00000000" w:rsidP="001875DD">
      <w:pPr>
        <w:bidi/>
        <w:rPr>
          <w:rFonts w:cs="Times New Roman"/>
        </w:rPr>
      </w:pPr>
      <w:r>
        <w:rPr>
          <w:rFonts w:eastAsia="Times New Roman" w:cs="Times New Roman"/>
          <w:rtl/>
        </w:rPr>
        <w:t>بموجب قانون النجاح لكل طالب، فإن وحدة التغيير هي الوكالة التعليمية المحلية بدلاً من المدرسة؛ وبالمثل، فقد ركزت وزارة التعليم في ولاية نيو جيرسي على الوكالة التعليمية المحلية باعتبارها وحدة التغيير.</w:t>
      </w:r>
      <w:r>
        <w:rPr>
          <w:rFonts w:eastAsia="Times New Roman" w:cs="Times New Roman"/>
        </w:rPr>
        <w:t xml:space="preserve"> </w:t>
      </w:r>
      <w:r>
        <w:rPr>
          <w:rFonts w:eastAsia="Times New Roman" w:cs="Times New Roman"/>
          <w:rtl/>
        </w:rPr>
        <w:t>كجزء من نظام الولاية للدعم والتحسين المتمايزين، ستصدر وزارة التعليم في ولاية نيو جيرسي أدوات وعينة من أطر العمل لتقييم الاحتياجات والتخطيط استنادًا إلى علم التحسين والتنفيذ الذي يركز على جهود التحسين على التدخلات القائمة على الأدلة، والتي تتوافق مع مؤشرات المساءلة المُحدّدة التي أدت إلى تحديدا المدرسة بأنها بحاجة إلى تحسين مُوجّه أو شامل.</w:t>
      </w:r>
      <w:r>
        <w:rPr>
          <w:rFonts w:eastAsia="Times New Roman" w:cs="Times New Roman"/>
        </w:rPr>
        <w:t xml:space="preserve"> </w:t>
      </w:r>
      <w:r>
        <w:rPr>
          <w:rFonts w:eastAsia="Times New Roman" w:cs="Times New Roman"/>
          <w:rtl/>
        </w:rPr>
        <w:t>سيساعد هذا النهج الوكالات التعليمية المحلية على تركيز جهود تحسين المدارس لديها.</w:t>
      </w:r>
      <w:r>
        <w:rPr>
          <w:rFonts w:eastAsia="Times New Roman" w:cs="Times New Roman"/>
        </w:rPr>
        <w:t xml:space="preserve"> </w:t>
      </w:r>
      <w:r>
        <w:rPr>
          <w:rFonts w:eastAsia="Times New Roman" w:cs="Times New Roman"/>
          <w:rtl/>
        </w:rPr>
        <w:t>كما سيسهل هذا النهج مراقبة النتائج المتعلقة بكل من التقدم نحو تحقيق أهداف المساءلة المدرسية السنوية وطويلة الأجل وتنفيذ التدخلات المُحدّدة القائمة على الأدلة.</w:t>
      </w:r>
      <w:r>
        <w:rPr>
          <w:rFonts w:eastAsia="Times New Roman" w:cs="Times New Roman"/>
        </w:rPr>
        <w:t xml:space="preserve"> </w:t>
      </w:r>
      <w:r>
        <w:rPr>
          <w:rFonts w:eastAsia="Times New Roman" w:cs="Times New Roman"/>
          <w:rtl/>
        </w:rPr>
        <w:t>ستستخدم المدارس بيانات الدقة والأداء لتحديد ما إذا كان قد تم اختيار التدخلات الصحيحة وتنفيذها على النحو المصمم.</w:t>
      </w:r>
      <w:r>
        <w:rPr>
          <w:rFonts w:eastAsia="Times New Roman" w:cs="Times New Roman"/>
        </w:rPr>
        <w:t xml:space="preserve"> </w:t>
      </w:r>
      <w:r>
        <w:rPr>
          <w:rFonts w:eastAsia="Times New Roman" w:cs="Times New Roman"/>
          <w:rtl/>
        </w:rPr>
        <w:t xml:space="preserve">ستكون الأدوات ونماذج الأطر اختيارية للوكالات التعليمية المحلية التي تتلقى دعم المستوى </w:t>
      </w:r>
      <w:r>
        <w:rPr>
          <w:rFonts w:eastAsia="Times New Roman" w:cs="Times New Roman"/>
        </w:rPr>
        <w:t>2</w:t>
      </w:r>
      <w:r>
        <w:rPr>
          <w:rFonts w:eastAsia="Times New Roman" w:cs="Times New Roman"/>
          <w:rtl/>
        </w:rPr>
        <w:t xml:space="preserve"> وستكون إلزامية للوكالات التعليمية المحلية التي تتلقى دعم المستوى </w:t>
      </w:r>
      <w:r>
        <w:rPr>
          <w:rFonts w:eastAsia="Times New Roman" w:cs="Times New Roman"/>
        </w:rPr>
        <w:t>3</w:t>
      </w:r>
      <w:r>
        <w:rPr>
          <w:rFonts w:eastAsia="Times New Roman" w:cs="Times New Roman"/>
          <w:rtl/>
        </w:rPr>
        <w:t>.</w:t>
      </w:r>
      <w:r>
        <w:rPr>
          <w:rFonts w:eastAsia="Times New Roman" w:cs="Times New Roman"/>
        </w:rPr>
        <w:t xml:space="preserve"> </w:t>
      </w:r>
      <w:r>
        <w:rPr>
          <w:rFonts w:eastAsia="Times New Roman" w:cs="Times New Roman"/>
          <w:rtl/>
        </w:rPr>
        <w:t xml:space="preserve">في ما يلي وصف للمستويات </w:t>
      </w:r>
      <w:r>
        <w:rPr>
          <w:rFonts w:eastAsia="Times New Roman" w:cs="Times New Roman"/>
        </w:rPr>
        <w:t>1</w:t>
      </w:r>
      <w:r>
        <w:rPr>
          <w:rFonts w:eastAsia="Times New Roman" w:cs="Times New Roman"/>
          <w:rtl/>
        </w:rPr>
        <w:t xml:space="preserve"> و</w:t>
      </w:r>
      <w:r>
        <w:rPr>
          <w:rFonts w:eastAsia="Times New Roman" w:cs="Times New Roman"/>
        </w:rPr>
        <w:t>2</w:t>
      </w:r>
      <w:r>
        <w:rPr>
          <w:rFonts w:eastAsia="Times New Roman" w:cs="Times New Roman"/>
          <w:rtl/>
        </w:rPr>
        <w:t xml:space="preserve"> و</w:t>
      </w:r>
      <w:r>
        <w:rPr>
          <w:rFonts w:eastAsia="Times New Roman" w:cs="Times New Roman"/>
        </w:rPr>
        <w:t>3</w:t>
      </w:r>
      <w:r>
        <w:rPr>
          <w:rFonts w:eastAsia="Times New Roman" w:cs="Times New Roman"/>
          <w:rtl/>
        </w:rPr>
        <w:t>.</w:t>
      </w:r>
    </w:p>
    <w:p w14:paraId="4F1FC979" w14:textId="77777777" w:rsidR="001875DD" w:rsidRPr="00973098" w:rsidRDefault="00000000" w:rsidP="001875DD">
      <w:pPr>
        <w:bidi/>
        <w:rPr>
          <w:rFonts w:cs="Times New Roman"/>
        </w:rPr>
      </w:pPr>
      <w:r>
        <w:rPr>
          <w:rFonts w:eastAsia="Times New Roman" w:cs="Times New Roman"/>
          <w:rtl/>
        </w:rPr>
        <w:t>تشمل المكونات الرئيسية للنظام على مستوى الولاية ما يلي:</w:t>
      </w:r>
    </w:p>
    <w:p w14:paraId="1180FB54" w14:textId="77777777" w:rsidR="001875DD" w:rsidRPr="00973098" w:rsidRDefault="00000000" w:rsidP="00AB358C">
      <w:pPr>
        <w:pStyle w:val="Heading6"/>
        <w:bidi/>
      </w:pPr>
      <w:r>
        <w:rPr>
          <w:rFonts w:ascii="Cambria" w:eastAsia="Cambria" w:hAnsi="Cambria" w:cs="Arial"/>
          <w:rtl/>
        </w:rPr>
        <w:t>تحليل البيانات وتقييم الاحتياجات باستمرار</w:t>
      </w:r>
    </w:p>
    <w:p w14:paraId="1C368D39" w14:textId="77777777" w:rsidR="001875DD" w:rsidRPr="00973098" w:rsidRDefault="00000000" w:rsidP="001875DD">
      <w:pPr>
        <w:bidi/>
        <w:rPr>
          <w:rFonts w:cs="Times New Roman"/>
        </w:rPr>
      </w:pPr>
      <w:r>
        <w:rPr>
          <w:rFonts w:eastAsia="Times New Roman" w:cs="Times New Roman"/>
          <w:rtl/>
        </w:rPr>
        <w:t>ستقوم وزارة التعليم في ولاية نيو جيرسي بتحليل نتائج نطاق مساءلة جودة المدارس في نيو جيرسي (</w:t>
      </w:r>
      <w:r>
        <w:rPr>
          <w:rFonts w:eastAsia="Times New Roman" w:cs="Times New Roman"/>
        </w:rPr>
        <w:t>NJQSAC</w:t>
      </w:r>
      <w:r>
        <w:rPr>
          <w:rFonts w:eastAsia="Times New Roman" w:cs="Times New Roman"/>
          <w:rtl/>
        </w:rPr>
        <w:t>)، وتقارير الأداء المدرسي، ومُدخلات المعلمين، وأولياء الأمور، وأصحاب المصلحة الآخرين، والبيانات الأخرى لتحديد أنواع الدعم الذي ستقدمه الوزارة لجميع الوكالات التعليمية المحلية والمدارس.</w:t>
      </w:r>
      <w:r>
        <w:rPr>
          <w:rFonts w:eastAsia="Times New Roman" w:cs="Times New Roman"/>
        </w:rPr>
        <w:t xml:space="preserve"> </w:t>
      </w:r>
      <w:r>
        <w:rPr>
          <w:rFonts w:eastAsia="Times New Roman" w:cs="Times New Roman"/>
          <w:rtl/>
        </w:rPr>
        <w:t xml:space="preserve">كما سيعمل التحليل على تحديد المساعدة الأكثر كثافة التي سيتم تقديمها إلى الوكالات التعليمية </w:t>
      </w:r>
      <w:r>
        <w:rPr>
          <w:rFonts w:eastAsia="Times New Roman" w:cs="Times New Roman"/>
          <w:rtl/>
        </w:rPr>
        <w:lastRenderedPageBreak/>
        <w:t>المحلية مع المدارس التي تحتاج إلى دعم وتحسين مُوجّهين أو شاملين.</w:t>
      </w:r>
      <w:r>
        <w:rPr>
          <w:rFonts w:eastAsia="Times New Roman" w:cs="Times New Roman"/>
        </w:rPr>
        <w:t xml:space="preserve"> </w:t>
      </w:r>
      <w:r>
        <w:rPr>
          <w:rFonts w:eastAsia="Times New Roman" w:cs="Times New Roman"/>
          <w:rtl/>
        </w:rPr>
        <w:t>ستقوم وزارة التعليم في ولاية نيو جيرسي بإجراء تحليل البيانات هذا سنويًا لتقييم فعالية النظام وتحديد أي تغييرات مطلوبة.</w:t>
      </w:r>
    </w:p>
    <w:p w14:paraId="73D49706" w14:textId="77777777" w:rsidR="001875DD" w:rsidRPr="00973098" w:rsidRDefault="00000000" w:rsidP="00AB358C">
      <w:pPr>
        <w:pStyle w:val="Heading6"/>
        <w:bidi/>
      </w:pPr>
      <w:r>
        <w:rPr>
          <w:rFonts w:ascii="Cambria" w:eastAsia="Cambria" w:hAnsi="Cambria" w:cs="Arial"/>
          <w:rtl/>
        </w:rPr>
        <w:t>آليات الدعم المنسقة</w:t>
      </w:r>
    </w:p>
    <w:p w14:paraId="3DB2C0C8" w14:textId="77777777" w:rsidR="001875DD" w:rsidRPr="00973098" w:rsidRDefault="00000000" w:rsidP="001875DD">
      <w:pPr>
        <w:bidi/>
        <w:rPr>
          <w:rFonts w:cs="Times New Roman"/>
        </w:rPr>
      </w:pPr>
      <w:r>
        <w:rPr>
          <w:rFonts w:eastAsia="Times New Roman" w:cs="Times New Roman"/>
          <w:rtl/>
        </w:rPr>
        <w:t>ستشارك المكاتب في جميع أنحاء وزارة التعليم في ولاية نيو جيرسي في تقديم الدعم المنسق لجميع الوكالات التعليمية المحلية والمدارس، بما في ذلك المدارس المُحدّد حاجتها إلى الدعم والتحسين المُوجّهين أو الشاملين.</w:t>
      </w:r>
      <w:r>
        <w:rPr>
          <w:rFonts w:eastAsia="Times New Roman" w:cs="Times New Roman"/>
        </w:rPr>
        <w:t xml:space="preserve"> </w:t>
      </w:r>
      <w:r>
        <w:rPr>
          <w:rFonts w:eastAsia="Times New Roman" w:cs="Times New Roman"/>
          <w:rtl/>
        </w:rPr>
        <w:t>ستحدد فرق وزارة التعليم في ولاية نيو جيرسي مجالات الأولوية ومستويات الدعم.</w:t>
      </w:r>
      <w:r>
        <w:rPr>
          <w:rFonts w:eastAsia="Times New Roman" w:cs="Times New Roman"/>
        </w:rPr>
        <w:t xml:space="preserve"> </w:t>
      </w:r>
      <w:r>
        <w:rPr>
          <w:rFonts w:eastAsia="Times New Roman" w:cs="Times New Roman"/>
          <w:rtl/>
        </w:rPr>
        <w:t>ستعمل المدارس التي تحتاج إلى دعم شامل بشكل أساسي مع مدربي القيادة من فرق الدعم والتحسين الشاملين.</w:t>
      </w:r>
      <w:r>
        <w:rPr>
          <w:rFonts w:eastAsia="Times New Roman" w:cs="Times New Roman"/>
        </w:rPr>
        <w:t xml:space="preserve"> </w:t>
      </w:r>
      <w:r>
        <w:rPr>
          <w:rFonts w:eastAsia="Times New Roman" w:cs="Times New Roman"/>
          <w:rtl/>
        </w:rPr>
        <w:t>سيقوم موظفو وزارة التعليم في ولاية نيو جيرسي الآخرون الذين يتمتعون بخبرة في المناهج الدراسية والتعليم، أو التخطيط المالي، أو دعم الطلاب ذوي الإعاقة، أو دعم المتعلمين متعددي اللغات بتقديم التدريب للمدارس بناءً على سبب التحديد والخطة الشاملة التي وضعتها المدرسة والوكالة التعليمية المحلية الخاصة بها.</w:t>
      </w:r>
      <w:r>
        <w:rPr>
          <w:rFonts w:eastAsia="Times New Roman" w:cs="Times New Roman"/>
        </w:rPr>
        <w:t xml:space="preserve"> </w:t>
      </w:r>
      <w:r>
        <w:rPr>
          <w:rFonts w:eastAsia="Times New Roman" w:cs="Times New Roman"/>
          <w:rtl/>
        </w:rPr>
        <w:t>كما ستقدم مكاتب المقاطعة التابعة لوزارة التعليم في ولاية نيو جيرسي الدعم للوكالات التعليمية المحلية والمدارس التي تحتاج إلى دعم شامل أو مُوجّه.</w:t>
      </w:r>
      <w:r>
        <w:rPr>
          <w:rFonts w:eastAsia="Times New Roman" w:cs="Times New Roman"/>
        </w:rPr>
        <w:t xml:space="preserve"> </w:t>
      </w:r>
      <w:r>
        <w:rPr>
          <w:rFonts w:eastAsia="Times New Roman" w:cs="Times New Roman"/>
          <w:rtl/>
        </w:rPr>
        <w:t>ستضع وزارة التعليم في ولاية نيو جيرسي بروتوكولاً لتدريب موظفي الوكالة التعليمية المحلية يعمل على بناء القدرات وتعزيز الاستقلالية.</w:t>
      </w:r>
      <w:r>
        <w:rPr>
          <w:rFonts w:eastAsia="Times New Roman" w:cs="Times New Roman"/>
        </w:rPr>
        <w:t xml:space="preserve"> </w:t>
      </w:r>
      <w:r>
        <w:rPr>
          <w:rFonts w:eastAsia="Times New Roman" w:cs="Times New Roman"/>
          <w:rtl/>
        </w:rPr>
        <w:t>سيشمل نموذج التدريب جمع البيانات لقياس الإنجاز.</w:t>
      </w:r>
      <w:r>
        <w:rPr>
          <w:rFonts w:eastAsia="Times New Roman" w:cs="Times New Roman"/>
        </w:rPr>
        <w:t xml:space="preserve"> </w:t>
      </w:r>
    </w:p>
    <w:p w14:paraId="0D9A9F63" w14:textId="77777777" w:rsidR="001875DD" w:rsidRPr="00973098" w:rsidRDefault="00000000" w:rsidP="00AB358C">
      <w:pPr>
        <w:pStyle w:val="Heading6"/>
        <w:bidi/>
      </w:pPr>
      <w:r>
        <w:rPr>
          <w:rFonts w:ascii="Cambria" w:eastAsia="Cambria" w:hAnsi="Cambria" w:cs="Arial"/>
          <w:rtl/>
        </w:rPr>
        <w:t>بروتوكول تخطيط التحسين المنسق</w:t>
      </w:r>
    </w:p>
    <w:p w14:paraId="7FE14D90" w14:textId="77777777" w:rsidR="001875DD" w:rsidRPr="00973098" w:rsidRDefault="00000000" w:rsidP="001875DD">
      <w:pPr>
        <w:bidi/>
        <w:rPr>
          <w:rFonts w:cs="Times New Roman"/>
        </w:rPr>
      </w:pPr>
      <w:r>
        <w:rPr>
          <w:rFonts w:eastAsia="Times New Roman" w:cs="Times New Roman"/>
          <w:rtl/>
        </w:rPr>
        <w:t>سيكون لدى المدارس التي تدير برامج على مستوى المدرسة بموجب الباب الأول خطة واحدة تلبي متطلبات خطة برنامج الباب الأول على مستوى المدرسة وخطة الدعم والتحسين الشاملين أو المُوجّهين.</w:t>
      </w:r>
      <w:r>
        <w:rPr>
          <w:rFonts w:eastAsia="Times New Roman" w:cs="Times New Roman"/>
        </w:rPr>
        <w:t xml:space="preserve"> </w:t>
      </w:r>
      <w:r>
        <w:rPr>
          <w:rFonts w:eastAsia="Times New Roman" w:cs="Times New Roman"/>
          <w:rtl/>
        </w:rPr>
        <w:t>وهذا من شأنه أن يعزز الاستخدام الأكثر تنسيقًا وفعالية للموارد.</w:t>
      </w:r>
      <w:r>
        <w:rPr>
          <w:rFonts w:eastAsia="Times New Roman" w:cs="Times New Roman"/>
        </w:rPr>
        <w:t xml:space="preserve"> </w:t>
      </w:r>
      <w:r>
        <w:rPr>
          <w:rFonts w:eastAsia="Times New Roman" w:cs="Times New Roman"/>
          <w:rtl/>
        </w:rPr>
        <w:t>بالنسبة لجميع الوكالات التعليمية المحلية التي تم تحديد حاجة مدارسها إلى الدعم والتحسين المُوجّهين أو الشاملين، سيكون عنصر التنسيق الحاسم هو مواءمة خطط تحسين المدارس مع خطة تحسين المنطقة التعليمية/الوكالة التعليمية المحلية بموجب نطاق مساءلة جودة المدارس في نيو جيرسي، بالإضافة إلى أي خطط استراتيجية أخرى الوكالة التعليمية المحلية تكون مقدمة إلى وزارة التعليم في ولاية نيو جيرسي ومعتمدة منها.</w:t>
      </w:r>
    </w:p>
    <w:p w14:paraId="01697AC9" w14:textId="77777777" w:rsidR="001875DD" w:rsidRPr="00973098" w:rsidRDefault="00000000" w:rsidP="00AB358C">
      <w:pPr>
        <w:pStyle w:val="Heading6"/>
        <w:bidi/>
      </w:pPr>
      <w:r>
        <w:rPr>
          <w:rFonts w:ascii="Cambria" w:eastAsia="Cambria" w:hAnsi="Cambria" w:cs="Arial"/>
          <w:rtl/>
        </w:rPr>
        <w:t>تخطيط الدعم</w:t>
      </w:r>
    </w:p>
    <w:p w14:paraId="46983308" w14:textId="77777777" w:rsidR="001875DD" w:rsidRPr="00973098" w:rsidRDefault="00000000" w:rsidP="001875DD">
      <w:pPr>
        <w:bidi/>
        <w:rPr>
          <w:rFonts w:cs="Times New Roman"/>
        </w:rPr>
      </w:pPr>
      <w:r>
        <w:rPr>
          <w:rFonts w:eastAsia="Times New Roman" w:cs="Times New Roman"/>
          <w:rtl/>
        </w:rPr>
        <w:t>ستعمل فرق الدعم الشامل مع قادة من الوكالات التعليمية المحلية مع عدد كبير من المدارس المُحدّدة لوضع خطة دعم الولاية، والتي ستحدد جهود الدعم التي تبذلها وزارة التعليم في ولاية نيو جيرسي.</w:t>
      </w:r>
      <w:r>
        <w:rPr>
          <w:rFonts w:eastAsia="Times New Roman" w:cs="Times New Roman"/>
        </w:rPr>
        <w:t xml:space="preserve"> </w:t>
      </w:r>
      <w:r>
        <w:rPr>
          <w:rFonts w:eastAsia="Times New Roman" w:cs="Times New Roman"/>
          <w:rtl/>
        </w:rPr>
        <w:t>سيعتمد مستوى الدعم على خطط الدعم والتحسين الشاملين أو المُوجّهين للمدرسة، والبيانات المتاحة على مستوى الولاية، والمدة الزمنية التي كانت فيها المدرسة منخفضة الأداء، ونتائج استراتيجيات التدخل المنفذة سابقًا، وما إلى ذلك.</w:t>
      </w:r>
    </w:p>
    <w:p w14:paraId="57EA94B8" w14:textId="77777777" w:rsidR="001875DD" w:rsidRPr="00973098" w:rsidRDefault="00000000" w:rsidP="001875DD">
      <w:pPr>
        <w:bidi/>
        <w:rPr>
          <w:rFonts w:cs="Times New Roman"/>
        </w:rPr>
      </w:pPr>
      <w:r>
        <w:rPr>
          <w:rFonts w:eastAsia="Times New Roman" w:cs="Times New Roman"/>
          <w:rtl/>
        </w:rPr>
        <w:t>تخطط وزارة التعليم في ولاية نيو جيرسي للاستفادة من الموارد الداخلية والخارجية لتنفيذ هيكل سلس من المساعدة الفنية المتدرجة مع التركيز على بناء قدرة الوكالة التعليمية المحلية على حل المشكلات واختيار وتنفيذ وتقييم فعالية الممارسات القائمة على الأدلة بطريقة تعزز الاستدامة.</w:t>
      </w:r>
      <w:r>
        <w:rPr>
          <w:rFonts w:eastAsia="Times New Roman" w:cs="Times New Roman"/>
        </w:rPr>
        <w:t xml:space="preserve"> </w:t>
      </w:r>
      <w:r>
        <w:rPr>
          <w:rFonts w:eastAsia="Times New Roman" w:cs="Times New Roman"/>
          <w:rtl/>
        </w:rPr>
        <w:t>ستتم مواءمة نطاق مساءلة جودة المدارس في نيو جيرسي مع متطلبات المساءلة المدرسية بموجب قانون النجاح لكل طالب لإنشاء سلسلة متصلة من الدعم من خلال الاستفادة من المكتب المركزي ومكتب المنطقة التعليمية وفرق الدعم الشاملة والموارد الخارجية لتلبية الاحتياجات المُحدّدة.</w:t>
      </w:r>
    </w:p>
    <w:p w14:paraId="5D5841D7" w14:textId="77777777" w:rsidR="001875DD" w:rsidRPr="00973098" w:rsidRDefault="00000000" w:rsidP="001875DD">
      <w:pPr>
        <w:bidi/>
        <w:rPr>
          <w:rFonts w:cs="Times New Roman"/>
        </w:rPr>
      </w:pPr>
      <w:r>
        <w:rPr>
          <w:rFonts w:eastAsia="Times New Roman" w:cs="Times New Roman"/>
          <w:rtl/>
        </w:rPr>
        <w:t>أشارت تعقيبات أصحاب المصلحة إلى أن نوع ومستوى الدعم المقدم للوكالات التعليمية المحلية مع المدارس التي تحتاج إلى الدعم يجب ألا يكون موحدًا للجميع.</w:t>
      </w:r>
      <w:r>
        <w:rPr>
          <w:rFonts w:eastAsia="Times New Roman" w:cs="Times New Roman"/>
        </w:rPr>
        <w:t xml:space="preserve"> </w:t>
      </w:r>
      <w:r>
        <w:rPr>
          <w:rFonts w:eastAsia="Times New Roman" w:cs="Times New Roman"/>
          <w:rtl/>
        </w:rPr>
        <w:t>واستجابة لذلك، ستضمن وزارة التعليم في ولاية نيو جيرسي تمييز مستوى الدعم المقدم بناءً على مصادر متعددة للبيانات تتضمن: التصنيف الإجمالي لقانون النجاح لكل طالب، وتصنيف نطاق مساءلة جودة المدارس في نيو جيرسي، وتقارير الأداء المدرسي، وخطط تحسين المنطقة التعليمية/الوكالة التعليمية المحلية، والبيانات المحلية والخاصة بالولاية الأخرى المتاحة.</w:t>
      </w:r>
      <w:r>
        <w:rPr>
          <w:rFonts w:eastAsia="Times New Roman" w:cs="Times New Roman"/>
        </w:rPr>
        <w:t xml:space="preserve"> </w:t>
      </w:r>
      <w:r>
        <w:rPr>
          <w:rFonts w:eastAsia="Times New Roman" w:cs="Times New Roman"/>
          <w:rtl/>
        </w:rPr>
        <w:t>سيحدث التمايز أيضًا ضمن مستويات الدعم الموضحة أدناه.</w:t>
      </w:r>
      <w:r>
        <w:rPr>
          <w:rFonts w:eastAsia="Times New Roman" w:cs="Times New Roman"/>
        </w:rPr>
        <w:t xml:space="preserve"> </w:t>
      </w:r>
      <w:r>
        <w:rPr>
          <w:rFonts w:eastAsia="Times New Roman" w:cs="Times New Roman"/>
          <w:rtl/>
        </w:rPr>
        <w:t>بالتعاون مع قيادة الوكالة التعليمية المحلية، ستحدد وزارة التعليم في ولاية نيو جيرسي أنواع المساعدة التي ستقدمها إلى الوكالات التعليمية المحلية مع المدارس التي تحتاج إلى الدعم لتعزيز الاتساق وبناء قدرات الوكالة التعليمية المحلية والاستفادة بشكل أفضل من المساعدة الفنية التي تقدمها وزارة التعليم في ولاية نيو جيرسي.</w:t>
      </w:r>
    </w:p>
    <w:p w14:paraId="1DE2BDA2" w14:textId="77777777" w:rsidR="00D5358F" w:rsidRDefault="00000000" w:rsidP="001875DD">
      <w:pPr>
        <w:bidi/>
        <w:rPr>
          <w:rFonts w:cs="Times New Roman"/>
        </w:rPr>
      </w:pPr>
      <w:r>
        <w:rPr>
          <w:rFonts w:eastAsia="Times New Roman" w:cs="Times New Roman"/>
          <w:rtl/>
        </w:rPr>
        <w:t>استمعت وزارة التعليم في ولاية نيو جيرسي إلى آراء أصحاب المصلحة بشأن أهمية إشراك أولياء الأمور والأسر وأعضاء المجتمع كشركاء لتحسين نجاح واستدامة جهود تحسين المدارس.</w:t>
      </w:r>
      <w:r>
        <w:rPr>
          <w:rFonts w:eastAsia="Times New Roman" w:cs="Times New Roman"/>
        </w:rPr>
        <w:t xml:space="preserve"> </w:t>
      </w:r>
      <w:r>
        <w:rPr>
          <w:rFonts w:eastAsia="Times New Roman" w:cs="Times New Roman"/>
          <w:rtl/>
        </w:rPr>
        <w:t>كحد أدنى، إذا تم تحديد مدرسة في إحدى الوكالات التعليمية المحلية على أنها بحاجة إلى الدعم والتحسين، فيجب على الوكالة التعليمية المحلية إخطار مجلس التعليم بها وأولياء أمور الطلاب الملتحقين بتلك المدرسة.</w:t>
      </w:r>
      <w:r>
        <w:rPr>
          <w:rFonts w:eastAsia="Times New Roman" w:cs="Times New Roman"/>
        </w:rPr>
        <w:t xml:space="preserve"> </w:t>
      </w:r>
      <w:r>
        <w:rPr>
          <w:rFonts w:eastAsia="Times New Roman" w:cs="Times New Roman"/>
          <w:rtl/>
        </w:rPr>
        <w:lastRenderedPageBreak/>
        <w:t>بالإضافة إلى ذلك، يُطلب من المدارس المُحدّدة أن تضم في فريق تحسين المدرسة أحد أولياء الأمور وعضوًا من المجتمع المحلي للمساعدة في إعداد خطة تحسين المدرسة.</w:t>
      </w:r>
      <w:r>
        <w:rPr>
          <w:rFonts w:eastAsia="Times New Roman" w:cs="Times New Roman"/>
        </w:rPr>
        <w:t xml:space="preserve"> </w:t>
      </w:r>
    </w:p>
    <w:p w14:paraId="1E91B23E" w14:textId="77777777" w:rsidR="001A2790" w:rsidRPr="00872885" w:rsidRDefault="00000000" w:rsidP="008B60BB">
      <w:pPr>
        <w:bidi/>
        <w:rPr>
          <w:rFonts w:cs="Times New Roman"/>
        </w:rPr>
      </w:pPr>
      <w:r>
        <w:rPr>
          <w:rFonts w:eastAsia="Times New Roman" w:cs="Times New Roman"/>
          <w:rtl/>
        </w:rPr>
        <w:t>من خلال المساعدة الفنية، تعمل وزارة التعليم في ولاية نيو جيرسي مع الوكالات التعليمية المحلية لإشراك أصحاب المصلحة بشكل هادف.</w:t>
      </w:r>
      <w:r>
        <w:rPr>
          <w:rFonts w:eastAsia="Times New Roman" w:cs="Times New Roman"/>
        </w:rPr>
        <w:t xml:space="preserve"> </w:t>
      </w:r>
      <w:r>
        <w:rPr>
          <w:rFonts w:eastAsia="Times New Roman" w:cs="Times New Roman"/>
          <w:rtl/>
        </w:rPr>
        <w:t xml:space="preserve">على سبيل المثال، سيشجع موظفو وزارة التعليم في ولاية نيو جيرسي الوكالات التعليمية المحلية وقادة المدارس على تقديم تحديثات لأصحاب المصلحة في المجتمع حول حالة أهداف الاجتماع المُحدّدة في خطة تحسين المدرسة أو تذكير الوكالات التعليمية المحلية بأنواع التمويل الفيدرالية (مثل الباب الأول، الجزء "أ"، القسم </w:t>
      </w:r>
      <w:r>
        <w:rPr>
          <w:rFonts w:eastAsia="Times New Roman" w:cs="Times New Roman"/>
        </w:rPr>
        <w:t>1003</w:t>
      </w:r>
      <w:r>
        <w:rPr>
          <w:rFonts w:eastAsia="Times New Roman" w:cs="Times New Roman"/>
          <w:rtl/>
        </w:rPr>
        <w:t>) التي يمكن استخدامها لإشراك أصحاب المصلحة مثل أولياء الأمور وأعضاء المجتمع.</w:t>
      </w:r>
      <w:r>
        <w:rPr>
          <w:rFonts w:eastAsia="Times New Roman" w:cs="Times New Roman"/>
        </w:rPr>
        <w:t xml:space="preserve"> </w:t>
      </w:r>
      <w:r>
        <w:rPr>
          <w:rFonts w:eastAsia="Times New Roman" w:cs="Times New Roman"/>
          <w:rtl/>
        </w:rPr>
        <w:t>تتمثل وجهة نظر وزارة التعليم في ولاية نيو جيرسي أن إشراك أصحاب المصلحة المتنوعين أمر بالغ الأهمية لتحسين المدارس، ويجب مراجعة بيانات المدرسة والتعقيبات بشكل جماعي كجزء من عملية تحسين مستمرة قوية وفعالة.</w:t>
      </w:r>
      <w:r>
        <w:rPr>
          <w:rFonts w:eastAsia="Times New Roman" w:cs="Times New Roman"/>
        </w:rPr>
        <w:t xml:space="preserve"> </w:t>
      </w:r>
    </w:p>
    <w:p w14:paraId="566FA573" w14:textId="77777777" w:rsidR="001875DD" w:rsidRPr="00973098" w:rsidRDefault="00000000" w:rsidP="001875DD">
      <w:pPr>
        <w:bidi/>
        <w:rPr>
          <w:rFonts w:cs="Times New Roman"/>
        </w:rPr>
      </w:pPr>
      <w:r>
        <w:rPr>
          <w:rFonts w:eastAsia="Times New Roman" w:cs="Times New Roman"/>
          <w:rtl/>
        </w:rPr>
        <w:t>وفي ما يلي مستويات الدعم المقترحة:</w:t>
      </w:r>
    </w:p>
    <w:p w14:paraId="142B1E12" w14:textId="77AD61C3" w:rsidR="001875DD" w:rsidRPr="006D19E6" w:rsidRDefault="0027243F" w:rsidP="00AB358C">
      <w:pPr>
        <w:pStyle w:val="Heading6"/>
        <w:bidi/>
      </w:pPr>
      <w:r>
        <w:rPr>
          <w:rFonts w:eastAsia="MS Mincho" w:cs="Times New Roman"/>
          <w:noProof/>
        </w:rPr>
        <mc:AlternateContent>
          <mc:Choice Requires="wps">
            <w:drawing>
              <wp:anchor distT="0" distB="0" distL="114300" distR="114300" simplePos="0" relativeHeight="251695104" behindDoc="0" locked="0" layoutInCell="1" allowOverlap="1" wp14:anchorId="70D4E9B3" wp14:editId="322813CF">
                <wp:simplePos x="0" y="0"/>
                <wp:positionH relativeFrom="column">
                  <wp:posOffset>826301</wp:posOffset>
                </wp:positionH>
                <wp:positionV relativeFrom="paragraph">
                  <wp:posOffset>210517</wp:posOffset>
                </wp:positionV>
                <wp:extent cx="703963" cy="1270000"/>
                <wp:effectExtent l="0" t="0" r="1270" b="8255"/>
                <wp:wrapNone/>
                <wp:docPr id="30" name="Text Box 30"/>
                <wp:cNvGraphicFramePr/>
                <a:graphic xmlns:a="http://schemas.openxmlformats.org/drawingml/2006/main">
                  <a:graphicData uri="http://schemas.microsoft.com/office/word/2010/wordprocessingShape">
                    <wps:wsp>
                      <wps:cNvSpPr txBox="1"/>
                      <wps:spPr>
                        <a:xfrm>
                          <a:off x="0" y="0"/>
                          <a:ext cx="703963" cy="1270000"/>
                        </a:xfrm>
                        <a:prstGeom prst="rect">
                          <a:avLst/>
                        </a:prstGeom>
                        <a:solidFill>
                          <a:srgbClr val="6B6BDA"/>
                        </a:solidFill>
                        <a:ln w="6350">
                          <a:noFill/>
                        </a:ln>
                      </wps:spPr>
                      <wps:txbx>
                        <w:txbxContent>
                          <w:p w14:paraId="6000A998" w14:textId="77777777" w:rsidR="00EB6BB4" w:rsidRPr="00EB6BB4" w:rsidRDefault="00000000" w:rsidP="00EB6BB4">
                            <w:pPr>
                              <w:bidi/>
                              <w:spacing w:after="0"/>
                              <w:jc w:val="center"/>
                              <w:rPr>
                                <w:rFonts w:cs="Times New Roman"/>
                                <w:b/>
                                <w:bCs/>
                                <w:color w:val="FFFFFF" w:themeColor="background1"/>
                                <w:sz w:val="28"/>
                                <w:szCs w:val="28"/>
                              </w:rPr>
                            </w:pPr>
                            <w:r>
                              <w:rPr>
                                <w:rFonts w:eastAsia="Times New Roman" w:cs="Times New Roman"/>
                                <w:b/>
                                <w:bCs/>
                                <w:color w:val="FFFFFF"/>
                                <w:sz w:val="28"/>
                                <w:szCs w:val="28"/>
                                <w:rtl/>
                              </w:rPr>
                              <w:t xml:space="preserve">المستوى </w:t>
                            </w:r>
                            <w:r>
                              <w:rPr>
                                <w:rFonts w:eastAsia="Times New Roman" w:cs="Times New Roman"/>
                                <w:b/>
                                <w:bCs/>
                                <w:color w:val="FFFFFF"/>
                                <w:sz w:val="28"/>
                                <w:szCs w:val="2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D4E9B3" id="Text Box 30" o:spid="_x0000_s1053" type="#_x0000_t202" style="position:absolute;left:0;text-align:left;margin-left:65.05pt;margin-top:16.6pt;width:55.45pt;height:10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" fillcolor="#6b6bda" stroked="f" strokeweight=".5pt">
                <v:textbox style="mso-fit-shape-to-text:t" inset="0,0,0,0">
                  <w:txbxContent>
                    <w:p w14:paraId="6000A998" w14:textId="77777777" w:rsidR="00EB6BB4" w:rsidRPr="00EB6BB4" w:rsidRDefault="00000000" w:rsidP="00EB6BB4">
                      <w:pPr>
                        <w:bidi/>
                        <w:spacing w:after="0"/>
                        <w:jc w:val="center"/>
                        <w:rPr>
                          <w:rFonts w:cs="Times New Roman"/>
                          <w:b/>
                          <w:bCs/>
                          <w:color w:val="FFFFFF" w:themeColor="background1"/>
                          <w:sz w:val="28"/>
                          <w:szCs w:val="28"/>
                        </w:rPr>
                      </w:pPr>
                      <w:r>
                        <w:rPr>
                          <w:rFonts w:eastAsia="Times New Roman" w:cs="Times New Roman"/>
                          <w:b/>
                          <w:bCs/>
                          <w:color w:val="FFFFFF"/>
                          <w:sz w:val="28"/>
                          <w:szCs w:val="28"/>
                          <w:rtl/>
                        </w:rPr>
                        <w:t xml:space="preserve">المستوى </w:t>
                      </w:r>
                      <w:r>
                        <w:rPr>
                          <w:rFonts w:eastAsia="Times New Roman" w:cs="Times New Roman"/>
                          <w:b/>
                          <w:bCs/>
                          <w:color w:val="FFFFFF"/>
                          <w:sz w:val="28"/>
                          <w:szCs w:val="28"/>
                        </w:rPr>
                        <w:t>1</w:t>
                      </w:r>
                    </w:p>
                  </w:txbxContent>
                </v:textbox>
              </v:shape>
            </w:pict>
          </mc:Fallback>
        </mc:AlternateContent>
      </w:r>
      <w:r w:rsidRPr="006D19E6">
        <w:rPr>
          <w:noProof/>
        </w:rPr>
        <w:drawing>
          <wp:anchor distT="0" distB="0" distL="114300" distR="114300" simplePos="0" relativeHeight="251666432" behindDoc="0" locked="0" layoutInCell="1" allowOverlap="1" wp14:anchorId="7E4355DE" wp14:editId="14AA0340">
            <wp:simplePos x="0" y="0"/>
            <wp:positionH relativeFrom="margin">
              <wp:align>left</wp:align>
            </wp:positionH>
            <wp:positionV relativeFrom="paragraph">
              <wp:posOffset>60684</wp:posOffset>
            </wp:positionV>
            <wp:extent cx="2355215" cy="1990725"/>
            <wp:effectExtent l="0" t="0" r="6985" b="9525"/>
            <wp:wrapSquare wrapText="bothSides"/>
            <wp:docPr id="6515714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71442"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rcRect b="3986"/>
                    <a:stretch>
                      <a:fillRect/>
                    </a:stretch>
                  </pic:blipFill>
                  <pic:spPr bwMode="auto">
                    <a:xfrm>
                      <a:off x="0" y="0"/>
                      <a:ext cx="235521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rFonts w:ascii="Cambria" w:eastAsia="Cambria" w:hAnsi="Cambria" w:cs="Arial"/>
          <w:rtl/>
        </w:rPr>
        <w:t xml:space="preserve">الدعم من المستوى </w:t>
      </w:r>
      <w:r w:rsidR="00000000">
        <w:rPr>
          <w:rFonts w:ascii="Cambria" w:eastAsia="Cambria" w:hAnsi="Cambria" w:cs="Arial"/>
        </w:rPr>
        <w:t>1</w:t>
      </w:r>
    </w:p>
    <w:p w14:paraId="552D6497" w14:textId="67716B14" w:rsidR="008417D0" w:rsidRPr="00973098" w:rsidRDefault="0027243F" w:rsidP="0096654D">
      <w:pPr>
        <w:bidi/>
        <w:rPr>
          <w:rFonts w:cs="Times New Roman"/>
        </w:rPr>
      </w:pPr>
      <w:r>
        <w:rPr>
          <w:rFonts w:eastAsia="MS Mincho" w:cs="Times New Roman"/>
          <w:noProof/>
        </w:rPr>
        <mc:AlternateContent>
          <mc:Choice Requires="wps">
            <w:drawing>
              <wp:anchor distT="0" distB="0" distL="114300" distR="114300" simplePos="0" relativeHeight="251697152" behindDoc="0" locked="0" layoutInCell="1" allowOverlap="1" wp14:anchorId="1EC0F65A" wp14:editId="5751E0E4">
                <wp:simplePos x="0" y="0"/>
                <wp:positionH relativeFrom="column">
                  <wp:posOffset>848995</wp:posOffset>
                </wp:positionH>
                <wp:positionV relativeFrom="paragraph">
                  <wp:posOffset>458470</wp:posOffset>
                </wp:positionV>
                <wp:extent cx="680720" cy="1270000"/>
                <wp:effectExtent l="0" t="0" r="5080" b="3810"/>
                <wp:wrapNone/>
                <wp:docPr id="31" name="Text Box 31"/>
                <wp:cNvGraphicFramePr/>
                <a:graphic xmlns:a="http://schemas.openxmlformats.org/drawingml/2006/main">
                  <a:graphicData uri="http://schemas.microsoft.com/office/word/2010/wordprocessingShape">
                    <wps:wsp>
                      <wps:cNvSpPr txBox="1"/>
                      <wps:spPr>
                        <a:xfrm>
                          <a:off x="0" y="0"/>
                          <a:ext cx="680720" cy="1270000"/>
                        </a:xfrm>
                        <a:prstGeom prst="rect">
                          <a:avLst/>
                        </a:prstGeom>
                        <a:solidFill>
                          <a:srgbClr val="6B6BDA"/>
                        </a:solidFill>
                        <a:ln w="6350">
                          <a:noFill/>
                        </a:ln>
                      </wps:spPr>
                      <wps:txbx>
                        <w:txbxContent>
                          <w:p w14:paraId="37BFA1A3" w14:textId="77777777" w:rsidR="00EB6BB4" w:rsidRPr="00EB6BB4" w:rsidRDefault="00000000" w:rsidP="00EB6BB4">
                            <w:pPr>
                              <w:bidi/>
                              <w:spacing w:after="0"/>
                              <w:jc w:val="center"/>
                              <w:rPr>
                                <w:rFonts w:cs="Times New Roman"/>
                                <w:b/>
                                <w:bCs/>
                                <w:color w:val="FFFFFF" w:themeColor="background1"/>
                                <w:sz w:val="26"/>
                                <w:szCs w:val="26"/>
                              </w:rPr>
                            </w:pPr>
                            <w:r>
                              <w:rPr>
                                <w:rFonts w:eastAsia="Times New Roman" w:cs="Times New Roman"/>
                                <w:b/>
                                <w:bCs/>
                                <w:color w:val="FFFFFF"/>
                                <w:sz w:val="26"/>
                                <w:szCs w:val="26"/>
                                <w:rtl/>
                              </w:rPr>
                              <w:t xml:space="preserve">المستوى </w:t>
                            </w:r>
                            <w:r>
                              <w:rPr>
                                <w:rFonts w:eastAsia="Times New Roman" w:cs="Times New Roman"/>
                                <w:b/>
                                <w:bCs/>
                                <w:color w:val="FFFFFF"/>
                                <w:sz w:val="26"/>
                                <w:szCs w:val="2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C0F65A" id="Text Box 31" o:spid="_x0000_s1054" type="#_x0000_t202" style="position:absolute;left:0;text-align:left;margin-left:66.85pt;margin-top:36.1pt;width:53.6pt;height:100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" fillcolor="#6b6bda" stroked="f" strokeweight=".5pt">
                <v:textbox style="mso-fit-shape-to-text:t" inset="0,0,0,0">
                  <w:txbxContent>
                    <w:p w14:paraId="37BFA1A3" w14:textId="77777777" w:rsidR="00EB6BB4" w:rsidRPr="00EB6BB4" w:rsidRDefault="00000000" w:rsidP="00EB6BB4">
                      <w:pPr>
                        <w:bidi/>
                        <w:spacing w:after="0"/>
                        <w:jc w:val="center"/>
                        <w:rPr>
                          <w:rFonts w:cs="Times New Roman"/>
                          <w:b/>
                          <w:bCs/>
                          <w:color w:val="FFFFFF" w:themeColor="background1"/>
                          <w:sz w:val="26"/>
                          <w:szCs w:val="26"/>
                        </w:rPr>
                      </w:pPr>
                      <w:r>
                        <w:rPr>
                          <w:rFonts w:eastAsia="Times New Roman" w:cs="Times New Roman"/>
                          <w:b/>
                          <w:bCs/>
                          <w:color w:val="FFFFFF"/>
                          <w:sz w:val="26"/>
                          <w:szCs w:val="26"/>
                          <w:rtl/>
                        </w:rPr>
                        <w:t xml:space="preserve">المستوى </w:t>
                      </w:r>
                      <w:r>
                        <w:rPr>
                          <w:rFonts w:eastAsia="Times New Roman" w:cs="Times New Roman"/>
                          <w:b/>
                          <w:bCs/>
                          <w:color w:val="FFFFFF"/>
                          <w:sz w:val="26"/>
                          <w:szCs w:val="26"/>
                        </w:rPr>
                        <w:t>2</w:t>
                      </w:r>
                    </w:p>
                  </w:txbxContent>
                </v:textbox>
              </v:shape>
            </w:pict>
          </mc:Fallback>
        </mc:AlternateContent>
      </w:r>
      <w:r>
        <w:rPr>
          <w:rFonts w:eastAsia="MS Mincho" w:cs="Times New Roman"/>
          <w:noProof/>
        </w:rPr>
        <mc:AlternateContent>
          <mc:Choice Requires="wps">
            <w:drawing>
              <wp:anchor distT="0" distB="0" distL="114300" distR="114300" simplePos="0" relativeHeight="251699200" behindDoc="0" locked="0" layoutInCell="1" allowOverlap="1" wp14:anchorId="7FD5519D" wp14:editId="2FA7E6E6">
                <wp:simplePos x="0" y="0"/>
                <wp:positionH relativeFrom="column">
                  <wp:posOffset>849161</wp:posOffset>
                </wp:positionH>
                <wp:positionV relativeFrom="paragraph">
                  <wp:posOffset>923622</wp:posOffset>
                </wp:positionV>
                <wp:extent cx="681038" cy="1270000"/>
                <wp:effectExtent l="0" t="0" r="5080" b="6350"/>
                <wp:wrapNone/>
                <wp:docPr id="32" name="Text Box 32"/>
                <wp:cNvGraphicFramePr/>
                <a:graphic xmlns:a="http://schemas.openxmlformats.org/drawingml/2006/main">
                  <a:graphicData uri="http://schemas.microsoft.com/office/word/2010/wordprocessingShape">
                    <wps:wsp>
                      <wps:cNvSpPr txBox="1"/>
                      <wps:spPr>
                        <a:xfrm>
                          <a:off x="0" y="0"/>
                          <a:ext cx="681038" cy="1270000"/>
                        </a:xfrm>
                        <a:prstGeom prst="rect">
                          <a:avLst/>
                        </a:prstGeom>
                        <a:solidFill>
                          <a:srgbClr val="6B6BDA"/>
                        </a:solidFill>
                        <a:ln w="6350">
                          <a:noFill/>
                        </a:ln>
                      </wps:spPr>
                      <wps:txbx>
                        <w:txbxContent>
                          <w:p w14:paraId="5B90801F" w14:textId="77777777" w:rsidR="00EB6BB4" w:rsidRPr="00EB6BB4" w:rsidRDefault="00000000" w:rsidP="00EB6BB4">
                            <w:pPr>
                              <w:bidi/>
                              <w:spacing w:after="0"/>
                              <w:jc w:val="center"/>
                              <w:rPr>
                                <w:rFonts w:cs="Times New Roman"/>
                                <w:b/>
                                <w:bCs/>
                                <w:color w:val="FFFFFF" w:themeColor="background1"/>
                                <w:sz w:val="28"/>
                                <w:szCs w:val="28"/>
                              </w:rPr>
                            </w:pPr>
                            <w:r>
                              <w:rPr>
                                <w:rFonts w:eastAsia="Times New Roman" w:cs="Times New Roman"/>
                                <w:b/>
                                <w:bCs/>
                                <w:color w:val="FFFFFF"/>
                                <w:sz w:val="28"/>
                                <w:szCs w:val="28"/>
                                <w:rtl/>
                              </w:rPr>
                              <w:t xml:space="preserve">المستوى </w:t>
                            </w:r>
                            <w:r>
                              <w:rPr>
                                <w:rFonts w:eastAsia="Times New Roman" w:cs="Times New Roman"/>
                                <w:b/>
                                <w:bCs/>
                                <w:color w:val="FFFFFF"/>
                                <w:sz w:val="28"/>
                                <w:szCs w:val="2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D5519D" id="Text Box 32" o:spid="_x0000_s1055" type="#_x0000_t202" style="position:absolute;left:0;text-align:left;margin-left:66.85pt;margin-top:72.75pt;width:53.65pt;height:100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" fillcolor="#6b6bda" stroked="f" strokeweight=".5pt">
                <v:textbox style="mso-fit-shape-to-text:t" inset="0,0,0,0">
                  <w:txbxContent>
                    <w:p w14:paraId="5B90801F" w14:textId="77777777" w:rsidR="00EB6BB4" w:rsidRPr="00EB6BB4" w:rsidRDefault="00000000" w:rsidP="00EB6BB4">
                      <w:pPr>
                        <w:bidi/>
                        <w:spacing w:after="0"/>
                        <w:jc w:val="center"/>
                        <w:rPr>
                          <w:rFonts w:cs="Times New Roman"/>
                          <w:b/>
                          <w:bCs/>
                          <w:color w:val="FFFFFF" w:themeColor="background1"/>
                          <w:sz w:val="28"/>
                          <w:szCs w:val="28"/>
                        </w:rPr>
                      </w:pPr>
                      <w:r>
                        <w:rPr>
                          <w:rFonts w:eastAsia="Times New Roman" w:cs="Times New Roman"/>
                          <w:b/>
                          <w:bCs/>
                          <w:color w:val="FFFFFF"/>
                          <w:sz w:val="28"/>
                          <w:szCs w:val="28"/>
                          <w:rtl/>
                        </w:rPr>
                        <w:t xml:space="preserve">المستوى </w:t>
                      </w:r>
                      <w:r>
                        <w:rPr>
                          <w:rFonts w:eastAsia="Times New Roman" w:cs="Times New Roman"/>
                          <w:b/>
                          <w:bCs/>
                          <w:color w:val="FFFFFF"/>
                          <w:sz w:val="28"/>
                          <w:szCs w:val="28"/>
                        </w:rPr>
                        <w:t>3</w:t>
                      </w:r>
                    </w:p>
                  </w:txbxContent>
                </v:textbox>
              </v:shape>
            </w:pict>
          </mc:Fallback>
        </mc:AlternateContent>
      </w:r>
      <w:r w:rsidR="00000000">
        <w:rPr>
          <w:rFonts w:eastAsia="Times New Roman" w:cs="Times New Roman"/>
          <w:rtl/>
        </w:rPr>
        <w:t xml:space="preserve">سيتم تقديم الدعم من المستوى </w:t>
      </w:r>
      <w:r w:rsidR="00000000">
        <w:rPr>
          <w:rFonts w:eastAsia="Times New Roman" w:cs="Times New Roman"/>
        </w:rPr>
        <w:t>1</w:t>
      </w:r>
      <w:r w:rsidR="00000000">
        <w:rPr>
          <w:rFonts w:eastAsia="Times New Roman" w:cs="Times New Roman"/>
          <w:rtl/>
        </w:rPr>
        <w:t xml:space="preserve"> لجميع الوكالات التعليمية المحلية، بما فيها تلك التي تم تحديدها بأنها عالية الأداء بموجب نطاق مساءلة جودة المدارس في نيو جيرسي، مع عدم تحديد أي مدارس تحتاج إلى دعم وتحسين شاملين أو مُوجّهين.</w:t>
      </w:r>
      <w:r w:rsidR="00000000">
        <w:rPr>
          <w:rFonts w:eastAsia="Times New Roman" w:cs="Times New Roman"/>
        </w:rPr>
        <w:t xml:space="preserve"> </w:t>
      </w:r>
      <w:r w:rsidR="00000000">
        <w:rPr>
          <w:rFonts w:eastAsia="Times New Roman" w:cs="Times New Roman"/>
          <w:rtl/>
        </w:rPr>
        <w:t>وتشمل وسائل الدعم المصممة لجميع الوكالات التعليمية المحلية والمجتمعات على سبيل المثال لا الحصر: المعلومات والموارد اللازمة لتقييم الاحتياجات وتخطيط التحسين والتنفيذ وتقييم الفعالية.</w:t>
      </w:r>
      <w:r w:rsidR="00000000">
        <w:rPr>
          <w:rFonts w:eastAsia="Times New Roman" w:cs="Times New Roman"/>
        </w:rPr>
        <w:t xml:space="preserve"> </w:t>
      </w:r>
      <w:r w:rsidR="00000000">
        <w:rPr>
          <w:rFonts w:eastAsia="Times New Roman" w:cs="Times New Roman"/>
          <w:rtl/>
        </w:rPr>
        <w:t>ستتم دعوة الوكالات التعليمية المحلية للمشاركة في التدريب والندوات عبر الإنترنت على مستوى الولاية وسيكون لها حق الوصول إلى الموارد والمواد من خلال وزارة التعليم في ولاية نيو جيرسي.</w:t>
      </w:r>
    </w:p>
    <w:p w14:paraId="4978DCB5" w14:textId="77777777" w:rsidR="001875DD" w:rsidRPr="006D19E6" w:rsidRDefault="00000000" w:rsidP="00AB358C">
      <w:pPr>
        <w:pStyle w:val="Heading6"/>
        <w:bidi/>
      </w:pPr>
      <w:r>
        <w:rPr>
          <w:rFonts w:ascii="Cambria" w:eastAsia="Cambria" w:hAnsi="Cambria" w:cs="Arial"/>
          <w:rtl/>
        </w:rPr>
        <w:t xml:space="preserve">الدعم من المستوى </w:t>
      </w:r>
      <w:r>
        <w:rPr>
          <w:rFonts w:ascii="Cambria" w:eastAsia="Cambria" w:hAnsi="Cambria" w:cs="Arial"/>
        </w:rPr>
        <w:t>2</w:t>
      </w:r>
    </w:p>
    <w:p w14:paraId="3CB7DC27" w14:textId="77777777" w:rsidR="001875DD" w:rsidRPr="00973098" w:rsidRDefault="00000000" w:rsidP="001875DD">
      <w:pPr>
        <w:bidi/>
        <w:rPr>
          <w:rFonts w:cs="Times New Roman"/>
        </w:rPr>
      </w:pPr>
      <w:r>
        <w:rPr>
          <w:rFonts w:eastAsia="Times New Roman" w:cs="Times New Roman"/>
          <w:rtl/>
        </w:rPr>
        <w:t xml:space="preserve">سيتم تقديم الدعم من المستوى </w:t>
      </w:r>
      <w:r>
        <w:rPr>
          <w:rFonts w:eastAsia="Times New Roman" w:cs="Times New Roman"/>
        </w:rPr>
        <w:t>2</w:t>
      </w:r>
      <w:r>
        <w:rPr>
          <w:rFonts w:eastAsia="Times New Roman" w:cs="Times New Roman"/>
          <w:rtl/>
        </w:rPr>
        <w:t xml:space="preserve"> إلى الوكالات التعليمية المحلية التي لم يتم تحديد أي مدارس لديها على أنها تحتاج إلى الدعم والتحسين الشاملين وبها أقل من ثلاث مدارس إجمالاً تحتاج إلى الدعم والتحسين المُوجّهين أو الدعم والتحسين المُوجّهين الإضافيين.</w:t>
      </w:r>
      <w:r>
        <w:rPr>
          <w:rFonts w:eastAsia="Times New Roman" w:cs="Times New Roman"/>
        </w:rPr>
        <w:t xml:space="preserve"> </w:t>
      </w:r>
      <w:r>
        <w:rPr>
          <w:rFonts w:eastAsia="Times New Roman" w:cs="Times New Roman"/>
          <w:rtl/>
        </w:rPr>
        <w:t>قد يكون لدى الوكالات التعليمية المحلية أيضًا خطط لتحسين الوكالة التعليمية المحلية في ما يتعلق بمراجعة نطاق مساءلة جودة المدارس في نيو جيرسي.</w:t>
      </w:r>
    </w:p>
    <w:p w14:paraId="74859A2F" w14:textId="77777777" w:rsidR="001875DD" w:rsidRPr="00973098" w:rsidRDefault="00000000">
      <w:pPr>
        <w:bidi/>
        <w:rPr>
          <w:rFonts w:cs="Times New Roman"/>
        </w:rPr>
      </w:pPr>
      <w:r>
        <w:rPr>
          <w:rFonts w:eastAsia="Times New Roman" w:cs="Times New Roman"/>
          <w:rtl/>
        </w:rPr>
        <w:t xml:space="preserve">تتحمّل الوكالات التعليمية المحلية المؤهلة للحصول على الدعم من المستوى </w:t>
      </w:r>
      <w:r>
        <w:rPr>
          <w:rFonts w:eastAsia="Times New Roman" w:cs="Times New Roman"/>
        </w:rPr>
        <w:t>2</w:t>
      </w:r>
      <w:r>
        <w:rPr>
          <w:rFonts w:eastAsia="Times New Roman" w:cs="Times New Roman"/>
          <w:rtl/>
        </w:rPr>
        <w:t xml:space="preserve"> المسؤولية الرئيسية عن إجراء تقييمات الاحتياجات ووضع خطط تحسين الوكالة التعليمية المحلية التي تكون تكميلية وتركز على الاحتياجات المُحدّدة.</w:t>
      </w:r>
      <w:r>
        <w:rPr>
          <w:rFonts w:eastAsia="Times New Roman" w:cs="Times New Roman"/>
        </w:rPr>
        <w:t xml:space="preserve"> </w:t>
      </w:r>
      <w:r>
        <w:rPr>
          <w:rFonts w:eastAsia="Times New Roman" w:cs="Times New Roman"/>
          <w:rtl/>
        </w:rPr>
        <w:t xml:space="preserve">الوكالات التعليمية المحلية المُحدّدة للحصول على الدعم من المستوى </w:t>
      </w:r>
      <w:r>
        <w:rPr>
          <w:rFonts w:eastAsia="Times New Roman" w:cs="Times New Roman"/>
        </w:rPr>
        <w:t>2</w:t>
      </w:r>
      <w:r>
        <w:rPr>
          <w:rFonts w:eastAsia="Times New Roman" w:cs="Times New Roman"/>
          <w:rtl/>
        </w:rPr>
        <w:t xml:space="preserve"> سيتم إخطارها بمسؤوليات الوكالة التعليمية المحلية و/أو المدرسة بموجب قوانين الولاية والقوانين الفيدرالية، بما في ذلك عملية للموافقة ومراقبة التقدم المحرز في خطط الدعم والتحسين المُوجّهين.</w:t>
      </w:r>
      <w:r>
        <w:rPr>
          <w:rFonts w:eastAsia="Times New Roman" w:cs="Times New Roman"/>
        </w:rPr>
        <w:t xml:space="preserve"> </w:t>
      </w:r>
      <w:r>
        <w:rPr>
          <w:rFonts w:eastAsia="Times New Roman" w:cs="Times New Roman"/>
          <w:rtl/>
        </w:rPr>
        <w:t>ستوفر وزارة التعليم في ولاية نيو جيرسي الأدوات والنماذج اللازمة لتقييم الاحتياجات الشاملة، وتقييمات الاحتياجات المُوجّهة لاحتياجات المجموعات الطلابية، وخطط الدعم والتحسين المُوجّهين، ومعلومات عن الأنظمة و/أو البرامج و/أو الاستراتيجيات الأخرى القائمة على الأدلة.</w:t>
      </w:r>
      <w:r>
        <w:rPr>
          <w:rFonts w:eastAsia="Times New Roman" w:cs="Times New Roman"/>
        </w:rPr>
        <w:t xml:space="preserve"> </w:t>
      </w:r>
      <w:r>
        <w:rPr>
          <w:rFonts w:eastAsia="Times New Roman" w:cs="Times New Roman"/>
          <w:rtl/>
        </w:rPr>
        <w:t>ستقدم وزارة التعليم في ولاية نيو جيرسي الدعم للوكالات التعليمية المحلية من خلال أنشطة مثل الندوات عبر الإنترنت والعروض التقديمية الجماعية الكبيرة وجلسات العمل على مستوى المقاطعة لتسهيل استخدام الأدوات ووضع الخطط المنسقة التي تلبي احتياجات الطلاب.</w:t>
      </w:r>
    </w:p>
    <w:p w14:paraId="4478EAFE" w14:textId="77777777" w:rsidR="001875DD" w:rsidRPr="00973098" w:rsidRDefault="00000000" w:rsidP="001875DD">
      <w:pPr>
        <w:bidi/>
        <w:rPr>
          <w:rFonts w:cs="Times New Roman"/>
        </w:rPr>
      </w:pPr>
      <w:r>
        <w:rPr>
          <w:rFonts w:eastAsia="Times New Roman" w:cs="Times New Roman"/>
          <w:rtl/>
        </w:rPr>
        <w:t>استنادًا إلى مراجعة البيانات المتاحة، ستعمل وزارة التعليم في ولاية نيو جيرسي بالتعاون مع الوكالة التعليمية المحلية ومدارسها التي تحتاج إلى دعم مُوجّه لتحديد الفائدة من المشاركة في البرامج التي ترعاها الولاية، أو المساعدة الفنية المُوجّهة، أو الفرص المتاحة الأخرى.</w:t>
      </w:r>
      <w:r>
        <w:rPr>
          <w:rFonts w:eastAsia="Times New Roman" w:cs="Times New Roman"/>
        </w:rPr>
        <w:t xml:space="preserve"> </w:t>
      </w:r>
      <w:r>
        <w:rPr>
          <w:rFonts w:eastAsia="Times New Roman" w:cs="Times New Roman"/>
          <w:rtl/>
        </w:rPr>
        <w:t>بناءً على الحاجة، قد يتم تقديم التدريب للوكالات التعليمية المحلية في الممارسات القائمة على الأدلة، أو سيكون بإمكان الوكالات التعليمية المحلية استخدام التمويل الفيدرالي لشراء خدمات التدريب و/أو التطوير المهني الأخرى و/أو المواد المتعلقة بالممارسات القائمة على الأدلة المصممة لتحسين أداء مجموعات طلابية مُعيّنة أو لمعالجة مؤشرات مُحدّدة (على سبيل المثال، التغيّب المزمن).</w:t>
      </w:r>
      <w:r>
        <w:rPr>
          <w:rFonts w:eastAsia="Times New Roman" w:cs="Times New Roman"/>
        </w:rPr>
        <w:t xml:space="preserve"> </w:t>
      </w:r>
      <w:r>
        <w:rPr>
          <w:rFonts w:eastAsia="Times New Roman" w:cs="Times New Roman"/>
          <w:rtl/>
        </w:rPr>
        <w:t>ستكون المشاركة اختيارية ما لم تُظهر المدرسة نموًا بعد ثلاثة أعوام من تنفيذ خطة الدعم والتحسين المُوجّهين.</w:t>
      </w:r>
      <w:r>
        <w:rPr>
          <w:rFonts w:eastAsia="Times New Roman" w:cs="Times New Roman"/>
        </w:rPr>
        <w:t xml:space="preserve"> </w:t>
      </w:r>
      <w:r>
        <w:rPr>
          <w:rFonts w:eastAsia="Times New Roman" w:cs="Times New Roman"/>
          <w:rtl/>
        </w:rPr>
        <w:t xml:space="preserve">بالإضافة إلى ذلك، إذا كان لدى </w:t>
      </w:r>
      <w:r>
        <w:rPr>
          <w:rFonts w:eastAsia="Times New Roman" w:cs="Times New Roman"/>
          <w:rtl/>
        </w:rPr>
        <w:lastRenderedPageBreak/>
        <w:t xml:space="preserve">الوكالة التعليمية المحلية عدد كبير من المدارس، ثلاث مدارس أو أكثر، تحتاج إلى الدعم والتحسين المُوجّهين، فسيتم تزويدها بدعم من المستوى </w:t>
      </w:r>
      <w:r>
        <w:rPr>
          <w:rFonts w:eastAsia="Times New Roman" w:cs="Times New Roman"/>
        </w:rPr>
        <w:t>3</w:t>
      </w:r>
      <w:r>
        <w:rPr>
          <w:rFonts w:eastAsia="Times New Roman" w:cs="Times New Roman"/>
          <w:rtl/>
        </w:rPr>
        <w:t>.</w:t>
      </w:r>
    </w:p>
    <w:p w14:paraId="6DDBFE18" w14:textId="77777777" w:rsidR="001875DD" w:rsidRPr="00973098" w:rsidRDefault="00000000" w:rsidP="001875DD">
      <w:pPr>
        <w:bidi/>
        <w:rPr>
          <w:rFonts w:cs="Times New Roman"/>
        </w:rPr>
      </w:pPr>
      <w:r>
        <w:rPr>
          <w:rFonts w:eastAsia="Times New Roman" w:cs="Times New Roman"/>
          <w:rtl/>
        </w:rPr>
        <w:t>ستنظر وزارة التعليم في ولاية نيو جيرسي أيضًا في طلبات الدعم المقدمة من الوكالات التعليمية المحلية.</w:t>
      </w:r>
      <w:r>
        <w:rPr>
          <w:rFonts w:eastAsia="Times New Roman" w:cs="Times New Roman"/>
        </w:rPr>
        <w:t xml:space="preserve"> </w:t>
      </w:r>
      <w:r>
        <w:rPr>
          <w:rFonts w:eastAsia="Times New Roman" w:cs="Times New Roman"/>
          <w:rtl/>
        </w:rPr>
        <w:t>حسب الحاجة والاقتضاء، ستقوم وزارة التعليم في ولاية نيو جيرسي و/أو و/أو الجهات الخارجية التي تحددها و/أو تتعاقد معها الوزارة لبرامج مُحدّدة بتنسيق هذه الطلبات و/أو التعامل معها.</w:t>
      </w:r>
      <w:r>
        <w:rPr>
          <w:rFonts w:eastAsia="Times New Roman" w:cs="Times New Roman"/>
        </w:rPr>
        <w:t xml:space="preserve"> </w:t>
      </w:r>
    </w:p>
    <w:p w14:paraId="2BAFC72C" w14:textId="77777777" w:rsidR="001875DD" w:rsidRPr="00973098" w:rsidRDefault="00000000" w:rsidP="001875DD">
      <w:pPr>
        <w:bidi/>
        <w:rPr>
          <w:rFonts w:cs="Times New Roman"/>
        </w:rPr>
      </w:pPr>
      <w:r>
        <w:rPr>
          <w:rFonts w:eastAsia="Times New Roman" w:cs="Times New Roman"/>
          <w:rtl/>
        </w:rPr>
        <w:t>ستقوم وزارة التعليم في ولاية نيو جيرسي سنويًا بمراجعة التصنيفات الإجمالية للمدارس التي تحتاج إلى دعم وتحسين مُوجّهين لتحديد التقدم.</w:t>
      </w:r>
      <w:r>
        <w:rPr>
          <w:rFonts w:eastAsia="Times New Roman" w:cs="Times New Roman"/>
        </w:rPr>
        <w:t xml:space="preserve"> </w:t>
      </w:r>
      <w:r>
        <w:rPr>
          <w:rFonts w:eastAsia="Times New Roman" w:cs="Times New Roman"/>
          <w:rtl/>
        </w:rPr>
        <w:t>إذا لم يتم إحراز تقدم أو لم تستوفِ المدارس معايير الخروج المُحدّدة من وزارة التعليم في ولاية نيو جيرسي، فسيعمل موظفو الوزارة بالتعاون مع الوكالة التعليمية المحلية وقيادة المدرسة لمراجعة استراتيجيات ونتائج خطة التحسين وتقديم دعم إضافي لضمان التقدم حسب الضرورة.</w:t>
      </w:r>
    </w:p>
    <w:p w14:paraId="11789E8E" w14:textId="77777777" w:rsidR="001875DD" w:rsidRPr="006D19E6" w:rsidRDefault="00000000" w:rsidP="00AB358C">
      <w:pPr>
        <w:pStyle w:val="Heading6"/>
        <w:bidi/>
      </w:pPr>
      <w:r>
        <w:rPr>
          <w:rFonts w:ascii="Cambria" w:eastAsia="Cambria" w:hAnsi="Cambria" w:cs="Arial"/>
          <w:rtl/>
        </w:rPr>
        <w:t xml:space="preserve">الدعم من المستوى </w:t>
      </w:r>
      <w:r>
        <w:rPr>
          <w:rFonts w:ascii="Cambria" w:eastAsia="Cambria" w:hAnsi="Cambria" w:cs="Arial"/>
        </w:rPr>
        <w:t>3</w:t>
      </w:r>
    </w:p>
    <w:p w14:paraId="5B677092" w14:textId="77777777" w:rsidR="001875DD" w:rsidRPr="00973098" w:rsidRDefault="00000000" w:rsidP="001875DD">
      <w:pPr>
        <w:bidi/>
        <w:rPr>
          <w:rFonts w:cs="Times New Roman"/>
        </w:rPr>
      </w:pPr>
      <w:r>
        <w:rPr>
          <w:rFonts w:eastAsia="Times New Roman" w:cs="Times New Roman"/>
          <w:rtl/>
        </w:rPr>
        <w:t xml:space="preserve">سيتم تقديم الدعم من المستوى </w:t>
      </w:r>
      <w:r>
        <w:rPr>
          <w:rFonts w:eastAsia="Times New Roman" w:cs="Times New Roman"/>
        </w:rPr>
        <w:t>3</w:t>
      </w:r>
      <w:r>
        <w:rPr>
          <w:rFonts w:eastAsia="Times New Roman" w:cs="Times New Roman"/>
          <w:rtl/>
        </w:rPr>
        <w:t xml:space="preserve"> إلى الوكالات التعليمية المحلية التي لديها مدرسة أو مدارس تم تحديدها على أنها بحاجة إلى دعم وتحسين شاملين أو لديها عدد كبير (إجمالي ثلاثة أو أكثر) من المدارس تحتاج إلى دعم وتحسين مُوجّهين و/أو دعم وتحسين مُوجّهين إضافيين.</w:t>
      </w:r>
      <w:r>
        <w:rPr>
          <w:rFonts w:eastAsia="Times New Roman" w:cs="Times New Roman"/>
        </w:rPr>
        <w:t xml:space="preserve"> </w:t>
      </w:r>
      <w:r>
        <w:rPr>
          <w:rFonts w:eastAsia="Times New Roman" w:cs="Times New Roman"/>
          <w:rtl/>
        </w:rPr>
        <w:t>قد يكون لدى الوكالات التعليمية المحلية أيضًا خطة لتحسين الوكالة التعليمية المحلية نتيجة لمراجعة نطاق مساءلة جودة المدارس في نيو جيرسي.</w:t>
      </w:r>
      <w:r>
        <w:rPr>
          <w:rFonts w:eastAsia="Times New Roman" w:cs="Times New Roman"/>
        </w:rPr>
        <w:t xml:space="preserve"> </w:t>
      </w:r>
    </w:p>
    <w:p w14:paraId="2A5679B7" w14:textId="77777777" w:rsidR="001875DD" w:rsidRPr="00973098" w:rsidRDefault="00000000" w:rsidP="001875DD">
      <w:pPr>
        <w:bidi/>
        <w:rPr>
          <w:rFonts w:cs="Times New Roman"/>
        </w:rPr>
      </w:pPr>
      <w:r>
        <w:rPr>
          <w:rFonts w:eastAsia="Times New Roman" w:cs="Times New Roman"/>
          <w:rtl/>
        </w:rPr>
        <w:t xml:space="preserve">كجزء من تدخلات المستوى </w:t>
      </w:r>
      <w:r>
        <w:rPr>
          <w:rFonts w:eastAsia="Times New Roman" w:cs="Times New Roman"/>
        </w:rPr>
        <w:t>3</w:t>
      </w:r>
      <w:r>
        <w:rPr>
          <w:rFonts w:eastAsia="Times New Roman" w:cs="Times New Roman"/>
          <w:rtl/>
        </w:rPr>
        <w:t>، ستقوم وزارة التعليم في ولاية نيو جيرسي بمراجعة خطط الدعم والتحسين الشاملين أو المُوجّهين المقدمة من قبل الوكالات التعليمية المحلية والعمل بشكل تعاوني معها على تطويرها؛ وتقديم الدعم بشأن تحليل البيانات والتخطيط وتنفيذ التدخلات؛ ومراقبة التقدم المحرز في تنفيذ الخطة.</w:t>
      </w:r>
      <w:r>
        <w:rPr>
          <w:rFonts w:eastAsia="Times New Roman" w:cs="Times New Roman"/>
        </w:rPr>
        <w:t xml:space="preserve"> </w:t>
      </w:r>
      <w:r>
        <w:rPr>
          <w:rFonts w:eastAsia="Times New Roman" w:cs="Times New Roman"/>
          <w:rtl/>
        </w:rPr>
        <w:t>ستضمن وزارة التعليم في ولاية نيو جيرسي أيضًا أن تشمل جميع خطط التحسين تدخلات قائمة على الأدلة تتماشى مع خطط الوكالة التعليمية المحلية طويلة الأجل.</w:t>
      </w:r>
      <w:r>
        <w:rPr>
          <w:rFonts w:eastAsia="Times New Roman" w:cs="Times New Roman"/>
        </w:rPr>
        <w:t xml:space="preserve"> </w:t>
      </w:r>
      <w:r>
        <w:rPr>
          <w:rFonts w:eastAsia="Times New Roman" w:cs="Times New Roman"/>
          <w:rtl/>
        </w:rPr>
        <w:t>وبتطبيق المبادئ المُحدّدة في بحث التنفيذ والتحسين، ستضمن وزارة التعليم في ولاية نيو جيرسي أن تكون النتائج قابلة للقياس لتحديد فعالية التدخلات المختارة.</w:t>
      </w:r>
      <w:r>
        <w:rPr>
          <w:rFonts w:eastAsia="Times New Roman" w:cs="Times New Roman"/>
        </w:rPr>
        <w:t xml:space="preserve"> </w:t>
      </w:r>
      <w:r>
        <w:rPr>
          <w:rFonts w:eastAsia="Times New Roman" w:cs="Times New Roman"/>
          <w:rtl/>
        </w:rPr>
        <w:t>بالإضافة إلى ذلك، تقدم وزارة التعليم في ولاية نيو جيرسي إلى الوكالات التعليمية المحلية مجموعة من سُبل الدعم بناءً على الاحتياجات المُحدّدة، والتي قد تشمل:</w:t>
      </w:r>
      <w:r>
        <w:rPr>
          <w:rFonts w:eastAsia="Times New Roman" w:cs="Times New Roman"/>
        </w:rPr>
        <w:t xml:space="preserve"> </w:t>
      </w:r>
    </w:p>
    <w:p w14:paraId="528831CE" w14:textId="77777777" w:rsidR="001875DD" w:rsidRPr="00973098" w:rsidRDefault="00000000" w:rsidP="001E4AB8">
      <w:pPr>
        <w:pStyle w:val="ListParagraph"/>
        <w:numPr>
          <w:ilvl w:val="0"/>
          <w:numId w:val="14"/>
        </w:numPr>
        <w:bidi/>
        <w:spacing w:after="0"/>
        <w:rPr>
          <w:rStyle w:val="cf01"/>
          <w:rFonts w:ascii="Times New Roman" w:hAnsi="Times New Roman" w:cs="Times New Roman"/>
          <w:sz w:val="22"/>
          <w:szCs w:val="22"/>
        </w:rPr>
      </w:pPr>
      <w:r>
        <w:rPr>
          <w:rStyle w:val="cf01"/>
          <w:rFonts w:ascii="Times New Roman" w:eastAsia="Times New Roman" w:hAnsi="Times New Roman" w:cs="Times New Roman"/>
          <w:sz w:val="22"/>
          <w:szCs w:val="22"/>
          <w:rtl/>
        </w:rPr>
        <w:t>تمويلات تحسين المدارس لدعم التدخلات القائمة على الأدلة.</w:t>
      </w:r>
    </w:p>
    <w:p w14:paraId="4DEB7AE2" w14:textId="77777777" w:rsidR="001875DD" w:rsidRPr="00973098" w:rsidRDefault="00000000" w:rsidP="001E4AB8">
      <w:pPr>
        <w:pStyle w:val="ListParagraph"/>
        <w:numPr>
          <w:ilvl w:val="0"/>
          <w:numId w:val="14"/>
        </w:numPr>
        <w:bidi/>
        <w:spacing w:after="0"/>
        <w:rPr>
          <w:rFonts w:cs="Times New Roman"/>
        </w:rPr>
      </w:pPr>
      <w:r>
        <w:rPr>
          <w:rStyle w:val="cf01"/>
          <w:rFonts w:ascii="Times New Roman" w:eastAsia="Times New Roman" w:hAnsi="Times New Roman" w:cs="Times New Roman"/>
          <w:sz w:val="22"/>
          <w:szCs w:val="22"/>
          <w:rtl/>
        </w:rPr>
        <w:t>التوجيه والمساعدة في وضع خطط تحسين المدارس.</w:t>
      </w:r>
    </w:p>
    <w:p w14:paraId="5DD62224" w14:textId="77777777" w:rsidR="001875DD" w:rsidRPr="00973098" w:rsidRDefault="00000000" w:rsidP="001E4AB8">
      <w:pPr>
        <w:pStyle w:val="pf0"/>
        <w:numPr>
          <w:ilvl w:val="0"/>
          <w:numId w:val="14"/>
        </w:numPr>
        <w:bidi/>
        <w:spacing w:before="0" w:beforeAutospacing="0" w:after="0" w:afterAutospacing="0" w:line="276" w:lineRule="auto"/>
        <w:rPr>
          <w:sz w:val="22"/>
          <w:szCs w:val="22"/>
        </w:rPr>
      </w:pPr>
      <w:r>
        <w:rPr>
          <w:rStyle w:val="cf01"/>
          <w:rFonts w:ascii="Times New Roman" w:hAnsi="Times New Roman" w:cs="Times New Roman"/>
          <w:sz w:val="22"/>
          <w:szCs w:val="22"/>
          <w:rtl/>
        </w:rPr>
        <w:t>مراقبة تقدم تسهيل الخطة (الخطط) المدرسية السنوية.</w:t>
      </w:r>
    </w:p>
    <w:p w14:paraId="7AE8AA72" w14:textId="77777777" w:rsidR="001875DD" w:rsidRPr="00973098" w:rsidRDefault="00000000" w:rsidP="001E4AB8">
      <w:pPr>
        <w:pStyle w:val="pf0"/>
        <w:numPr>
          <w:ilvl w:val="0"/>
          <w:numId w:val="14"/>
        </w:numPr>
        <w:bidi/>
        <w:spacing w:before="0" w:beforeAutospacing="0" w:after="0" w:afterAutospacing="0" w:line="276" w:lineRule="auto"/>
        <w:rPr>
          <w:sz w:val="22"/>
          <w:szCs w:val="22"/>
        </w:rPr>
      </w:pPr>
      <w:r>
        <w:rPr>
          <w:rStyle w:val="cf01"/>
          <w:rFonts w:ascii="Times New Roman" w:hAnsi="Times New Roman" w:cs="Times New Roman"/>
          <w:sz w:val="22"/>
          <w:szCs w:val="22"/>
          <w:rtl/>
        </w:rPr>
        <w:t>دعم تعزيز عقلية النمو والتحسين المستمر.</w:t>
      </w:r>
    </w:p>
    <w:p w14:paraId="4ADFE2C8" w14:textId="77777777" w:rsidR="001875DD" w:rsidRPr="00973098" w:rsidRDefault="00000000" w:rsidP="001E4AB8">
      <w:pPr>
        <w:pStyle w:val="pf0"/>
        <w:numPr>
          <w:ilvl w:val="0"/>
          <w:numId w:val="14"/>
        </w:numPr>
        <w:bidi/>
        <w:spacing w:before="0" w:beforeAutospacing="0" w:after="0" w:afterAutospacing="0" w:line="276" w:lineRule="auto"/>
        <w:rPr>
          <w:sz w:val="22"/>
          <w:szCs w:val="22"/>
        </w:rPr>
      </w:pPr>
      <w:r>
        <w:rPr>
          <w:rStyle w:val="cf01"/>
          <w:rFonts w:ascii="Times New Roman" w:hAnsi="Times New Roman" w:cs="Times New Roman"/>
          <w:sz w:val="22"/>
          <w:szCs w:val="22"/>
          <w:rtl/>
        </w:rPr>
        <w:t>تدريب المدرسة وقادة الوكالة التعليمية المحلية لدعم تطوير مستواهم كقادة تعليميين وتعزيز قدرتهم على التدريب.</w:t>
      </w:r>
    </w:p>
    <w:p w14:paraId="0A0BE6CE" w14:textId="77777777" w:rsidR="001875DD" w:rsidRPr="00973098" w:rsidRDefault="00000000" w:rsidP="001E4AB8">
      <w:pPr>
        <w:pStyle w:val="pf0"/>
        <w:numPr>
          <w:ilvl w:val="0"/>
          <w:numId w:val="14"/>
        </w:numPr>
        <w:bidi/>
        <w:spacing w:before="0" w:beforeAutospacing="0" w:after="0" w:afterAutospacing="0" w:line="276" w:lineRule="auto"/>
        <w:rPr>
          <w:sz w:val="22"/>
          <w:szCs w:val="22"/>
        </w:rPr>
      </w:pPr>
      <w:r>
        <w:rPr>
          <w:rStyle w:val="cf01"/>
          <w:rFonts w:ascii="Times New Roman" w:hAnsi="Times New Roman" w:cs="Times New Roman"/>
          <w:sz w:val="22"/>
          <w:szCs w:val="22"/>
          <w:rtl/>
        </w:rPr>
        <w:t>التعاون مع قادة الوكالة التعليمية المحلية لضمان حصول المدارس على الدعم الضروري وتحديد الممارسات التعليمية القائمة على الأدلة وتنفيذها.</w:t>
      </w:r>
    </w:p>
    <w:p w14:paraId="05A21FA4" w14:textId="77777777" w:rsidR="001875DD" w:rsidRPr="00973098" w:rsidRDefault="00000000" w:rsidP="001E4AB8">
      <w:pPr>
        <w:pStyle w:val="pf0"/>
        <w:numPr>
          <w:ilvl w:val="0"/>
          <w:numId w:val="14"/>
        </w:numPr>
        <w:bidi/>
        <w:spacing w:before="0" w:beforeAutospacing="0" w:after="0" w:afterAutospacing="0" w:line="276" w:lineRule="auto"/>
        <w:rPr>
          <w:sz w:val="22"/>
          <w:szCs w:val="22"/>
        </w:rPr>
      </w:pPr>
      <w:r>
        <w:rPr>
          <w:rStyle w:val="cf01"/>
          <w:rFonts w:ascii="Times New Roman" w:hAnsi="Times New Roman" w:cs="Times New Roman"/>
          <w:sz w:val="22"/>
          <w:szCs w:val="22"/>
          <w:rtl/>
        </w:rPr>
        <w:t>دعم التعلّم المهني للمعلمين استنادًا إلى مقاييس البيانات الداخلية وأولوياتها.</w:t>
      </w:r>
      <w:r>
        <w:rPr>
          <w:rStyle w:val="cf01"/>
          <w:rFonts w:ascii="Times New Roman" w:hAnsi="Times New Roman" w:cs="Times New Roman"/>
          <w:sz w:val="22"/>
          <w:szCs w:val="22"/>
        </w:rPr>
        <w:t xml:space="preserve"> </w:t>
      </w:r>
    </w:p>
    <w:p w14:paraId="37A48FE6" w14:textId="77777777" w:rsidR="001875DD" w:rsidRPr="00973098" w:rsidRDefault="00000000" w:rsidP="001E4AB8">
      <w:pPr>
        <w:pStyle w:val="pf0"/>
        <w:numPr>
          <w:ilvl w:val="0"/>
          <w:numId w:val="14"/>
        </w:numPr>
        <w:bidi/>
        <w:spacing w:before="0" w:beforeAutospacing="0" w:after="0" w:afterAutospacing="0" w:line="276" w:lineRule="auto"/>
        <w:rPr>
          <w:sz w:val="22"/>
          <w:szCs w:val="22"/>
        </w:rPr>
      </w:pPr>
      <w:r>
        <w:rPr>
          <w:rStyle w:val="cf01"/>
          <w:rFonts w:ascii="Times New Roman" w:hAnsi="Times New Roman" w:cs="Times New Roman"/>
          <w:sz w:val="22"/>
          <w:szCs w:val="22"/>
          <w:rtl/>
        </w:rPr>
        <w:t>تسهيل فرص النمو المهني المتعلقة بتحسين المدرسة والوكالة التعليمية المحلية.</w:t>
      </w:r>
    </w:p>
    <w:p w14:paraId="3F3142AC" w14:textId="77777777" w:rsidR="001875DD" w:rsidRPr="00973098" w:rsidRDefault="00000000" w:rsidP="001E4AB8">
      <w:pPr>
        <w:pStyle w:val="pf0"/>
        <w:numPr>
          <w:ilvl w:val="0"/>
          <w:numId w:val="14"/>
        </w:numPr>
        <w:bidi/>
        <w:spacing w:before="0" w:beforeAutospacing="0" w:after="0" w:afterAutospacing="0" w:line="276" w:lineRule="auto"/>
        <w:rPr>
          <w:sz w:val="22"/>
          <w:szCs w:val="22"/>
        </w:rPr>
      </w:pPr>
      <w:r>
        <w:rPr>
          <w:rStyle w:val="cf01"/>
          <w:rFonts w:ascii="Times New Roman" w:hAnsi="Times New Roman" w:cs="Times New Roman"/>
          <w:sz w:val="22"/>
          <w:szCs w:val="22"/>
          <w:rtl/>
        </w:rPr>
        <w:t>إرشادات حول استخدام التمويل الفيدرالي المتعلق بتحسين المدرسة والوكالة التعليمية المحلية.</w:t>
      </w:r>
    </w:p>
    <w:p w14:paraId="5FD78B56" w14:textId="77777777" w:rsidR="006415C4" w:rsidRDefault="00000000" w:rsidP="001E4AB8">
      <w:pPr>
        <w:pStyle w:val="pf0"/>
        <w:numPr>
          <w:ilvl w:val="0"/>
          <w:numId w:val="14"/>
        </w:numPr>
        <w:bidi/>
        <w:spacing w:before="0" w:beforeAutospacing="0" w:after="240" w:afterAutospacing="0" w:line="276" w:lineRule="auto"/>
        <w:rPr>
          <w:sz w:val="22"/>
          <w:szCs w:val="22"/>
        </w:rPr>
      </w:pPr>
      <w:r>
        <w:rPr>
          <w:rStyle w:val="cf01"/>
          <w:rFonts w:ascii="Times New Roman" w:hAnsi="Times New Roman" w:cs="Times New Roman"/>
          <w:sz w:val="22"/>
          <w:szCs w:val="22"/>
          <w:rtl/>
        </w:rPr>
        <w:t>البرامج التي ترعاها وزارة التعليم في ولاية نيو جيرسي، و/أو المساعدة الفنية المُوجّهة، و/أو فرص تحسين المدارس والوكالة التعليمية المحلية الأخرى.</w:t>
      </w:r>
    </w:p>
    <w:p w14:paraId="6B094DB0" w14:textId="77777777" w:rsidR="001875DD" w:rsidRPr="00973098" w:rsidRDefault="00000000" w:rsidP="001875DD">
      <w:pPr>
        <w:bidi/>
        <w:rPr>
          <w:rFonts w:cs="Times New Roman"/>
        </w:rPr>
      </w:pPr>
      <w:r>
        <w:rPr>
          <w:rFonts w:eastAsia="Times New Roman" w:cs="Times New Roman"/>
          <w:rtl/>
        </w:rPr>
        <w:t>أشار أصحاب المصلحة إلى أن الوصول السهل إلى قوالب خطط التحسين وغيرها من الموارد سيكون مفيدًا أيضًا في عملية التخطيط والتنفيذ.</w:t>
      </w:r>
      <w:r>
        <w:rPr>
          <w:rFonts w:eastAsia="Times New Roman" w:cs="Times New Roman"/>
        </w:rPr>
        <w:t xml:space="preserve"> </w:t>
      </w:r>
      <w:r>
        <w:rPr>
          <w:rFonts w:eastAsia="Times New Roman" w:cs="Times New Roman"/>
          <w:rtl/>
        </w:rPr>
        <w:t>ونتيجة لذلك، أنشأت وزارة التعليم في ولاية نيو جيرسي موقعًا إلكترونيًا مخصصًا لموارد وأدوات تحسين المدارس التي تدعم تقييم الاحتياجات وتحديد سُبل الدعم والتدخلات والبرامج/الممارسات القائمة على الأدلة وما إلى ذلك.</w:t>
      </w:r>
    </w:p>
    <w:p w14:paraId="5EF644E8" w14:textId="77777777" w:rsidR="001875DD" w:rsidRDefault="00000000" w:rsidP="001875DD">
      <w:pPr>
        <w:bidi/>
        <w:rPr>
          <w:rFonts w:cs="Times New Roman"/>
        </w:rPr>
      </w:pPr>
      <w:r>
        <w:rPr>
          <w:rFonts w:eastAsia="Times New Roman" w:cs="Times New Roman"/>
          <w:rtl/>
        </w:rPr>
        <w:t>من خلال التوجيه وتنفيذ مبادرات مُحدّدة، ستضمن وزارة التعليم في ولاية نيو جيرسي إشراك الوكالات التعليمية المحلية لأصحاب المصلحة المحليين في جميع مراحل جهود التحسين، بما في ذلك تقييم الاحتياجات، والتخطيط، والتنفيذ، والتقييم.</w:t>
      </w:r>
    </w:p>
    <w:p w14:paraId="28BE6EBF" w14:textId="77777777" w:rsidR="00595DB7" w:rsidRPr="00797242" w:rsidRDefault="00000000" w:rsidP="00595DB7">
      <w:pPr>
        <w:pStyle w:val="Heading5"/>
        <w:bidi/>
      </w:pPr>
      <w:r>
        <w:rPr>
          <w:rFonts w:ascii="Cambria" w:eastAsia="Cambria" w:hAnsi="Cambria" w:cs="Times New Roman"/>
          <w:bCs/>
          <w:rtl/>
        </w:rPr>
        <w:lastRenderedPageBreak/>
        <w:t>موارد تحسين المدرسة</w:t>
      </w:r>
    </w:p>
    <w:p w14:paraId="2CAB4F88" w14:textId="77777777" w:rsidR="00595DB7" w:rsidRPr="00973098" w:rsidRDefault="00000000" w:rsidP="00595DB7">
      <w:pPr>
        <w:bidi/>
        <w:rPr>
          <w:rFonts w:cs="Times New Roman"/>
        </w:rPr>
      </w:pPr>
      <w:r>
        <w:rPr>
          <w:rFonts w:eastAsia="Times New Roman" w:cs="Times New Roman"/>
          <w:rtl/>
        </w:rPr>
        <w:t>تماشيًا مع نظام وزارة التعليم في ولاية نيو جيرسي الخاص بالدعم والتحسين المتمايزين، يتم تخصيص تمويلات تحسين المدارس من خلال الصيغة و/أو المنح التنافسية، بما في ذلك إمكانية الحصول على منحة تنافسية محدودة استنادًا إلى مجالات الحاجة ذات الأولوية.</w:t>
      </w:r>
      <w:r>
        <w:rPr>
          <w:rFonts w:eastAsia="Times New Roman" w:cs="Times New Roman"/>
        </w:rPr>
        <w:t xml:space="preserve"> </w:t>
      </w:r>
      <w:r>
        <w:rPr>
          <w:rFonts w:eastAsia="Times New Roman" w:cs="Times New Roman"/>
          <w:rtl/>
        </w:rPr>
        <w:t>بمجرد أن تنتهي وزارة التعليم في ولاية نيو جيرسي من قائمة المدارس المُحدّدة على أنها بحاجة إلى دعم وتحسين شاملين أو مُوجّهين، يتم توزيع التمويل بناءً على الاحتياجات والأنشطة الواردة في طلبات المنح المعتمدة للمساعدة في:</w:t>
      </w:r>
    </w:p>
    <w:p w14:paraId="4316EC72" w14:textId="77777777" w:rsidR="00595DB7" w:rsidRPr="00973098" w:rsidRDefault="00000000" w:rsidP="00595DB7">
      <w:pPr>
        <w:pStyle w:val="ListParagraph"/>
        <w:numPr>
          <w:ilvl w:val="0"/>
          <w:numId w:val="9"/>
        </w:numPr>
        <w:bidi/>
        <w:spacing w:after="120"/>
        <w:rPr>
          <w:rFonts w:cs="Times New Roman"/>
        </w:rPr>
      </w:pPr>
      <w:r>
        <w:rPr>
          <w:rFonts w:eastAsia="Times New Roman" w:cs="Times New Roman"/>
          <w:rtl/>
        </w:rPr>
        <w:t>تقييم احتياجات المدرسة بناءً على البيانات.</w:t>
      </w:r>
    </w:p>
    <w:p w14:paraId="6179BBA9" w14:textId="77777777" w:rsidR="00595DB7" w:rsidRPr="00973098" w:rsidRDefault="00000000" w:rsidP="00595DB7">
      <w:pPr>
        <w:pStyle w:val="ListParagraph"/>
        <w:numPr>
          <w:ilvl w:val="0"/>
          <w:numId w:val="9"/>
        </w:numPr>
        <w:bidi/>
        <w:spacing w:after="120"/>
        <w:rPr>
          <w:rFonts w:cs="Times New Roman"/>
        </w:rPr>
      </w:pPr>
      <w:r>
        <w:rPr>
          <w:rFonts w:eastAsia="Times New Roman" w:cs="Times New Roman"/>
          <w:rtl/>
        </w:rPr>
        <w:t>وضع خطة تحسين.</w:t>
      </w:r>
    </w:p>
    <w:p w14:paraId="162131F7" w14:textId="77777777" w:rsidR="00595DB7" w:rsidRPr="00973098" w:rsidRDefault="00000000" w:rsidP="00595DB7">
      <w:pPr>
        <w:pStyle w:val="ListParagraph"/>
        <w:numPr>
          <w:ilvl w:val="0"/>
          <w:numId w:val="9"/>
        </w:numPr>
        <w:bidi/>
        <w:spacing w:after="120"/>
        <w:rPr>
          <w:rFonts w:cs="Times New Roman"/>
        </w:rPr>
      </w:pPr>
      <w:r>
        <w:rPr>
          <w:rFonts w:eastAsia="Times New Roman" w:cs="Times New Roman"/>
          <w:rtl/>
        </w:rPr>
        <w:t>تنفيذ الممارسات القائمة على الأدلة المرتبطة باحتياجات الطلاب/المعلمين.</w:t>
      </w:r>
    </w:p>
    <w:p w14:paraId="128695F8" w14:textId="77777777" w:rsidR="00595DB7" w:rsidRPr="00973098" w:rsidRDefault="00000000" w:rsidP="00595DB7">
      <w:pPr>
        <w:pStyle w:val="ListParagraph"/>
        <w:numPr>
          <w:ilvl w:val="0"/>
          <w:numId w:val="9"/>
        </w:numPr>
        <w:bidi/>
        <w:spacing w:after="120"/>
        <w:rPr>
          <w:rFonts w:cs="Times New Roman"/>
        </w:rPr>
      </w:pPr>
      <w:r>
        <w:rPr>
          <w:rFonts w:eastAsia="Times New Roman" w:cs="Times New Roman"/>
          <w:rtl/>
        </w:rPr>
        <w:t>تقييم فعالية التدخلات.</w:t>
      </w:r>
    </w:p>
    <w:p w14:paraId="5033F846" w14:textId="77777777" w:rsidR="00595DB7" w:rsidRPr="00973098" w:rsidRDefault="00000000" w:rsidP="001875DD">
      <w:pPr>
        <w:bidi/>
        <w:rPr>
          <w:rFonts w:cs="Times New Roman"/>
        </w:rPr>
      </w:pPr>
      <w:r>
        <w:rPr>
          <w:rFonts w:eastAsia="Times New Roman" w:cs="Times New Roman"/>
          <w:rtl/>
        </w:rPr>
        <w:t>قد يتم توزيع تمويلات تحسين المدارس بناءً على أوزان مُعيّنة لتوفير دعم مالي أكبر إلى الوكالات التعليمية المحلية الأكثر احتياجًا.</w:t>
      </w:r>
      <w:r>
        <w:rPr>
          <w:rFonts w:eastAsia="Times New Roman" w:cs="Times New Roman"/>
        </w:rPr>
        <w:t xml:space="preserve"> </w:t>
      </w:r>
      <w:r>
        <w:rPr>
          <w:rFonts w:eastAsia="Times New Roman" w:cs="Times New Roman"/>
          <w:rtl/>
        </w:rPr>
        <w:t>سيتم سنويًا مراجعة البيانات الخاصة بجميع الوكالات التعليمية المحلية مع المدارس المُحدّدة على أنها بحاجة إلى الدعم الشاملين أو المُوجّهين لتحديد ما إذا كانت المبادرات وفرص التدريب الحالية لدى وزارة التعليم في ولاية نيو جيرسي تلبي احتياجات المدارس المُحدّدة وطلابها.</w:t>
      </w:r>
      <w:r>
        <w:rPr>
          <w:rFonts w:eastAsia="Times New Roman" w:cs="Times New Roman"/>
        </w:rPr>
        <w:t xml:space="preserve"> </w:t>
      </w:r>
      <w:r>
        <w:rPr>
          <w:rFonts w:eastAsia="Times New Roman" w:cs="Times New Roman"/>
          <w:rtl/>
        </w:rPr>
        <w:t>بالإضافة إلى ذلك، يُطلب من الوكالات التعليمية المحلية إجراء مراجعةٍ للمساواة في توزيع الموارد كجزء من تقييم احتياجاتها السنوية وتقديم الخطة إلى وزارة التعليم في ولاية نيو جيرسي.</w:t>
      </w:r>
      <w:r>
        <w:rPr>
          <w:rFonts w:eastAsia="Times New Roman" w:cs="Times New Roman"/>
        </w:rPr>
        <w:t xml:space="preserve"> </w:t>
      </w:r>
      <w:r>
        <w:rPr>
          <w:rFonts w:eastAsia="Times New Roman" w:cs="Times New Roman"/>
          <w:rtl/>
        </w:rPr>
        <w:t>تدرك وزارة التعليم في ولاية نيو جيرسي أن المساواة في توزيع الموارد هي أحد مكونات توفير الوصول العادل إلى فرص التعلّم للطلاب.</w:t>
      </w:r>
      <w:r>
        <w:rPr>
          <w:rFonts w:eastAsia="Times New Roman" w:cs="Times New Roman"/>
        </w:rPr>
        <w:t xml:space="preserve"> </w:t>
      </w:r>
      <w:r>
        <w:rPr>
          <w:rFonts w:eastAsia="Times New Roman" w:cs="Times New Roman"/>
          <w:rtl/>
        </w:rPr>
        <w:t>تشكل مراجعات توزيع الموارد ومراجعات المساواة في توزيع موارد الوكالة التعليمية المحلية جزءًا من التخطيط الشامل ومتابعة التقدم في تقديم الدعم والتحسين للوكالات التعليمية المحلية والمدارس المُحدّدة.</w:t>
      </w:r>
    </w:p>
    <w:p w14:paraId="74C88392" w14:textId="77777777" w:rsidR="001875DD" w:rsidRPr="00E67DA8" w:rsidRDefault="00000000" w:rsidP="001875DD">
      <w:pPr>
        <w:bidi/>
        <w:rPr>
          <w:rStyle w:val="NJDOEResponse"/>
        </w:rPr>
      </w:pPr>
      <w:r>
        <w:rPr>
          <w:rStyle w:val="NJDOEResponse"/>
          <w:rFonts w:eastAsia="Times New Roman"/>
          <w:color w:val="365F91"/>
          <w:rtl/>
        </w:rPr>
        <w:t xml:space="preserve">[نهاية رد وزارة التعليم في ولاية نيو جيرسي] </w:t>
      </w:r>
    </w:p>
    <w:p w14:paraId="4B6C78B1" w14:textId="77777777" w:rsidR="001875DD" w:rsidRPr="00973098" w:rsidRDefault="00000000" w:rsidP="00367F6E">
      <w:pPr>
        <w:pStyle w:val="BeginUSED"/>
        <w:bidi/>
        <w:rPr>
          <w:rFonts w:cs="Times New Roman"/>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1B5EF37F" w14:textId="77777777" w:rsidR="00596F06" w:rsidRDefault="00000000" w:rsidP="006575DA">
      <w:pPr>
        <w:pStyle w:val="Heading4"/>
        <w:bidi/>
        <w:spacing w:before="0" w:after="0"/>
        <w:ind w:left="288"/>
      </w:pPr>
      <w:bookmarkStart w:id="104" w:name="_Toc199403716"/>
      <w:r>
        <w:rPr>
          <w:rFonts w:ascii="Cambria" w:eastAsia="Cambria" w:hAnsi="Cambria" w:cs="Arial"/>
          <w:szCs w:val="24"/>
          <w:rtl/>
        </w:rPr>
        <w:t>و.</w:t>
      </w:r>
      <w:r>
        <w:rPr>
          <w:rFonts w:ascii="Cambria" w:eastAsia="Cambria" w:hAnsi="Cambria" w:cs="Arial"/>
          <w:szCs w:val="24"/>
        </w:rPr>
        <w:t xml:space="preserve"> </w:t>
      </w:r>
      <w:r>
        <w:rPr>
          <w:rFonts w:ascii="Cambria" w:eastAsia="Cambria" w:hAnsi="Cambria" w:cs="Arial"/>
          <w:szCs w:val="24"/>
          <w:rtl/>
        </w:rPr>
        <w:t>إجراء اختياري إضافي</w:t>
      </w:r>
      <w:bookmarkEnd w:id="104"/>
    </w:p>
    <w:p w14:paraId="24B016C5" w14:textId="77777777" w:rsidR="001875DD" w:rsidRPr="00596F06" w:rsidRDefault="00000000" w:rsidP="007610EC">
      <w:pPr>
        <w:pStyle w:val="blue"/>
        <w:bidi/>
        <w:spacing w:after="0"/>
        <w:ind w:left="288"/>
      </w:pPr>
      <w:r>
        <w:rPr>
          <w:rFonts w:ascii="Cambria" w:eastAsia="Cambria" w:hAnsi="Cambria"/>
          <w:rtl/>
        </w:rPr>
        <w:t>الإجراء الذي ستتخذه الولاية لبدء تحسين إضافي في أي من الوكالات التعليمية المحلية التي تضم عددًا كبيرًا أو نسبة مهمة من المدارس التي تم تحديدها باستمرار من قبل الولاية على أنها تحتاج إلى الدعم والتحسين الشاملين ولا تستوفي معايير الخروج التي وضعتها الولاية أو في أي من الوكالات التعليمية المحلية التي تضم عددًا كبيرًا أو نسبة مهمة من المدارس التي تنفذ خطط الدعم والتحسين المُوجّهين.</w:t>
      </w:r>
      <w:r>
        <w:rPr>
          <w:rFonts w:ascii="Cambria" w:eastAsia="Cambria" w:hAnsi="Cambria"/>
        </w:rPr>
        <w:t xml:space="preserve"> </w:t>
      </w:r>
    </w:p>
    <w:p w14:paraId="12664FEC" w14:textId="77777777" w:rsidR="00367F6E" w:rsidRDefault="00000000" w:rsidP="00367F6E">
      <w:pPr>
        <w:pStyle w:val="EndUSED"/>
        <w:bidi/>
        <w:rPr>
          <w:rStyle w:val="NJDOEResponse"/>
          <w:i/>
        </w:rPr>
      </w:pPr>
      <w:r>
        <w:rPr>
          <w:rFonts w:eastAsia="Times New Roman"/>
          <w:color w:val="FFFFFF"/>
          <w:szCs w:val="4"/>
          <w:rtl/>
        </w:rPr>
        <w:t>[نهاية النص الخاص بوزارة التعليم الأمريكية]</w:t>
      </w:r>
    </w:p>
    <w:p w14:paraId="7A14C7BB" w14:textId="77777777" w:rsidR="00CB646F" w:rsidRPr="00E67DA8" w:rsidRDefault="00000000" w:rsidP="0033188C">
      <w:pPr>
        <w:pStyle w:val="ESSAQUESTIONS"/>
        <w:numPr>
          <w:ilvl w:val="0"/>
          <w:numId w:val="0"/>
        </w:numPr>
        <w:bidi/>
        <w:spacing w:before="240"/>
        <w:rPr>
          <w:rStyle w:val="NJDOEResponse"/>
          <w:i w:val="0"/>
        </w:rPr>
      </w:pPr>
      <w:r>
        <w:rPr>
          <w:rStyle w:val="NJDOEResponse"/>
          <w:rFonts w:eastAsia="Times New Roman"/>
          <w:i w:val="0"/>
          <w:color w:val="365F91"/>
          <w:rtl/>
        </w:rPr>
        <w:t>[بداية رد وزارة التعليم في ولاية نيو جيرسي]</w:t>
      </w:r>
    </w:p>
    <w:p w14:paraId="0A3F3737" w14:textId="77777777" w:rsidR="008B41B5" w:rsidRDefault="00000000" w:rsidP="001B2306">
      <w:pPr>
        <w:pStyle w:val="Style4"/>
        <w:numPr>
          <w:ilvl w:val="0"/>
          <w:numId w:val="0"/>
        </w:numPr>
        <w:tabs>
          <w:tab w:val="left" w:pos="2700"/>
        </w:tabs>
        <w:bidi/>
        <w:spacing w:after="200" w:line="276" w:lineRule="auto"/>
      </w:pPr>
      <w:r>
        <w:rPr>
          <w:rFonts w:eastAsia="Times New Roman"/>
          <w:rtl/>
        </w:rPr>
        <w:t xml:space="preserve">سيتم تقديم الدعم من المستوى </w:t>
      </w:r>
      <w:r>
        <w:rPr>
          <w:rFonts w:eastAsia="Times New Roman"/>
        </w:rPr>
        <w:t>3</w:t>
      </w:r>
      <w:r>
        <w:rPr>
          <w:rFonts w:eastAsia="Times New Roman"/>
          <w:rtl/>
        </w:rPr>
        <w:t>، كما هو موضّح أعلاه، إلى أي وكالة تعليمية محلية تضم عددًا كبيرًا من المدارس (ثلاث مدارس أو أكثر) التي تطبق خطط دعم وتحسين مُوجّهين.</w:t>
      </w:r>
      <w:r>
        <w:rPr>
          <w:rFonts w:eastAsia="Times New Roman"/>
        </w:rPr>
        <w:t xml:space="preserve"> </w:t>
      </w:r>
      <w:r>
        <w:rPr>
          <w:rFonts w:eastAsia="Times New Roman"/>
          <w:rtl/>
        </w:rPr>
        <w:t>ستراجع وزارة التعليم في ولاية نيو جيرسي خطط الباب الأول الخاصة بالوكالة التعليمية المحلية، مع التركيز على جزء الممارسات القائمة على الأدلة من الخطة.</w:t>
      </w:r>
      <w:r>
        <w:rPr>
          <w:rFonts w:eastAsia="Times New Roman"/>
        </w:rPr>
        <w:t xml:space="preserve"> </w:t>
      </w:r>
      <w:r>
        <w:rPr>
          <w:rFonts w:eastAsia="Times New Roman"/>
          <w:rtl/>
        </w:rPr>
        <w:t>ستعمل وزارة التعليم في ولاية نيو جيرسي مع الوكالة التعليمية المحلية والمدارس لتحديد السبب في أن الأنشطة المخطط لها لم تؤدي إلى النمو والتحسين المتوقع للمدرسة.</w:t>
      </w:r>
      <w:r>
        <w:rPr>
          <w:rFonts w:eastAsia="Times New Roman"/>
        </w:rPr>
        <w:t xml:space="preserve"> </w:t>
      </w:r>
      <w:r>
        <w:rPr>
          <w:rFonts w:eastAsia="Times New Roman"/>
          <w:rtl/>
        </w:rPr>
        <w:t>بعد ذلك، ستقدم وزارة التعليم في ولاية نيو جيرسي توجيهات فنية إضافية لمساعدة الوكالة التعليمية المحلية في تحسين التنفيذ أو تحديد التدخلات المختلفة.</w:t>
      </w:r>
      <w:r>
        <w:rPr>
          <w:rFonts w:eastAsia="Times New Roman"/>
        </w:rPr>
        <w:t xml:space="preserve"> </w:t>
      </w:r>
      <w:r>
        <w:rPr>
          <w:rFonts w:eastAsia="Times New Roman"/>
          <w:rtl/>
        </w:rPr>
        <w:t>بالإضافة إلى ذلك، ستزيد وزارة التعليم في ولاية نيو جيرسي المخصصات المالية للوكالات التعليمية المحلية التي تضم عددًا كبيرًا أو نسبة مهمة من المدارس التي تم تحديدها باستمرار على أنها تحتاج إلى الدعم والتحسين الشاملين إذا كانت تستخدم باستمرار تمويل تحسين المدارس.</w:t>
      </w:r>
      <w:r>
        <w:rPr>
          <w:rFonts w:eastAsia="Times New Roman"/>
        </w:rPr>
        <w:t xml:space="preserve"> </w:t>
      </w:r>
      <w:r>
        <w:rPr>
          <w:rFonts w:eastAsia="Times New Roman"/>
          <w:rtl/>
        </w:rPr>
        <w:t>راجع أعلاه للاطلاع على وصف وزارة التعليم في ولاية نيو جيرسي لعملية وبروتوكول مراجعة تخصيص الموارد كأداة تعزيز إضافية لدعم الوكالات التعليمية المحلية التي تضم عددًا كبيرًا أو نسبة مهمة من المدارس التي تم تحديدها باستمرار على أنها تحتاج إلى الدعم والتحسين الشاملين أو المُوجّهين.</w:t>
      </w:r>
      <w:r>
        <w:rPr>
          <w:rFonts w:eastAsia="Times New Roman"/>
        </w:rPr>
        <w:t xml:space="preserve"> </w:t>
      </w:r>
    </w:p>
    <w:p w14:paraId="3635EA36" w14:textId="77777777" w:rsidR="00367F6E" w:rsidRPr="008B6B99" w:rsidRDefault="00000000" w:rsidP="008B6B99">
      <w:pPr>
        <w:pStyle w:val="ESSAQUESTIONS"/>
        <w:numPr>
          <w:ilvl w:val="0"/>
          <w:numId w:val="0"/>
        </w:numPr>
        <w:bidi/>
        <w:rPr>
          <w:rStyle w:val="NJDOEResponse"/>
          <w:i w:val="0"/>
        </w:rPr>
      </w:pPr>
      <w:r>
        <w:rPr>
          <w:rStyle w:val="NJDOEResponse"/>
          <w:rFonts w:eastAsia="Times New Roman"/>
          <w:i w:val="0"/>
          <w:color w:val="365F91"/>
          <w:rtl/>
        </w:rPr>
        <w:t xml:space="preserve">[نهاية رد وزارة التعليم في ولاية نيو جيرسي] </w:t>
      </w:r>
    </w:p>
    <w:p w14:paraId="4D66DA0E" w14:textId="77777777" w:rsidR="003723AC" w:rsidRPr="003723AC" w:rsidRDefault="00000000" w:rsidP="003723AC">
      <w:pPr>
        <w:pStyle w:val="BeginUSED"/>
        <w:bidi/>
        <w:rPr>
          <w:rFonts w:asciiTheme="majorHAnsi" w:hAnsiTheme="majorHAnsi"/>
          <w:color w:val="244061" w:themeColor="accent1" w:themeShade="80"/>
        </w:rPr>
      </w:pPr>
      <w:r>
        <w:rPr>
          <w:rFonts w:eastAsia="Times New Roman"/>
          <w:color w:val="FFFFFF"/>
          <w:szCs w:val="4"/>
          <w:rtl/>
        </w:rPr>
        <w:t>[بداية النص الخاص بوزارة التعليم الأمريكية]</w:t>
      </w:r>
    </w:p>
    <w:p w14:paraId="7DC82D04" w14:textId="593AA930" w:rsidR="00E93B72" w:rsidRPr="00E41CB4" w:rsidRDefault="00000000" w:rsidP="00E41CB4">
      <w:pPr>
        <w:pStyle w:val="Heading2"/>
        <w:bidi/>
      </w:pPr>
      <w:bookmarkStart w:id="105" w:name="_Toc199403717"/>
      <w:r>
        <w:rPr>
          <w:rFonts w:eastAsia="Cambria"/>
          <w:szCs w:val="32"/>
        </w:rPr>
        <w:lastRenderedPageBreak/>
        <w:t>5</w:t>
      </w:r>
      <w:r w:rsidR="00424ECA">
        <w:rPr>
          <w:rFonts w:eastAsia="Cambria" w:hint="cs"/>
          <w:szCs w:val="32"/>
          <w:rtl/>
        </w:rPr>
        <w:t>.</w:t>
      </w:r>
      <w:r>
        <w:rPr>
          <w:rFonts w:eastAsia="Cambria"/>
          <w:szCs w:val="32"/>
        </w:rPr>
        <w:t xml:space="preserve"> </w:t>
      </w:r>
      <w:r>
        <w:rPr>
          <w:rFonts w:eastAsia="Cambria"/>
          <w:szCs w:val="32"/>
          <w:rtl/>
        </w:rPr>
        <w:t xml:space="preserve">مُعدّلات غير متناسبة للوصول إلى المعلمين ((القسم </w:t>
      </w:r>
      <w:r>
        <w:rPr>
          <w:rFonts w:eastAsia="Cambria"/>
          <w:szCs w:val="32"/>
        </w:rPr>
        <w:t>1111(g)(1)(B</w:t>
      </w:r>
      <w:r>
        <w:rPr>
          <w:rFonts w:eastAsia="Cambria"/>
          <w:szCs w:val="32"/>
          <w:rtl/>
        </w:rPr>
        <w:t>) من قانون التعليم الابتدائي والثانوي)</w:t>
      </w:r>
      <w:bookmarkEnd w:id="105"/>
    </w:p>
    <w:p w14:paraId="0373DBCE" w14:textId="77777777" w:rsidR="00E93B72" w:rsidRPr="006D0D24" w:rsidRDefault="00000000" w:rsidP="00E41CB4">
      <w:pPr>
        <w:pStyle w:val="blue"/>
        <w:bidi/>
        <w:ind w:left="0"/>
      </w:pPr>
      <w:r>
        <w:rPr>
          <w:rFonts w:ascii="Cambria" w:eastAsia="Cambria" w:hAnsi="Cambria"/>
          <w:rtl/>
        </w:rPr>
        <w:t>وصف كيف أن الأطفال ذوي الدخل المنخفض ومن الأقليات المسجلين في المدارس التي تلقت المساعدة بموجب الباب الأول، الجزء "أ" يدرسون بمُعدّلات غير متناسبة على يد معلمين من غير ذوي الكفاءة أو غير متخصصين أو قليلي الخبرة، والإجراءات التي سيستخدمها الوكالة التعليمية للولاية لتقييم تقدم الوكالة التعليمية للولاية والإبلاغ عنه علنًا في ما يتعلق بهذا الوصف.</w:t>
      </w:r>
      <w:r>
        <w:rPr>
          <w:rFonts w:ascii="Cambria" w:eastAsia="Cambria" w:hAnsi="Cambria"/>
        </w:rPr>
        <w:t xml:space="preserve"> </w:t>
      </w:r>
      <w:r>
        <w:rPr>
          <w:rFonts w:ascii="Cambria" w:eastAsia="Cambria" w:hAnsi="Cambria"/>
          <w:rtl/>
        </w:rPr>
        <w:t xml:space="preserve">(بما يتفق مع القسم </w:t>
      </w:r>
      <w:r>
        <w:rPr>
          <w:rFonts w:ascii="Cambria" w:eastAsia="Cambria" w:hAnsi="Cambria"/>
        </w:rPr>
        <w:t>1111(g)(1)(B</w:t>
      </w:r>
      <w:r>
        <w:rPr>
          <w:rFonts w:ascii="Cambria" w:eastAsia="Cambria" w:hAnsi="Cambria"/>
          <w:rtl/>
        </w:rPr>
        <w:t>) من قانون التعليم الابتدائي والثانوي، يجب عدم تفسير هذا الوصف على أنه يتطلب من الولاية تطوير أو تنفيذ نظام تقييم للمعلم أو المدير أو قائد المدرسة).</w:t>
      </w:r>
    </w:p>
    <w:p w14:paraId="0EC4304D" w14:textId="77777777" w:rsidR="00E93B72" w:rsidRPr="002D0DB7" w:rsidRDefault="00000000" w:rsidP="003723AC">
      <w:pPr>
        <w:pStyle w:val="EndUSED"/>
        <w:bidi/>
        <w:rPr>
          <w:rFonts w:eastAsia="Times New Roman"/>
          <w:color w:val="365F91" w:themeColor="accent1" w:themeShade="BF"/>
        </w:rPr>
      </w:pPr>
      <w:r>
        <w:rPr>
          <w:rFonts w:eastAsia="Times New Roman"/>
          <w:color w:val="365F91"/>
          <w:szCs w:val="4"/>
        </w:rPr>
        <w:t xml:space="preserve"> </w:t>
      </w:r>
      <w:r>
        <w:rPr>
          <w:rFonts w:eastAsia="Times New Roman"/>
          <w:color w:val="FFFFFF"/>
          <w:szCs w:val="4"/>
          <w:rtl/>
        </w:rPr>
        <w:t>[نهاية النص الخاص بوزارة التعليم الأمريكية]</w:t>
      </w:r>
    </w:p>
    <w:p w14:paraId="177DB1DF" w14:textId="77777777" w:rsidR="00E93B72" w:rsidRPr="006B389E" w:rsidRDefault="00000000" w:rsidP="00297222">
      <w:pPr>
        <w:bidi/>
        <w:spacing w:before="100" w:beforeAutospacing="1"/>
        <w:rPr>
          <w:rFonts w:eastAsia="Times New Roman" w:cs="Times New Roman"/>
          <w:color w:val="215868" w:themeColor="accent5" w:themeShade="80"/>
        </w:rPr>
      </w:pPr>
      <w:r>
        <w:rPr>
          <w:rFonts w:eastAsia="Times New Roman" w:cs="Times New Roman"/>
          <w:color w:val="215868"/>
          <w:rtl/>
        </w:rPr>
        <w:t>[بداية رد وزارة التعليم في ولاية نيو جيرسي]</w:t>
      </w:r>
    </w:p>
    <w:p w14:paraId="4C1D7ED2" w14:textId="77777777" w:rsidR="00B551DC" w:rsidRPr="008B6B99" w:rsidRDefault="00000000" w:rsidP="00E41CB4">
      <w:pPr>
        <w:pStyle w:val="Heading3"/>
        <w:bidi/>
      </w:pPr>
      <w:bookmarkStart w:id="106" w:name="_Toc199403718"/>
      <w:r>
        <w:rPr>
          <w:rFonts w:ascii="Cambria" w:eastAsia="Cambria" w:hAnsi="Cambria" w:cs="Times New Roman"/>
          <w:szCs w:val="28"/>
          <w:rtl/>
        </w:rPr>
        <w:t xml:space="preserve">المقدمة وتحديثات عام </w:t>
      </w:r>
      <w:r>
        <w:rPr>
          <w:rFonts w:ascii="Cambria" w:eastAsia="Cambria" w:hAnsi="Cambria" w:cs="Times New Roman"/>
          <w:szCs w:val="28"/>
        </w:rPr>
        <w:t>2024</w:t>
      </w:r>
      <w:bookmarkEnd w:id="106"/>
      <w:r>
        <w:rPr>
          <w:rFonts w:ascii="Cambria" w:eastAsia="Cambria" w:hAnsi="Cambria" w:cs="Times New Roman"/>
          <w:szCs w:val="28"/>
        </w:rPr>
        <w:t xml:space="preserve"> </w:t>
      </w:r>
    </w:p>
    <w:p w14:paraId="22970AB8" w14:textId="77777777" w:rsidR="00B551DC" w:rsidRPr="00B551DC" w:rsidRDefault="00000000" w:rsidP="6B71CBC4">
      <w:pPr>
        <w:shd w:val="clear" w:color="auto" w:fill="FFFFFF" w:themeFill="background1"/>
        <w:bidi/>
        <w:textAlignment w:val="baseline"/>
        <w:rPr>
          <w:rFonts w:ascii="Segoe UI" w:eastAsia="Times New Roman" w:hAnsi="Segoe UI" w:cs="Segoe UI"/>
          <w:sz w:val="18"/>
          <w:szCs w:val="18"/>
        </w:rPr>
      </w:pPr>
      <w:r>
        <w:rPr>
          <w:rFonts w:eastAsia="Times New Roman" w:cs="Times New Roman"/>
          <w:color w:val="000000"/>
          <w:rtl/>
        </w:rPr>
        <w:t xml:space="preserve">تتضمن الإجابة عن هذا السؤال تحديثات منذ وضع خطة الولاية لتنفيذ متطلبات قانون النجاح لكل طالب عام </w:t>
      </w:r>
      <w:r>
        <w:rPr>
          <w:rFonts w:eastAsia="Times New Roman" w:cs="Times New Roman"/>
          <w:color w:val="000000"/>
        </w:rPr>
        <w:t>2017</w:t>
      </w:r>
      <w:r>
        <w:rPr>
          <w:rFonts w:eastAsia="Times New Roman" w:cs="Times New Roman"/>
          <w:color w:val="000000"/>
          <w:rtl/>
        </w:rPr>
        <w:t>.</w:t>
      </w:r>
      <w:r>
        <w:rPr>
          <w:rFonts w:eastAsia="Times New Roman" w:cs="Times New Roman"/>
          <w:color w:val="000000"/>
        </w:rPr>
        <w:t xml:space="preserve"> </w:t>
      </w:r>
      <w:r>
        <w:rPr>
          <w:rFonts w:eastAsia="Times New Roman" w:cs="Times New Roman"/>
          <w:color w:val="000000"/>
          <w:rtl/>
        </w:rPr>
        <w:t>ستواصل وزارة التعليم في ولاية نيو جيرسي الإبلاغ عن بيانات المساواة في المعلمين على مستوى الولاية من خلال تقارير الأداء المدرسي السنوية.</w:t>
      </w:r>
      <w:r>
        <w:rPr>
          <w:rFonts w:eastAsia="Times New Roman" w:cs="Times New Roman"/>
          <w:color w:val="000000"/>
        </w:rPr>
        <w:t xml:space="preserve"> </w:t>
      </w:r>
      <w:r>
        <w:rPr>
          <w:rFonts w:eastAsia="Times New Roman" w:cs="Times New Roman"/>
          <w:color w:val="000000"/>
          <w:rtl/>
        </w:rPr>
        <w:t>تُستخدم هذه التقارير لتقييم التقدم المحرز في ضمان أن الطلاب من الأقليات أو المحرومين اقتصاديًا المسجلين في المدارس التي تحصل على مساعدة بموجب الباب الأول، الجزء "أ" لا يدرسون بمُعدّلات غير متناسبة على يد معلمين من غير ذوي الكفاءة أو غير متخصصين أو قليلي الخبرة.</w:t>
      </w:r>
      <w:r>
        <w:rPr>
          <w:rFonts w:eastAsia="Times New Roman" w:cs="Times New Roman"/>
          <w:color w:val="000000"/>
        </w:rPr>
        <w:t xml:space="preserve"> </w:t>
      </w:r>
      <w:r>
        <w:rPr>
          <w:rFonts w:eastAsia="Times New Roman" w:cs="Times New Roman"/>
          <w:color w:val="000000"/>
          <w:rtl/>
        </w:rPr>
        <w:t xml:space="preserve">كما هو منصوص عليه في خطة الإجراءات التصحيحية لمراجعة الأداء المدرسي للعام المالي </w:t>
      </w:r>
      <w:r>
        <w:rPr>
          <w:rFonts w:eastAsia="Times New Roman" w:cs="Times New Roman"/>
          <w:color w:val="000000"/>
        </w:rPr>
        <w:t>2019</w:t>
      </w:r>
      <w:r>
        <w:rPr>
          <w:rFonts w:eastAsia="Times New Roman" w:cs="Times New Roman"/>
          <w:color w:val="000000"/>
          <w:rtl/>
        </w:rPr>
        <w:t>، ستقوم وزارة التعليم في ولاية نيو جيرسي سنويًا بمشاركة ومراجعة تقارير الأداء المدرسي والتقارير على مستوى الوكالة التعليمية المحلية مع الوكالات التعليمية المحلية لتقديم المساعدة والدعم الفني حسب الحاجة.</w:t>
      </w:r>
      <w:r>
        <w:rPr>
          <w:rFonts w:eastAsia="Times New Roman" w:cs="Times New Roman"/>
          <w:color w:val="000000"/>
        </w:rPr>
        <w:t xml:space="preserve"> </w:t>
      </w:r>
      <w:r>
        <w:rPr>
          <w:rFonts w:eastAsia="Times New Roman" w:cs="Times New Roman"/>
          <w:color w:val="000000"/>
          <w:rtl/>
        </w:rPr>
        <w:t xml:space="preserve">لتحسين جودة المعلومات المستخدمة لتقييم احتياجات الوكالة التعليمية المحلية في هذا المجال، تقوم وزارة التعليم في ولاية نيو جيرسي بتعديل تعريف خطة الولاية لتنفيذ متطلبات قانون النجاح لكل طالب لعام </w:t>
      </w:r>
      <w:r>
        <w:rPr>
          <w:rFonts w:eastAsia="Times New Roman" w:cs="Times New Roman"/>
          <w:color w:val="000000"/>
        </w:rPr>
        <w:t>2017</w:t>
      </w:r>
      <w:r>
        <w:rPr>
          <w:rFonts w:eastAsia="Times New Roman" w:cs="Times New Roman"/>
          <w:color w:val="000000"/>
          <w:rtl/>
        </w:rPr>
        <w:t xml:space="preserve"> إلى "المعلم قليل الخبرة".</w:t>
      </w:r>
      <w:r>
        <w:rPr>
          <w:rFonts w:eastAsia="Times New Roman" w:cs="Times New Roman"/>
          <w:color w:val="000000"/>
        </w:rPr>
        <w:t xml:space="preserve"> </w:t>
      </w:r>
    </w:p>
    <w:p w14:paraId="1782F2D0" w14:textId="77777777" w:rsidR="00D11250" w:rsidRPr="00D11250" w:rsidRDefault="00000000" w:rsidP="00C47F4D">
      <w:pPr>
        <w:bidi/>
      </w:pPr>
      <w:r>
        <w:rPr>
          <w:rFonts w:eastAsia="Times New Roman" w:cs="Times New Roman"/>
          <w:color w:val="000000"/>
          <w:rtl/>
        </w:rPr>
        <w:t>تتضمن المعلومات الواردة أدناه المُعدّلات التي يدرس بها الطلاب على يد معلمين من غير ذوي الكفاءة أو غير متخصصين أو قليلي الخبرة وتُظهر فجوات محتملة في المساواة في المعلمين للطلاب ذوي الدخل المنخفض ومن الأقليات في جميع أنحاء ولاية نيو جيرسي.</w:t>
      </w:r>
      <w:r>
        <w:rPr>
          <w:rFonts w:eastAsia="Times New Roman" w:cs="Times New Roman"/>
          <w:color w:val="000000"/>
        </w:rPr>
        <w:t xml:space="preserve"> </w:t>
      </w:r>
      <w:r>
        <w:rPr>
          <w:rFonts w:eastAsia="Times New Roman" w:cs="Times New Roman"/>
          <w:color w:val="000000"/>
          <w:rtl/>
        </w:rPr>
        <w:t xml:space="preserve">وقد تم تحديث هذه المُعدّلات منذ عام </w:t>
      </w:r>
      <w:r>
        <w:rPr>
          <w:rFonts w:eastAsia="Times New Roman" w:cs="Times New Roman"/>
          <w:color w:val="000000"/>
        </w:rPr>
        <w:t>2017</w:t>
      </w:r>
      <w:r>
        <w:rPr>
          <w:rFonts w:eastAsia="Times New Roman" w:cs="Times New Roman"/>
          <w:color w:val="000000"/>
          <w:rtl/>
        </w:rPr>
        <w:t>.</w:t>
      </w:r>
      <w:r>
        <w:rPr>
          <w:rFonts w:eastAsia="Times New Roman" w:cs="Times New Roman"/>
          <w:color w:val="000000"/>
        </w:rPr>
        <w:t xml:space="preserve"> </w:t>
      </w:r>
      <w:r>
        <w:rPr>
          <w:rFonts w:eastAsia="Times New Roman" w:cs="Times New Roman"/>
          <w:color w:val="000000"/>
          <w:rtl/>
        </w:rPr>
        <w:t>لاحظ أنه على الرغم من عدم توافق مصطلحي "الأطفال من الأقليات" و"ذوي الدخل المنخفض" مع جهود ولاية نيو جيرسي لاستخدام اللغة القائمة على الأصول، إلا أنه يتم استخدامهما في خطة الولاية لتنفيذ متطلبات قانون النجاح لكل طالب ومتطلبات تقرير الأداء المدرسي السنوي.</w:t>
      </w:r>
      <w:r>
        <w:rPr>
          <w:rFonts w:eastAsia="Times New Roman" w:cs="Times New Roman"/>
          <w:color w:val="000000"/>
        </w:rPr>
        <w:t xml:space="preserve"> </w:t>
      </w:r>
      <w:r>
        <w:rPr>
          <w:rFonts w:eastAsia="Times New Roman" w:cs="Times New Roman"/>
          <w:color w:val="000000"/>
          <w:rtl/>
        </w:rPr>
        <w:t>يُستخدم المصطلح هنا تماشيًا مع لغة القانون الفيدرالي.</w:t>
      </w:r>
      <w:r>
        <w:rPr>
          <w:rFonts w:eastAsia="Times New Roman" w:cs="Times New Roman"/>
          <w:color w:val="000000"/>
        </w:rPr>
        <w:t xml:space="preserve"> </w:t>
      </w:r>
    </w:p>
    <w:p w14:paraId="15A9D15C" w14:textId="77777777" w:rsidR="009C3B0D" w:rsidRPr="00FE518F" w:rsidRDefault="00000000" w:rsidP="00FE518F">
      <w:pPr>
        <w:pStyle w:val="Heading4"/>
        <w:bidi/>
      </w:pPr>
      <w:bookmarkStart w:id="107" w:name="_Toc199403719"/>
      <w:r>
        <w:rPr>
          <w:rFonts w:ascii="Cambria" w:eastAsia="Cambria" w:hAnsi="Cambria" w:cs="Arial"/>
          <w:szCs w:val="24"/>
          <w:rtl/>
        </w:rPr>
        <w:t>النسب المئوية للطلاب الذين يتعلمون على يد معلمين غير متخصصين</w:t>
      </w:r>
      <w:bookmarkEnd w:id="107"/>
    </w:p>
    <w:p w14:paraId="2ED167F3" w14:textId="77777777" w:rsidR="000814C0" w:rsidRDefault="00000000" w:rsidP="008B6B99">
      <w:pPr>
        <w:bidi/>
        <w:textAlignment w:val="baseline"/>
        <w:rPr>
          <w:rFonts w:eastAsia="Times New Roman" w:cs="Times New Roman"/>
        </w:rPr>
      </w:pPr>
      <w:r>
        <w:rPr>
          <w:rFonts w:eastAsia="Times New Roman" w:cs="Times New Roman"/>
          <w:rtl/>
        </w:rPr>
        <w:t>يستحق جميع الطلاب التعلّم على يد معلمين مستعدين لتدريس مادة ما على مستوى الصف المناسب.</w:t>
      </w:r>
      <w:r>
        <w:rPr>
          <w:rFonts w:eastAsia="Times New Roman" w:cs="Times New Roman"/>
        </w:rPr>
        <w:t xml:space="preserve"> </w:t>
      </w:r>
      <w:r>
        <w:rPr>
          <w:rFonts w:eastAsia="Times New Roman" w:cs="Times New Roman"/>
          <w:rtl/>
        </w:rPr>
        <w:t>تمتلك ولاية نيو جيرسي نظام ترخيص صارمًا لضمان استعداد المعلمين للتأثير بشكل إيجابي على نتائج الطلاب في العام الأول في الفصل الدراسي.</w:t>
      </w:r>
      <w:r>
        <w:rPr>
          <w:rFonts w:eastAsia="Times New Roman" w:cs="Times New Roman"/>
        </w:rPr>
        <w:t xml:space="preserve"> </w:t>
      </w:r>
      <w:r>
        <w:rPr>
          <w:rFonts w:eastAsia="Times New Roman" w:cs="Times New Roman"/>
          <w:rtl/>
        </w:rPr>
        <w:t xml:space="preserve">وفقًا لبيانات المساواة في المعلمين على مستوى الولاية للعام الدراسي </w:t>
      </w:r>
      <w:r>
        <w:rPr>
          <w:rFonts w:eastAsia="Times New Roman" w:cs="Times New Roman"/>
        </w:rPr>
        <w:t>2022-2023</w:t>
      </w:r>
      <w:r>
        <w:rPr>
          <w:rFonts w:eastAsia="Times New Roman" w:cs="Times New Roman"/>
          <w:rtl/>
        </w:rPr>
        <w:t xml:space="preserve">، حدّدت وزارة التعليم في ولاية نيو جيرسي </w:t>
      </w:r>
      <w:r>
        <w:rPr>
          <w:rFonts w:eastAsia="Times New Roman" w:cs="Times New Roman"/>
        </w:rPr>
        <w:t>2,811</w:t>
      </w:r>
      <w:r>
        <w:rPr>
          <w:rFonts w:eastAsia="Times New Roman" w:cs="Times New Roman"/>
          <w:rtl/>
        </w:rPr>
        <w:t xml:space="preserve"> حالة كان فيها معلم في ولاية نيو جيرسي يعمل في غير مجاله (يمثل ذلك حوالي </w:t>
      </w:r>
      <w:r>
        <w:rPr>
          <w:rFonts w:eastAsia="Times New Roman" w:cs="Times New Roman"/>
        </w:rPr>
        <w:t>2.4</w:t>
      </w:r>
      <w:r>
        <w:rPr>
          <w:rFonts w:eastAsia="Times New Roman" w:cs="Times New Roman"/>
          <w:rtl/>
        </w:rPr>
        <w:t xml:space="preserve"> بالمائة من مجتمع المعلمين) على الرغم من أن لوائح الاعتماد الخاصة بالولاية تحظر على المعلمين العمل خارج تخصصهم الذي تم ترخيصهم فيه.</w:t>
      </w:r>
      <w:r>
        <w:rPr>
          <w:rFonts w:eastAsia="Times New Roman" w:cs="Times New Roman"/>
        </w:rPr>
        <w:t xml:space="preserve"> </w:t>
      </w:r>
      <w:r>
        <w:rPr>
          <w:rFonts w:eastAsia="Times New Roman" w:cs="Times New Roman"/>
          <w:rtl/>
        </w:rPr>
        <w:t>كشفت البيانات على مستوى الطلاب أن الفجوات في المساواة تستمر بين المجموعات الطلابية العرقية والإثنية وبين الطلاب ذوي الظروف الاقتصادية الصعبة ومن غير ذوي الظروف الاقتصادية الصعبة.</w:t>
      </w:r>
      <w:r>
        <w:rPr>
          <w:rFonts w:eastAsia="Times New Roman" w:cs="Times New Roman"/>
        </w:rPr>
        <w:t xml:space="preserve"> </w:t>
      </w:r>
    </w:p>
    <w:p w14:paraId="328DB197" w14:textId="77777777" w:rsidR="000814C0" w:rsidRDefault="00000000" w:rsidP="00623B22">
      <w:pPr>
        <w:bidi/>
        <w:spacing w:after="0"/>
        <w:textAlignment w:val="baseline"/>
        <w:rPr>
          <w:rFonts w:eastAsia="Times New Roman" w:cs="Times New Roman"/>
        </w:rPr>
      </w:pPr>
      <w:r>
        <w:rPr>
          <w:rFonts w:eastAsia="Times New Roman" w:cs="Times New Roman"/>
          <w:rtl/>
        </w:rPr>
        <w:t xml:space="preserve">يوضّح الجدول أدناه مقارنة على مستوى الولاية للمعلمين غير المتخصصين، حيث يدرس </w:t>
      </w:r>
      <w:r>
        <w:rPr>
          <w:rFonts w:eastAsia="Times New Roman" w:cs="Times New Roman"/>
        </w:rPr>
        <w:t>19.52</w:t>
      </w:r>
      <w:r>
        <w:rPr>
          <w:rFonts w:eastAsia="Times New Roman" w:cs="Times New Roman"/>
          <w:rtl/>
        </w:rPr>
        <w:t xml:space="preserve"> بالمائة من الطلاب من الأسر ذات الظروف الاقتصادية الصعبة في المدارس الخاضعة للباب الأول على يد معلم واحد أو أكثر غير متخصص، مقارنةً بنسبة </w:t>
      </w:r>
      <w:r>
        <w:rPr>
          <w:rFonts w:eastAsia="Times New Roman" w:cs="Times New Roman"/>
        </w:rPr>
        <w:t>15.46</w:t>
      </w:r>
      <w:r>
        <w:rPr>
          <w:rFonts w:eastAsia="Times New Roman" w:cs="Times New Roman"/>
          <w:rtl/>
        </w:rPr>
        <w:t xml:space="preserve"> بالمائة من جميع الطلاب على مستوى الولاية، وبنسبة </w:t>
      </w:r>
      <w:r>
        <w:rPr>
          <w:rFonts w:eastAsia="Times New Roman" w:cs="Times New Roman"/>
        </w:rPr>
        <w:t>9.96</w:t>
      </w:r>
      <w:r>
        <w:rPr>
          <w:rFonts w:eastAsia="Times New Roman" w:cs="Times New Roman"/>
          <w:rtl/>
        </w:rPr>
        <w:t xml:space="preserve"> بالمائة من الطلاب غير ذوي الدخل المنخفض في المدارس غير الخاضعة للباب الأول.</w:t>
      </w:r>
      <w:r>
        <w:rPr>
          <w:rFonts w:eastAsia="Times New Roman" w:cs="Times New Roman"/>
        </w:rPr>
        <w:t xml:space="preserve"> </w:t>
      </w:r>
      <w:r>
        <w:rPr>
          <w:rFonts w:eastAsia="Times New Roman" w:cs="Times New Roman"/>
          <w:rtl/>
        </w:rPr>
        <w:t xml:space="preserve">بالإضافة إلى ذلك، يدرس </w:t>
      </w:r>
      <w:r>
        <w:rPr>
          <w:rFonts w:eastAsia="Times New Roman" w:cs="Times New Roman"/>
        </w:rPr>
        <w:t>18.62</w:t>
      </w:r>
      <w:r>
        <w:rPr>
          <w:rFonts w:eastAsia="Times New Roman" w:cs="Times New Roman"/>
          <w:rtl/>
        </w:rPr>
        <w:t xml:space="preserve"> بالمائة من الطلاب من الأقليات على يد معلم واحد أو أكثر غير متخصص.</w:t>
      </w:r>
      <w:r>
        <w:rPr>
          <w:rFonts w:eastAsia="Times New Roman" w:cs="Times New Roman"/>
        </w:rPr>
        <w:t xml:space="preserve"> </w:t>
      </w:r>
    </w:p>
    <w:tbl>
      <w:tblPr>
        <w:bidiVisual/>
        <w:tblW w:w="98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782"/>
        <w:gridCol w:w="1610"/>
        <w:gridCol w:w="1611"/>
        <w:gridCol w:w="1611"/>
        <w:gridCol w:w="1611"/>
        <w:gridCol w:w="1611"/>
      </w:tblGrid>
      <w:tr w:rsidR="00ED5464" w14:paraId="7CE12E73" w14:textId="77777777" w:rsidTr="00424ECA">
        <w:trPr>
          <w:trHeight w:val="1500"/>
          <w:tblHeader/>
        </w:trPr>
        <w:tc>
          <w:tcPr>
            <w:tcW w:w="1782" w:type="dxa"/>
            <w:tcBorders>
              <w:right w:val="single" w:sz="4" w:space="0" w:color="FFFFFF" w:themeColor="background1"/>
            </w:tcBorders>
            <w:shd w:val="clear" w:color="auto" w:fill="1F4E79"/>
            <w:hideMark/>
          </w:tcPr>
          <w:p w14:paraId="00E2BF4F" w14:textId="77777777" w:rsidR="004A4C6E"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lastRenderedPageBreak/>
              <w:t>الفئة</w:t>
            </w:r>
          </w:p>
        </w:tc>
        <w:tc>
          <w:tcPr>
            <w:tcW w:w="1610" w:type="dxa"/>
            <w:tcBorders>
              <w:left w:val="single" w:sz="4" w:space="0" w:color="FFFFFF" w:themeColor="background1"/>
              <w:right w:val="single" w:sz="4" w:space="0" w:color="FFFFFF" w:themeColor="background1"/>
            </w:tcBorders>
            <w:shd w:val="clear" w:color="auto" w:fill="1F4E79"/>
            <w:hideMark/>
          </w:tcPr>
          <w:p w14:paraId="15D1D7D3" w14:textId="77777777" w:rsidR="004A4C6E"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بشكل عام</w:t>
            </w:r>
          </w:p>
        </w:tc>
        <w:tc>
          <w:tcPr>
            <w:tcW w:w="1611" w:type="dxa"/>
            <w:tcBorders>
              <w:left w:val="single" w:sz="4" w:space="0" w:color="FFFFFF" w:themeColor="background1"/>
              <w:right w:val="single" w:sz="4" w:space="0" w:color="FFFFFF" w:themeColor="background1"/>
            </w:tcBorders>
            <w:shd w:val="clear" w:color="auto" w:fill="1F4E79"/>
            <w:hideMark/>
          </w:tcPr>
          <w:p w14:paraId="2E516DE1" w14:textId="77777777" w:rsidR="004A4C6E"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ذوي الدخل المنخفض في المدارس الخاضعة للباب الأول</w:t>
            </w:r>
          </w:p>
        </w:tc>
        <w:tc>
          <w:tcPr>
            <w:tcW w:w="1611" w:type="dxa"/>
            <w:tcBorders>
              <w:left w:val="single" w:sz="4" w:space="0" w:color="FFFFFF" w:themeColor="background1"/>
              <w:right w:val="single" w:sz="4" w:space="0" w:color="FFFFFF" w:themeColor="background1"/>
            </w:tcBorders>
            <w:shd w:val="clear" w:color="auto" w:fill="1F4E79"/>
            <w:hideMark/>
          </w:tcPr>
          <w:p w14:paraId="04F126DF" w14:textId="77777777" w:rsidR="004A4C6E"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غير ذوي الدخل المنخفض في المدارس غير الخاضعة للباب الأول</w:t>
            </w:r>
          </w:p>
        </w:tc>
        <w:tc>
          <w:tcPr>
            <w:tcW w:w="1611" w:type="dxa"/>
            <w:tcBorders>
              <w:left w:val="single" w:sz="4" w:space="0" w:color="FFFFFF" w:themeColor="background1"/>
              <w:right w:val="single" w:sz="4" w:space="0" w:color="FFFFFF" w:themeColor="background1"/>
            </w:tcBorders>
            <w:shd w:val="clear" w:color="auto" w:fill="1F4E79"/>
          </w:tcPr>
          <w:p w14:paraId="326CF7D7" w14:textId="77777777" w:rsidR="004A4C6E"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نسبة الطلاب من الأقليات في المدارس الخاضعة للباب الأول</w:t>
            </w:r>
          </w:p>
        </w:tc>
        <w:tc>
          <w:tcPr>
            <w:tcW w:w="1611" w:type="dxa"/>
            <w:tcBorders>
              <w:left w:val="single" w:sz="4" w:space="0" w:color="FFFFFF" w:themeColor="background1"/>
            </w:tcBorders>
            <w:shd w:val="clear" w:color="auto" w:fill="1F4E79"/>
          </w:tcPr>
          <w:p w14:paraId="196CC57E" w14:textId="77777777" w:rsidR="004A4C6E"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نسبة الطلاب من غير الأقليات في المدارس غير الخاضعة للباب الأول</w:t>
            </w:r>
          </w:p>
        </w:tc>
      </w:tr>
      <w:tr w:rsidR="00ED5464" w14:paraId="729DA930" w14:textId="77777777" w:rsidTr="00424ECA">
        <w:trPr>
          <w:trHeight w:val="1158"/>
          <w:tblHeader/>
        </w:trPr>
        <w:tc>
          <w:tcPr>
            <w:tcW w:w="1782" w:type="dxa"/>
            <w:shd w:val="clear" w:color="auto" w:fill="FFFFFF"/>
            <w:hideMark/>
          </w:tcPr>
          <w:p w14:paraId="65BFF8C2" w14:textId="77777777" w:rsidR="00672A92" w:rsidRPr="00623B22" w:rsidRDefault="00000000" w:rsidP="00623B22">
            <w:pPr>
              <w:bidi/>
              <w:spacing w:after="0"/>
              <w:textAlignment w:val="baseline"/>
              <w:rPr>
                <w:rFonts w:eastAsia="Times New Roman" w:cs="Times New Roman"/>
              </w:rPr>
            </w:pPr>
            <w:r>
              <w:rPr>
                <w:rFonts w:eastAsia="Times New Roman" w:cs="Times New Roman"/>
                <w:rtl/>
              </w:rPr>
              <w:t>الطلاب الذين يدرسون على يد معلم واحد أو أكثر غير متخصص</w:t>
            </w:r>
          </w:p>
        </w:tc>
        <w:tc>
          <w:tcPr>
            <w:tcW w:w="1610" w:type="dxa"/>
            <w:shd w:val="clear" w:color="auto" w:fill="FFFFFF"/>
            <w:hideMark/>
          </w:tcPr>
          <w:p w14:paraId="10B72031" w14:textId="77777777" w:rsidR="00672A92" w:rsidRPr="00623B22" w:rsidRDefault="00000000" w:rsidP="00623B22">
            <w:pPr>
              <w:bidi/>
              <w:spacing w:after="0"/>
              <w:jc w:val="center"/>
              <w:textAlignment w:val="baseline"/>
              <w:rPr>
                <w:rFonts w:eastAsia="Times New Roman" w:cs="Times New Roman"/>
                <w:rtl/>
              </w:rPr>
            </w:pPr>
            <w:r>
              <w:rPr>
                <w:rFonts w:eastAsia="Times New Roman" w:cs="Times New Roman"/>
                <w:rtl/>
              </w:rPr>
              <w:t>15.46%</w:t>
            </w:r>
          </w:p>
        </w:tc>
        <w:tc>
          <w:tcPr>
            <w:tcW w:w="1611" w:type="dxa"/>
            <w:shd w:val="clear" w:color="auto" w:fill="FFFFFF"/>
            <w:hideMark/>
          </w:tcPr>
          <w:p w14:paraId="5C5AB8FD" w14:textId="77777777" w:rsidR="00672A92" w:rsidRPr="00623B22" w:rsidRDefault="00000000" w:rsidP="00623B22">
            <w:pPr>
              <w:bidi/>
              <w:spacing w:after="0"/>
              <w:jc w:val="center"/>
              <w:textAlignment w:val="baseline"/>
              <w:rPr>
                <w:rFonts w:eastAsia="Times New Roman" w:cs="Times New Roman"/>
                <w:rtl/>
              </w:rPr>
            </w:pPr>
            <w:r>
              <w:rPr>
                <w:rFonts w:eastAsia="Times New Roman" w:cs="Times New Roman"/>
                <w:rtl/>
              </w:rPr>
              <w:t>19.52%</w:t>
            </w:r>
          </w:p>
        </w:tc>
        <w:tc>
          <w:tcPr>
            <w:tcW w:w="1611" w:type="dxa"/>
            <w:shd w:val="clear" w:color="auto" w:fill="FFFFFF"/>
            <w:hideMark/>
          </w:tcPr>
          <w:p w14:paraId="1F779CCD" w14:textId="77777777" w:rsidR="00672A92" w:rsidRPr="00623B22" w:rsidRDefault="00000000" w:rsidP="00623B22">
            <w:pPr>
              <w:bidi/>
              <w:spacing w:after="0"/>
              <w:jc w:val="center"/>
              <w:textAlignment w:val="baseline"/>
              <w:rPr>
                <w:rFonts w:eastAsia="Times New Roman" w:cs="Times New Roman"/>
                <w:rtl/>
              </w:rPr>
            </w:pPr>
            <w:r>
              <w:rPr>
                <w:rFonts w:eastAsia="Times New Roman" w:cs="Times New Roman"/>
                <w:rtl/>
              </w:rPr>
              <w:t>9.96%</w:t>
            </w:r>
          </w:p>
        </w:tc>
        <w:tc>
          <w:tcPr>
            <w:tcW w:w="1611" w:type="dxa"/>
            <w:shd w:val="clear" w:color="auto" w:fill="FFFFFF"/>
          </w:tcPr>
          <w:p w14:paraId="4AC7249C" w14:textId="77777777" w:rsidR="004A4C6E" w:rsidRPr="00623B22" w:rsidRDefault="00000000" w:rsidP="00623B22">
            <w:pPr>
              <w:bidi/>
              <w:spacing w:after="0"/>
              <w:jc w:val="center"/>
              <w:textAlignment w:val="baseline"/>
              <w:rPr>
                <w:rFonts w:eastAsia="Times New Roman" w:cs="Times New Roman"/>
                <w:rtl/>
              </w:rPr>
            </w:pPr>
            <w:r>
              <w:rPr>
                <w:rFonts w:eastAsia="Times New Roman" w:cs="Times New Roman"/>
                <w:rtl/>
              </w:rPr>
              <w:t>18.62%</w:t>
            </w:r>
          </w:p>
        </w:tc>
        <w:tc>
          <w:tcPr>
            <w:tcW w:w="1611" w:type="dxa"/>
            <w:shd w:val="clear" w:color="auto" w:fill="FFFFFF"/>
          </w:tcPr>
          <w:p w14:paraId="54D46118" w14:textId="77777777" w:rsidR="004A4C6E" w:rsidRPr="00623B22" w:rsidRDefault="00000000" w:rsidP="00623B22">
            <w:pPr>
              <w:bidi/>
              <w:spacing w:after="0"/>
              <w:jc w:val="center"/>
              <w:textAlignment w:val="baseline"/>
              <w:rPr>
                <w:rFonts w:eastAsia="Times New Roman" w:cs="Times New Roman"/>
                <w:rtl/>
              </w:rPr>
            </w:pPr>
            <w:r>
              <w:rPr>
                <w:rFonts w:eastAsia="Times New Roman" w:cs="Times New Roman"/>
                <w:rtl/>
              </w:rPr>
              <w:t>10.43%</w:t>
            </w:r>
          </w:p>
        </w:tc>
      </w:tr>
    </w:tbl>
    <w:p w14:paraId="25707D9E" w14:textId="77777777" w:rsidR="00AB5820" w:rsidRPr="009A2A01" w:rsidRDefault="00000000" w:rsidP="00FE518F">
      <w:pPr>
        <w:bidi/>
        <w:spacing w:before="240"/>
        <w:textAlignment w:val="baseline"/>
        <w:rPr>
          <w:rFonts w:eastAsia="Times New Roman" w:cs="Times New Roman"/>
          <w:b/>
          <w:bCs/>
          <w:color w:val="074F6A"/>
        </w:rPr>
      </w:pPr>
      <w:r>
        <w:rPr>
          <w:rFonts w:eastAsia="Times New Roman" w:cs="Times New Roman"/>
          <w:b/>
          <w:bCs/>
          <w:color w:val="074F6A"/>
          <w:rtl/>
        </w:rPr>
        <w:t xml:space="preserve">النسب المئوية للطلاب الذين يتعلمون على يد معلمين من غير ذوي الكفاءة </w:t>
      </w:r>
    </w:p>
    <w:p w14:paraId="678FCE85" w14:textId="77777777" w:rsidR="007A43AE" w:rsidRDefault="00000000" w:rsidP="007A43AE">
      <w:pPr>
        <w:bidi/>
        <w:textAlignment w:val="baseline"/>
        <w:rPr>
          <w:rFonts w:eastAsia="Times New Roman" w:cs="Times New Roman"/>
        </w:rPr>
      </w:pPr>
      <w:r>
        <w:rPr>
          <w:rFonts w:eastAsia="Times New Roman" w:cs="Times New Roman"/>
          <w:rtl/>
        </w:rPr>
        <w:t xml:space="preserve">يوضّح الجدول أدناه مقارنة على مستوى الولاية للمعلمين من غير ذوي الكفاءة، حيث يدرس </w:t>
      </w:r>
      <w:r>
        <w:rPr>
          <w:rFonts w:eastAsia="Times New Roman" w:cs="Times New Roman"/>
        </w:rPr>
        <w:t>0.39</w:t>
      </w:r>
      <w:r>
        <w:rPr>
          <w:rFonts w:eastAsia="Times New Roman" w:cs="Times New Roman"/>
          <w:rtl/>
        </w:rPr>
        <w:t xml:space="preserve"> بالمائة من الطلاب من الأسر ذات الظروف الاقتصادية الصعبة في المدارس الخاضعة للباب الأول على يد معلم واحد أو أكثر من غير ذوي الكفاءة، مقارنةً بنسبة </w:t>
      </w:r>
      <w:r>
        <w:rPr>
          <w:rFonts w:eastAsia="Times New Roman" w:cs="Times New Roman"/>
        </w:rPr>
        <w:t>0.16</w:t>
      </w:r>
      <w:r>
        <w:rPr>
          <w:rFonts w:eastAsia="Times New Roman" w:cs="Times New Roman"/>
          <w:rtl/>
        </w:rPr>
        <w:t xml:space="preserve"> بالمائة من جميع الطلاب على مستوى الولاية، وبنسبة أقل من </w:t>
      </w:r>
      <w:r>
        <w:rPr>
          <w:rFonts w:eastAsia="Times New Roman" w:cs="Times New Roman"/>
        </w:rPr>
        <w:t>0.01</w:t>
      </w:r>
      <w:r>
        <w:rPr>
          <w:rFonts w:eastAsia="Times New Roman" w:cs="Times New Roman"/>
          <w:rtl/>
        </w:rPr>
        <w:t xml:space="preserve"> بالمائة من الطلاب غير ذوي الدخل المنخفض في المدارس غير الخاضعة للباب الأول.</w:t>
      </w:r>
      <w:r>
        <w:rPr>
          <w:rFonts w:eastAsia="Times New Roman" w:cs="Times New Roman"/>
        </w:rPr>
        <w:t xml:space="preserve"> </w:t>
      </w:r>
      <w:r>
        <w:rPr>
          <w:rFonts w:eastAsia="Times New Roman" w:cs="Times New Roman"/>
          <w:rtl/>
        </w:rPr>
        <w:t xml:space="preserve">بالإضافة إلى ذلك، يدرس </w:t>
      </w:r>
      <w:r>
        <w:rPr>
          <w:rFonts w:eastAsia="Times New Roman" w:cs="Times New Roman"/>
        </w:rPr>
        <w:t>0.35</w:t>
      </w:r>
      <w:r>
        <w:rPr>
          <w:rFonts w:eastAsia="Times New Roman" w:cs="Times New Roman"/>
          <w:rtl/>
        </w:rPr>
        <w:t xml:space="preserve"> بالمائة من الطلاب من الأقليات على يد معلم واحد أو أكثر من غير ذوي الكفاءة.</w:t>
      </w:r>
      <w:r>
        <w:rPr>
          <w:rFonts w:eastAsia="Times New Roman" w:cs="Times New Roman"/>
        </w:rPr>
        <w:t xml:space="preserve"> </w:t>
      </w:r>
      <w:r>
        <w:rPr>
          <w:rFonts w:eastAsia="Times New Roman" w:cs="Times New Roman"/>
          <w:rtl/>
        </w:rPr>
        <w:t xml:space="preserve">يتضمن الجدول أدناه بيانات المساواة في المعلمين للعام الدراسي </w:t>
      </w:r>
      <w:r>
        <w:rPr>
          <w:rFonts w:eastAsia="Times New Roman" w:cs="Times New Roman"/>
        </w:rPr>
        <w:t>2019-2020</w:t>
      </w:r>
      <w:r>
        <w:rPr>
          <w:rFonts w:eastAsia="Times New Roman" w:cs="Times New Roman"/>
          <w:rtl/>
        </w:rPr>
        <w:t>.</w:t>
      </w:r>
      <w:r>
        <w:rPr>
          <w:rFonts w:eastAsia="Times New Roman" w:cs="Times New Roman"/>
        </w:rPr>
        <w:t xml:space="preserve"> </w:t>
      </w:r>
    </w:p>
    <w:tbl>
      <w:tblPr>
        <w:bidiVisual/>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563"/>
        <w:gridCol w:w="1559"/>
        <w:gridCol w:w="1559"/>
        <w:gridCol w:w="1560"/>
        <w:gridCol w:w="1559"/>
        <w:gridCol w:w="1560"/>
      </w:tblGrid>
      <w:tr w:rsidR="00ED5464" w14:paraId="1DE90749" w14:textId="77777777" w:rsidTr="00424ECA">
        <w:trPr>
          <w:trHeight w:val="741"/>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12F2A008" w14:textId="77777777" w:rsidR="00FB70F4"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الفئة</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00F212F9" w14:textId="77777777" w:rsidR="00FB70F4"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بشكل عام</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61CE998B" w14:textId="77777777" w:rsidR="00FB70F4"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ذوي الدخل المنخفض في المدارس الخاضعة للباب الأول</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4DE56774" w14:textId="77777777" w:rsidR="00FB70F4"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غير ذوي الدخل المنخفض في المدارس غير الخاضعة للباب الأول</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74BE990A" w14:textId="77777777" w:rsidR="00FB70F4"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نسبة الطلاب من الأقليات في المدارس الخاضعة للباب الأول</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4F0214E9" w14:textId="77777777" w:rsidR="00FB70F4" w:rsidRPr="00623B22" w:rsidRDefault="00000000" w:rsidP="00623B22">
            <w:pPr>
              <w:bidi/>
              <w:spacing w:after="0"/>
              <w:textAlignment w:val="baseline"/>
              <w:rPr>
                <w:rFonts w:eastAsia="Times New Roman" w:cs="Times New Roman"/>
                <w:b/>
                <w:color w:val="FFFFFF" w:themeColor="background1"/>
              </w:rPr>
            </w:pPr>
            <w:r>
              <w:rPr>
                <w:rFonts w:eastAsia="Times New Roman" w:cs="Times New Roman"/>
                <w:b/>
                <w:bCs/>
                <w:color w:val="FFFFFF"/>
                <w:rtl/>
              </w:rPr>
              <w:t>نسبة الطلاب من غير الأقليات في المدارس غير الخاضعة للباب الأول</w:t>
            </w:r>
          </w:p>
        </w:tc>
      </w:tr>
      <w:tr w:rsidR="00ED5464" w14:paraId="20B154CF" w14:textId="77777777" w:rsidTr="00424ECA">
        <w:trPr>
          <w:trHeight w:val="732"/>
          <w:tblHeader/>
        </w:trPr>
        <w:tc>
          <w:tcPr>
            <w:tcW w:w="0" w:type="auto"/>
            <w:tcBorders>
              <w:top w:val="single" w:sz="4" w:space="0" w:color="FFFFFF" w:themeColor="background1"/>
            </w:tcBorders>
            <w:shd w:val="clear" w:color="auto" w:fill="FFFFFF"/>
            <w:hideMark/>
          </w:tcPr>
          <w:p w14:paraId="0FC950CB" w14:textId="77777777" w:rsidR="00FB70F4" w:rsidRPr="00623B22" w:rsidRDefault="00000000" w:rsidP="00623B22">
            <w:pPr>
              <w:bidi/>
              <w:textAlignment w:val="baseline"/>
              <w:rPr>
                <w:rFonts w:eastAsia="Times New Roman" w:cs="Times New Roman"/>
              </w:rPr>
            </w:pPr>
            <w:r>
              <w:rPr>
                <w:rFonts w:eastAsia="Times New Roman" w:cs="Times New Roman"/>
                <w:rtl/>
              </w:rPr>
              <w:t>الطلاب الذين يدرسون على يد معلم واحد أو أكثر من غير ذوي الكفاءة</w:t>
            </w:r>
          </w:p>
        </w:tc>
        <w:tc>
          <w:tcPr>
            <w:tcW w:w="1559" w:type="dxa"/>
            <w:tcBorders>
              <w:top w:val="single" w:sz="4" w:space="0" w:color="FFFFFF" w:themeColor="background1"/>
            </w:tcBorders>
            <w:shd w:val="clear" w:color="auto" w:fill="FFFFFF"/>
            <w:hideMark/>
          </w:tcPr>
          <w:p w14:paraId="392D23FC" w14:textId="77777777" w:rsidR="00FB70F4" w:rsidRPr="00623B22" w:rsidRDefault="00000000" w:rsidP="00623B22">
            <w:pPr>
              <w:bidi/>
              <w:textAlignment w:val="baseline"/>
              <w:rPr>
                <w:rFonts w:eastAsia="Times New Roman" w:cs="Times New Roman"/>
                <w:rtl/>
              </w:rPr>
            </w:pPr>
            <w:r>
              <w:rPr>
                <w:rFonts w:eastAsia="Times New Roman" w:cs="Times New Roman"/>
                <w:rtl/>
              </w:rPr>
              <w:t>0.16%</w:t>
            </w:r>
          </w:p>
        </w:tc>
        <w:tc>
          <w:tcPr>
            <w:tcW w:w="1559" w:type="dxa"/>
            <w:tcBorders>
              <w:top w:val="single" w:sz="4" w:space="0" w:color="FFFFFF" w:themeColor="background1"/>
            </w:tcBorders>
            <w:shd w:val="clear" w:color="auto" w:fill="FFFFFF"/>
            <w:hideMark/>
          </w:tcPr>
          <w:p w14:paraId="13CA42C8" w14:textId="77777777" w:rsidR="00FB70F4" w:rsidRPr="00623B22" w:rsidRDefault="00000000" w:rsidP="00623B22">
            <w:pPr>
              <w:bidi/>
              <w:textAlignment w:val="baseline"/>
              <w:rPr>
                <w:rFonts w:eastAsia="Times New Roman" w:cs="Times New Roman"/>
                <w:rtl/>
              </w:rPr>
            </w:pPr>
            <w:r>
              <w:rPr>
                <w:rFonts w:eastAsia="Times New Roman" w:cs="Times New Roman"/>
                <w:rtl/>
              </w:rPr>
              <w:t>0.39%</w:t>
            </w:r>
          </w:p>
        </w:tc>
        <w:tc>
          <w:tcPr>
            <w:tcW w:w="1560" w:type="dxa"/>
            <w:tcBorders>
              <w:top w:val="single" w:sz="4" w:space="0" w:color="FFFFFF" w:themeColor="background1"/>
            </w:tcBorders>
            <w:shd w:val="clear" w:color="auto" w:fill="FFFFFF"/>
            <w:hideMark/>
          </w:tcPr>
          <w:p w14:paraId="5170AA07" w14:textId="77777777" w:rsidR="00FB70F4" w:rsidRPr="00623B22" w:rsidRDefault="00000000" w:rsidP="00623B22">
            <w:pPr>
              <w:bidi/>
              <w:textAlignment w:val="baseline"/>
              <w:rPr>
                <w:rFonts w:eastAsia="Times New Roman" w:cs="Times New Roman"/>
                <w:rtl/>
              </w:rPr>
            </w:pPr>
            <w:r>
              <w:rPr>
                <w:rFonts w:eastAsia="Times New Roman" w:cs="Times New Roman"/>
                <w:rtl/>
              </w:rPr>
              <w:t>أقل من 0.01%</w:t>
            </w:r>
          </w:p>
        </w:tc>
        <w:tc>
          <w:tcPr>
            <w:tcW w:w="1559" w:type="dxa"/>
            <w:tcBorders>
              <w:top w:val="single" w:sz="4" w:space="0" w:color="FFFFFF" w:themeColor="background1"/>
            </w:tcBorders>
            <w:shd w:val="clear" w:color="auto" w:fill="FFFFFF"/>
            <w:hideMark/>
          </w:tcPr>
          <w:p w14:paraId="6A37B14C" w14:textId="77777777" w:rsidR="00FB70F4" w:rsidRPr="00623B22" w:rsidRDefault="00000000" w:rsidP="00623B22">
            <w:pPr>
              <w:bidi/>
              <w:textAlignment w:val="baseline"/>
              <w:rPr>
                <w:rFonts w:eastAsia="Times New Roman" w:cs="Times New Roman"/>
                <w:rtl/>
              </w:rPr>
            </w:pPr>
            <w:r>
              <w:rPr>
                <w:rFonts w:eastAsia="Times New Roman" w:cs="Times New Roman"/>
                <w:rtl/>
              </w:rPr>
              <w:t>0.35%</w:t>
            </w:r>
          </w:p>
        </w:tc>
        <w:tc>
          <w:tcPr>
            <w:tcW w:w="1560" w:type="dxa"/>
            <w:tcBorders>
              <w:top w:val="single" w:sz="4" w:space="0" w:color="FFFFFF" w:themeColor="background1"/>
            </w:tcBorders>
            <w:shd w:val="clear" w:color="auto" w:fill="FFFFFF"/>
            <w:hideMark/>
          </w:tcPr>
          <w:p w14:paraId="759999E1" w14:textId="77777777" w:rsidR="00FB70F4" w:rsidRPr="00623B22" w:rsidRDefault="00000000" w:rsidP="00623B22">
            <w:pPr>
              <w:bidi/>
              <w:textAlignment w:val="baseline"/>
              <w:rPr>
                <w:rFonts w:eastAsia="Times New Roman" w:cs="Times New Roman"/>
                <w:rtl/>
              </w:rPr>
            </w:pPr>
            <w:r>
              <w:rPr>
                <w:rFonts w:eastAsia="Times New Roman" w:cs="Times New Roman"/>
                <w:rtl/>
              </w:rPr>
              <w:t>أقل من 0.01%</w:t>
            </w:r>
          </w:p>
        </w:tc>
      </w:tr>
    </w:tbl>
    <w:p w14:paraId="4E0F5DA5" w14:textId="77777777" w:rsidR="00EA5921" w:rsidRPr="00F55F15" w:rsidRDefault="00000000" w:rsidP="00807BBE">
      <w:pPr>
        <w:bidi/>
        <w:spacing w:before="240"/>
        <w:textAlignment w:val="baseline"/>
        <w:rPr>
          <w:rFonts w:eastAsia="Times New Roman" w:cs="Times New Roman"/>
          <w:b/>
          <w:color w:val="074F6A"/>
        </w:rPr>
      </w:pPr>
      <w:r>
        <w:rPr>
          <w:rFonts w:eastAsia="Times New Roman" w:cs="Times New Roman"/>
          <w:b/>
          <w:bCs/>
          <w:color w:val="074F6A"/>
          <w:rtl/>
        </w:rPr>
        <w:t xml:space="preserve">النسب المئوية للطلاب الذين يتعلمون على يد معلم واحد على الأقل قليل الخبرة </w:t>
      </w:r>
    </w:p>
    <w:p w14:paraId="3E88519E" w14:textId="77777777" w:rsidR="00B551DC" w:rsidRDefault="00000000" w:rsidP="007A43AE">
      <w:pPr>
        <w:bidi/>
        <w:textAlignment w:val="baseline"/>
        <w:rPr>
          <w:rFonts w:eastAsia="Times New Roman" w:cs="Times New Roman"/>
        </w:rPr>
      </w:pPr>
      <w:r>
        <w:rPr>
          <w:rFonts w:eastAsia="Times New Roman" w:cs="Times New Roman"/>
          <w:rtl/>
        </w:rPr>
        <w:t>كان عدد الطلاب الذين يتعلمون على يد معلم واحد على الأقل قليل الخبرة مرتفعًا للغاية تاريخيًا (أكثر من ثلاثة أرباع جميع الطلاب)، مع تباين أقل بين المجموعات الطلابية.</w:t>
      </w:r>
      <w:r>
        <w:rPr>
          <w:rFonts w:eastAsia="Times New Roman" w:cs="Times New Roman"/>
        </w:rPr>
        <w:t xml:space="preserve"> </w:t>
      </w:r>
      <w:r>
        <w:rPr>
          <w:rFonts w:eastAsia="Times New Roman" w:cs="Times New Roman"/>
          <w:rtl/>
        </w:rPr>
        <w:t>تهدف التغييرات المقترحة أدناه إلى تحسين جودة البيانات التي تم جمعها في هذه الفئة.</w:t>
      </w:r>
    </w:p>
    <w:p w14:paraId="0EAFE99A" w14:textId="77777777" w:rsidR="00861DA7" w:rsidRDefault="00000000" w:rsidP="00861DA7">
      <w:pPr>
        <w:bidi/>
        <w:textAlignment w:val="baseline"/>
        <w:rPr>
          <w:rFonts w:eastAsia="Times New Roman" w:cs="Times New Roman"/>
        </w:rPr>
      </w:pPr>
      <w:r>
        <w:rPr>
          <w:rFonts w:eastAsia="Times New Roman" w:cs="Times New Roman"/>
          <w:rtl/>
        </w:rPr>
        <w:t xml:space="preserve">يوضّح الجدول أدناه مقارنة على مستوى الولاية للمعلمين قليلي الخبرة، حيث يدرس </w:t>
      </w:r>
      <w:r>
        <w:rPr>
          <w:rFonts w:eastAsia="Times New Roman" w:cs="Times New Roman"/>
        </w:rPr>
        <w:t>80.46</w:t>
      </w:r>
      <w:r>
        <w:rPr>
          <w:rFonts w:eastAsia="Times New Roman" w:cs="Times New Roman"/>
          <w:rtl/>
        </w:rPr>
        <w:t xml:space="preserve"> بالمائة من الطلاب من الأسر ذات الظروف الاقتصادية الصعبة في المدارس الخاضعة للباب الأول على يد معلم واحد أو أكثر من قليلي الخبرة، مقارنةً بنسبة </w:t>
      </w:r>
      <w:r>
        <w:rPr>
          <w:rFonts w:eastAsia="Times New Roman" w:cs="Times New Roman"/>
        </w:rPr>
        <w:t>79.79</w:t>
      </w:r>
      <w:r>
        <w:rPr>
          <w:rFonts w:eastAsia="Times New Roman" w:cs="Times New Roman"/>
          <w:rtl/>
        </w:rPr>
        <w:t xml:space="preserve"> بالمائة من جميع الطلاب على مستوى الولاية، وبنسبة </w:t>
      </w:r>
      <w:r>
        <w:rPr>
          <w:rFonts w:eastAsia="Times New Roman" w:cs="Times New Roman"/>
        </w:rPr>
        <w:t>76.86</w:t>
      </w:r>
      <w:r>
        <w:rPr>
          <w:rFonts w:eastAsia="Times New Roman" w:cs="Times New Roman"/>
          <w:rtl/>
        </w:rPr>
        <w:t xml:space="preserve"> بالمائة من الطلاب غير ذوي الدخل المنخفض في المدارس غير الخاضعة للباب الأول.</w:t>
      </w:r>
      <w:r>
        <w:rPr>
          <w:rFonts w:eastAsia="Times New Roman" w:cs="Times New Roman"/>
        </w:rPr>
        <w:t xml:space="preserve"> </w:t>
      </w:r>
      <w:r>
        <w:rPr>
          <w:rFonts w:eastAsia="Times New Roman" w:cs="Times New Roman"/>
          <w:rtl/>
        </w:rPr>
        <w:t xml:space="preserve">بالإضافة إلى ذلك، يدرس </w:t>
      </w:r>
      <w:r>
        <w:rPr>
          <w:rFonts w:eastAsia="Times New Roman" w:cs="Times New Roman"/>
        </w:rPr>
        <w:t>80.33</w:t>
      </w:r>
      <w:r>
        <w:rPr>
          <w:rFonts w:eastAsia="Times New Roman" w:cs="Times New Roman"/>
          <w:rtl/>
        </w:rPr>
        <w:t xml:space="preserve"> بالمائة من الطلاب من الأقليات على يد معلم واحد أو أكثر من قليلي الخبرة.</w:t>
      </w:r>
      <w:r>
        <w:rPr>
          <w:rFonts w:eastAsia="Times New Roman" w:cs="Times New Roman"/>
        </w:rPr>
        <w:t xml:space="preserve"> </w:t>
      </w:r>
    </w:p>
    <w:tbl>
      <w:tblPr>
        <w:bidiVisual/>
        <w:tblW w:w="94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20" w:firstRow="1" w:lastRow="0" w:firstColumn="0" w:lastColumn="0" w:noHBand="0" w:noVBand="1"/>
      </w:tblPr>
      <w:tblGrid>
        <w:gridCol w:w="1887"/>
        <w:gridCol w:w="1512"/>
        <w:gridCol w:w="1513"/>
        <w:gridCol w:w="1512"/>
        <w:gridCol w:w="1513"/>
        <w:gridCol w:w="1513"/>
      </w:tblGrid>
      <w:tr w:rsidR="00ED5464" w14:paraId="09D28839" w14:textId="77777777" w:rsidTr="00424ECA">
        <w:trPr>
          <w:trHeight w:val="1500"/>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0DA16C33" w14:textId="77777777" w:rsidR="004C191D" w:rsidRPr="00807BBE" w:rsidRDefault="00000000" w:rsidP="00807BBE">
            <w:pPr>
              <w:bidi/>
              <w:spacing w:after="0"/>
              <w:textAlignment w:val="baseline"/>
              <w:rPr>
                <w:rFonts w:eastAsia="Times New Roman" w:cs="Times New Roman"/>
                <w:b/>
                <w:color w:val="FFFFFF" w:themeColor="background1"/>
              </w:rPr>
            </w:pPr>
            <w:r>
              <w:rPr>
                <w:rFonts w:eastAsia="Times New Roman" w:cs="Times New Roman"/>
                <w:b/>
                <w:bCs/>
                <w:color w:val="FFFFFF"/>
                <w:rtl/>
              </w:rPr>
              <w:lastRenderedPageBreak/>
              <w:t>الفئة</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04C09D4C" w14:textId="77777777" w:rsidR="004C191D" w:rsidRPr="00807BBE" w:rsidRDefault="00000000" w:rsidP="00807BBE">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بشكل عام</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6C5F2BFF" w14:textId="77777777" w:rsidR="004C191D" w:rsidRPr="00807BBE" w:rsidRDefault="00000000" w:rsidP="00807BBE">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ذوي الدخل المنخفض في المدارس الخاضعة للباب الأول</w:t>
            </w:r>
          </w:p>
        </w:tc>
        <w:tc>
          <w:tcPr>
            <w:tcW w:w="1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hideMark/>
          </w:tcPr>
          <w:p w14:paraId="1A27C91B" w14:textId="77777777" w:rsidR="004C191D" w:rsidRPr="00807BBE" w:rsidRDefault="00000000" w:rsidP="00807BBE">
            <w:pPr>
              <w:bidi/>
              <w:spacing w:after="0"/>
              <w:textAlignment w:val="baseline"/>
              <w:rPr>
                <w:rFonts w:eastAsia="Times New Roman" w:cs="Times New Roman"/>
                <w:b/>
                <w:color w:val="FFFFFF" w:themeColor="background1"/>
              </w:rPr>
            </w:pPr>
            <w:r>
              <w:rPr>
                <w:rFonts w:eastAsia="Times New Roman" w:cs="Times New Roman"/>
                <w:b/>
                <w:bCs/>
                <w:color w:val="FFFFFF"/>
                <w:rtl/>
              </w:rPr>
              <w:t>النسبة المئوية للطلاب غير ذوي الدخل المنخفض في المدارس غير الخاضعة للباب الأول</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cPr>
          <w:p w14:paraId="035AC0D7" w14:textId="77777777" w:rsidR="004C191D" w:rsidRPr="00807BBE" w:rsidRDefault="00000000" w:rsidP="00807BBE">
            <w:pPr>
              <w:bidi/>
              <w:spacing w:after="0"/>
              <w:textAlignment w:val="baseline"/>
              <w:rPr>
                <w:rFonts w:eastAsia="Times New Roman" w:cs="Times New Roman"/>
                <w:b/>
                <w:color w:val="FFFFFF" w:themeColor="background1"/>
              </w:rPr>
            </w:pPr>
            <w:r>
              <w:rPr>
                <w:rFonts w:eastAsia="Times New Roman" w:cs="Times New Roman"/>
                <w:b/>
                <w:bCs/>
                <w:color w:val="FFFFFF"/>
                <w:rtl/>
              </w:rPr>
              <w:t>نسبة الطلاب من الأقليات في المدارس الخاضعة للباب الأول</w:t>
            </w:r>
          </w:p>
        </w:tc>
        <w:tc>
          <w:tcPr>
            <w:tcW w:w="1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cPr>
          <w:p w14:paraId="4BA4BC24" w14:textId="77777777" w:rsidR="004C191D" w:rsidRPr="00807BBE" w:rsidRDefault="00000000" w:rsidP="00807BBE">
            <w:pPr>
              <w:bidi/>
              <w:spacing w:after="0"/>
              <w:textAlignment w:val="baseline"/>
              <w:rPr>
                <w:rFonts w:eastAsia="Times New Roman" w:cs="Times New Roman"/>
                <w:b/>
                <w:color w:val="FFFFFF" w:themeColor="background1"/>
              </w:rPr>
            </w:pPr>
            <w:r>
              <w:rPr>
                <w:rFonts w:eastAsia="Times New Roman" w:cs="Times New Roman"/>
                <w:b/>
                <w:bCs/>
                <w:color w:val="FFFFFF"/>
                <w:rtl/>
              </w:rPr>
              <w:t>نسبة الطلاب من غير الأقليات في المدارس غير الخاضعة للباب الأول</w:t>
            </w:r>
          </w:p>
        </w:tc>
      </w:tr>
      <w:tr w:rsidR="00ED5464" w14:paraId="32009DD2" w14:textId="77777777" w:rsidTr="00424ECA">
        <w:trPr>
          <w:trHeight w:val="933"/>
        </w:trPr>
        <w:tc>
          <w:tcPr>
            <w:tcW w:w="0" w:type="auto"/>
            <w:tcBorders>
              <w:top w:val="single" w:sz="4" w:space="0" w:color="FFFFFF" w:themeColor="background1"/>
            </w:tcBorders>
            <w:shd w:val="clear" w:color="auto" w:fill="FFFFFF"/>
            <w:hideMark/>
          </w:tcPr>
          <w:p w14:paraId="6CC0AFB2" w14:textId="77777777" w:rsidR="004C191D" w:rsidRPr="00807BBE" w:rsidRDefault="00000000" w:rsidP="00807BBE">
            <w:pPr>
              <w:bidi/>
              <w:textAlignment w:val="baseline"/>
              <w:rPr>
                <w:rFonts w:eastAsia="Times New Roman" w:cs="Times New Roman"/>
              </w:rPr>
            </w:pPr>
            <w:r>
              <w:rPr>
                <w:rFonts w:eastAsia="Times New Roman" w:cs="Times New Roman"/>
                <w:rtl/>
              </w:rPr>
              <w:t>الطلاب الذين يدرسون على يد معلم واحد أو أكثر من قليلي الخبرة</w:t>
            </w:r>
          </w:p>
        </w:tc>
        <w:tc>
          <w:tcPr>
            <w:tcW w:w="1512" w:type="dxa"/>
            <w:tcBorders>
              <w:top w:val="single" w:sz="4" w:space="0" w:color="FFFFFF" w:themeColor="background1"/>
            </w:tcBorders>
            <w:shd w:val="clear" w:color="auto" w:fill="FFFFFF"/>
            <w:hideMark/>
          </w:tcPr>
          <w:p w14:paraId="37213A53" w14:textId="77777777" w:rsidR="004C191D" w:rsidRPr="00807BBE" w:rsidRDefault="00000000" w:rsidP="00807BBE">
            <w:pPr>
              <w:bidi/>
              <w:jc w:val="center"/>
              <w:textAlignment w:val="baseline"/>
              <w:rPr>
                <w:rFonts w:eastAsia="Times New Roman" w:cs="Times New Roman"/>
                <w:rtl/>
              </w:rPr>
            </w:pPr>
            <w:r>
              <w:rPr>
                <w:rFonts w:eastAsia="Times New Roman" w:cs="Times New Roman"/>
                <w:rtl/>
              </w:rPr>
              <w:t>79.79%</w:t>
            </w:r>
          </w:p>
        </w:tc>
        <w:tc>
          <w:tcPr>
            <w:tcW w:w="1513" w:type="dxa"/>
            <w:tcBorders>
              <w:top w:val="single" w:sz="4" w:space="0" w:color="FFFFFF" w:themeColor="background1"/>
            </w:tcBorders>
            <w:shd w:val="clear" w:color="auto" w:fill="FFFFFF"/>
            <w:hideMark/>
          </w:tcPr>
          <w:p w14:paraId="10C742F8" w14:textId="77777777" w:rsidR="004C191D" w:rsidRPr="00807BBE" w:rsidRDefault="00000000" w:rsidP="00807BBE">
            <w:pPr>
              <w:bidi/>
              <w:jc w:val="center"/>
              <w:textAlignment w:val="baseline"/>
              <w:rPr>
                <w:rFonts w:eastAsia="Times New Roman" w:cs="Times New Roman"/>
                <w:rtl/>
              </w:rPr>
            </w:pPr>
            <w:r>
              <w:rPr>
                <w:rFonts w:eastAsia="Times New Roman" w:cs="Times New Roman"/>
                <w:rtl/>
              </w:rPr>
              <w:t>80.46%</w:t>
            </w:r>
          </w:p>
        </w:tc>
        <w:tc>
          <w:tcPr>
            <w:tcW w:w="1512" w:type="dxa"/>
            <w:tcBorders>
              <w:top w:val="single" w:sz="4" w:space="0" w:color="FFFFFF" w:themeColor="background1"/>
            </w:tcBorders>
            <w:shd w:val="clear" w:color="auto" w:fill="FFFFFF"/>
            <w:hideMark/>
          </w:tcPr>
          <w:p w14:paraId="4760DC24" w14:textId="77777777" w:rsidR="004C191D" w:rsidRPr="00807BBE" w:rsidRDefault="00000000" w:rsidP="00807BBE">
            <w:pPr>
              <w:bidi/>
              <w:jc w:val="center"/>
              <w:textAlignment w:val="baseline"/>
              <w:rPr>
                <w:rFonts w:eastAsia="Times New Roman" w:cs="Times New Roman"/>
                <w:rtl/>
              </w:rPr>
            </w:pPr>
            <w:r>
              <w:rPr>
                <w:rFonts w:eastAsia="Times New Roman" w:cs="Times New Roman"/>
                <w:rtl/>
              </w:rPr>
              <w:t>76.86%</w:t>
            </w:r>
          </w:p>
        </w:tc>
        <w:tc>
          <w:tcPr>
            <w:tcW w:w="1513" w:type="dxa"/>
            <w:tcBorders>
              <w:top w:val="single" w:sz="4" w:space="0" w:color="FFFFFF" w:themeColor="background1"/>
            </w:tcBorders>
            <w:shd w:val="clear" w:color="auto" w:fill="FFFFFF"/>
          </w:tcPr>
          <w:p w14:paraId="69EA25D2" w14:textId="77777777" w:rsidR="004C191D" w:rsidRPr="00807BBE" w:rsidRDefault="00000000" w:rsidP="00807BBE">
            <w:pPr>
              <w:bidi/>
              <w:jc w:val="center"/>
              <w:textAlignment w:val="baseline"/>
              <w:rPr>
                <w:rFonts w:eastAsia="Times New Roman" w:cs="Times New Roman"/>
                <w:rtl/>
              </w:rPr>
            </w:pPr>
            <w:r>
              <w:rPr>
                <w:rFonts w:eastAsia="Times New Roman" w:cs="Times New Roman"/>
                <w:rtl/>
              </w:rPr>
              <w:t>80.33%</w:t>
            </w:r>
          </w:p>
        </w:tc>
        <w:tc>
          <w:tcPr>
            <w:tcW w:w="1513" w:type="dxa"/>
            <w:tcBorders>
              <w:top w:val="single" w:sz="4" w:space="0" w:color="FFFFFF" w:themeColor="background1"/>
            </w:tcBorders>
            <w:shd w:val="clear" w:color="auto" w:fill="FFFFFF"/>
          </w:tcPr>
          <w:p w14:paraId="56B9D3D6" w14:textId="77777777" w:rsidR="004C191D" w:rsidRPr="00807BBE" w:rsidRDefault="00000000" w:rsidP="00807BBE">
            <w:pPr>
              <w:bidi/>
              <w:jc w:val="center"/>
              <w:textAlignment w:val="baseline"/>
              <w:rPr>
                <w:rFonts w:eastAsia="Times New Roman" w:cs="Times New Roman"/>
                <w:rtl/>
              </w:rPr>
            </w:pPr>
            <w:r>
              <w:rPr>
                <w:rFonts w:eastAsia="Times New Roman" w:cs="Times New Roman"/>
                <w:rtl/>
              </w:rPr>
              <w:t>75.68%</w:t>
            </w:r>
          </w:p>
        </w:tc>
      </w:tr>
    </w:tbl>
    <w:p w14:paraId="5CB35C67" w14:textId="77777777" w:rsidR="00B551DC" w:rsidRPr="008B6B99" w:rsidRDefault="00000000" w:rsidP="00E41CB4">
      <w:pPr>
        <w:pStyle w:val="Heading3"/>
        <w:bidi/>
      </w:pPr>
      <w:bookmarkStart w:id="108" w:name="_Toc199403720"/>
      <w:r>
        <w:rPr>
          <w:rFonts w:ascii="Cambria" w:eastAsia="Cambria" w:hAnsi="Cambria" w:cs="Times New Roman"/>
          <w:szCs w:val="28"/>
          <w:rtl/>
        </w:rPr>
        <w:t>التعريفات</w:t>
      </w:r>
      <w:bookmarkEnd w:id="108"/>
      <w:r>
        <w:rPr>
          <w:rFonts w:ascii="Cambria" w:eastAsia="Cambria" w:hAnsi="Cambria" w:cs="Times New Roman"/>
          <w:szCs w:val="28"/>
        </w:rPr>
        <w:t xml:space="preserve"> </w:t>
      </w:r>
    </w:p>
    <w:p w14:paraId="67ECB076" w14:textId="77777777" w:rsidR="00B551DC" w:rsidRPr="00B551DC" w:rsidRDefault="00000000" w:rsidP="6B71CBC4">
      <w:pPr>
        <w:bidi/>
        <w:textAlignment w:val="baseline"/>
        <w:rPr>
          <w:rFonts w:ascii="Segoe UI" w:eastAsia="Times New Roman" w:hAnsi="Segoe UI" w:cs="Segoe UI"/>
          <w:sz w:val="18"/>
          <w:szCs w:val="18"/>
        </w:rPr>
      </w:pPr>
      <w:r>
        <w:rPr>
          <w:rFonts w:eastAsia="Times New Roman" w:cs="Times New Roman"/>
          <w:rtl/>
        </w:rPr>
        <w:t>وجدت وزارة التعليم في ولاية نيو جيرسي أنه من خلال تعريف "المعلم قليل الخبرة" بأنه معلم يمتلك خبرة سابقة تقل عن أربعة أعوام في وكالة تعليمية محلية مُعيّنة، فشلت البيانات على مستوى الولاية وعلى مستوى الوكالة التعليمية المحلية في تزويد الوزارة بفهم دقيق لاحتياجات التوظيف.</w:t>
      </w:r>
      <w:r>
        <w:rPr>
          <w:rFonts w:eastAsia="Times New Roman" w:cs="Times New Roman"/>
        </w:rPr>
        <w:t xml:space="preserve"> </w:t>
      </w:r>
      <w:r>
        <w:rPr>
          <w:rFonts w:eastAsia="Times New Roman" w:cs="Times New Roman"/>
          <w:rtl/>
        </w:rPr>
        <w:t>إن تحديث التعريف ليعني المعلم الذي لديه أقل من أربعة أعوام من الخبرة السابقة سيمكن المراجعين من التمييز بين المدارس بناءً على الخبرة العامة في مهنة التدريس، وليس فقط المعلمين الجدد في الوكالة التعليمية المحلية.</w:t>
      </w:r>
      <w:r>
        <w:rPr>
          <w:rFonts w:eastAsia="Times New Roman" w:cs="Times New Roman"/>
        </w:rPr>
        <w:t xml:space="preserve"> </w:t>
      </w:r>
    </w:p>
    <w:p w14:paraId="7E3A7EEC" w14:textId="77777777" w:rsidR="00B551DC" w:rsidRDefault="00000000" w:rsidP="6B71CBC4">
      <w:pPr>
        <w:bidi/>
        <w:textAlignment w:val="baseline"/>
        <w:rPr>
          <w:rFonts w:eastAsia="Times New Roman" w:cs="Times New Roman"/>
        </w:rPr>
      </w:pPr>
      <w:r>
        <w:rPr>
          <w:rFonts w:eastAsia="Times New Roman" w:cs="Times New Roman"/>
          <w:rtl/>
        </w:rPr>
        <w:t xml:space="preserve">لذلك، قامت وزارة التعليم في ولاية نيو جيرسي بتعديل تعريف "قليل الخبرة" وستحتفظ بالتعريفات الأخرى الواردة في خطة الولاية لتنفيذ متطلبات قانون النجاح لكل طالب لعام </w:t>
      </w:r>
      <w:r>
        <w:rPr>
          <w:rFonts w:eastAsia="Times New Roman" w:cs="Times New Roman"/>
        </w:rPr>
        <w:t>2017</w:t>
      </w:r>
      <w:r>
        <w:rPr>
          <w:rFonts w:eastAsia="Times New Roman" w:cs="Times New Roman"/>
          <w:rtl/>
        </w:rPr>
        <w:t>.</w:t>
      </w:r>
      <w:r>
        <w:rPr>
          <w:rFonts w:eastAsia="Times New Roman" w:cs="Times New Roman"/>
        </w:rPr>
        <w:t xml:space="preserve"> </w:t>
      </w:r>
      <w:r>
        <w:rPr>
          <w:rFonts w:eastAsia="Times New Roman" w:cs="Times New Roman"/>
          <w:rtl/>
        </w:rPr>
        <w:t>يتضمن الجدول أدناه التحديثات الموضحة وتحديثات بسيطة إضافية للوضوح والاتساق اللغوي.</w:t>
      </w:r>
      <w:r>
        <w:rPr>
          <w:rFonts w:eastAsia="Times New Roman" w:cs="Times New Roman"/>
        </w:rPr>
        <w:t xml:space="preserve"> </w:t>
      </w:r>
    </w:p>
    <w:p w14:paraId="25241EB2" w14:textId="77777777" w:rsidR="00A02863" w:rsidRPr="00B551DC" w:rsidRDefault="00000000" w:rsidP="00F86F30">
      <w:pPr>
        <w:pStyle w:val="Caption"/>
        <w:bidi/>
        <w:rPr>
          <w:rFonts w:ascii="Segoe UI" w:hAnsi="Segoe UI"/>
        </w:rPr>
      </w:pPr>
      <w:r>
        <w:rPr>
          <w:rFonts w:eastAsia="Cambria"/>
          <w:rtl/>
        </w:rPr>
        <w:t>الشكل أ.</w:t>
      </w:r>
      <w:r>
        <w:rPr>
          <w:rFonts w:eastAsia="Cambria"/>
        </w:rPr>
        <w:t>21</w:t>
      </w:r>
      <w:r>
        <w:rPr>
          <w:rFonts w:eastAsia="Cambria"/>
          <w:rtl/>
        </w:rPr>
        <w:t>:</w:t>
      </w:r>
      <w:r>
        <w:rPr>
          <w:rFonts w:eastAsia="Cambria"/>
        </w:rPr>
        <w:t xml:space="preserve"> </w:t>
      </w:r>
      <w:r>
        <w:rPr>
          <w:rFonts w:eastAsia="Cambria"/>
          <w:rtl/>
        </w:rPr>
        <w:t>تعريفات المصطلحات الرئيسية على مستوى الولاية</w:t>
      </w:r>
    </w:p>
    <w:tbl>
      <w:tblPr>
        <w:bidiVisual/>
        <w:tblW w:w="0"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Pr>
      <w:tblGrid>
        <w:gridCol w:w="2325"/>
        <w:gridCol w:w="6915"/>
      </w:tblGrid>
      <w:tr w:rsidR="00ED5464" w14:paraId="322DEAFC" w14:textId="77777777" w:rsidTr="00424ECA">
        <w:trPr>
          <w:trHeight w:val="285"/>
          <w:tblHeader/>
        </w:trPr>
        <w:tc>
          <w:tcPr>
            <w:tcW w:w="2325" w:type="dxa"/>
            <w:tcBorders>
              <w:top w:val="single" w:sz="6" w:space="0" w:color="auto"/>
              <w:left w:val="single" w:sz="6" w:space="0" w:color="auto"/>
              <w:bottom w:val="single" w:sz="6" w:space="0" w:color="auto"/>
              <w:right w:val="single" w:sz="6" w:space="0" w:color="FFFFFF"/>
            </w:tcBorders>
            <w:shd w:val="clear" w:color="auto" w:fill="1F4E79"/>
            <w:hideMark/>
          </w:tcPr>
          <w:p w14:paraId="75BA48FC" w14:textId="77777777" w:rsidR="00B551DC" w:rsidRPr="007F3AF1" w:rsidRDefault="00000000" w:rsidP="00B551DC">
            <w:pPr>
              <w:bidi/>
              <w:spacing w:after="0" w:line="240" w:lineRule="auto"/>
              <w:ind w:left="60" w:hanging="60"/>
              <w:textAlignment w:val="baseline"/>
              <w:rPr>
                <w:rFonts w:eastAsia="Times New Roman" w:cs="Times New Roman"/>
              </w:rPr>
            </w:pPr>
            <w:r>
              <w:rPr>
                <w:rFonts w:eastAsia="Times New Roman" w:cs="Times New Roman"/>
                <w:b/>
                <w:bCs/>
                <w:color w:val="FFFFFF"/>
                <w:rtl/>
              </w:rPr>
              <w:t>المصطلح الرئيسي</w:t>
            </w:r>
            <w:r>
              <w:rPr>
                <w:rFonts w:eastAsia="Times New Roman" w:cs="Times New Roman"/>
                <w:color w:val="0078D4"/>
              </w:rPr>
              <w:t xml:space="preserve"> </w:t>
            </w:r>
          </w:p>
        </w:tc>
        <w:tc>
          <w:tcPr>
            <w:tcW w:w="6915" w:type="dxa"/>
            <w:tcBorders>
              <w:top w:val="single" w:sz="6" w:space="0" w:color="auto"/>
              <w:left w:val="single" w:sz="6" w:space="0" w:color="FFFFFF"/>
              <w:bottom w:val="single" w:sz="6" w:space="0" w:color="auto"/>
              <w:right w:val="single" w:sz="6" w:space="0" w:color="auto"/>
            </w:tcBorders>
            <w:shd w:val="clear" w:color="auto" w:fill="1F4E79"/>
            <w:hideMark/>
          </w:tcPr>
          <w:p w14:paraId="068EDFD7"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b/>
                <w:bCs/>
                <w:color w:val="FFFFFF"/>
                <w:rtl/>
              </w:rPr>
              <w:t xml:space="preserve">التعريف على مستوى الولاية </w:t>
            </w:r>
          </w:p>
        </w:tc>
      </w:tr>
      <w:tr w:rsidR="00ED5464" w14:paraId="35F742C7" w14:textId="77777777" w:rsidTr="00424ECA">
        <w:trPr>
          <w:trHeight w:val="285"/>
        </w:trPr>
        <w:tc>
          <w:tcPr>
            <w:tcW w:w="2325" w:type="dxa"/>
            <w:tcBorders>
              <w:top w:val="single" w:sz="6" w:space="0" w:color="auto"/>
              <w:left w:val="single" w:sz="6" w:space="0" w:color="auto"/>
              <w:bottom w:val="single" w:sz="6" w:space="0" w:color="auto"/>
              <w:right w:val="single" w:sz="6" w:space="0" w:color="auto"/>
            </w:tcBorders>
            <w:hideMark/>
          </w:tcPr>
          <w:p w14:paraId="269CA203"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أقل من المعلم ذي الكفاءة</w:t>
            </w:r>
            <w:r>
              <w:rPr>
                <w:rFonts w:eastAsia="Times New Roman" w:cs="Times New Roman"/>
              </w:rPr>
              <w:t xml:space="preserve"> </w:t>
            </w:r>
          </w:p>
        </w:tc>
        <w:tc>
          <w:tcPr>
            <w:tcW w:w="6915" w:type="dxa"/>
            <w:tcBorders>
              <w:top w:val="single" w:sz="6" w:space="0" w:color="auto"/>
              <w:left w:val="single" w:sz="6" w:space="0" w:color="auto"/>
              <w:bottom w:val="single" w:sz="6" w:space="0" w:color="auto"/>
              <w:right w:val="single" w:sz="6" w:space="0" w:color="auto"/>
            </w:tcBorders>
            <w:hideMark/>
          </w:tcPr>
          <w:p w14:paraId="6200061C"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 xml:space="preserve">معلم يحصل على تقييم سنوي إجمالي "من غير ذوي الكفاءة" أو "يتمتع بكفاءة جزئية" (أي &lt; </w:t>
            </w:r>
            <w:r>
              <w:rPr>
                <w:rFonts w:eastAsia="Times New Roman" w:cs="Times New Roman"/>
              </w:rPr>
              <w:t>2.65/4.0</w:t>
            </w:r>
            <w:r>
              <w:rPr>
                <w:rFonts w:eastAsia="Times New Roman" w:cs="Times New Roman"/>
                <w:rtl/>
              </w:rPr>
              <w:t>) في نظام تقييم ‏</w:t>
            </w:r>
            <w:r>
              <w:rPr>
                <w:rFonts w:eastAsia="Times New Roman" w:cs="Times New Roman"/>
              </w:rPr>
              <w:t>AchieveNJ (N.J.A.C. 6A:10)‎</w:t>
            </w:r>
            <w:r>
              <w:rPr>
                <w:rFonts w:eastAsia="Times New Roman" w:cs="Times New Roman"/>
                <w:rtl/>
              </w:rPr>
              <w:t>.</w:t>
            </w:r>
            <w:r>
              <w:rPr>
                <w:rFonts w:eastAsia="Times New Roman" w:cs="Times New Roman"/>
              </w:rPr>
              <w:t xml:space="preserve"> </w:t>
            </w:r>
          </w:p>
        </w:tc>
      </w:tr>
      <w:tr w:rsidR="00ED5464" w14:paraId="7FAD5D61" w14:textId="77777777" w:rsidTr="00424ECA">
        <w:trPr>
          <w:trHeight w:val="285"/>
        </w:trPr>
        <w:tc>
          <w:tcPr>
            <w:tcW w:w="2325" w:type="dxa"/>
            <w:tcBorders>
              <w:top w:val="single" w:sz="6" w:space="0" w:color="auto"/>
              <w:left w:val="single" w:sz="6" w:space="0" w:color="auto"/>
              <w:bottom w:val="single" w:sz="6" w:space="0" w:color="auto"/>
              <w:right w:val="single" w:sz="6" w:space="0" w:color="auto"/>
            </w:tcBorders>
            <w:hideMark/>
          </w:tcPr>
          <w:p w14:paraId="69C9A7A1"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معلم من غير ذوي الكفاءة</w:t>
            </w:r>
            <w:r>
              <w:rPr>
                <w:rFonts w:eastAsia="Times New Roman" w:cs="Times New Roman"/>
              </w:rPr>
              <w:t xml:space="preserve"> </w:t>
            </w:r>
          </w:p>
        </w:tc>
        <w:tc>
          <w:tcPr>
            <w:tcW w:w="6915" w:type="dxa"/>
            <w:tcBorders>
              <w:top w:val="single" w:sz="6" w:space="0" w:color="auto"/>
              <w:left w:val="single" w:sz="6" w:space="0" w:color="auto"/>
              <w:bottom w:val="single" w:sz="6" w:space="0" w:color="auto"/>
              <w:right w:val="single" w:sz="6" w:space="0" w:color="auto"/>
            </w:tcBorders>
            <w:hideMark/>
          </w:tcPr>
          <w:p w14:paraId="7830B56F"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 xml:space="preserve">معلم يحصل على تقييم سنوي إجمالي "من غير ذوي الكفاءة" (أي &lt; </w:t>
            </w:r>
            <w:r>
              <w:rPr>
                <w:rFonts w:eastAsia="Times New Roman" w:cs="Times New Roman"/>
              </w:rPr>
              <w:t>1.85/4.0</w:t>
            </w:r>
            <w:r>
              <w:rPr>
                <w:rFonts w:eastAsia="Times New Roman" w:cs="Times New Roman"/>
                <w:rtl/>
              </w:rPr>
              <w:t>) في نظام تقييم ‏</w:t>
            </w:r>
            <w:r>
              <w:rPr>
                <w:rFonts w:eastAsia="Times New Roman" w:cs="Times New Roman"/>
              </w:rPr>
              <w:t>AchieveNJ (N.J.A.C. 6A:10)</w:t>
            </w:r>
            <w:r>
              <w:rPr>
                <w:rFonts w:eastAsia="Times New Roman" w:cs="Times New Roman"/>
                <w:rtl/>
              </w:rPr>
              <w:t>‎.</w:t>
            </w:r>
            <w:r>
              <w:rPr>
                <w:rFonts w:eastAsia="Times New Roman" w:cs="Times New Roman"/>
              </w:rPr>
              <w:t xml:space="preserve"> </w:t>
            </w:r>
          </w:p>
        </w:tc>
      </w:tr>
      <w:tr w:rsidR="00ED5464" w14:paraId="066E3E60" w14:textId="77777777" w:rsidTr="00424ECA">
        <w:trPr>
          <w:trHeight w:val="285"/>
        </w:trPr>
        <w:tc>
          <w:tcPr>
            <w:tcW w:w="2325" w:type="dxa"/>
            <w:tcBorders>
              <w:top w:val="single" w:sz="6" w:space="0" w:color="auto"/>
              <w:left w:val="single" w:sz="6" w:space="0" w:color="auto"/>
              <w:bottom w:val="single" w:sz="6" w:space="0" w:color="auto"/>
              <w:right w:val="single" w:sz="6" w:space="0" w:color="auto"/>
            </w:tcBorders>
            <w:hideMark/>
          </w:tcPr>
          <w:p w14:paraId="38E44E65"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معلم قليل الخبرة</w:t>
            </w:r>
            <w:r>
              <w:rPr>
                <w:rFonts w:eastAsia="Times New Roman" w:cs="Times New Roman"/>
              </w:rPr>
              <w:t xml:space="preserve"> </w:t>
            </w:r>
          </w:p>
        </w:tc>
        <w:tc>
          <w:tcPr>
            <w:tcW w:w="6915" w:type="dxa"/>
            <w:tcBorders>
              <w:top w:val="single" w:sz="6" w:space="0" w:color="auto"/>
              <w:left w:val="single" w:sz="6" w:space="0" w:color="auto"/>
              <w:bottom w:val="single" w:sz="6" w:space="0" w:color="auto"/>
              <w:right w:val="single" w:sz="6" w:space="0" w:color="auto"/>
            </w:tcBorders>
            <w:hideMark/>
          </w:tcPr>
          <w:p w14:paraId="29A051C8"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معلم يتمتع بخبرة سابقة تقل عن أربعة أعوام.</w:t>
            </w:r>
            <w:r>
              <w:rPr>
                <w:rFonts w:eastAsia="Times New Roman" w:cs="Times New Roman"/>
              </w:rPr>
              <w:t xml:space="preserve"> </w:t>
            </w:r>
          </w:p>
        </w:tc>
      </w:tr>
      <w:tr w:rsidR="00ED5464" w14:paraId="3023FE0A" w14:textId="77777777" w:rsidTr="00424ECA">
        <w:trPr>
          <w:trHeight w:val="285"/>
        </w:trPr>
        <w:tc>
          <w:tcPr>
            <w:tcW w:w="2325" w:type="dxa"/>
            <w:tcBorders>
              <w:top w:val="single" w:sz="6" w:space="0" w:color="auto"/>
              <w:left w:val="single" w:sz="6" w:space="0" w:color="auto"/>
              <w:bottom w:val="single" w:sz="6" w:space="0" w:color="auto"/>
              <w:right w:val="single" w:sz="6" w:space="0" w:color="auto"/>
            </w:tcBorders>
            <w:hideMark/>
          </w:tcPr>
          <w:p w14:paraId="4E5B9EBF"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طالب محروم اقتصاديًا</w:t>
            </w:r>
            <w:r>
              <w:rPr>
                <w:rFonts w:eastAsia="Times New Roman" w:cs="Times New Roman"/>
              </w:rPr>
              <w:t xml:space="preserve"> </w:t>
            </w:r>
          </w:p>
        </w:tc>
        <w:tc>
          <w:tcPr>
            <w:tcW w:w="6915" w:type="dxa"/>
            <w:tcBorders>
              <w:top w:val="single" w:sz="6" w:space="0" w:color="auto"/>
              <w:left w:val="single" w:sz="6" w:space="0" w:color="auto"/>
              <w:bottom w:val="single" w:sz="6" w:space="0" w:color="auto"/>
              <w:right w:val="single" w:sz="6" w:space="0" w:color="auto"/>
            </w:tcBorders>
            <w:hideMark/>
          </w:tcPr>
          <w:p w14:paraId="2BE5F63B"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طالب مؤهل للحصول على وجبة غداء مجانية أو مُخفضة السعر، تم تحديده على أنه "محروم اقتصاديًا" في ولاية نيو جيرسي.</w:t>
            </w:r>
            <w:r>
              <w:rPr>
                <w:rFonts w:eastAsia="Times New Roman" w:cs="Times New Roman"/>
              </w:rPr>
              <w:t xml:space="preserve"> </w:t>
            </w:r>
          </w:p>
        </w:tc>
      </w:tr>
      <w:tr w:rsidR="00ED5464" w14:paraId="5AF22968" w14:textId="77777777" w:rsidTr="00424ECA">
        <w:trPr>
          <w:trHeight w:val="285"/>
        </w:trPr>
        <w:tc>
          <w:tcPr>
            <w:tcW w:w="2325" w:type="dxa"/>
            <w:tcBorders>
              <w:top w:val="single" w:sz="6" w:space="0" w:color="auto"/>
              <w:left w:val="single" w:sz="6" w:space="0" w:color="auto"/>
              <w:bottom w:val="single" w:sz="6" w:space="0" w:color="auto"/>
              <w:right w:val="single" w:sz="6" w:space="0" w:color="auto"/>
            </w:tcBorders>
            <w:hideMark/>
          </w:tcPr>
          <w:p w14:paraId="6FD59FD8"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طالب من الأقليات</w:t>
            </w:r>
            <w:r>
              <w:rPr>
                <w:rFonts w:eastAsia="Times New Roman" w:cs="Times New Roman"/>
              </w:rPr>
              <w:t xml:space="preserve"> </w:t>
            </w:r>
          </w:p>
        </w:tc>
        <w:tc>
          <w:tcPr>
            <w:tcW w:w="6915" w:type="dxa"/>
            <w:tcBorders>
              <w:top w:val="single" w:sz="6" w:space="0" w:color="auto"/>
              <w:left w:val="single" w:sz="6" w:space="0" w:color="auto"/>
              <w:bottom w:val="single" w:sz="6" w:space="0" w:color="auto"/>
              <w:right w:val="single" w:sz="6" w:space="0" w:color="auto"/>
            </w:tcBorders>
            <w:hideMark/>
          </w:tcPr>
          <w:p w14:paraId="716215FB"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طالب غير أبيض البشرة، ويشمل المجموعات الطلابية التالية:</w:t>
            </w:r>
            <w:r>
              <w:rPr>
                <w:rFonts w:eastAsia="Times New Roman" w:cs="Times New Roman"/>
              </w:rPr>
              <w:t xml:space="preserve"> </w:t>
            </w:r>
            <w:r>
              <w:rPr>
                <w:rFonts w:eastAsia="Times New Roman" w:cs="Times New Roman"/>
                <w:rtl/>
              </w:rPr>
              <w:t>من الأمريكيين الأصليين أو سكان ألاسكا الأصليين؛ أو الآسيويين، أو سكان هاواي الأصليين أو من سكان جزر المحيط الهادئ الأصليين؛ أو السود أو الأمريكيين من أصول إفريقية؛ المنحدرين من أصل إسباني/لاتيني؛ ومن ينتمون إلى أصلين عرقين أو أكثر.</w:t>
            </w:r>
            <w:r>
              <w:rPr>
                <w:rFonts w:eastAsia="Times New Roman" w:cs="Times New Roman"/>
              </w:rPr>
              <w:t xml:space="preserve"> </w:t>
            </w:r>
          </w:p>
        </w:tc>
      </w:tr>
      <w:tr w:rsidR="00ED5464" w14:paraId="400D7CA6" w14:textId="77777777" w:rsidTr="00424ECA">
        <w:trPr>
          <w:trHeight w:val="285"/>
        </w:trPr>
        <w:tc>
          <w:tcPr>
            <w:tcW w:w="2325" w:type="dxa"/>
            <w:tcBorders>
              <w:top w:val="single" w:sz="6" w:space="0" w:color="auto"/>
              <w:left w:val="single" w:sz="6" w:space="0" w:color="auto"/>
              <w:bottom w:val="single" w:sz="6" w:space="0" w:color="auto"/>
              <w:right w:val="single" w:sz="6" w:space="0" w:color="auto"/>
            </w:tcBorders>
            <w:hideMark/>
          </w:tcPr>
          <w:p w14:paraId="172B51ED"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معلم غير متخصص</w:t>
            </w:r>
            <w:r>
              <w:rPr>
                <w:rFonts w:eastAsia="Times New Roman" w:cs="Times New Roman"/>
              </w:rPr>
              <w:t xml:space="preserve"> </w:t>
            </w:r>
          </w:p>
        </w:tc>
        <w:tc>
          <w:tcPr>
            <w:tcW w:w="6915" w:type="dxa"/>
            <w:tcBorders>
              <w:top w:val="single" w:sz="6" w:space="0" w:color="auto"/>
              <w:left w:val="single" w:sz="6" w:space="0" w:color="auto"/>
              <w:bottom w:val="single" w:sz="6" w:space="0" w:color="auto"/>
              <w:right w:val="single" w:sz="6" w:space="0" w:color="auto"/>
            </w:tcBorders>
            <w:hideMark/>
          </w:tcPr>
          <w:p w14:paraId="73F2AE16" w14:textId="77777777" w:rsidR="00B551DC" w:rsidRPr="007F3AF1" w:rsidRDefault="00000000" w:rsidP="00B551DC">
            <w:pPr>
              <w:bidi/>
              <w:spacing w:after="0" w:line="240" w:lineRule="auto"/>
              <w:textAlignment w:val="baseline"/>
              <w:rPr>
                <w:rFonts w:eastAsia="Times New Roman" w:cs="Times New Roman"/>
              </w:rPr>
            </w:pPr>
            <w:r>
              <w:rPr>
                <w:rFonts w:eastAsia="Times New Roman" w:cs="Times New Roman"/>
                <w:rtl/>
              </w:rPr>
              <w:t>معلم يُدرّس في غير مجال تخصصه الذي اعتمدته فيه وزارة التعليم في ولاية نيو جيرسي.</w:t>
            </w:r>
            <w:r>
              <w:rPr>
                <w:rFonts w:eastAsia="Times New Roman" w:cs="Times New Roman"/>
              </w:rPr>
              <w:t xml:space="preserve"> </w:t>
            </w:r>
          </w:p>
        </w:tc>
      </w:tr>
    </w:tbl>
    <w:p w14:paraId="6073D37B" w14:textId="77777777" w:rsidR="00B551DC" w:rsidRPr="008B6B99" w:rsidRDefault="00000000" w:rsidP="00E41CB4">
      <w:pPr>
        <w:pStyle w:val="Heading3"/>
        <w:bidi/>
      </w:pPr>
      <w:bookmarkStart w:id="109" w:name="_Toc199403721"/>
      <w:r>
        <w:rPr>
          <w:rFonts w:ascii="Cambria" w:eastAsia="Cambria" w:hAnsi="Cambria" w:cs="Times New Roman"/>
          <w:szCs w:val="28"/>
          <w:rtl/>
        </w:rPr>
        <w:t>المساعدة الفنية للوكالة التعليمية المحلية</w:t>
      </w:r>
      <w:bookmarkEnd w:id="109"/>
      <w:r>
        <w:rPr>
          <w:rFonts w:ascii="Cambria" w:eastAsia="Cambria" w:hAnsi="Cambria" w:cs="Times New Roman"/>
          <w:szCs w:val="28"/>
        </w:rPr>
        <w:t xml:space="preserve"> </w:t>
      </w:r>
    </w:p>
    <w:p w14:paraId="5684F418" w14:textId="77777777" w:rsidR="00B551DC" w:rsidRPr="00B551DC" w:rsidRDefault="00000000" w:rsidP="00D819D9">
      <w:pPr>
        <w:bidi/>
        <w:textAlignment w:val="baseline"/>
        <w:rPr>
          <w:rFonts w:ascii="Segoe UI" w:eastAsia="Times New Roman" w:hAnsi="Segoe UI" w:cs="Segoe UI"/>
          <w:sz w:val="18"/>
          <w:szCs w:val="18"/>
        </w:rPr>
      </w:pPr>
      <w:r>
        <w:rPr>
          <w:rFonts w:eastAsia="Times New Roman" w:cs="Times New Roman"/>
          <w:color w:val="000000"/>
          <w:rtl/>
        </w:rPr>
        <w:t>لدعم الوكالات التعليمية المحلية، ستقوم وزارة التعليم في ولاية نيو جيرسي سنويًا بمشاركة ومراجعة تقارير الأداء المدرسي والتقارير على مستوى الوكالة التعليمية المحلية مع الوكالات التعليمية المحلية لتقديم المساعدة والدعم الفني حسب الحاجة.</w:t>
      </w:r>
      <w:r>
        <w:rPr>
          <w:rFonts w:eastAsia="Times New Roman" w:cs="Times New Roman"/>
          <w:color w:val="000000"/>
        </w:rPr>
        <w:t xml:space="preserve"> </w:t>
      </w:r>
      <w:r>
        <w:rPr>
          <w:rFonts w:eastAsia="Times New Roman" w:cs="Times New Roman"/>
          <w:color w:val="000000"/>
          <w:rtl/>
        </w:rPr>
        <w:t>سيعمل الموظفون من قسم الدعم والخدمات الميدانية التابع لوزارة التعليم في ولاية نيو جيرسي مع الوكالات التعليمية المحلية لتحليل بيانات المعلمين، وذلك ضمن المساعدة الفنية الحالية وأنظمة المراجعة بما في ذلك وضع خطة المساواة الشاملة لكل وكالة من الوكالات التعليمية المحلية.</w:t>
      </w:r>
      <w:r>
        <w:rPr>
          <w:rFonts w:eastAsia="Times New Roman" w:cs="Times New Roman"/>
          <w:color w:val="000000"/>
        </w:rPr>
        <w:t xml:space="preserve"> </w:t>
      </w:r>
      <w:r>
        <w:rPr>
          <w:rFonts w:eastAsia="Times New Roman" w:cs="Times New Roman"/>
          <w:color w:val="000000"/>
          <w:rtl/>
        </w:rPr>
        <w:t>سيقدم موظفو وزارة التعليم في ولاية نيو جيرسي دعمًا إضافيًا مُوجّهًا للوكالة التعليمية المحلية حيث يكون</w:t>
      </w:r>
      <w:r>
        <w:rPr>
          <w:rFonts w:eastAsia="Times New Roman" w:cs="Times New Roman"/>
          <w:strike/>
          <w:color w:val="0078D4"/>
        </w:rPr>
        <w:t xml:space="preserve"> </w:t>
      </w:r>
      <w:r>
        <w:rPr>
          <w:rFonts w:eastAsia="Times New Roman" w:cs="Times New Roman"/>
          <w:color w:val="000000"/>
          <w:rtl/>
        </w:rPr>
        <w:t xml:space="preserve">الطلاب من الأقليات أو الطلاب ذوي الظروف </w:t>
      </w:r>
      <w:r>
        <w:rPr>
          <w:rFonts w:eastAsia="Times New Roman" w:cs="Times New Roman"/>
          <w:color w:val="000000"/>
          <w:rtl/>
        </w:rPr>
        <w:lastRenderedPageBreak/>
        <w:t>الاقتصادية الصعبة</w:t>
      </w:r>
      <w:r>
        <w:rPr>
          <w:rFonts w:eastAsia="Times New Roman" w:cs="Times New Roman"/>
          <w:strike/>
          <w:color w:val="0078D4"/>
        </w:rPr>
        <w:t xml:space="preserve"> </w:t>
      </w:r>
      <w:r>
        <w:rPr>
          <w:rFonts w:eastAsia="Times New Roman" w:cs="Times New Roman"/>
          <w:color w:val="000000"/>
          <w:rtl/>
        </w:rPr>
        <w:t>في المدارس الخاضعة للباب الأول، الجزء "أ" أكثر احتمالاً للدراسة على يد معلمين من غير ذوي الكفاءة أو غير متخصصين أو قليلي الخبرة مقارنة بأقرانهم من ذوي الدخل المرتفع أو أصحاب البشرة البيضاء.</w:t>
      </w:r>
      <w:r>
        <w:rPr>
          <w:rFonts w:eastAsia="Times New Roman" w:cs="Times New Roman"/>
          <w:color w:val="000000"/>
        </w:rPr>
        <w:t xml:space="preserve"> </w:t>
      </w:r>
    </w:p>
    <w:p w14:paraId="45951176" w14:textId="77777777" w:rsidR="003723AC" w:rsidRPr="00A46F4C" w:rsidRDefault="00000000" w:rsidP="00D11F20">
      <w:pPr>
        <w:bidi/>
        <w:textAlignment w:val="baseline"/>
        <w:rPr>
          <w:rFonts w:eastAsia="Aptos" w:cs="Times New Roman"/>
          <w:color w:val="365F91" w:themeColor="accent1" w:themeShade="BF"/>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02CBC66B" w14:textId="77777777" w:rsidR="00B551DC" w:rsidRPr="00B551DC" w:rsidRDefault="00000000" w:rsidP="003723AC">
      <w:pPr>
        <w:pStyle w:val="BeginUSED"/>
        <w:bidi/>
        <w:rPr>
          <w:rFonts w:ascii="Segoe UI" w:eastAsia="Times New Roman" w:hAnsi="Segoe UI" w:cs="Segoe UI"/>
          <w:sz w:val="18"/>
          <w:szCs w:val="18"/>
        </w:rPr>
      </w:pPr>
      <w:r>
        <w:rPr>
          <w:rFonts w:eastAsia="Times New Roman"/>
          <w:color w:val="FFFFFF"/>
          <w:szCs w:val="4"/>
          <w:rtl/>
        </w:rPr>
        <w:lastRenderedPageBreak/>
        <w:t>[بداية النص الخاص بوزارة التعليم الأمريكية]</w:t>
      </w:r>
    </w:p>
    <w:p w14:paraId="5E87B596" w14:textId="60C69A9A" w:rsidR="00E93B72" w:rsidRPr="00E41CB4" w:rsidRDefault="00000000" w:rsidP="00E41CB4">
      <w:pPr>
        <w:pStyle w:val="Heading2"/>
        <w:bidi/>
        <w:spacing w:before="0"/>
      </w:pPr>
      <w:bookmarkStart w:id="110" w:name="_Toc199403722"/>
      <w:r>
        <w:rPr>
          <w:rFonts w:eastAsia="Cambria"/>
          <w:szCs w:val="32"/>
        </w:rPr>
        <w:t>6</w:t>
      </w:r>
      <w:r w:rsidR="00424ECA">
        <w:rPr>
          <w:rFonts w:eastAsia="Cambria" w:hint="cs"/>
          <w:szCs w:val="32"/>
          <w:rtl/>
        </w:rPr>
        <w:t>.</w:t>
      </w:r>
      <w:r>
        <w:rPr>
          <w:rFonts w:eastAsia="Cambria"/>
          <w:szCs w:val="32"/>
        </w:rPr>
        <w:t xml:space="preserve"> </w:t>
      </w:r>
      <w:r>
        <w:rPr>
          <w:rFonts w:eastAsia="Cambria"/>
          <w:szCs w:val="32"/>
          <w:rtl/>
        </w:rPr>
        <w:t xml:space="preserve">الشروط المدرسية (القسم </w:t>
      </w:r>
      <w:r>
        <w:rPr>
          <w:rFonts w:eastAsia="Cambria"/>
          <w:szCs w:val="32"/>
        </w:rPr>
        <w:t>1111(g)(1)(C</w:t>
      </w:r>
      <w:r>
        <w:rPr>
          <w:rFonts w:eastAsia="Cambria"/>
          <w:szCs w:val="32"/>
          <w:rtl/>
        </w:rPr>
        <w:t>) من قانون التعليم الابتدائي والثانوي)</w:t>
      </w:r>
      <w:bookmarkEnd w:id="110"/>
    </w:p>
    <w:p w14:paraId="174E169C" w14:textId="77777777" w:rsidR="00A46F4C" w:rsidRDefault="00000000" w:rsidP="00E41CB4">
      <w:pPr>
        <w:pStyle w:val="blue"/>
        <w:bidi/>
        <w:spacing w:after="0"/>
        <w:ind w:left="0"/>
      </w:pPr>
      <w:r>
        <w:rPr>
          <w:rFonts w:ascii="Cambria" w:eastAsia="Cambria" w:hAnsi="Cambria"/>
          <w:rtl/>
        </w:rPr>
        <w:t>وصف كيف ستقوم الوكالة التعليمية للولاية بدعم الوكالات التعليمية المحلية التي تتلقى المساعدة بموجب الباب الأول، الجزء "أ" لتحسين الظروف المدرسية لتعلم الطلاب، بما في ذلك من خلال تقليل:</w:t>
      </w:r>
      <w:r>
        <w:rPr>
          <w:rFonts w:ascii="Cambria" w:eastAsia="Cambria" w:hAnsi="Cambria"/>
        </w:rPr>
        <w:t xml:space="preserve"> </w:t>
      </w:r>
    </w:p>
    <w:p w14:paraId="29C6245B" w14:textId="77777777" w:rsidR="00A46F4C" w:rsidRDefault="00000000">
      <w:pPr>
        <w:pStyle w:val="blue"/>
        <w:numPr>
          <w:ilvl w:val="0"/>
          <w:numId w:val="180"/>
        </w:numPr>
        <w:bidi/>
        <w:spacing w:after="0"/>
      </w:pPr>
      <w:r>
        <w:rPr>
          <w:rFonts w:ascii="Cambria" w:eastAsia="Cambria" w:hAnsi="Cambria"/>
          <w:rtl/>
        </w:rPr>
        <w:t>حوادث التنمر والتحرش.</w:t>
      </w:r>
    </w:p>
    <w:p w14:paraId="316D8E0D" w14:textId="77777777" w:rsidR="00A46F4C" w:rsidRDefault="00000000">
      <w:pPr>
        <w:pStyle w:val="blue"/>
        <w:numPr>
          <w:ilvl w:val="0"/>
          <w:numId w:val="180"/>
        </w:numPr>
        <w:bidi/>
        <w:spacing w:after="0"/>
      </w:pPr>
      <w:r>
        <w:rPr>
          <w:rFonts w:ascii="Cambria" w:eastAsia="Cambria" w:hAnsi="Cambria"/>
          <w:rtl/>
        </w:rPr>
        <w:t>الإفراط في استخدام ممارسات الانضباط التي تُبعد الطلاب من الفصل الدراسي.</w:t>
      </w:r>
    </w:p>
    <w:p w14:paraId="52EF5E24" w14:textId="77777777" w:rsidR="00E93B72" w:rsidRPr="00A33C48" w:rsidRDefault="00000000">
      <w:pPr>
        <w:pStyle w:val="blue"/>
        <w:numPr>
          <w:ilvl w:val="0"/>
          <w:numId w:val="180"/>
        </w:numPr>
        <w:bidi/>
        <w:spacing w:after="0"/>
      </w:pPr>
      <w:r>
        <w:rPr>
          <w:rFonts w:ascii="Cambria" w:eastAsia="Cambria" w:hAnsi="Cambria"/>
          <w:rtl/>
        </w:rPr>
        <w:t>استخدام تدخلات سلوكية منفرة تؤثر سلبًا على صحة الطلاب وسلامتهم.</w:t>
      </w:r>
    </w:p>
    <w:p w14:paraId="43FB679D" w14:textId="77777777" w:rsidR="003723AC" w:rsidRDefault="00000000" w:rsidP="003723AC">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1EC2D864" w14:textId="77777777" w:rsidR="00E93B72" w:rsidRPr="00973098" w:rsidRDefault="00000000" w:rsidP="0033188C">
      <w:pPr>
        <w:bidi/>
        <w:spacing w:before="240"/>
        <w:rPr>
          <w:rFonts w:asciiTheme="majorHAnsi" w:eastAsiaTheme="majorEastAsia" w:hAnsiTheme="majorHAnsi" w:cstheme="majorBidi"/>
          <w:color w:val="000000" w:themeColor="text1"/>
        </w:rPr>
      </w:pPr>
      <w:r>
        <w:rPr>
          <w:rStyle w:val="NJDOEResponse"/>
          <w:rFonts w:eastAsia="Times New Roman"/>
          <w:color w:val="365F91"/>
          <w:rtl/>
        </w:rPr>
        <w:t>[بداية رد وزارة التعليم في ولاية نيو جيرسي]</w:t>
      </w:r>
    </w:p>
    <w:p w14:paraId="33F42C73" w14:textId="77777777" w:rsidR="00E93B72" w:rsidRPr="00A46F4C" w:rsidRDefault="00000000" w:rsidP="00E41CB4">
      <w:pPr>
        <w:pStyle w:val="Heading3"/>
        <w:bidi/>
      </w:pPr>
      <w:bookmarkStart w:id="111" w:name="_Toc199403723"/>
      <w:r>
        <w:rPr>
          <w:rFonts w:ascii="Cambria" w:eastAsia="Cambria" w:hAnsi="Cambria" w:cs="Times New Roman"/>
          <w:szCs w:val="28"/>
          <w:rtl/>
        </w:rPr>
        <w:t>مقدمة</w:t>
      </w:r>
      <w:bookmarkEnd w:id="111"/>
    </w:p>
    <w:p w14:paraId="395A137E"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تتمتع وزارة التعليم في ولاية نيو جيرسي بتاريخ طويل في تزويد المعلمين بثروة من الموارد وفرص التعلّم المهني لتلبية الاحتياجات الفريدة لطلابهم.</w:t>
      </w:r>
      <w:r>
        <w:rPr>
          <w:rFonts w:eastAsia="Times New Roman" w:cs="Times New Roman"/>
        </w:rPr>
        <w:t xml:space="preserve"> </w:t>
      </w:r>
      <w:r>
        <w:rPr>
          <w:rFonts w:eastAsia="Times New Roman" w:cs="Times New Roman"/>
          <w:rtl/>
        </w:rPr>
        <w:t>في الأعوام الأخيرة، ازداد التركيز على إنشاء مجتمعات تعلم آمنة حيث تُظهر اتجاهات البيانات أن الطلاب لا يزالون يواجهون تحديات سلوكية ونفسية منذ الجائحة.</w:t>
      </w:r>
      <w:r>
        <w:rPr>
          <w:rFonts w:eastAsia="Times New Roman" w:cs="Times New Roman"/>
        </w:rPr>
        <w:t xml:space="preserve"> </w:t>
      </w:r>
      <w:r>
        <w:rPr>
          <w:rFonts w:eastAsia="Times New Roman" w:cs="Times New Roman"/>
          <w:rtl/>
        </w:rPr>
        <w:t>وبالمثل، فإن المدارس التي تستخدم نُهُجًا إيجابية للانضباط عادةً ما تحقق نجاحًا أكبر في إشراك الطلاب.</w:t>
      </w:r>
      <w:r>
        <w:rPr>
          <w:rFonts w:eastAsia="Times New Roman" w:cs="Times New Roman"/>
        </w:rPr>
        <w:t xml:space="preserve"> </w:t>
      </w:r>
    </w:p>
    <w:p w14:paraId="4FAA88D6"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لا يزال دعم التعلّم الاجتماعي والعاطفي مجالاً ذا أولوية لأن الأبحاث تُظهر أن الطلاب الذين يلتحقون بالمدارس ذات المناخ المدرسي الإيجابي ويتعلمون مهارات التعلّم الاجتماعي والعاطفي أكثر ميلاً للحضور إلى المدرسة.</w:t>
      </w:r>
      <w:r>
        <w:rPr>
          <w:rFonts w:eastAsia="Times New Roman" w:cs="Times New Roman"/>
        </w:rPr>
        <w:t xml:space="preserve"> </w:t>
      </w:r>
      <w:r>
        <w:rPr>
          <w:rFonts w:eastAsia="Times New Roman" w:cs="Times New Roman"/>
          <w:rtl/>
        </w:rPr>
        <w:t>تعتزم وزارة التعليم في ولاية نيو جيرسي مواصلة دعم الوكالات التعليمية المحلية في تحسين الظروف المدرسية للتعلّم لجميع الطلاب من خلال تعزيز المناخ المدرسي، وتعزيز التعلّم الاجتماعي والعاطفي، واستخدام نُهج إيجابية للانضباط.</w:t>
      </w:r>
      <w:r>
        <w:rPr>
          <w:rFonts w:eastAsia="Times New Roman" w:cs="Times New Roman"/>
        </w:rPr>
        <w:t xml:space="preserve"> </w:t>
      </w:r>
      <w:r>
        <w:rPr>
          <w:rFonts w:eastAsia="Times New Roman" w:cs="Times New Roman"/>
          <w:rtl/>
        </w:rPr>
        <w:t>ستقدم وزارة التعليم في ولاية نيو جيرسي الدعم للوكالات التعليمية المحلية من خلال ربطها بالموارد التي تناسب احتياجات وأولويات الأنشطة المختلفة المُحدّدة في هذا القسم.</w:t>
      </w:r>
      <w:r>
        <w:rPr>
          <w:rFonts w:eastAsia="Times New Roman" w:cs="Times New Roman"/>
        </w:rPr>
        <w:t xml:space="preserve"> </w:t>
      </w:r>
      <w:r>
        <w:rPr>
          <w:rFonts w:eastAsia="Times New Roman" w:cs="Times New Roman"/>
          <w:rtl/>
        </w:rPr>
        <w:t>كما تخطط وزارة التعليم في ولاية نيو جيرسي لنشر المعلومات ومساعدة الوكالات التعليمية المحلية في تنفيذ كفاءات التعلّم الاجتماعي والعاطفي.</w:t>
      </w:r>
      <w:r>
        <w:rPr>
          <w:rFonts w:eastAsia="Times New Roman" w:cs="Times New Roman"/>
        </w:rPr>
        <w:t xml:space="preserve"> </w:t>
      </w:r>
    </w:p>
    <w:p w14:paraId="5C505F32"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 xml:space="preserve">كما هو موضّح في خطة الولاية لتنفيذ متطلبات قانون النجاح لكل طالب لعام </w:t>
      </w:r>
      <w:r>
        <w:rPr>
          <w:rFonts w:eastAsia="Times New Roman" w:cs="Times New Roman"/>
        </w:rPr>
        <w:t>2017</w:t>
      </w:r>
      <w:r>
        <w:rPr>
          <w:rFonts w:eastAsia="Times New Roman" w:cs="Times New Roman"/>
          <w:rtl/>
        </w:rPr>
        <w:t>، اتخذت وزارة التعليم في ولاية نيو جيرسي خطوات كبيرة لتعزيز السياسات والممارسات التي تؤدي إلى مناخ مدرسي إيجابي.</w:t>
      </w:r>
      <w:r>
        <w:rPr>
          <w:rFonts w:eastAsia="Times New Roman" w:cs="Times New Roman"/>
        </w:rPr>
        <w:t xml:space="preserve"> </w:t>
      </w:r>
      <w:r>
        <w:rPr>
          <w:rFonts w:eastAsia="Times New Roman" w:cs="Times New Roman"/>
          <w:rtl/>
        </w:rPr>
        <w:t>تشمل أمثلة السياسات تلك التي تحظر التحرش، الترهيب، أو التنمر؛ واستراتيجيات تحسين المناخ المدرسي عالية الجودة؛ ومدونات سلوك الطلاب التي تؤكد على التوقعات السلوكية الإيجابية ومعلمات التدخل والمعالجة؛ وبرامج الوقاية من تعاطي المخدرات والكحول والتدخل في حالات تعاطيها؛ وخدمات التدخل والإحالة المصممة لدعم الطلاب الذين يواجهون صعوبات في التعلّم أو السلوك أو الصحة ومساعدة الموظفين الذين يواجهون صعوبات في تلبية احتياجات الطلاب التعليمية أو السلوكية أو الصحية.</w:t>
      </w:r>
      <w:r>
        <w:rPr>
          <w:rFonts w:eastAsia="Times New Roman" w:cs="Times New Roman"/>
        </w:rPr>
        <w:t xml:space="preserve"> </w:t>
      </w:r>
      <w:r>
        <w:rPr>
          <w:rFonts w:eastAsia="Times New Roman" w:cs="Times New Roman"/>
          <w:rtl/>
        </w:rPr>
        <w:t>قدمت وزارة التعليم في ولاية نيو جيرسي التوجيه والبرامج والخدمات بالتعاون مع وكالات الولاية والمجتمع لتعزيز المدارس الآمنة والداعمة من خلال جمع البيانات وإعداد التقارير وطلبات المساعدة.</w:t>
      </w:r>
    </w:p>
    <w:p w14:paraId="1260D8C2" w14:textId="77777777" w:rsidR="00E93B72" w:rsidRPr="00A46F4C" w:rsidRDefault="00000000" w:rsidP="00E41CB4">
      <w:pPr>
        <w:pStyle w:val="Heading3"/>
        <w:bidi/>
      </w:pPr>
      <w:bookmarkStart w:id="112" w:name="_Toc199403724"/>
      <w:r>
        <w:rPr>
          <w:rFonts w:ascii="Cambria" w:eastAsia="Cambria" w:hAnsi="Cambria" w:cs="Times New Roman"/>
          <w:szCs w:val="28"/>
          <w:rtl/>
        </w:rPr>
        <w:t>نظام ولاية نيوجيرسي متعدد المستويات لتقديم الدعم (</w:t>
      </w:r>
      <w:r>
        <w:rPr>
          <w:rFonts w:ascii="Cambria" w:eastAsia="Cambria" w:hAnsi="Cambria" w:cs="Times New Roman"/>
          <w:szCs w:val="28"/>
        </w:rPr>
        <w:t>NJTSS</w:t>
      </w:r>
      <w:r>
        <w:rPr>
          <w:rFonts w:ascii="Cambria" w:eastAsia="Cambria" w:hAnsi="Cambria" w:cs="Times New Roman"/>
          <w:szCs w:val="28"/>
          <w:rtl/>
        </w:rPr>
        <w:t>) وسُبل دعم السلوك الإيجابي في مدارس ولاية نيو جيرسي (</w:t>
      </w:r>
      <w:r>
        <w:rPr>
          <w:rFonts w:ascii="Cambria" w:eastAsia="Cambria" w:hAnsi="Cambria" w:cs="Times New Roman"/>
          <w:szCs w:val="28"/>
        </w:rPr>
        <w:t>NJPBSIS</w:t>
      </w:r>
      <w:r>
        <w:rPr>
          <w:rFonts w:ascii="Cambria" w:eastAsia="Cambria" w:hAnsi="Cambria" w:cs="Times New Roman"/>
          <w:szCs w:val="28"/>
          <w:rtl/>
        </w:rPr>
        <w:t>)</w:t>
      </w:r>
      <w:bookmarkEnd w:id="112"/>
      <w:r>
        <w:rPr>
          <w:rFonts w:ascii="Cambria" w:eastAsia="Cambria" w:hAnsi="Cambria" w:cs="Times New Roman"/>
          <w:szCs w:val="28"/>
        </w:rPr>
        <w:t xml:space="preserve"> </w:t>
      </w:r>
    </w:p>
    <w:p w14:paraId="28684AEB"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تظهر قيادة وزارة التعليم في ولاية نيو جيرسي والتزامها بدعم تنفيذ الممارسات القائمة على الأدلة</w:t>
      </w:r>
      <w:r>
        <w:rPr>
          <w:rFonts w:eastAsia="Times New Roman" w:cs="Times New Roman"/>
          <w:vertAlign w:val="superscript"/>
        </w:rPr>
        <w:t>1</w:t>
      </w:r>
      <w:r>
        <w:rPr>
          <w:rFonts w:eastAsia="Times New Roman" w:cs="Times New Roman"/>
          <w:rtl/>
        </w:rPr>
        <w:t xml:space="preserve"> من خلال نظام ولاية نيوجيرسي متعدد المستويات لتقديم الدعم (</w:t>
      </w:r>
      <w:r>
        <w:rPr>
          <w:rFonts w:eastAsia="Times New Roman" w:cs="Times New Roman"/>
        </w:rPr>
        <w:t>NJTSS</w:t>
      </w:r>
      <w:r>
        <w:rPr>
          <w:rFonts w:eastAsia="Times New Roman" w:cs="Times New Roman"/>
          <w:rtl/>
        </w:rPr>
        <w:t>) ومبادرة سُبل دعم السلوك الإيجابي في مدارس ولاية نيو جيرسي (</w:t>
      </w:r>
      <w:r>
        <w:rPr>
          <w:rFonts w:eastAsia="Times New Roman" w:cs="Times New Roman"/>
        </w:rPr>
        <w:t>NJPBSIS</w:t>
      </w:r>
      <w:r>
        <w:rPr>
          <w:rFonts w:eastAsia="Times New Roman" w:cs="Times New Roman"/>
          <w:rtl/>
        </w:rPr>
        <w:t>).</w:t>
      </w:r>
      <w:r>
        <w:rPr>
          <w:rFonts w:eastAsia="Times New Roman" w:cs="Times New Roman"/>
        </w:rPr>
        <w:t xml:space="preserve"> </w:t>
      </w:r>
      <w:r>
        <w:rPr>
          <w:rFonts w:eastAsia="Times New Roman" w:cs="Times New Roman"/>
          <w:rtl/>
        </w:rPr>
        <w:t>يتمثل أحد الركائز الأساسية لنظام ولاية نيوجيرسي متعدد المستويات لتقديم الدعم في ثقافة ومناخًا مدرسيين إيجابيين.</w:t>
      </w:r>
      <w:r>
        <w:rPr>
          <w:rFonts w:eastAsia="Times New Roman" w:cs="Times New Roman"/>
        </w:rPr>
        <w:t xml:space="preserve"> </w:t>
      </w:r>
      <w:r>
        <w:rPr>
          <w:rFonts w:eastAsia="Times New Roman" w:cs="Times New Roman"/>
          <w:rtl/>
        </w:rPr>
        <w:t>بالإضافة إلى ذلك، يعزز النظام متعدد المستويات التدخلات السلوكية الإيجابية كاستراتيجية لتلبية احتياجات جميع الطلاب بفعالية.</w:t>
      </w:r>
      <w:r>
        <w:rPr>
          <w:rFonts w:eastAsia="Times New Roman" w:cs="Times New Roman"/>
        </w:rPr>
        <w:t xml:space="preserve"> </w:t>
      </w:r>
    </w:p>
    <w:p w14:paraId="440ED4F0"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مبادرة سُبل دعم السلوك الإيجابي في مدارس ولاية نيو جيرسي، المدعومة بتمويل من الجزء ب من قانون تعليم الأشخاص ذوي الإعاقة، هو تعاون بين وزارة التعليم في ولاية نيو جيرسي ومركز بوغز لإعاقات النمو في كلية روبرت وود جونسون للطب بجامعة روتجرز.</w:t>
      </w:r>
      <w:r>
        <w:rPr>
          <w:rFonts w:eastAsia="Times New Roman" w:cs="Times New Roman"/>
        </w:rPr>
        <w:t xml:space="preserve"> </w:t>
      </w:r>
      <w:r>
        <w:rPr>
          <w:rFonts w:eastAsia="Times New Roman" w:cs="Times New Roman"/>
          <w:rtl/>
        </w:rPr>
        <w:t xml:space="preserve">بدأت مبادرة سُبل دعم السلوك الإيجابي في مدارس ولاية نيو جيرسي في عام </w:t>
      </w:r>
      <w:r>
        <w:rPr>
          <w:rFonts w:eastAsia="Times New Roman" w:cs="Times New Roman"/>
        </w:rPr>
        <w:t>2000</w:t>
      </w:r>
      <w:r>
        <w:rPr>
          <w:rFonts w:eastAsia="Times New Roman" w:cs="Times New Roman"/>
          <w:rtl/>
        </w:rPr>
        <w:t xml:space="preserve"> وتقدم تدريبًا مكثفًا ومساعدة فنية للمدارس في جميع أنحاء ولاية نيو جيرسي.</w:t>
      </w:r>
      <w:r>
        <w:rPr>
          <w:rFonts w:eastAsia="Times New Roman" w:cs="Times New Roman"/>
        </w:rPr>
        <w:t xml:space="preserve"> </w:t>
      </w:r>
      <w:r>
        <w:rPr>
          <w:rFonts w:eastAsia="Times New Roman" w:cs="Times New Roman"/>
          <w:rtl/>
        </w:rPr>
        <w:t>تتطلب مبادرة سُبل دعم السلوك الإيجابي في مدارس ولاية نيو جيرسي من الوكالات التعليمية المحلية التي تلقت تدريبًا توفير قوائم جرد سنوية لمدى الالتزام للاحتفاظ بقائمة بالمنفذين.</w:t>
      </w:r>
      <w:r>
        <w:rPr>
          <w:rFonts w:eastAsia="Times New Roman" w:cs="Times New Roman"/>
        </w:rPr>
        <w:t xml:space="preserve"> </w:t>
      </w:r>
      <w:r>
        <w:rPr>
          <w:rFonts w:eastAsia="Times New Roman" w:cs="Times New Roman"/>
          <w:rtl/>
        </w:rPr>
        <w:t xml:space="preserve">من عام لآخر، تقدم حوالي </w:t>
      </w:r>
      <w:r>
        <w:rPr>
          <w:rFonts w:eastAsia="Times New Roman" w:cs="Times New Roman"/>
        </w:rPr>
        <w:t>200</w:t>
      </w:r>
      <w:r>
        <w:rPr>
          <w:rFonts w:eastAsia="Times New Roman" w:cs="Times New Roman"/>
          <w:rtl/>
        </w:rPr>
        <w:t xml:space="preserve"> مدرسة بيانات التنفيذ الخاصة بها.</w:t>
      </w:r>
      <w:r>
        <w:rPr>
          <w:rFonts w:eastAsia="Times New Roman" w:cs="Times New Roman"/>
        </w:rPr>
        <w:t xml:space="preserve"> </w:t>
      </w:r>
      <w:r>
        <w:rPr>
          <w:rFonts w:eastAsia="Times New Roman" w:cs="Times New Roman"/>
          <w:rtl/>
        </w:rPr>
        <w:t xml:space="preserve">تحصل المدارس التي تنفذ البرامج بنسبة التزام تصل إلى </w:t>
      </w:r>
      <w:r>
        <w:rPr>
          <w:rFonts w:eastAsia="Times New Roman" w:cs="Times New Roman"/>
        </w:rPr>
        <w:t>70</w:t>
      </w:r>
      <w:r>
        <w:rPr>
          <w:rFonts w:eastAsia="Times New Roman" w:cs="Times New Roman"/>
          <w:rtl/>
        </w:rPr>
        <w:t xml:space="preserve"> بالمائة أو أكثر على "شارة" رقمية يمكن عرضها على موقعها الإلكتروني.</w:t>
      </w:r>
      <w:r>
        <w:rPr>
          <w:rFonts w:eastAsia="Times New Roman" w:cs="Times New Roman"/>
        </w:rPr>
        <w:t xml:space="preserve"> </w:t>
      </w:r>
      <w:r>
        <w:rPr>
          <w:rFonts w:eastAsia="Times New Roman" w:cs="Times New Roman"/>
          <w:rtl/>
        </w:rPr>
        <w:lastRenderedPageBreak/>
        <w:t xml:space="preserve">يتم سنويًا تجميع بيانات الإيقاف عن الدراسة على مستوى الوكالات التعليمية المحلية وتتم دعوة أعلى </w:t>
      </w:r>
      <w:r>
        <w:rPr>
          <w:rFonts w:eastAsia="Times New Roman" w:cs="Times New Roman"/>
        </w:rPr>
        <w:t>10</w:t>
      </w:r>
      <w:r>
        <w:rPr>
          <w:rFonts w:eastAsia="Times New Roman" w:cs="Times New Roman"/>
          <w:rtl/>
        </w:rPr>
        <w:t xml:space="preserve"> بالمائة من الوكالات التعليمية المحلية التي لديها أعلى مُعدّلات إيقاف للطلاب ذوي الإعاقة للتقدم إلى مجموعة تدريب ضمن مبادرة سُبل دعم السلوك الإيجابي في مدارس ولاية نيو جيرسي.</w:t>
      </w:r>
      <w:r>
        <w:rPr>
          <w:rFonts w:eastAsia="Times New Roman" w:cs="Times New Roman"/>
        </w:rPr>
        <w:t xml:space="preserve"> </w:t>
      </w:r>
      <w:r>
        <w:rPr>
          <w:rFonts w:eastAsia="Times New Roman" w:cs="Times New Roman"/>
          <w:rtl/>
        </w:rPr>
        <w:t xml:space="preserve">مبادرة سُبل دعم السلوك الإيجابي في مدارس ولاية نيو جيرسي هي نهج وقائي متعدد المستويات يشمل المدرسة بأكملها، وقد أثمرت بشكل مستمر عن تقليل الإحالات السلوكية إلى المكتب والإيقاف المؤقت عن الدراسة في المدرسة لكل من طلاب التعليم العام والطلاب ذوي الإعاقة عند تنفيذها بنسبة التزام </w:t>
      </w:r>
      <w:r>
        <w:rPr>
          <w:rFonts w:eastAsia="Times New Roman" w:cs="Times New Roman"/>
        </w:rPr>
        <w:t>70</w:t>
      </w:r>
      <w:r>
        <w:rPr>
          <w:rFonts w:eastAsia="Times New Roman" w:cs="Times New Roman"/>
          <w:rtl/>
        </w:rPr>
        <w:t xml:space="preserve"> بالمائة أو أكثر.</w:t>
      </w:r>
      <w:r>
        <w:rPr>
          <w:rFonts w:eastAsia="Times New Roman" w:cs="Times New Roman"/>
        </w:rPr>
        <w:t xml:space="preserve"> </w:t>
      </w:r>
    </w:p>
    <w:p w14:paraId="080BE48A" w14:textId="77777777" w:rsidR="00E93B72" w:rsidRPr="0033188C" w:rsidRDefault="00000000" w:rsidP="0033188C">
      <w:pPr>
        <w:bidi/>
        <w:rPr>
          <w:rFonts w:eastAsia="Times New Roman" w:cs="Times New Roman"/>
          <w:color w:val="000000" w:themeColor="text1"/>
          <w:sz w:val="24"/>
          <w:szCs w:val="24"/>
        </w:rPr>
      </w:pPr>
      <w:r>
        <w:rPr>
          <w:rFonts w:eastAsia="Times New Roman" w:cs="Times New Roman"/>
          <w:rtl/>
        </w:rPr>
        <w:t xml:space="preserve">سنويًا، تسجل مبادرة سُبل دعم السلوك الإيجابي في مدارس ولاية نيو جيرسي مجموعة جديدة تضم ما يصل إلى </w:t>
      </w:r>
      <w:r>
        <w:rPr>
          <w:rFonts w:eastAsia="Times New Roman" w:cs="Times New Roman"/>
        </w:rPr>
        <w:t>35</w:t>
      </w:r>
      <w:r>
        <w:rPr>
          <w:rFonts w:eastAsia="Times New Roman" w:cs="Times New Roman"/>
          <w:rtl/>
        </w:rPr>
        <w:t xml:space="preserve"> مدرسة في عملية تطوير مهني مدتها ثلاثة أعوام.</w:t>
      </w:r>
      <w:r>
        <w:rPr>
          <w:rFonts w:eastAsia="Times New Roman" w:cs="Times New Roman"/>
        </w:rPr>
        <w:t xml:space="preserve"> </w:t>
      </w:r>
      <w:r>
        <w:rPr>
          <w:rFonts w:eastAsia="Times New Roman" w:cs="Times New Roman"/>
          <w:rtl/>
        </w:rPr>
        <w:t>التسجيل مفتوح لجميع الوكالات التعليمية المحلية، وللتحقق من الجاهزية والالتزام الإداري، يحق فقط للمدارس التي تم اختيارها من خلال عملية تقديم تنافسية الحصول على التدريب والدعم الإرشادي.</w:t>
      </w:r>
      <w:r>
        <w:rPr>
          <w:rFonts w:eastAsia="Times New Roman" w:cs="Times New Roman"/>
        </w:rPr>
        <w:t xml:space="preserve"> </w:t>
      </w:r>
      <w:r>
        <w:rPr>
          <w:rFonts w:eastAsia="Times New Roman" w:cs="Times New Roman"/>
          <w:rtl/>
        </w:rPr>
        <w:t>ومع ذلك، تتوفر موارد كثيرة عبر الإنترنت لأي مدرسة مهتمة بتنفيذ النهج.</w:t>
      </w:r>
      <w:r>
        <w:rPr>
          <w:rFonts w:eastAsia="Times New Roman" w:cs="Times New Roman"/>
        </w:rPr>
        <w:t xml:space="preserve"> </w:t>
      </w:r>
    </w:p>
    <w:p w14:paraId="4B4B4472" w14:textId="77777777" w:rsidR="00E93B72" w:rsidRPr="00A1784C" w:rsidRDefault="00000000" w:rsidP="00E41CB4">
      <w:pPr>
        <w:pStyle w:val="Heading3"/>
        <w:bidi/>
      </w:pPr>
      <w:bookmarkStart w:id="113" w:name="_Toc199403725"/>
      <w:r>
        <w:rPr>
          <w:rFonts w:ascii="Cambria" w:eastAsia="Cambria" w:hAnsi="Cambria" w:cs="Times New Roman"/>
          <w:szCs w:val="28"/>
          <w:rtl/>
        </w:rPr>
        <w:t>المناخ المدرسي</w:t>
      </w:r>
      <w:bookmarkEnd w:id="113"/>
    </w:p>
    <w:p w14:paraId="218D99BD"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لدعم المدارس في تقييم مناخها المدرسي، قامت وزارة التربية والتعليم بولاية نيو جيرسي، بالتعاون مع مشروع تحويل المناخ المدرسي (</w:t>
      </w:r>
      <w:r>
        <w:rPr>
          <w:rFonts w:eastAsia="Times New Roman" w:cs="Times New Roman"/>
        </w:rPr>
        <w:t>SCTP</w:t>
      </w:r>
      <w:r>
        <w:rPr>
          <w:rFonts w:eastAsia="Times New Roman" w:cs="Times New Roman"/>
          <w:rtl/>
        </w:rPr>
        <w:t>) في جامعة روتجرز، بتطوير استبيان ولاية نيو جيرسي لتحسين المناخ المدرسي (</w:t>
      </w:r>
      <w:r>
        <w:rPr>
          <w:rFonts w:eastAsia="Times New Roman" w:cs="Times New Roman"/>
        </w:rPr>
        <w:t>NJ-SCI</w:t>
      </w:r>
      <w:r>
        <w:rPr>
          <w:rFonts w:eastAsia="Times New Roman" w:cs="Times New Roman"/>
          <w:rtl/>
        </w:rPr>
        <w:t>) والذي يحل محل استبيان ولاية نيو جيرسي للمناخ المدرسي (</w:t>
      </w:r>
      <w:r>
        <w:rPr>
          <w:rFonts w:eastAsia="Times New Roman" w:cs="Times New Roman"/>
        </w:rPr>
        <w:t>NJCSC</w:t>
      </w:r>
      <w:r>
        <w:rPr>
          <w:rFonts w:eastAsia="Times New Roman" w:cs="Times New Roman"/>
          <w:rtl/>
        </w:rPr>
        <w:t>)، وقد تم تطويره مع وضع الاحتياجات المُحدّدة لمدارس ولاية نيو جيرسي في الاعتبار.</w:t>
      </w:r>
      <w:r>
        <w:rPr>
          <w:rFonts w:eastAsia="Times New Roman" w:cs="Times New Roman"/>
        </w:rPr>
        <w:t xml:space="preserve"> </w:t>
      </w:r>
      <w:r>
        <w:rPr>
          <w:rFonts w:eastAsia="Times New Roman" w:cs="Times New Roman"/>
          <w:rtl/>
        </w:rPr>
        <w:t>تم تصميم استبيان ولاية نيو جيرسي لتحسين المناخ المدرسي لمساعدة المدارس على تحديد نقاط القوة في مناخ المدرسة واحتياجاتها واستخدام البيانات لوضع خطط استراتيجية لتحسين ظروف التدريس والتعلّم.</w:t>
      </w:r>
      <w:r>
        <w:rPr>
          <w:rFonts w:eastAsia="Times New Roman" w:cs="Times New Roman"/>
        </w:rPr>
        <w:t xml:space="preserve"> </w:t>
      </w:r>
      <w:r>
        <w:rPr>
          <w:rFonts w:eastAsia="Times New Roman" w:cs="Times New Roman"/>
          <w:rtl/>
        </w:rPr>
        <w:t xml:space="preserve">تُعد منصة </w:t>
      </w:r>
      <w:r>
        <w:rPr>
          <w:rFonts w:eastAsia="Times New Roman" w:cs="Times New Roman"/>
        </w:rPr>
        <w:t>NJ-SCI</w:t>
      </w:r>
      <w:r>
        <w:rPr>
          <w:rFonts w:eastAsia="Times New Roman" w:cs="Times New Roman"/>
          <w:rtl/>
        </w:rPr>
        <w:t xml:space="preserve"> تطبيقًا مجانيًا على الويب مصممًا لزيادة قدرة الوكالة التعليمية المحلية والمدرسة على الوصول إلى الأدوات والموارد اللازمة لتخطيط وتنفيذ تحسين المناخ المدرسي القائم على البيانات.</w:t>
      </w:r>
      <w:r>
        <w:rPr>
          <w:rFonts w:eastAsia="Times New Roman" w:cs="Times New Roman"/>
        </w:rPr>
        <w:t xml:space="preserve"> </w:t>
      </w:r>
    </w:p>
    <w:p w14:paraId="504FB6B5"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يمكن استخدام هذه الأداة الصالحة والموثوقة والمجانية لجمع وتحليل الإجابات عبر خمسة مجالات من الطلاب والموظفين وأولياء الأمور/مقدمي الرعاية، بالإضافة إلى قياس ظروف التعلّم في ثمانية مجالات لتعزيز الظروف الإيجابية ومعالجة نقاط الضعف في ظروف التعلّم المحلية.</w:t>
      </w:r>
      <w:r>
        <w:rPr>
          <w:rFonts w:eastAsia="Times New Roman" w:cs="Times New Roman"/>
        </w:rPr>
        <w:t xml:space="preserve"> </w:t>
      </w:r>
      <w:r>
        <w:rPr>
          <w:rFonts w:eastAsia="Times New Roman" w:cs="Times New Roman"/>
          <w:rtl/>
        </w:rPr>
        <w:t>يتوفر الاستبيان وأدوات التواصل المرتبطة به بلغات متعددة للطلاب وأولياء الأمور/مقدمي الرعاية.</w:t>
      </w:r>
      <w:r>
        <w:rPr>
          <w:rFonts w:eastAsia="Times New Roman" w:cs="Times New Roman"/>
        </w:rPr>
        <w:t xml:space="preserve"> </w:t>
      </w:r>
      <w:r>
        <w:rPr>
          <w:rFonts w:eastAsia="Times New Roman" w:cs="Times New Roman"/>
          <w:rtl/>
        </w:rPr>
        <w:t>وقد طورت وزارة التعليم في ولاية نيو جيرسي استبيان المناخ المدرسي لفرق القيادة في الوكالة التعليمية المحلية والمدرسة لتحليل نتائج استبيان المناخ المدرسي، وتحديد احتياجات المناخ، واختيار التدخلات المناسبة وتنفيذها والحفاظ عليها، مثل مبادرة سُبل دعم السلوك الإيجابي في المدارس.</w:t>
      </w:r>
      <w:r>
        <w:rPr>
          <w:rFonts w:eastAsia="Times New Roman" w:cs="Times New Roman"/>
        </w:rPr>
        <w:t xml:space="preserve"> </w:t>
      </w:r>
      <w:r>
        <w:rPr>
          <w:rFonts w:eastAsia="Times New Roman" w:cs="Times New Roman"/>
          <w:rtl/>
        </w:rPr>
        <w:t>يتم توفير الموارد عبر الإنترنت لتوسيع ومساعدة الوكالات التعليمية المحلية في تحديد الاستراتيجيات والتدخلات القائمة على الأدلة لتلبية الاحتياجات المُحدّدة.</w:t>
      </w:r>
      <w:r>
        <w:rPr>
          <w:rFonts w:eastAsia="Times New Roman" w:cs="Times New Roman"/>
        </w:rPr>
        <w:t xml:space="preserve"> </w:t>
      </w:r>
      <w:r>
        <w:rPr>
          <w:rFonts w:eastAsia="Times New Roman" w:cs="Times New Roman"/>
          <w:rtl/>
        </w:rPr>
        <w:t>كما أنهت وزارة التعليم في ولاية نيو جيرسي تطوير كفاءات التعلّم الاجتماعي والعاطفي ومواد الدعم لتعزيز المناخ المدرسي الإيجابي والنُهُج الإيجابية لتحسين سلوك الطلاب.</w:t>
      </w:r>
      <w:r>
        <w:rPr>
          <w:rFonts w:eastAsia="Times New Roman" w:cs="Times New Roman"/>
        </w:rPr>
        <w:t xml:space="preserve"> </w:t>
      </w:r>
      <w:r>
        <w:rPr>
          <w:rFonts w:eastAsia="Times New Roman" w:cs="Times New Roman"/>
          <w:rtl/>
        </w:rPr>
        <w:t>كفاءات التعلّم الاجتماعي والعاطفي ومواد الدعم هي نتاج مجموعة عمل تقودها وزارة التعليم في ولاية نيو جيرسي تتألف من موظفين من العديد من أقسام الوزارة؛ والمعلمين والمسؤولين؛ وقادة الجمعيات التعليمية على مستوى الولاية؛ والخبراء في مجالات المناخ المدرسي والتعلّم الاجتماعي والعاطفي؛ وممثلين عن التعليم العالي، وعدالة الأحداث، والصحة النفسية، وتعاطي المخدرات، والوقاية من الانتحار، والإعاقات، وحماية الأطفال والتعليم المهني والفني.</w:t>
      </w:r>
      <w:r>
        <w:rPr>
          <w:rFonts w:eastAsia="Times New Roman" w:cs="Times New Roman"/>
        </w:rPr>
        <w:t xml:space="preserve"> </w:t>
      </w:r>
      <w:r>
        <w:rPr>
          <w:rFonts w:eastAsia="Times New Roman" w:cs="Times New Roman"/>
          <w:rtl/>
        </w:rPr>
        <w:t>على مدار العامين الماضيين، قامت مجموعة العمل بمراجعة الأبحاث وفحص المعايير في الدول الأخرى وتطوير الكفاءات ومواد الدعم لتزويد المدارس بالموارد العملية التي يمكن تنفيذها بدقة واستدامة لدعم التطور الإيجابي للطلاب.</w:t>
      </w:r>
    </w:p>
    <w:p w14:paraId="1D212FCC"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تلتزم وزارة التعليم في ولاية نيو جيرسي بمساعدة الوكالات التعليمية المحلية في دعم بيئات التعلّم التي تزيد من المشاركة والتحفيز وتؤثر بشكل إيجابي على التحصيل الدراسي ومُعدّلات التخرّج وسلوك الطلاب.</w:t>
      </w:r>
      <w:r>
        <w:rPr>
          <w:rFonts w:eastAsia="Times New Roman" w:cs="Times New Roman"/>
        </w:rPr>
        <w:t xml:space="preserve"> </w:t>
      </w:r>
      <w:r>
        <w:rPr>
          <w:rFonts w:eastAsia="Times New Roman" w:cs="Times New Roman"/>
          <w:rtl/>
        </w:rPr>
        <w:t xml:space="preserve">إن التركيز على استراتيجيات تعليمية مُحدّدة في تطوير الموارد التعليمية عبر الإنترنت المصممة من خلال منظور </w:t>
      </w:r>
      <w:hyperlink r:id="rId37">
        <w:r w:rsidR="00E93B72">
          <w:rPr>
            <w:rFonts w:eastAsia="Times New Roman" w:cs="Times New Roman"/>
            <w:color w:val="0000FF"/>
            <w:u w:val="single"/>
            <w:rtl/>
          </w:rPr>
          <w:t>إطار التصميم العالمي للتعلّم (</w:t>
        </w:r>
        <w:r w:rsidR="00E93B72">
          <w:rPr>
            <w:rFonts w:eastAsia="Times New Roman" w:cs="Times New Roman"/>
            <w:color w:val="0000FF"/>
            <w:u w:val="single"/>
          </w:rPr>
          <w:t>UDL</w:t>
        </w:r>
        <w:r w:rsidR="00E93B72">
          <w:rPr>
            <w:rFonts w:eastAsia="Times New Roman" w:cs="Times New Roman"/>
            <w:color w:val="0000FF"/>
            <w:u w:val="single"/>
            <w:rtl/>
          </w:rPr>
          <w:t>)</w:t>
        </w:r>
      </w:hyperlink>
      <w:r>
        <w:rPr>
          <w:rFonts w:eastAsia="Times New Roman" w:cs="Times New Roman"/>
          <w:rtl/>
        </w:rPr>
        <w:t xml:space="preserve"> سيتيح للمعلمين الفرصة لإتقان الممارسات القائمة على البحث التي تحدث فارقًا.</w:t>
      </w:r>
      <w:r>
        <w:rPr>
          <w:rFonts w:eastAsia="Times New Roman" w:cs="Times New Roman"/>
        </w:rPr>
        <w:t xml:space="preserve"> </w:t>
      </w:r>
      <w:r>
        <w:rPr>
          <w:rFonts w:eastAsia="Times New Roman" w:cs="Times New Roman"/>
          <w:rtl/>
        </w:rPr>
        <w:t>تعمل هذه الموارد، إلى جانب المساعدة التعاونية والموجهة داخل الأقسام في مبادرات وزارة التعليم في ولاية نيو جيرسي المشار إليها أعلاه، بشكل مباشر على تحقيق تعليم متكامل ومتوازن.</w:t>
      </w:r>
    </w:p>
    <w:p w14:paraId="1D336A1F" w14:textId="77777777" w:rsidR="00E93B72" w:rsidRPr="00A1784C" w:rsidRDefault="00000000" w:rsidP="00E41CB4">
      <w:pPr>
        <w:pStyle w:val="Heading3"/>
        <w:bidi/>
      </w:pPr>
      <w:bookmarkStart w:id="114" w:name="_Toc199403726"/>
      <w:r>
        <w:rPr>
          <w:rFonts w:ascii="Cambria" w:eastAsia="Cambria" w:hAnsi="Cambria" w:cs="Times New Roman"/>
          <w:szCs w:val="28"/>
          <w:rtl/>
        </w:rPr>
        <w:t>أشكال الدعم الشاملة لتعزيز الحضور</w:t>
      </w:r>
      <w:bookmarkEnd w:id="114"/>
    </w:p>
    <w:p w14:paraId="587AE5E7" w14:textId="77777777" w:rsidR="00A1784C" w:rsidRDefault="00000000" w:rsidP="00D819D9">
      <w:pPr>
        <w:bidi/>
        <w:rPr>
          <w:rFonts w:cs="Times New Roman"/>
        </w:rPr>
      </w:pPr>
      <w:r>
        <w:rPr>
          <w:rFonts w:eastAsia="Times New Roman" w:cs="Times New Roman"/>
          <w:rtl/>
        </w:rPr>
        <w:t>لتكميل الجهود الحالية الموضحة أعلاه وكذلك لمساعدة الوكالات التعليمية المحلية في تقليل مُعدّلات التغيّب المزمن، استخدمت وزارة التعليم في ولاية نيو جيرسي التمويل على مستوى الولاية لدعم موظف يقدم القيادة في تطوير وتنفيذ ما يلي:</w:t>
      </w:r>
      <w:r>
        <w:rPr>
          <w:rFonts w:eastAsia="Times New Roman" w:cs="Times New Roman"/>
        </w:rPr>
        <w:t xml:space="preserve"> </w:t>
      </w:r>
    </w:p>
    <w:p w14:paraId="7DD2A30F" w14:textId="77777777" w:rsidR="00A1784C" w:rsidRPr="00A1784C" w:rsidRDefault="00000000">
      <w:pPr>
        <w:pStyle w:val="ListParagraph"/>
        <w:numPr>
          <w:ilvl w:val="0"/>
          <w:numId w:val="181"/>
        </w:numPr>
        <w:bidi/>
        <w:rPr>
          <w:rFonts w:eastAsia="Times New Roman" w:cs="Times New Roman"/>
          <w:color w:val="000000" w:themeColor="text1"/>
          <w:sz w:val="24"/>
          <w:szCs w:val="24"/>
        </w:rPr>
      </w:pPr>
      <w:r>
        <w:rPr>
          <w:rFonts w:eastAsia="Times New Roman" w:cs="Times New Roman"/>
          <w:rtl/>
        </w:rPr>
        <w:t>أفضل الممارسات والبرامج لمعالجة التغيّب المزمن.</w:t>
      </w:r>
    </w:p>
    <w:p w14:paraId="14C675FB" w14:textId="77777777" w:rsidR="00A1784C" w:rsidRPr="00A1784C" w:rsidRDefault="00000000">
      <w:pPr>
        <w:pStyle w:val="ListParagraph"/>
        <w:numPr>
          <w:ilvl w:val="0"/>
          <w:numId w:val="181"/>
        </w:numPr>
        <w:bidi/>
        <w:rPr>
          <w:rFonts w:eastAsia="Times New Roman" w:cs="Times New Roman"/>
          <w:color w:val="000000" w:themeColor="text1"/>
          <w:sz w:val="24"/>
          <w:szCs w:val="24"/>
        </w:rPr>
      </w:pPr>
      <w:r>
        <w:rPr>
          <w:rFonts w:eastAsia="Times New Roman" w:cs="Times New Roman"/>
          <w:rtl/>
        </w:rPr>
        <w:lastRenderedPageBreak/>
        <w:t>استراتيجيات مراقبة التغيّب المزمن وتقييمه.</w:t>
      </w:r>
    </w:p>
    <w:p w14:paraId="1CA8D7A8" w14:textId="77777777" w:rsidR="00A1784C" w:rsidRPr="00A1784C" w:rsidRDefault="00000000">
      <w:pPr>
        <w:pStyle w:val="ListParagraph"/>
        <w:numPr>
          <w:ilvl w:val="0"/>
          <w:numId w:val="181"/>
        </w:numPr>
        <w:bidi/>
        <w:rPr>
          <w:rFonts w:eastAsia="Times New Roman" w:cs="Times New Roman"/>
          <w:color w:val="000000" w:themeColor="text1"/>
          <w:sz w:val="24"/>
          <w:szCs w:val="24"/>
        </w:rPr>
      </w:pPr>
      <w:r>
        <w:rPr>
          <w:rFonts w:eastAsia="Times New Roman" w:cs="Times New Roman"/>
          <w:rtl/>
        </w:rPr>
        <w:t>برامج وأساليب الوقاية والتدخل.</w:t>
      </w:r>
    </w:p>
    <w:p w14:paraId="146607B9" w14:textId="77777777" w:rsidR="00A1784C" w:rsidRPr="00A1784C" w:rsidRDefault="00000000">
      <w:pPr>
        <w:pStyle w:val="ListParagraph"/>
        <w:numPr>
          <w:ilvl w:val="0"/>
          <w:numId w:val="181"/>
        </w:numPr>
        <w:bidi/>
        <w:rPr>
          <w:rFonts w:eastAsia="Times New Roman" w:cs="Times New Roman"/>
          <w:color w:val="000000" w:themeColor="text1"/>
          <w:sz w:val="24"/>
          <w:szCs w:val="24"/>
        </w:rPr>
      </w:pPr>
      <w:r>
        <w:rPr>
          <w:rFonts w:eastAsia="Times New Roman" w:cs="Times New Roman"/>
          <w:rtl/>
        </w:rPr>
        <w:t>التدريب والمساعدة الفنية والموارد.</w:t>
      </w:r>
    </w:p>
    <w:p w14:paraId="294306D2" w14:textId="77777777" w:rsidR="00E93B72" w:rsidRPr="00A1784C" w:rsidRDefault="00000000">
      <w:pPr>
        <w:pStyle w:val="ListParagraph"/>
        <w:numPr>
          <w:ilvl w:val="0"/>
          <w:numId w:val="181"/>
        </w:numPr>
        <w:bidi/>
        <w:rPr>
          <w:rFonts w:eastAsia="Times New Roman" w:cs="Times New Roman"/>
          <w:color w:val="000000" w:themeColor="text1"/>
          <w:sz w:val="24"/>
          <w:szCs w:val="24"/>
        </w:rPr>
      </w:pPr>
      <w:r>
        <w:rPr>
          <w:rFonts w:eastAsia="Times New Roman" w:cs="Times New Roman"/>
          <w:rtl/>
        </w:rPr>
        <w:t>تنقيح بيانات التغيّب المزمن وتحليلها والإبلاغ عنها.</w:t>
      </w:r>
      <w:r>
        <w:rPr>
          <w:rFonts w:eastAsia="Times New Roman" w:cs="Times New Roman"/>
        </w:rPr>
        <w:t xml:space="preserve"> </w:t>
      </w:r>
      <w:r>
        <w:rPr>
          <w:rFonts w:eastAsia="Times New Roman" w:cs="Times New Roman"/>
          <w:rtl/>
        </w:rPr>
        <w:t>ويمكن أيضًا استخدام مُعدّلات التغيّب المزمن، المدرجة في نظام المساءلة ضمن قانون النجاح لكل طالب الخاص بالولاية، كمقياس لمساعدة الوكالات التعليمية المحلية على تقييم المناخ المدرسي بها وجهود التعلّم الاجتماعي والعاطفي باستمرار.</w:t>
      </w:r>
    </w:p>
    <w:p w14:paraId="0B696C20"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 xml:space="preserve">في الآونة الأخيرة، تم تطوير </w:t>
      </w:r>
      <w:r>
        <w:rPr>
          <w:rFonts w:eastAsia="Times New Roman" w:cs="Times New Roman"/>
          <w:i/>
          <w:iCs/>
          <w:rtl/>
        </w:rPr>
        <w:t>عملية اتخاذ القرارات المستندة إلى البيانات لمعالجة التغيّب المزمن</w:t>
      </w:r>
      <w:r>
        <w:rPr>
          <w:rFonts w:eastAsia="Times New Roman" w:cs="Times New Roman"/>
          <w:rtl/>
        </w:rPr>
        <w:t xml:space="preserve"> لتزويد الوكالات التعليمية المحلية بتوجيهات حول الاستجابة للغياب المزمن.</w:t>
      </w:r>
      <w:r>
        <w:rPr>
          <w:rFonts w:eastAsia="Times New Roman" w:cs="Times New Roman"/>
        </w:rPr>
        <w:t xml:space="preserve"> </w:t>
      </w:r>
      <w:r>
        <w:rPr>
          <w:rFonts w:eastAsia="Times New Roman" w:cs="Times New Roman"/>
          <w:rtl/>
        </w:rPr>
        <w:t>تتضمن الإرشادات قواعد ولوائح خاصة بولاية نيو جيرسي ومجموعة من الموارد المتاحة.</w:t>
      </w:r>
      <w:r>
        <w:rPr>
          <w:rFonts w:eastAsia="Times New Roman" w:cs="Times New Roman"/>
        </w:rPr>
        <w:t xml:space="preserve"> </w:t>
      </w:r>
      <w:r>
        <w:rPr>
          <w:rFonts w:eastAsia="Times New Roman" w:cs="Times New Roman"/>
          <w:rtl/>
        </w:rPr>
        <w:t>يتم تشجيع الوكالات التعليمية المحلية على الرجوع إلى هذا المورد لوضع خطط عمل قائمة على الأبحاث والتي تتضمن استراتيجيات تستهدف على وجه التحديد العوائق التي تُسهم في غياب الطلاب لديها.</w:t>
      </w:r>
      <w:r>
        <w:rPr>
          <w:rFonts w:eastAsia="Times New Roman" w:cs="Times New Roman"/>
        </w:rPr>
        <w:t xml:space="preserve"> </w:t>
      </w:r>
      <w:r>
        <w:rPr>
          <w:rFonts w:eastAsia="Times New Roman" w:cs="Times New Roman"/>
          <w:rtl/>
        </w:rPr>
        <w:t>يوفر هذا المورد دليلاً مفصلاً يبدأ بتحديد الأعضاء الرئيسيين في الوكالة التعليمية المحلية، وجمع وتحليل البيانات القابلة للتنفيذ، ويدعم الوكالة التعليمية المحلية في النهاية في تثبيت نموذج متدرج وتشغيله لمعالجة تغيب الطلاب والتشجيع على الحضور المنتظم.</w:t>
      </w:r>
    </w:p>
    <w:p w14:paraId="6665C630"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لكي يتعلم الطلاب ويطلقوا العنان لأقصى إمكاناتهم، من المهم أن يحضروا إلى المدرسة ويشاركوا في عملية التعلّم.</w:t>
      </w:r>
      <w:r>
        <w:rPr>
          <w:rFonts w:eastAsia="Times New Roman" w:cs="Times New Roman"/>
        </w:rPr>
        <w:t xml:space="preserve"> </w:t>
      </w:r>
      <w:r>
        <w:rPr>
          <w:rFonts w:eastAsia="Times New Roman" w:cs="Times New Roman"/>
          <w:rtl/>
        </w:rPr>
        <w:t xml:space="preserve">تكمن الفكرة وراء النهج متعدد المستويات هي أن غالبية الطلاب سيستجيبون للاستراتيجيات على مستوى المدرسة لتحسين الحضور والمشاركة (سبُل الدعم من المستوى </w:t>
      </w:r>
      <w:r>
        <w:rPr>
          <w:rFonts w:eastAsia="Times New Roman" w:cs="Times New Roman"/>
        </w:rPr>
        <w:t>1</w:t>
      </w:r>
      <w:r>
        <w:rPr>
          <w:rFonts w:eastAsia="Times New Roman" w:cs="Times New Roman"/>
          <w:rtl/>
        </w:rPr>
        <w:t xml:space="preserve">) ولكن هذه الاستراتيجيات لن تكون كافية لجميع الطلاب: يحتاج بعض الطلاب إلى دعم أكثر تخصيصًا (المستوى </w:t>
      </w:r>
      <w:r>
        <w:rPr>
          <w:rFonts w:eastAsia="Times New Roman" w:cs="Times New Roman"/>
        </w:rPr>
        <w:t>2</w:t>
      </w:r>
      <w:r>
        <w:rPr>
          <w:rFonts w:eastAsia="Times New Roman" w:cs="Times New Roman"/>
          <w:rtl/>
        </w:rPr>
        <w:t xml:space="preserve">) وقد يحتاج عدد أقل إلى تدابير أكثر كثافة (المستوى </w:t>
      </w:r>
      <w:r>
        <w:rPr>
          <w:rFonts w:eastAsia="Times New Roman" w:cs="Times New Roman"/>
        </w:rPr>
        <w:t>3</w:t>
      </w:r>
      <w:r>
        <w:rPr>
          <w:rFonts w:eastAsia="Times New Roman" w:cs="Times New Roman"/>
          <w:rtl/>
        </w:rPr>
        <w:t>) لإعادة إشراكهم في المدرسة.</w:t>
      </w:r>
      <w:r>
        <w:rPr>
          <w:rFonts w:eastAsia="Times New Roman" w:cs="Times New Roman"/>
        </w:rPr>
        <w:t xml:space="preserve"> </w:t>
      </w:r>
      <w:r>
        <w:rPr>
          <w:rFonts w:eastAsia="Times New Roman" w:cs="Times New Roman"/>
          <w:rtl/>
        </w:rPr>
        <w:t>تُظهر الأبحاث أن غياب الطالب يؤثر على قدرته على النجاح في المدرسة.</w:t>
      </w:r>
      <w:r>
        <w:rPr>
          <w:rFonts w:eastAsia="Times New Roman" w:cs="Times New Roman"/>
          <w:vertAlign w:val="superscript"/>
        </w:rPr>
        <w:t>2</w:t>
      </w:r>
      <w:r>
        <w:rPr>
          <w:rFonts w:eastAsia="Times New Roman" w:cs="Times New Roman"/>
        </w:rPr>
        <w:t xml:space="preserve"> </w:t>
      </w:r>
    </w:p>
    <w:p w14:paraId="697112FA" w14:textId="77777777" w:rsidR="00E93B72" w:rsidRPr="002B2AC3" w:rsidRDefault="00000000" w:rsidP="00D819D9">
      <w:pPr>
        <w:bidi/>
        <w:rPr>
          <w:rFonts w:eastAsia="Times New Roman" w:cs="Times New Roman"/>
          <w:color w:val="000000" w:themeColor="text1"/>
          <w:sz w:val="24"/>
          <w:szCs w:val="24"/>
        </w:rPr>
      </w:pPr>
      <w:r>
        <w:rPr>
          <w:rFonts w:eastAsia="Times New Roman" w:cs="Times New Roman"/>
          <w:rtl/>
        </w:rPr>
        <w:t>بالإضافة إلى الدعم المذكور أعلاه، ستستمر وزارة التعليم في ولاية نيو جيرسي في دعم الوكالات التعليمية المحلية في استخدام التمويل بموجب الباب الأول، الجزء "أ" لتلبية احتياجات الطلاب بالكامل، بما في ذلك الرفاهية الاجتماعية والعاطفية للطلاب.</w:t>
      </w:r>
      <w:r>
        <w:rPr>
          <w:rFonts w:eastAsia="Times New Roman" w:cs="Times New Roman"/>
        </w:rPr>
        <w:t xml:space="preserve"> </w:t>
      </w:r>
      <w:r>
        <w:rPr>
          <w:rFonts w:eastAsia="Times New Roman" w:cs="Times New Roman"/>
          <w:rtl/>
        </w:rPr>
        <w:t>حاليًا، تشجع وزارة التعليم في ولاية نيو جيرسي الوكالات التعليمية المحلية على المشاركة في مراجعة شاملة لثقافة المدرسة، بما في ذلك انضباط الطلاب وسلوكهم، ووضع أهداف التعلّم الاجتماعي والعاطفي، وحل النزاعات، والسلامة في المدرسة، ومبادرات ونُهج البرامج المتعلقة بالمناخ المدرسي كجزء من تقييم احتياجاتها للباب الأول، الجزء أ. من خلال تحديد هذه القضايا كاحتياجات تؤثر على النجاح الأكاديمي للطلاب، يمكن للوكالات التعليمية المحلية استخدام التمويل بوجب الباب الأول، الجزء "أ" لتنفيذ التدخلات المناسبة والتطوير المهني لمعالجة قضايا مثل التنمر والتحرش، وكذلك الممارسات التأديبية المشكوك فيها.</w:t>
      </w:r>
      <w:r>
        <w:rPr>
          <w:rFonts w:eastAsia="Times New Roman" w:cs="Times New Roman"/>
        </w:rPr>
        <w:t xml:space="preserve"> </w:t>
      </w:r>
      <w:r>
        <w:rPr>
          <w:rFonts w:eastAsia="Times New Roman" w:cs="Times New Roman"/>
          <w:rtl/>
        </w:rPr>
        <w:t xml:space="preserve">بالإضافة إلى ذلك، وبالتعاون مع أصحاب المصلحة، تقوم وزارة التعليم في ولاية نيو جيرسي بنشر وثيقة بعنوان "إرشادات قائمة على الأنشطة بموجب قانون النجاح لكل طالب" لدعم الوكالات التعليمية المحلية في استخدام تمويل الباب الأول، الجزء "أ"، بما في ذلك، على سبيل المثال لا الحصر، الأنظمة متعددة المستويات للدعم مثل </w:t>
      </w:r>
      <w:r>
        <w:rPr>
          <w:rFonts w:eastAsia="Times New Roman" w:cs="Times New Roman"/>
          <w:rtl/>
        </w:rPr>
        <w:br/>
      </w:r>
      <w:hyperlink r:id="rId38">
        <w:r w:rsidR="00E93B72">
          <w:rPr>
            <w:rFonts w:eastAsia="Times New Roman" w:cs="Times New Roman"/>
            <w:color w:val="0000FF"/>
            <w:u w:val="single"/>
            <w:rtl/>
          </w:rPr>
          <w:t>نظام ولاية نيوجيرسي متعدد المستويات لتقديم الدعم (</w:t>
        </w:r>
        <w:r w:rsidR="00E93B72">
          <w:rPr>
            <w:rFonts w:eastAsia="Times New Roman" w:cs="Times New Roman"/>
            <w:color w:val="0000FF"/>
            <w:u w:val="single"/>
          </w:rPr>
          <w:t>NJTSS</w:t>
        </w:r>
        <w:r w:rsidR="00E93B72">
          <w:rPr>
            <w:rFonts w:eastAsia="Times New Roman" w:cs="Times New Roman"/>
            <w:color w:val="0000FF"/>
            <w:u w:val="single"/>
            <w:rtl/>
          </w:rPr>
          <w:t>)</w:t>
        </w:r>
      </w:hyperlink>
      <w:r>
        <w:rPr>
          <w:rFonts w:eastAsia="Times New Roman" w:cs="Times New Roman"/>
        </w:rPr>
        <w:t xml:space="preserve">. </w:t>
      </w:r>
      <w:r>
        <w:rPr>
          <w:rFonts w:eastAsia="Times New Roman" w:cs="Times New Roman"/>
          <w:rtl/>
        </w:rPr>
        <w:t>هذا المورد يقدم التوجيه للوكالات التعليمية المحلية بشأن كيفية استخدام تمويل الباب الأول، الجزء "أ" لدعم نظام ناجح في:</w:t>
      </w:r>
    </w:p>
    <w:p w14:paraId="31F1DE1B" w14:textId="77777777" w:rsidR="00E93B72" w:rsidRPr="002B2AC3" w:rsidRDefault="00000000" w:rsidP="009C11F3">
      <w:pPr>
        <w:pStyle w:val="ListParagraph"/>
        <w:numPr>
          <w:ilvl w:val="0"/>
          <w:numId w:val="6"/>
        </w:numPr>
        <w:bidi/>
        <w:rPr>
          <w:rFonts w:eastAsia="Times New Roman" w:cs="Times New Roman"/>
          <w:color w:val="000000" w:themeColor="text1"/>
          <w:sz w:val="24"/>
          <w:szCs w:val="24"/>
        </w:rPr>
      </w:pPr>
      <w:r>
        <w:rPr>
          <w:rFonts w:eastAsia="Times New Roman" w:cs="Times New Roman"/>
          <w:rtl/>
        </w:rPr>
        <w:t>معالجة الاحتياجات الأكاديمية والسلوكية والاجتماعية العاطفية والصحية للطلاب باستخدام البيانات.</w:t>
      </w:r>
    </w:p>
    <w:p w14:paraId="26E2911F" w14:textId="77777777" w:rsidR="00E93B72" w:rsidRPr="002B2AC3" w:rsidRDefault="00000000" w:rsidP="009C11F3">
      <w:pPr>
        <w:pStyle w:val="ListParagraph"/>
        <w:numPr>
          <w:ilvl w:val="0"/>
          <w:numId w:val="6"/>
        </w:numPr>
        <w:bidi/>
        <w:rPr>
          <w:rFonts w:eastAsia="Times New Roman" w:cs="Times New Roman"/>
          <w:color w:val="000000" w:themeColor="text1"/>
          <w:sz w:val="24"/>
          <w:szCs w:val="24"/>
        </w:rPr>
      </w:pPr>
      <w:r>
        <w:rPr>
          <w:rFonts w:eastAsia="Times New Roman" w:cs="Times New Roman"/>
          <w:rtl/>
        </w:rPr>
        <w:t>تعزيز مناخ مدرسي وعملية تعلم اجتماعي وعاطفي إيجابيين.</w:t>
      </w:r>
    </w:p>
    <w:p w14:paraId="5CE60789" w14:textId="77777777" w:rsidR="00E93B72" w:rsidRPr="002B2AC3" w:rsidRDefault="00000000" w:rsidP="009C11F3">
      <w:pPr>
        <w:pStyle w:val="ListParagraph"/>
        <w:numPr>
          <w:ilvl w:val="0"/>
          <w:numId w:val="6"/>
        </w:numPr>
        <w:bidi/>
        <w:rPr>
          <w:rFonts w:eastAsia="Times New Roman" w:cs="Times New Roman"/>
          <w:color w:val="000000" w:themeColor="text1"/>
          <w:sz w:val="24"/>
          <w:szCs w:val="24"/>
        </w:rPr>
      </w:pPr>
      <w:r>
        <w:rPr>
          <w:rFonts w:eastAsia="Times New Roman" w:cs="Times New Roman"/>
          <w:rtl/>
        </w:rPr>
        <w:t>الحد من عدم التناسب.</w:t>
      </w:r>
    </w:p>
    <w:p w14:paraId="7FBBF23A" w14:textId="77777777" w:rsidR="00E93B72" w:rsidRPr="002B2AC3" w:rsidRDefault="00000000" w:rsidP="009C11F3">
      <w:pPr>
        <w:pStyle w:val="ListParagraph"/>
        <w:numPr>
          <w:ilvl w:val="0"/>
          <w:numId w:val="6"/>
        </w:numPr>
        <w:bidi/>
        <w:rPr>
          <w:rFonts w:eastAsia="Times New Roman" w:cs="Times New Roman"/>
          <w:color w:val="000000" w:themeColor="text1"/>
          <w:sz w:val="24"/>
          <w:szCs w:val="24"/>
        </w:rPr>
      </w:pPr>
      <w:r>
        <w:rPr>
          <w:rFonts w:eastAsia="Times New Roman" w:cs="Times New Roman"/>
          <w:rtl/>
        </w:rPr>
        <w:t>استخدام أساليب إيجابية في الانضباط لتقليل استخدام الممارسات الانضباطية الاستبعادية، مثل حالات الإيقاف عن الدراسة، والتدخلات السلوكية المنفرة.</w:t>
      </w:r>
    </w:p>
    <w:p w14:paraId="684884A4" w14:textId="77777777" w:rsidR="00E93B72" w:rsidRPr="002B2AC3" w:rsidRDefault="00000000" w:rsidP="009C11F3">
      <w:pPr>
        <w:pStyle w:val="ListParagraph"/>
        <w:numPr>
          <w:ilvl w:val="0"/>
          <w:numId w:val="6"/>
        </w:numPr>
        <w:bidi/>
        <w:rPr>
          <w:rFonts w:eastAsia="Times New Roman" w:cs="Times New Roman"/>
          <w:color w:val="000000" w:themeColor="text1"/>
          <w:sz w:val="24"/>
          <w:szCs w:val="24"/>
        </w:rPr>
      </w:pPr>
      <w:r>
        <w:rPr>
          <w:rFonts w:eastAsia="Times New Roman" w:cs="Times New Roman"/>
          <w:rtl/>
        </w:rPr>
        <w:t>تحسين التحصيل الدراسي وتحقيق أهداف ما بعد المرحلة الثانوية.</w:t>
      </w:r>
    </w:p>
    <w:p w14:paraId="4115853C" w14:textId="77777777" w:rsidR="00E93B72" w:rsidRPr="00543B23" w:rsidRDefault="00000000" w:rsidP="00D819D9">
      <w:pPr>
        <w:bidi/>
        <w:rPr>
          <w:rFonts w:eastAsia="Times New Roman" w:cs="Times New Roman"/>
          <w:color w:val="365F91" w:themeColor="accent1" w:themeShade="BF"/>
        </w:rPr>
      </w:pPr>
      <w:r>
        <w:rPr>
          <w:rStyle w:val="NJDOEResponse"/>
          <w:rFonts w:eastAsia="Times New Roman"/>
          <w:color w:val="365F91"/>
          <w:rtl/>
        </w:rPr>
        <w:t xml:space="preserve">[نهاية رد وزارة التعليم في ولاية نيو جيرسي] </w:t>
      </w:r>
    </w:p>
    <w:p w14:paraId="71A519B9" w14:textId="77777777" w:rsidR="00E93B72" w:rsidRPr="002D0DB7" w:rsidRDefault="00000000" w:rsidP="003723AC">
      <w:pPr>
        <w:pStyle w:val="BeginUSED"/>
        <w:bidi/>
        <w:rPr>
          <w:rFonts w:asciiTheme="majorHAnsi" w:eastAsiaTheme="majorEastAsia" w:hAnsiTheme="majorHAnsi" w:cstheme="majorBidi"/>
          <w:color w:val="365F91" w:themeColor="accent1" w:themeShade="BF"/>
        </w:rPr>
      </w:pPr>
      <w:r>
        <w:rPr>
          <w:rFonts w:eastAsia="Times New Roman"/>
          <w:color w:val="FFFFFF"/>
          <w:szCs w:val="4"/>
          <w:rtl/>
        </w:rPr>
        <w:t>[بداية النص الخاص بوزارة التعليم الأمريكية]</w:t>
      </w:r>
    </w:p>
    <w:p w14:paraId="65D8C09F" w14:textId="06D23EDE" w:rsidR="00E93B72" w:rsidRPr="00E41CB4" w:rsidRDefault="00000000" w:rsidP="00E41CB4">
      <w:pPr>
        <w:pStyle w:val="Heading2"/>
        <w:bidi/>
        <w:spacing w:before="0"/>
      </w:pPr>
      <w:bookmarkStart w:id="115" w:name="_Toc199403727"/>
      <w:r>
        <w:rPr>
          <w:rFonts w:eastAsia="Cambria"/>
          <w:szCs w:val="32"/>
        </w:rPr>
        <w:lastRenderedPageBreak/>
        <w:t>7</w:t>
      </w:r>
      <w:r w:rsidR="00424ECA">
        <w:rPr>
          <w:rFonts w:eastAsia="Cambria" w:hint="cs"/>
          <w:szCs w:val="32"/>
          <w:rtl/>
        </w:rPr>
        <w:t>.</w:t>
      </w:r>
      <w:r>
        <w:rPr>
          <w:rFonts w:eastAsia="Cambria"/>
          <w:b w:val="0"/>
          <w:bCs w:val="0"/>
          <w:szCs w:val="32"/>
        </w:rPr>
        <w:t xml:space="preserve"> </w:t>
      </w:r>
      <w:r>
        <w:rPr>
          <w:rFonts w:eastAsia="Cambria"/>
          <w:b w:val="0"/>
          <w:bCs w:val="0"/>
          <w:szCs w:val="32"/>
          <w:rtl/>
        </w:rPr>
        <w:t xml:space="preserve">عمليات الانتقال بين المدارس (القسم </w:t>
      </w:r>
      <w:r>
        <w:rPr>
          <w:rFonts w:eastAsia="Cambria"/>
          <w:b w:val="0"/>
          <w:bCs w:val="0"/>
          <w:szCs w:val="32"/>
        </w:rPr>
        <w:t>1111(g)(1)(D</w:t>
      </w:r>
      <w:r>
        <w:rPr>
          <w:rFonts w:eastAsia="Cambria"/>
          <w:b w:val="0"/>
          <w:bCs w:val="0"/>
          <w:szCs w:val="32"/>
          <w:rtl/>
        </w:rPr>
        <w:t>) من قانون التعليم الابتدائي والثانوي)</w:t>
      </w:r>
      <w:bookmarkEnd w:id="115"/>
    </w:p>
    <w:p w14:paraId="47627BB0" w14:textId="77777777" w:rsidR="00E93B72" w:rsidRPr="00543B23" w:rsidRDefault="00000000" w:rsidP="00E41CB4">
      <w:pPr>
        <w:bidi/>
        <w:spacing w:after="0"/>
        <w:rPr>
          <w:rFonts w:asciiTheme="majorHAnsi" w:eastAsiaTheme="majorEastAsia" w:hAnsiTheme="majorHAnsi" w:cstheme="majorBidi"/>
          <w:color w:val="244061" w:themeColor="accent1" w:themeShade="80"/>
        </w:rPr>
      </w:pPr>
      <w:r>
        <w:rPr>
          <w:rFonts w:ascii="Cambria" w:eastAsia="Cambria" w:hAnsi="Cambria" w:cs="Times New Roman"/>
          <w:color w:val="244061"/>
          <w:rtl/>
        </w:rPr>
        <w:t>وصف كيف ستدعم الولاية حصول الوكالات التعليمية المحلية على المساعدة بموجب الباب الأول، الجزء "أ" في تلبية احتياجات الطلاب على جميع مستويات التعليم (خصوصًا الطلاب في الصفوف المتوسطة والثانوية)، بما في ذلك كيفية عمل الولاية مع الوكالات التعليمية المحلية هذه لتوفير عمليات انتقال فعالة للطلاب إلى المدارس المتوسطة والثانوية لتقليل خطر تسرب الطلاب من التعليم.</w:t>
      </w:r>
    </w:p>
    <w:p w14:paraId="282FE64E" w14:textId="77777777" w:rsidR="003723AC" w:rsidRDefault="00000000" w:rsidP="00E41CB4">
      <w:pPr>
        <w:pStyle w:val="EndUSED"/>
        <w:bidi/>
        <w:rPr>
          <w:rStyle w:val="normaltextrun"/>
          <w:color w:val="365F91" w:themeColor="accent1" w:themeShade="BF"/>
          <w:sz w:val="22"/>
        </w:rPr>
      </w:pPr>
      <w:r>
        <w:rPr>
          <w:rFonts w:eastAsia="Times New Roman"/>
          <w:color w:val="FFFFFF"/>
          <w:szCs w:val="4"/>
          <w:rtl/>
        </w:rPr>
        <w:t>[نهاية النص الخاص بوزارة التعليم الأمريكية]</w:t>
      </w:r>
    </w:p>
    <w:p w14:paraId="50A3103B" w14:textId="77777777" w:rsidR="00CB2D94" w:rsidRPr="00543B23" w:rsidRDefault="00000000" w:rsidP="004D2055">
      <w:pPr>
        <w:bidi/>
        <w:rPr>
          <w:rFonts w:ascii="Segoe UI" w:hAnsi="Segoe UI" w:cs="Segoe UI"/>
          <w:sz w:val="18"/>
          <w:szCs w:val="18"/>
        </w:rPr>
      </w:pPr>
      <w:r>
        <w:rPr>
          <w:rStyle w:val="normaltextrun"/>
          <w:rFonts w:eastAsia="Times New Roman" w:cs="Arial"/>
          <w:color w:val="365F91"/>
          <w:rtl/>
        </w:rPr>
        <w:t>[بداية رد وزارة التعليم في ولاية نيو جيرسي]</w:t>
      </w:r>
      <w:r>
        <w:rPr>
          <w:rStyle w:val="normaltextrun"/>
          <w:rFonts w:eastAsia="Times New Roman" w:cs="Arial"/>
          <w:color w:val="365F91"/>
        </w:rPr>
        <w:t xml:space="preserve"> </w:t>
      </w:r>
    </w:p>
    <w:p w14:paraId="1AB295BB" w14:textId="77777777" w:rsidR="00CB2D94" w:rsidRDefault="00000000" w:rsidP="004D2055">
      <w:pPr>
        <w:bidi/>
        <w:rPr>
          <w:rFonts w:ascii="Segoe UI" w:hAnsi="Segoe UI" w:cs="Segoe UI"/>
          <w:sz w:val="18"/>
          <w:szCs w:val="18"/>
        </w:rPr>
      </w:pPr>
      <w:r>
        <w:rPr>
          <w:rStyle w:val="normaltextrun"/>
          <w:rFonts w:eastAsia="Times New Roman" w:cs="Arial"/>
          <w:color w:val="000000"/>
          <w:rtl/>
        </w:rPr>
        <w:t>تلتزم وزارة التعليم في ولاية نيو جيرسي بدعم الوكالات التعليمية المحلية، خصوصًا تلك التي تتلقى تمويل الباب الأول، الجزء "أ"، في تلبية احتياجات الطلاب الذين ينتقلون عبر مختلف المستويات التعليمية.</w:t>
      </w:r>
      <w:r>
        <w:rPr>
          <w:rStyle w:val="normaltextrun"/>
          <w:rFonts w:eastAsia="Times New Roman" w:cs="Arial"/>
          <w:color w:val="000000"/>
        </w:rPr>
        <w:t xml:space="preserve"> </w:t>
      </w:r>
      <w:r>
        <w:rPr>
          <w:rStyle w:val="normaltextrun"/>
          <w:rFonts w:eastAsia="Times New Roman" w:cs="Arial"/>
          <w:color w:val="000000"/>
          <w:rtl/>
        </w:rPr>
        <w:t>ويشمل ذلك الانتقال من التعليم في مرحلة الطفولة المبكرة إلى المدرسة الابتدائية، ومن المدرسة الابتدائية إلى المدرسة المتوسطة، ومن المدرسة المتوسطة إلى المدرسة الثانوية، ومن المدرسة الثانوية إلى التعليم والمهن بعد المرحلة الثانوية.</w:t>
      </w:r>
      <w:r>
        <w:rPr>
          <w:rStyle w:val="normaltextrun"/>
          <w:rFonts w:eastAsia="Times New Roman" w:cs="Arial"/>
          <w:color w:val="000000"/>
        </w:rPr>
        <w:t xml:space="preserve"> </w:t>
      </w:r>
    </w:p>
    <w:p w14:paraId="5026E8CB" w14:textId="77777777" w:rsidR="00CB2D94" w:rsidRDefault="00000000" w:rsidP="004D2055">
      <w:pPr>
        <w:bidi/>
        <w:rPr>
          <w:rFonts w:ascii="Segoe UI" w:hAnsi="Segoe UI" w:cs="Segoe UI"/>
          <w:sz w:val="18"/>
          <w:szCs w:val="18"/>
        </w:rPr>
      </w:pPr>
      <w:r>
        <w:rPr>
          <w:rStyle w:val="normaltextrun"/>
          <w:rFonts w:eastAsia="Times New Roman" w:cs="Arial"/>
          <w:color w:val="000000"/>
          <w:rtl/>
        </w:rPr>
        <w:t>لتسهيل عمليات الانتقال الفعالة، تؤكد وزارة التعليم في ولاية نيو جيرسي على التعاون بين الوكالات التعليمية المحلية، لا سيما بسبب تكوينات الوكالة التعليمية المحلية المتنوعة في الولاية، مثل الوكالات التعليمية المحلية للمدارس الابتدائية فقط وللمدارس الثانوية فقط.</w:t>
      </w:r>
      <w:r>
        <w:rPr>
          <w:rStyle w:val="normaltextrun"/>
          <w:rFonts w:eastAsia="Times New Roman" w:cs="Arial"/>
          <w:color w:val="000000"/>
        </w:rPr>
        <w:t xml:space="preserve"> </w:t>
      </w:r>
      <w:r>
        <w:rPr>
          <w:rStyle w:val="normaltextrun"/>
          <w:rFonts w:eastAsia="Times New Roman" w:cs="Arial"/>
          <w:color w:val="000000"/>
          <w:rtl/>
        </w:rPr>
        <w:t>وإدراكًا لأهمية عمليات الانتقال السلسة، نفّذت وزارة التعليم في ولاية نيو جيرسي مبادرات لتعزيز جودة البيانات ووضوحها بين الوكالات التعليمية المحلية ومؤسسات ما بعد المرحلة الثانوية ووكالات الولاية وأصحاب المصلحة.</w:t>
      </w:r>
      <w:r>
        <w:rPr>
          <w:rStyle w:val="normaltextrun"/>
          <w:rFonts w:eastAsia="Times New Roman" w:cs="Arial"/>
          <w:color w:val="000000"/>
        </w:rPr>
        <w:t xml:space="preserve"> </w:t>
      </w:r>
    </w:p>
    <w:p w14:paraId="7FBDA6FB" w14:textId="77777777" w:rsidR="00CB2D94" w:rsidRDefault="00000000" w:rsidP="004D2055">
      <w:pPr>
        <w:bidi/>
        <w:rPr>
          <w:rFonts w:ascii="Segoe UI" w:hAnsi="Segoe UI" w:cs="Segoe UI"/>
          <w:sz w:val="18"/>
          <w:szCs w:val="18"/>
        </w:rPr>
      </w:pPr>
      <w:r>
        <w:rPr>
          <w:rStyle w:val="normaltextrun"/>
          <w:rFonts w:eastAsia="Times New Roman" w:cs="Arial"/>
          <w:color w:val="000000"/>
          <w:rtl/>
        </w:rPr>
        <w:t>على سبيل المثال، قامت وزارة التعليم في ولاية نيو جيرسي بتوسيع نظام البيانات الطولية على مستوى الولاية (</w:t>
      </w:r>
      <w:r>
        <w:rPr>
          <w:rStyle w:val="normaltextrun"/>
          <w:rFonts w:eastAsia="Times New Roman" w:cs="Arial"/>
          <w:color w:val="000000"/>
        </w:rPr>
        <w:t>SLDS</w:t>
      </w:r>
      <w:r>
        <w:rPr>
          <w:rStyle w:val="normaltextrun"/>
          <w:rFonts w:eastAsia="Times New Roman" w:cs="Arial"/>
          <w:color w:val="000000"/>
          <w:rtl/>
        </w:rPr>
        <w:t>) ليشمل البيانات منذ لحظة الميلاد حتى التعليم المدرسي وداخل القوى العاملة، ما يوفر إمكانية التتبع الشامل لتقدم الطلاب ونتائجهم.</w:t>
      </w:r>
      <w:r>
        <w:rPr>
          <w:rStyle w:val="normaltextrun"/>
          <w:rFonts w:eastAsia="Times New Roman" w:cs="Arial"/>
          <w:color w:val="000000"/>
        </w:rPr>
        <w:t xml:space="preserve"> </w:t>
      </w:r>
      <w:r>
        <w:rPr>
          <w:rStyle w:val="normaltextrun"/>
          <w:rFonts w:eastAsia="Times New Roman" w:cs="Arial"/>
          <w:color w:val="000000"/>
          <w:rtl/>
        </w:rPr>
        <w:t>بالإضافة إلى ذلك، أدت الشراكات مع الوكالات الأخرى في الولاية إلى إطلاق مبادرات مثل نظام تحليل المشاريع للتعليم المبكر في ولاية نيو جيرسي (</w:t>
      </w:r>
      <w:r>
        <w:rPr>
          <w:rStyle w:val="normaltextrun"/>
          <w:rFonts w:eastAsia="Times New Roman" w:cs="Arial"/>
          <w:color w:val="000000"/>
        </w:rPr>
        <w:t>NJ EASEL</w:t>
      </w:r>
      <w:r>
        <w:rPr>
          <w:rStyle w:val="normaltextrun"/>
          <w:rFonts w:eastAsia="Times New Roman" w:cs="Arial"/>
          <w:color w:val="000000"/>
          <w:rtl/>
        </w:rPr>
        <w:t>) ونظام التعليم حتى تحقيق الدخل في ولاية نيو جيرسي (</w:t>
      </w:r>
      <w:r>
        <w:rPr>
          <w:rStyle w:val="normaltextrun"/>
          <w:rFonts w:eastAsia="Times New Roman" w:cs="Arial"/>
          <w:color w:val="000000"/>
        </w:rPr>
        <w:t>NJ EEDS</w:t>
      </w:r>
      <w:r>
        <w:rPr>
          <w:rStyle w:val="normaltextrun"/>
          <w:rFonts w:eastAsia="Times New Roman" w:cs="Arial"/>
          <w:color w:val="000000"/>
          <w:rtl/>
        </w:rPr>
        <w:t>)، مع التركيز على جمع البيانات المتعلقة بفرص الرعاية والتعليم المبكرين، والتعليم الجامعي، والمسارات المهنية، وتحقيق الدخل.</w:t>
      </w:r>
      <w:r>
        <w:rPr>
          <w:rStyle w:val="normaltextrun"/>
          <w:rFonts w:eastAsia="Times New Roman" w:cs="Arial"/>
          <w:color w:val="000000"/>
        </w:rPr>
        <w:t xml:space="preserve"> </w:t>
      </w:r>
    </w:p>
    <w:p w14:paraId="29BBF953" w14:textId="77777777" w:rsidR="00CB2D94" w:rsidRDefault="00000000" w:rsidP="004D2055">
      <w:pPr>
        <w:bidi/>
        <w:rPr>
          <w:rFonts w:ascii="Segoe UI" w:hAnsi="Segoe UI" w:cs="Segoe UI"/>
          <w:sz w:val="18"/>
          <w:szCs w:val="18"/>
        </w:rPr>
      </w:pPr>
      <w:r>
        <w:rPr>
          <w:rStyle w:val="normaltextrun"/>
          <w:rFonts w:eastAsia="Times New Roman" w:cs="Arial"/>
          <w:color w:val="000000"/>
          <w:rtl/>
        </w:rPr>
        <w:t>بالنسبة للطلاب ذوي الإعاقة، تستخدم وزارة التعليم في ولاية نيو جيرسي البيانات من نظام البيانات الطولية على مستوى الولاية لتخصيص وسائل الدعم، مثل التخطيط الذي يركز على الشخص والتعليم القائم على المجتمع، لتسهيل الانتقال الناجح إلى التعليم والتوظيف بعد المرحلة الثانوية.</w:t>
      </w:r>
      <w:r>
        <w:rPr>
          <w:rStyle w:val="normaltextrun"/>
          <w:rFonts w:eastAsia="Times New Roman" w:cs="Arial"/>
          <w:color w:val="000000"/>
        </w:rPr>
        <w:t xml:space="preserve"> </w:t>
      </w:r>
      <w:r>
        <w:rPr>
          <w:rStyle w:val="normaltextrun"/>
          <w:rFonts w:eastAsia="Times New Roman" w:cs="Arial"/>
          <w:color w:val="000000"/>
          <w:rtl/>
        </w:rPr>
        <w:t>بالإضافة إلى ذلك، يعمل مكتب تعليم الكبار على تلبية احتياجات المتعلمين البالغين في الحصول على شهادة المدرسة الثانوية ومتابعة أهدافهم التعليمية والمهنية.</w:t>
      </w:r>
      <w:r>
        <w:rPr>
          <w:rStyle w:val="normaltextrun"/>
          <w:rFonts w:eastAsia="Times New Roman" w:cs="Arial"/>
          <w:color w:val="000000"/>
        </w:rPr>
        <w:t xml:space="preserve"> </w:t>
      </w:r>
    </w:p>
    <w:p w14:paraId="2B58AEA9" w14:textId="77777777" w:rsidR="00CB2D94" w:rsidRDefault="00000000" w:rsidP="004D2055">
      <w:pPr>
        <w:bidi/>
        <w:rPr>
          <w:rFonts w:ascii="Segoe UI" w:hAnsi="Segoe UI" w:cs="Segoe UI"/>
          <w:sz w:val="18"/>
          <w:szCs w:val="18"/>
        </w:rPr>
      </w:pPr>
      <w:r>
        <w:rPr>
          <w:rStyle w:val="normaltextrun"/>
          <w:rFonts w:eastAsia="Times New Roman" w:cs="Arial"/>
          <w:color w:val="000000"/>
          <w:rtl/>
        </w:rPr>
        <w:t>ستواصل وزارة التعليم في ولاية نيو جيرسي مساعدة المدارس الثانوية، والكليات، والجامعات، وبرامج الشهادات والتدريب الأخرى، ويعمل ممثلو القوى العاملة بشكل تعاوني لتحديد كيف يمكن لكل كيان دعم عمليات الانتقال الفعالة من المدرسة الثانوية إلى التعليم ما بعد الثانوي وفرص العمل.</w:t>
      </w:r>
      <w:r>
        <w:rPr>
          <w:rStyle w:val="normaltextrun"/>
          <w:rFonts w:eastAsia="Times New Roman" w:cs="Arial"/>
          <w:color w:val="000000"/>
        </w:rPr>
        <w:t xml:space="preserve"> </w:t>
      </w:r>
      <w:r>
        <w:rPr>
          <w:rStyle w:val="normaltextrun"/>
          <w:rFonts w:eastAsia="Times New Roman" w:cs="Arial"/>
          <w:color w:val="000000"/>
          <w:rtl/>
        </w:rPr>
        <w:t>سيواصل مكتب الاستعداد المهني، من خلال وحدة</w:t>
      </w:r>
      <w:r>
        <w:rPr>
          <w:rStyle w:val="normaltextrun"/>
          <w:rFonts w:eastAsia="Times New Roman" w:cs="Arial"/>
          <w:rtl/>
        </w:rPr>
        <w:t xml:space="preserve"> تعليم الكبار،</w:t>
      </w:r>
      <w:r>
        <w:rPr>
          <w:rStyle w:val="normaltextrun"/>
          <w:rFonts w:eastAsia="Times New Roman" w:cs="Arial"/>
          <w:color w:val="000000"/>
        </w:rPr>
        <w:t xml:space="preserve"> </w:t>
      </w:r>
      <w:r>
        <w:rPr>
          <w:rStyle w:val="normaltextrun"/>
          <w:rFonts w:eastAsia="Times New Roman" w:cs="Arial"/>
          <w:rtl/>
        </w:rPr>
        <w:t xml:space="preserve">تلبية احتياجات المتعلمين والشباب البالغين (الذين تبلغ أعمارهم </w:t>
      </w:r>
      <w:r>
        <w:rPr>
          <w:rStyle w:val="normaltextrun"/>
          <w:rFonts w:eastAsia="Times New Roman" w:cs="Arial"/>
        </w:rPr>
        <w:t>16</w:t>
      </w:r>
      <w:r>
        <w:rPr>
          <w:rStyle w:val="normaltextrun"/>
          <w:rFonts w:eastAsia="Times New Roman" w:cs="Arial"/>
          <w:rtl/>
        </w:rPr>
        <w:t xml:space="preserve"> عامًا فأكثر) في الحصول على شهادة المدرسة الثانوية الصادرة عن الولاية لتحقيق أهدافهم التعليمية والمهنية والشخصية.</w:t>
      </w:r>
      <w:r>
        <w:rPr>
          <w:rStyle w:val="normaltextrun"/>
          <w:rFonts w:eastAsia="Times New Roman" w:cs="Arial"/>
        </w:rPr>
        <w:t xml:space="preserve"> </w:t>
      </w:r>
      <w:r>
        <w:rPr>
          <w:rStyle w:val="normaltextrun"/>
          <w:rFonts w:eastAsia="Times New Roman" w:cs="Arial"/>
          <w:rtl/>
        </w:rPr>
        <w:t xml:space="preserve">سيواصل مكتب الاستعداد المهني الاستفادة من </w:t>
      </w:r>
      <w:r>
        <w:rPr>
          <w:rStyle w:val="normaltextrun"/>
          <w:rFonts w:eastAsia="Times New Roman" w:cs="Arial"/>
          <w:color w:val="000000"/>
          <w:rtl/>
        </w:rPr>
        <w:t xml:space="preserve">المجموعات الاستشارية القائمة، والشركاء مثل </w:t>
      </w:r>
      <w:r>
        <w:rPr>
          <w:rStyle w:val="normaltextrun"/>
          <w:rFonts w:eastAsia="Times New Roman" w:cs="Arial"/>
          <w:rtl/>
        </w:rPr>
        <w:t xml:space="preserve">المدارس الثانوية للبالغين، ومجالس تطوير القوى العاملة المحلية، ووزارة العمل وتنمية القوى العاملة في ولاية نيو جيرسي، وغيرها من </w:t>
      </w:r>
      <w:r>
        <w:rPr>
          <w:rStyle w:val="normaltextrun"/>
          <w:rFonts w:eastAsia="Times New Roman" w:cs="Arial"/>
          <w:color w:val="000000"/>
          <w:rtl/>
        </w:rPr>
        <w:t>المجموعات المخصصة لمساعدة وزارة التعليم في ولاية نيو جيرسي في تحديد كيفية استمرارها في دعم الطلاب الذين ينتقلون إلى التعليم ما بعد الثانوي وفرص العمل.</w:t>
      </w:r>
      <w:r>
        <w:rPr>
          <w:rStyle w:val="normaltextrun"/>
          <w:rFonts w:eastAsia="Times New Roman" w:cs="Arial"/>
          <w:color w:val="000000"/>
        </w:rPr>
        <w:t xml:space="preserve"> </w:t>
      </w:r>
    </w:p>
    <w:p w14:paraId="04314424" w14:textId="77777777" w:rsidR="00CB2D94" w:rsidRDefault="00000000" w:rsidP="004D2055">
      <w:pPr>
        <w:bidi/>
        <w:rPr>
          <w:rFonts w:ascii="Segoe UI" w:hAnsi="Segoe UI" w:cs="Segoe UI"/>
          <w:sz w:val="18"/>
          <w:szCs w:val="18"/>
        </w:rPr>
      </w:pPr>
      <w:r>
        <w:rPr>
          <w:rStyle w:val="normaltextrun"/>
          <w:rFonts w:eastAsia="Times New Roman" w:cs="Arial"/>
          <w:color w:val="000000"/>
          <w:rtl/>
        </w:rPr>
        <w:t>وبوجه عام، يهدف النهج الشامل الذي تتبعه وزارة التعليم في ولاية نيو جيرسي إلى تعزيز الانتقال السلس على جميع مستويات التعليم، ما يضمن حصول جميع الطلاب على الدعم الذي يحتاجون إليه للنجاح أكاديميًا والانتقال بنجاح إلى مرحلة البلوغ.</w:t>
      </w:r>
      <w:r>
        <w:rPr>
          <w:rStyle w:val="normaltextrun"/>
          <w:rFonts w:eastAsia="Times New Roman" w:cs="Arial"/>
          <w:color w:val="000000"/>
        </w:rPr>
        <w:t xml:space="preserve"> </w:t>
      </w:r>
    </w:p>
    <w:p w14:paraId="710FDC23" w14:textId="77777777" w:rsidR="006415C4" w:rsidRPr="00E41CB4" w:rsidRDefault="00000000" w:rsidP="008E12F1">
      <w:pPr>
        <w:bidi/>
        <w:rPr>
          <w:rFonts w:ascii="Segoe UI" w:hAnsi="Segoe UI" w:cs="Segoe UI"/>
          <w:sz w:val="18"/>
          <w:szCs w:val="18"/>
        </w:rPr>
      </w:pPr>
      <w:r>
        <w:rPr>
          <w:rStyle w:val="normaltextrun"/>
          <w:rFonts w:eastAsia="Times New Roman" w:cs="Arial"/>
          <w:color w:val="365F91"/>
          <w:rtl/>
        </w:rPr>
        <w:t xml:space="preserve">[نهاية رد وزارة التعليم في ولاية نيو جيرسي] </w:t>
      </w:r>
      <w:r>
        <w:rPr>
          <w:rStyle w:val="normaltextrun"/>
          <w:rFonts w:eastAsia="Times New Roman" w:cs="Arial"/>
          <w:color w:val="365F91"/>
          <w:rtl/>
        </w:rPr>
        <w:br w:type="page"/>
      </w:r>
    </w:p>
    <w:p w14:paraId="087D1A5D" w14:textId="77777777" w:rsidR="008E12F1" w:rsidRDefault="00000000" w:rsidP="006D5A41">
      <w:pPr>
        <w:pStyle w:val="BeginUSED"/>
        <w:bidi/>
      </w:pPr>
      <w:r>
        <w:rPr>
          <w:rFonts w:eastAsia="Times New Roman"/>
          <w:color w:val="FFFFFF"/>
          <w:szCs w:val="4"/>
          <w:rtl/>
        </w:rPr>
        <w:lastRenderedPageBreak/>
        <w:t>[بداية النص الخاص بوزارة التعليم الأمريكية]</w:t>
      </w:r>
    </w:p>
    <w:p w14:paraId="426907C6" w14:textId="77777777" w:rsidR="00E46691" w:rsidRPr="008E12F1" w:rsidRDefault="00000000" w:rsidP="006D5A41">
      <w:pPr>
        <w:pStyle w:val="Heading1"/>
        <w:bidi/>
      </w:pPr>
      <w:bookmarkStart w:id="116" w:name="_Toc199403728"/>
      <w:r>
        <w:rPr>
          <w:rFonts w:eastAsia="Cambria"/>
          <w:szCs w:val="36"/>
          <w:rtl/>
        </w:rPr>
        <w:t>ب. الباب الأول، الجزء "ج":</w:t>
      </w:r>
      <w:r>
        <w:rPr>
          <w:rFonts w:eastAsia="Cambria"/>
          <w:szCs w:val="36"/>
        </w:rPr>
        <w:t xml:space="preserve"> </w:t>
      </w:r>
      <w:r>
        <w:rPr>
          <w:rFonts w:eastAsia="Cambria"/>
          <w:szCs w:val="36"/>
          <w:rtl/>
        </w:rPr>
        <w:t>تعليم الأطفال المهاجرين</w:t>
      </w:r>
      <w:bookmarkEnd w:id="116"/>
    </w:p>
    <w:p w14:paraId="525C144A" w14:textId="77777777" w:rsidR="008E12F1" w:rsidRPr="008E12F1" w:rsidRDefault="00000000" w:rsidP="008E12F1">
      <w:pPr>
        <w:pStyle w:val="EndUSED"/>
        <w:bidi/>
      </w:pPr>
      <w:r>
        <w:rPr>
          <w:rFonts w:eastAsia="Times New Roman"/>
          <w:color w:val="FFFFFF"/>
          <w:szCs w:val="4"/>
          <w:rtl/>
        </w:rPr>
        <w:t>[نهاية النص الخاص بوزارة التعليم الأمريكية]</w:t>
      </w:r>
    </w:p>
    <w:p w14:paraId="31834129" w14:textId="77777777" w:rsidR="00DD6889" w:rsidRPr="006D5A41" w:rsidRDefault="00000000" w:rsidP="006D5A41">
      <w:pPr>
        <w:bidi/>
        <w:spacing w:before="240"/>
        <w:rPr>
          <w:rStyle w:val="NJDOEResponse"/>
        </w:rPr>
      </w:pPr>
      <w:r>
        <w:rPr>
          <w:rStyle w:val="NJDOEResponse"/>
          <w:rFonts w:eastAsia="Times New Roman"/>
          <w:color w:val="365F91"/>
          <w:rtl/>
        </w:rPr>
        <w:t>[بداية رد وزارة التعليم في ولاية نيو جيرسي]</w:t>
      </w:r>
    </w:p>
    <w:p w14:paraId="1367996A" w14:textId="77777777" w:rsidR="008E12F1" w:rsidRDefault="00000000" w:rsidP="006D5A41">
      <w:pPr>
        <w:pStyle w:val="Heading2"/>
        <w:bidi/>
      </w:pPr>
      <w:bookmarkStart w:id="117" w:name="_Toc171333287"/>
      <w:bookmarkStart w:id="118" w:name="_Toc199403579"/>
      <w:bookmarkStart w:id="119" w:name="_Toc199403729"/>
      <w:r>
        <w:rPr>
          <w:rFonts w:eastAsia="Cambria"/>
          <w:szCs w:val="32"/>
          <w:rtl/>
        </w:rPr>
        <w:t>مقدمة</w:t>
      </w:r>
      <w:bookmarkEnd w:id="117"/>
      <w:bookmarkEnd w:id="118"/>
      <w:bookmarkEnd w:id="119"/>
    </w:p>
    <w:p w14:paraId="087530FB" w14:textId="77777777" w:rsidR="008E12F1" w:rsidRDefault="00000000" w:rsidP="008E12F1">
      <w:pPr>
        <w:bidi/>
      </w:pPr>
      <w:r>
        <w:rPr>
          <w:rFonts w:eastAsia="Times New Roman" w:cs="Times New Roman"/>
          <w:rtl/>
        </w:rPr>
        <w:t>الباب الأول، الجزء "ج"، أو برنامج تعليم المهاجرين (</w:t>
      </w:r>
      <w:r>
        <w:rPr>
          <w:rFonts w:eastAsia="Times New Roman" w:cs="Times New Roman"/>
        </w:rPr>
        <w:t>MEP</w:t>
      </w:r>
      <w:r>
        <w:rPr>
          <w:rFonts w:eastAsia="Times New Roman" w:cs="Times New Roman"/>
          <w:rtl/>
        </w:rPr>
        <w:t xml:space="preserve">)، هو برنامج منحة محدود وتنافسي للطلاب الذين تتراوح أعمارهم بين </w:t>
      </w:r>
      <w:r>
        <w:rPr>
          <w:rFonts w:eastAsia="Times New Roman" w:cs="Times New Roman"/>
        </w:rPr>
        <w:t>3</w:t>
      </w:r>
      <w:r>
        <w:rPr>
          <w:rFonts w:eastAsia="Times New Roman" w:cs="Times New Roman"/>
          <w:rtl/>
        </w:rPr>
        <w:t xml:space="preserve"> أعوام و</w:t>
      </w:r>
      <w:r>
        <w:rPr>
          <w:rFonts w:eastAsia="Times New Roman" w:cs="Times New Roman"/>
        </w:rPr>
        <w:t>21</w:t>
      </w:r>
      <w:r>
        <w:rPr>
          <w:rFonts w:eastAsia="Times New Roman" w:cs="Times New Roman"/>
          <w:rtl/>
        </w:rPr>
        <w:t xml:space="preserve"> عامًا.</w:t>
      </w:r>
      <w:r>
        <w:rPr>
          <w:rFonts w:eastAsia="Times New Roman" w:cs="Times New Roman"/>
        </w:rPr>
        <w:t xml:space="preserve"> </w:t>
      </w:r>
      <w:r>
        <w:rPr>
          <w:rFonts w:eastAsia="Times New Roman" w:cs="Times New Roman"/>
          <w:rtl/>
        </w:rPr>
        <w:t>أموال برنامج تعليم المهاجرين تدعم برامج التعليم عالية الجودة للأطفال المهاجرين المؤهلين وتساعد في ضمان عدم معاقبة الأطفال المهاجرين الذين ينتقلون بين الولايات بسبب الفوارق بين الولايات في المناهج الدراسية ومتطلبات التخرّج والمعايير الأكاديمية الصارمة.</w:t>
      </w:r>
      <w:r>
        <w:rPr>
          <w:rFonts w:eastAsia="Times New Roman" w:cs="Times New Roman"/>
        </w:rPr>
        <w:t xml:space="preserve"> </w:t>
      </w:r>
      <w:r>
        <w:rPr>
          <w:rFonts w:eastAsia="Times New Roman" w:cs="Times New Roman"/>
          <w:rtl/>
        </w:rPr>
        <w:t>كما تضمن هذه الأموال أيضًا تزويد الأطفال المهاجرين المؤهلين بخدمات التعليم والدعم المناسبة التي تلبي احتياجاتهم الفريدة، وكذلك حصولهم على فرص كاملة ومناسبة لتلبية نفس المعايير الأكاديمية الصارمة التي يُتوقع من جميع الأطفال تلبيتها.</w:t>
      </w:r>
      <w:r>
        <w:rPr>
          <w:rFonts w:eastAsia="Times New Roman" w:cs="Times New Roman"/>
        </w:rPr>
        <w:t xml:space="preserve"> </w:t>
      </w:r>
      <w:r>
        <w:rPr>
          <w:rFonts w:eastAsia="Times New Roman" w:cs="Times New Roman"/>
          <w:rtl/>
        </w:rPr>
        <w:t>لا يُقصد بالدعم المقدم من خلال هذا الباب أن يمثل جميع الدعم الذي يحصل عليه الأطفال المهاجرون، بل يعمل كدعم تكميلي للدعم المقدم لجميع الطلاب في ولاية نيو جيرسي.</w:t>
      </w:r>
      <w:r>
        <w:rPr>
          <w:rFonts w:eastAsia="Times New Roman" w:cs="Times New Roman"/>
        </w:rPr>
        <w:t xml:space="preserve"> </w:t>
      </w:r>
    </w:p>
    <w:p w14:paraId="12E4CCE0" w14:textId="77777777" w:rsidR="008E12F1" w:rsidRDefault="00000000" w:rsidP="008E12F1">
      <w:pPr>
        <w:bidi/>
      </w:pPr>
      <w:r>
        <w:rPr>
          <w:rFonts w:eastAsia="Times New Roman" w:cs="Times New Roman"/>
          <w:rtl/>
        </w:rPr>
        <w:t>يُستمد تخصيص الباب الأول، الجزء "ج" من ولاية نيو جيرسي من عدد الطلاب المهاجرين المقيمين وعدد الطلاب المهاجرين الذين يتلقون خدمات خارج العام الدراسي العادي.</w:t>
      </w:r>
      <w:r>
        <w:rPr>
          <w:rFonts w:eastAsia="Times New Roman" w:cs="Times New Roman"/>
        </w:rPr>
        <w:t xml:space="preserve"> </w:t>
      </w:r>
      <w:r>
        <w:rPr>
          <w:rFonts w:eastAsia="Times New Roman" w:cs="Times New Roman"/>
          <w:rtl/>
        </w:rPr>
        <w:t>تركز البرامج المضمنة في برنامج تعليم المهاجرين على تقديم الخدمات التالية للطلاب المؤهلين: التحديد والإلحاق (</w:t>
      </w:r>
      <w:r>
        <w:rPr>
          <w:rFonts w:eastAsia="Times New Roman" w:cs="Times New Roman"/>
        </w:rPr>
        <w:t>ID&amp;R</w:t>
      </w:r>
      <w:r>
        <w:rPr>
          <w:rFonts w:eastAsia="Times New Roman" w:cs="Times New Roman"/>
          <w:rtl/>
        </w:rPr>
        <w:t>)؛ ونقل سجلات الطلاب داخل الولاية وبين الولايات؛ والتعليم التكميلي؛ وخدمات الصحة وخدمات الدعم الأخرى.</w:t>
      </w:r>
      <w:r>
        <w:rPr>
          <w:rFonts w:eastAsia="Times New Roman" w:cs="Times New Roman"/>
        </w:rPr>
        <w:t xml:space="preserve"> </w:t>
      </w:r>
    </w:p>
    <w:p w14:paraId="6E946FFC" w14:textId="119EB15B" w:rsidR="008E12F1" w:rsidRDefault="00000000" w:rsidP="008E12F1">
      <w:pPr>
        <w:bidi/>
      </w:pPr>
      <w:r>
        <w:rPr>
          <w:rFonts w:eastAsia="Times New Roman" w:cs="Times New Roman"/>
          <w:rtl/>
        </w:rPr>
        <w:t>تقدم وزارة التعليم في ولاية نيو جيرسي منحًا سنوية إلى وكالات التشغيل المحلية (</w:t>
      </w:r>
      <w:r>
        <w:rPr>
          <w:rFonts w:eastAsia="Times New Roman" w:cs="Times New Roman"/>
        </w:rPr>
        <w:t>LOAs</w:t>
      </w:r>
      <w:r>
        <w:rPr>
          <w:rFonts w:eastAsia="Times New Roman" w:cs="Times New Roman"/>
          <w:rtl/>
        </w:rPr>
        <w:t>) ذات المواقع الاستراتيجية لتنفيذ برنامج تعليم المهاجرين.</w:t>
      </w:r>
      <w:r>
        <w:rPr>
          <w:rFonts w:eastAsia="Times New Roman" w:cs="Times New Roman"/>
        </w:rPr>
        <w:t xml:space="preserve"> </w:t>
      </w:r>
      <w:r>
        <w:rPr>
          <w:rFonts w:eastAsia="Times New Roman" w:cs="Times New Roman"/>
          <w:rtl/>
        </w:rPr>
        <w:t>يتم اختيار وكالات التشغيل المحلية من خلال عملية منحة تنافسية.</w:t>
      </w:r>
      <w:r>
        <w:rPr>
          <w:rFonts w:eastAsia="Times New Roman" w:cs="Times New Roman"/>
        </w:rPr>
        <w:t xml:space="preserve"> </w:t>
      </w:r>
      <w:r>
        <w:rPr>
          <w:rFonts w:eastAsia="Times New Roman" w:cs="Times New Roman"/>
          <w:rtl/>
        </w:rPr>
        <w:t>يتم تقديم الخدمات من خلال برنامج تعليم المهاجرين، في جزء كبير منها، من قبل وكالات التشغيل المحلية، والتي يتم اختيارها من قِبل الوكالات التعليمية المحلية التي تتعاقد معها الولاية لتنفيذ برنامج تعليم المهاجرين.</w:t>
      </w:r>
      <w:r>
        <w:rPr>
          <w:rFonts w:eastAsia="Times New Roman" w:cs="Times New Roman"/>
        </w:rPr>
        <w:t xml:space="preserve"> </w:t>
      </w:r>
      <w:r>
        <w:rPr>
          <w:rFonts w:eastAsia="Times New Roman" w:cs="Times New Roman"/>
          <w:rtl/>
        </w:rPr>
        <w:t xml:space="preserve">تعمل وكالات التشغيل المحلية عن كثب مع وزارة التعليم في ولاية نيو جيرسي لوضع وتنفيذ خطة شاملة، تُعرف باسم خطة تقديم خدمات برنامج تعليم المهاجرين، بموجب القسم </w:t>
      </w:r>
      <w:r>
        <w:rPr>
          <w:rFonts w:eastAsia="Times New Roman" w:cs="Times New Roman"/>
        </w:rPr>
        <w:t>1306(a)(1</w:t>
      </w:r>
      <w:r>
        <w:rPr>
          <w:rFonts w:eastAsia="Times New Roman" w:cs="Times New Roman"/>
          <w:rtl/>
        </w:rPr>
        <w:t>) من</w:t>
      </w:r>
      <w:r w:rsidR="00BF5E2C">
        <w:rPr>
          <w:rFonts w:eastAsia="Times New Roman" w:cs="Times New Roman"/>
          <w:rtl/>
        </w:rPr>
        <w:t xml:space="preserve"> </w:t>
      </w:r>
      <w:r>
        <w:rPr>
          <w:rFonts w:eastAsia="Times New Roman" w:cs="Times New Roman"/>
          <w:rtl/>
        </w:rPr>
        <w:t>قانون النجاح لكل طالب.</w:t>
      </w:r>
      <w:r>
        <w:rPr>
          <w:rFonts w:eastAsia="Times New Roman" w:cs="Times New Roman"/>
        </w:rPr>
        <w:t xml:space="preserve"> </w:t>
      </w:r>
      <w:r>
        <w:rPr>
          <w:rFonts w:eastAsia="Times New Roman" w:cs="Times New Roman"/>
          <w:rtl/>
        </w:rPr>
        <w:t>خطة تقديم خدمات برنامج تعليم المهاجرين:</w:t>
      </w:r>
    </w:p>
    <w:p w14:paraId="4F9902BE" w14:textId="77777777" w:rsidR="006D5A41" w:rsidRPr="006D5A41" w:rsidRDefault="00000000">
      <w:pPr>
        <w:pStyle w:val="ListParagraph"/>
        <w:numPr>
          <w:ilvl w:val="0"/>
          <w:numId w:val="164"/>
        </w:numPr>
        <w:bidi/>
      </w:pPr>
      <w:r>
        <w:rPr>
          <w:rFonts w:eastAsia="Times New Roman" w:cs="Times New Roman"/>
          <w:color w:val="000000"/>
          <w:rtl/>
        </w:rPr>
        <w:t>تتكامل مع البرامج الفيدرالية الأخرى، وخصوصًا تلك التي يصرح بها قانون التعليم الابتدائي والثانوي (مثل الباب الأول، الجزء "أ"، والباب الثالث، الجزء "أ").</w:t>
      </w:r>
    </w:p>
    <w:p w14:paraId="3C0B17F4" w14:textId="77777777" w:rsidR="006D5A41" w:rsidRPr="006D5A41" w:rsidRDefault="00000000">
      <w:pPr>
        <w:pStyle w:val="ListParagraph"/>
        <w:numPr>
          <w:ilvl w:val="0"/>
          <w:numId w:val="164"/>
        </w:numPr>
        <w:bidi/>
      </w:pPr>
      <w:r>
        <w:rPr>
          <w:rFonts w:eastAsia="Times New Roman" w:cs="Times New Roman"/>
          <w:color w:val="000000"/>
          <w:rtl/>
        </w:rPr>
        <w:t>تمنح الأطفال المهاجرين فرصة لتلبية نفس المعايير الأكاديمية الصارمة للولاية والتي من المتوقع أن يستوفيها جميع الطلاب.</w:t>
      </w:r>
    </w:p>
    <w:p w14:paraId="10A2B8D2" w14:textId="77777777" w:rsidR="006D5A41" w:rsidRPr="006D5A41" w:rsidRDefault="00000000">
      <w:pPr>
        <w:pStyle w:val="ListParagraph"/>
        <w:numPr>
          <w:ilvl w:val="0"/>
          <w:numId w:val="164"/>
        </w:numPr>
        <w:bidi/>
      </w:pPr>
      <w:r>
        <w:rPr>
          <w:rFonts w:eastAsia="Times New Roman" w:cs="Times New Roman"/>
          <w:color w:val="000000"/>
          <w:rtl/>
        </w:rPr>
        <w:t>تحدّد أهداف ونتائج البرنامج القابلة للقياس.</w:t>
      </w:r>
    </w:p>
    <w:p w14:paraId="4D990736" w14:textId="77777777" w:rsidR="006D5A41" w:rsidRPr="006D5A41" w:rsidRDefault="00000000">
      <w:pPr>
        <w:pStyle w:val="ListParagraph"/>
        <w:numPr>
          <w:ilvl w:val="0"/>
          <w:numId w:val="164"/>
        </w:numPr>
        <w:bidi/>
      </w:pPr>
      <w:r>
        <w:rPr>
          <w:rFonts w:eastAsia="Times New Roman" w:cs="Times New Roman"/>
          <w:color w:val="000000"/>
          <w:rtl/>
        </w:rPr>
        <w:t>تشمل مجموعة كاملة من الخدمات المتاحة للأطفال المهاجرين من البرامج التعليمية المحلية والوطنية والفيدرالية.</w:t>
      </w:r>
    </w:p>
    <w:p w14:paraId="02B681EE" w14:textId="77777777" w:rsidR="006D5A41" w:rsidRPr="006D5A41" w:rsidRDefault="00000000">
      <w:pPr>
        <w:pStyle w:val="ListParagraph"/>
        <w:numPr>
          <w:ilvl w:val="0"/>
          <w:numId w:val="164"/>
        </w:numPr>
        <w:bidi/>
      </w:pPr>
      <w:r>
        <w:rPr>
          <w:rFonts w:eastAsia="Times New Roman" w:cs="Times New Roman"/>
          <w:color w:val="000000"/>
          <w:rtl/>
        </w:rPr>
        <w:t>هي نتاج التخطيط المشترك بين مديري البرامج المحلية والوطنية والفيدرالية، بما في ذلك الباب الأول، الجزء "أ"، وبرامج الطفولة المبكرة والبرامج التعليمية لتعليم اللغة (</w:t>
      </w:r>
      <w:r>
        <w:rPr>
          <w:rFonts w:eastAsia="Times New Roman" w:cs="Times New Roman"/>
          <w:color w:val="000000"/>
        </w:rPr>
        <w:t>LIEPs</w:t>
      </w:r>
      <w:r>
        <w:rPr>
          <w:rFonts w:eastAsia="Times New Roman" w:cs="Times New Roman"/>
          <w:color w:val="000000"/>
          <w:rtl/>
        </w:rPr>
        <w:t>) بموجب الباب الثالث، الجزء "أ".</w:t>
      </w:r>
    </w:p>
    <w:p w14:paraId="2EA33CBD" w14:textId="77777777" w:rsidR="00E93B72" w:rsidRPr="006D5A41" w:rsidRDefault="00000000" w:rsidP="006D5A41">
      <w:pPr>
        <w:bidi/>
      </w:pPr>
      <w:r>
        <w:rPr>
          <w:rFonts w:eastAsia="Times New Roman" w:cs="Times New Roman"/>
          <w:rtl/>
        </w:rPr>
        <w:t>باختصار، على المستوى المحلي، تتناول خطة تقديم الخدمات على وجه التحديد الاحتياجات التي يجب تلبيتها للأطفال المهاجرين للمشاركة بفعالية في المدرسة.</w:t>
      </w:r>
      <w:r>
        <w:rPr>
          <w:rFonts w:eastAsia="Times New Roman" w:cs="Times New Roman"/>
        </w:rPr>
        <w:t xml:space="preserve"> </w:t>
      </w:r>
      <w:r>
        <w:rPr>
          <w:rFonts w:eastAsia="Times New Roman" w:cs="Times New Roman"/>
          <w:rtl/>
        </w:rPr>
        <w:t xml:space="preserve">للحصول على تفاصيل إضافية حول برنامج تعليم المهاجرين في ولاية نيو جيرسي، راجع أحدث خطة لتقديم الخدمات على صفحة </w:t>
      </w:r>
      <w:hyperlink r:id="rId39" w:history="1">
        <w:r w:rsidR="00E93B72">
          <w:rPr>
            <w:rFonts w:eastAsia="Times New Roman" w:cs="Times New Roman"/>
            <w:color w:val="0000FF"/>
            <w:u w:val="single"/>
            <w:rtl/>
          </w:rPr>
          <w:t>برنامج تعليم المهاجرين في ولاية نيو جيرسي</w:t>
        </w:r>
      </w:hyperlink>
      <w:r>
        <w:rPr>
          <w:rFonts w:eastAsia="Times New Roman" w:cs="Times New Roman"/>
          <w:rtl/>
        </w:rPr>
        <w:t xml:space="preserve"> على الويب.</w:t>
      </w:r>
      <w:r>
        <w:rPr>
          <w:rFonts w:eastAsia="Times New Roman" w:cs="Times New Roman"/>
        </w:rPr>
        <w:t xml:space="preserve"> </w:t>
      </w:r>
      <w:r>
        <w:rPr>
          <w:rFonts w:eastAsia="Times New Roman" w:cs="Times New Roman"/>
          <w:rtl/>
        </w:rPr>
        <w:t>يصف القسم التالي كيف ستلبي ولاية نيو جيرسي، بالتعاون مع وكالات التشغيل المحلية، الاحتياجات التعليمية الفريدة للأطفال المهاجرين.</w:t>
      </w:r>
    </w:p>
    <w:p w14:paraId="475DD7C2" w14:textId="77777777" w:rsidR="00E93B72" w:rsidRPr="00DD6889" w:rsidRDefault="00000000" w:rsidP="00DD6889">
      <w:pPr>
        <w:keepNext/>
        <w:keepLines/>
        <w:bidi/>
        <w:rPr>
          <w:rFonts w:eastAsia="Times New Roman" w:cs="Times New Roman"/>
          <w:color w:val="365F91" w:themeColor="accent1" w:themeShade="BF"/>
        </w:rPr>
      </w:pPr>
      <w:r>
        <w:rPr>
          <w:rStyle w:val="NJDOEResponse"/>
          <w:rFonts w:eastAsia="Times New Roman"/>
          <w:color w:val="365F91"/>
          <w:rtl/>
        </w:rPr>
        <w:t xml:space="preserve">[نهاية رد وزارة التعليم في ولاية نيو جيرسي] </w:t>
      </w:r>
    </w:p>
    <w:p w14:paraId="762B07B0" w14:textId="77777777" w:rsidR="00E93B72" w:rsidRPr="00973098" w:rsidRDefault="00000000" w:rsidP="00B76E44">
      <w:pPr>
        <w:pStyle w:val="BeginUSED"/>
        <w:bidi/>
        <w:rPr>
          <w:rFonts w:ascii="Aptos" w:eastAsia="Aptos" w:hAnsi="Aptos" w:cs="Aptos"/>
          <w:i/>
          <w:iCs/>
          <w:color w:val="0F4761"/>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6BD2DF73" w14:textId="255BA18B" w:rsidR="005D27D2" w:rsidRPr="005D27D2" w:rsidRDefault="00000000" w:rsidP="005D27D2">
      <w:pPr>
        <w:pStyle w:val="Heading2"/>
        <w:bidi/>
        <w:spacing w:before="0"/>
      </w:pPr>
      <w:bookmarkStart w:id="120" w:name="_Toc171333288"/>
      <w:bookmarkStart w:id="121" w:name="_Toc199403580"/>
      <w:bookmarkStart w:id="122" w:name="_Toc199403730"/>
      <w:r>
        <w:rPr>
          <w:rFonts w:eastAsia="Cambria"/>
          <w:szCs w:val="32"/>
        </w:rPr>
        <w:lastRenderedPageBreak/>
        <w:t>1</w:t>
      </w:r>
      <w:r w:rsidR="00424ECA">
        <w:rPr>
          <w:rFonts w:eastAsia="Cambria" w:hint="cs"/>
          <w:b w:val="0"/>
          <w:bCs w:val="0"/>
          <w:szCs w:val="32"/>
          <w:rtl/>
        </w:rPr>
        <w:t>.</w:t>
      </w:r>
      <w:r>
        <w:rPr>
          <w:rFonts w:eastAsia="Cambria"/>
          <w:szCs w:val="32"/>
        </w:rPr>
        <w:t xml:space="preserve"> </w:t>
      </w:r>
      <w:r>
        <w:rPr>
          <w:rFonts w:eastAsia="Cambria"/>
          <w:szCs w:val="32"/>
          <w:rtl/>
        </w:rPr>
        <w:t xml:space="preserve">دعم احتياجات الأطفال المهاجرين (القسم </w:t>
      </w:r>
      <w:r>
        <w:rPr>
          <w:rFonts w:eastAsia="Cambria"/>
          <w:szCs w:val="32"/>
        </w:rPr>
        <w:t>1304(b)(1</w:t>
      </w:r>
      <w:r>
        <w:rPr>
          <w:rFonts w:eastAsia="Cambria"/>
          <w:szCs w:val="32"/>
          <w:rtl/>
        </w:rPr>
        <w:t>) من قانون التعليم الابتدائي والثانوي)</w:t>
      </w:r>
      <w:bookmarkEnd w:id="120"/>
      <w:bookmarkEnd w:id="121"/>
      <w:bookmarkEnd w:id="122"/>
    </w:p>
    <w:p w14:paraId="13D32A01" w14:textId="77777777" w:rsidR="00E93B72" w:rsidRPr="005D27D2" w:rsidRDefault="00000000" w:rsidP="002406CA">
      <w:pPr>
        <w:pStyle w:val="blue"/>
        <w:bidi/>
        <w:ind w:left="0"/>
      </w:pPr>
      <w:r>
        <w:rPr>
          <w:rFonts w:ascii="Cambria" w:eastAsia="Cambria" w:hAnsi="Cambria"/>
          <w:rtl/>
        </w:rPr>
        <w:t>وصف كيف ستضمن الولاية ووكالات التشغيل المحلية بها، في تخطيط وتنفيذ وتقييم البرامج والمشاريع المدعومة بموجب الباب الأول، الجزء "ج"، تحديد ومعالجة الاحتياجات التعليمية الفريدة للأطفال المهاجرين، بما في ذلك الأطفال المهاجرين في مرحلة ما قبل المدرسة والأطفال المهاجرين الذين انقطعوا عن الدراسة، وذلك من خلال:</w:t>
      </w:r>
    </w:p>
    <w:p w14:paraId="26FF1925" w14:textId="77777777" w:rsidR="00E93B72" w:rsidRPr="005D27D2" w:rsidRDefault="00000000">
      <w:pPr>
        <w:pStyle w:val="blue"/>
        <w:numPr>
          <w:ilvl w:val="0"/>
          <w:numId w:val="182"/>
        </w:numPr>
        <w:bidi/>
        <w:spacing w:after="120"/>
      </w:pPr>
      <w:r>
        <w:rPr>
          <w:rFonts w:ascii="Cambria" w:eastAsia="Cambria" w:hAnsi="Cambria"/>
          <w:rtl/>
        </w:rPr>
        <w:t>المجموعة الكاملة من الخدمات المتاحة للأطفال المهاجرين من البرامج التعليمية المحلية والوطنية والفيدرالية المناسبة.</w:t>
      </w:r>
    </w:p>
    <w:p w14:paraId="23745D6F" w14:textId="77777777" w:rsidR="00E93B72" w:rsidRPr="005D27D2" w:rsidRDefault="00000000">
      <w:pPr>
        <w:pStyle w:val="blue"/>
        <w:numPr>
          <w:ilvl w:val="0"/>
          <w:numId w:val="182"/>
        </w:numPr>
        <w:bidi/>
        <w:spacing w:after="120"/>
      </w:pPr>
      <w:r>
        <w:rPr>
          <w:rFonts w:ascii="Cambria" w:eastAsia="Cambria" w:hAnsi="Cambria"/>
          <w:rtl/>
        </w:rPr>
        <w:t>التخطيط المشترك بين البرامج التعليمية المحلية والوطنية والفيدرالية التي تخدم الأطفال المهاجرين، بما في ذلك البرامج التعليمية لتعليم اللغة بموجب الباب الثالث، الجزء "أ".</w:t>
      </w:r>
      <w:r>
        <w:rPr>
          <w:rFonts w:ascii="Cambria" w:eastAsia="Cambria" w:hAnsi="Cambria"/>
        </w:rPr>
        <w:t xml:space="preserve"> </w:t>
      </w:r>
    </w:p>
    <w:p w14:paraId="42313F9E" w14:textId="77777777" w:rsidR="00E93B72" w:rsidRPr="005D27D2" w:rsidRDefault="00000000">
      <w:pPr>
        <w:pStyle w:val="blue"/>
        <w:numPr>
          <w:ilvl w:val="0"/>
          <w:numId w:val="182"/>
        </w:numPr>
        <w:bidi/>
        <w:spacing w:after="120"/>
      </w:pPr>
      <w:r>
        <w:rPr>
          <w:rFonts w:ascii="Cambria" w:eastAsia="Cambria" w:hAnsi="Cambria"/>
          <w:rtl/>
        </w:rPr>
        <w:t>دمج الخدمات المتاحة بموجب الباب الأول، الجزء "ج" مع الخدمات التي تقدمها تلك البرامج الأخرى.</w:t>
      </w:r>
      <w:r>
        <w:rPr>
          <w:rFonts w:ascii="Cambria" w:eastAsia="Cambria" w:hAnsi="Cambria"/>
        </w:rPr>
        <w:t xml:space="preserve"> </w:t>
      </w:r>
    </w:p>
    <w:p w14:paraId="7662777F" w14:textId="77777777" w:rsidR="00BB4239" w:rsidRPr="005D27D2" w:rsidRDefault="00000000">
      <w:pPr>
        <w:pStyle w:val="blue"/>
        <w:numPr>
          <w:ilvl w:val="0"/>
          <w:numId w:val="182"/>
        </w:numPr>
        <w:bidi/>
        <w:spacing w:after="120"/>
      </w:pPr>
      <w:r>
        <w:rPr>
          <w:rFonts w:ascii="Cambria" w:eastAsia="Cambria" w:hAnsi="Cambria"/>
          <w:rtl/>
        </w:rPr>
        <w:t>أهداف ونتائج البرنامج القابلة للقياس.</w:t>
      </w:r>
    </w:p>
    <w:p w14:paraId="3A8F40F1" w14:textId="77777777" w:rsidR="00E93B72" w:rsidRPr="00973098" w:rsidRDefault="00000000" w:rsidP="00B76E44">
      <w:pPr>
        <w:pStyle w:val="EndUSED"/>
        <w:bidi/>
        <w:rPr>
          <w:rFonts w:ascii="Cambria" w:eastAsia="Cambria" w:hAnsi="Cambria" w:cs="Cambria"/>
          <w:color w:val="0F4761"/>
        </w:rPr>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24BB367E" w14:textId="77777777" w:rsidR="00E93B72" w:rsidRPr="00505C84" w:rsidRDefault="00000000" w:rsidP="00725721">
      <w:pPr>
        <w:keepNext/>
        <w:keepLines/>
        <w:bidi/>
        <w:spacing w:before="240"/>
        <w:rPr>
          <w:rFonts w:eastAsia="Times New Roman" w:cs="Times New Roman"/>
          <w:color w:val="365F91" w:themeColor="accent1" w:themeShade="BF"/>
        </w:rPr>
      </w:pPr>
      <w:r>
        <w:rPr>
          <w:rStyle w:val="NJDOEResponse"/>
          <w:rFonts w:eastAsia="Times New Roman"/>
          <w:color w:val="365F91"/>
          <w:rtl/>
        </w:rPr>
        <w:t>[بداية رد وزارة التعليم في ولاية نيو جيرسي]</w:t>
      </w:r>
    </w:p>
    <w:p w14:paraId="3D264A8D" w14:textId="77777777" w:rsidR="00BB4239" w:rsidRPr="002406CA" w:rsidRDefault="00000000" w:rsidP="002406CA">
      <w:pPr>
        <w:pStyle w:val="Heading3"/>
        <w:bidi/>
      </w:pPr>
      <w:bookmarkStart w:id="123" w:name="_Toc199403731"/>
      <w:r>
        <w:rPr>
          <w:rFonts w:ascii="Cambria" w:eastAsia="Cambria" w:hAnsi="Cambria" w:cs="Times New Roman"/>
          <w:szCs w:val="28"/>
          <w:rtl/>
        </w:rPr>
        <w:t>خطة تقديم الخدمات:</w:t>
      </w:r>
      <w:r>
        <w:rPr>
          <w:rFonts w:ascii="Cambria" w:eastAsia="Cambria" w:hAnsi="Cambria" w:cs="Times New Roman"/>
          <w:szCs w:val="28"/>
        </w:rPr>
        <w:t xml:space="preserve"> </w:t>
      </w:r>
      <w:r>
        <w:rPr>
          <w:rFonts w:ascii="Cambria" w:eastAsia="Cambria" w:hAnsi="Cambria" w:cs="Times New Roman"/>
          <w:szCs w:val="28"/>
          <w:rtl/>
        </w:rPr>
        <w:t>كيف يتم تحديد احتياجات الأطفال المهاجرين في ولاية نيو جيرسي</w:t>
      </w:r>
      <w:bookmarkEnd w:id="123"/>
      <w:r>
        <w:rPr>
          <w:rFonts w:ascii="Cambria" w:eastAsia="Cambria" w:hAnsi="Cambria" w:cs="Times New Roman"/>
          <w:szCs w:val="28"/>
        </w:rPr>
        <w:t xml:space="preserve"> </w:t>
      </w:r>
    </w:p>
    <w:p w14:paraId="0106E7B5" w14:textId="77777777" w:rsidR="00E93B72" w:rsidRPr="00822A9C" w:rsidRDefault="00000000" w:rsidP="00822A9C">
      <w:pPr>
        <w:bidi/>
      </w:pPr>
      <w:r>
        <w:rPr>
          <w:rFonts w:eastAsia="Times New Roman" w:cs="Arial"/>
          <w:rtl/>
        </w:rPr>
        <w:t>على مدار ثلاثة أعوام، تعمل وزارة التعليم في ولاية نيو جيرسي جنبًا إلى جنب مع شركائها لتطوير و/أو مراجعة خطة تقديم الخدمات الخاصة بها باستخدام عملية التحسين المستمر الموصى بها من قبل مكتب تعليم المهاجرين التابع لوزارة التعليم الأمريكية.</w:t>
      </w:r>
      <w:r>
        <w:rPr>
          <w:rFonts w:eastAsia="Times New Roman" w:cs="Arial"/>
        </w:rPr>
        <w:t xml:space="preserve"> </w:t>
      </w:r>
      <w:r>
        <w:rPr>
          <w:rFonts w:eastAsia="Times New Roman" w:cs="Arial"/>
          <w:rtl/>
        </w:rPr>
        <w:t>تبدأ العملية بتقييم شامل للاحتياجات على مستوى الولاية، والذي يتكون من مراجعة متعمقة للبيانات المتعلقة بالطلاب المهاجرين والتقدم الذي يحرزونه نحو تحقيق أهداف البرنامج، وتحديد احتياجات الطلاب والموظفين، وتوصيات مُحدّدة لتحسينات البرنامج.</w:t>
      </w:r>
      <w:r>
        <w:rPr>
          <w:rFonts w:eastAsia="Times New Roman" w:cs="Arial"/>
        </w:rPr>
        <w:t xml:space="preserve"> </w:t>
      </w:r>
      <w:r>
        <w:rPr>
          <w:rFonts w:eastAsia="Times New Roman" w:cs="Arial"/>
          <w:rtl/>
        </w:rPr>
        <w:t>تتم هذه العملية بانتظام كجزء من عملية التحسين المستمر.</w:t>
      </w:r>
      <w:r>
        <w:rPr>
          <w:rFonts w:eastAsia="Times New Roman" w:cs="Arial"/>
        </w:rPr>
        <w:t xml:space="preserve"> </w:t>
      </w:r>
      <w:r>
        <w:rPr>
          <w:rFonts w:eastAsia="Times New Roman" w:cs="Arial"/>
          <w:rtl/>
        </w:rPr>
        <w:t>بالإضافة إلى تحديد احتياجات الطلاب المهاجرين بشكل عام، يتناول تقييم الاحتياجات بشكل خاص تحديد الاحتياجات الفريدة والمتخصصة للأطفال المهاجرين في سن ما قبل المدرسة والشباب المهاجرين غير الملتحقين بالمدارس.</w:t>
      </w:r>
      <w:r>
        <w:rPr>
          <w:rFonts w:eastAsia="Times New Roman" w:cs="Arial"/>
        </w:rPr>
        <w:t xml:space="preserve"> </w:t>
      </w:r>
      <w:r>
        <w:rPr>
          <w:rFonts w:eastAsia="Times New Roman" w:cs="Arial"/>
          <w:rtl/>
        </w:rPr>
        <w:t>يعمل تقييم الاحتياجات الشامل على مستوى الولاية كأساس لعملية خطة تقديم الخدمات.</w:t>
      </w:r>
      <w:r>
        <w:rPr>
          <w:rFonts w:eastAsia="Times New Roman" w:cs="Arial"/>
        </w:rPr>
        <w:t xml:space="preserve"> </w:t>
      </w:r>
      <w:r>
        <w:rPr>
          <w:rFonts w:eastAsia="Times New Roman" w:cs="Arial"/>
          <w:rtl/>
        </w:rPr>
        <w:t>يجتمع أصحاب المصلحة الرئيسيون لمراجعة نتائج تقييم الاحتياجات الشاملة على مستوى الولاية، ووضع استراتيجيات التنفيذ، وتطوير نتائج الأداء القابلة للقياس (</w:t>
      </w:r>
      <w:r>
        <w:rPr>
          <w:rFonts w:eastAsia="Times New Roman" w:cs="Arial"/>
        </w:rPr>
        <w:t>MPOs</w:t>
      </w:r>
      <w:r>
        <w:rPr>
          <w:rFonts w:eastAsia="Times New Roman" w:cs="Arial"/>
          <w:rtl/>
        </w:rPr>
        <w:t>) لتقييم الأثر على تقدم الطلاب.</w:t>
      </w:r>
      <w:r>
        <w:rPr>
          <w:rFonts w:eastAsia="Times New Roman" w:cs="Arial"/>
        </w:rPr>
        <w:t xml:space="preserve"> </w:t>
      </w:r>
    </w:p>
    <w:p w14:paraId="00F3AE20" w14:textId="77777777" w:rsidR="00633E94" w:rsidRDefault="00000000" w:rsidP="00633E94">
      <w:pPr>
        <w:keepNext/>
        <w:keepLines/>
        <w:bidi/>
        <w:rPr>
          <w:rFonts w:cs="Times New Roman"/>
          <w:i/>
        </w:rPr>
      </w:pPr>
      <w:r>
        <w:rPr>
          <w:rFonts w:eastAsia="Times New Roman" w:cs="Times New Roman"/>
          <w:rtl/>
        </w:rPr>
        <w:lastRenderedPageBreak/>
        <w:t xml:space="preserve">يتم تحديث خطة تقديم الخدمات كل ثلاثة أعوام كجزء من عملية التحسين المستمر الموضحة أعلاه، وتتوفر أحدث نسخة للجمهور على </w:t>
      </w:r>
      <w:hyperlink r:id="rId40">
        <w:r w:rsidR="00633E94">
          <w:rPr>
            <w:rFonts w:eastAsia="Times New Roman" w:cs="Times New Roman"/>
            <w:color w:val="0000FF"/>
            <w:u w:val="single"/>
            <w:rtl/>
          </w:rPr>
          <w:t>الموقع الإلكتروني لبرنامج تعليم المهاجرين التابع لوزارة التعليم في ولاية نيو جيرسي</w:t>
        </w:r>
      </w:hyperlink>
      <w:r>
        <w:rPr>
          <w:rFonts w:eastAsia="Times New Roman" w:cs="Times New Roman"/>
        </w:rPr>
        <w:t>.</w:t>
      </w:r>
      <w:r>
        <w:rPr>
          <w:rFonts w:eastAsia="Times New Roman" w:cs="Times New Roman"/>
          <w:i/>
          <w:iCs/>
        </w:rPr>
        <w:t xml:space="preserve"> </w:t>
      </w:r>
    </w:p>
    <w:p w14:paraId="1F6BAAEA" w14:textId="208B89B1" w:rsidR="00822A9C" w:rsidRPr="00BB4239" w:rsidRDefault="00424ECA" w:rsidP="00822A9C">
      <w:pPr>
        <w:keepNext/>
        <w:keepLines/>
        <w:jc w:val="center"/>
        <w:rPr>
          <w:rFonts w:eastAsia="Times New Roman" w:cs="Times New Roman"/>
          <w:color w:val="000000" w:themeColor="text1"/>
        </w:rPr>
      </w:pPr>
      <w:r>
        <w:rPr>
          <w:noProof/>
        </w:rPr>
        <mc:AlternateContent>
          <mc:Choice Requires="wpg">
            <w:drawing>
              <wp:anchor distT="0" distB="0" distL="114300" distR="114300" simplePos="0" relativeHeight="251701248" behindDoc="0" locked="0" layoutInCell="1" allowOverlap="1" wp14:anchorId="53AEF8BA" wp14:editId="29083739">
                <wp:simplePos x="0" y="0"/>
                <wp:positionH relativeFrom="column">
                  <wp:posOffset>1192696</wp:posOffset>
                </wp:positionH>
                <wp:positionV relativeFrom="paragraph">
                  <wp:posOffset>20265</wp:posOffset>
                </wp:positionV>
                <wp:extent cx="3409950" cy="2569029"/>
                <wp:effectExtent l="0" t="0" r="0" b="3175"/>
                <wp:wrapNone/>
                <wp:docPr id="34" name="Group 34"/>
                <wp:cNvGraphicFramePr/>
                <a:graphic xmlns:a="http://schemas.openxmlformats.org/drawingml/2006/main">
                  <a:graphicData uri="http://schemas.microsoft.com/office/word/2010/wordprocessingGroup">
                    <wpg:wgp>
                      <wpg:cNvGrpSpPr/>
                      <wpg:grpSpPr>
                        <a:xfrm>
                          <a:off x="0" y="0"/>
                          <a:ext cx="3409950" cy="2569029"/>
                          <a:chOff x="21144" y="15858"/>
                          <a:chExt cx="3410204" cy="2569137"/>
                        </a:xfrm>
                      </wpg:grpSpPr>
                      <wps:wsp>
                        <wps:cNvPr id="35" name="Text Box 35"/>
                        <wps:cNvSpPr txBox="1"/>
                        <wps:spPr>
                          <a:xfrm>
                            <a:off x="863778" y="15858"/>
                            <a:ext cx="2018665" cy="123825"/>
                          </a:xfrm>
                          <a:prstGeom prst="rect">
                            <a:avLst/>
                          </a:prstGeom>
                          <a:solidFill>
                            <a:schemeClr val="bg1"/>
                          </a:solidFill>
                          <a:ln w="6350">
                            <a:noFill/>
                          </a:ln>
                        </wps:spPr>
                        <wps:txbx>
                          <w:txbxContent>
                            <w:p w14:paraId="58F5E5C3" w14:textId="77777777" w:rsidR="00925636" w:rsidRPr="00AF5819" w:rsidRDefault="00000000" w:rsidP="00925636">
                              <w:pPr>
                                <w:bidi/>
                                <w:spacing w:after="0"/>
                                <w:jc w:val="center"/>
                                <w:rPr>
                                  <w:rFonts w:asciiTheme="minorBidi" w:hAnsiTheme="minorBidi"/>
                                  <w:b/>
                                  <w:bCs/>
                                  <w:sz w:val="14"/>
                                  <w:szCs w:val="14"/>
                                </w:rPr>
                              </w:pPr>
                              <w:r>
                                <w:rPr>
                                  <w:rFonts w:ascii="Arial" w:eastAsia="Arial" w:hAnsi="Arial" w:cs="Arial"/>
                                  <w:b/>
                                  <w:bCs/>
                                  <w:sz w:val="14"/>
                                  <w:szCs w:val="14"/>
                                  <w:rtl/>
                                </w:rPr>
                                <w:t>دورة التحسين المستمر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6" name="Text Box 36"/>
                        <wps:cNvSpPr txBox="1"/>
                        <wps:spPr>
                          <a:xfrm>
                            <a:off x="213463" y="319089"/>
                            <a:ext cx="884555" cy="334010"/>
                          </a:xfrm>
                          <a:prstGeom prst="rect">
                            <a:avLst/>
                          </a:prstGeom>
                          <a:solidFill>
                            <a:schemeClr val="bg1"/>
                          </a:solidFill>
                          <a:ln w="6350">
                            <a:noFill/>
                          </a:ln>
                        </wps:spPr>
                        <wps:txbx>
                          <w:txbxContent>
                            <w:p w14:paraId="77D84963" w14:textId="77777777" w:rsidR="00925636" w:rsidRPr="00AF5819" w:rsidRDefault="00000000" w:rsidP="00925636">
                              <w:pPr>
                                <w:bidi/>
                                <w:spacing w:after="0"/>
                                <w:jc w:val="center"/>
                                <w:rPr>
                                  <w:rFonts w:asciiTheme="minorBidi" w:hAnsiTheme="minorBidi"/>
                                  <w:b/>
                                  <w:bCs/>
                                  <w:color w:val="08005D"/>
                                  <w:sz w:val="13"/>
                                  <w:szCs w:val="13"/>
                                </w:rPr>
                              </w:pPr>
                              <w:r>
                                <w:rPr>
                                  <w:rFonts w:ascii="Arial" w:eastAsia="Arial" w:hAnsi="Arial" w:cs="Arial"/>
                                  <w:b/>
                                  <w:bCs/>
                                  <w:color w:val="08005D"/>
                                  <w:sz w:val="13"/>
                                  <w:szCs w:val="13"/>
                                  <w:rtl/>
                                </w:rPr>
                                <w:t>الإبلاغ:</w:t>
                              </w:r>
                            </w:p>
                            <w:p w14:paraId="3F844CEE" w14:textId="77777777" w:rsidR="00925636" w:rsidRPr="00AF5819" w:rsidRDefault="00000000" w:rsidP="00925636">
                              <w:pPr>
                                <w:bidi/>
                                <w:spacing w:after="0"/>
                                <w:jc w:val="center"/>
                                <w:rPr>
                                  <w:rFonts w:asciiTheme="minorBidi" w:hAnsiTheme="minorBidi"/>
                                  <w:color w:val="08005D"/>
                                  <w:sz w:val="13"/>
                                  <w:szCs w:val="13"/>
                                </w:rPr>
                              </w:pPr>
                              <w:r>
                                <w:rPr>
                                  <w:rFonts w:ascii="Arial" w:eastAsia="Arial" w:hAnsi="Arial" w:cs="Arial"/>
                                  <w:color w:val="08005D"/>
                                  <w:sz w:val="13"/>
                                  <w:szCs w:val="13"/>
                                  <w:rtl/>
                                </w:rPr>
                                <w:t>تحليل الاحتياجات المحلية وتعديل التركيز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7" name="Text Box 37"/>
                        <wps:cNvSpPr txBox="1"/>
                        <wps:spPr>
                          <a:xfrm>
                            <a:off x="2675443" y="308308"/>
                            <a:ext cx="729660" cy="383439"/>
                          </a:xfrm>
                          <a:prstGeom prst="rect">
                            <a:avLst/>
                          </a:prstGeom>
                          <a:solidFill>
                            <a:schemeClr val="bg1"/>
                          </a:solidFill>
                          <a:ln w="6350">
                            <a:noFill/>
                          </a:ln>
                        </wps:spPr>
                        <wps:txbx>
                          <w:txbxContent>
                            <w:p w14:paraId="6FE42947" w14:textId="77777777" w:rsidR="00925636" w:rsidRPr="00336FC5" w:rsidRDefault="00000000" w:rsidP="00925636">
                              <w:pPr>
                                <w:bidi/>
                                <w:spacing w:after="0"/>
                                <w:jc w:val="center"/>
                                <w:rPr>
                                  <w:rFonts w:asciiTheme="minorBidi" w:hAnsiTheme="minorBidi"/>
                                  <w:b/>
                                  <w:bCs/>
                                  <w:color w:val="040195"/>
                                  <w:sz w:val="13"/>
                                  <w:szCs w:val="13"/>
                                </w:rPr>
                              </w:pPr>
                              <w:r>
                                <w:rPr>
                                  <w:rFonts w:ascii="Arial" w:eastAsia="Arial" w:hAnsi="Arial" w:cs="Arial"/>
                                  <w:b/>
                                  <w:bCs/>
                                  <w:color w:val="040195"/>
                                  <w:sz w:val="13"/>
                                  <w:szCs w:val="13"/>
                                  <w:rtl/>
                                </w:rPr>
                                <w:t>التحديد:</w:t>
                              </w:r>
                            </w:p>
                            <w:p w14:paraId="1F107ECF" w14:textId="77777777" w:rsidR="00925636" w:rsidRPr="00336FC5" w:rsidRDefault="00000000" w:rsidP="00925636">
                              <w:pPr>
                                <w:bidi/>
                                <w:spacing w:after="0"/>
                                <w:jc w:val="center"/>
                                <w:rPr>
                                  <w:rFonts w:asciiTheme="minorBidi" w:hAnsiTheme="minorBidi"/>
                                  <w:color w:val="040195"/>
                                  <w:sz w:val="13"/>
                                  <w:szCs w:val="13"/>
                                </w:rPr>
                              </w:pPr>
                              <w:r>
                                <w:rPr>
                                  <w:rFonts w:ascii="Arial" w:eastAsia="Arial" w:hAnsi="Arial" w:cs="Arial"/>
                                  <w:color w:val="040195"/>
                                  <w:sz w:val="13"/>
                                  <w:szCs w:val="13"/>
                                  <w:rtl/>
                                </w:rPr>
                                <w:t>تحديد التدخلات وفحصها واختيارها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1144" y="1194139"/>
                            <a:ext cx="883974" cy="607041"/>
                          </a:xfrm>
                          <a:prstGeom prst="rect">
                            <a:avLst/>
                          </a:prstGeom>
                          <a:solidFill>
                            <a:schemeClr val="bg1"/>
                          </a:solidFill>
                          <a:ln w="6350">
                            <a:noFill/>
                          </a:ln>
                        </wps:spPr>
                        <wps:txbx>
                          <w:txbxContent>
                            <w:p w14:paraId="0ACFFED5" w14:textId="77777777" w:rsidR="00925636" w:rsidRPr="002B0EDA" w:rsidRDefault="00000000" w:rsidP="00925636">
                              <w:pPr>
                                <w:bidi/>
                                <w:spacing w:after="0"/>
                                <w:jc w:val="center"/>
                                <w:rPr>
                                  <w:rFonts w:asciiTheme="minorBidi" w:hAnsiTheme="minorBidi"/>
                                  <w:b/>
                                  <w:bCs/>
                                  <w:color w:val="902790"/>
                                  <w:sz w:val="13"/>
                                  <w:szCs w:val="13"/>
                                </w:rPr>
                              </w:pPr>
                              <w:r>
                                <w:rPr>
                                  <w:rFonts w:ascii="Arial" w:eastAsia="Arial" w:hAnsi="Arial" w:cs="Arial"/>
                                  <w:b/>
                                  <w:bCs/>
                                  <w:color w:val="902790"/>
                                  <w:sz w:val="13"/>
                                  <w:szCs w:val="13"/>
                                  <w:rtl/>
                                </w:rPr>
                                <w:t>التحليل:</w:t>
                              </w:r>
                            </w:p>
                            <w:p w14:paraId="686FEEE5" w14:textId="77777777" w:rsidR="00925636" w:rsidRPr="002B0EDA" w:rsidRDefault="00000000" w:rsidP="00925636">
                              <w:pPr>
                                <w:bidi/>
                                <w:spacing w:after="0"/>
                                <w:jc w:val="center"/>
                                <w:rPr>
                                  <w:rFonts w:asciiTheme="minorBidi" w:hAnsiTheme="minorBidi"/>
                                  <w:color w:val="902790"/>
                                  <w:sz w:val="13"/>
                                  <w:szCs w:val="13"/>
                                </w:rPr>
                              </w:pPr>
                              <w:r>
                                <w:rPr>
                                  <w:rFonts w:ascii="Arial" w:eastAsia="Arial" w:hAnsi="Arial" w:cs="Arial"/>
                                  <w:color w:val="902790"/>
                                  <w:sz w:val="13"/>
                                  <w:szCs w:val="13"/>
                                  <w:rtl/>
                                </w:rPr>
                                <w:t>إجراء تقييم تلخيصي للأداء والفعالية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2799484" y="1194792"/>
                            <a:ext cx="631864" cy="405004"/>
                          </a:xfrm>
                          <a:prstGeom prst="rect">
                            <a:avLst/>
                          </a:prstGeom>
                          <a:solidFill>
                            <a:schemeClr val="bg1"/>
                          </a:solidFill>
                          <a:ln w="6350">
                            <a:noFill/>
                          </a:ln>
                        </wps:spPr>
                        <wps:txbx>
                          <w:txbxContent>
                            <w:p w14:paraId="30E5592C" w14:textId="77777777" w:rsidR="00925636" w:rsidRPr="002B0EDA" w:rsidRDefault="00000000" w:rsidP="00925636">
                              <w:pPr>
                                <w:bidi/>
                                <w:spacing w:after="0"/>
                                <w:jc w:val="center"/>
                                <w:rPr>
                                  <w:rFonts w:asciiTheme="minorBidi" w:hAnsiTheme="minorBidi"/>
                                  <w:b/>
                                  <w:bCs/>
                                  <w:color w:val="6623FF"/>
                                  <w:sz w:val="13"/>
                                  <w:szCs w:val="13"/>
                                </w:rPr>
                              </w:pPr>
                              <w:r>
                                <w:rPr>
                                  <w:rFonts w:ascii="Arial" w:eastAsia="Arial" w:hAnsi="Arial" w:cs="Arial"/>
                                  <w:b/>
                                  <w:bCs/>
                                  <w:color w:val="6623FF"/>
                                  <w:sz w:val="13"/>
                                  <w:szCs w:val="13"/>
                                  <w:rtl/>
                                </w:rPr>
                                <w:t>التخطيط:</w:t>
                              </w:r>
                            </w:p>
                            <w:p w14:paraId="699AC70C" w14:textId="77777777" w:rsidR="00925636" w:rsidRPr="002B0EDA" w:rsidRDefault="00000000" w:rsidP="00925636">
                              <w:pPr>
                                <w:bidi/>
                                <w:spacing w:after="0"/>
                                <w:jc w:val="center"/>
                                <w:rPr>
                                  <w:rFonts w:asciiTheme="minorBidi" w:hAnsiTheme="minorBidi"/>
                                  <w:color w:val="6623FF"/>
                                  <w:sz w:val="13"/>
                                  <w:szCs w:val="13"/>
                                </w:rPr>
                              </w:pPr>
                              <w:r>
                                <w:rPr>
                                  <w:rFonts w:ascii="Arial" w:eastAsia="Arial" w:hAnsi="Arial" w:cs="Arial"/>
                                  <w:color w:val="6623FF"/>
                                  <w:sz w:val="13"/>
                                  <w:szCs w:val="13"/>
                                  <w:rtl/>
                                </w:rPr>
                                <w:t>وضع استراتيجيات التنفيذ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1256507" y="2288620"/>
                            <a:ext cx="1177997" cy="296375"/>
                          </a:xfrm>
                          <a:prstGeom prst="rect">
                            <a:avLst/>
                          </a:prstGeom>
                          <a:solidFill>
                            <a:schemeClr val="bg1"/>
                          </a:solidFill>
                          <a:ln w="6350">
                            <a:noFill/>
                          </a:ln>
                        </wps:spPr>
                        <wps:txbx>
                          <w:txbxContent>
                            <w:p w14:paraId="4664AD37" w14:textId="77777777" w:rsidR="00925636" w:rsidRPr="00336FC5" w:rsidRDefault="00000000" w:rsidP="00925636">
                              <w:pPr>
                                <w:bidi/>
                                <w:spacing w:after="0"/>
                                <w:jc w:val="center"/>
                                <w:rPr>
                                  <w:rFonts w:asciiTheme="minorBidi" w:hAnsiTheme="minorBidi"/>
                                  <w:b/>
                                  <w:bCs/>
                                  <w:color w:val="6D2E86"/>
                                  <w:sz w:val="13"/>
                                  <w:szCs w:val="13"/>
                                </w:rPr>
                              </w:pPr>
                              <w:r>
                                <w:rPr>
                                  <w:rFonts w:ascii="Arial" w:eastAsia="Arial" w:hAnsi="Arial" w:cs="Arial"/>
                                  <w:b/>
                                  <w:bCs/>
                                  <w:color w:val="6D2E86"/>
                                  <w:sz w:val="13"/>
                                  <w:szCs w:val="13"/>
                                  <w:rtl/>
                                </w:rPr>
                                <w:t>التنفيذ:</w:t>
                              </w:r>
                            </w:p>
                            <w:p w14:paraId="1F55E655" w14:textId="77777777" w:rsidR="00925636" w:rsidRPr="00336FC5" w:rsidRDefault="00000000" w:rsidP="00925636">
                              <w:pPr>
                                <w:bidi/>
                                <w:spacing w:after="0"/>
                                <w:jc w:val="center"/>
                                <w:rPr>
                                  <w:rFonts w:asciiTheme="minorBidi" w:hAnsiTheme="minorBidi"/>
                                  <w:color w:val="6D2E86"/>
                                  <w:sz w:val="13"/>
                                  <w:szCs w:val="13"/>
                                </w:rPr>
                              </w:pPr>
                              <w:r>
                                <w:rPr>
                                  <w:rFonts w:ascii="Arial" w:eastAsia="Arial" w:hAnsi="Arial" w:cs="Arial"/>
                                  <w:color w:val="6D2E86"/>
                                  <w:sz w:val="13"/>
                                  <w:szCs w:val="13"/>
                                  <w:rtl/>
                                </w:rPr>
                                <w:t>متابعة التدخلات، وإجراء التعديلات التكوينية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rot="19882234">
                            <a:off x="1264352" y="579834"/>
                            <a:ext cx="513715" cy="166370"/>
                          </a:xfrm>
                          <a:prstGeom prst="rect">
                            <a:avLst/>
                          </a:prstGeom>
                          <a:solidFill>
                            <a:srgbClr val="16124F"/>
                          </a:solidFill>
                          <a:ln w="6350">
                            <a:noFill/>
                          </a:ln>
                        </wps:spPr>
                        <wps:txbx>
                          <w:txbxContent>
                            <w:p w14:paraId="5B45C310" w14:textId="77777777" w:rsidR="00925636" w:rsidRPr="00336FC5" w:rsidRDefault="00000000" w:rsidP="00925636">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الإبلاغ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2" name="Text Box 42"/>
                        <wps:cNvSpPr txBox="1"/>
                        <wps:spPr>
                          <a:xfrm rot="3753893">
                            <a:off x="916617" y="1264296"/>
                            <a:ext cx="648970" cy="166370"/>
                          </a:xfrm>
                          <a:prstGeom prst="rect">
                            <a:avLst/>
                          </a:prstGeom>
                          <a:solidFill>
                            <a:srgbClr val="902790"/>
                          </a:solidFill>
                          <a:ln w="6350">
                            <a:noFill/>
                          </a:ln>
                        </wps:spPr>
                        <wps:txbx>
                          <w:txbxContent>
                            <w:p w14:paraId="5CACA07B" w14:textId="77777777" w:rsidR="00925636" w:rsidRPr="00336FC5" w:rsidRDefault="00000000" w:rsidP="00925636">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التحليل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3" name="Text Box 43"/>
                        <wps:cNvSpPr txBox="1"/>
                        <wps:spPr>
                          <a:xfrm>
                            <a:off x="1548215" y="1671495"/>
                            <a:ext cx="637540" cy="191770"/>
                          </a:xfrm>
                          <a:prstGeom prst="rect">
                            <a:avLst/>
                          </a:prstGeom>
                          <a:solidFill>
                            <a:srgbClr val="6D2E86"/>
                          </a:solidFill>
                          <a:ln w="6350">
                            <a:noFill/>
                          </a:ln>
                        </wps:spPr>
                        <wps:txbx>
                          <w:txbxContent>
                            <w:p w14:paraId="34A31721" w14:textId="77777777" w:rsidR="00925636" w:rsidRPr="00336FC5" w:rsidRDefault="00000000" w:rsidP="00925636">
                              <w:pPr>
                                <w:bidi/>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التنفيذ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4" name="Text Box 44"/>
                        <wps:cNvSpPr txBox="1"/>
                        <wps:spPr>
                          <a:xfrm rot="18106730">
                            <a:off x="2122236" y="1278181"/>
                            <a:ext cx="631825" cy="166370"/>
                          </a:xfrm>
                          <a:prstGeom prst="rect">
                            <a:avLst/>
                          </a:prstGeom>
                          <a:solidFill>
                            <a:srgbClr val="6623FF"/>
                          </a:solidFill>
                          <a:ln w="6350">
                            <a:noFill/>
                          </a:ln>
                        </wps:spPr>
                        <wps:txbx>
                          <w:txbxContent>
                            <w:p w14:paraId="7A7CBCCC" w14:textId="77777777" w:rsidR="00925636" w:rsidRPr="003E54CB" w:rsidRDefault="00000000" w:rsidP="00925636">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التخطيط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5" name="Text Box 45"/>
                        <wps:cNvSpPr txBox="1"/>
                        <wps:spPr>
                          <a:xfrm rot="1848194">
                            <a:off x="1887004" y="545067"/>
                            <a:ext cx="605790" cy="191770"/>
                          </a:xfrm>
                          <a:prstGeom prst="rect">
                            <a:avLst/>
                          </a:prstGeom>
                          <a:solidFill>
                            <a:srgbClr val="040195"/>
                          </a:solidFill>
                          <a:ln w="6350">
                            <a:noFill/>
                          </a:ln>
                        </wps:spPr>
                        <wps:txbx>
                          <w:txbxContent>
                            <w:p w14:paraId="75189A0D" w14:textId="77777777" w:rsidR="00925636" w:rsidRPr="003E54CB" w:rsidRDefault="00000000" w:rsidP="00925636">
                              <w:pPr>
                                <w:bidi/>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التحديد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3AEF8BA" id="Group 34" o:spid="_x0000_s1056" style="position:absolute;left:0;text-align:left;margin-left:93.9pt;margin-top:1.6pt;width:268.5pt;height:202.3pt;z-index:251701248;mso-width-relative:margin;mso-height-relative:margin" coordorigin="211,158" coordsize="34102,2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">
                <v:shape id="Text Box 35" o:spid="_x0000_s1057" type="#_x0000_t202" style="position:absolute;left:8637;top:158;width:2018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" fillcolor="white [3212]" stroked="f" strokeweight=".5pt">
                  <v:textbox style="mso-fit-shape-to-text:t" inset="0,0,0,0">
                    <w:txbxContent>
                      <w:p w14:paraId="58F5E5C3" w14:textId="77777777" w:rsidR="00925636" w:rsidRPr="00AF5819" w:rsidRDefault="00000000" w:rsidP="00925636">
                        <w:pPr>
                          <w:bidi/>
                          <w:spacing w:after="0"/>
                          <w:jc w:val="center"/>
                          <w:rPr>
                            <w:rFonts w:asciiTheme="minorBidi" w:hAnsiTheme="minorBidi"/>
                            <w:b/>
                            <w:bCs/>
                            <w:sz w:val="14"/>
                            <w:szCs w:val="14"/>
                          </w:rPr>
                        </w:pPr>
                        <w:r>
                          <w:rPr>
                            <w:rFonts w:ascii="Arial" w:eastAsia="Arial" w:hAnsi="Arial" w:cs="Arial"/>
                            <w:b/>
                            <w:bCs/>
                            <w:sz w:val="14"/>
                            <w:szCs w:val="14"/>
                            <w:rtl/>
                          </w:rPr>
                          <w:t>دورة التحسين المستمر</w:t>
                        </w:r>
                      </w:p>
                    </w:txbxContent>
                  </v:textbox>
                </v:shape>
                <v:shape id="Text Box 36" o:spid="_x0000_s1058" type="#_x0000_t202" style="position:absolute;left:2134;top:3190;width:884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" fillcolor="white [3212]" stroked="f" strokeweight=".5pt">
                  <v:textbox style="mso-fit-shape-to-text:t" inset="0,0,0,0">
                    <w:txbxContent>
                      <w:p w14:paraId="77D84963" w14:textId="77777777" w:rsidR="00925636" w:rsidRPr="00AF5819" w:rsidRDefault="00000000" w:rsidP="00925636">
                        <w:pPr>
                          <w:bidi/>
                          <w:spacing w:after="0"/>
                          <w:jc w:val="center"/>
                          <w:rPr>
                            <w:rFonts w:asciiTheme="minorBidi" w:hAnsiTheme="minorBidi"/>
                            <w:b/>
                            <w:bCs/>
                            <w:color w:val="08005D"/>
                            <w:sz w:val="13"/>
                            <w:szCs w:val="13"/>
                          </w:rPr>
                        </w:pPr>
                        <w:r>
                          <w:rPr>
                            <w:rFonts w:ascii="Arial" w:eastAsia="Arial" w:hAnsi="Arial" w:cs="Arial"/>
                            <w:b/>
                            <w:bCs/>
                            <w:color w:val="08005D"/>
                            <w:sz w:val="13"/>
                            <w:szCs w:val="13"/>
                            <w:rtl/>
                          </w:rPr>
                          <w:t>الإبلاغ:</w:t>
                        </w:r>
                      </w:p>
                      <w:p w14:paraId="3F844CEE" w14:textId="77777777" w:rsidR="00925636" w:rsidRPr="00AF5819" w:rsidRDefault="00000000" w:rsidP="00925636">
                        <w:pPr>
                          <w:bidi/>
                          <w:spacing w:after="0"/>
                          <w:jc w:val="center"/>
                          <w:rPr>
                            <w:rFonts w:asciiTheme="minorBidi" w:hAnsiTheme="minorBidi"/>
                            <w:color w:val="08005D"/>
                            <w:sz w:val="13"/>
                            <w:szCs w:val="13"/>
                          </w:rPr>
                        </w:pPr>
                        <w:r>
                          <w:rPr>
                            <w:rFonts w:ascii="Arial" w:eastAsia="Arial" w:hAnsi="Arial" w:cs="Arial"/>
                            <w:color w:val="08005D"/>
                            <w:sz w:val="13"/>
                            <w:szCs w:val="13"/>
                            <w:rtl/>
                          </w:rPr>
                          <w:t>تحليل الاحتياجات المحلية وتعديل التركيز</w:t>
                        </w:r>
                      </w:p>
                    </w:txbxContent>
                  </v:textbox>
                </v:shape>
                <v:shape id="Text Box 37" o:spid="_x0000_s1059" type="#_x0000_t202" style="position:absolute;left:26754;top:3083;width:7297;height:3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" fillcolor="white [3212]" stroked="f" strokeweight=".5pt">
                  <v:textbox inset="0,0,0,0">
                    <w:txbxContent>
                      <w:p w14:paraId="6FE42947" w14:textId="77777777" w:rsidR="00925636" w:rsidRPr="00336FC5" w:rsidRDefault="00000000" w:rsidP="00925636">
                        <w:pPr>
                          <w:bidi/>
                          <w:spacing w:after="0"/>
                          <w:jc w:val="center"/>
                          <w:rPr>
                            <w:rFonts w:asciiTheme="minorBidi" w:hAnsiTheme="minorBidi"/>
                            <w:b/>
                            <w:bCs/>
                            <w:color w:val="040195"/>
                            <w:sz w:val="13"/>
                            <w:szCs w:val="13"/>
                          </w:rPr>
                        </w:pPr>
                        <w:r>
                          <w:rPr>
                            <w:rFonts w:ascii="Arial" w:eastAsia="Arial" w:hAnsi="Arial" w:cs="Arial"/>
                            <w:b/>
                            <w:bCs/>
                            <w:color w:val="040195"/>
                            <w:sz w:val="13"/>
                            <w:szCs w:val="13"/>
                            <w:rtl/>
                          </w:rPr>
                          <w:t>التحديد:</w:t>
                        </w:r>
                      </w:p>
                      <w:p w14:paraId="1F107ECF" w14:textId="77777777" w:rsidR="00925636" w:rsidRPr="00336FC5" w:rsidRDefault="00000000" w:rsidP="00925636">
                        <w:pPr>
                          <w:bidi/>
                          <w:spacing w:after="0"/>
                          <w:jc w:val="center"/>
                          <w:rPr>
                            <w:rFonts w:asciiTheme="minorBidi" w:hAnsiTheme="minorBidi"/>
                            <w:color w:val="040195"/>
                            <w:sz w:val="13"/>
                            <w:szCs w:val="13"/>
                          </w:rPr>
                        </w:pPr>
                        <w:r>
                          <w:rPr>
                            <w:rFonts w:ascii="Arial" w:eastAsia="Arial" w:hAnsi="Arial" w:cs="Arial"/>
                            <w:color w:val="040195"/>
                            <w:sz w:val="13"/>
                            <w:szCs w:val="13"/>
                            <w:rtl/>
                          </w:rPr>
                          <w:t>تحديد التدخلات وفحصها واختيارها</w:t>
                        </w:r>
                      </w:p>
                    </w:txbxContent>
                  </v:textbox>
                </v:shape>
                <v:shape id="Text Box 38" o:spid="_x0000_s1060" type="#_x0000_t202" style="position:absolute;left:211;top:11941;width:8840;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" fillcolor="white [3212]" stroked="f" strokeweight=".5pt">
                  <v:textbox inset="0,0,0,0">
                    <w:txbxContent>
                      <w:p w14:paraId="0ACFFED5" w14:textId="77777777" w:rsidR="00925636" w:rsidRPr="002B0EDA" w:rsidRDefault="00000000" w:rsidP="00925636">
                        <w:pPr>
                          <w:bidi/>
                          <w:spacing w:after="0"/>
                          <w:jc w:val="center"/>
                          <w:rPr>
                            <w:rFonts w:asciiTheme="minorBidi" w:hAnsiTheme="minorBidi"/>
                            <w:b/>
                            <w:bCs/>
                            <w:color w:val="902790"/>
                            <w:sz w:val="13"/>
                            <w:szCs w:val="13"/>
                          </w:rPr>
                        </w:pPr>
                        <w:r>
                          <w:rPr>
                            <w:rFonts w:ascii="Arial" w:eastAsia="Arial" w:hAnsi="Arial" w:cs="Arial"/>
                            <w:b/>
                            <w:bCs/>
                            <w:color w:val="902790"/>
                            <w:sz w:val="13"/>
                            <w:szCs w:val="13"/>
                            <w:rtl/>
                          </w:rPr>
                          <w:t>التحليل:</w:t>
                        </w:r>
                      </w:p>
                      <w:p w14:paraId="686FEEE5" w14:textId="77777777" w:rsidR="00925636" w:rsidRPr="002B0EDA" w:rsidRDefault="00000000" w:rsidP="00925636">
                        <w:pPr>
                          <w:bidi/>
                          <w:spacing w:after="0"/>
                          <w:jc w:val="center"/>
                          <w:rPr>
                            <w:rFonts w:asciiTheme="minorBidi" w:hAnsiTheme="minorBidi"/>
                            <w:color w:val="902790"/>
                            <w:sz w:val="13"/>
                            <w:szCs w:val="13"/>
                          </w:rPr>
                        </w:pPr>
                        <w:r>
                          <w:rPr>
                            <w:rFonts w:ascii="Arial" w:eastAsia="Arial" w:hAnsi="Arial" w:cs="Arial"/>
                            <w:color w:val="902790"/>
                            <w:sz w:val="13"/>
                            <w:szCs w:val="13"/>
                            <w:rtl/>
                          </w:rPr>
                          <w:t>إجراء تقييم تلخيصي للأداء والفعالية</w:t>
                        </w:r>
                      </w:p>
                    </w:txbxContent>
                  </v:textbox>
                </v:shape>
                <v:shape id="Text Box 39" o:spid="_x0000_s1061" type="#_x0000_t202" style="position:absolute;left:27994;top:11947;width:6319;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" fillcolor="white [3212]" stroked="f" strokeweight=".5pt">
                  <v:textbox inset="0,0,0,0">
                    <w:txbxContent>
                      <w:p w14:paraId="30E5592C" w14:textId="77777777" w:rsidR="00925636" w:rsidRPr="002B0EDA" w:rsidRDefault="00000000" w:rsidP="00925636">
                        <w:pPr>
                          <w:bidi/>
                          <w:spacing w:after="0"/>
                          <w:jc w:val="center"/>
                          <w:rPr>
                            <w:rFonts w:asciiTheme="minorBidi" w:hAnsiTheme="minorBidi"/>
                            <w:b/>
                            <w:bCs/>
                            <w:color w:val="6623FF"/>
                            <w:sz w:val="13"/>
                            <w:szCs w:val="13"/>
                          </w:rPr>
                        </w:pPr>
                        <w:r>
                          <w:rPr>
                            <w:rFonts w:ascii="Arial" w:eastAsia="Arial" w:hAnsi="Arial" w:cs="Arial"/>
                            <w:b/>
                            <w:bCs/>
                            <w:color w:val="6623FF"/>
                            <w:sz w:val="13"/>
                            <w:szCs w:val="13"/>
                            <w:rtl/>
                          </w:rPr>
                          <w:t>التخطيط:</w:t>
                        </w:r>
                      </w:p>
                      <w:p w14:paraId="699AC70C" w14:textId="77777777" w:rsidR="00925636" w:rsidRPr="002B0EDA" w:rsidRDefault="00000000" w:rsidP="00925636">
                        <w:pPr>
                          <w:bidi/>
                          <w:spacing w:after="0"/>
                          <w:jc w:val="center"/>
                          <w:rPr>
                            <w:rFonts w:asciiTheme="minorBidi" w:hAnsiTheme="minorBidi"/>
                            <w:color w:val="6623FF"/>
                            <w:sz w:val="13"/>
                            <w:szCs w:val="13"/>
                          </w:rPr>
                        </w:pPr>
                        <w:r>
                          <w:rPr>
                            <w:rFonts w:ascii="Arial" w:eastAsia="Arial" w:hAnsi="Arial" w:cs="Arial"/>
                            <w:color w:val="6623FF"/>
                            <w:sz w:val="13"/>
                            <w:szCs w:val="13"/>
                            <w:rtl/>
                          </w:rPr>
                          <w:t>وضع استراتيجيات التنفيذ</w:t>
                        </w:r>
                      </w:p>
                    </w:txbxContent>
                  </v:textbox>
                </v:shape>
                <v:shape id="Text Box 40" o:spid="_x0000_s1062" type="#_x0000_t202" style="position:absolute;left:12565;top:22886;width:1178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" fillcolor="white [3212]" stroked="f" strokeweight=".5pt">
                  <v:textbox inset="0,0,0,0">
                    <w:txbxContent>
                      <w:p w14:paraId="4664AD37" w14:textId="77777777" w:rsidR="00925636" w:rsidRPr="00336FC5" w:rsidRDefault="00000000" w:rsidP="00925636">
                        <w:pPr>
                          <w:bidi/>
                          <w:spacing w:after="0"/>
                          <w:jc w:val="center"/>
                          <w:rPr>
                            <w:rFonts w:asciiTheme="minorBidi" w:hAnsiTheme="minorBidi"/>
                            <w:b/>
                            <w:bCs/>
                            <w:color w:val="6D2E86"/>
                            <w:sz w:val="13"/>
                            <w:szCs w:val="13"/>
                          </w:rPr>
                        </w:pPr>
                        <w:r>
                          <w:rPr>
                            <w:rFonts w:ascii="Arial" w:eastAsia="Arial" w:hAnsi="Arial" w:cs="Arial"/>
                            <w:b/>
                            <w:bCs/>
                            <w:color w:val="6D2E86"/>
                            <w:sz w:val="13"/>
                            <w:szCs w:val="13"/>
                            <w:rtl/>
                          </w:rPr>
                          <w:t>التنفيذ:</w:t>
                        </w:r>
                      </w:p>
                      <w:p w14:paraId="1F55E655" w14:textId="77777777" w:rsidR="00925636" w:rsidRPr="00336FC5" w:rsidRDefault="00000000" w:rsidP="00925636">
                        <w:pPr>
                          <w:bidi/>
                          <w:spacing w:after="0"/>
                          <w:jc w:val="center"/>
                          <w:rPr>
                            <w:rFonts w:asciiTheme="minorBidi" w:hAnsiTheme="minorBidi"/>
                            <w:color w:val="6D2E86"/>
                            <w:sz w:val="13"/>
                            <w:szCs w:val="13"/>
                          </w:rPr>
                        </w:pPr>
                        <w:r>
                          <w:rPr>
                            <w:rFonts w:ascii="Arial" w:eastAsia="Arial" w:hAnsi="Arial" w:cs="Arial"/>
                            <w:color w:val="6D2E86"/>
                            <w:sz w:val="13"/>
                            <w:szCs w:val="13"/>
                            <w:rtl/>
                          </w:rPr>
                          <w:t>متابعة التدخلات، وإجراء التعديلات التكوينية</w:t>
                        </w:r>
                      </w:p>
                    </w:txbxContent>
                  </v:textbox>
                </v:shape>
                <v:shape id="Text Box 41" o:spid="_x0000_s1063" type="#_x0000_t202" style="position:absolute;left:12643;top:5798;width:5137;height:1664;rotation:-18762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" fillcolor="#16124f" stroked="f" strokeweight=".5pt">
                  <v:textbox style="mso-fit-shape-to-text:t" inset="0,0,0,0">
                    <w:txbxContent>
                      <w:p w14:paraId="5B45C310" w14:textId="77777777" w:rsidR="00925636" w:rsidRPr="00336FC5" w:rsidRDefault="00000000" w:rsidP="00925636">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الإبلاغ</w:t>
                        </w:r>
                      </w:p>
                    </w:txbxContent>
                  </v:textbox>
                </v:shape>
                <v:shape id="Text Box 42" o:spid="_x0000_s1064" type="#_x0000_t202" style="position:absolute;left:9166;top:12642;width:6490;height:1663;rotation:41002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" fillcolor="#902790" stroked="f" strokeweight=".5pt">
                  <v:textbox style="mso-fit-shape-to-text:t" inset="0,0,0,0">
                    <w:txbxContent>
                      <w:p w14:paraId="5CACA07B" w14:textId="77777777" w:rsidR="00925636" w:rsidRPr="00336FC5" w:rsidRDefault="00000000" w:rsidP="00925636">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التحليل</w:t>
                        </w:r>
                      </w:p>
                    </w:txbxContent>
                  </v:textbox>
                </v:shape>
                <v:shape id="Text Box 43" o:spid="_x0000_s1065" type="#_x0000_t202" style="position:absolute;left:15482;top:16714;width:6375;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" fillcolor="#6d2e86" stroked="f" strokeweight=".5pt">
                  <v:textbox style="mso-fit-shape-to-text:t" inset="0,0,0,0">
                    <w:txbxContent>
                      <w:p w14:paraId="34A31721" w14:textId="77777777" w:rsidR="00925636" w:rsidRPr="00336FC5" w:rsidRDefault="00000000" w:rsidP="00925636">
                        <w:pPr>
                          <w:bidi/>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التنفيذ</w:t>
                        </w:r>
                      </w:p>
                    </w:txbxContent>
                  </v:textbox>
                </v:shape>
                <v:shape id="Text Box 44" o:spid="_x0000_s1066" type="#_x0000_t202" style="position:absolute;left:21222;top:12781;width:6318;height:1664;rotation:-38155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" fillcolor="#6623ff" stroked="f" strokeweight=".5pt">
                  <v:textbox style="mso-fit-shape-to-text:t" inset="0,0,0,0">
                    <w:txbxContent>
                      <w:p w14:paraId="7A7CBCCC" w14:textId="77777777" w:rsidR="00925636" w:rsidRPr="003E54CB" w:rsidRDefault="00000000" w:rsidP="00925636">
                        <w:pPr>
                          <w:bidi/>
                          <w:spacing w:before="40" w:after="4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التخطيط</w:t>
                        </w:r>
                      </w:p>
                    </w:txbxContent>
                  </v:textbox>
                </v:shape>
                <v:shape id="Text Box 45" o:spid="_x0000_s1067" type="#_x0000_t202" style="position:absolute;left:18870;top:5450;width:6057;height:1918;rotation:2018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" fillcolor="#040195" stroked="f" strokeweight=".5pt">
                  <v:textbox style="mso-fit-shape-to-text:t" inset="0,0,0,0">
                    <w:txbxContent>
                      <w:p w14:paraId="75189A0D" w14:textId="77777777" w:rsidR="00925636" w:rsidRPr="003E54CB" w:rsidRDefault="00000000" w:rsidP="00925636">
                        <w:pPr>
                          <w:bidi/>
                          <w:spacing w:before="60" w:after="60"/>
                          <w:jc w:val="center"/>
                          <w:rPr>
                            <w:rFonts w:asciiTheme="minorBidi" w:hAnsiTheme="minorBidi"/>
                            <w:b/>
                            <w:bCs/>
                            <w:color w:val="FFFFFF" w:themeColor="background1"/>
                            <w:sz w:val="13"/>
                            <w:szCs w:val="13"/>
                          </w:rPr>
                        </w:pPr>
                        <w:r>
                          <w:rPr>
                            <w:rFonts w:ascii="Arial" w:eastAsia="Arial" w:hAnsi="Arial" w:cs="Arial"/>
                            <w:b/>
                            <w:bCs/>
                            <w:color w:val="FFFFFF"/>
                            <w:sz w:val="13"/>
                            <w:szCs w:val="13"/>
                            <w:rtl/>
                          </w:rPr>
                          <w:t>التحديد</w:t>
                        </w:r>
                      </w:p>
                    </w:txbxContent>
                  </v:textbox>
                </v:shape>
              </v:group>
            </w:pict>
          </mc:Fallback>
        </mc:AlternateContent>
      </w:r>
      <w:r>
        <w:rPr>
          <w:rFonts w:cs="Times New Roman"/>
          <w:i/>
          <w:noProof/>
        </w:rPr>
        <mc:AlternateContent>
          <mc:Choice Requires="wps">
            <w:drawing>
              <wp:anchor distT="0" distB="0" distL="114300" distR="114300" simplePos="0" relativeHeight="251703296" behindDoc="0" locked="0" layoutInCell="1" allowOverlap="1" wp14:anchorId="2C3EAA76" wp14:editId="242E0E83">
                <wp:simplePos x="0" y="0"/>
                <wp:positionH relativeFrom="column">
                  <wp:posOffset>2672715</wp:posOffset>
                </wp:positionH>
                <wp:positionV relativeFrom="paragraph">
                  <wp:posOffset>1059216</wp:posOffset>
                </wp:positionV>
                <wp:extent cx="734096" cy="1270000"/>
                <wp:effectExtent l="0" t="0" r="8890" b="1905"/>
                <wp:wrapNone/>
                <wp:docPr id="46" name="Text Box 46"/>
                <wp:cNvGraphicFramePr/>
                <a:graphic xmlns:a="http://schemas.openxmlformats.org/drawingml/2006/main">
                  <a:graphicData uri="http://schemas.microsoft.com/office/word/2010/wordprocessingShape">
                    <wps:wsp>
                      <wps:cNvSpPr txBox="1"/>
                      <wps:spPr>
                        <a:xfrm>
                          <a:off x="0" y="0"/>
                          <a:ext cx="734096" cy="1270000"/>
                        </a:xfrm>
                        <a:prstGeom prst="rect">
                          <a:avLst/>
                        </a:prstGeom>
                        <a:solidFill>
                          <a:srgbClr val="FFFFFD"/>
                        </a:solidFill>
                        <a:ln w="6350">
                          <a:noFill/>
                        </a:ln>
                      </wps:spPr>
                      <wps:txbx>
                        <w:txbxContent>
                          <w:p w14:paraId="20452B90" w14:textId="77777777" w:rsidR="00330D64" w:rsidRPr="001C24F7" w:rsidRDefault="00000000" w:rsidP="001C24F7">
                            <w:pPr>
                              <w:bidi/>
                              <w:spacing w:after="0"/>
                              <w:jc w:val="center"/>
                              <w:rPr>
                                <w:rFonts w:asciiTheme="minorBidi" w:hAnsiTheme="minorBidi"/>
                                <w:b/>
                                <w:bCs/>
                                <w:color w:val="EB6C27"/>
                                <w:sz w:val="12"/>
                                <w:szCs w:val="12"/>
                              </w:rPr>
                            </w:pPr>
                            <w:r>
                              <w:rPr>
                                <w:rFonts w:ascii="Arial" w:eastAsia="Arial" w:hAnsi="Arial" w:cs="Arial"/>
                                <w:b/>
                                <w:bCs/>
                                <w:color w:val="EB6C27"/>
                                <w:sz w:val="12"/>
                                <w:szCs w:val="12"/>
                                <w:rtl/>
                              </w:rPr>
                              <w:t>اتخاذ القرارات</w:t>
                            </w:r>
                          </w:p>
                          <w:p w14:paraId="18A4F2EE" w14:textId="77777777" w:rsidR="00330D64" w:rsidRPr="001C24F7" w:rsidRDefault="00000000" w:rsidP="001C24F7">
                            <w:pPr>
                              <w:bidi/>
                              <w:spacing w:after="0"/>
                              <w:jc w:val="center"/>
                              <w:rPr>
                                <w:rFonts w:asciiTheme="minorBidi" w:hAnsiTheme="minorBidi"/>
                                <w:b/>
                                <w:bCs/>
                                <w:color w:val="EB6C27"/>
                                <w:sz w:val="12"/>
                                <w:szCs w:val="12"/>
                              </w:rPr>
                            </w:pPr>
                            <w:r>
                              <w:rPr>
                                <w:rFonts w:ascii="Arial" w:eastAsia="Arial" w:hAnsi="Arial" w:cs="Arial"/>
                                <w:b/>
                                <w:bCs/>
                                <w:color w:val="EB6C27"/>
                                <w:sz w:val="12"/>
                                <w:szCs w:val="12"/>
                                <w:rtl/>
                              </w:rPr>
                              <w:t>المستند إلى الأدلة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3EAA76" id="Text Box 46" o:spid="_x0000_s1068" type="#_x0000_t202" style="position:absolute;left:0;text-align:left;margin-left:210.45pt;margin-top:83.4pt;width:57.8pt;height:100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" fillcolor="#fffffd" stroked="f" strokeweight=".5pt">
                <v:textbox style="mso-fit-shape-to-text:t" inset="0,0,0,0">
                  <w:txbxContent>
                    <w:p w14:paraId="20452B90" w14:textId="77777777" w:rsidR="00330D64" w:rsidRPr="001C24F7" w:rsidRDefault="00000000" w:rsidP="001C24F7">
                      <w:pPr>
                        <w:bidi/>
                        <w:spacing w:after="0"/>
                        <w:jc w:val="center"/>
                        <w:rPr>
                          <w:rFonts w:asciiTheme="minorBidi" w:hAnsiTheme="minorBidi"/>
                          <w:b/>
                          <w:bCs/>
                          <w:color w:val="EB6C27"/>
                          <w:sz w:val="12"/>
                          <w:szCs w:val="12"/>
                        </w:rPr>
                      </w:pPr>
                      <w:r>
                        <w:rPr>
                          <w:rFonts w:ascii="Arial" w:eastAsia="Arial" w:hAnsi="Arial" w:cs="Arial"/>
                          <w:b/>
                          <w:bCs/>
                          <w:color w:val="EB6C27"/>
                          <w:sz w:val="12"/>
                          <w:szCs w:val="12"/>
                          <w:rtl/>
                        </w:rPr>
                        <w:t>اتخاذ القرارات</w:t>
                      </w:r>
                    </w:p>
                    <w:p w14:paraId="18A4F2EE" w14:textId="77777777" w:rsidR="00330D64" w:rsidRPr="001C24F7" w:rsidRDefault="00000000" w:rsidP="001C24F7">
                      <w:pPr>
                        <w:bidi/>
                        <w:spacing w:after="0"/>
                        <w:jc w:val="center"/>
                        <w:rPr>
                          <w:rFonts w:asciiTheme="minorBidi" w:hAnsiTheme="minorBidi"/>
                          <w:b/>
                          <w:bCs/>
                          <w:color w:val="EB6C27"/>
                          <w:sz w:val="12"/>
                          <w:szCs w:val="12"/>
                        </w:rPr>
                      </w:pPr>
                      <w:r>
                        <w:rPr>
                          <w:rFonts w:ascii="Arial" w:eastAsia="Arial" w:hAnsi="Arial" w:cs="Arial"/>
                          <w:b/>
                          <w:bCs/>
                          <w:color w:val="EB6C27"/>
                          <w:sz w:val="12"/>
                          <w:szCs w:val="12"/>
                          <w:rtl/>
                        </w:rPr>
                        <w:t>المستند إلى الأدلة</w:t>
                      </w:r>
                    </w:p>
                  </w:txbxContent>
                </v:textbox>
              </v:shape>
            </w:pict>
          </mc:Fallback>
        </mc:AlternateContent>
      </w:r>
      <w:r w:rsidR="00822A9C">
        <w:rPr>
          <w:noProof/>
        </w:rPr>
        <w:drawing>
          <wp:inline distT="0" distB="0" distL="0" distR="0" wp14:anchorId="701B20B1" wp14:editId="5BC20B3A">
            <wp:extent cx="3369165" cy="2628900"/>
            <wp:effectExtent l="0" t="0" r="3175" b="0"/>
            <wp:docPr id="2005569316" name="Picture 2005569316" descr="Continuous improvement cycle: all content is in text version linked immediately af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9316" name="Picture 2005569316" descr="Continuous improvement cycle: all content is in text version linked immediately after imag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9165" cy="2628900"/>
                    </a:xfrm>
                    <a:prstGeom prst="rect">
                      <a:avLst/>
                    </a:prstGeom>
                  </pic:spPr>
                </pic:pic>
              </a:graphicData>
            </a:graphic>
          </wp:inline>
        </w:drawing>
      </w:r>
    </w:p>
    <w:p w14:paraId="00889535" w14:textId="77777777" w:rsidR="002406CA" w:rsidRDefault="002406CA" w:rsidP="002406CA">
      <w:pPr>
        <w:bidi/>
        <w:spacing w:after="0"/>
        <w:jc w:val="center"/>
        <w:rPr>
          <w:rStyle w:val="Hyperlink"/>
          <w:rFonts w:cs="Times New Roman"/>
        </w:rPr>
      </w:pPr>
      <w:hyperlink w:anchor="_Diagram_2:_The" w:history="1">
        <w:r>
          <w:rPr>
            <w:rFonts w:eastAsia="Times New Roman" w:cs="Times New Roman"/>
            <w:color w:val="0000FF"/>
            <w:u w:val="single"/>
            <w:rtl/>
          </w:rPr>
          <w:t>النسخة النصية:</w:t>
        </w:r>
        <w:r>
          <w:rPr>
            <w:rFonts w:eastAsia="Times New Roman" w:cs="Times New Roman"/>
            <w:color w:val="0000FF"/>
            <w:u w:val="single"/>
          </w:rPr>
          <w:t xml:space="preserve"> </w:t>
        </w:r>
        <w:r>
          <w:rPr>
            <w:rFonts w:eastAsia="Times New Roman" w:cs="Times New Roman"/>
            <w:color w:val="0000FF"/>
            <w:u w:val="single"/>
            <w:rtl/>
          </w:rPr>
          <w:t>دورة التحسين المستمر</w:t>
        </w:r>
      </w:hyperlink>
      <w:bookmarkStart w:id="124" w:name="_Parent_Input_into"/>
      <w:bookmarkEnd w:id="124"/>
    </w:p>
    <w:p w14:paraId="12D0D44E" w14:textId="77777777" w:rsidR="00E93B72" w:rsidRPr="002406CA" w:rsidRDefault="00000000" w:rsidP="002406CA">
      <w:pPr>
        <w:pStyle w:val="Heading3"/>
        <w:bidi/>
        <w:rPr>
          <w:rFonts w:eastAsia="Cambria" w:cs="Times New Roman"/>
        </w:rPr>
      </w:pPr>
      <w:bookmarkStart w:id="125" w:name="_Toc199403732"/>
      <w:r>
        <w:rPr>
          <w:rFonts w:ascii="Cambria" w:eastAsia="Cambria" w:hAnsi="Cambria" w:cs="Times New Roman"/>
          <w:szCs w:val="28"/>
          <w:rtl/>
        </w:rPr>
        <w:t>مُدخلات أولياء الأمور في خطة تقديم الخدمات</w:t>
      </w:r>
      <w:bookmarkEnd w:id="125"/>
    </w:p>
    <w:p w14:paraId="706D7F73" w14:textId="77777777" w:rsidR="00E93B72" w:rsidRPr="00BB4239" w:rsidRDefault="00000000" w:rsidP="6B71CBC4">
      <w:pPr>
        <w:keepNext/>
        <w:keepLines/>
        <w:bidi/>
        <w:rPr>
          <w:rFonts w:eastAsia="Times New Roman" w:cs="Times New Roman"/>
          <w:color w:val="000000" w:themeColor="text1"/>
        </w:rPr>
      </w:pPr>
      <w:r>
        <w:rPr>
          <w:rFonts w:eastAsia="Times New Roman" w:cs="Times New Roman"/>
          <w:rtl/>
        </w:rPr>
        <w:t>من المهم بشكل خاص أن تقوم وزارة التعليم في ولاية نيو جيرسي بجمع المُدخلات من أولياء الأمور المهاجرين في ما يتعلق باحتياجات أطفالهم وتحديث خطة تقديم الخدمات الخاصة بالولاية بانتظام.</w:t>
      </w:r>
      <w:r>
        <w:rPr>
          <w:rFonts w:eastAsia="Times New Roman" w:cs="Times New Roman"/>
        </w:rPr>
        <w:t xml:space="preserve"> </w:t>
      </w:r>
      <w:r>
        <w:rPr>
          <w:rFonts w:eastAsia="Times New Roman" w:cs="Times New Roman"/>
          <w:rtl/>
        </w:rPr>
        <w:t>ولذلك، تبذل وكالات التشغيل المحلية التابعة لوزارة التعليم في ولاية نيو جيرسي جهدًا استثنائيًا للحصول على مُدخلات أولياء الأمور.</w:t>
      </w:r>
      <w:r>
        <w:rPr>
          <w:rFonts w:eastAsia="Times New Roman" w:cs="Times New Roman"/>
        </w:rPr>
        <w:t xml:space="preserve"> </w:t>
      </w:r>
      <w:r>
        <w:rPr>
          <w:rFonts w:eastAsia="Times New Roman" w:cs="Times New Roman"/>
          <w:rtl/>
        </w:rPr>
        <w:t>يتم إخطار أولياء الأمور من خلال توزيع النشرات، والمكالمات الهاتفية المخصصة، وزيارات القائم بالتوظيف/اختصاصي التدخل للمشاركة في تخطيط وتشغيل برنامج تعليم المهاجرين.</w:t>
      </w:r>
      <w:r>
        <w:rPr>
          <w:rFonts w:eastAsia="Times New Roman" w:cs="Times New Roman"/>
        </w:rPr>
        <w:t xml:space="preserve"> </w:t>
      </w:r>
      <w:r>
        <w:rPr>
          <w:rFonts w:eastAsia="Times New Roman" w:cs="Times New Roman"/>
          <w:rtl/>
        </w:rPr>
        <w:t>تتم دعوة أولياء الأمور المهتمين لحضور الاجتماعات السنوية للجنة الاستشارية لأولياء الأمور التابعة لوكالة التشغيل المحلية، وعلى وجه التحديد الاجتماعات الرسمية كل ثلاثة أعوام لتقييم الاحتياجات الشاملة على مستوى الولاية ولجان تحديث خطة تقديم الخدمات.</w:t>
      </w:r>
      <w:r>
        <w:rPr>
          <w:rFonts w:eastAsia="Times New Roman" w:cs="Times New Roman"/>
        </w:rPr>
        <w:t xml:space="preserve"> </w:t>
      </w:r>
      <w:r>
        <w:rPr>
          <w:rFonts w:eastAsia="Times New Roman" w:cs="Times New Roman"/>
          <w:rtl/>
        </w:rPr>
        <w:t>تُعقد الاجتماعات افتراضيًا؛ ومع ذلك، يتم تقديم التشجيع والدعم لأولياء الأمور للحضور شخصيًا، وعند الضرورة، يتم توفير وسائل النقل وخدمات رعاية الأطفال والوجبات.</w:t>
      </w:r>
      <w:r>
        <w:rPr>
          <w:rFonts w:eastAsia="Times New Roman" w:cs="Times New Roman"/>
        </w:rPr>
        <w:t xml:space="preserve"> </w:t>
      </w:r>
      <w:r>
        <w:rPr>
          <w:rFonts w:eastAsia="Times New Roman" w:cs="Times New Roman"/>
          <w:rtl/>
        </w:rPr>
        <w:t>خلال هذه الاجتماعات، يتم تشجيع أولياء الأمور على تقديم التعقيبات، شفهيًا ومن خلال إكمال استبيانات البرنامج، بشأن احتياجات أطفالهم وتحديد الخدمات الأكثر فعالية والاحتياجات الأكثر أهمية على مستوى الولاية.</w:t>
      </w:r>
    </w:p>
    <w:p w14:paraId="33BF5AEF" w14:textId="77777777" w:rsidR="00E93B72" w:rsidRPr="0053042A" w:rsidRDefault="00000000" w:rsidP="0053042A">
      <w:pPr>
        <w:pStyle w:val="Heading3"/>
        <w:bidi/>
      </w:pPr>
      <w:bookmarkStart w:id="126" w:name="_Toc199403733"/>
      <w:r>
        <w:rPr>
          <w:rFonts w:ascii="Cambria" w:eastAsia="Cambria" w:hAnsi="Cambria" w:cs="Times New Roman"/>
          <w:szCs w:val="28"/>
          <w:rtl/>
        </w:rPr>
        <w:t>تحديد أربعة مجالات رئيسية للاحتياجات من خلال تقييم شامل للاحتياجات</w:t>
      </w:r>
      <w:bookmarkEnd w:id="126"/>
    </w:p>
    <w:p w14:paraId="4F105BEA" w14:textId="77777777" w:rsidR="00813C11" w:rsidRPr="00813C11" w:rsidRDefault="00000000" w:rsidP="00813C11">
      <w:pPr>
        <w:keepNext/>
        <w:keepLines/>
        <w:bidi/>
        <w:rPr>
          <w:rFonts w:eastAsia="Times New Roman" w:cs="Times New Roman"/>
          <w:color w:val="000000" w:themeColor="text1"/>
        </w:rPr>
      </w:pPr>
      <w:r>
        <w:rPr>
          <w:rFonts w:eastAsia="Times New Roman" w:cs="Times New Roman"/>
          <w:color w:val="000000"/>
          <w:rtl/>
        </w:rPr>
        <w:t xml:space="preserve">استنادًا إلى العملية الموضحة أعلاه، حدّدت ولاية نيو جيرسي الاحتياجات التالية للأعوام </w:t>
      </w:r>
      <w:r>
        <w:rPr>
          <w:rFonts w:eastAsia="Times New Roman" w:cs="Times New Roman"/>
          <w:color w:val="000000"/>
        </w:rPr>
        <w:t>2023-2026</w:t>
      </w:r>
      <w:r>
        <w:rPr>
          <w:rFonts w:eastAsia="Times New Roman" w:cs="Times New Roman"/>
          <w:color w:val="000000"/>
          <w:rtl/>
        </w:rPr>
        <w:t xml:space="preserve"> عبر أربعة مجالات رئيسية:</w:t>
      </w:r>
      <w:r>
        <w:rPr>
          <w:rFonts w:eastAsia="Times New Roman" w:cs="Times New Roman"/>
          <w:color w:val="000000"/>
        </w:rPr>
        <w:t xml:space="preserve"> </w:t>
      </w:r>
    </w:p>
    <w:p w14:paraId="41A2F8B9" w14:textId="77777777" w:rsidR="00813C11" w:rsidRPr="00973098" w:rsidRDefault="00000000">
      <w:pPr>
        <w:pStyle w:val="ListParagraph"/>
        <w:keepNext/>
        <w:keepLines/>
        <w:numPr>
          <w:ilvl w:val="0"/>
          <w:numId w:val="31"/>
        </w:numPr>
        <w:bidi/>
        <w:spacing w:after="120"/>
        <w:contextualSpacing w:val="0"/>
        <w:rPr>
          <w:rFonts w:eastAsia="Times New Roman" w:cs="Times New Roman"/>
          <w:color w:val="000000" w:themeColor="text1"/>
        </w:rPr>
      </w:pPr>
      <w:r>
        <w:rPr>
          <w:rFonts w:eastAsia="Times New Roman" w:cs="Times New Roman"/>
          <w:color w:val="000000"/>
          <w:rtl/>
        </w:rPr>
        <w:t>آداب اللغة الإنجليزية والرياضيات.</w:t>
      </w:r>
      <w:r>
        <w:rPr>
          <w:rFonts w:eastAsia="Times New Roman" w:cs="Times New Roman"/>
          <w:color w:val="000000"/>
        </w:rPr>
        <w:t xml:space="preserve"> </w:t>
      </w:r>
    </w:p>
    <w:p w14:paraId="242CAD72" w14:textId="77777777" w:rsidR="00813C11" w:rsidRPr="00973098" w:rsidRDefault="00000000">
      <w:pPr>
        <w:pStyle w:val="ListParagraph"/>
        <w:keepNext/>
        <w:keepLines/>
        <w:numPr>
          <w:ilvl w:val="0"/>
          <w:numId w:val="31"/>
        </w:numPr>
        <w:bidi/>
        <w:spacing w:after="120"/>
        <w:contextualSpacing w:val="0"/>
        <w:rPr>
          <w:rFonts w:eastAsia="Times New Roman" w:cs="Times New Roman"/>
          <w:color w:val="000000" w:themeColor="text1"/>
        </w:rPr>
      </w:pPr>
      <w:r>
        <w:rPr>
          <w:rFonts w:eastAsia="Times New Roman" w:cs="Times New Roman"/>
          <w:color w:val="000000"/>
          <w:rtl/>
        </w:rPr>
        <w:t>الاستعداد للمدرسة.</w:t>
      </w:r>
      <w:r>
        <w:rPr>
          <w:rFonts w:eastAsia="Times New Roman" w:cs="Times New Roman"/>
          <w:color w:val="000000"/>
        </w:rPr>
        <w:t xml:space="preserve"> </w:t>
      </w:r>
    </w:p>
    <w:p w14:paraId="6106B8E4" w14:textId="77777777" w:rsidR="00813C11" w:rsidRPr="00973098" w:rsidRDefault="00000000">
      <w:pPr>
        <w:pStyle w:val="ListParagraph"/>
        <w:keepNext/>
        <w:keepLines/>
        <w:numPr>
          <w:ilvl w:val="0"/>
          <w:numId w:val="31"/>
        </w:numPr>
        <w:bidi/>
        <w:spacing w:after="120"/>
        <w:contextualSpacing w:val="0"/>
        <w:rPr>
          <w:rFonts w:eastAsia="Times New Roman" w:cs="Times New Roman"/>
          <w:color w:val="000000" w:themeColor="text1"/>
        </w:rPr>
      </w:pPr>
      <w:r>
        <w:rPr>
          <w:rFonts w:eastAsia="Times New Roman" w:cs="Times New Roman"/>
          <w:color w:val="000000"/>
          <w:rtl/>
        </w:rPr>
        <w:t>التخرّج من المدرسة الثانوية وتحصيل الشباب غير الملتحقين بالمدارس.</w:t>
      </w:r>
      <w:r>
        <w:rPr>
          <w:rFonts w:eastAsia="Times New Roman" w:cs="Times New Roman"/>
          <w:color w:val="000000"/>
        </w:rPr>
        <w:t xml:space="preserve"> </w:t>
      </w:r>
    </w:p>
    <w:p w14:paraId="59EFF1CC" w14:textId="77777777" w:rsidR="00813C11" w:rsidRPr="0053042A" w:rsidRDefault="00000000">
      <w:pPr>
        <w:pStyle w:val="ListParagraph"/>
        <w:keepNext/>
        <w:keepLines/>
        <w:numPr>
          <w:ilvl w:val="0"/>
          <w:numId w:val="31"/>
        </w:numPr>
        <w:bidi/>
        <w:rPr>
          <w:rFonts w:eastAsia="Times New Roman" w:cs="Times New Roman"/>
          <w:color w:val="000000" w:themeColor="text1"/>
        </w:rPr>
      </w:pPr>
      <w:r>
        <w:rPr>
          <w:rFonts w:eastAsia="Times New Roman" w:cs="Times New Roman"/>
          <w:color w:val="000000"/>
          <w:rtl/>
        </w:rPr>
        <w:t xml:space="preserve">خدمات الدعم. </w:t>
      </w:r>
      <w:r>
        <w:rPr>
          <w:rFonts w:eastAsia="Times New Roman" w:cs="Times New Roman"/>
          <w:color w:val="000000"/>
          <w:rtl/>
        </w:rPr>
        <w:br w:type="page"/>
      </w:r>
    </w:p>
    <w:p w14:paraId="651BF952" w14:textId="77777777" w:rsidR="00E93B72" w:rsidRPr="0053042A" w:rsidRDefault="00000000" w:rsidP="0053042A">
      <w:pPr>
        <w:pStyle w:val="Heading4"/>
        <w:bidi/>
      </w:pPr>
      <w:bookmarkStart w:id="127" w:name="_Toc199403734"/>
      <w:r>
        <w:rPr>
          <w:rFonts w:ascii="Cambria" w:eastAsia="Cambria" w:hAnsi="Cambria" w:cs="Arial"/>
          <w:szCs w:val="24"/>
          <w:rtl/>
        </w:rPr>
        <w:lastRenderedPageBreak/>
        <w:t xml:space="preserve">المجال </w:t>
      </w:r>
      <w:r>
        <w:rPr>
          <w:rFonts w:ascii="Cambria" w:eastAsia="Cambria" w:hAnsi="Cambria" w:cs="Arial"/>
          <w:szCs w:val="24"/>
        </w:rPr>
        <w:t>1</w:t>
      </w:r>
      <w:r>
        <w:rPr>
          <w:rFonts w:ascii="Cambria" w:eastAsia="Cambria" w:hAnsi="Cambria" w:cs="Arial"/>
          <w:szCs w:val="24"/>
          <w:rtl/>
        </w:rPr>
        <w:t>:</w:t>
      </w:r>
      <w:r>
        <w:rPr>
          <w:rFonts w:ascii="Cambria" w:eastAsia="Cambria" w:hAnsi="Cambria" w:cs="Arial"/>
          <w:szCs w:val="24"/>
        </w:rPr>
        <w:t xml:space="preserve"> </w:t>
      </w:r>
      <w:r>
        <w:rPr>
          <w:rFonts w:ascii="Cambria" w:eastAsia="Cambria" w:hAnsi="Cambria" w:cs="Arial"/>
          <w:szCs w:val="24"/>
          <w:rtl/>
        </w:rPr>
        <w:t>آداب اللغة الإنجليزية والرياضيات</w:t>
      </w:r>
      <w:bookmarkEnd w:id="127"/>
    </w:p>
    <w:p w14:paraId="7D38B34D" w14:textId="77777777" w:rsidR="00E93B72" w:rsidRPr="0053042A" w:rsidRDefault="00000000">
      <w:pPr>
        <w:pStyle w:val="ListParagraph"/>
        <w:numPr>
          <w:ilvl w:val="0"/>
          <w:numId w:val="183"/>
        </w:numPr>
        <w:bidi/>
        <w:spacing w:after="120"/>
        <w:contextualSpacing w:val="0"/>
      </w:pPr>
      <w:r>
        <w:rPr>
          <w:rFonts w:eastAsia="Times New Roman" w:cs="Arial"/>
          <w:rtl/>
        </w:rPr>
        <w:t>تطوّر اللغة الإنجليزية لدى الطلاب المهاجرين أقل من المتوقع، لا سيما في الصفوف العليا من المرحلة الابتدائية وحتى المرحلة الثانوية.</w:t>
      </w:r>
    </w:p>
    <w:p w14:paraId="03437C20" w14:textId="77777777" w:rsidR="00E93B72" w:rsidRPr="0053042A" w:rsidRDefault="00000000">
      <w:pPr>
        <w:pStyle w:val="ListParagraph"/>
        <w:numPr>
          <w:ilvl w:val="0"/>
          <w:numId w:val="183"/>
        </w:numPr>
        <w:bidi/>
      </w:pPr>
      <w:r>
        <w:rPr>
          <w:rFonts w:eastAsia="Times New Roman" w:cs="Arial"/>
          <w:rtl/>
        </w:rPr>
        <w:t>يُحرز الطلاب المهاجرون درجة إجادة بمُعدّل أقل بكثير من الطلاب غير المهاجرين في تقييمات تعلم الطلاب في ولاية نيو جيرسي (</w:t>
      </w:r>
      <w:r>
        <w:rPr>
          <w:rFonts w:eastAsia="Times New Roman" w:cs="Arial"/>
        </w:rPr>
        <w:t>NJSLA</w:t>
      </w:r>
      <w:r>
        <w:rPr>
          <w:rFonts w:eastAsia="Times New Roman" w:cs="Arial"/>
          <w:rtl/>
        </w:rPr>
        <w:t>) في مادتي آداب اللغة الإنجليزية والرياضيات.</w:t>
      </w:r>
    </w:p>
    <w:p w14:paraId="4EFD8182" w14:textId="77777777" w:rsidR="00E93B72" w:rsidRPr="0053042A" w:rsidRDefault="00000000" w:rsidP="0053042A">
      <w:pPr>
        <w:pStyle w:val="Heading4"/>
        <w:bidi/>
      </w:pPr>
      <w:bookmarkStart w:id="128" w:name="_Toc199403735"/>
      <w:r>
        <w:rPr>
          <w:rFonts w:ascii="Cambria" w:eastAsia="Cambria" w:hAnsi="Cambria" w:cs="Arial"/>
          <w:szCs w:val="24"/>
          <w:rtl/>
        </w:rPr>
        <w:t xml:space="preserve">المجال </w:t>
      </w:r>
      <w:r>
        <w:rPr>
          <w:rFonts w:ascii="Cambria" w:eastAsia="Cambria" w:hAnsi="Cambria" w:cs="Arial"/>
          <w:szCs w:val="24"/>
        </w:rPr>
        <w:t>2</w:t>
      </w:r>
      <w:r>
        <w:rPr>
          <w:rFonts w:ascii="Cambria" w:eastAsia="Cambria" w:hAnsi="Cambria" w:cs="Arial"/>
          <w:szCs w:val="24"/>
          <w:rtl/>
        </w:rPr>
        <w:t>:</w:t>
      </w:r>
      <w:r>
        <w:rPr>
          <w:rFonts w:ascii="Cambria" w:eastAsia="Cambria" w:hAnsi="Cambria" w:cs="Arial"/>
          <w:szCs w:val="24"/>
        </w:rPr>
        <w:t xml:space="preserve"> </w:t>
      </w:r>
      <w:r>
        <w:rPr>
          <w:rFonts w:ascii="Cambria" w:eastAsia="Cambria" w:hAnsi="Cambria" w:cs="Arial"/>
          <w:szCs w:val="24"/>
          <w:rtl/>
        </w:rPr>
        <w:t>الاستعداد للمدرسة</w:t>
      </w:r>
      <w:bookmarkEnd w:id="128"/>
    </w:p>
    <w:p w14:paraId="6E5E46AC" w14:textId="77777777" w:rsidR="00E93B72" w:rsidRPr="0053042A" w:rsidRDefault="00000000">
      <w:pPr>
        <w:pStyle w:val="ListParagraph"/>
        <w:numPr>
          <w:ilvl w:val="0"/>
          <w:numId w:val="184"/>
        </w:numPr>
        <w:bidi/>
        <w:spacing w:after="120"/>
        <w:contextualSpacing w:val="0"/>
      </w:pPr>
      <w:r>
        <w:rPr>
          <w:rFonts w:eastAsia="Times New Roman" w:cs="Arial"/>
          <w:rtl/>
        </w:rPr>
        <w:t>الأطفال المهاجرون في مرحلة ما قبل المدرسة غير مستعدين للالتحاق بمرحلة الروضة بسبب الفجوات في تجاربهم التعليمية في مرحلة ما قبل المدرسة وتطوير اللغة (في اللغة الإنجليزية واللغة الأم).</w:t>
      </w:r>
    </w:p>
    <w:p w14:paraId="31CA1B4A" w14:textId="77777777" w:rsidR="00E93B72" w:rsidRPr="0053042A" w:rsidRDefault="00000000">
      <w:pPr>
        <w:pStyle w:val="ListParagraph"/>
        <w:numPr>
          <w:ilvl w:val="0"/>
          <w:numId w:val="184"/>
        </w:numPr>
        <w:bidi/>
      </w:pPr>
      <w:r>
        <w:rPr>
          <w:rFonts w:eastAsia="Times New Roman" w:cs="Arial"/>
          <w:rtl/>
        </w:rPr>
        <w:t>الأسر المهاجرة لديها معرفة محدودة بالخدمات التعليمية المتاحة لأطفالهم في مرحلة ما قبل المدرسة و/أو صعوبة في الحصول على هذه الخدمات.</w:t>
      </w:r>
    </w:p>
    <w:p w14:paraId="3185A174" w14:textId="77777777" w:rsidR="00E93B72" w:rsidRPr="0053042A" w:rsidRDefault="00000000" w:rsidP="0053042A">
      <w:pPr>
        <w:pStyle w:val="Heading4"/>
        <w:bidi/>
      </w:pPr>
      <w:bookmarkStart w:id="129" w:name="_Toc199403736"/>
      <w:r>
        <w:rPr>
          <w:rFonts w:ascii="Cambria" w:eastAsia="Cambria" w:hAnsi="Cambria" w:cs="Arial"/>
          <w:szCs w:val="24"/>
          <w:rtl/>
        </w:rPr>
        <w:t xml:space="preserve">المجال </w:t>
      </w:r>
      <w:r>
        <w:rPr>
          <w:rFonts w:ascii="Cambria" w:eastAsia="Cambria" w:hAnsi="Cambria" w:cs="Arial"/>
          <w:szCs w:val="24"/>
        </w:rPr>
        <w:t>3</w:t>
      </w:r>
      <w:r>
        <w:rPr>
          <w:rFonts w:ascii="Cambria" w:eastAsia="Cambria" w:hAnsi="Cambria" w:cs="Arial"/>
          <w:szCs w:val="24"/>
          <w:rtl/>
        </w:rPr>
        <w:t>:</w:t>
      </w:r>
      <w:r>
        <w:rPr>
          <w:rFonts w:ascii="Cambria" w:eastAsia="Cambria" w:hAnsi="Cambria" w:cs="Arial"/>
          <w:szCs w:val="24"/>
        </w:rPr>
        <w:t xml:space="preserve"> </w:t>
      </w:r>
      <w:r>
        <w:rPr>
          <w:rFonts w:ascii="Cambria" w:eastAsia="Cambria" w:hAnsi="Cambria" w:cs="Arial"/>
          <w:szCs w:val="24"/>
          <w:rtl/>
        </w:rPr>
        <w:t>التخرّج من المدرسة الثانوية وتحصيل الشباب غير الملتحقين بالمدارس</w:t>
      </w:r>
      <w:bookmarkEnd w:id="129"/>
    </w:p>
    <w:p w14:paraId="6E8FA220" w14:textId="77777777" w:rsidR="00E93B72" w:rsidRPr="0053042A" w:rsidRDefault="00000000">
      <w:pPr>
        <w:pStyle w:val="ListParagraph"/>
        <w:numPr>
          <w:ilvl w:val="0"/>
          <w:numId w:val="185"/>
        </w:numPr>
        <w:bidi/>
        <w:spacing w:after="120"/>
        <w:contextualSpacing w:val="0"/>
      </w:pPr>
      <w:r>
        <w:rPr>
          <w:rFonts w:eastAsia="Times New Roman" w:cs="Arial"/>
          <w:rtl/>
        </w:rPr>
        <w:t>يحقق الطلاب المهاجرون في المرحلة الثانوية مُعدّلات إجادة أقل من الطلاب غير المهاجرين في تقييم تعلم الطلاب في ولاية نيو جيرسي في مادتي آداب اللغة الإنجليزية والرياضيات، لا سيما بعد التعلّم الافتراضي خلال فترة الجائحة، حيث لاحظ موظفو برنامج تعليم المهاجرين انخفاض مستوى التفاعل من الطلاب المهاجرين مقارنةً بأقرانهم غير المهاجرين.</w:t>
      </w:r>
    </w:p>
    <w:p w14:paraId="174B8E4D" w14:textId="77777777" w:rsidR="00E93B72" w:rsidRPr="0053042A" w:rsidRDefault="00000000">
      <w:pPr>
        <w:pStyle w:val="ListParagraph"/>
        <w:numPr>
          <w:ilvl w:val="0"/>
          <w:numId w:val="185"/>
        </w:numPr>
        <w:bidi/>
        <w:spacing w:after="120"/>
        <w:contextualSpacing w:val="0"/>
      </w:pPr>
      <w:r>
        <w:rPr>
          <w:rFonts w:eastAsia="Times New Roman" w:cs="Arial"/>
          <w:rtl/>
        </w:rPr>
        <w:t>لا يشارك الطلاب المهاجرون في أنشطة الاستعداد للجامعة والحياة المهنية بسبب نقص الوعي وعدم تحديد مسار ما بعد المرحلة الثانوية.</w:t>
      </w:r>
      <w:r>
        <w:rPr>
          <w:rFonts w:eastAsia="Times New Roman" w:cs="Arial"/>
        </w:rPr>
        <w:t xml:space="preserve"> </w:t>
      </w:r>
    </w:p>
    <w:p w14:paraId="489EF05F" w14:textId="77777777" w:rsidR="00E93B72" w:rsidRPr="0053042A" w:rsidRDefault="00000000">
      <w:pPr>
        <w:pStyle w:val="ListParagraph"/>
        <w:numPr>
          <w:ilvl w:val="0"/>
          <w:numId w:val="185"/>
        </w:numPr>
        <w:bidi/>
        <w:spacing w:after="120"/>
        <w:contextualSpacing w:val="0"/>
      </w:pPr>
      <w:r>
        <w:rPr>
          <w:rFonts w:eastAsia="Times New Roman" w:cs="Arial"/>
          <w:rtl/>
        </w:rPr>
        <w:t>يفتقر الشباب المهاجرون غير الملتحقين بالمدارس إلى المعرفة بالمهارات الحياتية الأساسية وإلى التعليم المناسب لظروفهم بسبب قلة التعليم الذي تلقوه أو انقطاعه.</w:t>
      </w:r>
    </w:p>
    <w:p w14:paraId="14784288" w14:textId="77777777" w:rsidR="00E93B72" w:rsidRPr="0053042A" w:rsidRDefault="00000000">
      <w:pPr>
        <w:pStyle w:val="ListParagraph"/>
        <w:numPr>
          <w:ilvl w:val="0"/>
          <w:numId w:val="185"/>
        </w:numPr>
        <w:bidi/>
      </w:pPr>
      <w:r>
        <w:rPr>
          <w:rFonts w:eastAsia="Times New Roman" w:cs="Arial"/>
          <w:rtl/>
        </w:rPr>
        <w:t>يفتقر الشباب المهاجرون غير الملتحقين بالمدارس إلى المهارات اللغوية اللازمة للتعامل في بيئة تعليمية و/أو مهنية و/أو في المجتمع.</w:t>
      </w:r>
    </w:p>
    <w:p w14:paraId="649D22F6" w14:textId="77777777" w:rsidR="00E93B72" w:rsidRPr="0053042A" w:rsidRDefault="00000000" w:rsidP="0053042A">
      <w:pPr>
        <w:pStyle w:val="Heading4"/>
        <w:bidi/>
      </w:pPr>
      <w:bookmarkStart w:id="130" w:name="_Toc199403737"/>
      <w:r>
        <w:rPr>
          <w:rFonts w:ascii="Cambria" w:eastAsia="Cambria" w:hAnsi="Cambria" w:cs="Arial"/>
          <w:szCs w:val="24"/>
          <w:rtl/>
        </w:rPr>
        <w:t xml:space="preserve">المجال </w:t>
      </w:r>
      <w:r>
        <w:rPr>
          <w:rFonts w:ascii="Cambria" w:eastAsia="Cambria" w:hAnsi="Cambria" w:cs="Arial"/>
          <w:szCs w:val="24"/>
        </w:rPr>
        <w:t>4</w:t>
      </w:r>
      <w:r>
        <w:rPr>
          <w:rFonts w:ascii="Cambria" w:eastAsia="Cambria" w:hAnsi="Cambria" w:cs="Arial"/>
          <w:szCs w:val="24"/>
          <w:rtl/>
        </w:rPr>
        <w:t>:</w:t>
      </w:r>
      <w:r>
        <w:rPr>
          <w:rFonts w:ascii="Cambria" w:eastAsia="Cambria" w:hAnsi="Cambria" w:cs="Arial"/>
          <w:szCs w:val="24"/>
        </w:rPr>
        <w:t xml:space="preserve"> </w:t>
      </w:r>
      <w:r>
        <w:rPr>
          <w:rFonts w:ascii="Cambria" w:eastAsia="Cambria" w:hAnsi="Cambria" w:cs="Arial"/>
          <w:szCs w:val="24"/>
          <w:rtl/>
        </w:rPr>
        <w:t>خدمات الدعم</w:t>
      </w:r>
      <w:bookmarkEnd w:id="130"/>
    </w:p>
    <w:p w14:paraId="7B53231C" w14:textId="77777777" w:rsidR="00E93B72" w:rsidRPr="0053042A" w:rsidRDefault="00000000">
      <w:pPr>
        <w:pStyle w:val="ListParagraph"/>
        <w:numPr>
          <w:ilvl w:val="0"/>
          <w:numId w:val="186"/>
        </w:numPr>
        <w:bidi/>
        <w:spacing w:after="120"/>
        <w:contextualSpacing w:val="0"/>
      </w:pPr>
      <w:r>
        <w:rPr>
          <w:rFonts w:eastAsia="Times New Roman" w:cs="Arial"/>
          <w:rtl/>
        </w:rPr>
        <w:t>تفتقر الأسر المهاجرة إلى الوصول العادل إلى مواد وأدوات تعليمية مناسبة للنمو في مادتي القراءة والرياضيات.</w:t>
      </w:r>
    </w:p>
    <w:p w14:paraId="3F76F104" w14:textId="77777777" w:rsidR="00E93B72" w:rsidRPr="0053042A" w:rsidRDefault="00000000">
      <w:pPr>
        <w:pStyle w:val="ListParagraph"/>
        <w:numPr>
          <w:ilvl w:val="0"/>
          <w:numId w:val="186"/>
        </w:numPr>
        <w:bidi/>
        <w:spacing w:after="120"/>
        <w:contextualSpacing w:val="0"/>
      </w:pPr>
      <w:r>
        <w:rPr>
          <w:rFonts w:eastAsia="Times New Roman" w:cs="Arial"/>
          <w:rtl/>
        </w:rPr>
        <w:t>تفتقر الأسر المهاجرة إلى المهارات والمعرفة والاستراتيجيات اللازمة للتعامل مع نظام المدرسة بنجاح.</w:t>
      </w:r>
    </w:p>
    <w:p w14:paraId="51090C6E" w14:textId="77777777" w:rsidR="00E93B72" w:rsidRPr="0053042A" w:rsidRDefault="00000000">
      <w:pPr>
        <w:pStyle w:val="ListParagraph"/>
        <w:numPr>
          <w:ilvl w:val="0"/>
          <w:numId w:val="186"/>
        </w:numPr>
        <w:bidi/>
        <w:spacing w:after="120"/>
        <w:contextualSpacing w:val="0"/>
      </w:pPr>
      <w:r>
        <w:rPr>
          <w:rFonts w:eastAsia="Times New Roman" w:cs="Arial"/>
          <w:rtl/>
        </w:rPr>
        <w:t>يفتقر أولياء أمور (وأفراد الأسرة الآخرين) الأطفال المهاجرين إلى المهارات والمعرفة والاستراتيجيات اللازمة لتقديم الدعم التعليمي والتجارب الإثرائية في المنزل.</w:t>
      </w:r>
    </w:p>
    <w:p w14:paraId="632EB9F7" w14:textId="77777777" w:rsidR="006415C4" w:rsidRPr="0053042A" w:rsidRDefault="00000000">
      <w:pPr>
        <w:pStyle w:val="ListParagraph"/>
        <w:numPr>
          <w:ilvl w:val="0"/>
          <w:numId w:val="186"/>
        </w:numPr>
        <w:bidi/>
        <w:spacing w:after="120"/>
        <w:contextualSpacing w:val="0"/>
      </w:pPr>
      <w:r>
        <w:rPr>
          <w:rFonts w:eastAsia="Times New Roman" w:cs="Arial"/>
          <w:rtl/>
        </w:rPr>
        <w:t>يفتقر الشباب غير الملتحقين بالمدارس إلى الوعي بالخدمات الصحية والخدمات ذات الصلة والبرامج التعليمية التي تناسب جداولهم واحتياجاتهم ولا يمكنهم الوصول إليها.</w:t>
      </w:r>
      <w:r>
        <w:rPr>
          <w:rFonts w:eastAsia="Times New Roman" w:cs="Arial"/>
          <w:rtl/>
        </w:rPr>
        <w:br w:type="page"/>
      </w:r>
    </w:p>
    <w:p w14:paraId="12A1290D" w14:textId="77777777" w:rsidR="00E93B72" w:rsidRPr="0053042A" w:rsidRDefault="00000000" w:rsidP="0053042A">
      <w:pPr>
        <w:pStyle w:val="Heading3"/>
        <w:bidi/>
      </w:pPr>
      <w:bookmarkStart w:id="131" w:name="_Toc199403738"/>
      <w:r>
        <w:rPr>
          <w:rFonts w:ascii="Cambria" w:eastAsia="Cambria" w:hAnsi="Cambria" w:cs="Times New Roman"/>
          <w:szCs w:val="28"/>
          <w:rtl/>
        </w:rPr>
        <w:lastRenderedPageBreak/>
        <w:t>الاستراتيجيات والخدمات اللازمة لتلبية الاحتياجات ونتائج الأداء القابلة للقياس</w:t>
      </w:r>
      <w:bookmarkEnd w:id="131"/>
    </w:p>
    <w:p w14:paraId="4BB095EA" w14:textId="77777777" w:rsidR="0053042A" w:rsidRDefault="00000000" w:rsidP="6B71CBC4">
      <w:pPr>
        <w:bidi/>
        <w:rPr>
          <w:rFonts w:cs="Times New Roman"/>
        </w:rPr>
      </w:pPr>
      <w:r>
        <w:rPr>
          <w:rFonts w:eastAsia="Times New Roman" w:cs="Times New Roman"/>
          <w:rtl/>
        </w:rPr>
        <w:t>تُجري وكالات التشغيل المحلية تقييمات الاحتياجات الفردية من أجل:</w:t>
      </w:r>
    </w:p>
    <w:p w14:paraId="507402B4" w14:textId="77777777" w:rsidR="0053042A" w:rsidRPr="0053042A" w:rsidRDefault="00000000">
      <w:pPr>
        <w:pStyle w:val="ListParagraph"/>
        <w:numPr>
          <w:ilvl w:val="0"/>
          <w:numId w:val="187"/>
        </w:numPr>
        <w:bidi/>
        <w:spacing w:after="120"/>
        <w:contextualSpacing w:val="0"/>
        <w:rPr>
          <w:rFonts w:eastAsia="Times New Roman" w:cs="Times New Roman"/>
          <w:color w:val="000000" w:themeColor="text1"/>
        </w:rPr>
      </w:pPr>
      <w:r>
        <w:rPr>
          <w:rFonts w:eastAsia="Times New Roman" w:cs="Times New Roman"/>
          <w:rtl/>
        </w:rPr>
        <w:t>تحديد احتياجات الطلاب المهاجرين وكيف ترتبط هذه الاحتياجات بالأولويات التي تحددها الولاية.</w:t>
      </w:r>
    </w:p>
    <w:p w14:paraId="0D98A549" w14:textId="77777777" w:rsidR="0053042A" w:rsidRPr="0053042A" w:rsidRDefault="00000000">
      <w:pPr>
        <w:pStyle w:val="ListParagraph"/>
        <w:numPr>
          <w:ilvl w:val="0"/>
          <w:numId w:val="187"/>
        </w:numPr>
        <w:bidi/>
        <w:spacing w:after="120"/>
        <w:contextualSpacing w:val="0"/>
        <w:rPr>
          <w:rFonts w:eastAsia="Times New Roman" w:cs="Times New Roman"/>
          <w:color w:val="000000" w:themeColor="text1"/>
        </w:rPr>
      </w:pPr>
      <w:r>
        <w:rPr>
          <w:rFonts w:eastAsia="Times New Roman" w:cs="Times New Roman"/>
          <w:rtl/>
        </w:rPr>
        <w:t>تصميم الخدمات المحلية.</w:t>
      </w:r>
    </w:p>
    <w:p w14:paraId="34099898" w14:textId="77777777" w:rsidR="0053042A" w:rsidRPr="0053042A" w:rsidRDefault="00000000">
      <w:pPr>
        <w:pStyle w:val="ListParagraph"/>
        <w:numPr>
          <w:ilvl w:val="0"/>
          <w:numId w:val="187"/>
        </w:numPr>
        <w:bidi/>
        <w:rPr>
          <w:rFonts w:eastAsia="Times New Roman" w:cs="Times New Roman"/>
          <w:color w:val="000000" w:themeColor="text1"/>
        </w:rPr>
      </w:pPr>
      <w:r>
        <w:rPr>
          <w:rFonts w:eastAsia="Times New Roman" w:cs="Times New Roman"/>
          <w:rtl/>
        </w:rPr>
        <w:t>تحديد الطلاب لتلقي تلك الخدمات.</w:t>
      </w:r>
      <w:r>
        <w:rPr>
          <w:rFonts w:eastAsia="Times New Roman" w:cs="Times New Roman"/>
        </w:rPr>
        <w:t xml:space="preserve"> </w:t>
      </w:r>
    </w:p>
    <w:p w14:paraId="6F2FC619" w14:textId="77777777" w:rsidR="00E93B72" w:rsidRPr="0053042A" w:rsidRDefault="00000000" w:rsidP="0053042A">
      <w:pPr>
        <w:bidi/>
        <w:rPr>
          <w:rFonts w:eastAsia="Times New Roman" w:cs="Times New Roman"/>
          <w:color w:val="000000" w:themeColor="text1"/>
        </w:rPr>
      </w:pPr>
      <w:r>
        <w:rPr>
          <w:rFonts w:eastAsia="Times New Roman" w:cs="Times New Roman"/>
          <w:rtl/>
        </w:rPr>
        <w:t>تضمن وزارة التعليم في ولاية نيو جيرسي ووكالات التشغيل المحلية التابعة لها توافق إجراءات تقييم الاحتياجات على مستوى وكالة التشغيل المحلية مع تلك على مستوى الولاية؛ ومع ذلك، فإن وكالات التشغيل المحلية قادرة على تضييق نطاق تقييمات احتياجاتها لأن الموظفين المحليين يمكنهم الوصول إلى معلومات أكثر دقة.</w:t>
      </w:r>
      <w:r>
        <w:rPr>
          <w:rFonts w:eastAsia="Times New Roman" w:cs="Times New Roman"/>
        </w:rPr>
        <w:t xml:space="preserve"> </w:t>
      </w:r>
      <w:r>
        <w:rPr>
          <w:rFonts w:eastAsia="Times New Roman" w:cs="Times New Roman"/>
          <w:rtl/>
        </w:rPr>
        <w:t>وهذا يُمكّن وكالة التشغيل المحلية من تحديد عناصر حاسمة مثل الاحتياجات المُحدّدة للطلاب حسب الصفوف الدراسية، والمجالات الأكاديمية التي يجب أن يركز عليها المشروع، والبيئات التعليمية، والمواد التعليمية، والكوادر التعليمية، وأساليب التدريس.</w:t>
      </w:r>
      <w:r>
        <w:rPr>
          <w:rFonts w:eastAsia="Times New Roman" w:cs="Times New Roman"/>
        </w:rPr>
        <w:t xml:space="preserve"> </w:t>
      </w:r>
    </w:p>
    <w:p w14:paraId="16CFA6D8" w14:textId="77777777" w:rsidR="0053042A" w:rsidRDefault="00000000" w:rsidP="6B71CBC4">
      <w:pPr>
        <w:keepNext/>
        <w:keepLines/>
        <w:bidi/>
        <w:rPr>
          <w:rFonts w:cs="Times New Roman"/>
        </w:rPr>
      </w:pPr>
      <w:r>
        <w:rPr>
          <w:rFonts w:eastAsia="Times New Roman" w:cs="Times New Roman"/>
          <w:rtl/>
        </w:rPr>
        <w:t>استنادًا إلى مجالات الاحتياجات الرئيسية الأربعة الموضحة أعلاه، حدّدت وزارة التعليم في ولاية نيو جيرسي مجموعات الاستراتيجيات التالية لضمان تلبية الاحتياجات الفريدة للطلاب المهاجرين.</w:t>
      </w:r>
      <w:r>
        <w:rPr>
          <w:rFonts w:eastAsia="Times New Roman" w:cs="Times New Roman"/>
        </w:rPr>
        <w:t xml:space="preserve"> </w:t>
      </w:r>
      <w:r>
        <w:rPr>
          <w:rFonts w:eastAsia="Times New Roman" w:cs="Times New Roman"/>
          <w:rtl/>
        </w:rPr>
        <w:t>تم تصميم الاستراتيجيات الواردة في الجداول أدناه لتقديمها للطلاب المهاجرين بالإضافة إلى الدعم المقدم لجميع الطلاب في ولاية نيو جيرسي.</w:t>
      </w:r>
      <w:r>
        <w:rPr>
          <w:rFonts w:eastAsia="Times New Roman" w:cs="Times New Roman"/>
        </w:rPr>
        <w:t xml:space="preserve"> </w:t>
      </w:r>
      <w:r>
        <w:rPr>
          <w:rFonts w:eastAsia="Times New Roman" w:cs="Times New Roman"/>
          <w:rtl/>
        </w:rPr>
        <w:t>كما تم تضمين نتائج البرنامج القابلة للقياس لكل مجموعة من الاستراتيجيات ويتم استخدامها في عملية التقييم السنوي.</w:t>
      </w:r>
      <w:r>
        <w:rPr>
          <w:rFonts w:eastAsia="Times New Roman" w:cs="Times New Roman"/>
        </w:rPr>
        <w:t xml:space="preserve"> </w:t>
      </w:r>
    </w:p>
    <w:p w14:paraId="37406664" w14:textId="77777777" w:rsidR="00F8767B" w:rsidRPr="003F5E6F" w:rsidRDefault="00000000" w:rsidP="00F86F30">
      <w:pPr>
        <w:pStyle w:val="Caption"/>
        <w:bidi/>
        <w:rPr>
          <w:rFonts w:eastAsia="Times New Roman"/>
          <w:color w:val="000000" w:themeColor="text1"/>
        </w:rPr>
        <w:sectPr w:rsidR="00F8767B" w:rsidRPr="003F5E6F" w:rsidSect="00A930B6">
          <w:pgSz w:w="12240" w:h="15840"/>
          <w:pgMar w:top="1440" w:right="1440" w:bottom="1440" w:left="1440" w:header="720" w:footer="720" w:gutter="0"/>
          <w:pgNumType w:start="1"/>
          <w:cols w:space="720"/>
          <w:docGrid w:linePitch="360"/>
        </w:sectPr>
      </w:pPr>
      <w:r>
        <w:rPr>
          <w:rFonts w:eastAsia="Cambria"/>
          <w:rtl/>
        </w:rPr>
        <w:t>الأشكال ب.</w:t>
      </w:r>
      <w:r>
        <w:rPr>
          <w:rFonts w:eastAsia="Cambria"/>
        </w:rPr>
        <w:t>1</w:t>
      </w:r>
      <w:r>
        <w:rPr>
          <w:rFonts w:eastAsia="Cambria"/>
          <w:rtl/>
        </w:rPr>
        <w:t>:</w:t>
      </w:r>
      <w:r>
        <w:rPr>
          <w:rFonts w:eastAsia="Cambria"/>
        </w:rPr>
        <w:t xml:space="preserve"> </w:t>
      </w:r>
      <w:r>
        <w:rPr>
          <w:rFonts w:eastAsia="Cambria"/>
          <w:rtl/>
        </w:rPr>
        <w:t xml:space="preserve">تسرد الجداول الأربعة أدناه الاستراتيجيات والعديد من الخدمات المتاحة للأطفال المهاجرين بناءً على احتياجاتهم ضمن الخيارات المقدمة لتحقيق نتائج البرنامج القابلة للقياس. </w:t>
      </w:r>
    </w:p>
    <w:p w14:paraId="3CA4CD77" w14:textId="77777777" w:rsidR="00B75747" w:rsidRPr="00B75747" w:rsidRDefault="00000000" w:rsidP="00F86F30">
      <w:pPr>
        <w:pStyle w:val="Caption"/>
        <w:bidi/>
        <w:rPr>
          <w:rFonts w:ascii="Segoe UI" w:hAnsi="Segoe UI" w:cs="Segoe UI"/>
          <w:color w:val="000000"/>
          <w:sz w:val="18"/>
          <w:szCs w:val="18"/>
        </w:rPr>
      </w:pPr>
      <w:r>
        <w:rPr>
          <w:rFonts w:eastAsia="Cambria"/>
          <w:rtl/>
        </w:rPr>
        <w:lastRenderedPageBreak/>
        <w:t xml:space="preserve">المجال </w:t>
      </w:r>
      <w:r>
        <w:rPr>
          <w:rFonts w:eastAsia="Cambria"/>
        </w:rPr>
        <w:t>1</w:t>
      </w:r>
      <w:r>
        <w:rPr>
          <w:rFonts w:eastAsia="Cambria"/>
          <w:rtl/>
        </w:rPr>
        <w:t>:</w:t>
      </w:r>
      <w:r>
        <w:rPr>
          <w:rFonts w:eastAsia="Cambria"/>
        </w:rPr>
        <w:t xml:space="preserve"> </w:t>
      </w:r>
      <w:r>
        <w:rPr>
          <w:rFonts w:eastAsia="Cambria"/>
          <w:rtl/>
        </w:rPr>
        <w:t xml:space="preserve">آداب اللغة الإنجليزية والرياضيات </w:t>
      </w:r>
    </w:p>
    <w:tbl>
      <w:tblPr>
        <w:bidiVisual/>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ELA and Mathematics Project Plan"/>
      </w:tblPr>
      <w:tblGrid>
        <w:gridCol w:w="3502"/>
        <w:gridCol w:w="4142"/>
        <w:gridCol w:w="2265"/>
        <w:gridCol w:w="3035"/>
      </w:tblGrid>
      <w:tr w:rsidR="00ED5464" w14:paraId="68C39429" w14:textId="77777777" w:rsidTr="00424ECA">
        <w:trPr>
          <w:trHeight w:val="360"/>
          <w:tblHeader/>
        </w:trPr>
        <w:tc>
          <w:tcPr>
            <w:tcW w:w="350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shd w:val="clear" w:color="auto" w:fill="244061" w:themeFill="accent1" w:themeFillShade="80"/>
            <w:hideMark/>
          </w:tcPr>
          <w:p w14:paraId="196B1E7B" w14:textId="77777777" w:rsidR="00B75747" w:rsidRPr="00D11F20"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الاستراتيجية</w:t>
            </w:r>
            <w:r>
              <w:rPr>
                <w:rFonts w:eastAsia="Times New Roman" w:cs="Times New Roman"/>
                <w:color w:val="FFFFFF"/>
              </w:rPr>
              <w:t xml:space="preserve"> </w:t>
            </w:r>
          </w:p>
        </w:tc>
        <w:tc>
          <w:tcPr>
            <w:tcW w:w="4142"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3D7D1CC4" w14:textId="77777777" w:rsidR="00B75747" w:rsidRPr="00D11F20"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 xml:space="preserve">أمثلة على تنفيذ الاستراتيجية </w:t>
            </w:r>
          </w:p>
        </w:tc>
        <w:tc>
          <w:tcPr>
            <w:tcW w:w="2265"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03C55B01" w14:textId="77777777" w:rsidR="00B75747" w:rsidRPr="00D11F20"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استخدام أموال برنامج تعليم المهاجرين</w:t>
            </w:r>
            <w:r>
              <w:rPr>
                <w:rFonts w:eastAsia="Times New Roman" w:cs="Times New Roman"/>
                <w:color w:val="FFFFFF"/>
              </w:rPr>
              <w:t xml:space="preserve"> </w:t>
            </w:r>
          </w:p>
        </w:tc>
        <w:tc>
          <w:tcPr>
            <w:tcW w:w="3035" w:type="dxa"/>
            <w:tcBorders>
              <w:top w:val="single" w:sz="6" w:space="0" w:color="000000" w:themeColor="text1"/>
              <w:left w:val="single" w:sz="4" w:space="0" w:color="FFFFFF" w:themeColor="background1"/>
              <w:bottom w:val="single" w:sz="6" w:space="0" w:color="000000" w:themeColor="text1"/>
              <w:right w:val="single" w:sz="6" w:space="0" w:color="000000" w:themeColor="text1"/>
            </w:tcBorders>
            <w:shd w:val="clear" w:color="auto" w:fill="244061" w:themeFill="accent1" w:themeFillShade="80"/>
            <w:hideMark/>
          </w:tcPr>
          <w:p w14:paraId="4540F9FF" w14:textId="77777777" w:rsidR="00B75747" w:rsidRPr="00D11F20"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يجب أن تحتفظ مشاريع المعلومات بسجلات حول تنفيذ الاستراتيجية</w:t>
            </w:r>
            <w:r>
              <w:rPr>
                <w:rFonts w:eastAsia="Times New Roman" w:cs="Times New Roman"/>
                <w:color w:val="FFFFFF"/>
              </w:rPr>
              <w:t xml:space="preserve"> </w:t>
            </w:r>
          </w:p>
        </w:tc>
      </w:tr>
      <w:tr w:rsidR="00ED5464" w14:paraId="4E438057" w14:textId="77777777" w:rsidTr="00424ECA">
        <w:trPr>
          <w:trHeight w:val="130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17D1A5" w14:textId="599C5911" w:rsidR="00B75747" w:rsidRPr="00D11F20" w:rsidRDefault="00000000" w:rsidP="00B75747">
            <w:pPr>
              <w:bidi/>
              <w:spacing w:after="0" w:line="240" w:lineRule="auto"/>
              <w:textAlignment w:val="baseline"/>
              <w:rPr>
                <w:rFonts w:eastAsia="Times New Roman" w:cs="Times New Roman"/>
              </w:rPr>
            </w:pPr>
            <w:r>
              <w:rPr>
                <w:rFonts w:eastAsia="Times New Roman" w:cs="Times New Roman"/>
                <w:b/>
                <w:bCs/>
              </w:rPr>
              <w:t>1.1</w:t>
            </w:r>
            <w:r w:rsidR="00424ECA">
              <w:rPr>
                <w:rFonts w:eastAsia="Times New Roman" w:cs="Times New Roman" w:hint="cs"/>
                <w:b/>
                <w:bCs/>
                <w:rtl/>
              </w:rPr>
              <w:t>)</w:t>
            </w:r>
            <w:r>
              <w:rPr>
                <w:rFonts w:eastAsia="Times New Roman" w:cs="Times New Roman"/>
                <w:rtl/>
              </w:rPr>
              <w:t xml:space="preserve"> لضمان التقدم في المستوى الدراسي، يتم تقديم دروس خصوصية وتعليم تكميلي خلال العام الدراسي العادي بما يتماشى مع تقييم الاحتياجات الفردية، والذي يشمل تحديد الأهداف السنوية ومتابعة التقدم بشكل ربع سنوي.</w:t>
            </w:r>
            <w:r>
              <w:rPr>
                <w:rFonts w:eastAsia="Times New Roman" w:cs="Times New Roman"/>
              </w:rPr>
              <w:t xml:space="preserve">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6D27E3B" w14:textId="77777777" w:rsidR="00B75747" w:rsidRPr="00D11F20" w:rsidRDefault="00000000">
            <w:pPr>
              <w:numPr>
                <w:ilvl w:val="0"/>
                <w:numId w:val="32"/>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الدروس الخصوصية بعد المدرسة.</w:t>
            </w:r>
            <w:r>
              <w:rPr>
                <w:rFonts w:eastAsia="Times New Roman" w:cs="Times New Roman"/>
                <w:color w:val="000000"/>
              </w:rPr>
              <w:t xml:space="preserve"> </w:t>
            </w:r>
          </w:p>
          <w:p w14:paraId="64418EB9" w14:textId="77777777" w:rsidR="00B75747" w:rsidRPr="00D11F20" w:rsidRDefault="00000000">
            <w:pPr>
              <w:numPr>
                <w:ilvl w:val="0"/>
                <w:numId w:val="32"/>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التطوير المهني للموظفين.</w:t>
            </w:r>
            <w:r>
              <w:rPr>
                <w:rFonts w:eastAsia="Times New Roman" w:cs="Times New Roman"/>
                <w:color w:val="000000"/>
              </w:rPr>
              <w:t xml:space="preserve"> </w:t>
            </w:r>
          </w:p>
          <w:p w14:paraId="420D419F" w14:textId="77777777" w:rsidR="00B75747" w:rsidRPr="00D11F20" w:rsidRDefault="00000000">
            <w:pPr>
              <w:numPr>
                <w:ilvl w:val="0"/>
                <w:numId w:val="32"/>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الدروس الخصوصية في المدرسة.</w:t>
            </w:r>
            <w:r>
              <w:rPr>
                <w:rFonts w:eastAsia="Times New Roman" w:cs="Times New Roman"/>
                <w:color w:val="000000"/>
              </w:rPr>
              <w:t xml:space="preserve"> </w:t>
            </w:r>
          </w:p>
          <w:p w14:paraId="119B589E" w14:textId="77777777" w:rsidR="00B75747" w:rsidRPr="00D11F20" w:rsidRDefault="00000000">
            <w:pPr>
              <w:numPr>
                <w:ilvl w:val="0"/>
                <w:numId w:val="32"/>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التعلّم القائم على المشاريع.</w:t>
            </w:r>
            <w:r>
              <w:rPr>
                <w:rFonts w:eastAsia="Times New Roman" w:cs="Times New Roman"/>
                <w:color w:val="000000"/>
              </w:rPr>
              <w:t xml:space="preserve"> </w:t>
            </w:r>
          </w:p>
          <w:p w14:paraId="0FA34F70" w14:textId="77777777" w:rsidR="00B75747" w:rsidRPr="00D11F20" w:rsidRDefault="00000000">
            <w:pPr>
              <w:numPr>
                <w:ilvl w:val="0"/>
                <w:numId w:val="32"/>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مراجعات الصف الدراسي.</w:t>
            </w:r>
            <w:r>
              <w:rPr>
                <w:rFonts w:eastAsia="Times New Roman" w:cs="Times New Roman"/>
                <w:color w:val="000000"/>
              </w:rPr>
              <w:t xml:space="preserve"> </w:t>
            </w:r>
          </w:p>
          <w:p w14:paraId="072B2B58" w14:textId="77777777" w:rsidR="00B75747" w:rsidRPr="00D11F20" w:rsidRDefault="00000000">
            <w:pPr>
              <w:numPr>
                <w:ilvl w:val="0"/>
                <w:numId w:val="32"/>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مراجعات الحضور.</w:t>
            </w:r>
            <w:r>
              <w:rPr>
                <w:rFonts w:eastAsia="Times New Roman" w:cs="Times New Roman"/>
                <w:color w:val="000000"/>
              </w:rPr>
              <w:t xml:space="preserve">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2A9687" w14:textId="77777777" w:rsidR="00B75747" w:rsidRPr="00D11F20" w:rsidRDefault="00000000">
            <w:pPr>
              <w:numPr>
                <w:ilvl w:val="0"/>
                <w:numId w:val="33"/>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المعلمون والمساعدون الذين يقدمون الدروس الخصوصية.</w:t>
            </w:r>
            <w:r>
              <w:rPr>
                <w:rFonts w:eastAsia="Times New Roman" w:cs="Times New Roman"/>
                <w:color w:val="000000"/>
              </w:rPr>
              <w:t xml:space="preserve"> </w:t>
            </w:r>
          </w:p>
          <w:p w14:paraId="62DD7E6D" w14:textId="77777777" w:rsidR="00B75747" w:rsidRPr="00D11F20" w:rsidRDefault="00000000">
            <w:pPr>
              <w:numPr>
                <w:ilvl w:val="0"/>
                <w:numId w:val="33"/>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مواد المناهج الدراسية ومستلزماتها.</w:t>
            </w:r>
            <w:r>
              <w:rPr>
                <w:rFonts w:eastAsia="Times New Roman" w:cs="Times New Roman"/>
                <w:color w:val="000000"/>
              </w:rPr>
              <w:t xml:space="preserve"> </w:t>
            </w:r>
          </w:p>
          <w:p w14:paraId="6647FD14" w14:textId="77777777" w:rsidR="00B75747" w:rsidRPr="00D11F20" w:rsidRDefault="00000000">
            <w:pPr>
              <w:numPr>
                <w:ilvl w:val="0"/>
                <w:numId w:val="33"/>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توزيعات الكتب</w:t>
            </w:r>
            <w:r>
              <w:rPr>
                <w:rFonts w:eastAsia="Times New Roman" w:cs="Times New Roman"/>
                <w:color w:val="000000"/>
              </w:rPr>
              <w:t xml:space="preserve"> </w:t>
            </w:r>
          </w:p>
          <w:p w14:paraId="72C4CE2A" w14:textId="77777777" w:rsidR="00B75747" w:rsidRPr="00D11F20" w:rsidRDefault="00000000">
            <w:pPr>
              <w:numPr>
                <w:ilvl w:val="0"/>
                <w:numId w:val="33"/>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التطوير المهني المحلي</w:t>
            </w:r>
            <w:r>
              <w:rPr>
                <w:rFonts w:eastAsia="Times New Roman" w:cs="Times New Roman"/>
                <w:color w:val="000000"/>
              </w:rPr>
              <w:t xml:space="preserve"> </w:t>
            </w:r>
          </w:p>
          <w:p w14:paraId="032622AA" w14:textId="77777777" w:rsidR="00B75747" w:rsidRPr="00D11F20" w:rsidRDefault="00000000">
            <w:pPr>
              <w:numPr>
                <w:ilvl w:val="0"/>
                <w:numId w:val="33"/>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المخصصات المالية</w:t>
            </w:r>
            <w:r>
              <w:rPr>
                <w:rFonts w:eastAsia="Times New Roman" w:cs="Times New Roman"/>
                <w:color w:val="000000"/>
              </w:rPr>
              <w:t xml:space="preserve"> </w:t>
            </w:r>
          </w:p>
          <w:p w14:paraId="690C7B8B" w14:textId="77777777" w:rsidR="00B75747" w:rsidRPr="00D11F20" w:rsidRDefault="00000000">
            <w:pPr>
              <w:numPr>
                <w:ilvl w:val="0"/>
                <w:numId w:val="33"/>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مذكرات التفاهم</w:t>
            </w:r>
            <w:r>
              <w:rPr>
                <w:rFonts w:eastAsia="Times New Roman" w:cs="Times New Roman"/>
                <w:color w:val="000000"/>
              </w:rPr>
              <w:t xml:space="preserve">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EC6EA6" w14:textId="77777777" w:rsidR="00B75747" w:rsidRPr="00D11F20" w:rsidRDefault="00000000">
            <w:pPr>
              <w:numPr>
                <w:ilvl w:val="0"/>
                <w:numId w:val="34"/>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سجلات دروس التقوية</w:t>
            </w:r>
            <w:r>
              <w:rPr>
                <w:rFonts w:eastAsia="Times New Roman" w:cs="Times New Roman"/>
                <w:color w:val="000000"/>
              </w:rPr>
              <w:t xml:space="preserve"> </w:t>
            </w:r>
          </w:p>
          <w:p w14:paraId="6F5D970A" w14:textId="77777777" w:rsidR="00B75747" w:rsidRPr="00D11F20" w:rsidRDefault="00000000">
            <w:pPr>
              <w:numPr>
                <w:ilvl w:val="0"/>
                <w:numId w:val="34"/>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تقييمات الاحتياجات الفردية</w:t>
            </w:r>
            <w:r>
              <w:rPr>
                <w:rFonts w:eastAsia="Times New Roman" w:cs="Times New Roman"/>
                <w:color w:val="000000"/>
              </w:rPr>
              <w:t xml:space="preserve"> </w:t>
            </w:r>
          </w:p>
          <w:p w14:paraId="7478586F" w14:textId="77777777" w:rsidR="00B75747" w:rsidRPr="00D11F20" w:rsidRDefault="00000000">
            <w:pPr>
              <w:numPr>
                <w:ilvl w:val="0"/>
                <w:numId w:val="34"/>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خطط التعلّم</w:t>
            </w:r>
            <w:r>
              <w:rPr>
                <w:rFonts w:eastAsia="Times New Roman" w:cs="Times New Roman"/>
                <w:color w:val="000000"/>
              </w:rPr>
              <w:t xml:space="preserve"> </w:t>
            </w:r>
          </w:p>
          <w:p w14:paraId="47E599A1" w14:textId="77777777" w:rsidR="00B75747" w:rsidRPr="00D11F20" w:rsidRDefault="00000000">
            <w:pPr>
              <w:numPr>
                <w:ilvl w:val="0"/>
                <w:numId w:val="34"/>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نتائج التقييم</w:t>
            </w:r>
            <w:r>
              <w:rPr>
                <w:rFonts w:eastAsia="Times New Roman" w:cs="Times New Roman"/>
                <w:color w:val="000000"/>
              </w:rPr>
              <w:t xml:space="preserve"> </w:t>
            </w:r>
          </w:p>
        </w:tc>
      </w:tr>
      <w:tr w:rsidR="00ED5464" w14:paraId="5F536657" w14:textId="77777777" w:rsidTr="00424ECA">
        <w:trPr>
          <w:trHeight w:val="208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9F750E" w14:textId="6D622A88" w:rsidR="00B75747" w:rsidRPr="00D11F20" w:rsidRDefault="00000000" w:rsidP="00B75747">
            <w:pPr>
              <w:bidi/>
              <w:spacing w:after="0" w:line="240" w:lineRule="auto"/>
              <w:textAlignment w:val="baseline"/>
              <w:rPr>
                <w:rFonts w:eastAsia="Times New Roman" w:cs="Times New Roman"/>
              </w:rPr>
            </w:pPr>
            <w:r>
              <w:rPr>
                <w:rFonts w:eastAsia="Times New Roman" w:cs="Times New Roman"/>
                <w:b/>
                <w:bCs/>
              </w:rPr>
              <w:t>1.2</w:t>
            </w:r>
            <w:r w:rsidR="00424ECA">
              <w:rPr>
                <w:rFonts w:eastAsia="Times New Roman" w:cs="Times New Roman" w:hint="cs"/>
                <w:b/>
                <w:bCs/>
                <w:rtl/>
              </w:rPr>
              <w:t>)</w:t>
            </w:r>
            <w:r>
              <w:rPr>
                <w:rFonts w:eastAsia="Times New Roman" w:cs="Times New Roman"/>
                <w:rtl/>
              </w:rPr>
              <w:t xml:space="preserve"> توفير مخصص مالي للموظفين ثنائيي اللغة العاملين في المدرسة ليكونوا حلقة وصل مع الطلاب المهاجرين، وذلك لمساعدتهم في إكمال تقييم الاحتياجات الفردية، وإقامة علاقات مع الأسر والطلاب، ومساعدة الأسر في التنقل داخل نظام المدرسة، وعقد اجتماعات منتظمة لمناقشة الاحتياجات، والتعاون مع البرامج الإقليمية، والدفاع عن حصول الطلاب المهاجرين على التدخلات التعليمية المتاحة في المدرسة.</w:t>
            </w:r>
            <w:r>
              <w:rPr>
                <w:rFonts w:eastAsia="Times New Roman" w:cs="Times New Roman"/>
              </w:rPr>
              <w:t xml:space="preserve">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5A5FB2" w14:textId="77777777" w:rsidR="00B75747" w:rsidRPr="00D11F20" w:rsidRDefault="00000000">
            <w:pPr>
              <w:numPr>
                <w:ilvl w:val="0"/>
                <w:numId w:val="35"/>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حلقات الوصل مع الطلاب المهاجرين.</w:t>
            </w:r>
            <w:r>
              <w:rPr>
                <w:rFonts w:eastAsia="Times New Roman" w:cs="Times New Roman"/>
                <w:color w:val="000000"/>
              </w:rPr>
              <w:t xml:space="preserve"> </w:t>
            </w:r>
          </w:p>
          <w:p w14:paraId="2415FFB1" w14:textId="77777777" w:rsidR="00B75747" w:rsidRPr="00D11F20" w:rsidRDefault="00000000">
            <w:pPr>
              <w:numPr>
                <w:ilvl w:val="0"/>
                <w:numId w:val="35"/>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اجتماعات منتظمة لحلقات الوصل.</w:t>
            </w:r>
            <w:r>
              <w:rPr>
                <w:rFonts w:eastAsia="Times New Roman" w:cs="Times New Roman"/>
                <w:color w:val="000000"/>
              </w:rPr>
              <w:t xml:space="preserve"> </w:t>
            </w:r>
          </w:p>
          <w:p w14:paraId="7AFEDC79" w14:textId="77777777" w:rsidR="00B75747" w:rsidRPr="00D11F20" w:rsidRDefault="00000000">
            <w:pPr>
              <w:numPr>
                <w:ilvl w:val="0"/>
                <w:numId w:val="35"/>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اجتماعات أولياء الأمور.</w:t>
            </w:r>
            <w:r>
              <w:rPr>
                <w:rFonts w:eastAsia="Times New Roman" w:cs="Times New Roman"/>
                <w:color w:val="000000"/>
              </w:rPr>
              <w:t xml:space="preserve"> </w:t>
            </w:r>
          </w:p>
          <w:p w14:paraId="1E5D107C" w14:textId="77777777" w:rsidR="00B75747" w:rsidRPr="00D11F20" w:rsidRDefault="00000000">
            <w:pPr>
              <w:numPr>
                <w:ilvl w:val="0"/>
                <w:numId w:val="35"/>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اجتماعات المناصرة.</w:t>
            </w:r>
            <w:r>
              <w:rPr>
                <w:rFonts w:eastAsia="Times New Roman" w:cs="Times New Roman"/>
                <w:color w:val="000000"/>
              </w:rPr>
              <w:t xml:space="preserve"> </w:t>
            </w:r>
          </w:p>
          <w:p w14:paraId="734E28B4" w14:textId="77777777" w:rsidR="00B75747" w:rsidRPr="00D11F20" w:rsidRDefault="00000000">
            <w:pPr>
              <w:numPr>
                <w:ilvl w:val="0"/>
                <w:numId w:val="35"/>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تدريب حلقات الوصل مع المهاجرين.</w:t>
            </w:r>
            <w:r>
              <w:rPr>
                <w:rFonts w:eastAsia="Times New Roman" w:cs="Times New Roman"/>
                <w:color w:val="000000"/>
              </w:rPr>
              <w:t xml:space="preserve">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7C826B" w14:textId="77777777" w:rsidR="00B75747" w:rsidRPr="00D11F20" w:rsidRDefault="00000000">
            <w:pPr>
              <w:numPr>
                <w:ilvl w:val="0"/>
                <w:numId w:val="36"/>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المخصصات المالية لحلقات الوصل ثنائيي اللغة.</w:t>
            </w:r>
            <w:r>
              <w:rPr>
                <w:rFonts w:eastAsia="Times New Roman" w:cs="Times New Roman"/>
                <w:color w:val="000000"/>
              </w:rPr>
              <w:t xml:space="preserve"> </w:t>
            </w:r>
          </w:p>
          <w:p w14:paraId="7BA4149D" w14:textId="77777777" w:rsidR="00B75747" w:rsidRPr="00D11F20" w:rsidRDefault="00000000">
            <w:pPr>
              <w:numPr>
                <w:ilvl w:val="0"/>
                <w:numId w:val="36"/>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مواد المناهج الدراسية ومستلزماتها.</w:t>
            </w:r>
            <w:r>
              <w:rPr>
                <w:rFonts w:eastAsia="Times New Roman" w:cs="Times New Roman"/>
                <w:color w:val="000000"/>
              </w:rPr>
              <w:t xml:space="preserve"> </w:t>
            </w:r>
          </w:p>
          <w:p w14:paraId="60B7D1C1" w14:textId="77777777" w:rsidR="00B75747" w:rsidRPr="00D11F20" w:rsidRDefault="00000000">
            <w:pPr>
              <w:numPr>
                <w:ilvl w:val="0"/>
                <w:numId w:val="36"/>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التطوير المهني المحلي</w:t>
            </w:r>
            <w:r>
              <w:rPr>
                <w:rFonts w:eastAsia="Times New Roman" w:cs="Times New Roman"/>
                <w:color w:val="000000"/>
              </w:rPr>
              <w:t xml:space="preserve"> </w:t>
            </w:r>
          </w:p>
          <w:p w14:paraId="06F6C9BC" w14:textId="77777777" w:rsidR="00B75747" w:rsidRPr="00D11F20" w:rsidRDefault="00000000">
            <w:pPr>
              <w:numPr>
                <w:ilvl w:val="0"/>
                <w:numId w:val="36"/>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السفر للتدريب والاجتماعات.</w:t>
            </w:r>
            <w:r>
              <w:rPr>
                <w:rFonts w:eastAsia="Times New Roman" w:cs="Times New Roman"/>
                <w:color w:val="000000"/>
              </w:rPr>
              <w:t xml:space="preserve">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4A5E4FF" w14:textId="77777777" w:rsidR="00B75747" w:rsidRPr="00D11F20" w:rsidRDefault="00000000">
            <w:pPr>
              <w:numPr>
                <w:ilvl w:val="0"/>
                <w:numId w:val="37"/>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الاستبيانات</w:t>
            </w:r>
            <w:r>
              <w:rPr>
                <w:rFonts w:eastAsia="Times New Roman" w:cs="Times New Roman"/>
                <w:color w:val="000000"/>
              </w:rPr>
              <w:t xml:space="preserve"> </w:t>
            </w:r>
          </w:p>
          <w:p w14:paraId="2B4EF137" w14:textId="77777777" w:rsidR="00B75747" w:rsidRPr="00D11F20" w:rsidRDefault="00000000">
            <w:pPr>
              <w:numPr>
                <w:ilvl w:val="0"/>
                <w:numId w:val="37"/>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جداول الأعمال</w:t>
            </w:r>
            <w:r>
              <w:rPr>
                <w:rFonts w:eastAsia="Times New Roman" w:cs="Times New Roman"/>
                <w:color w:val="000000"/>
              </w:rPr>
              <w:t xml:space="preserve"> </w:t>
            </w:r>
          </w:p>
          <w:p w14:paraId="0E889803" w14:textId="77777777" w:rsidR="00B75747" w:rsidRPr="00D11F20" w:rsidRDefault="00000000">
            <w:pPr>
              <w:numPr>
                <w:ilvl w:val="0"/>
                <w:numId w:val="37"/>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الملاحظات</w:t>
            </w:r>
            <w:r>
              <w:rPr>
                <w:rFonts w:eastAsia="Times New Roman" w:cs="Times New Roman"/>
                <w:color w:val="000000"/>
              </w:rPr>
              <w:t xml:space="preserve"> </w:t>
            </w:r>
          </w:p>
          <w:p w14:paraId="293C5414" w14:textId="77777777" w:rsidR="00B75747" w:rsidRPr="00D11F20" w:rsidRDefault="00000000">
            <w:pPr>
              <w:numPr>
                <w:ilvl w:val="0"/>
                <w:numId w:val="37"/>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التقييمات</w:t>
            </w:r>
            <w:r>
              <w:rPr>
                <w:rFonts w:eastAsia="Times New Roman" w:cs="Times New Roman"/>
                <w:color w:val="000000"/>
              </w:rPr>
              <w:t xml:space="preserve"> </w:t>
            </w:r>
          </w:p>
          <w:p w14:paraId="0A724475" w14:textId="77777777" w:rsidR="00B75747" w:rsidRPr="00D11F20" w:rsidRDefault="00000000">
            <w:pPr>
              <w:numPr>
                <w:ilvl w:val="0"/>
                <w:numId w:val="37"/>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سجلات دروس التقوية</w:t>
            </w:r>
            <w:r>
              <w:rPr>
                <w:rFonts w:eastAsia="Times New Roman" w:cs="Times New Roman"/>
                <w:color w:val="000000"/>
              </w:rPr>
              <w:t xml:space="preserve"> </w:t>
            </w:r>
          </w:p>
          <w:p w14:paraId="5CB8F107" w14:textId="77777777" w:rsidR="00B75747" w:rsidRPr="00D11F20" w:rsidRDefault="00000000">
            <w:pPr>
              <w:numPr>
                <w:ilvl w:val="0"/>
                <w:numId w:val="37"/>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تقييمات الاحتياجات الفردية</w:t>
            </w:r>
            <w:r>
              <w:rPr>
                <w:rFonts w:eastAsia="Times New Roman" w:cs="Times New Roman"/>
                <w:color w:val="000000"/>
              </w:rPr>
              <w:t xml:space="preserve"> </w:t>
            </w:r>
          </w:p>
          <w:p w14:paraId="3E03800C" w14:textId="77777777" w:rsidR="00B75747" w:rsidRPr="00D11F20" w:rsidRDefault="00000000">
            <w:pPr>
              <w:numPr>
                <w:ilvl w:val="0"/>
                <w:numId w:val="37"/>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خطط التعلّم</w:t>
            </w:r>
            <w:r>
              <w:rPr>
                <w:rFonts w:eastAsia="Times New Roman" w:cs="Times New Roman"/>
                <w:color w:val="000000"/>
              </w:rPr>
              <w:t xml:space="preserve"> </w:t>
            </w:r>
          </w:p>
          <w:p w14:paraId="2754126B" w14:textId="77777777" w:rsidR="00B75747" w:rsidRPr="00D11F20" w:rsidRDefault="00000000">
            <w:pPr>
              <w:numPr>
                <w:ilvl w:val="0"/>
                <w:numId w:val="37"/>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نتائج التقييم</w:t>
            </w:r>
            <w:r>
              <w:rPr>
                <w:rFonts w:eastAsia="Times New Roman" w:cs="Times New Roman"/>
                <w:color w:val="000000"/>
              </w:rPr>
              <w:t xml:space="preserve"> </w:t>
            </w:r>
          </w:p>
        </w:tc>
      </w:tr>
      <w:tr w:rsidR="00ED5464" w14:paraId="612F3216" w14:textId="77777777" w:rsidTr="00424ECA">
        <w:trPr>
          <w:trHeight w:val="2310"/>
        </w:trPr>
        <w:tc>
          <w:tcPr>
            <w:tcW w:w="3502" w:type="dxa"/>
            <w:tcBorders>
              <w:top w:val="single" w:sz="6" w:space="0" w:color="000000" w:themeColor="text1"/>
              <w:left w:val="single" w:sz="6" w:space="0" w:color="000000" w:themeColor="text1"/>
              <w:bottom w:val="single" w:sz="6" w:space="0" w:color="000000" w:themeColor="text1"/>
              <w:right w:val="single" w:sz="4" w:space="0" w:color="auto"/>
            </w:tcBorders>
            <w:hideMark/>
          </w:tcPr>
          <w:p w14:paraId="1D89FEC9" w14:textId="18A04D60" w:rsidR="00B75747" w:rsidRPr="00D11F20" w:rsidRDefault="00000000" w:rsidP="00B75747">
            <w:pPr>
              <w:bidi/>
              <w:spacing w:after="0" w:line="240" w:lineRule="auto"/>
              <w:textAlignment w:val="baseline"/>
              <w:rPr>
                <w:rFonts w:eastAsia="Times New Roman" w:cs="Times New Roman"/>
              </w:rPr>
            </w:pPr>
            <w:r>
              <w:rPr>
                <w:rFonts w:eastAsia="Times New Roman" w:cs="Times New Roman"/>
                <w:b/>
                <w:bCs/>
              </w:rPr>
              <w:t>1.3</w:t>
            </w:r>
            <w:r w:rsidR="00424ECA">
              <w:rPr>
                <w:rFonts w:eastAsia="Times New Roman" w:cs="Times New Roman" w:hint="cs"/>
                <w:b/>
                <w:bCs/>
                <w:rtl/>
              </w:rPr>
              <w:t>)</w:t>
            </w:r>
            <w:r>
              <w:rPr>
                <w:rFonts w:eastAsia="Times New Roman" w:cs="Times New Roman"/>
                <w:b/>
                <w:bCs/>
              </w:rPr>
              <w:t xml:space="preserve"> </w:t>
            </w:r>
            <w:r>
              <w:rPr>
                <w:rFonts w:eastAsia="Times New Roman" w:cs="Times New Roman"/>
                <w:rtl/>
              </w:rPr>
              <w:t>تقديم تعليم صيفي يركز على تقليل فقدان التعلّم خلال الصيف وزيادة المهارات في آداب اللغة الإنجليزية والرياضيات باستخدام استراتيجيات قائمة على الأدلة.</w:t>
            </w:r>
            <w:r>
              <w:rPr>
                <w:rFonts w:eastAsia="Times New Roman" w:cs="Times New Roman"/>
              </w:rPr>
              <w:t xml:space="preserve"> </w:t>
            </w:r>
          </w:p>
        </w:tc>
        <w:tc>
          <w:tcPr>
            <w:tcW w:w="4142" w:type="dxa"/>
            <w:tcBorders>
              <w:top w:val="single" w:sz="6" w:space="0" w:color="000000" w:themeColor="text1"/>
              <w:left w:val="single" w:sz="4" w:space="0" w:color="auto"/>
              <w:bottom w:val="single" w:sz="6" w:space="0" w:color="000000" w:themeColor="text1"/>
              <w:right w:val="single" w:sz="6" w:space="0" w:color="000000" w:themeColor="text1"/>
            </w:tcBorders>
            <w:hideMark/>
          </w:tcPr>
          <w:p w14:paraId="52001D11" w14:textId="77777777" w:rsidR="00B75747"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دمج التعليم الفني.</w:t>
            </w:r>
            <w:r>
              <w:rPr>
                <w:rFonts w:eastAsia="Times New Roman" w:cs="Times New Roman"/>
                <w:color w:val="000000"/>
              </w:rPr>
              <w:t xml:space="preserve"> </w:t>
            </w:r>
          </w:p>
          <w:p w14:paraId="6967E9EB" w14:textId="77777777" w:rsidR="00B75747"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التعليم والمشاريع المتعلقة بالتكنولوجيا.</w:t>
            </w:r>
            <w:r>
              <w:rPr>
                <w:rFonts w:eastAsia="Times New Roman" w:cs="Times New Roman"/>
                <w:color w:val="000000"/>
              </w:rPr>
              <w:t xml:space="preserve"> </w:t>
            </w:r>
          </w:p>
          <w:p w14:paraId="5285C6EB" w14:textId="77777777" w:rsidR="00B75747"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الرحلات الميدانية التعليمية القائمة على موضوع معين.</w:t>
            </w:r>
            <w:r>
              <w:rPr>
                <w:rFonts w:eastAsia="Times New Roman" w:cs="Times New Roman"/>
                <w:color w:val="000000"/>
              </w:rPr>
              <w:t xml:space="preserve"> </w:t>
            </w:r>
          </w:p>
          <w:p w14:paraId="712D0A72" w14:textId="77777777" w:rsidR="00B75747"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tl/>
              </w:rPr>
            </w:pPr>
            <w:r>
              <w:rPr>
                <w:rFonts w:eastAsia="Times New Roman" w:cs="Times New Roman"/>
                <w:color w:val="000000"/>
                <w:rtl/>
              </w:rPr>
              <w:t xml:space="preserve">الأنشطة العملية في مجال </w:t>
            </w:r>
            <w:r>
              <w:rPr>
                <w:rFonts w:eastAsia="Times New Roman" w:cs="Times New Roman"/>
                <w:rtl/>
              </w:rPr>
              <w:t>العلوم والتكنولوجيا والهندسة والفنون والرياضيات (</w:t>
            </w:r>
            <w:r>
              <w:rPr>
                <w:rFonts w:eastAsia="Times New Roman" w:cs="Times New Roman"/>
                <w:color w:val="000000"/>
                <w:rtl/>
              </w:rPr>
              <w:t xml:space="preserve">STEM/STEAM). </w:t>
            </w:r>
          </w:p>
          <w:p w14:paraId="67F6B8E3" w14:textId="77777777" w:rsidR="00B75747"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التثقيف بشأن الصحة والسلامة.</w:t>
            </w:r>
            <w:r>
              <w:rPr>
                <w:rFonts w:eastAsia="Times New Roman" w:cs="Times New Roman"/>
                <w:color w:val="000000"/>
              </w:rPr>
              <w:t xml:space="preserve"> </w:t>
            </w:r>
          </w:p>
          <w:p w14:paraId="7F1FD7DE" w14:textId="77777777" w:rsidR="00B75747"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مدرسة صيفية في الموقع.</w:t>
            </w:r>
            <w:r>
              <w:rPr>
                <w:rFonts w:eastAsia="Times New Roman" w:cs="Times New Roman"/>
                <w:color w:val="000000"/>
              </w:rPr>
              <w:t xml:space="preserve"> </w:t>
            </w:r>
          </w:p>
          <w:p w14:paraId="03A96613" w14:textId="77777777" w:rsidR="00B75747"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التعليم المنزلي.</w:t>
            </w:r>
            <w:r>
              <w:rPr>
                <w:rFonts w:eastAsia="Times New Roman" w:cs="Times New Roman"/>
                <w:color w:val="000000"/>
              </w:rPr>
              <w:t xml:space="preserve"> </w:t>
            </w:r>
          </w:p>
          <w:p w14:paraId="14BD9549" w14:textId="77777777" w:rsidR="00B75747"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التعليم عن بُعد.</w:t>
            </w:r>
            <w:r>
              <w:rPr>
                <w:rFonts w:eastAsia="Times New Roman" w:cs="Times New Roman"/>
                <w:color w:val="000000"/>
              </w:rPr>
              <w:t xml:space="preserve"> </w:t>
            </w:r>
          </w:p>
          <w:p w14:paraId="4814D5B4" w14:textId="77777777" w:rsidR="00F858B5" w:rsidRPr="00D11F20" w:rsidRDefault="00000000">
            <w:pPr>
              <w:numPr>
                <w:ilvl w:val="0"/>
                <w:numId w:val="38"/>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الوصول إلى موارد وسائط مكتبة المدرسة.</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573F78" w14:textId="77777777" w:rsidR="00B75747" w:rsidRPr="00D11F20" w:rsidRDefault="00000000">
            <w:pPr>
              <w:numPr>
                <w:ilvl w:val="0"/>
                <w:numId w:val="39"/>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المواد والمستلزمات التعليمية.</w:t>
            </w:r>
            <w:r>
              <w:rPr>
                <w:rFonts w:eastAsia="Times New Roman" w:cs="Times New Roman"/>
                <w:color w:val="000000"/>
              </w:rPr>
              <w:t xml:space="preserve"> </w:t>
            </w:r>
          </w:p>
          <w:p w14:paraId="482AB9B5" w14:textId="77777777" w:rsidR="00B75747" w:rsidRPr="00D11F20" w:rsidRDefault="00000000">
            <w:pPr>
              <w:numPr>
                <w:ilvl w:val="0"/>
                <w:numId w:val="39"/>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مواد العلوم والتكنولوجيا والهندسة والرياضيات.</w:t>
            </w:r>
            <w:r>
              <w:rPr>
                <w:rFonts w:eastAsia="Times New Roman" w:cs="Times New Roman"/>
                <w:color w:val="000000"/>
              </w:rPr>
              <w:t xml:space="preserve"> </w:t>
            </w:r>
          </w:p>
          <w:p w14:paraId="2A2329CD" w14:textId="77777777" w:rsidR="00B75747" w:rsidRPr="00D11F20" w:rsidRDefault="00000000">
            <w:pPr>
              <w:numPr>
                <w:ilvl w:val="0"/>
                <w:numId w:val="39"/>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وسائل النقل للرحلات الميدانية.</w:t>
            </w:r>
            <w:r>
              <w:rPr>
                <w:rFonts w:eastAsia="Times New Roman" w:cs="Times New Roman"/>
                <w:color w:val="000000"/>
              </w:rPr>
              <w:t xml:space="preserve"> </w:t>
            </w:r>
          </w:p>
          <w:p w14:paraId="2207572B" w14:textId="77777777" w:rsidR="00B75747" w:rsidRPr="00D11F20" w:rsidRDefault="00000000">
            <w:pPr>
              <w:numPr>
                <w:ilvl w:val="0"/>
                <w:numId w:val="39"/>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رسوم القبول للرحلات الميدانية.</w:t>
            </w:r>
            <w:r>
              <w:rPr>
                <w:rFonts w:eastAsia="Times New Roman" w:cs="Times New Roman"/>
                <w:color w:val="000000"/>
              </w:rPr>
              <w:t xml:space="preserve"> </w:t>
            </w:r>
          </w:p>
          <w:p w14:paraId="0EA7E138" w14:textId="77777777" w:rsidR="00B75747" w:rsidRPr="00D11F20" w:rsidRDefault="00000000">
            <w:pPr>
              <w:numPr>
                <w:ilvl w:val="0"/>
                <w:numId w:val="39"/>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طباعة النشرات الإعلانية التي تروج للبرنامج.</w:t>
            </w:r>
            <w:r>
              <w:rPr>
                <w:rFonts w:eastAsia="Times New Roman" w:cs="Times New Roman"/>
                <w:color w:val="000000"/>
              </w:rPr>
              <w:t xml:space="preserve"> </w:t>
            </w:r>
          </w:p>
          <w:p w14:paraId="5977D797" w14:textId="77777777" w:rsidR="00B75747" w:rsidRPr="00D11F20" w:rsidRDefault="00000000">
            <w:pPr>
              <w:numPr>
                <w:ilvl w:val="0"/>
                <w:numId w:val="39"/>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مواد المنهج الدراسي.</w:t>
            </w:r>
            <w:r>
              <w:rPr>
                <w:rFonts w:eastAsia="Times New Roman" w:cs="Times New Roman"/>
                <w:color w:val="000000"/>
              </w:rPr>
              <w:t xml:space="preserve"> </w:t>
            </w:r>
          </w:p>
          <w:p w14:paraId="6596A92D" w14:textId="77777777" w:rsidR="00B75747" w:rsidRPr="00D11F20" w:rsidRDefault="00000000">
            <w:pPr>
              <w:numPr>
                <w:ilvl w:val="0"/>
                <w:numId w:val="39"/>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المعلمون في البرامج الصيفية.</w:t>
            </w:r>
            <w:r>
              <w:rPr>
                <w:rFonts w:eastAsia="Times New Roman" w:cs="Times New Roman"/>
                <w:color w:val="000000"/>
              </w:rPr>
              <w:t xml:space="preserve">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E4FDB6" w14:textId="77777777" w:rsidR="00B75747" w:rsidRPr="00D11F20" w:rsidRDefault="00000000">
            <w:pPr>
              <w:numPr>
                <w:ilvl w:val="0"/>
                <w:numId w:val="40"/>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الاستبيانات</w:t>
            </w:r>
            <w:r>
              <w:rPr>
                <w:rFonts w:eastAsia="Times New Roman" w:cs="Times New Roman"/>
                <w:color w:val="000000"/>
              </w:rPr>
              <w:t xml:space="preserve"> </w:t>
            </w:r>
          </w:p>
          <w:p w14:paraId="6EE60B34" w14:textId="77777777" w:rsidR="00B75747" w:rsidRPr="00D11F20" w:rsidRDefault="00000000">
            <w:pPr>
              <w:numPr>
                <w:ilvl w:val="0"/>
                <w:numId w:val="40"/>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جداول الأعمال</w:t>
            </w:r>
            <w:r>
              <w:rPr>
                <w:rFonts w:eastAsia="Times New Roman" w:cs="Times New Roman"/>
                <w:color w:val="000000"/>
              </w:rPr>
              <w:t xml:space="preserve"> </w:t>
            </w:r>
          </w:p>
          <w:p w14:paraId="0A48ACCD" w14:textId="77777777" w:rsidR="00B75747" w:rsidRPr="00D11F20" w:rsidRDefault="00000000">
            <w:pPr>
              <w:numPr>
                <w:ilvl w:val="0"/>
                <w:numId w:val="40"/>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الملاحظات</w:t>
            </w:r>
            <w:r>
              <w:rPr>
                <w:rFonts w:eastAsia="Times New Roman" w:cs="Times New Roman"/>
                <w:color w:val="000000"/>
              </w:rPr>
              <w:t xml:space="preserve"> </w:t>
            </w:r>
          </w:p>
          <w:p w14:paraId="2119DEF6" w14:textId="77777777" w:rsidR="00B75747" w:rsidRPr="00D11F20" w:rsidRDefault="00000000">
            <w:pPr>
              <w:numPr>
                <w:ilvl w:val="0"/>
                <w:numId w:val="40"/>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التقييمات</w:t>
            </w:r>
            <w:r>
              <w:rPr>
                <w:rFonts w:eastAsia="Times New Roman" w:cs="Times New Roman"/>
                <w:color w:val="000000"/>
              </w:rPr>
              <w:t xml:space="preserve"> </w:t>
            </w:r>
          </w:p>
          <w:p w14:paraId="788B3677" w14:textId="77777777" w:rsidR="00B75747" w:rsidRPr="00D11F20" w:rsidRDefault="00000000">
            <w:pPr>
              <w:numPr>
                <w:ilvl w:val="0"/>
                <w:numId w:val="40"/>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سجلات دروس التقوية</w:t>
            </w:r>
            <w:r>
              <w:rPr>
                <w:rFonts w:eastAsia="Times New Roman" w:cs="Times New Roman"/>
                <w:color w:val="000000"/>
              </w:rPr>
              <w:t xml:space="preserve"> </w:t>
            </w:r>
          </w:p>
          <w:p w14:paraId="0FB56ECA" w14:textId="77777777" w:rsidR="00B75747" w:rsidRPr="00D11F20" w:rsidRDefault="00000000">
            <w:pPr>
              <w:numPr>
                <w:ilvl w:val="0"/>
                <w:numId w:val="40"/>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تقييمات الاحتياجات الفردية</w:t>
            </w:r>
            <w:r>
              <w:rPr>
                <w:rFonts w:eastAsia="Times New Roman" w:cs="Times New Roman"/>
                <w:color w:val="000000"/>
              </w:rPr>
              <w:t xml:space="preserve"> </w:t>
            </w:r>
          </w:p>
          <w:p w14:paraId="3E680317" w14:textId="77777777" w:rsidR="00B75747" w:rsidRPr="00D11F20" w:rsidRDefault="00000000">
            <w:pPr>
              <w:numPr>
                <w:ilvl w:val="0"/>
                <w:numId w:val="40"/>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خطط التعلّم</w:t>
            </w:r>
            <w:r>
              <w:rPr>
                <w:rFonts w:eastAsia="Times New Roman" w:cs="Times New Roman"/>
                <w:color w:val="000000"/>
              </w:rPr>
              <w:t xml:space="preserve"> </w:t>
            </w:r>
          </w:p>
          <w:p w14:paraId="374B5CAD" w14:textId="77777777" w:rsidR="00B75747" w:rsidRPr="00D11F20" w:rsidRDefault="00000000">
            <w:pPr>
              <w:numPr>
                <w:ilvl w:val="0"/>
                <w:numId w:val="40"/>
              </w:numPr>
              <w:tabs>
                <w:tab w:val="clear" w:pos="720"/>
                <w:tab w:val="num" w:pos="439"/>
              </w:tabs>
              <w:bidi/>
              <w:spacing w:after="0" w:line="240" w:lineRule="auto"/>
              <w:ind w:left="254" w:hanging="175"/>
              <w:textAlignment w:val="baseline"/>
              <w:rPr>
                <w:rFonts w:eastAsia="Times New Roman" w:cs="Times New Roman"/>
              </w:rPr>
            </w:pPr>
            <w:r>
              <w:rPr>
                <w:rFonts w:eastAsia="Times New Roman" w:cs="Times New Roman"/>
                <w:color w:val="000000"/>
                <w:rtl/>
              </w:rPr>
              <w:t>نتائج التقييم</w:t>
            </w:r>
            <w:r>
              <w:rPr>
                <w:rFonts w:eastAsia="Times New Roman" w:cs="Times New Roman"/>
                <w:color w:val="000000"/>
              </w:rPr>
              <w:t xml:space="preserve"> </w:t>
            </w:r>
          </w:p>
        </w:tc>
      </w:tr>
      <w:tr w:rsidR="00ED5464" w14:paraId="4AFCADC5" w14:textId="77777777" w:rsidTr="00424ECA">
        <w:trPr>
          <w:trHeight w:val="201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A15CA4" w14:textId="1B1B9F2C" w:rsidR="00B75747" w:rsidRPr="00D11F20" w:rsidRDefault="00000000" w:rsidP="00B75747">
            <w:pPr>
              <w:bidi/>
              <w:spacing w:after="0" w:line="240" w:lineRule="auto"/>
              <w:textAlignment w:val="baseline"/>
              <w:rPr>
                <w:rFonts w:eastAsia="Times New Roman" w:cs="Times New Roman"/>
              </w:rPr>
            </w:pPr>
            <w:r>
              <w:rPr>
                <w:rFonts w:eastAsia="Times New Roman" w:cs="Times New Roman"/>
                <w:b/>
                <w:bCs/>
              </w:rPr>
              <w:lastRenderedPageBreak/>
              <w:t>1.4</w:t>
            </w:r>
            <w:r w:rsidR="00424ECA">
              <w:rPr>
                <w:rFonts w:eastAsia="Times New Roman" w:cs="Times New Roman" w:hint="cs"/>
                <w:b/>
                <w:bCs/>
                <w:rtl/>
              </w:rPr>
              <w:t>)</w:t>
            </w:r>
            <w:r>
              <w:rPr>
                <w:rFonts w:eastAsia="Times New Roman" w:cs="Times New Roman"/>
                <w:rtl/>
              </w:rPr>
              <w:t xml:space="preserve"> التعاون مع المدارس لضمان حصول الطلاب المهاجرين على تعليم تكميلي في اللغة الإنجليزية و/أو تطوير للغة الأم يتناسب مع احتياجاتهم.</w:t>
            </w:r>
            <w:r>
              <w:rPr>
                <w:rFonts w:eastAsia="Times New Roman" w:cs="Times New Roman"/>
              </w:rPr>
              <w:t xml:space="preserve"> </w:t>
            </w:r>
          </w:p>
        </w:tc>
        <w:tc>
          <w:tcPr>
            <w:tcW w:w="414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6BF9F0" w14:textId="77777777" w:rsidR="00B75747" w:rsidRPr="00D11F20" w:rsidRDefault="00000000">
            <w:pPr>
              <w:numPr>
                <w:ilvl w:val="0"/>
                <w:numId w:val="41"/>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المعلمون</w:t>
            </w:r>
            <w:r>
              <w:rPr>
                <w:rFonts w:eastAsia="Times New Roman" w:cs="Times New Roman"/>
                <w:color w:val="000000"/>
              </w:rPr>
              <w:t xml:space="preserve"> </w:t>
            </w:r>
          </w:p>
          <w:p w14:paraId="0860376B" w14:textId="77777777" w:rsidR="00B75747" w:rsidRPr="00D11F20" w:rsidRDefault="00000000">
            <w:pPr>
              <w:numPr>
                <w:ilvl w:val="0"/>
                <w:numId w:val="41"/>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الاجتماعات مع الوكالات التعليمية المحلية أو البرامج.</w:t>
            </w:r>
            <w:r>
              <w:rPr>
                <w:rFonts w:eastAsia="Times New Roman" w:cs="Times New Roman"/>
                <w:color w:val="000000"/>
              </w:rPr>
              <w:t xml:space="preserve"> </w:t>
            </w:r>
          </w:p>
          <w:p w14:paraId="6E3AC56E" w14:textId="77777777" w:rsidR="00B75747" w:rsidRPr="00D11F20" w:rsidRDefault="00000000">
            <w:pPr>
              <w:numPr>
                <w:ilvl w:val="0"/>
                <w:numId w:val="41"/>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تقديم نظرات عامة عن برنامج تعليم المهاجرين.</w:t>
            </w:r>
            <w:r>
              <w:rPr>
                <w:rFonts w:eastAsia="Times New Roman" w:cs="Times New Roman"/>
                <w:color w:val="000000"/>
              </w:rPr>
              <w:t xml:space="preserve"> </w:t>
            </w:r>
          </w:p>
          <w:p w14:paraId="5FB50AB0" w14:textId="77777777" w:rsidR="00B75747" w:rsidRPr="00D11F20" w:rsidRDefault="00000000">
            <w:pPr>
              <w:numPr>
                <w:ilvl w:val="0"/>
                <w:numId w:val="41"/>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المناصرة</w:t>
            </w:r>
            <w:r>
              <w:rPr>
                <w:rFonts w:eastAsia="Times New Roman" w:cs="Times New Roman"/>
                <w:color w:val="000000"/>
              </w:rPr>
              <w:t xml:space="preserve"> </w:t>
            </w:r>
          </w:p>
          <w:p w14:paraId="3F67FA59" w14:textId="77777777" w:rsidR="00B75747" w:rsidRPr="00D11F20" w:rsidRDefault="00000000">
            <w:pPr>
              <w:numPr>
                <w:ilvl w:val="0"/>
                <w:numId w:val="41"/>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 xml:space="preserve">المشاركة في اجتماعات الخطة </w:t>
            </w:r>
            <w:r>
              <w:rPr>
                <w:rFonts w:eastAsia="Times New Roman" w:cs="Times New Roman"/>
                <w:color w:val="000000"/>
              </w:rPr>
              <w:t>504</w:t>
            </w:r>
            <w:r>
              <w:rPr>
                <w:rFonts w:eastAsia="Times New Roman" w:cs="Times New Roman"/>
                <w:color w:val="000000"/>
                <w:rtl/>
              </w:rPr>
              <w:t>.</w:t>
            </w:r>
            <w:r>
              <w:rPr>
                <w:rFonts w:eastAsia="Times New Roman" w:cs="Times New Roman"/>
                <w:color w:val="000000"/>
              </w:rPr>
              <w:t xml:space="preserve"> </w:t>
            </w:r>
          </w:p>
          <w:p w14:paraId="12FBFE34" w14:textId="77777777" w:rsidR="00B75747" w:rsidRPr="00D11F20" w:rsidRDefault="00000000">
            <w:pPr>
              <w:numPr>
                <w:ilvl w:val="0"/>
                <w:numId w:val="41"/>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الاجتماعات مع حلقات الوصل مع المهاجرين.</w:t>
            </w:r>
            <w:r>
              <w:rPr>
                <w:rFonts w:eastAsia="Times New Roman" w:cs="Times New Roman"/>
                <w:color w:val="000000"/>
              </w:rPr>
              <w:t xml:space="preserve"> </w:t>
            </w:r>
          </w:p>
          <w:p w14:paraId="6853CA82" w14:textId="77777777" w:rsidR="00B75747" w:rsidRPr="00D11F20" w:rsidRDefault="00000000">
            <w:pPr>
              <w:numPr>
                <w:ilvl w:val="0"/>
                <w:numId w:val="41"/>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الدروس الخصوصية الافتراضية.</w:t>
            </w:r>
            <w:r>
              <w:rPr>
                <w:rFonts w:eastAsia="Times New Roman" w:cs="Times New Roman"/>
                <w:color w:val="000000"/>
              </w:rPr>
              <w:t xml:space="preserve"> </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8CD136" w14:textId="77777777" w:rsidR="00B75747" w:rsidRPr="00D11F20" w:rsidRDefault="00000000">
            <w:pPr>
              <w:numPr>
                <w:ilvl w:val="0"/>
                <w:numId w:val="42"/>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وقت الموظفين</w:t>
            </w:r>
            <w:r>
              <w:rPr>
                <w:rFonts w:eastAsia="Times New Roman" w:cs="Times New Roman"/>
                <w:color w:val="000000"/>
              </w:rPr>
              <w:t xml:space="preserve"> </w:t>
            </w:r>
          </w:p>
          <w:p w14:paraId="42430BB7" w14:textId="77777777" w:rsidR="00B75747" w:rsidRPr="00D11F20" w:rsidRDefault="00000000">
            <w:pPr>
              <w:numPr>
                <w:ilvl w:val="0"/>
                <w:numId w:val="42"/>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مواد للمساعدة في الوصول مثل نقاط الاتصال.</w:t>
            </w:r>
            <w:r>
              <w:rPr>
                <w:rFonts w:eastAsia="Times New Roman" w:cs="Times New Roman"/>
                <w:color w:val="000000"/>
              </w:rPr>
              <w:t xml:space="preserve"> </w:t>
            </w:r>
          </w:p>
          <w:p w14:paraId="21253224" w14:textId="77777777" w:rsidR="00B75747" w:rsidRPr="00D11F20" w:rsidRDefault="00000000">
            <w:pPr>
              <w:numPr>
                <w:ilvl w:val="0"/>
                <w:numId w:val="42"/>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وسائل النقل بعد تلقي الدروس الخصوصية.</w:t>
            </w:r>
            <w:r>
              <w:rPr>
                <w:rFonts w:eastAsia="Times New Roman" w:cs="Times New Roman"/>
                <w:color w:val="000000"/>
              </w:rPr>
              <w:t xml:space="preserve"> </w:t>
            </w:r>
          </w:p>
          <w:p w14:paraId="2B014D92" w14:textId="77777777" w:rsidR="00B75747" w:rsidRPr="00D11F20" w:rsidRDefault="00000000">
            <w:pPr>
              <w:numPr>
                <w:ilvl w:val="0"/>
                <w:numId w:val="42"/>
              </w:numPr>
              <w:tabs>
                <w:tab w:val="clear" w:pos="720"/>
              </w:tabs>
              <w:bidi/>
              <w:spacing w:after="0" w:line="240" w:lineRule="auto"/>
              <w:ind w:left="390" w:hanging="292"/>
              <w:textAlignment w:val="baseline"/>
              <w:rPr>
                <w:rFonts w:eastAsia="Times New Roman" w:cs="Times New Roman"/>
              </w:rPr>
            </w:pPr>
            <w:r>
              <w:rPr>
                <w:rFonts w:eastAsia="Times New Roman" w:cs="Times New Roman"/>
                <w:color w:val="000000"/>
                <w:rtl/>
              </w:rPr>
              <w:t>مذكرات التفاهم مع المدارس.</w:t>
            </w:r>
            <w:r>
              <w:rPr>
                <w:rFonts w:eastAsia="Times New Roman" w:cs="Times New Roman"/>
                <w:color w:val="000000"/>
              </w:rPr>
              <w:t xml:space="preserve"> </w:t>
            </w:r>
          </w:p>
        </w:tc>
        <w:tc>
          <w:tcPr>
            <w:tcW w:w="30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09A03F" w14:textId="77777777" w:rsidR="00B75747" w:rsidRPr="00D11F20" w:rsidRDefault="00000000">
            <w:pPr>
              <w:numPr>
                <w:ilvl w:val="0"/>
                <w:numId w:val="43"/>
              </w:numPr>
              <w:bidi/>
              <w:spacing w:after="0" w:line="240" w:lineRule="auto"/>
              <w:ind w:left="390" w:hanging="292"/>
              <w:textAlignment w:val="baseline"/>
              <w:rPr>
                <w:rFonts w:eastAsia="Times New Roman" w:cs="Times New Roman"/>
              </w:rPr>
            </w:pPr>
            <w:r>
              <w:rPr>
                <w:rFonts w:eastAsia="Times New Roman" w:cs="Times New Roman"/>
                <w:color w:val="000000"/>
                <w:rtl/>
              </w:rPr>
              <w:t>الاستبيانات</w:t>
            </w:r>
            <w:r>
              <w:rPr>
                <w:rFonts w:eastAsia="Times New Roman" w:cs="Times New Roman"/>
                <w:color w:val="000000"/>
              </w:rPr>
              <w:t xml:space="preserve"> </w:t>
            </w:r>
          </w:p>
          <w:p w14:paraId="4855724B" w14:textId="77777777" w:rsidR="00B75747" w:rsidRPr="00D11F20" w:rsidRDefault="00000000">
            <w:pPr>
              <w:numPr>
                <w:ilvl w:val="0"/>
                <w:numId w:val="43"/>
              </w:numPr>
              <w:bidi/>
              <w:spacing w:after="0" w:line="240" w:lineRule="auto"/>
              <w:ind w:left="390" w:hanging="292"/>
              <w:textAlignment w:val="baseline"/>
              <w:rPr>
                <w:rFonts w:eastAsia="Times New Roman" w:cs="Times New Roman"/>
              </w:rPr>
            </w:pPr>
            <w:r>
              <w:rPr>
                <w:rFonts w:eastAsia="Times New Roman" w:cs="Times New Roman"/>
                <w:color w:val="000000"/>
                <w:rtl/>
              </w:rPr>
              <w:t>جداول الأعمال</w:t>
            </w:r>
            <w:r>
              <w:rPr>
                <w:rFonts w:eastAsia="Times New Roman" w:cs="Times New Roman"/>
                <w:color w:val="000000"/>
              </w:rPr>
              <w:t xml:space="preserve"> </w:t>
            </w:r>
          </w:p>
          <w:p w14:paraId="110E862F" w14:textId="77777777" w:rsidR="00B75747" w:rsidRPr="00D11F20" w:rsidRDefault="00000000">
            <w:pPr>
              <w:numPr>
                <w:ilvl w:val="0"/>
                <w:numId w:val="43"/>
              </w:numPr>
              <w:bidi/>
              <w:spacing w:after="0" w:line="240" w:lineRule="auto"/>
              <w:ind w:left="390" w:hanging="292"/>
              <w:textAlignment w:val="baseline"/>
              <w:rPr>
                <w:rFonts w:eastAsia="Times New Roman" w:cs="Times New Roman"/>
              </w:rPr>
            </w:pPr>
            <w:r>
              <w:rPr>
                <w:rFonts w:eastAsia="Times New Roman" w:cs="Times New Roman"/>
                <w:color w:val="000000"/>
                <w:rtl/>
              </w:rPr>
              <w:t>الملاحظات</w:t>
            </w:r>
            <w:r>
              <w:rPr>
                <w:rFonts w:eastAsia="Times New Roman" w:cs="Times New Roman"/>
                <w:color w:val="000000"/>
              </w:rPr>
              <w:t xml:space="preserve"> </w:t>
            </w:r>
          </w:p>
          <w:p w14:paraId="753E71DE" w14:textId="77777777" w:rsidR="00B75747" w:rsidRPr="00D11F20" w:rsidRDefault="00000000">
            <w:pPr>
              <w:numPr>
                <w:ilvl w:val="0"/>
                <w:numId w:val="43"/>
              </w:numPr>
              <w:bidi/>
              <w:spacing w:after="0" w:line="240" w:lineRule="auto"/>
              <w:ind w:left="390" w:hanging="292"/>
              <w:textAlignment w:val="baseline"/>
              <w:rPr>
                <w:rFonts w:eastAsia="Times New Roman" w:cs="Times New Roman"/>
              </w:rPr>
            </w:pPr>
            <w:r>
              <w:rPr>
                <w:rFonts w:eastAsia="Times New Roman" w:cs="Times New Roman"/>
                <w:color w:val="000000"/>
                <w:rtl/>
              </w:rPr>
              <w:t>التقييمات</w:t>
            </w:r>
            <w:r>
              <w:rPr>
                <w:rFonts w:eastAsia="Times New Roman" w:cs="Times New Roman"/>
                <w:color w:val="000000"/>
              </w:rPr>
              <w:t xml:space="preserve"> </w:t>
            </w:r>
          </w:p>
          <w:p w14:paraId="77A345B6" w14:textId="77777777" w:rsidR="00B75747" w:rsidRPr="00D11F20" w:rsidRDefault="00000000">
            <w:pPr>
              <w:numPr>
                <w:ilvl w:val="0"/>
                <w:numId w:val="43"/>
              </w:numPr>
              <w:bidi/>
              <w:spacing w:after="0" w:line="240" w:lineRule="auto"/>
              <w:ind w:left="390" w:hanging="292"/>
              <w:textAlignment w:val="baseline"/>
              <w:rPr>
                <w:rFonts w:eastAsia="Times New Roman" w:cs="Times New Roman"/>
              </w:rPr>
            </w:pPr>
            <w:r>
              <w:rPr>
                <w:rFonts w:eastAsia="Times New Roman" w:cs="Times New Roman"/>
                <w:color w:val="000000"/>
                <w:rtl/>
              </w:rPr>
              <w:t>سجلات دروس التقوية</w:t>
            </w:r>
            <w:r>
              <w:rPr>
                <w:rFonts w:eastAsia="Times New Roman" w:cs="Times New Roman"/>
                <w:color w:val="000000"/>
              </w:rPr>
              <w:t xml:space="preserve"> </w:t>
            </w:r>
          </w:p>
          <w:p w14:paraId="4DB63EE4" w14:textId="77777777" w:rsidR="00B75747" w:rsidRPr="00D11F20" w:rsidRDefault="00000000">
            <w:pPr>
              <w:numPr>
                <w:ilvl w:val="0"/>
                <w:numId w:val="43"/>
              </w:numPr>
              <w:bidi/>
              <w:spacing w:after="0" w:line="240" w:lineRule="auto"/>
              <w:ind w:left="390" w:hanging="292"/>
              <w:textAlignment w:val="baseline"/>
              <w:rPr>
                <w:rFonts w:eastAsia="Times New Roman" w:cs="Times New Roman"/>
              </w:rPr>
            </w:pPr>
            <w:r>
              <w:rPr>
                <w:rFonts w:eastAsia="Times New Roman" w:cs="Times New Roman"/>
                <w:color w:val="000000"/>
                <w:rtl/>
              </w:rPr>
              <w:t>مذكرات التفاهم</w:t>
            </w:r>
            <w:r>
              <w:rPr>
                <w:rFonts w:eastAsia="Times New Roman" w:cs="Times New Roman"/>
                <w:color w:val="000000"/>
              </w:rPr>
              <w:t xml:space="preserve"> </w:t>
            </w:r>
          </w:p>
          <w:p w14:paraId="6397A0B2" w14:textId="77777777" w:rsidR="00B75747" w:rsidRPr="00D11F20" w:rsidRDefault="00000000">
            <w:pPr>
              <w:numPr>
                <w:ilvl w:val="0"/>
                <w:numId w:val="43"/>
              </w:numPr>
              <w:bidi/>
              <w:spacing w:after="0" w:line="240" w:lineRule="auto"/>
              <w:ind w:left="390" w:hanging="292"/>
              <w:textAlignment w:val="baseline"/>
              <w:rPr>
                <w:rFonts w:eastAsia="Times New Roman" w:cs="Times New Roman"/>
              </w:rPr>
            </w:pPr>
            <w:r>
              <w:rPr>
                <w:rFonts w:eastAsia="Times New Roman" w:cs="Times New Roman"/>
                <w:color w:val="000000"/>
                <w:rtl/>
              </w:rPr>
              <w:t>سجلات الاتصال</w:t>
            </w:r>
            <w:r>
              <w:rPr>
                <w:rFonts w:eastAsia="Times New Roman" w:cs="Times New Roman"/>
                <w:color w:val="000000"/>
              </w:rPr>
              <w:t xml:space="preserve"> </w:t>
            </w:r>
          </w:p>
        </w:tc>
      </w:tr>
    </w:tbl>
    <w:p w14:paraId="5AA347FD" w14:textId="77777777" w:rsidR="00D11F20" w:rsidRPr="00D11F20" w:rsidRDefault="00000000" w:rsidP="00D11F20">
      <w:pPr>
        <w:rPr>
          <w:rFonts w:ascii="Calibri" w:eastAsia="Times New Roman" w:hAnsi="Calibri" w:cs="Calibri"/>
          <w:b/>
          <w:bCs/>
          <w:color w:val="1F4D78"/>
          <w:sz w:val="28"/>
          <w:szCs w:val="28"/>
        </w:rPr>
      </w:pPr>
      <w:r>
        <w:rPr>
          <w:rFonts w:ascii="Calibri" w:eastAsia="Times New Roman" w:hAnsi="Calibri" w:cs="Calibri"/>
          <w:color w:val="1F4D78"/>
          <w:sz w:val="28"/>
          <w:szCs w:val="28"/>
        </w:rPr>
        <w:t xml:space="preserve"> </w:t>
      </w:r>
      <w:r>
        <w:rPr>
          <w:rFonts w:ascii="Calibri" w:eastAsia="Times New Roman" w:hAnsi="Calibri" w:cs="Calibri"/>
          <w:color w:val="1F4D78"/>
          <w:sz w:val="28"/>
          <w:szCs w:val="28"/>
        </w:rPr>
        <w:br w:type="page"/>
      </w:r>
    </w:p>
    <w:p w14:paraId="450DA48E" w14:textId="77777777" w:rsidR="0053042A" w:rsidRPr="0053042A" w:rsidRDefault="00000000" w:rsidP="0053042A">
      <w:pPr>
        <w:pStyle w:val="Caption"/>
        <w:bidi/>
        <w:spacing w:before="240"/>
        <w:rPr>
          <w:rFonts w:ascii="Segoe UI" w:eastAsia="Times New Roman" w:hAnsi="Segoe UI" w:cs="Segoe UI"/>
          <w:color w:val="0F4761"/>
          <w:sz w:val="18"/>
          <w:szCs w:val="18"/>
        </w:rPr>
      </w:pPr>
      <w:r>
        <w:rPr>
          <w:rFonts w:eastAsia="Cambria"/>
          <w:rtl/>
        </w:rPr>
        <w:lastRenderedPageBreak/>
        <w:t xml:space="preserve">المجال </w:t>
      </w:r>
      <w:r>
        <w:rPr>
          <w:rFonts w:eastAsia="Cambria"/>
        </w:rPr>
        <w:t>2</w:t>
      </w:r>
      <w:r>
        <w:rPr>
          <w:rFonts w:eastAsia="Cambria"/>
          <w:rtl/>
        </w:rPr>
        <w:t>:</w:t>
      </w:r>
      <w:r>
        <w:rPr>
          <w:rFonts w:eastAsia="Cambria"/>
        </w:rPr>
        <w:t xml:space="preserve"> </w:t>
      </w:r>
      <w:r>
        <w:rPr>
          <w:rFonts w:eastAsia="Cambria"/>
          <w:rtl/>
        </w:rPr>
        <w:t>الاستعداد للمدرسة</w:t>
      </w:r>
    </w:p>
    <w:tbl>
      <w:tblPr>
        <w:bidiVisual/>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School Readiness Project Plan"/>
      </w:tblPr>
      <w:tblGrid>
        <w:gridCol w:w="3502"/>
        <w:gridCol w:w="4140"/>
        <w:gridCol w:w="2168"/>
        <w:gridCol w:w="3134"/>
      </w:tblGrid>
      <w:tr w:rsidR="00ED5464" w14:paraId="527C2A87" w14:textId="77777777" w:rsidTr="00424ECA">
        <w:trPr>
          <w:trHeight w:val="300"/>
          <w:tblHeader/>
        </w:trPr>
        <w:tc>
          <w:tcPr>
            <w:tcW w:w="3502" w:type="dxa"/>
            <w:tcBorders>
              <w:top w:val="single" w:sz="6" w:space="0" w:color="000000"/>
              <w:left w:val="single" w:sz="6" w:space="0" w:color="000000"/>
              <w:bottom w:val="single" w:sz="6" w:space="0" w:color="000000"/>
              <w:right w:val="single" w:sz="4" w:space="0" w:color="FFFFFF" w:themeColor="background1"/>
            </w:tcBorders>
            <w:shd w:val="clear" w:color="auto" w:fill="244061" w:themeFill="accent1" w:themeFillShade="80"/>
            <w:hideMark/>
          </w:tcPr>
          <w:p w14:paraId="376EA7CA" w14:textId="77777777" w:rsidR="00B75747" w:rsidRPr="00D11F20"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الاستراتيجية</w:t>
            </w:r>
            <w:r>
              <w:rPr>
                <w:rFonts w:eastAsia="Times New Roman" w:cs="Times New Roman"/>
                <w:color w:val="FFFFFF"/>
              </w:rPr>
              <w:t xml:space="preserve"> </w:t>
            </w:r>
          </w:p>
        </w:tc>
        <w:tc>
          <w:tcPr>
            <w:tcW w:w="4140"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2B27BFCF" w14:textId="77777777" w:rsidR="00B75747" w:rsidRPr="00D11F20"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أمثلة على تنفيذ الاستراتيجية</w:t>
            </w:r>
            <w:r>
              <w:rPr>
                <w:rFonts w:eastAsia="Times New Roman" w:cs="Times New Roman"/>
                <w:color w:val="FFFFFF"/>
              </w:rPr>
              <w:t xml:space="preserve"> </w:t>
            </w:r>
          </w:p>
        </w:tc>
        <w:tc>
          <w:tcPr>
            <w:tcW w:w="2168"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2EF6305B" w14:textId="77777777" w:rsidR="00B75747" w:rsidRPr="00D11F20"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استخدام أموال برنامج تعليم المهاجرين</w:t>
            </w:r>
            <w:r>
              <w:rPr>
                <w:rFonts w:eastAsia="Times New Roman" w:cs="Times New Roman"/>
                <w:color w:val="FFFFFF"/>
              </w:rPr>
              <w:t xml:space="preserve"> </w:t>
            </w:r>
          </w:p>
        </w:tc>
        <w:tc>
          <w:tcPr>
            <w:tcW w:w="3134" w:type="dxa"/>
            <w:tcBorders>
              <w:top w:val="single" w:sz="6" w:space="0" w:color="000000"/>
              <w:left w:val="single" w:sz="4" w:space="0" w:color="FFFFFF" w:themeColor="background1"/>
              <w:bottom w:val="single" w:sz="6" w:space="0" w:color="000000"/>
              <w:right w:val="single" w:sz="6" w:space="0" w:color="000000"/>
            </w:tcBorders>
            <w:shd w:val="clear" w:color="auto" w:fill="244061" w:themeFill="accent1" w:themeFillShade="80"/>
            <w:hideMark/>
          </w:tcPr>
          <w:p w14:paraId="35A9E9D4" w14:textId="77777777" w:rsidR="00B75747" w:rsidRPr="00D11F20"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يجب أن تحتفظ مواقع المعلومات بسجلات حول تنفيذ الاستراتيجية</w:t>
            </w:r>
            <w:r>
              <w:rPr>
                <w:rFonts w:eastAsia="Times New Roman" w:cs="Times New Roman"/>
                <w:color w:val="FFFFFF"/>
              </w:rPr>
              <w:t xml:space="preserve"> </w:t>
            </w:r>
          </w:p>
        </w:tc>
      </w:tr>
      <w:tr w:rsidR="00ED5464" w14:paraId="05DAD6C6" w14:textId="77777777" w:rsidTr="00424ECA">
        <w:trPr>
          <w:trHeight w:val="300"/>
        </w:trPr>
        <w:tc>
          <w:tcPr>
            <w:tcW w:w="3502" w:type="dxa"/>
            <w:tcBorders>
              <w:top w:val="single" w:sz="6" w:space="0" w:color="000000"/>
              <w:left w:val="single" w:sz="6" w:space="0" w:color="000000"/>
              <w:bottom w:val="single" w:sz="6" w:space="0" w:color="000000"/>
              <w:right w:val="single" w:sz="6" w:space="0" w:color="000000"/>
            </w:tcBorders>
            <w:hideMark/>
          </w:tcPr>
          <w:p w14:paraId="007865F2" w14:textId="1D442BCF" w:rsidR="00B75747" w:rsidRPr="00D11F20" w:rsidRDefault="00000000" w:rsidP="00B75747">
            <w:pPr>
              <w:bidi/>
              <w:spacing w:after="0" w:line="240" w:lineRule="auto"/>
              <w:textAlignment w:val="baseline"/>
              <w:rPr>
                <w:rFonts w:eastAsia="Times New Roman" w:cs="Times New Roman"/>
              </w:rPr>
            </w:pPr>
            <w:r>
              <w:rPr>
                <w:rFonts w:eastAsia="Times New Roman" w:cs="Times New Roman"/>
                <w:b/>
                <w:bCs/>
              </w:rPr>
              <w:t>2.1</w:t>
            </w:r>
            <w:r w:rsidR="00424ECA">
              <w:rPr>
                <w:rFonts w:eastAsia="Times New Roman" w:cs="Times New Roman" w:hint="cs"/>
                <w:b/>
                <w:bCs/>
                <w:rtl/>
              </w:rPr>
              <w:t>)</w:t>
            </w:r>
            <w:r>
              <w:rPr>
                <w:rFonts w:eastAsia="Times New Roman" w:cs="Times New Roman"/>
                <w:rtl/>
              </w:rPr>
              <w:t xml:space="preserve"> إبرام اتفاقيات و/أو التنسيق مع برنامج </w:t>
            </w:r>
            <w:r>
              <w:rPr>
                <w:rFonts w:eastAsia="Times New Roman" w:cs="Times New Roman"/>
              </w:rPr>
              <w:t>Early Head Start</w:t>
            </w:r>
            <w:r>
              <w:rPr>
                <w:rFonts w:eastAsia="Times New Roman" w:cs="Times New Roman"/>
                <w:rtl/>
              </w:rPr>
              <w:t xml:space="preserve"> ومقدمي برامج الطفولة المبكرة المماثلة لتسهيل الوصول إلى تجارب التعلّم في مرحلة ما قبل المدرسة للأطفال المهاجرين والتي ستؤدي إلى استعدادهم للالتحاق بالروضة.</w:t>
            </w:r>
            <w:r>
              <w:rPr>
                <w:rFonts w:eastAsia="Times New Roman" w:cs="Times New Roman"/>
              </w:rPr>
              <w:t xml:space="preserve"> </w:t>
            </w:r>
          </w:p>
        </w:tc>
        <w:tc>
          <w:tcPr>
            <w:tcW w:w="4140" w:type="dxa"/>
            <w:tcBorders>
              <w:top w:val="single" w:sz="6" w:space="0" w:color="000000"/>
              <w:left w:val="single" w:sz="6" w:space="0" w:color="000000"/>
              <w:bottom w:val="single" w:sz="6" w:space="0" w:color="000000"/>
              <w:right w:val="single" w:sz="6" w:space="0" w:color="000000"/>
            </w:tcBorders>
            <w:hideMark/>
          </w:tcPr>
          <w:p w14:paraId="25EBB3C8" w14:textId="77777777" w:rsidR="00B75747" w:rsidRPr="00D11F20" w:rsidRDefault="00000000">
            <w:pPr>
              <w:numPr>
                <w:ilvl w:val="0"/>
                <w:numId w:val="44"/>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اجتماعات نصف سنوية مع الوكالات الشريكة التي تقدم خدمات تعليمية للأطفال المهاجرين. </w:t>
            </w:r>
            <w:r>
              <w:rPr>
                <w:rFonts w:eastAsia="Times New Roman" w:cs="Times New Roman"/>
                <w:color w:val="000000"/>
              </w:rPr>
              <w:t xml:space="preserve"> </w:t>
            </w:r>
          </w:p>
          <w:p w14:paraId="5E5CC258" w14:textId="77777777" w:rsidR="00B75747" w:rsidRPr="00D11F20" w:rsidRDefault="00000000">
            <w:pPr>
              <w:numPr>
                <w:ilvl w:val="0"/>
                <w:numId w:val="44"/>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دعم التسجيل، بما في ذلك النقل والترجمة والمناصرة.</w:t>
            </w:r>
            <w:r>
              <w:rPr>
                <w:rFonts w:eastAsia="Times New Roman" w:cs="Times New Roman"/>
                <w:color w:val="000000"/>
              </w:rPr>
              <w:t xml:space="preserve"> </w:t>
            </w:r>
          </w:p>
          <w:p w14:paraId="27988246" w14:textId="77777777" w:rsidR="00B75747" w:rsidRPr="00D11F20" w:rsidRDefault="00000000">
            <w:pPr>
              <w:numPr>
                <w:ilvl w:val="0"/>
                <w:numId w:val="44"/>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اتفاقيات مشاركة الإحالات.</w:t>
            </w:r>
            <w:r>
              <w:rPr>
                <w:rFonts w:eastAsia="Times New Roman" w:cs="Times New Roman"/>
                <w:color w:val="000000"/>
              </w:rPr>
              <w:t xml:space="preserve"> </w:t>
            </w:r>
          </w:p>
          <w:p w14:paraId="20CA8090" w14:textId="77777777" w:rsidR="00B75747" w:rsidRPr="00D11F20" w:rsidRDefault="00000000">
            <w:pPr>
              <w:numPr>
                <w:ilvl w:val="0"/>
                <w:numId w:val="44"/>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المساعدة في الانتقال إلى مرحلة ما قبل المدرسة لأولياء الأمور والأطفال.</w:t>
            </w:r>
            <w:r>
              <w:rPr>
                <w:rFonts w:eastAsia="Times New Roman" w:cs="Times New Roman"/>
                <w:color w:val="000000"/>
              </w:rPr>
              <w:t xml:space="preserve"> </w:t>
            </w:r>
          </w:p>
        </w:tc>
        <w:tc>
          <w:tcPr>
            <w:tcW w:w="2168" w:type="dxa"/>
            <w:tcBorders>
              <w:top w:val="single" w:sz="6" w:space="0" w:color="000000"/>
              <w:left w:val="single" w:sz="6" w:space="0" w:color="000000"/>
              <w:bottom w:val="single" w:sz="6" w:space="0" w:color="000000"/>
              <w:right w:val="single" w:sz="6" w:space="0" w:color="000000"/>
            </w:tcBorders>
            <w:hideMark/>
          </w:tcPr>
          <w:p w14:paraId="13B2D295" w14:textId="77777777" w:rsidR="00B75747" w:rsidRPr="00D11F20" w:rsidRDefault="00000000">
            <w:pPr>
              <w:numPr>
                <w:ilvl w:val="0"/>
                <w:numId w:val="45"/>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المتدخلون، وحلقات الوصل، والمناصرون</w:t>
            </w:r>
            <w:r>
              <w:rPr>
                <w:rFonts w:eastAsia="Times New Roman" w:cs="Times New Roman"/>
                <w:color w:val="000000"/>
              </w:rPr>
              <w:t xml:space="preserve"> </w:t>
            </w:r>
          </w:p>
          <w:p w14:paraId="4E454F6E" w14:textId="77777777" w:rsidR="00B75747" w:rsidRPr="00D11F20" w:rsidRDefault="00000000">
            <w:pPr>
              <w:numPr>
                <w:ilvl w:val="0"/>
                <w:numId w:val="45"/>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الاجتماعات مع مقدمي خدمات ما قبل المدرسة.</w:t>
            </w:r>
            <w:r>
              <w:rPr>
                <w:rFonts w:eastAsia="Times New Roman" w:cs="Times New Roman"/>
                <w:color w:val="000000"/>
              </w:rPr>
              <w:t xml:space="preserve"> </w:t>
            </w:r>
          </w:p>
          <w:p w14:paraId="54051CBB" w14:textId="77777777" w:rsidR="00B75747" w:rsidRPr="00D11F20" w:rsidRDefault="00000000">
            <w:pPr>
              <w:numPr>
                <w:ilvl w:val="0"/>
                <w:numId w:val="45"/>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المواد التعليمية التكميلية.</w:t>
            </w:r>
            <w:r>
              <w:rPr>
                <w:rFonts w:eastAsia="Times New Roman" w:cs="Times New Roman"/>
                <w:color w:val="000000"/>
              </w:rPr>
              <w:t xml:space="preserve"> </w:t>
            </w:r>
          </w:p>
          <w:p w14:paraId="632C0FBE" w14:textId="77777777" w:rsidR="00B75747" w:rsidRPr="00D11F20" w:rsidRDefault="00000000">
            <w:pPr>
              <w:numPr>
                <w:ilvl w:val="0"/>
                <w:numId w:val="45"/>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وسائل النقل</w:t>
            </w:r>
            <w:r>
              <w:rPr>
                <w:rFonts w:eastAsia="Times New Roman" w:cs="Times New Roman"/>
                <w:color w:val="000000"/>
              </w:rPr>
              <w:t xml:space="preserve"> </w:t>
            </w:r>
          </w:p>
        </w:tc>
        <w:tc>
          <w:tcPr>
            <w:tcW w:w="3134" w:type="dxa"/>
            <w:tcBorders>
              <w:top w:val="single" w:sz="6" w:space="0" w:color="000000"/>
              <w:left w:val="single" w:sz="6" w:space="0" w:color="000000"/>
              <w:bottom w:val="single" w:sz="6" w:space="0" w:color="000000"/>
              <w:right w:val="single" w:sz="6" w:space="0" w:color="000000"/>
            </w:tcBorders>
            <w:hideMark/>
          </w:tcPr>
          <w:p w14:paraId="2C64D5C0" w14:textId="77777777" w:rsidR="00B75747" w:rsidRPr="00D11F20" w:rsidRDefault="00000000">
            <w:pPr>
              <w:numPr>
                <w:ilvl w:val="0"/>
                <w:numId w:val="46"/>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الاتفاقيات مع مقدمي خدمات التعليم في مرحلة الطفولة المبكرة.</w:t>
            </w:r>
            <w:r>
              <w:rPr>
                <w:rFonts w:eastAsia="Times New Roman" w:cs="Times New Roman"/>
                <w:color w:val="000000"/>
              </w:rPr>
              <w:t xml:space="preserve"> </w:t>
            </w:r>
          </w:p>
          <w:p w14:paraId="3368E58A" w14:textId="77777777" w:rsidR="00B75747" w:rsidRPr="00D11F20" w:rsidRDefault="00000000">
            <w:pPr>
              <w:numPr>
                <w:ilvl w:val="0"/>
                <w:numId w:val="46"/>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سجلات الحضور أو التسجيل.</w:t>
            </w:r>
            <w:r>
              <w:rPr>
                <w:rFonts w:eastAsia="Times New Roman" w:cs="Times New Roman"/>
                <w:color w:val="000000"/>
              </w:rPr>
              <w:t xml:space="preserve"> </w:t>
            </w:r>
          </w:p>
          <w:p w14:paraId="5A3AC136" w14:textId="77777777" w:rsidR="00B75747" w:rsidRPr="00D11F20" w:rsidRDefault="00000000">
            <w:pPr>
              <w:numPr>
                <w:ilvl w:val="0"/>
                <w:numId w:val="46"/>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سجلات الاتصال</w:t>
            </w:r>
            <w:r>
              <w:rPr>
                <w:rFonts w:eastAsia="Times New Roman" w:cs="Times New Roman"/>
                <w:color w:val="000000"/>
              </w:rPr>
              <w:t xml:space="preserve"> </w:t>
            </w:r>
          </w:p>
          <w:p w14:paraId="1B132BE8" w14:textId="77777777" w:rsidR="00B75747" w:rsidRPr="00D11F20" w:rsidRDefault="00000000">
            <w:pPr>
              <w:numPr>
                <w:ilvl w:val="0"/>
                <w:numId w:val="46"/>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ملاحظات الاجتماعات</w:t>
            </w:r>
            <w:r>
              <w:rPr>
                <w:rFonts w:eastAsia="Times New Roman" w:cs="Times New Roman"/>
                <w:color w:val="000000"/>
              </w:rPr>
              <w:t xml:space="preserve"> </w:t>
            </w:r>
          </w:p>
          <w:p w14:paraId="49881D5A" w14:textId="77777777" w:rsidR="00B75747" w:rsidRPr="00D11F20" w:rsidRDefault="00000000">
            <w:pPr>
              <w:numPr>
                <w:ilvl w:val="0"/>
                <w:numId w:val="46"/>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جداول أعمال اجتماعات أولياء الأمور.</w:t>
            </w:r>
            <w:r>
              <w:rPr>
                <w:rFonts w:eastAsia="Times New Roman" w:cs="Times New Roman"/>
                <w:color w:val="000000"/>
              </w:rPr>
              <w:t xml:space="preserve"> </w:t>
            </w:r>
          </w:p>
        </w:tc>
      </w:tr>
      <w:tr w:rsidR="00ED5464" w14:paraId="2865C837" w14:textId="77777777" w:rsidTr="00424ECA">
        <w:trPr>
          <w:trHeight w:val="300"/>
        </w:trPr>
        <w:tc>
          <w:tcPr>
            <w:tcW w:w="3502" w:type="dxa"/>
            <w:tcBorders>
              <w:top w:val="single" w:sz="6" w:space="0" w:color="000000"/>
              <w:left w:val="single" w:sz="6" w:space="0" w:color="000000"/>
              <w:bottom w:val="single" w:sz="6" w:space="0" w:color="000000"/>
              <w:right w:val="single" w:sz="6" w:space="0" w:color="000000"/>
            </w:tcBorders>
            <w:hideMark/>
          </w:tcPr>
          <w:p w14:paraId="376E0B93" w14:textId="5B07B4BC" w:rsidR="00B75747" w:rsidRPr="00EA039D" w:rsidRDefault="00000000" w:rsidP="00B75747">
            <w:pPr>
              <w:bidi/>
              <w:spacing w:after="0" w:line="240" w:lineRule="auto"/>
              <w:textAlignment w:val="baseline"/>
              <w:rPr>
                <w:rFonts w:eastAsia="Times New Roman" w:cs="Times New Roman"/>
              </w:rPr>
            </w:pPr>
            <w:r>
              <w:rPr>
                <w:rFonts w:eastAsia="Times New Roman" w:cs="Times New Roman"/>
                <w:b/>
                <w:bCs/>
              </w:rPr>
              <w:t>2.2</w:t>
            </w:r>
            <w:r w:rsidR="00424ECA">
              <w:rPr>
                <w:rFonts w:eastAsia="Times New Roman" w:cs="Times New Roman" w:hint="cs"/>
                <w:b/>
                <w:bCs/>
                <w:rtl/>
              </w:rPr>
              <w:t>)</w:t>
            </w:r>
            <w:r>
              <w:rPr>
                <w:rFonts w:eastAsia="Times New Roman" w:cs="Times New Roman"/>
                <w:b/>
                <w:bCs/>
              </w:rPr>
              <w:t xml:space="preserve"> </w:t>
            </w:r>
            <w:r>
              <w:rPr>
                <w:rFonts w:eastAsia="Times New Roman" w:cs="Times New Roman"/>
                <w:rtl/>
              </w:rPr>
              <w:t>تزويد الأطفال المهاجرين في مرحلة ما قبل المدرسة بالتعليم الصيفي المناسب لهم من الناحية العمرية والتنموية والشامل ثقافيًا.</w:t>
            </w:r>
            <w:r>
              <w:rPr>
                <w:rFonts w:eastAsia="Times New Roman" w:cs="Times New Roman"/>
              </w:rPr>
              <w:t xml:space="preserve"> </w:t>
            </w:r>
            <w:r>
              <w:rPr>
                <w:rFonts w:eastAsia="Times New Roman" w:cs="Times New Roman"/>
                <w:rtl/>
              </w:rPr>
              <w:t>توفير مواد لهم للقراءة في المنزل خلال العام الدراسي العادي.</w:t>
            </w:r>
            <w:r>
              <w:rPr>
                <w:rFonts w:eastAsia="Times New Roman" w:cs="Times New Roman"/>
              </w:rPr>
              <w:t xml:space="preserve"> </w:t>
            </w:r>
          </w:p>
        </w:tc>
        <w:tc>
          <w:tcPr>
            <w:tcW w:w="4140" w:type="dxa"/>
            <w:tcBorders>
              <w:top w:val="single" w:sz="6" w:space="0" w:color="000000"/>
              <w:left w:val="single" w:sz="6" w:space="0" w:color="000000"/>
              <w:bottom w:val="single" w:sz="6" w:space="0" w:color="000000"/>
              <w:right w:val="single" w:sz="6" w:space="0" w:color="000000"/>
            </w:tcBorders>
            <w:hideMark/>
          </w:tcPr>
          <w:p w14:paraId="13BECF3C" w14:textId="77777777" w:rsidR="00B75747" w:rsidRPr="00EA039D" w:rsidRDefault="00000000">
            <w:pPr>
              <w:numPr>
                <w:ilvl w:val="0"/>
                <w:numId w:val="47"/>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التعليم المباشر (في الموقع)</w:t>
            </w:r>
            <w:r>
              <w:rPr>
                <w:rFonts w:eastAsia="Times New Roman" w:cs="Times New Roman"/>
                <w:color w:val="000000"/>
              </w:rPr>
              <w:t xml:space="preserve"> </w:t>
            </w:r>
          </w:p>
          <w:p w14:paraId="1A20F98E" w14:textId="77777777" w:rsidR="00B75747" w:rsidRPr="00EA039D" w:rsidRDefault="00000000">
            <w:pPr>
              <w:numPr>
                <w:ilvl w:val="0"/>
                <w:numId w:val="47"/>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التعليم المباشر (في المنزل)</w:t>
            </w:r>
            <w:r>
              <w:rPr>
                <w:rFonts w:eastAsia="Times New Roman" w:cs="Times New Roman"/>
                <w:color w:val="000000"/>
              </w:rPr>
              <w:t xml:space="preserve"> </w:t>
            </w:r>
          </w:p>
          <w:p w14:paraId="7E127E5F" w14:textId="77777777" w:rsidR="00B75747" w:rsidRPr="00EA039D" w:rsidRDefault="00000000">
            <w:pPr>
              <w:numPr>
                <w:ilvl w:val="0"/>
                <w:numId w:val="47"/>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توفير مواد للقراءة في المنزل خلال العام الدراسي.</w:t>
            </w:r>
            <w:r>
              <w:rPr>
                <w:rFonts w:eastAsia="Times New Roman" w:cs="Times New Roman"/>
                <w:color w:val="000000"/>
              </w:rPr>
              <w:t xml:space="preserve"> </w:t>
            </w:r>
          </w:p>
          <w:p w14:paraId="2686EEC9" w14:textId="77777777" w:rsidR="00B75747" w:rsidRPr="00EA039D" w:rsidRDefault="00000000">
            <w:pPr>
              <w:numPr>
                <w:ilvl w:val="0"/>
                <w:numId w:val="47"/>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الرحلات الميدانية والإثرائية.</w:t>
            </w:r>
            <w:r>
              <w:rPr>
                <w:rFonts w:eastAsia="Times New Roman" w:cs="Times New Roman"/>
                <w:color w:val="000000"/>
              </w:rPr>
              <w:t xml:space="preserve"> </w:t>
            </w:r>
          </w:p>
        </w:tc>
        <w:tc>
          <w:tcPr>
            <w:tcW w:w="2168" w:type="dxa"/>
            <w:tcBorders>
              <w:top w:val="single" w:sz="6" w:space="0" w:color="000000"/>
              <w:left w:val="single" w:sz="6" w:space="0" w:color="000000"/>
              <w:bottom w:val="single" w:sz="6" w:space="0" w:color="000000"/>
              <w:right w:val="single" w:sz="6" w:space="0" w:color="000000"/>
            </w:tcBorders>
            <w:hideMark/>
          </w:tcPr>
          <w:p w14:paraId="21835AA1" w14:textId="77777777" w:rsidR="00B75747" w:rsidRPr="00EA039D" w:rsidRDefault="00000000">
            <w:pPr>
              <w:numPr>
                <w:ilvl w:val="0"/>
                <w:numId w:val="48"/>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المعلمون والمساعدون</w:t>
            </w:r>
            <w:r>
              <w:rPr>
                <w:rFonts w:eastAsia="Times New Roman" w:cs="Times New Roman"/>
                <w:color w:val="000000"/>
              </w:rPr>
              <w:t xml:space="preserve"> </w:t>
            </w:r>
          </w:p>
          <w:p w14:paraId="4738A283" w14:textId="77777777" w:rsidR="00B75747" w:rsidRPr="00EA039D" w:rsidRDefault="00000000">
            <w:pPr>
              <w:numPr>
                <w:ilvl w:val="0"/>
                <w:numId w:val="48"/>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التطوير المهني المحلي</w:t>
            </w:r>
            <w:r>
              <w:rPr>
                <w:rFonts w:eastAsia="Times New Roman" w:cs="Times New Roman"/>
                <w:color w:val="000000"/>
              </w:rPr>
              <w:t xml:space="preserve"> </w:t>
            </w:r>
          </w:p>
          <w:p w14:paraId="62BF5521" w14:textId="77777777" w:rsidR="00B75747" w:rsidRPr="00EA039D" w:rsidRDefault="00000000">
            <w:pPr>
              <w:numPr>
                <w:ilvl w:val="0"/>
                <w:numId w:val="48"/>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موارد الرياضيات المبكرة؛ مثل الوسائل التعليمية الملموسة وإتاحة الوصول إلى التكنولوجيا.</w:t>
            </w:r>
            <w:r>
              <w:rPr>
                <w:rFonts w:eastAsia="Times New Roman" w:cs="Times New Roman"/>
                <w:color w:val="000000"/>
              </w:rPr>
              <w:t xml:space="preserve"> </w:t>
            </w:r>
          </w:p>
          <w:p w14:paraId="6131AF26" w14:textId="77777777" w:rsidR="00B75747" w:rsidRPr="00EA039D" w:rsidRDefault="00000000">
            <w:pPr>
              <w:numPr>
                <w:ilvl w:val="0"/>
                <w:numId w:val="48"/>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نفقات الرحلات الميدانية.</w:t>
            </w:r>
            <w:r>
              <w:rPr>
                <w:rFonts w:eastAsia="Times New Roman" w:cs="Times New Roman"/>
                <w:color w:val="000000"/>
              </w:rPr>
              <w:t xml:space="preserve"> </w:t>
            </w:r>
          </w:p>
          <w:p w14:paraId="4A192EAE" w14:textId="77777777" w:rsidR="00B75747" w:rsidRPr="00EA039D" w:rsidRDefault="00000000">
            <w:pPr>
              <w:numPr>
                <w:ilvl w:val="0"/>
                <w:numId w:val="48"/>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مواد القراءة.</w:t>
            </w:r>
            <w:r>
              <w:rPr>
                <w:rFonts w:eastAsia="Times New Roman" w:cs="Times New Roman"/>
                <w:color w:val="000000"/>
              </w:rPr>
              <w:t xml:space="preserve"> </w:t>
            </w:r>
          </w:p>
        </w:tc>
        <w:tc>
          <w:tcPr>
            <w:tcW w:w="3134" w:type="dxa"/>
            <w:tcBorders>
              <w:top w:val="single" w:sz="6" w:space="0" w:color="000000"/>
              <w:left w:val="single" w:sz="6" w:space="0" w:color="000000"/>
              <w:bottom w:val="single" w:sz="6" w:space="0" w:color="000000"/>
              <w:right w:val="single" w:sz="6" w:space="0" w:color="000000"/>
            </w:tcBorders>
            <w:hideMark/>
          </w:tcPr>
          <w:p w14:paraId="432095F0" w14:textId="77777777" w:rsidR="00B75747" w:rsidRPr="00EA039D" w:rsidRDefault="00000000">
            <w:pPr>
              <w:numPr>
                <w:ilvl w:val="0"/>
                <w:numId w:val="49"/>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سجلات الحضور</w:t>
            </w:r>
            <w:r>
              <w:rPr>
                <w:rFonts w:eastAsia="Times New Roman" w:cs="Times New Roman"/>
                <w:color w:val="000000"/>
              </w:rPr>
              <w:t xml:space="preserve"> </w:t>
            </w:r>
          </w:p>
          <w:p w14:paraId="5424F207" w14:textId="77777777" w:rsidR="00B75747" w:rsidRPr="00EA039D" w:rsidRDefault="00000000">
            <w:pPr>
              <w:numPr>
                <w:ilvl w:val="0"/>
                <w:numId w:val="49"/>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تقييم التعليم في مرحلة الطفولة المبكرة التابع لبرنامج تعليم المهاجرين</w:t>
            </w:r>
            <w:r>
              <w:rPr>
                <w:rFonts w:eastAsia="Times New Roman" w:cs="Times New Roman"/>
                <w:color w:val="000000"/>
              </w:rPr>
              <w:t xml:space="preserve"> </w:t>
            </w:r>
          </w:p>
        </w:tc>
      </w:tr>
      <w:tr w:rsidR="00ED5464" w14:paraId="68717CB7" w14:textId="77777777" w:rsidTr="00424ECA">
        <w:trPr>
          <w:cantSplit/>
          <w:trHeight w:val="300"/>
        </w:trPr>
        <w:tc>
          <w:tcPr>
            <w:tcW w:w="3502" w:type="dxa"/>
            <w:tcBorders>
              <w:top w:val="single" w:sz="6" w:space="0" w:color="000000"/>
              <w:left w:val="single" w:sz="6" w:space="0" w:color="000000"/>
              <w:bottom w:val="single" w:sz="6" w:space="0" w:color="000000"/>
              <w:right w:val="single" w:sz="6" w:space="0" w:color="000000"/>
            </w:tcBorders>
            <w:hideMark/>
          </w:tcPr>
          <w:p w14:paraId="63BEBF5E" w14:textId="711825CF" w:rsidR="00B75747" w:rsidRPr="00EA039D" w:rsidRDefault="00000000" w:rsidP="00B75747">
            <w:pPr>
              <w:bidi/>
              <w:spacing w:after="0" w:line="240" w:lineRule="auto"/>
              <w:textAlignment w:val="baseline"/>
              <w:rPr>
                <w:rFonts w:eastAsia="Times New Roman" w:cs="Times New Roman"/>
              </w:rPr>
            </w:pPr>
            <w:r>
              <w:rPr>
                <w:rFonts w:eastAsia="Times New Roman" w:cs="Times New Roman"/>
                <w:b/>
                <w:bCs/>
              </w:rPr>
              <w:lastRenderedPageBreak/>
              <w:t>2.3</w:t>
            </w:r>
            <w:r w:rsidR="00424ECA">
              <w:rPr>
                <w:rFonts w:eastAsia="Times New Roman" w:cs="Times New Roman" w:hint="cs"/>
                <w:b/>
                <w:bCs/>
                <w:rtl/>
              </w:rPr>
              <w:t>)</w:t>
            </w:r>
            <w:r>
              <w:rPr>
                <w:rFonts w:eastAsia="Times New Roman" w:cs="Times New Roman"/>
                <w:b/>
                <w:bCs/>
              </w:rPr>
              <w:t xml:space="preserve"> </w:t>
            </w:r>
            <w:r>
              <w:rPr>
                <w:rFonts w:eastAsia="Times New Roman" w:cs="Times New Roman"/>
                <w:rtl/>
              </w:rPr>
              <w:t>توفير أنشطة أولياء الأمور لنشر المعلومات حول فرص التعلّم في مرحلة ما قبل المدرسة وتضمين كتيبات موارد سهلة الاستخدام (سهلة القراءة، ملونة، موسومة جيدًا، مبسطة) تسرد وسائل الدعم التعليمية وذات الصلة.</w:t>
            </w:r>
            <w:r>
              <w:rPr>
                <w:rFonts w:eastAsia="Times New Roman" w:cs="Times New Roman"/>
              </w:rPr>
              <w:t xml:space="preserve"> </w:t>
            </w:r>
            <w:r>
              <w:rPr>
                <w:rFonts w:eastAsia="Times New Roman" w:cs="Times New Roman"/>
                <w:rtl/>
              </w:rPr>
              <w:t xml:space="preserve">ضمان توزيع المعلومات باللغة الأم لأولياء الأمور وبطريقة يمكن لأولياء الأمور الوصول إليها بما في ذلك الوسائل التكنولوجيا مثل تطبيق </w:t>
            </w:r>
            <w:r>
              <w:rPr>
                <w:rFonts w:eastAsia="Times New Roman" w:cs="Times New Roman"/>
              </w:rPr>
              <w:t>WhatsApp</w:t>
            </w:r>
            <w:r>
              <w:rPr>
                <w:rFonts w:eastAsia="Times New Roman" w:cs="Times New Roman"/>
                <w:rtl/>
              </w:rPr>
              <w:t>.</w:t>
            </w:r>
            <w:r>
              <w:rPr>
                <w:rFonts w:eastAsia="Times New Roman" w:cs="Times New Roman"/>
              </w:rPr>
              <w:t xml:space="preserve"> </w:t>
            </w:r>
          </w:p>
        </w:tc>
        <w:tc>
          <w:tcPr>
            <w:tcW w:w="4140" w:type="dxa"/>
            <w:tcBorders>
              <w:top w:val="single" w:sz="6" w:space="0" w:color="000000"/>
              <w:left w:val="single" w:sz="6" w:space="0" w:color="000000"/>
              <w:bottom w:val="single" w:sz="6" w:space="0" w:color="000000"/>
              <w:right w:val="single" w:sz="6" w:space="0" w:color="000000"/>
            </w:tcBorders>
            <w:hideMark/>
          </w:tcPr>
          <w:p w14:paraId="27C06DBD" w14:textId="77777777" w:rsidR="00B75747" w:rsidRPr="00EA039D" w:rsidRDefault="00000000">
            <w:pPr>
              <w:numPr>
                <w:ilvl w:val="0"/>
                <w:numId w:val="50"/>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تقديم ورش عمل لأولياء الأمور في مجموعات كبيرة وصغيرة واجتماعات للمجلس الاستشاري لأولياء الأمور.</w:t>
            </w:r>
            <w:r>
              <w:rPr>
                <w:rFonts w:eastAsia="Times New Roman" w:cs="Times New Roman"/>
                <w:color w:val="000000"/>
              </w:rPr>
              <w:t xml:space="preserve"> </w:t>
            </w:r>
          </w:p>
          <w:p w14:paraId="1C3EB76A" w14:textId="77777777" w:rsidR="00B75747" w:rsidRPr="00EA039D" w:rsidRDefault="00000000">
            <w:pPr>
              <w:numPr>
                <w:ilvl w:val="0"/>
                <w:numId w:val="50"/>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بروتوكول الزيارة المنزلية للتفاعل الفعّال مع أولياء الأمور.</w:t>
            </w:r>
            <w:r>
              <w:rPr>
                <w:rFonts w:eastAsia="Times New Roman" w:cs="Times New Roman"/>
                <w:color w:val="000000"/>
              </w:rPr>
              <w:t xml:space="preserve"> </w:t>
            </w:r>
          </w:p>
          <w:p w14:paraId="2D0F297D" w14:textId="77777777" w:rsidR="00B75747" w:rsidRPr="00EA039D" w:rsidRDefault="00000000">
            <w:pPr>
              <w:numPr>
                <w:ilvl w:val="0"/>
                <w:numId w:val="50"/>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اجتماعات نصف سنوية مع الوكالات الشريكة التي تقدم خدمات تعليمية للأطفال المهاجرين.</w:t>
            </w:r>
            <w:r>
              <w:rPr>
                <w:rFonts w:eastAsia="Times New Roman" w:cs="Times New Roman"/>
                <w:color w:val="000000"/>
              </w:rPr>
              <w:t xml:space="preserve"> </w:t>
            </w:r>
          </w:p>
          <w:p w14:paraId="39B75AEE" w14:textId="77777777" w:rsidR="00B75747" w:rsidRPr="00EA039D" w:rsidRDefault="00000000">
            <w:pPr>
              <w:numPr>
                <w:ilvl w:val="0"/>
                <w:numId w:val="50"/>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استخدام التكنولوجيا لإنشاء مقاطع فيديو تعليمية لأولياء الأمور تُقدّم نموذجًا للاستراتيجيات التعليمية.</w:t>
            </w:r>
            <w:r>
              <w:rPr>
                <w:rFonts w:eastAsia="Times New Roman" w:cs="Times New Roman"/>
                <w:color w:val="000000"/>
              </w:rPr>
              <w:t xml:space="preserve"> </w:t>
            </w:r>
          </w:p>
          <w:p w14:paraId="4A2830FB" w14:textId="77777777" w:rsidR="00B75747" w:rsidRPr="00EA039D" w:rsidRDefault="00000000">
            <w:pPr>
              <w:numPr>
                <w:ilvl w:val="0"/>
                <w:numId w:val="50"/>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استخدام الموقع الإلكتروني لبرنامج تعليم المهاجرين لتجميع/مشاركة الموارد الخاصة بأولياء الأمور.</w:t>
            </w:r>
            <w:r>
              <w:rPr>
                <w:rFonts w:eastAsia="Times New Roman" w:cs="Times New Roman"/>
                <w:color w:val="000000"/>
              </w:rPr>
              <w:t xml:space="preserve"> </w:t>
            </w:r>
          </w:p>
          <w:p w14:paraId="02EBE2D5" w14:textId="77777777" w:rsidR="00B75747" w:rsidRPr="00EA039D" w:rsidRDefault="00000000">
            <w:pPr>
              <w:numPr>
                <w:ilvl w:val="0"/>
                <w:numId w:val="50"/>
              </w:numPr>
              <w:tabs>
                <w:tab w:val="clear" w:pos="720"/>
                <w:tab w:val="num" w:pos="457"/>
              </w:tabs>
              <w:bidi/>
              <w:spacing w:after="0" w:line="240" w:lineRule="auto"/>
              <w:ind w:left="457" w:hanging="270"/>
              <w:textAlignment w:val="baseline"/>
              <w:rPr>
                <w:rFonts w:eastAsia="Times New Roman" w:cs="Times New Roman"/>
              </w:rPr>
            </w:pPr>
            <w:r>
              <w:rPr>
                <w:rFonts w:eastAsia="Times New Roman" w:cs="Times New Roman"/>
                <w:color w:val="000000"/>
                <w:rtl/>
              </w:rPr>
              <w:t>وضع قائمة ببرامج مرحلة ما قبل المدرسة/الطفولة المبكرة لزيادة وعي فريق برنامج تعليم المهاجرين وتوزيعها على أولياء الأمور/الأوصياء (بناءً على القرب الجغرافي من مكان إقامتهم).</w:t>
            </w:r>
            <w:r>
              <w:rPr>
                <w:rFonts w:eastAsia="Times New Roman" w:cs="Times New Roman"/>
                <w:color w:val="000000"/>
              </w:rPr>
              <w:t xml:space="preserve"> </w:t>
            </w:r>
          </w:p>
        </w:tc>
        <w:tc>
          <w:tcPr>
            <w:tcW w:w="2168" w:type="dxa"/>
            <w:tcBorders>
              <w:top w:val="single" w:sz="6" w:space="0" w:color="000000"/>
              <w:left w:val="single" w:sz="6" w:space="0" w:color="000000"/>
              <w:bottom w:val="single" w:sz="6" w:space="0" w:color="000000"/>
              <w:right w:val="single" w:sz="6" w:space="0" w:color="000000"/>
            </w:tcBorders>
            <w:hideMark/>
          </w:tcPr>
          <w:p w14:paraId="2E69AA18" w14:textId="77777777" w:rsidR="00B75747" w:rsidRPr="00EA039D" w:rsidRDefault="00000000">
            <w:pPr>
              <w:numPr>
                <w:ilvl w:val="0"/>
                <w:numId w:val="51"/>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المعلمون والمساعدون</w:t>
            </w:r>
            <w:r>
              <w:rPr>
                <w:rFonts w:eastAsia="Times New Roman" w:cs="Times New Roman"/>
                <w:color w:val="000000"/>
              </w:rPr>
              <w:t xml:space="preserve"> </w:t>
            </w:r>
          </w:p>
          <w:p w14:paraId="26AF34B6" w14:textId="77777777" w:rsidR="00B75747" w:rsidRPr="00EA039D" w:rsidRDefault="00000000">
            <w:pPr>
              <w:numPr>
                <w:ilvl w:val="0"/>
                <w:numId w:val="51"/>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التطوير المهني المحلي</w:t>
            </w:r>
            <w:r>
              <w:rPr>
                <w:rFonts w:eastAsia="Times New Roman" w:cs="Times New Roman"/>
                <w:color w:val="000000"/>
              </w:rPr>
              <w:t xml:space="preserve"> </w:t>
            </w:r>
          </w:p>
          <w:p w14:paraId="2A85FA5E" w14:textId="77777777" w:rsidR="00B75747" w:rsidRPr="00EA039D" w:rsidRDefault="00000000">
            <w:pPr>
              <w:numPr>
                <w:ilvl w:val="0"/>
                <w:numId w:val="51"/>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المواد والمستلزمات التعليمية</w:t>
            </w:r>
            <w:r>
              <w:rPr>
                <w:rFonts w:eastAsia="Times New Roman" w:cs="Times New Roman"/>
                <w:color w:val="000000"/>
              </w:rPr>
              <w:t xml:space="preserve"> </w:t>
            </w:r>
          </w:p>
          <w:p w14:paraId="70E2B03A" w14:textId="77777777" w:rsidR="00B75747" w:rsidRPr="00EA039D" w:rsidRDefault="00000000">
            <w:pPr>
              <w:numPr>
                <w:ilvl w:val="0"/>
                <w:numId w:val="51"/>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نفقات ورشة عمل أولياء الأمور</w:t>
            </w:r>
            <w:r>
              <w:rPr>
                <w:rFonts w:eastAsia="Times New Roman" w:cs="Times New Roman"/>
                <w:color w:val="000000"/>
              </w:rPr>
              <w:t xml:space="preserve"> </w:t>
            </w:r>
          </w:p>
          <w:p w14:paraId="438F973B" w14:textId="77777777" w:rsidR="00B75747" w:rsidRPr="00EA039D" w:rsidRDefault="00000000">
            <w:pPr>
              <w:numPr>
                <w:ilvl w:val="0"/>
                <w:numId w:val="51"/>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 xml:space="preserve">محركات أقراص فلاش، بطاقات ذاكرة </w:t>
            </w:r>
            <w:r>
              <w:rPr>
                <w:rFonts w:eastAsia="Times New Roman" w:cs="Times New Roman"/>
                <w:color w:val="000000"/>
              </w:rPr>
              <w:t>SD</w:t>
            </w:r>
            <w:r>
              <w:rPr>
                <w:rFonts w:eastAsia="Times New Roman" w:cs="Times New Roman"/>
                <w:color w:val="000000"/>
                <w:rtl/>
              </w:rPr>
              <w:t>، وغيرها محملة بموارد تعليمية</w:t>
            </w:r>
            <w:r>
              <w:rPr>
                <w:rFonts w:eastAsia="Times New Roman" w:cs="Times New Roman"/>
                <w:color w:val="000000"/>
              </w:rPr>
              <w:t xml:space="preserve"> </w:t>
            </w:r>
          </w:p>
        </w:tc>
        <w:tc>
          <w:tcPr>
            <w:tcW w:w="3134" w:type="dxa"/>
            <w:tcBorders>
              <w:top w:val="single" w:sz="6" w:space="0" w:color="000000"/>
              <w:left w:val="single" w:sz="6" w:space="0" w:color="000000"/>
              <w:bottom w:val="single" w:sz="6" w:space="0" w:color="000000"/>
              <w:right w:val="single" w:sz="6" w:space="0" w:color="000000"/>
            </w:tcBorders>
            <w:hideMark/>
          </w:tcPr>
          <w:p w14:paraId="76A99D81" w14:textId="77777777" w:rsidR="00B75747" w:rsidRPr="00EA039D" w:rsidRDefault="00000000">
            <w:pPr>
              <w:numPr>
                <w:ilvl w:val="0"/>
                <w:numId w:val="52"/>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أوراق تسجيل الوصول.</w:t>
            </w:r>
            <w:r>
              <w:rPr>
                <w:rFonts w:eastAsia="Times New Roman" w:cs="Times New Roman"/>
                <w:color w:val="000000"/>
              </w:rPr>
              <w:t xml:space="preserve"> </w:t>
            </w:r>
          </w:p>
          <w:p w14:paraId="640C4D5B" w14:textId="77777777" w:rsidR="00B75747" w:rsidRPr="00EA039D" w:rsidRDefault="00000000">
            <w:pPr>
              <w:numPr>
                <w:ilvl w:val="0"/>
                <w:numId w:val="52"/>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جداول أعمال ورش العمل</w:t>
            </w:r>
            <w:r>
              <w:rPr>
                <w:rFonts w:eastAsia="Times New Roman" w:cs="Times New Roman"/>
                <w:color w:val="000000"/>
              </w:rPr>
              <w:t xml:space="preserve"> </w:t>
            </w:r>
          </w:p>
          <w:p w14:paraId="470080B0" w14:textId="77777777" w:rsidR="00B75747" w:rsidRPr="00EA039D" w:rsidRDefault="00000000">
            <w:pPr>
              <w:numPr>
                <w:ilvl w:val="0"/>
                <w:numId w:val="52"/>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تقييمات أولياء الأمور</w:t>
            </w:r>
            <w:r>
              <w:rPr>
                <w:rFonts w:eastAsia="Times New Roman" w:cs="Times New Roman"/>
                <w:color w:val="000000"/>
              </w:rPr>
              <w:t xml:space="preserve"> </w:t>
            </w:r>
          </w:p>
          <w:p w14:paraId="7955B79A" w14:textId="77777777" w:rsidR="00B75747" w:rsidRPr="00EA039D" w:rsidRDefault="00000000">
            <w:pPr>
              <w:numPr>
                <w:ilvl w:val="0"/>
                <w:numId w:val="52"/>
              </w:numPr>
              <w:tabs>
                <w:tab w:val="clear" w:pos="720"/>
                <w:tab w:val="num" w:pos="457"/>
              </w:tabs>
              <w:bidi/>
              <w:spacing w:after="0" w:line="240" w:lineRule="auto"/>
              <w:ind w:left="449" w:hanging="262"/>
              <w:textAlignment w:val="baseline"/>
              <w:rPr>
                <w:rFonts w:eastAsia="Times New Roman" w:cs="Times New Roman"/>
              </w:rPr>
            </w:pPr>
            <w:r>
              <w:rPr>
                <w:rFonts w:eastAsia="Times New Roman" w:cs="Times New Roman"/>
                <w:color w:val="000000"/>
                <w:rtl/>
              </w:rPr>
              <w:t>سجلات وملاحظات اجتماعات التعاون</w:t>
            </w:r>
            <w:r>
              <w:rPr>
                <w:rFonts w:eastAsia="Times New Roman" w:cs="Times New Roman"/>
                <w:color w:val="000000"/>
              </w:rPr>
              <w:t xml:space="preserve"> </w:t>
            </w:r>
          </w:p>
        </w:tc>
      </w:tr>
    </w:tbl>
    <w:p w14:paraId="64CA565D" w14:textId="77777777" w:rsidR="00B75747" w:rsidRPr="0053042A" w:rsidRDefault="00000000" w:rsidP="0053042A">
      <w:pPr>
        <w:pStyle w:val="Caption"/>
        <w:bidi/>
        <w:spacing w:before="240"/>
        <w:rPr>
          <w:rFonts w:ascii="Segoe UI" w:eastAsia="Times New Roman" w:hAnsi="Segoe UI" w:cs="Segoe UI"/>
          <w:sz w:val="18"/>
          <w:szCs w:val="18"/>
        </w:rPr>
      </w:pPr>
      <w:r>
        <w:rPr>
          <w:rFonts w:ascii="Calibri" w:eastAsia="Calibri" w:hAnsi="Calibri" w:cs="Calibri"/>
          <w:sz w:val="24"/>
          <w:szCs w:val="24"/>
        </w:rPr>
        <w:t xml:space="preserve"> </w:t>
      </w:r>
      <w:r>
        <w:rPr>
          <w:rFonts w:eastAsia="Cambria"/>
          <w:rtl/>
        </w:rPr>
        <w:t xml:space="preserve">المجال </w:t>
      </w:r>
      <w:r>
        <w:rPr>
          <w:rFonts w:eastAsia="Cambria"/>
        </w:rPr>
        <w:t>3</w:t>
      </w:r>
      <w:r>
        <w:rPr>
          <w:rFonts w:eastAsia="Cambria"/>
          <w:rtl/>
        </w:rPr>
        <w:t>:</w:t>
      </w:r>
      <w:r>
        <w:rPr>
          <w:rFonts w:eastAsia="Cambria"/>
        </w:rPr>
        <w:t xml:space="preserve"> </w:t>
      </w:r>
      <w:r>
        <w:rPr>
          <w:rFonts w:eastAsia="Cambria"/>
          <w:rtl/>
        </w:rPr>
        <w:t xml:space="preserve">التخرّج من المدرسة الثانوية وتحصيل الشباب غير الملتحقين بالمدارس </w:t>
      </w:r>
    </w:p>
    <w:tbl>
      <w:tblPr>
        <w:bidiVisual/>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High School Graduation Project Plan"/>
      </w:tblPr>
      <w:tblGrid>
        <w:gridCol w:w="3502"/>
        <w:gridCol w:w="4023"/>
        <w:gridCol w:w="2418"/>
        <w:gridCol w:w="3001"/>
      </w:tblGrid>
      <w:tr w:rsidR="00ED5464" w14:paraId="4C6C7FDE" w14:textId="77777777" w:rsidTr="00424ECA">
        <w:trPr>
          <w:trHeight w:val="300"/>
          <w:tblHeader/>
        </w:trPr>
        <w:tc>
          <w:tcPr>
            <w:tcW w:w="3502" w:type="dxa"/>
            <w:tcBorders>
              <w:top w:val="single" w:sz="6" w:space="0" w:color="000000"/>
              <w:left w:val="single" w:sz="6" w:space="0" w:color="000000"/>
              <w:bottom w:val="single" w:sz="6" w:space="0" w:color="000000"/>
              <w:right w:val="single" w:sz="4" w:space="0" w:color="FFFFFF" w:themeColor="background1"/>
            </w:tcBorders>
            <w:shd w:val="clear" w:color="auto" w:fill="244061" w:themeFill="accent1" w:themeFillShade="80"/>
            <w:hideMark/>
          </w:tcPr>
          <w:p w14:paraId="41601E7A" w14:textId="77777777" w:rsidR="00B75747" w:rsidRPr="00EA039D"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الاستراتيجية</w:t>
            </w:r>
            <w:r>
              <w:rPr>
                <w:rFonts w:eastAsia="Times New Roman" w:cs="Times New Roman"/>
                <w:color w:val="FFFFFF"/>
              </w:rPr>
              <w:t xml:space="preserve"> </w:t>
            </w:r>
          </w:p>
        </w:tc>
        <w:tc>
          <w:tcPr>
            <w:tcW w:w="4023"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1F7E0F5B" w14:textId="77777777" w:rsidR="00B75747" w:rsidRPr="00EA039D"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أمثلة على تنفيذ الاستراتيجية</w:t>
            </w:r>
            <w:r>
              <w:rPr>
                <w:rFonts w:eastAsia="Times New Roman" w:cs="Times New Roman"/>
                <w:color w:val="FFFFFF"/>
              </w:rPr>
              <w:t xml:space="preserve"> </w:t>
            </w:r>
          </w:p>
        </w:tc>
        <w:tc>
          <w:tcPr>
            <w:tcW w:w="2418" w:type="dxa"/>
            <w:tcBorders>
              <w:top w:val="single" w:sz="6" w:space="0" w:color="000000"/>
              <w:left w:val="single" w:sz="4" w:space="0" w:color="FFFFFF" w:themeColor="background1"/>
              <w:bottom w:val="single" w:sz="6" w:space="0" w:color="000000"/>
              <w:right w:val="single" w:sz="4" w:space="0" w:color="FFFFFF" w:themeColor="background1"/>
            </w:tcBorders>
            <w:shd w:val="clear" w:color="auto" w:fill="244061" w:themeFill="accent1" w:themeFillShade="80"/>
            <w:hideMark/>
          </w:tcPr>
          <w:p w14:paraId="421FD227" w14:textId="77777777" w:rsidR="00B75747" w:rsidRPr="00EA039D"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استخدام أموال برنامج تعليم المهاجرين</w:t>
            </w:r>
            <w:r>
              <w:rPr>
                <w:rFonts w:eastAsia="Times New Roman" w:cs="Times New Roman"/>
                <w:color w:val="FFFFFF"/>
              </w:rPr>
              <w:t xml:space="preserve"> </w:t>
            </w:r>
          </w:p>
        </w:tc>
        <w:tc>
          <w:tcPr>
            <w:tcW w:w="3001" w:type="dxa"/>
            <w:tcBorders>
              <w:top w:val="single" w:sz="6" w:space="0" w:color="000000"/>
              <w:left w:val="single" w:sz="4" w:space="0" w:color="FFFFFF" w:themeColor="background1"/>
              <w:bottom w:val="single" w:sz="6" w:space="0" w:color="000000"/>
              <w:right w:val="single" w:sz="6" w:space="0" w:color="000000"/>
            </w:tcBorders>
            <w:shd w:val="clear" w:color="auto" w:fill="244061" w:themeFill="accent1" w:themeFillShade="80"/>
            <w:hideMark/>
          </w:tcPr>
          <w:p w14:paraId="59CDEF91" w14:textId="77777777" w:rsidR="00B75747" w:rsidRPr="00EA039D"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يجب أن تحتفظ مواقع المعلومات بسجلات حول تنفيذ الاستراتيجية</w:t>
            </w:r>
            <w:r>
              <w:rPr>
                <w:rFonts w:eastAsia="Times New Roman" w:cs="Times New Roman"/>
                <w:color w:val="FFFFFF"/>
              </w:rPr>
              <w:t xml:space="preserve"> </w:t>
            </w:r>
          </w:p>
        </w:tc>
      </w:tr>
      <w:tr w:rsidR="00ED5464" w14:paraId="25625718" w14:textId="77777777" w:rsidTr="00424ECA">
        <w:trPr>
          <w:trHeight w:val="300"/>
        </w:trPr>
        <w:tc>
          <w:tcPr>
            <w:tcW w:w="3502" w:type="dxa"/>
            <w:tcBorders>
              <w:top w:val="single" w:sz="6" w:space="0" w:color="000000"/>
              <w:left w:val="single" w:sz="6" w:space="0" w:color="000000"/>
              <w:bottom w:val="single" w:sz="6" w:space="0" w:color="000000"/>
              <w:right w:val="single" w:sz="6" w:space="0" w:color="000000"/>
            </w:tcBorders>
            <w:hideMark/>
          </w:tcPr>
          <w:p w14:paraId="79723A97" w14:textId="38CB7108" w:rsidR="00B75747" w:rsidRPr="00EA039D" w:rsidRDefault="00000000" w:rsidP="00B75747">
            <w:pPr>
              <w:bidi/>
              <w:spacing w:after="0" w:line="240" w:lineRule="auto"/>
              <w:textAlignment w:val="baseline"/>
              <w:rPr>
                <w:rFonts w:eastAsia="Times New Roman" w:cs="Times New Roman"/>
              </w:rPr>
            </w:pPr>
            <w:r>
              <w:rPr>
                <w:rFonts w:eastAsia="Times New Roman" w:cs="Times New Roman"/>
                <w:b/>
                <w:bCs/>
              </w:rPr>
              <w:t>3.1</w:t>
            </w:r>
            <w:r w:rsidR="00424ECA">
              <w:rPr>
                <w:rFonts w:eastAsia="Times New Roman" w:cs="Times New Roman" w:hint="cs"/>
                <w:b/>
                <w:bCs/>
                <w:rtl/>
              </w:rPr>
              <w:t>)</w:t>
            </w:r>
            <w:r>
              <w:rPr>
                <w:rFonts w:eastAsia="Times New Roman" w:cs="Times New Roman"/>
                <w:rtl/>
              </w:rPr>
              <w:t xml:space="preserve"> خلال العام الدراسي، تقديم دروس خصوصية في القراءة والرياضيات مع دعم اللغة الإنجليزية المناسب لاحتياجات طلاب المرحلة الثانوية والمتوافق مع تقييم الاحتياجات الفردية لهم.</w:t>
            </w:r>
            <w:r>
              <w:rPr>
                <w:rFonts w:eastAsia="Times New Roman" w:cs="Times New Roman"/>
              </w:rPr>
              <w:t xml:space="preserve"> </w:t>
            </w:r>
          </w:p>
        </w:tc>
        <w:tc>
          <w:tcPr>
            <w:tcW w:w="4023" w:type="dxa"/>
            <w:tcBorders>
              <w:top w:val="single" w:sz="6" w:space="0" w:color="000000"/>
              <w:left w:val="single" w:sz="6" w:space="0" w:color="000000"/>
              <w:bottom w:val="single" w:sz="6" w:space="0" w:color="000000"/>
              <w:right w:val="single" w:sz="6" w:space="0" w:color="000000"/>
            </w:tcBorders>
            <w:hideMark/>
          </w:tcPr>
          <w:p w14:paraId="2E3EB5FB" w14:textId="77777777" w:rsidR="00B75747" w:rsidRPr="00EA039D" w:rsidRDefault="00000000">
            <w:pPr>
              <w:numPr>
                <w:ilvl w:val="0"/>
                <w:numId w:val="5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الدروس الخصوصية في المدرسة</w:t>
            </w:r>
            <w:r>
              <w:rPr>
                <w:rFonts w:eastAsia="Times New Roman" w:cs="Times New Roman"/>
                <w:color w:val="000000"/>
              </w:rPr>
              <w:t xml:space="preserve"> </w:t>
            </w:r>
          </w:p>
          <w:p w14:paraId="36D8333A" w14:textId="77777777" w:rsidR="00B75747" w:rsidRPr="00EA039D" w:rsidRDefault="00000000">
            <w:pPr>
              <w:numPr>
                <w:ilvl w:val="0"/>
                <w:numId w:val="5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الدروس الخصوصية بعد المدرسة أو في عطلة نهاية الأسبوع</w:t>
            </w:r>
            <w:r>
              <w:rPr>
                <w:rFonts w:eastAsia="Times New Roman" w:cs="Times New Roman"/>
                <w:color w:val="000000"/>
              </w:rPr>
              <w:t xml:space="preserve"> </w:t>
            </w:r>
          </w:p>
          <w:p w14:paraId="1F321821" w14:textId="77777777" w:rsidR="00B75747" w:rsidRPr="00EA039D" w:rsidRDefault="00000000">
            <w:pPr>
              <w:numPr>
                <w:ilvl w:val="0"/>
                <w:numId w:val="5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الدروس الخصوصية الافتراضية أو عن بُعد</w:t>
            </w:r>
            <w:r>
              <w:rPr>
                <w:rFonts w:eastAsia="Times New Roman" w:cs="Times New Roman"/>
                <w:color w:val="000000"/>
              </w:rPr>
              <w:t xml:space="preserve"> </w:t>
            </w:r>
          </w:p>
          <w:p w14:paraId="5FD47E95" w14:textId="77777777" w:rsidR="00B75747" w:rsidRPr="00EA039D" w:rsidRDefault="00000000">
            <w:pPr>
              <w:numPr>
                <w:ilvl w:val="0"/>
                <w:numId w:val="5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التعلّم بمساعدة الكمبيوتر</w:t>
            </w:r>
            <w:r>
              <w:rPr>
                <w:rFonts w:eastAsia="Times New Roman" w:cs="Times New Roman"/>
                <w:color w:val="000000"/>
              </w:rPr>
              <w:t xml:space="preserve"> </w:t>
            </w:r>
          </w:p>
          <w:p w14:paraId="7608F6BD" w14:textId="77777777" w:rsidR="00B75747" w:rsidRPr="00EA039D" w:rsidRDefault="00000000">
            <w:pPr>
              <w:numPr>
                <w:ilvl w:val="0"/>
                <w:numId w:val="5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تقييم الاحتياجات مع مراجعة نتائج التقييم والمناقشات مع المعلمين.</w:t>
            </w:r>
            <w:r>
              <w:rPr>
                <w:rFonts w:eastAsia="Times New Roman" w:cs="Times New Roman"/>
                <w:color w:val="000000"/>
              </w:rPr>
              <w:t xml:space="preserve"> </w:t>
            </w:r>
          </w:p>
        </w:tc>
        <w:tc>
          <w:tcPr>
            <w:tcW w:w="2418" w:type="dxa"/>
            <w:tcBorders>
              <w:top w:val="single" w:sz="6" w:space="0" w:color="000000"/>
              <w:left w:val="single" w:sz="6" w:space="0" w:color="000000"/>
              <w:bottom w:val="single" w:sz="6" w:space="0" w:color="000000"/>
              <w:right w:val="single" w:sz="6" w:space="0" w:color="000000"/>
            </w:tcBorders>
            <w:hideMark/>
          </w:tcPr>
          <w:p w14:paraId="50EE9DFB" w14:textId="77777777" w:rsidR="00B75747" w:rsidRPr="00EA039D" w:rsidRDefault="00000000">
            <w:pPr>
              <w:numPr>
                <w:ilvl w:val="0"/>
                <w:numId w:val="5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تدريب الموظفين</w:t>
            </w:r>
            <w:r>
              <w:rPr>
                <w:rFonts w:eastAsia="Times New Roman" w:cs="Times New Roman"/>
                <w:color w:val="000000"/>
              </w:rPr>
              <w:t xml:space="preserve"> </w:t>
            </w:r>
          </w:p>
          <w:p w14:paraId="6D2F809F" w14:textId="77777777" w:rsidR="00B75747" w:rsidRPr="00EA039D" w:rsidRDefault="00000000">
            <w:pPr>
              <w:numPr>
                <w:ilvl w:val="0"/>
                <w:numId w:val="5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وقت الموظفين</w:t>
            </w:r>
            <w:r>
              <w:rPr>
                <w:rFonts w:eastAsia="Times New Roman" w:cs="Times New Roman"/>
                <w:color w:val="000000"/>
              </w:rPr>
              <w:t xml:space="preserve"> </w:t>
            </w:r>
          </w:p>
          <w:p w14:paraId="526636D1" w14:textId="77777777" w:rsidR="00B75747" w:rsidRPr="00EA039D" w:rsidRDefault="00000000">
            <w:pPr>
              <w:numPr>
                <w:ilvl w:val="0"/>
                <w:numId w:val="5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دعم المعدات والاتصال.</w:t>
            </w:r>
            <w:r>
              <w:rPr>
                <w:rFonts w:eastAsia="Times New Roman" w:cs="Times New Roman"/>
                <w:color w:val="000000"/>
              </w:rPr>
              <w:t xml:space="preserve"> </w:t>
            </w:r>
          </w:p>
          <w:p w14:paraId="3651CEDC" w14:textId="77777777" w:rsidR="00B75747" w:rsidRPr="00EA039D" w:rsidRDefault="00000000">
            <w:pPr>
              <w:numPr>
                <w:ilvl w:val="0"/>
                <w:numId w:val="5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المواد التعليمية</w:t>
            </w:r>
            <w:r>
              <w:rPr>
                <w:rFonts w:eastAsia="Times New Roman" w:cs="Times New Roman"/>
                <w:color w:val="000000"/>
              </w:rPr>
              <w:t xml:space="preserve"> </w:t>
            </w:r>
          </w:p>
          <w:p w14:paraId="7B79AD14" w14:textId="77777777" w:rsidR="00B75747" w:rsidRPr="00EA039D" w:rsidRDefault="00000000">
            <w:pPr>
              <w:numPr>
                <w:ilvl w:val="0"/>
                <w:numId w:val="5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البرمجيات أو التراخيص الخاصة بمنصات التعلّم.</w:t>
            </w:r>
            <w:r>
              <w:rPr>
                <w:rFonts w:eastAsia="Times New Roman" w:cs="Times New Roman"/>
                <w:color w:val="000000"/>
              </w:rPr>
              <w:t xml:space="preserve"> </w:t>
            </w:r>
          </w:p>
        </w:tc>
        <w:tc>
          <w:tcPr>
            <w:tcW w:w="3001" w:type="dxa"/>
            <w:tcBorders>
              <w:top w:val="single" w:sz="6" w:space="0" w:color="000000"/>
              <w:left w:val="single" w:sz="6" w:space="0" w:color="000000"/>
              <w:bottom w:val="single" w:sz="6" w:space="0" w:color="000000"/>
              <w:right w:val="single" w:sz="6" w:space="0" w:color="000000"/>
            </w:tcBorders>
            <w:hideMark/>
          </w:tcPr>
          <w:p w14:paraId="05F1CC55" w14:textId="77777777" w:rsidR="00B75747" w:rsidRPr="00EA039D" w:rsidRDefault="00000000">
            <w:pPr>
              <w:numPr>
                <w:ilvl w:val="0"/>
                <w:numId w:val="55"/>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تقييمات الاحتياجات الفردية</w:t>
            </w:r>
            <w:r>
              <w:rPr>
                <w:rFonts w:eastAsia="Times New Roman" w:cs="Times New Roman"/>
                <w:color w:val="000000"/>
              </w:rPr>
              <w:t xml:space="preserve"> </w:t>
            </w:r>
          </w:p>
          <w:p w14:paraId="28389A4B" w14:textId="77777777" w:rsidR="00B75747" w:rsidRPr="00EA039D" w:rsidRDefault="00000000">
            <w:pPr>
              <w:numPr>
                <w:ilvl w:val="0"/>
                <w:numId w:val="55"/>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معايير تقييم الكتابة</w:t>
            </w:r>
            <w:r>
              <w:rPr>
                <w:rFonts w:eastAsia="Times New Roman" w:cs="Times New Roman"/>
                <w:color w:val="000000"/>
              </w:rPr>
              <w:t xml:space="preserve"> </w:t>
            </w:r>
          </w:p>
          <w:p w14:paraId="1E83F8AE" w14:textId="77777777" w:rsidR="00B75747" w:rsidRPr="00EA039D" w:rsidRDefault="00000000">
            <w:pPr>
              <w:numPr>
                <w:ilvl w:val="0"/>
                <w:numId w:val="55"/>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سجلات الدروس الخصوصية</w:t>
            </w:r>
            <w:r>
              <w:rPr>
                <w:rFonts w:eastAsia="Times New Roman" w:cs="Times New Roman"/>
                <w:color w:val="000000"/>
              </w:rPr>
              <w:t xml:space="preserve"> </w:t>
            </w:r>
          </w:p>
          <w:p w14:paraId="47E7DEFC" w14:textId="77777777" w:rsidR="00B75747" w:rsidRPr="00EA039D" w:rsidRDefault="00000000">
            <w:pPr>
              <w:numPr>
                <w:ilvl w:val="0"/>
                <w:numId w:val="55"/>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خطط التعلّم</w:t>
            </w:r>
            <w:r>
              <w:rPr>
                <w:rFonts w:eastAsia="Times New Roman" w:cs="Times New Roman"/>
                <w:color w:val="000000"/>
              </w:rPr>
              <w:t xml:space="preserve"> </w:t>
            </w:r>
          </w:p>
        </w:tc>
      </w:tr>
      <w:tr w:rsidR="00ED5464" w14:paraId="3ECB542F" w14:textId="77777777" w:rsidTr="00424ECA">
        <w:trPr>
          <w:cantSplit/>
          <w:trHeight w:val="300"/>
        </w:trPr>
        <w:tc>
          <w:tcPr>
            <w:tcW w:w="3502" w:type="dxa"/>
            <w:tcBorders>
              <w:top w:val="single" w:sz="6" w:space="0" w:color="000000"/>
              <w:left w:val="single" w:sz="6" w:space="0" w:color="000000"/>
              <w:bottom w:val="single" w:sz="6" w:space="0" w:color="000000"/>
              <w:right w:val="single" w:sz="6" w:space="0" w:color="000000"/>
            </w:tcBorders>
            <w:hideMark/>
          </w:tcPr>
          <w:p w14:paraId="48B3FCA0" w14:textId="1C883955" w:rsidR="00B75747" w:rsidRPr="00EA039D" w:rsidRDefault="00000000" w:rsidP="00B75747">
            <w:pPr>
              <w:bidi/>
              <w:spacing w:after="0" w:line="240" w:lineRule="auto"/>
              <w:textAlignment w:val="baseline"/>
              <w:rPr>
                <w:rFonts w:eastAsia="Times New Roman" w:cs="Times New Roman"/>
              </w:rPr>
            </w:pPr>
            <w:r>
              <w:rPr>
                <w:rFonts w:eastAsia="Times New Roman" w:cs="Times New Roman"/>
                <w:b/>
                <w:bCs/>
              </w:rPr>
              <w:lastRenderedPageBreak/>
              <w:t>3.2</w:t>
            </w:r>
            <w:r w:rsidR="00424ECA">
              <w:rPr>
                <w:rFonts w:eastAsia="Times New Roman" w:cs="Times New Roman" w:hint="cs"/>
                <w:b/>
                <w:bCs/>
                <w:rtl/>
              </w:rPr>
              <w:t>)</w:t>
            </w:r>
            <w:r>
              <w:rPr>
                <w:rFonts w:eastAsia="Times New Roman" w:cs="Times New Roman"/>
                <w:rtl/>
              </w:rPr>
              <w:t xml:space="preserve"> تقديم الدعم التعليمي خلال فصل الصيف من خلال المدرسة الصيفية في الموقع، أو التعليم الافتراضي، أو التعليم المنزلي.</w:t>
            </w:r>
            <w:r>
              <w:rPr>
                <w:rFonts w:eastAsia="Times New Roman" w:cs="Times New Roman"/>
              </w:rPr>
              <w:t xml:space="preserve"> </w:t>
            </w:r>
          </w:p>
        </w:tc>
        <w:tc>
          <w:tcPr>
            <w:tcW w:w="4023" w:type="dxa"/>
            <w:tcBorders>
              <w:top w:val="single" w:sz="6" w:space="0" w:color="000000"/>
              <w:left w:val="single" w:sz="6" w:space="0" w:color="000000"/>
              <w:bottom w:val="single" w:sz="6" w:space="0" w:color="000000"/>
              <w:right w:val="single" w:sz="6" w:space="0" w:color="000000"/>
            </w:tcBorders>
            <w:hideMark/>
          </w:tcPr>
          <w:p w14:paraId="3BEF55D9"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معادلة المدرسة الثانوية، استراتيجيات التحفيز</w:t>
            </w:r>
            <w:r>
              <w:rPr>
                <w:rFonts w:eastAsia="Times New Roman" w:cs="Times New Roman"/>
                <w:color w:val="000000"/>
              </w:rPr>
              <w:t xml:space="preserve"> </w:t>
            </w:r>
          </w:p>
          <w:p w14:paraId="67BD49DC"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أنشطة الإثراء والمشاركة</w:t>
            </w:r>
            <w:r>
              <w:rPr>
                <w:rFonts w:eastAsia="Times New Roman" w:cs="Times New Roman"/>
                <w:color w:val="000000"/>
              </w:rPr>
              <w:t xml:space="preserve"> </w:t>
            </w:r>
          </w:p>
          <w:p w14:paraId="63C76991"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برنامج صيفي قائم على الموقع</w:t>
            </w:r>
            <w:r>
              <w:rPr>
                <w:rFonts w:eastAsia="Times New Roman" w:cs="Times New Roman"/>
                <w:color w:val="000000"/>
              </w:rPr>
              <w:t xml:space="preserve"> </w:t>
            </w:r>
          </w:p>
          <w:p w14:paraId="7429C80C"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مواد المنهج الدراسي</w:t>
            </w:r>
            <w:r>
              <w:rPr>
                <w:rFonts w:eastAsia="Times New Roman" w:cs="Times New Roman"/>
                <w:color w:val="000000"/>
              </w:rPr>
              <w:t xml:space="preserve"> </w:t>
            </w:r>
          </w:p>
          <w:p w14:paraId="01EC758A"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دورة المدرسة المتوسطة</w:t>
            </w:r>
            <w:r>
              <w:rPr>
                <w:rFonts w:eastAsia="Times New Roman" w:cs="Times New Roman"/>
                <w:color w:val="000000"/>
              </w:rPr>
              <w:t xml:space="preserve"> </w:t>
            </w:r>
          </w:p>
          <w:p w14:paraId="6765E84D"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اكتساب الساعات المعتمدة للمدارس الثانوية</w:t>
            </w:r>
            <w:r>
              <w:rPr>
                <w:rFonts w:eastAsia="Times New Roman" w:cs="Times New Roman"/>
                <w:color w:val="000000"/>
              </w:rPr>
              <w:t xml:space="preserve"> </w:t>
            </w:r>
          </w:p>
          <w:p w14:paraId="4B8DC284"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بناء المهارات الأكاديمية</w:t>
            </w:r>
            <w:r>
              <w:rPr>
                <w:rFonts w:eastAsia="Times New Roman" w:cs="Times New Roman"/>
                <w:color w:val="000000"/>
              </w:rPr>
              <w:t xml:space="preserve"> </w:t>
            </w:r>
          </w:p>
          <w:p w14:paraId="186C2C0E"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التحضير للتقييم</w:t>
            </w:r>
            <w:r>
              <w:rPr>
                <w:rFonts w:eastAsia="Times New Roman" w:cs="Times New Roman"/>
                <w:color w:val="000000"/>
              </w:rPr>
              <w:t xml:space="preserve"> </w:t>
            </w:r>
          </w:p>
          <w:p w14:paraId="08E2D05C"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الإعداد لما بعد المرحلة الثانوية</w:t>
            </w:r>
            <w:r>
              <w:rPr>
                <w:rFonts w:eastAsia="Times New Roman" w:cs="Times New Roman"/>
                <w:color w:val="000000"/>
              </w:rPr>
              <w:t xml:space="preserve"> </w:t>
            </w:r>
          </w:p>
          <w:p w14:paraId="0060008A"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التوعية المهنية</w:t>
            </w:r>
            <w:r>
              <w:rPr>
                <w:rFonts w:eastAsia="Times New Roman" w:cs="Times New Roman"/>
                <w:color w:val="000000"/>
              </w:rPr>
              <w:t xml:space="preserve"> </w:t>
            </w:r>
          </w:p>
          <w:p w14:paraId="7E015A90"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المهارات الحياتية</w:t>
            </w:r>
            <w:r>
              <w:rPr>
                <w:rFonts w:eastAsia="Times New Roman" w:cs="Times New Roman"/>
                <w:color w:val="000000"/>
              </w:rPr>
              <w:t xml:space="preserve"> </w:t>
            </w:r>
          </w:p>
          <w:p w14:paraId="14FC3B81" w14:textId="77777777" w:rsidR="00B75747"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العلوم والتكنولوجيا والهندسة والفنون والرياضيات (</w:t>
            </w:r>
            <w:r>
              <w:rPr>
                <w:rFonts w:eastAsia="Times New Roman" w:cs="Times New Roman"/>
                <w:color w:val="000000"/>
              </w:rPr>
              <w:t>STEAM</w:t>
            </w:r>
            <w:r>
              <w:rPr>
                <w:rFonts w:eastAsia="Times New Roman" w:cs="Times New Roman"/>
                <w:color w:val="000000"/>
                <w:rtl/>
              </w:rPr>
              <w:t>)</w:t>
            </w:r>
            <w:r>
              <w:rPr>
                <w:rFonts w:eastAsia="Times New Roman" w:cs="Times New Roman"/>
                <w:color w:val="000000"/>
              </w:rPr>
              <w:t xml:space="preserve"> </w:t>
            </w:r>
          </w:p>
          <w:p w14:paraId="2B838906" w14:textId="77777777" w:rsidR="00232975" w:rsidRPr="00EA039D" w:rsidRDefault="00000000">
            <w:pPr>
              <w:numPr>
                <w:ilvl w:val="0"/>
                <w:numId w:val="56"/>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الوصول إلى موارد مكتبة المدرسة</w:t>
            </w:r>
          </w:p>
        </w:tc>
        <w:tc>
          <w:tcPr>
            <w:tcW w:w="2418" w:type="dxa"/>
            <w:tcBorders>
              <w:top w:val="single" w:sz="6" w:space="0" w:color="000000"/>
              <w:left w:val="single" w:sz="6" w:space="0" w:color="000000"/>
              <w:bottom w:val="single" w:sz="6" w:space="0" w:color="000000"/>
              <w:right w:val="single" w:sz="6" w:space="0" w:color="000000"/>
            </w:tcBorders>
            <w:hideMark/>
          </w:tcPr>
          <w:p w14:paraId="702C77C1" w14:textId="77777777" w:rsidR="00B75747" w:rsidRPr="00EA039D" w:rsidRDefault="00000000">
            <w:pPr>
              <w:numPr>
                <w:ilvl w:val="0"/>
                <w:numId w:val="57"/>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تدريب الموظفين</w:t>
            </w:r>
            <w:r>
              <w:rPr>
                <w:rFonts w:eastAsia="Times New Roman" w:cs="Times New Roman"/>
                <w:color w:val="000000"/>
              </w:rPr>
              <w:t xml:space="preserve"> </w:t>
            </w:r>
          </w:p>
          <w:p w14:paraId="74FB1960" w14:textId="77777777" w:rsidR="00B75747" w:rsidRPr="00EA039D" w:rsidRDefault="00000000">
            <w:pPr>
              <w:numPr>
                <w:ilvl w:val="0"/>
                <w:numId w:val="57"/>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وقت الموظفين</w:t>
            </w:r>
            <w:r>
              <w:rPr>
                <w:rFonts w:eastAsia="Times New Roman" w:cs="Times New Roman"/>
                <w:color w:val="000000"/>
              </w:rPr>
              <w:t xml:space="preserve"> </w:t>
            </w:r>
          </w:p>
          <w:p w14:paraId="6009783A" w14:textId="77777777" w:rsidR="00B75747" w:rsidRPr="00EA039D" w:rsidRDefault="00000000">
            <w:pPr>
              <w:numPr>
                <w:ilvl w:val="0"/>
                <w:numId w:val="57"/>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تكلفة اكتساب الساعات المعتمدة.</w:t>
            </w:r>
            <w:r>
              <w:rPr>
                <w:rFonts w:eastAsia="Times New Roman" w:cs="Times New Roman"/>
                <w:color w:val="000000"/>
              </w:rPr>
              <w:t xml:space="preserve"> </w:t>
            </w:r>
          </w:p>
          <w:p w14:paraId="665628C0" w14:textId="77777777" w:rsidR="00B75747" w:rsidRPr="00EA039D" w:rsidRDefault="00000000">
            <w:pPr>
              <w:numPr>
                <w:ilvl w:val="0"/>
                <w:numId w:val="57"/>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زيارات الجامعة/أنشطة الإثراء والمشاركة</w:t>
            </w:r>
            <w:r>
              <w:rPr>
                <w:rFonts w:eastAsia="Times New Roman" w:cs="Times New Roman"/>
                <w:color w:val="000000"/>
              </w:rPr>
              <w:t xml:space="preserve"> </w:t>
            </w:r>
          </w:p>
          <w:p w14:paraId="12664C3B" w14:textId="77777777" w:rsidR="00B75747" w:rsidRPr="00EA039D" w:rsidRDefault="00000000">
            <w:pPr>
              <w:numPr>
                <w:ilvl w:val="0"/>
                <w:numId w:val="57"/>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نفقات الرحلات الميدانية</w:t>
            </w:r>
            <w:r>
              <w:rPr>
                <w:rFonts w:eastAsia="Times New Roman" w:cs="Times New Roman"/>
                <w:color w:val="000000"/>
              </w:rPr>
              <w:t xml:space="preserve"> </w:t>
            </w:r>
          </w:p>
        </w:tc>
        <w:tc>
          <w:tcPr>
            <w:tcW w:w="3001" w:type="dxa"/>
            <w:tcBorders>
              <w:top w:val="single" w:sz="6" w:space="0" w:color="000000"/>
              <w:left w:val="single" w:sz="6" w:space="0" w:color="000000"/>
              <w:bottom w:val="single" w:sz="6" w:space="0" w:color="000000"/>
              <w:right w:val="single" w:sz="6" w:space="0" w:color="000000"/>
            </w:tcBorders>
            <w:hideMark/>
          </w:tcPr>
          <w:p w14:paraId="79873E49" w14:textId="77777777" w:rsidR="00B75747" w:rsidRPr="00EA039D" w:rsidRDefault="00000000">
            <w:pPr>
              <w:numPr>
                <w:ilvl w:val="0"/>
                <w:numId w:val="58"/>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الاختبارات السابقة واللاحقة</w:t>
            </w:r>
            <w:r>
              <w:rPr>
                <w:rFonts w:eastAsia="Times New Roman" w:cs="Times New Roman"/>
                <w:color w:val="000000"/>
              </w:rPr>
              <w:t xml:space="preserve"> </w:t>
            </w:r>
          </w:p>
          <w:p w14:paraId="546D61F7" w14:textId="77777777" w:rsidR="00B75747" w:rsidRPr="00EA039D" w:rsidRDefault="00000000">
            <w:pPr>
              <w:numPr>
                <w:ilvl w:val="0"/>
                <w:numId w:val="58"/>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تقييمات الاحتياجات الفردية</w:t>
            </w:r>
            <w:r>
              <w:rPr>
                <w:rFonts w:eastAsia="Times New Roman" w:cs="Times New Roman"/>
                <w:color w:val="000000"/>
              </w:rPr>
              <w:t xml:space="preserve"> </w:t>
            </w:r>
          </w:p>
          <w:p w14:paraId="03542CDB" w14:textId="77777777" w:rsidR="00B75747" w:rsidRPr="00EA039D" w:rsidRDefault="00000000">
            <w:pPr>
              <w:numPr>
                <w:ilvl w:val="0"/>
                <w:numId w:val="58"/>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خطط التعلّم</w:t>
            </w:r>
            <w:r>
              <w:rPr>
                <w:rFonts w:eastAsia="Times New Roman" w:cs="Times New Roman"/>
                <w:color w:val="000000"/>
              </w:rPr>
              <w:t xml:space="preserve"> </w:t>
            </w:r>
          </w:p>
          <w:p w14:paraId="4F498528" w14:textId="77777777" w:rsidR="00B75747" w:rsidRPr="00EA039D" w:rsidRDefault="00000000">
            <w:pPr>
              <w:numPr>
                <w:ilvl w:val="0"/>
                <w:numId w:val="58"/>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استبيانات الاهتمامات</w:t>
            </w:r>
            <w:r>
              <w:rPr>
                <w:rFonts w:eastAsia="Times New Roman" w:cs="Times New Roman"/>
                <w:color w:val="000000"/>
              </w:rPr>
              <w:t xml:space="preserve"> </w:t>
            </w:r>
          </w:p>
          <w:p w14:paraId="528620D4" w14:textId="77777777" w:rsidR="00B75747" w:rsidRPr="00EA039D" w:rsidRDefault="00000000">
            <w:pPr>
              <w:numPr>
                <w:ilvl w:val="0"/>
                <w:numId w:val="58"/>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نماذج اكتساب الساعات المعتمدة</w:t>
            </w:r>
            <w:r>
              <w:rPr>
                <w:rFonts w:eastAsia="Times New Roman" w:cs="Times New Roman"/>
                <w:color w:val="000000"/>
              </w:rPr>
              <w:t xml:space="preserve"> </w:t>
            </w:r>
          </w:p>
          <w:p w14:paraId="7EA658ED" w14:textId="77777777" w:rsidR="00B75747" w:rsidRPr="00EA039D" w:rsidRDefault="00000000">
            <w:pPr>
              <w:numPr>
                <w:ilvl w:val="0"/>
                <w:numId w:val="58"/>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استبيانات الطلاب</w:t>
            </w:r>
            <w:r>
              <w:rPr>
                <w:rFonts w:eastAsia="Times New Roman" w:cs="Times New Roman"/>
                <w:color w:val="000000"/>
              </w:rPr>
              <w:t xml:space="preserve"> </w:t>
            </w:r>
          </w:p>
          <w:p w14:paraId="4EAE7C39" w14:textId="77777777" w:rsidR="00B75747" w:rsidRPr="00EA039D" w:rsidRDefault="00000000">
            <w:pPr>
              <w:numPr>
                <w:ilvl w:val="0"/>
                <w:numId w:val="58"/>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جداول الأعمال</w:t>
            </w:r>
            <w:r>
              <w:rPr>
                <w:rFonts w:eastAsia="Times New Roman" w:cs="Times New Roman"/>
                <w:color w:val="000000"/>
              </w:rPr>
              <w:t xml:space="preserve"> </w:t>
            </w:r>
          </w:p>
          <w:p w14:paraId="16E087ED" w14:textId="77777777" w:rsidR="00B75747" w:rsidRPr="00EA039D" w:rsidRDefault="00000000">
            <w:pPr>
              <w:numPr>
                <w:ilvl w:val="0"/>
                <w:numId w:val="58"/>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مشاركة الطلاب (الحضور)</w:t>
            </w:r>
            <w:r>
              <w:rPr>
                <w:rFonts w:eastAsia="Times New Roman" w:cs="Times New Roman"/>
                <w:color w:val="000000"/>
              </w:rPr>
              <w:t xml:space="preserve"> </w:t>
            </w:r>
          </w:p>
        </w:tc>
      </w:tr>
      <w:tr w:rsidR="00ED5464" w14:paraId="2B8654FE" w14:textId="77777777" w:rsidTr="00424ECA">
        <w:trPr>
          <w:trHeight w:val="300"/>
        </w:trPr>
        <w:tc>
          <w:tcPr>
            <w:tcW w:w="3502" w:type="dxa"/>
            <w:tcBorders>
              <w:top w:val="single" w:sz="6" w:space="0" w:color="000000"/>
              <w:left w:val="single" w:sz="6" w:space="0" w:color="000000"/>
              <w:bottom w:val="single" w:sz="6" w:space="0" w:color="000000"/>
              <w:right w:val="single" w:sz="6" w:space="0" w:color="000000"/>
            </w:tcBorders>
            <w:hideMark/>
          </w:tcPr>
          <w:p w14:paraId="196954AF" w14:textId="39FC25FD" w:rsidR="00B75747" w:rsidRPr="00EA039D" w:rsidRDefault="00000000" w:rsidP="00B75747">
            <w:pPr>
              <w:bidi/>
              <w:spacing w:after="0" w:line="240" w:lineRule="auto"/>
              <w:textAlignment w:val="baseline"/>
              <w:rPr>
                <w:rFonts w:eastAsia="Times New Roman" w:cs="Times New Roman"/>
              </w:rPr>
            </w:pPr>
            <w:r>
              <w:rPr>
                <w:rFonts w:eastAsia="Times New Roman" w:cs="Times New Roman"/>
                <w:b/>
                <w:bCs/>
              </w:rPr>
              <w:t>3.3</w:t>
            </w:r>
            <w:r w:rsidR="00424ECA">
              <w:rPr>
                <w:rFonts w:eastAsia="Times New Roman" w:cs="Times New Roman" w:hint="cs"/>
                <w:b/>
                <w:bCs/>
                <w:rtl/>
              </w:rPr>
              <w:t>)</w:t>
            </w:r>
            <w:r>
              <w:rPr>
                <w:rFonts w:eastAsia="Times New Roman" w:cs="Times New Roman"/>
                <w:rtl/>
              </w:rPr>
              <w:t xml:space="preserve"> توفير المعلومات وتسهيل الوصول إلى البرامج المهنية، وبرامج الاستعداد للوظائف، والبرامج الجامعية حسب احتياجات الطلاب واهتماماتهم.</w:t>
            </w:r>
            <w:r>
              <w:rPr>
                <w:rFonts w:eastAsia="Times New Roman" w:cs="Times New Roman"/>
                <w:color w:val="0000FF"/>
              </w:rPr>
              <w:t xml:space="preserve"> </w:t>
            </w:r>
          </w:p>
        </w:tc>
        <w:tc>
          <w:tcPr>
            <w:tcW w:w="4023" w:type="dxa"/>
            <w:tcBorders>
              <w:top w:val="single" w:sz="6" w:space="0" w:color="000000"/>
              <w:left w:val="single" w:sz="6" w:space="0" w:color="000000"/>
              <w:bottom w:val="single" w:sz="6" w:space="0" w:color="000000"/>
              <w:right w:val="single" w:sz="6" w:space="0" w:color="000000"/>
            </w:tcBorders>
            <w:hideMark/>
          </w:tcPr>
          <w:p w14:paraId="78E28D98" w14:textId="77777777" w:rsidR="00B75747" w:rsidRPr="00EA039D" w:rsidRDefault="00000000">
            <w:pPr>
              <w:numPr>
                <w:ilvl w:val="0"/>
                <w:numId w:val="59"/>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الزيارات داخل المدرسة مع الطلاب.</w:t>
            </w:r>
            <w:r>
              <w:rPr>
                <w:rFonts w:eastAsia="Times New Roman" w:cs="Times New Roman"/>
                <w:color w:val="000000"/>
              </w:rPr>
              <w:t xml:space="preserve"> </w:t>
            </w:r>
          </w:p>
          <w:p w14:paraId="265F0020" w14:textId="77777777" w:rsidR="00B75747" w:rsidRPr="00EA039D" w:rsidRDefault="00000000">
            <w:pPr>
              <w:numPr>
                <w:ilvl w:val="0"/>
                <w:numId w:val="59"/>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مراقبة التقدم في اكتساب الساعات المعتمدة.</w:t>
            </w:r>
            <w:r>
              <w:rPr>
                <w:rFonts w:eastAsia="Times New Roman" w:cs="Times New Roman"/>
                <w:color w:val="000000"/>
              </w:rPr>
              <w:t xml:space="preserve"> </w:t>
            </w:r>
          </w:p>
          <w:p w14:paraId="25948180" w14:textId="77777777" w:rsidR="00B75747" w:rsidRPr="00EA039D" w:rsidRDefault="00000000">
            <w:pPr>
              <w:numPr>
                <w:ilvl w:val="0"/>
                <w:numId w:val="59"/>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التنسيق مع المستشارين والمعلمين في المدارس الثانوية لضمان حصول الطلاب المهاجرين على فرصة للزيارة مع مسؤولي التوظيف بالجامعات.</w:t>
            </w:r>
            <w:r>
              <w:rPr>
                <w:rFonts w:eastAsia="Times New Roman" w:cs="Times New Roman"/>
                <w:color w:val="000000"/>
              </w:rPr>
              <w:t xml:space="preserve"> </w:t>
            </w:r>
          </w:p>
          <w:p w14:paraId="4D38D5FA" w14:textId="77777777" w:rsidR="00B75747" w:rsidRPr="00EA039D" w:rsidRDefault="00000000">
            <w:pPr>
              <w:numPr>
                <w:ilvl w:val="0"/>
                <w:numId w:val="59"/>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استبيانات الاحتياجات والاهتمامات.</w:t>
            </w:r>
            <w:r>
              <w:rPr>
                <w:rFonts w:eastAsia="Times New Roman" w:cs="Times New Roman"/>
                <w:color w:val="000000"/>
              </w:rPr>
              <w:t xml:space="preserve"> </w:t>
            </w:r>
          </w:p>
          <w:p w14:paraId="1875C6CB" w14:textId="77777777" w:rsidR="00B75747" w:rsidRPr="00EA039D" w:rsidRDefault="00000000">
            <w:pPr>
              <w:numPr>
                <w:ilvl w:val="0"/>
                <w:numId w:val="59"/>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دعم طلبات المنح الدراسية والدعم المالي الآخر.</w:t>
            </w:r>
            <w:r>
              <w:rPr>
                <w:rFonts w:eastAsia="Times New Roman" w:cs="Times New Roman"/>
                <w:color w:val="000000"/>
              </w:rPr>
              <w:t xml:space="preserve"> </w:t>
            </w:r>
          </w:p>
          <w:p w14:paraId="79580D98" w14:textId="77777777" w:rsidR="00B75747" w:rsidRPr="00EA039D" w:rsidRDefault="00000000">
            <w:pPr>
              <w:numPr>
                <w:ilvl w:val="0"/>
                <w:numId w:val="59"/>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دعم طلبات الالتحاق بالجامعة.</w:t>
            </w:r>
            <w:r>
              <w:rPr>
                <w:rFonts w:eastAsia="Times New Roman" w:cs="Times New Roman"/>
                <w:color w:val="000000"/>
              </w:rPr>
              <w:t xml:space="preserve"> </w:t>
            </w:r>
          </w:p>
        </w:tc>
        <w:tc>
          <w:tcPr>
            <w:tcW w:w="2418" w:type="dxa"/>
            <w:tcBorders>
              <w:top w:val="single" w:sz="6" w:space="0" w:color="000000"/>
              <w:left w:val="single" w:sz="6" w:space="0" w:color="000000"/>
              <w:bottom w:val="single" w:sz="6" w:space="0" w:color="000000"/>
              <w:right w:val="single" w:sz="6" w:space="0" w:color="000000"/>
            </w:tcBorders>
            <w:hideMark/>
          </w:tcPr>
          <w:p w14:paraId="420E74BC" w14:textId="77777777" w:rsidR="00B75747" w:rsidRPr="00EA039D" w:rsidRDefault="00000000">
            <w:pPr>
              <w:numPr>
                <w:ilvl w:val="0"/>
                <w:numId w:val="60"/>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وقت الموظفين</w:t>
            </w:r>
            <w:r>
              <w:rPr>
                <w:rFonts w:eastAsia="Times New Roman" w:cs="Times New Roman"/>
                <w:color w:val="000000"/>
              </w:rPr>
              <w:t xml:space="preserve"> </w:t>
            </w:r>
          </w:p>
          <w:p w14:paraId="3FA11528" w14:textId="77777777" w:rsidR="00B75747" w:rsidRPr="00EA039D" w:rsidRDefault="00000000">
            <w:pPr>
              <w:numPr>
                <w:ilvl w:val="0"/>
                <w:numId w:val="60"/>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مواد لاستبيانات الاحتياجات والاهتمامات.</w:t>
            </w:r>
            <w:r>
              <w:rPr>
                <w:rFonts w:eastAsia="Times New Roman" w:cs="Times New Roman"/>
                <w:color w:val="000000"/>
              </w:rPr>
              <w:t xml:space="preserve"> </w:t>
            </w:r>
          </w:p>
          <w:p w14:paraId="21B5769A" w14:textId="77777777" w:rsidR="00B75747" w:rsidRPr="00EA039D" w:rsidRDefault="00000000">
            <w:pPr>
              <w:numPr>
                <w:ilvl w:val="0"/>
                <w:numId w:val="60"/>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وسائل النقل</w:t>
            </w:r>
            <w:r>
              <w:rPr>
                <w:rFonts w:eastAsia="Times New Roman" w:cs="Times New Roman"/>
                <w:color w:val="000000"/>
              </w:rPr>
              <w:t xml:space="preserve"> </w:t>
            </w:r>
          </w:p>
        </w:tc>
        <w:tc>
          <w:tcPr>
            <w:tcW w:w="3001" w:type="dxa"/>
            <w:tcBorders>
              <w:top w:val="single" w:sz="6" w:space="0" w:color="000000"/>
              <w:left w:val="single" w:sz="6" w:space="0" w:color="000000"/>
              <w:bottom w:val="single" w:sz="6" w:space="0" w:color="000000"/>
              <w:right w:val="single" w:sz="6" w:space="0" w:color="000000"/>
            </w:tcBorders>
            <w:hideMark/>
          </w:tcPr>
          <w:p w14:paraId="4993A7F8" w14:textId="77777777" w:rsidR="00B75747" w:rsidRPr="00EA039D" w:rsidRDefault="00000000">
            <w:pPr>
              <w:numPr>
                <w:ilvl w:val="0"/>
                <w:numId w:val="61"/>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تقييمات الاحتياجات الفردية</w:t>
            </w:r>
            <w:r>
              <w:rPr>
                <w:rFonts w:eastAsia="Times New Roman" w:cs="Times New Roman"/>
                <w:color w:val="000000"/>
              </w:rPr>
              <w:t xml:space="preserve"> </w:t>
            </w:r>
          </w:p>
          <w:p w14:paraId="409FAD82" w14:textId="77777777" w:rsidR="00B75747" w:rsidRPr="00EA039D" w:rsidRDefault="00000000">
            <w:pPr>
              <w:numPr>
                <w:ilvl w:val="0"/>
                <w:numId w:val="61"/>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استبيانات الاهتمامات</w:t>
            </w:r>
            <w:r>
              <w:rPr>
                <w:rFonts w:eastAsia="Times New Roman" w:cs="Times New Roman"/>
                <w:color w:val="000000"/>
              </w:rPr>
              <w:t xml:space="preserve"> </w:t>
            </w:r>
          </w:p>
          <w:p w14:paraId="48D03AF4" w14:textId="77777777" w:rsidR="00B75747" w:rsidRPr="00EA039D" w:rsidRDefault="00000000">
            <w:pPr>
              <w:numPr>
                <w:ilvl w:val="0"/>
                <w:numId w:val="61"/>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مراقبة التقدم والسجلات</w:t>
            </w:r>
            <w:r>
              <w:rPr>
                <w:rFonts w:eastAsia="Times New Roman" w:cs="Times New Roman"/>
                <w:color w:val="000000"/>
              </w:rPr>
              <w:t xml:space="preserve"> </w:t>
            </w:r>
          </w:p>
          <w:p w14:paraId="77727D9A" w14:textId="77777777" w:rsidR="00B75747" w:rsidRPr="00EA039D" w:rsidRDefault="00000000">
            <w:pPr>
              <w:numPr>
                <w:ilvl w:val="0"/>
                <w:numId w:val="61"/>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مشاركة الطلاب في زيارات الجامعة.</w:t>
            </w:r>
            <w:r>
              <w:rPr>
                <w:rFonts w:eastAsia="Times New Roman" w:cs="Times New Roman"/>
                <w:color w:val="000000"/>
              </w:rPr>
              <w:t xml:space="preserve"> </w:t>
            </w:r>
          </w:p>
          <w:p w14:paraId="7E496A69" w14:textId="77777777" w:rsidR="00B75747" w:rsidRPr="00EA039D" w:rsidRDefault="00000000">
            <w:pPr>
              <w:numPr>
                <w:ilvl w:val="0"/>
                <w:numId w:val="61"/>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سجلات الاتصال</w:t>
            </w:r>
            <w:r>
              <w:rPr>
                <w:rFonts w:eastAsia="Times New Roman" w:cs="Times New Roman"/>
                <w:color w:val="000000"/>
              </w:rPr>
              <w:t xml:space="preserve"> </w:t>
            </w:r>
          </w:p>
          <w:p w14:paraId="61844CE2" w14:textId="77777777" w:rsidR="00B75747" w:rsidRPr="00EA039D" w:rsidRDefault="00000000">
            <w:pPr>
              <w:numPr>
                <w:ilvl w:val="0"/>
                <w:numId w:val="61"/>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سجلات دروس التقوية</w:t>
            </w:r>
            <w:r>
              <w:rPr>
                <w:rFonts w:eastAsia="Times New Roman" w:cs="Times New Roman"/>
                <w:color w:val="000000"/>
              </w:rPr>
              <w:t xml:space="preserve"> </w:t>
            </w:r>
          </w:p>
        </w:tc>
      </w:tr>
      <w:tr w:rsidR="00ED5464" w14:paraId="705179A0" w14:textId="77777777" w:rsidTr="00424ECA">
        <w:trPr>
          <w:cantSplit/>
          <w:trHeight w:val="300"/>
        </w:trPr>
        <w:tc>
          <w:tcPr>
            <w:tcW w:w="3502" w:type="dxa"/>
            <w:tcBorders>
              <w:top w:val="single" w:sz="6" w:space="0" w:color="000000"/>
              <w:left w:val="single" w:sz="6" w:space="0" w:color="000000"/>
              <w:bottom w:val="single" w:sz="6" w:space="0" w:color="000000"/>
              <w:right w:val="single" w:sz="6" w:space="0" w:color="000000"/>
            </w:tcBorders>
            <w:hideMark/>
          </w:tcPr>
          <w:p w14:paraId="5B775469" w14:textId="50016DF9" w:rsidR="00B75747" w:rsidRPr="00EA039D" w:rsidRDefault="00000000" w:rsidP="00B75747">
            <w:pPr>
              <w:bidi/>
              <w:spacing w:after="0" w:line="240" w:lineRule="auto"/>
              <w:textAlignment w:val="baseline"/>
              <w:rPr>
                <w:rFonts w:eastAsia="Times New Roman" w:cs="Times New Roman"/>
              </w:rPr>
            </w:pPr>
            <w:r>
              <w:rPr>
                <w:rFonts w:eastAsia="Times New Roman" w:cs="Times New Roman"/>
                <w:b/>
                <w:bCs/>
              </w:rPr>
              <w:t>3.4</w:t>
            </w:r>
            <w:r w:rsidR="00424ECA">
              <w:rPr>
                <w:rFonts w:eastAsia="Times New Roman" w:cs="Times New Roman" w:hint="cs"/>
                <w:b/>
                <w:bCs/>
                <w:rtl/>
              </w:rPr>
              <w:t>)</w:t>
            </w:r>
            <w:r>
              <w:rPr>
                <w:rFonts w:eastAsia="Times New Roman" w:cs="Times New Roman"/>
                <w:rtl/>
              </w:rPr>
              <w:t xml:space="preserve"> تقديم تعليم اللغة الإنجليزية والمهارات الحياتية للشباب غير الملتحقين بالمدرسة والذي يركز على اللغة والمهارات اللازمة في المجتمع، أو المسار الوظيفي الذي يختاره الشاب، أو الأهداف التعليمية، بالإضافة إلى الإحالات إلى الوكالات التي تقدم الخدمات المذكورة أعلاه.</w:t>
            </w:r>
            <w:r>
              <w:rPr>
                <w:rFonts w:eastAsia="Times New Roman" w:cs="Times New Roman"/>
              </w:rPr>
              <w:t xml:space="preserve"> </w:t>
            </w:r>
            <w:r>
              <w:rPr>
                <w:rFonts w:eastAsia="Times New Roman" w:cs="Times New Roman"/>
                <w:rtl/>
              </w:rPr>
              <w:t>ضمان الوصول إلى التعليم من خلال وسائل النقل، والمعلمين المتنقلين، والتكنولوجيا، وغيرها من وسائل الدعم المناسبة لاحتياجات الشباب غير الملتحقين بالمدرسة.</w:t>
            </w:r>
            <w:r>
              <w:rPr>
                <w:rFonts w:eastAsia="Times New Roman" w:cs="Times New Roman"/>
              </w:rPr>
              <w:t xml:space="preserve"> </w:t>
            </w:r>
          </w:p>
        </w:tc>
        <w:tc>
          <w:tcPr>
            <w:tcW w:w="4023" w:type="dxa"/>
            <w:tcBorders>
              <w:top w:val="single" w:sz="6" w:space="0" w:color="000000"/>
              <w:left w:val="single" w:sz="6" w:space="0" w:color="000000"/>
              <w:bottom w:val="single" w:sz="6" w:space="0" w:color="000000"/>
              <w:right w:val="single" w:sz="6" w:space="0" w:color="000000"/>
            </w:tcBorders>
            <w:hideMark/>
          </w:tcPr>
          <w:p w14:paraId="0BEE2C92" w14:textId="77777777" w:rsidR="00B75747" w:rsidRPr="00EA039D" w:rsidRDefault="00000000">
            <w:pPr>
              <w:numPr>
                <w:ilvl w:val="0"/>
                <w:numId w:val="62"/>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بناء المهارات الأكاديمية</w:t>
            </w:r>
            <w:r>
              <w:rPr>
                <w:rFonts w:eastAsia="Times New Roman" w:cs="Times New Roman"/>
                <w:color w:val="000000"/>
              </w:rPr>
              <w:t xml:space="preserve"> </w:t>
            </w:r>
          </w:p>
          <w:p w14:paraId="4B308A25" w14:textId="77777777" w:rsidR="00B75747" w:rsidRPr="00EA039D" w:rsidRDefault="00000000">
            <w:pPr>
              <w:numPr>
                <w:ilvl w:val="0"/>
                <w:numId w:val="62"/>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الدعم ثنائي اللغة/التعليم متعدد اللغات (دروس قصيرة في اللغة الإنجليزية).</w:t>
            </w:r>
            <w:r>
              <w:rPr>
                <w:rFonts w:eastAsia="Times New Roman" w:cs="Times New Roman"/>
                <w:color w:val="000000"/>
              </w:rPr>
              <w:t xml:space="preserve"> </w:t>
            </w:r>
          </w:p>
          <w:p w14:paraId="2030949F" w14:textId="77777777" w:rsidR="00B75747" w:rsidRPr="00EA039D" w:rsidRDefault="00000000">
            <w:pPr>
              <w:numPr>
                <w:ilvl w:val="0"/>
                <w:numId w:val="62"/>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تعليم المهارات الحياتية</w:t>
            </w:r>
            <w:r>
              <w:rPr>
                <w:rFonts w:eastAsia="Times New Roman" w:cs="Times New Roman"/>
                <w:color w:val="000000"/>
              </w:rPr>
              <w:t xml:space="preserve"> </w:t>
            </w:r>
          </w:p>
          <w:p w14:paraId="02C24FD0" w14:textId="77777777" w:rsidR="00B75747" w:rsidRPr="00EA039D" w:rsidRDefault="00000000">
            <w:pPr>
              <w:numPr>
                <w:ilvl w:val="0"/>
                <w:numId w:val="62"/>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استراتيجيات التحفيز</w:t>
            </w:r>
            <w:r>
              <w:rPr>
                <w:rFonts w:eastAsia="Times New Roman" w:cs="Times New Roman"/>
                <w:color w:val="000000"/>
              </w:rPr>
              <w:t xml:space="preserve"> </w:t>
            </w:r>
          </w:p>
          <w:p w14:paraId="737C8CF1" w14:textId="77777777" w:rsidR="00B75747" w:rsidRPr="00EA039D" w:rsidRDefault="00000000">
            <w:pPr>
              <w:numPr>
                <w:ilvl w:val="0"/>
                <w:numId w:val="62"/>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أنشطة الإثراء والمشاركة</w:t>
            </w:r>
            <w:r>
              <w:rPr>
                <w:rFonts w:eastAsia="Times New Roman" w:cs="Times New Roman"/>
                <w:color w:val="000000"/>
              </w:rPr>
              <w:t xml:space="preserve"> </w:t>
            </w:r>
          </w:p>
          <w:p w14:paraId="0C37E41B" w14:textId="77777777" w:rsidR="00B75747" w:rsidRPr="00EA039D" w:rsidRDefault="00000000">
            <w:pPr>
              <w:numPr>
                <w:ilvl w:val="0"/>
                <w:numId w:val="62"/>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 xml:space="preserve">دروس </w:t>
            </w:r>
            <w:r>
              <w:rPr>
                <w:rFonts w:eastAsia="Times New Roman" w:cs="Times New Roman"/>
                <w:color w:val="000000"/>
              </w:rPr>
              <w:t xml:space="preserve">OSYmigrant.org </w:t>
            </w:r>
          </w:p>
          <w:p w14:paraId="57368F3D" w14:textId="77777777" w:rsidR="00B75747" w:rsidRPr="00EA039D" w:rsidRDefault="00000000">
            <w:pPr>
              <w:numPr>
                <w:ilvl w:val="0"/>
                <w:numId w:val="62"/>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خطط التعلّم</w:t>
            </w:r>
            <w:r>
              <w:rPr>
                <w:rFonts w:eastAsia="Times New Roman" w:cs="Times New Roman"/>
                <w:color w:val="000000"/>
              </w:rPr>
              <w:t xml:space="preserve"> </w:t>
            </w:r>
          </w:p>
        </w:tc>
        <w:tc>
          <w:tcPr>
            <w:tcW w:w="2418" w:type="dxa"/>
            <w:tcBorders>
              <w:top w:val="single" w:sz="6" w:space="0" w:color="000000"/>
              <w:left w:val="single" w:sz="6" w:space="0" w:color="000000"/>
              <w:bottom w:val="single" w:sz="6" w:space="0" w:color="000000"/>
              <w:right w:val="single" w:sz="6" w:space="0" w:color="000000"/>
            </w:tcBorders>
            <w:hideMark/>
          </w:tcPr>
          <w:p w14:paraId="6321F02C" w14:textId="77777777" w:rsidR="00B75747" w:rsidRPr="00EA039D" w:rsidRDefault="00000000">
            <w:pPr>
              <w:numPr>
                <w:ilvl w:val="0"/>
                <w:numId w:val="6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تدريب الموظفين</w:t>
            </w:r>
            <w:r>
              <w:rPr>
                <w:rFonts w:eastAsia="Times New Roman" w:cs="Times New Roman"/>
                <w:color w:val="000000"/>
              </w:rPr>
              <w:t xml:space="preserve"> </w:t>
            </w:r>
          </w:p>
          <w:p w14:paraId="2807C019" w14:textId="77777777" w:rsidR="00B75747" w:rsidRPr="00EA039D" w:rsidRDefault="00000000">
            <w:pPr>
              <w:numPr>
                <w:ilvl w:val="0"/>
                <w:numId w:val="6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وقت الموظفين</w:t>
            </w:r>
            <w:r>
              <w:rPr>
                <w:rFonts w:eastAsia="Times New Roman" w:cs="Times New Roman"/>
                <w:color w:val="000000"/>
              </w:rPr>
              <w:t xml:space="preserve"> </w:t>
            </w:r>
          </w:p>
          <w:p w14:paraId="4C613913" w14:textId="77777777" w:rsidR="00B75747" w:rsidRPr="00EA039D" w:rsidRDefault="00000000">
            <w:pPr>
              <w:numPr>
                <w:ilvl w:val="0"/>
                <w:numId w:val="6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أنشطة الإثراء والمشاركة</w:t>
            </w:r>
            <w:r>
              <w:rPr>
                <w:rFonts w:eastAsia="Times New Roman" w:cs="Times New Roman"/>
                <w:color w:val="000000"/>
              </w:rPr>
              <w:t xml:space="preserve"> </w:t>
            </w:r>
          </w:p>
          <w:p w14:paraId="48D77E5F" w14:textId="77777777" w:rsidR="00B75747" w:rsidRPr="00EA039D" w:rsidRDefault="00000000">
            <w:pPr>
              <w:numPr>
                <w:ilvl w:val="0"/>
                <w:numId w:val="6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المواد والكتب والتكنولوجيا، وما إلى ذلك.</w:t>
            </w:r>
            <w:r>
              <w:rPr>
                <w:rFonts w:eastAsia="Times New Roman" w:cs="Times New Roman"/>
                <w:color w:val="000000"/>
              </w:rPr>
              <w:t xml:space="preserve"> </w:t>
            </w:r>
          </w:p>
          <w:p w14:paraId="0E17CEA4" w14:textId="77777777" w:rsidR="00B75747" w:rsidRPr="00EA039D" w:rsidRDefault="00000000">
            <w:pPr>
              <w:numPr>
                <w:ilvl w:val="0"/>
                <w:numId w:val="63"/>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وسائل النقل</w:t>
            </w:r>
            <w:r>
              <w:rPr>
                <w:rFonts w:eastAsia="Times New Roman" w:cs="Times New Roman"/>
                <w:color w:val="000000"/>
              </w:rPr>
              <w:t xml:space="preserve"> </w:t>
            </w:r>
          </w:p>
        </w:tc>
        <w:tc>
          <w:tcPr>
            <w:tcW w:w="3001" w:type="dxa"/>
            <w:tcBorders>
              <w:top w:val="single" w:sz="6" w:space="0" w:color="000000"/>
              <w:left w:val="single" w:sz="6" w:space="0" w:color="000000"/>
              <w:bottom w:val="single" w:sz="6" w:space="0" w:color="000000"/>
              <w:right w:val="single" w:sz="6" w:space="0" w:color="000000"/>
            </w:tcBorders>
            <w:hideMark/>
          </w:tcPr>
          <w:p w14:paraId="425F3209" w14:textId="77777777"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الاختبارات السابقة واللاحقة</w:t>
            </w:r>
            <w:r>
              <w:rPr>
                <w:rFonts w:eastAsia="Times New Roman" w:cs="Times New Roman"/>
                <w:color w:val="000000"/>
              </w:rPr>
              <w:t xml:space="preserve"> </w:t>
            </w:r>
          </w:p>
          <w:p w14:paraId="590F4F8C" w14:textId="77777777"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اختبارات فحص اللغة الإنجليزية</w:t>
            </w:r>
            <w:r>
              <w:rPr>
                <w:rFonts w:eastAsia="Times New Roman" w:cs="Times New Roman"/>
                <w:color w:val="000000"/>
              </w:rPr>
              <w:t xml:space="preserve"> </w:t>
            </w:r>
          </w:p>
          <w:p w14:paraId="3B6B8441" w14:textId="77777777"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دروس المهارات الحياتية</w:t>
            </w:r>
            <w:r>
              <w:rPr>
                <w:rFonts w:eastAsia="Times New Roman" w:cs="Times New Roman"/>
                <w:color w:val="000000"/>
              </w:rPr>
              <w:t xml:space="preserve"> </w:t>
            </w:r>
          </w:p>
          <w:p w14:paraId="26BD75A6" w14:textId="68BF9BD2"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 xml:space="preserve">تقييمات دروس </w:t>
            </w:r>
            <w:r>
              <w:rPr>
                <w:rFonts w:eastAsia="Times New Roman" w:cs="Times New Roman"/>
                <w:color w:val="000000"/>
              </w:rPr>
              <w:t>OSYmigrant.org</w:t>
            </w:r>
            <w:r w:rsidR="00BF5E2C">
              <w:rPr>
                <w:rFonts w:eastAsia="Times New Roman" w:cs="Times New Roman"/>
                <w:color w:val="000000"/>
                <w:rtl/>
              </w:rPr>
              <w:t xml:space="preserve"> </w:t>
            </w:r>
          </w:p>
          <w:p w14:paraId="4D573872" w14:textId="77777777"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استبيانات الطلاب</w:t>
            </w:r>
            <w:r>
              <w:rPr>
                <w:rFonts w:eastAsia="Times New Roman" w:cs="Times New Roman"/>
                <w:color w:val="000000"/>
              </w:rPr>
              <w:t xml:space="preserve"> </w:t>
            </w:r>
          </w:p>
          <w:p w14:paraId="261D50C5" w14:textId="77777777"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تقييمات الاحتياجات الفردية</w:t>
            </w:r>
            <w:r>
              <w:rPr>
                <w:rFonts w:eastAsia="Times New Roman" w:cs="Times New Roman"/>
                <w:color w:val="000000"/>
              </w:rPr>
              <w:t xml:space="preserve"> </w:t>
            </w:r>
          </w:p>
          <w:p w14:paraId="4DB069DC" w14:textId="77777777"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خطط التعلّم</w:t>
            </w:r>
            <w:r>
              <w:rPr>
                <w:rFonts w:eastAsia="Times New Roman" w:cs="Times New Roman"/>
                <w:color w:val="000000"/>
              </w:rPr>
              <w:t xml:space="preserve"> </w:t>
            </w:r>
          </w:p>
          <w:p w14:paraId="03DA0407" w14:textId="77777777"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جداول الأعمال</w:t>
            </w:r>
            <w:r>
              <w:rPr>
                <w:rFonts w:eastAsia="Times New Roman" w:cs="Times New Roman"/>
                <w:color w:val="000000"/>
              </w:rPr>
              <w:t xml:space="preserve"> </w:t>
            </w:r>
          </w:p>
          <w:p w14:paraId="5DD9319F" w14:textId="77777777" w:rsidR="00B75747" w:rsidRPr="00EA039D" w:rsidRDefault="00000000">
            <w:pPr>
              <w:numPr>
                <w:ilvl w:val="0"/>
                <w:numId w:val="64"/>
              </w:numPr>
              <w:tabs>
                <w:tab w:val="clear" w:pos="720"/>
                <w:tab w:val="num" w:pos="547"/>
              </w:tabs>
              <w:bidi/>
              <w:spacing w:after="0" w:line="240" w:lineRule="auto"/>
              <w:ind w:left="379" w:hanging="192"/>
              <w:textAlignment w:val="baseline"/>
              <w:rPr>
                <w:rFonts w:eastAsia="Times New Roman" w:cs="Times New Roman"/>
              </w:rPr>
            </w:pPr>
            <w:r>
              <w:rPr>
                <w:rFonts w:eastAsia="Times New Roman" w:cs="Times New Roman"/>
                <w:color w:val="000000"/>
                <w:rtl/>
              </w:rPr>
              <w:t>مشاركة الطلاب (الحضور)</w:t>
            </w:r>
            <w:r>
              <w:rPr>
                <w:rFonts w:eastAsia="Times New Roman" w:cs="Times New Roman"/>
                <w:color w:val="000000"/>
              </w:rPr>
              <w:t xml:space="preserve"> </w:t>
            </w:r>
          </w:p>
        </w:tc>
      </w:tr>
    </w:tbl>
    <w:p w14:paraId="00B3D94D" w14:textId="77777777" w:rsidR="00B75747" w:rsidRPr="00B75747" w:rsidRDefault="00000000" w:rsidP="00EA039D">
      <w:pPr>
        <w:pStyle w:val="Caption"/>
        <w:bidi/>
        <w:spacing w:before="120"/>
        <w:rPr>
          <w:rFonts w:ascii="Segoe UI" w:hAnsi="Segoe UI" w:cs="Segoe UI"/>
          <w:sz w:val="18"/>
          <w:szCs w:val="18"/>
        </w:rPr>
      </w:pPr>
      <w:r>
        <w:rPr>
          <w:rFonts w:eastAsia="Cambria"/>
          <w:rtl/>
        </w:rPr>
        <w:lastRenderedPageBreak/>
        <w:t xml:space="preserve">المجال </w:t>
      </w:r>
      <w:r>
        <w:rPr>
          <w:rFonts w:eastAsia="Cambria"/>
        </w:rPr>
        <w:t>4</w:t>
      </w:r>
      <w:r>
        <w:rPr>
          <w:rFonts w:eastAsia="Cambria"/>
          <w:rtl/>
        </w:rPr>
        <w:t>:</w:t>
      </w:r>
      <w:r>
        <w:rPr>
          <w:rFonts w:eastAsia="Cambria"/>
        </w:rPr>
        <w:t xml:space="preserve"> </w:t>
      </w:r>
      <w:r>
        <w:rPr>
          <w:rFonts w:eastAsia="Cambria"/>
          <w:rtl/>
        </w:rPr>
        <w:t xml:space="preserve">مشروع خدمات الدعم </w:t>
      </w:r>
    </w:p>
    <w:tbl>
      <w:tblPr>
        <w:bidiVisual/>
        <w:tblW w:w="12944" w:type="dxa"/>
        <w:tblBorders>
          <w:top w:val="outset" w:sz="6" w:space="0" w:color="auto"/>
          <w:left w:val="outset" w:sz="6" w:space="0" w:color="auto"/>
          <w:bottom w:val="outset" w:sz="6" w:space="0" w:color="auto"/>
          <w:right w:val="outset" w:sz="6" w:space="0" w:color="auto"/>
        </w:tblBorders>
        <w:tblCellMar>
          <w:top w:w="58" w:type="dxa"/>
          <w:left w:w="58" w:type="dxa"/>
          <w:bottom w:w="58" w:type="dxa"/>
          <w:right w:w="58" w:type="dxa"/>
        </w:tblCellMar>
        <w:tblLook w:val="0420" w:firstRow="1" w:lastRow="0" w:firstColumn="0" w:lastColumn="0" w:noHBand="0" w:noVBand="1"/>
        <w:tblCaption w:val="Support Services Project Plan"/>
      </w:tblPr>
      <w:tblGrid>
        <w:gridCol w:w="3502"/>
        <w:gridCol w:w="4103"/>
        <w:gridCol w:w="2373"/>
        <w:gridCol w:w="2966"/>
      </w:tblGrid>
      <w:tr w:rsidR="00ED5464" w14:paraId="273424CD" w14:textId="77777777" w:rsidTr="00424ECA">
        <w:trPr>
          <w:trHeight w:val="300"/>
          <w:tblHeader/>
        </w:trPr>
        <w:tc>
          <w:tcPr>
            <w:tcW w:w="3502" w:type="dxa"/>
            <w:tcBorders>
              <w:top w:val="single" w:sz="6" w:space="0" w:color="000000" w:themeColor="text1"/>
              <w:left w:val="single" w:sz="6" w:space="0" w:color="000000" w:themeColor="text1"/>
              <w:bottom w:val="single" w:sz="6" w:space="0" w:color="000000" w:themeColor="text1"/>
              <w:right w:val="single" w:sz="4" w:space="0" w:color="FFFFFF" w:themeColor="background1"/>
            </w:tcBorders>
            <w:shd w:val="clear" w:color="auto" w:fill="244061" w:themeFill="accent1" w:themeFillShade="80"/>
            <w:hideMark/>
          </w:tcPr>
          <w:p w14:paraId="0EA4214A" w14:textId="77777777" w:rsidR="00B75747" w:rsidRPr="00EA039D"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الاستراتيجية</w:t>
            </w:r>
            <w:r>
              <w:rPr>
                <w:rFonts w:eastAsia="Times New Roman" w:cs="Times New Roman"/>
                <w:color w:val="FFFFFF"/>
              </w:rPr>
              <w:t xml:space="preserve"> </w:t>
            </w:r>
          </w:p>
        </w:tc>
        <w:tc>
          <w:tcPr>
            <w:tcW w:w="410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499DBDD8" w14:textId="77777777" w:rsidR="00B75747" w:rsidRPr="00EA039D"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أمثلة على تنفيذ الاستراتيجية</w:t>
            </w:r>
            <w:r>
              <w:rPr>
                <w:rFonts w:eastAsia="Times New Roman" w:cs="Times New Roman"/>
                <w:color w:val="FFFFFF"/>
              </w:rPr>
              <w:t xml:space="preserve"> </w:t>
            </w:r>
          </w:p>
        </w:tc>
        <w:tc>
          <w:tcPr>
            <w:tcW w:w="2373"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244061" w:themeFill="accent1" w:themeFillShade="80"/>
            <w:hideMark/>
          </w:tcPr>
          <w:p w14:paraId="4388E205" w14:textId="77777777" w:rsidR="00B75747" w:rsidRPr="00EA039D"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استخدام أموال برنامج تعليم المهاجرين</w:t>
            </w:r>
            <w:r>
              <w:rPr>
                <w:rFonts w:eastAsia="Times New Roman" w:cs="Times New Roman"/>
                <w:color w:val="FFFFFF"/>
              </w:rPr>
              <w:t xml:space="preserve"> </w:t>
            </w:r>
          </w:p>
        </w:tc>
        <w:tc>
          <w:tcPr>
            <w:tcW w:w="2966" w:type="dxa"/>
            <w:tcBorders>
              <w:top w:val="single" w:sz="6" w:space="0" w:color="000000" w:themeColor="text1"/>
              <w:left w:val="single" w:sz="4" w:space="0" w:color="FFFFFF" w:themeColor="background1"/>
              <w:bottom w:val="single" w:sz="6" w:space="0" w:color="000000" w:themeColor="text1"/>
              <w:right w:val="single" w:sz="6" w:space="0" w:color="000000" w:themeColor="text1"/>
            </w:tcBorders>
            <w:shd w:val="clear" w:color="auto" w:fill="244061" w:themeFill="accent1" w:themeFillShade="80"/>
            <w:hideMark/>
          </w:tcPr>
          <w:p w14:paraId="7553B42D" w14:textId="77777777" w:rsidR="00B75747" w:rsidRPr="00EA039D" w:rsidRDefault="00000000" w:rsidP="00B75747">
            <w:pPr>
              <w:bidi/>
              <w:spacing w:after="0" w:line="240" w:lineRule="auto"/>
              <w:jc w:val="center"/>
              <w:textAlignment w:val="baseline"/>
              <w:rPr>
                <w:rFonts w:eastAsia="Times New Roman" w:cs="Times New Roman"/>
              </w:rPr>
            </w:pPr>
            <w:r>
              <w:rPr>
                <w:rFonts w:eastAsia="Times New Roman" w:cs="Times New Roman"/>
                <w:b/>
                <w:bCs/>
                <w:color w:val="FFFFFF"/>
                <w:rtl/>
              </w:rPr>
              <w:t>يجب أن تحتفظ مواقع المعلومات بسجلات حول تنفيذ الاستراتيجية</w:t>
            </w:r>
            <w:r>
              <w:rPr>
                <w:rFonts w:eastAsia="Times New Roman" w:cs="Times New Roman"/>
                <w:color w:val="FFFFFF"/>
              </w:rPr>
              <w:t xml:space="preserve"> </w:t>
            </w:r>
          </w:p>
        </w:tc>
      </w:tr>
      <w:tr w:rsidR="00ED5464" w14:paraId="744C6710" w14:textId="77777777" w:rsidTr="00424ECA">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748918" w14:textId="1F16D871" w:rsidR="00B75747" w:rsidRPr="00EA039D" w:rsidRDefault="00000000" w:rsidP="0053042A">
            <w:pPr>
              <w:bidi/>
              <w:spacing w:after="0" w:line="240" w:lineRule="auto"/>
              <w:ind w:left="-15"/>
              <w:textAlignment w:val="baseline"/>
              <w:rPr>
                <w:rFonts w:eastAsia="Times New Roman" w:cs="Times New Roman"/>
              </w:rPr>
            </w:pPr>
            <w:r>
              <w:rPr>
                <w:rFonts w:eastAsia="Times New Roman" w:cs="Times New Roman"/>
                <w:b/>
                <w:bCs/>
              </w:rPr>
              <w:t>4.1</w:t>
            </w:r>
            <w:r w:rsidR="00424ECA">
              <w:rPr>
                <w:rFonts w:eastAsia="Times New Roman" w:cs="Times New Roman" w:hint="cs"/>
                <w:b/>
                <w:bCs/>
                <w:rtl/>
              </w:rPr>
              <w:t>)</w:t>
            </w:r>
            <w:r>
              <w:rPr>
                <w:rFonts w:eastAsia="Times New Roman" w:cs="Times New Roman"/>
                <w:rtl/>
              </w:rPr>
              <w:t xml:space="preserve"> توفير مواد للقراءة والرياضيات للأطفال المهاجرين، بما في ذلك الكتب ثنائية اللغة، وأنشطة الرياضيات، والأدوات التقنية والمساعدة، وأدوات التعلّم الأخرى حسبما يتناسب مع احتياجات الطفل ومستوياته.</w:t>
            </w:r>
            <w:r>
              <w:rPr>
                <w:rFonts w:eastAsia="Times New Roman" w:cs="Times New Roman"/>
              </w:rPr>
              <w:t xml:space="preserve">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BC0F2D" w14:textId="77777777" w:rsidR="00B75747" w:rsidRPr="00EA039D" w:rsidRDefault="00000000">
            <w:pPr>
              <w:numPr>
                <w:ilvl w:val="0"/>
                <w:numId w:val="65"/>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معرض خدمات الإحالات.</w:t>
            </w:r>
            <w:r>
              <w:rPr>
                <w:rFonts w:eastAsia="Times New Roman" w:cs="Times New Roman"/>
                <w:color w:val="000000"/>
              </w:rPr>
              <w:t xml:space="preserve"> </w:t>
            </w:r>
          </w:p>
          <w:p w14:paraId="3C9EE054" w14:textId="77777777" w:rsidR="00B75747" w:rsidRPr="00EA039D" w:rsidRDefault="00000000">
            <w:pPr>
              <w:numPr>
                <w:ilvl w:val="0"/>
                <w:numId w:val="65"/>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الشراكة مع مقدمي الخدمات المحليين.</w:t>
            </w:r>
            <w:r>
              <w:rPr>
                <w:rFonts w:eastAsia="Times New Roman" w:cs="Times New Roman"/>
                <w:color w:val="000000"/>
              </w:rPr>
              <w:t xml:space="preserve"> </w:t>
            </w:r>
          </w:p>
          <w:p w14:paraId="3610CC16" w14:textId="77777777" w:rsidR="00B75747" w:rsidRPr="00EA039D" w:rsidRDefault="00000000">
            <w:pPr>
              <w:numPr>
                <w:ilvl w:val="0"/>
                <w:numId w:val="65"/>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ورشة عمل الأسرة لنشر المعلومات وتقديم الدعم في التسجيل/تقديم الطلبات.</w:t>
            </w:r>
            <w:r>
              <w:rPr>
                <w:rFonts w:eastAsia="Times New Roman" w:cs="Times New Roman"/>
                <w:color w:val="000000"/>
              </w:rPr>
              <w:t xml:space="preserve"> </w:t>
            </w:r>
          </w:p>
          <w:p w14:paraId="3D722C1A" w14:textId="77777777" w:rsidR="00B75747" w:rsidRPr="00EA039D" w:rsidRDefault="00000000">
            <w:pPr>
              <w:numPr>
                <w:ilvl w:val="0"/>
                <w:numId w:val="65"/>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الإحالات والاتفاقيات لمشاركة معلومات الإحالة.</w:t>
            </w:r>
            <w:r>
              <w:rPr>
                <w:rFonts w:eastAsia="Times New Roman" w:cs="Times New Roman"/>
                <w:color w:val="000000"/>
              </w:rPr>
              <w:t xml:space="preserve"> </w:t>
            </w:r>
          </w:p>
          <w:p w14:paraId="6012BF8E" w14:textId="77777777" w:rsidR="00B75747" w:rsidRPr="00EA039D" w:rsidRDefault="00000000">
            <w:pPr>
              <w:numPr>
                <w:ilvl w:val="0"/>
                <w:numId w:val="65"/>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توزيع المستلزمات التعليمية الضرورية.</w:t>
            </w:r>
            <w:r>
              <w:rPr>
                <w:rFonts w:eastAsia="Times New Roman" w:cs="Times New Roman"/>
                <w:color w:val="000000"/>
              </w:rPr>
              <w:t xml:space="preserve"> </w:t>
            </w:r>
          </w:p>
          <w:p w14:paraId="4A4B89D2" w14:textId="77777777" w:rsidR="00B75747" w:rsidRPr="00EA039D" w:rsidRDefault="00000000">
            <w:pPr>
              <w:numPr>
                <w:ilvl w:val="0"/>
                <w:numId w:val="65"/>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مراجعة قوائم المستلزمات للمدارس التي يلتحق بها الطلاب وتقديم المساعدة في الحصول على المستلزمات.</w:t>
            </w:r>
            <w:r>
              <w:rPr>
                <w:rFonts w:eastAsia="Times New Roman" w:cs="Times New Roman"/>
                <w:color w:val="000000"/>
              </w:rPr>
              <w:t xml:space="preserve"> </w:t>
            </w:r>
          </w:p>
          <w:p w14:paraId="4EF311F5" w14:textId="77777777" w:rsidR="000351EC" w:rsidRPr="00EA039D" w:rsidRDefault="00000000">
            <w:pPr>
              <w:numPr>
                <w:ilvl w:val="0"/>
                <w:numId w:val="65"/>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الشراكات مع المكتبات العامة المحلية.</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E04C795" w14:textId="77777777" w:rsidR="00B75747" w:rsidRPr="00EA039D" w:rsidRDefault="00000000">
            <w:pPr>
              <w:numPr>
                <w:ilvl w:val="0"/>
                <w:numId w:val="66"/>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تقويم الخدمات</w:t>
            </w:r>
            <w:r>
              <w:rPr>
                <w:rFonts w:eastAsia="Times New Roman" w:cs="Times New Roman"/>
                <w:color w:val="000000"/>
              </w:rPr>
              <w:t xml:space="preserve"> </w:t>
            </w:r>
          </w:p>
          <w:p w14:paraId="78698853" w14:textId="77777777" w:rsidR="00B75747" w:rsidRPr="00EA039D" w:rsidRDefault="00000000">
            <w:pPr>
              <w:numPr>
                <w:ilvl w:val="0"/>
                <w:numId w:val="66"/>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وقت الموظفين</w:t>
            </w:r>
            <w:r>
              <w:rPr>
                <w:rFonts w:eastAsia="Times New Roman" w:cs="Times New Roman"/>
                <w:color w:val="000000"/>
              </w:rPr>
              <w:t xml:space="preserve"> </w:t>
            </w:r>
          </w:p>
          <w:p w14:paraId="039FD942" w14:textId="77777777" w:rsidR="00B75747" w:rsidRPr="00EA039D" w:rsidRDefault="00000000">
            <w:pPr>
              <w:numPr>
                <w:ilvl w:val="0"/>
                <w:numId w:val="66"/>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تكاليف التوزيع</w:t>
            </w:r>
            <w:r>
              <w:rPr>
                <w:rFonts w:eastAsia="Times New Roman" w:cs="Times New Roman"/>
                <w:color w:val="000000"/>
              </w:rPr>
              <w:t xml:space="preserve"> </w:t>
            </w:r>
          </w:p>
          <w:p w14:paraId="265E6B41" w14:textId="77777777" w:rsidR="00B75747" w:rsidRPr="00EA039D" w:rsidRDefault="00000000">
            <w:pPr>
              <w:numPr>
                <w:ilvl w:val="0"/>
                <w:numId w:val="66"/>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المواد المعلوماتية</w:t>
            </w:r>
            <w:r>
              <w:rPr>
                <w:rFonts w:eastAsia="Times New Roman" w:cs="Times New Roman"/>
                <w:color w:val="000000"/>
              </w:rPr>
              <w:t xml:space="preserve"> </w:t>
            </w:r>
          </w:p>
          <w:p w14:paraId="0F4571E3" w14:textId="77777777" w:rsidR="00B75747" w:rsidRPr="00EA039D" w:rsidRDefault="00000000">
            <w:pPr>
              <w:numPr>
                <w:ilvl w:val="0"/>
                <w:numId w:val="66"/>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تكاليف فعاليات الأسرة</w:t>
            </w:r>
            <w:r>
              <w:rPr>
                <w:rFonts w:eastAsia="Times New Roman" w:cs="Times New Roman"/>
                <w:color w:val="000000"/>
              </w:rPr>
              <w:t xml:space="preserve"> </w:t>
            </w:r>
          </w:p>
          <w:p w14:paraId="762EB9B3" w14:textId="77777777" w:rsidR="00B75747" w:rsidRPr="00EA039D" w:rsidRDefault="00000000">
            <w:pPr>
              <w:numPr>
                <w:ilvl w:val="0"/>
                <w:numId w:val="66"/>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الكتب والمواد التعليمية</w:t>
            </w:r>
            <w:r>
              <w:rPr>
                <w:rFonts w:eastAsia="Times New Roman" w:cs="Times New Roman"/>
                <w:color w:val="000000"/>
              </w:rPr>
              <w:t xml:space="preserve"> </w:t>
            </w:r>
          </w:p>
          <w:p w14:paraId="7996F69E" w14:textId="77777777" w:rsidR="00B75747" w:rsidRPr="00EA039D" w:rsidRDefault="00000000">
            <w:pPr>
              <w:numPr>
                <w:ilvl w:val="0"/>
                <w:numId w:val="66"/>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دعم الاتصال والتكنولوجيا والأجهزة</w:t>
            </w:r>
            <w:r>
              <w:rPr>
                <w:rFonts w:eastAsia="Times New Roman" w:cs="Times New Roman"/>
                <w:color w:val="000000"/>
              </w:rPr>
              <w:t xml:space="preserve"> </w:t>
            </w:r>
          </w:p>
          <w:p w14:paraId="2F800F80" w14:textId="77777777" w:rsidR="000A7F2A" w:rsidRPr="00EA039D" w:rsidRDefault="00000000">
            <w:pPr>
              <w:numPr>
                <w:ilvl w:val="0"/>
                <w:numId w:val="66"/>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rtl/>
              </w:rPr>
              <w:t>الكتب، بما في ذلك موارد مكتبة المدرسة والمواد التعليمية.</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EDF5DF7" w14:textId="77777777" w:rsidR="00B75747" w:rsidRPr="00EA039D" w:rsidRDefault="00000000">
            <w:pPr>
              <w:numPr>
                <w:ilvl w:val="0"/>
                <w:numId w:val="67"/>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تقييمات الاحتياجات</w:t>
            </w:r>
            <w:r>
              <w:rPr>
                <w:rFonts w:eastAsia="Times New Roman" w:cs="Times New Roman"/>
                <w:color w:val="000000"/>
              </w:rPr>
              <w:t xml:space="preserve"> </w:t>
            </w:r>
          </w:p>
          <w:p w14:paraId="3A24BCF9" w14:textId="77777777" w:rsidR="00B75747" w:rsidRPr="00EA039D" w:rsidRDefault="00000000">
            <w:pPr>
              <w:numPr>
                <w:ilvl w:val="0"/>
                <w:numId w:val="67"/>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جداول الأعمال</w:t>
            </w:r>
            <w:r>
              <w:rPr>
                <w:rFonts w:eastAsia="Times New Roman" w:cs="Times New Roman"/>
                <w:color w:val="000000"/>
              </w:rPr>
              <w:t xml:space="preserve"> </w:t>
            </w:r>
          </w:p>
          <w:p w14:paraId="2E727A0B" w14:textId="77777777" w:rsidR="00B75747" w:rsidRPr="00EA039D" w:rsidRDefault="00000000">
            <w:pPr>
              <w:numPr>
                <w:ilvl w:val="0"/>
                <w:numId w:val="67"/>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الملاحظات</w:t>
            </w:r>
            <w:r>
              <w:rPr>
                <w:rFonts w:eastAsia="Times New Roman" w:cs="Times New Roman"/>
                <w:color w:val="000000"/>
              </w:rPr>
              <w:t xml:space="preserve"> </w:t>
            </w:r>
          </w:p>
          <w:p w14:paraId="78C0CCD0" w14:textId="77777777" w:rsidR="00B75747" w:rsidRPr="00EA039D" w:rsidRDefault="00000000">
            <w:pPr>
              <w:numPr>
                <w:ilvl w:val="0"/>
                <w:numId w:val="67"/>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التقييمات</w:t>
            </w:r>
            <w:r>
              <w:rPr>
                <w:rFonts w:eastAsia="Times New Roman" w:cs="Times New Roman"/>
                <w:color w:val="000000"/>
              </w:rPr>
              <w:t xml:space="preserve"> </w:t>
            </w:r>
          </w:p>
          <w:p w14:paraId="177E3915" w14:textId="77777777" w:rsidR="00B75747" w:rsidRPr="00EA039D" w:rsidRDefault="00000000">
            <w:pPr>
              <w:numPr>
                <w:ilvl w:val="0"/>
                <w:numId w:val="67"/>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سجلات التوزيع</w:t>
            </w:r>
            <w:r>
              <w:rPr>
                <w:rFonts w:eastAsia="Times New Roman" w:cs="Times New Roman"/>
                <w:color w:val="000000"/>
              </w:rPr>
              <w:t xml:space="preserve"> </w:t>
            </w:r>
          </w:p>
          <w:p w14:paraId="6060954C" w14:textId="77777777" w:rsidR="00B75747" w:rsidRPr="00EA039D" w:rsidRDefault="00000000">
            <w:pPr>
              <w:numPr>
                <w:ilvl w:val="0"/>
                <w:numId w:val="67"/>
              </w:numPr>
              <w:tabs>
                <w:tab w:val="clear" w:pos="720"/>
                <w:tab w:val="num" w:pos="242"/>
              </w:tabs>
              <w:bidi/>
              <w:spacing w:after="0" w:line="240" w:lineRule="auto"/>
              <w:ind w:left="224" w:hanging="152"/>
              <w:textAlignment w:val="baseline"/>
              <w:rPr>
                <w:rFonts w:eastAsia="Times New Roman" w:cs="Times New Roman"/>
              </w:rPr>
            </w:pPr>
            <w:r>
              <w:rPr>
                <w:rFonts w:eastAsia="Times New Roman" w:cs="Times New Roman"/>
                <w:color w:val="000000"/>
                <w:rtl/>
              </w:rPr>
              <w:t>قوائم المستلزمات من مدارس/معلمي الطلاب</w:t>
            </w:r>
            <w:r>
              <w:rPr>
                <w:rFonts w:eastAsia="Times New Roman" w:cs="Times New Roman"/>
                <w:color w:val="000000"/>
              </w:rPr>
              <w:t xml:space="preserve"> </w:t>
            </w:r>
          </w:p>
        </w:tc>
      </w:tr>
      <w:tr w:rsidR="00ED5464" w14:paraId="727F90B2" w14:textId="77777777" w:rsidTr="00424ECA">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1AC494" w14:textId="49D6F906" w:rsidR="00B75747" w:rsidRPr="00EA039D" w:rsidRDefault="00000000" w:rsidP="00F94AE0">
            <w:pPr>
              <w:bidi/>
              <w:spacing w:after="40"/>
              <w:textAlignment w:val="baseline"/>
              <w:rPr>
                <w:rFonts w:eastAsia="Times New Roman" w:cs="Times New Roman"/>
              </w:rPr>
            </w:pPr>
            <w:r>
              <w:rPr>
                <w:rFonts w:eastAsia="Times New Roman" w:cs="Times New Roman"/>
                <w:b/>
                <w:bCs/>
              </w:rPr>
              <w:t>4.2</w:t>
            </w:r>
            <w:r w:rsidR="00424ECA">
              <w:rPr>
                <w:rFonts w:eastAsia="Times New Roman" w:cs="Times New Roman" w:hint="cs"/>
                <w:b/>
                <w:bCs/>
                <w:rtl/>
              </w:rPr>
              <w:t>)</w:t>
            </w:r>
            <w:r>
              <w:rPr>
                <w:rFonts w:eastAsia="Times New Roman" w:cs="Times New Roman"/>
                <w:rtl/>
              </w:rPr>
              <w:t xml:space="preserve"> التنسيق مع مقدمي الخدمات الصحية لتسهيل الوصول إلى رعاية الإبصار والأسنان والرعاية الطبية ورعاية الصحة النفسية بما يتماشى مع احتياجات الأطفال.</w:t>
            </w:r>
            <w:r>
              <w:rPr>
                <w:rFonts w:eastAsia="Times New Roman" w:cs="Times New Roman"/>
              </w:rPr>
              <w:t xml:space="preserve">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7F42DAB" w14:textId="77777777" w:rsidR="00B75747" w:rsidRPr="00EA039D" w:rsidRDefault="00000000">
            <w:pPr>
              <w:numPr>
                <w:ilvl w:val="0"/>
                <w:numId w:val="68"/>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توفير معلومات/كتيبات حول المراكز الصحية المحلية في المجتمع والتنسيق مع مقدمي الخدمات لتسهيل حصول الأسرة و</w:t>
            </w:r>
            <w:r>
              <w:rPr>
                <w:rFonts w:eastAsia="Times New Roman" w:cs="Times New Roman"/>
                <w:rtl/>
              </w:rPr>
              <w:t>الشباب غير الملتحقين بالمدرسة</w:t>
            </w:r>
            <w:r>
              <w:rPr>
                <w:rFonts w:eastAsia="Times New Roman" w:cs="Times New Roman"/>
                <w:color w:val="000000"/>
                <w:rtl/>
              </w:rPr>
              <w:t xml:space="preserve"> على الرعاية.</w:t>
            </w:r>
            <w:r>
              <w:rPr>
                <w:rFonts w:eastAsia="Times New Roman" w:cs="Times New Roman"/>
                <w:color w:val="000000"/>
              </w:rPr>
              <w:t xml:space="preserve"> </w:t>
            </w:r>
          </w:p>
          <w:p w14:paraId="7D88D308" w14:textId="77777777" w:rsidR="00B75747" w:rsidRPr="00EA039D" w:rsidRDefault="00000000">
            <w:pPr>
              <w:numPr>
                <w:ilvl w:val="0"/>
                <w:numId w:val="68"/>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فعاليات الأسرة مع مكونات العافية.</w:t>
            </w:r>
            <w:r>
              <w:rPr>
                <w:rFonts w:eastAsia="Times New Roman" w:cs="Times New Roman"/>
                <w:color w:val="000000"/>
              </w:rPr>
              <w:t xml:space="preserve"> </w:t>
            </w:r>
          </w:p>
          <w:p w14:paraId="0514D8EA" w14:textId="77777777" w:rsidR="00B75747" w:rsidRPr="00EA039D" w:rsidRDefault="00000000">
            <w:pPr>
              <w:numPr>
                <w:ilvl w:val="0"/>
                <w:numId w:val="68"/>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التغذية</w:t>
            </w:r>
            <w:r>
              <w:rPr>
                <w:rFonts w:eastAsia="Times New Roman" w:cs="Times New Roman"/>
                <w:color w:val="000000"/>
              </w:rPr>
              <w:t xml:space="preserve"> </w:t>
            </w:r>
          </w:p>
          <w:p w14:paraId="0BD237FE" w14:textId="77777777" w:rsidR="00B75747" w:rsidRPr="00EA039D" w:rsidRDefault="00000000">
            <w:pPr>
              <w:numPr>
                <w:ilvl w:val="0"/>
                <w:numId w:val="68"/>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سجلات التطعيم والإحالات</w:t>
            </w:r>
            <w:r>
              <w:rPr>
                <w:rFonts w:eastAsia="Times New Roman" w:cs="Times New Roman"/>
                <w:color w:val="000000"/>
              </w:rPr>
              <w:t xml:space="preserve"> </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BABA7B" w14:textId="77777777" w:rsidR="00B75747" w:rsidRPr="00EA039D" w:rsidRDefault="00000000">
            <w:pPr>
              <w:numPr>
                <w:ilvl w:val="0"/>
                <w:numId w:val="69"/>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فحوصات الأسنان والصحة.</w:t>
            </w:r>
            <w:r>
              <w:rPr>
                <w:rFonts w:eastAsia="Times New Roman" w:cs="Times New Roman"/>
                <w:color w:val="000000"/>
              </w:rPr>
              <w:t xml:space="preserve"> </w:t>
            </w:r>
          </w:p>
          <w:p w14:paraId="0890C4CC" w14:textId="77777777" w:rsidR="00B75747" w:rsidRPr="00EA039D" w:rsidRDefault="00000000">
            <w:pPr>
              <w:numPr>
                <w:ilvl w:val="0"/>
                <w:numId w:val="69"/>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تكاليف التغذية التكميلية.</w:t>
            </w:r>
            <w:r>
              <w:rPr>
                <w:rFonts w:eastAsia="Times New Roman" w:cs="Times New Roman"/>
                <w:color w:val="000000"/>
              </w:rPr>
              <w:t xml:space="preserve"> </w:t>
            </w:r>
          </w:p>
          <w:p w14:paraId="34DA7DDB" w14:textId="77777777" w:rsidR="00B75747" w:rsidRPr="00EA039D" w:rsidRDefault="00000000">
            <w:pPr>
              <w:numPr>
                <w:ilvl w:val="0"/>
                <w:numId w:val="69"/>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المناصرة والتنسيق مع مقدمي الخدمات.</w:t>
            </w:r>
            <w:r>
              <w:rPr>
                <w:rFonts w:eastAsia="Times New Roman" w:cs="Times New Roman"/>
                <w:color w:val="000000"/>
              </w:rPr>
              <w:t xml:space="preserve"> </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1B19CB" w14:textId="77777777" w:rsidR="00B75747" w:rsidRPr="00EA039D" w:rsidRDefault="00000000">
            <w:pPr>
              <w:numPr>
                <w:ilvl w:val="0"/>
                <w:numId w:val="70"/>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تقييمات الاحتياجات</w:t>
            </w:r>
            <w:r>
              <w:rPr>
                <w:rFonts w:eastAsia="Times New Roman" w:cs="Times New Roman"/>
                <w:color w:val="000000"/>
              </w:rPr>
              <w:t xml:space="preserve"> </w:t>
            </w:r>
          </w:p>
          <w:p w14:paraId="53B9556A" w14:textId="77777777" w:rsidR="00B75747" w:rsidRPr="00EA039D" w:rsidRDefault="00000000">
            <w:pPr>
              <w:numPr>
                <w:ilvl w:val="0"/>
                <w:numId w:val="70"/>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جداول الأعمال</w:t>
            </w:r>
            <w:r>
              <w:rPr>
                <w:rFonts w:eastAsia="Times New Roman" w:cs="Times New Roman"/>
                <w:color w:val="000000"/>
              </w:rPr>
              <w:t xml:space="preserve"> </w:t>
            </w:r>
          </w:p>
          <w:p w14:paraId="080EA717" w14:textId="77777777" w:rsidR="00B75747" w:rsidRPr="00EA039D" w:rsidRDefault="00000000">
            <w:pPr>
              <w:numPr>
                <w:ilvl w:val="0"/>
                <w:numId w:val="70"/>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الملاحظات</w:t>
            </w:r>
            <w:r>
              <w:rPr>
                <w:rFonts w:eastAsia="Times New Roman" w:cs="Times New Roman"/>
                <w:color w:val="000000"/>
              </w:rPr>
              <w:t xml:space="preserve"> </w:t>
            </w:r>
          </w:p>
          <w:p w14:paraId="352CE031" w14:textId="77777777" w:rsidR="00B75747" w:rsidRPr="00EA039D" w:rsidRDefault="00000000">
            <w:pPr>
              <w:numPr>
                <w:ilvl w:val="0"/>
                <w:numId w:val="70"/>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سجلات مشاركة الأسرة</w:t>
            </w:r>
            <w:r>
              <w:rPr>
                <w:rFonts w:eastAsia="Times New Roman" w:cs="Times New Roman"/>
                <w:color w:val="000000"/>
              </w:rPr>
              <w:t xml:space="preserve"> </w:t>
            </w:r>
          </w:p>
          <w:p w14:paraId="15A1928B" w14:textId="77777777" w:rsidR="00B75747" w:rsidRPr="00EA039D" w:rsidRDefault="00000000">
            <w:pPr>
              <w:numPr>
                <w:ilvl w:val="0"/>
                <w:numId w:val="70"/>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استبيانات أولياء الأمور</w:t>
            </w:r>
            <w:r>
              <w:rPr>
                <w:rFonts w:eastAsia="Times New Roman" w:cs="Times New Roman"/>
                <w:color w:val="000000"/>
              </w:rPr>
              <w:t xml:space="preserve"> </w:t>
            </w:r>
          </w:p>
        </w:tc>
      </w:tr>
      <w:tr w:rsidR="00ED5464" w14:paraId="361879B4" w14:textId="77777777" w:rsidTr="00424ECA">
        <w:trPr>
          <w:trHeight w:val="30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2DEF154" w14:textId="71AC0128" w:rsidR="00B75747" w:rsidRPr="00EA039D" w:rsidRDefault="00000000" w:rsidP="00F94AE0">
            <w:pPr>
              <w:bidi/>
              <w:spacing w:after="40"/>
              <w:textAlignment w:val="baseline"/>
              <w:rPr>
                <w:rFonts w:eastAsia="Times New Roman" w:cs="Times New Roman"/>
              </w:rPr>
            </w:pPr>
            <w:r>
              <w:rPr>
                <w:rFonts w:eastAsia="Times New Roman" w:cs="Times New Roman"/>
                <w:b/>
                <w:bCs/>
              </w:rPr>
              <w:t>4.3</w:t>
            </w:r>
            <w:r w:rsidR="00424ECA">
              <w:rPr>
                <w:rFonts w:eastAsia="Times New Roman" w:cs="Times New Roman" w:hint="cs"/>
                <w:b/>
                <w:bCs/>
                <w:rtl/>
              </w:rPr>
              <w:t>)</w:t>
            </w:r>
            <w:r>
              <w:rPr>
                <w:rFonts w:eastAsia="Times New Roman" w:cs="Times New Roman"/>
                <w:rtl/>
              </w:rPr>
              <w:t xml:space="preserve"> تزويد أولياء الأمور وأفراد الأسرة بفرص التدريب والموارد والأنشطة/الفعاليات التي تزيد من مهاراتهم لدعم تعلم أطفالهم في المنزل (على سبيل المثال، فصول التواصل المدرسي لأولياء الأمور، وألعاب/أنشطة الرياضيات، وأمسيات القراءة والكتابة/الرياضيات).</w:t>
            </w:r>
            <w:r>
              <w:rPr>
                <w:rFonts w:eastAsia="Times New Roman" w:cs="Times New Roman"/>
              </w:rPr>
              <w:t xml:space="preserve"> </w:t>
            </w:r>
          </w:p>
        </w:tc>
        <w:tc>
          <w:tcPr>
            <w:tcW w:w="410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DCF64F" w14:textId="77777777" w:rsidR="00B75747" w:rsidRPr="00EA039D" w:rsidRDefault="00000000">
            <w:pPr>
              <w:numPr>
                <w:ilvl w:val="0"/>
                <w:numId w:val="71"/>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الزيارات المنزلية</w:t>
            </w:r>
            <w:r>
              <w:rPr>
                <w:rFonts w:eastAsia="Times New Roman" w:cs="Times New Roman"/>
                <w:color w:val="000000"/>
              </w:rPr>
              <w:t xml:space="preserve"> </w:t>
            </w:r>
          </w:p>
          <w:p w14:paraId="00E229E4" w14:textId="77777777" w:rsidR="00B75747" w:rsidRPr="00EA039D" w:rsidRDefault="00000000">
            <w:pPr>
              <w:numPr>
                <w:ilvl w:val="0"/>
                <w:numId w:val="71"/>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المواد والمستلزمات المدرسية</w:t>
            </w:r>
            <w:r>
              <w:rPr>
                <w:rFonts w:eastAsia="Times New Roman" w:cs="Times New Roman"/>
                <w:color w:val="000000"/>
              </w:rPr>
              <w:t xml:space="preserve"> </w:t>
            </w:r>
          </w:p>
          <w:p w14:paraId="7F6DC699" w14:textId="77777777" w:rsidR="00B75747" w:rsidRPr="00EA039D" w:rsidRDefault="00000000">
            <w:pPr>
              <w:numPr>
                <w:ilvl w:val="0"/>
                <w:numId w:val="71"/>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اجتماعات أولياء الأمور</w:t>
            </w:r>
            <w:r>
              <w:rPr>
                <w:rFonts w:eastAsia="Times New Roman" w:cs="Times New Roman"/>
                <w:color w:val="000000"/>
              </w:rPr>
              <w:t xml:space="preserve"> </w:t>
            </w:r>
          </w:p>
          <w:p w14:paraId="3168D352" w14:textId="77777777" w:rsidR="00B75747" w:rsidRPr="00EA039D" w:rsidRDefault="00000000">
            <w:pPr>
              <w:numPr>
                <w:ilvl w:val="0"/>
                <w:numId w:val="71"/>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ورش عمل أولياء الأمور</w:t>
            </w:r>
            <w:r>
              <w:rPr>
                <w:rFonts w:eastAsia="Times New Roman" w:cs="Times New Roman"/>
                <w:color w:val="000000"/>
              </w:rPr>
              <w:t xml:space="preserve"> </w:t>
            </w:r>
          </w:p>
          <w:p w14:paraId="1D7FB9D9" w14:textId="77777777" w:rsidR="00B75747" w:rsidRPr="00EA039D" w:rsidRDefault="00000000">
            <w:pPr>
              <w:numPr>
                <w:ilvl w:val="0"/>
                <w:numId w:val="71"/>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الاجتماعات مع موظفي المدرسة</w:t>
            </w:r>
            <w:r>
              <w:rPr>
                <w:rFonts w:eastAsia="Times New Roman" w:cs="Times New Roman"/>
                <w:color w:val="000000"/>
              </w:rPr>
              <w:t xml:space="preserve"> </w:t>
            </w:r>
          </w:p>
          <w:p w14:paraId="48097121" w14:textId="77777777" w:rsidR="00B75747" w:rsidRPr="00EA039D" w:rsidRDefault="00000000">
            <w:pPr>
              <w:numPr>
                <w:ilvl w:val="0"/>
                <w:numId w:val="71"/>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حلقات الوصل مع أولياء الأمور</w:t>
            </w:r>
            <w:r>
              <w:rPr>
                <w:rFonts w:eastAsia="Times New Roman" w:cs="Times New Roman"/>
                <w:color w:val="000000"/>
              </w:rPr>
              <w:t xml:space="preserve"> </w:t>
            </w:r>
          </w:p>
          <w:p w14:paraId="2D45DAC7" w14:textId="77777777" w:rsidR="00B75747" w:rsidRPr="00EA039D" w:rsidRDefault="00000000">
            <w:pPr>
              <w:numPr>
                <w:ilvl w:val="0"/>
                <w:numId w:val="71"/>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متابعة الطلب.</w:t>
            </w:r>
            <w:r>
              <w:rPr>
                <w:rFonts w:eastAsia="Times New Roman" w:cs="Times New Roman"/>
                <w:color w:val="000000"/>
              </w:rPr>
              <w:t xml:space="preserve"> </w:t>
            </w:r>
          </w:p>
          <w:p w14:paraId="6BE6CB53" w14:textId="77777777" w:rsidR="00B75747" w:rsidRPr="00EA039D" w:rsidRDefault="00000000">
            <w:pPr>
              <w:numPr>
                <w:ilvl w:val="0"/>
                <w:numId w:val="71"/>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lastRenderedPageBreak/>
              <w:t>طرق متعددة للتواصل مع أولياء الأمور (عبر الإنترنت، النشرات الإعلانية، المكالمات، وما إلى ذلك).</w:t>
            </w:r>
            <w:r>
              <w:rPr>
                <w:rFonts w:eastAsia="Times New Roman" w:cs="Times New Roman"/>
                <w:color w:val="000000"/>
              </w:rPr>
              <w:t xml:space="preserve"> </w:t>
            </w:r>
          </w:p>
        </w:tc>
        <w:tc>
          <w:tcPr>
            <w:tcW w:w="237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13107D" w14:textId="77777777" w:rsidR="00B75747" w:rsidRPr="00EA039D" w:rsidRDefault="00000000">
            <w:pPr>
              <w:numPr>
                <w:ilvl w:val="0"/>
                <w:numId w:val="72"/>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lastRenderedPageBreak/>
              <w:t>وقت الموظفين</w:t>
            </w:r>
            <w:r>
              <w:rPr>
                <w:rFonts w:eastAsia="Times New Roman" w:cs="Times New Roman"/>
                <w:color w:val="000000"/>
              </w:rPr>
              <w:t xml:space="preserve"> </w:t>
            </w:r>
          </w:p>
          <w:p w14:paraId="466C3D16" w14:textId="77777777" w:rsidR="00B75747" w:rsidRPr="00EA039D" w:rsidRDefault="00000000">
            <w:pPr>
              <w:numPr>
                <w:ilvl w:val="0"/>
                <w:numId w:val="72"/>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المواد التعليمية والمستلزمات المدرسية</w:t>
            </w:r>
            <w:r>
              <w:rPr>
                <w:rFonts w:eastAsia="Times New Roman" w:cs="Times New Roman"/>
                <w:color w:val="000000"/>
              </w:rPr>
              <w:t xml:space="preserve"> </w:t>
            </w:r>
          </w:p>
          <w:p w14:paraId="41705F3E" w14:textId="77777777" w:rsidR="00B75747" w:rsidRPr="00EA039D" w:rsidRDefault="00000000">
            <w:pPr>
              <w:numPr>
                <w:ilvl w:val="0"/>
                <w:numId w:val="72"/>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تكاليف فعاليات الأسرة</w:t>
            </w:r>
            <w:r>
              <w:rPr>
                <w:rFonts w:eastAsia="Times New Roman" w:cs="Times New Roman"/>
                <w:color w:val="000000"/>
              </w:rPr>
              <w:t xml:space="preserve"> </w:t>
            </w:r>
          </w:p>
          <w:p w14:paraId="0F0296BB" w14:textId="77777777" w:rsidR="00B75747" w:rsidRPr="00EA039D" w:rsidRDefault="00000000">
            <w:pPr>
              <w:numPr>
                <w:ilvl w:val="0"/>
                <w:numId w:val="72"/>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التعاون مع الشركاء</w:t>
            </w:r>
            <w:r>
              <w:rPr>
                <w:rFonts w:eastAsia="Times New Roman" w:cs="Times New Roman"/>
                <w:color w:val="000000"/>
              </w:rPr>
              <w:t xml:space="preserve"> </w:t>
            </w:r>
          </w:p>
        </w:tc>
        <w:tc>
          <w:tcPr>
            <w:tcW w:w="296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5D492A" w14:textId="77777777" w:rsidR="00B75747" w:rsidRPr="00EA039D" w:rsidRDefault="00000000">
            <w:pPr>
              <w:numPr>
                <w:ilvl w:val="0"/>
                <w:numId w:val="73"/>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أوراق تسجيل الوصول</w:t>
            </w:r>
            <w:r>
              <w:rPr>
                <w:rFonts w:eastAsia="Times New Roman" w:cs="Times New Roman"/>
                <w:color w:val="000000"/>
              </w:rPr>
              <w:t xml:space="preserve"> </w:t>
            </w:r>
          </w:p>
          <w:p w14:paraId="22CCCA2B" w14:textId="77777777" w:rsidR="00B75747" w:rsidRPr="00EA039D" w:rsidRDefault="00000000">
            <w:pPr>
              <w:numPr>
                <w:ilvl w:val="0"/>
                <w:numId w:val="73"/>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استبيانات أولياء الأمور</w:t>
            </w:r>
            <w:r>
              <w:rPr>
                <w:rFonts w:eastAsia="Times New Roman" w:cs="Times New Roman"/>
                <w:color w:val="000000"/>
              </w:rPr>
              <w:t xml:space="preserve"> </w:t>
            </w:r>
          </w:p>
          <w:p w14:paraId="25749B7B" w14:textId="77777777" w:rsidR="00B75747" w:rsidRPr="00EA039D" w:rsidRDefault="00000000">
            <w:pPr>
              <w:numPr>
                <w:ilvl w:val="0"/>
                <w:numId w:val="73"/>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جداول الأعمال</w:t>
            </w:r>
            <w:r>
              <w:rPr>
                <w:rFonts w:eastAsia="Times New Roman" w:cs="Times New Roman"/>
                <w:color w:val="000000"/>
              </w:rPr>
              <w:t xml:space="preserve"> </w:t>
            </w:r>
          </w:p>
          <w:p w14:paraId="057D7895" w14:textId="77777777" w:rsidR="00B75747" w:rsidRPr="00EA039D" w:rsidRDefault="00000000">
            <w:pPr>
              <w:numPr>
                <w:ilvl w:val="0"/>
                <w:numId w:val="73"/>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الملاحظات</w:t>
            </w:r>
            <w:r>
              <w:rPr>
                <w:rFonts w:eastAsia="Times New Roman" w:cs="Times New Roman"/>
                <w:color w:val="000000"/>
              </w:rPr>
              <w:t xml:space="preserve"> </w:t>
            </w:r>
          </w:p>
          <w:p w14:paraId="398796C4" w14:textId="77777777" w:rsidR="00B75747" w:rsidRPr="00EA039D" w:rsidRDefault="00000000">
            <w:pPr>
              <w:numPr>
                <w:ilvl w:val="0"/>
                <w:numId w:val="73"/>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التقييمات</w:t>
            </w:r>
            <w:r>
              <w:rPr>
                <w:rFonts w:eastAsia="Times New Roman" w:cs="Times New Roman"/>
                <w:color w:val="000000"/>
              </w:rPr>
              <w:t xml:space="preserve"> </w:t>
            </w:r>
          </w:p>
          <w:p w14:paraId="21AF9E3E" w14:textId="77777777" w:rsidR="00B75747" w:rsidRPr="00EA039D" w:rsidRDefault="00000000">
            <w:pPr>
              <w:numPr>
                <w:ilvl w:val="0"/>
                <w:numId w:val="73"/>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السجلات المالية</w:t>
            </w:r>
            <w:r>
              <w:rPr>
                <w:rFonts w:eastAsia="Times New Roman" w:cs="Times New Roman"/>
                <w:color w:val="000000"/>
              </w:rPr>
              <w:t xml:space="preserve"> </w:t>
            </w:r>
          </w:p>
          <w:p w14:paraId="69567D79" w14:textId="77777777" w:rsidR="00B75747" w:rsidRPr="00EA039D" w:rsidRDefault="00000000">
            <w:pPr>
              <w:numPr>
                <w:ilvl w:val="0"/>
                <w:numId w:val="73"/>
              </w:numPr>
              <w:tabs>
                <w:tab w:val="clear" w:pos="720"/>
                <w:tab w:val="num" w:pos="242"/>
              </w:tabs>
              <w:bidi/>
              <w:spacing w:after="40"/>
              <w:ind w:left="224" w:hanging="152"/>
              <w:textAlignment w:val="baseline"/>
              <w:rPr>
                <w:rFonts w:eastAsia="Times New Roman" w:cs="Times New Roman"/>
              </w:rPr>
            </w:pPr>
            <w:r>
              <w:rPr>
                <w:rFonts w:eastAsia="Times New Roman" w:cs="Times New Roman"/>
                <w:color w:val="000000"/>
                <w:rtl/>
              </w:rPr>
              <w:t>ملخص وسجل الاحتياجات والخدمات.</w:t>
            </w:r>
            <w:r>
              <w:rPr>
                <w:rFonts w:eastAsia="Times New Roman" w:cs="Times New Roman"/>
                <w:color w:val="000000"/>
              </w:rPr>
              <w:t xml:space="preserve"> </w:t>
            </w:r>
          </w:p>
        </w:tc>
      </w:tr>
    </w:tbl>
    <w:p w14:paraId="6401B3B3" w14:textId="77777777" w:rsidR="00F8767B" w:rsidRDefault="00000000" w:rsidP="00F94AE0">
      <w:pPr>
        <w:keepNext/>
        <w:keepLines/>
        <w:spacing w:after="40"/>
        <w:rPr>
          <w:rFonts w:ascii="Segoe UI" w:eastAsia="Times New Roman" w:hAnsi="Segoe UI" w:cs="Segoe UI"/>
          <w:sz w:val="18"/>
          <w:szCs w:val="18"/>
        </w:rPr>
        <w:sectPr w:rsidR="00F8767B" w:rsidSect="00F8767B">
          <w:pgSz w:w="15840" w:h="12240" w:orient="landscape"/>
          <w:pgMar w:top="1440" w:right="1440" w:bottom="1440" w:left="1440" w:header="720" w:footer="720" w:gutter="0"/>
          <w:cols w:space="720"/>
          <w:docGrid w:linePitch="360"/>
        </w:sectPr>
      </w:pPr>
      <w:r>
        <w:rPr>
          <w:rFonts w:ascii="Aptos" w:eastAsia="Times New Roman" w:hAnsi="Aptos" w:cs="Segoe UI"/>
        </w:rPr>
        <w:t xml:space="preserve"> </w:t>
      </w:r>
    </w:p>
    <w:p w14:paraId="3057B48B" w14:textId="77777777" w:rsidR="00D740EA" w:rsidRPr="00AB70F1" w:rsidRDefault="00000000" w:rsidP="00AB70F1">
      <w:pPr>
        <w:pStyle w:val="Heading3"/>
        <w:bidi/>
      </w:pPr>
      <w:bookmarkStart w:id="132" w:name="_Toc199403739"/>
      <w:r>
        <w:rPr>
          <w:rFonts w:ascii="Cambria" w:eastAsia="Cambria" w:hAnsi="Cambria" w:cs="Times New Roman"/>
          <w:szCs w:val="28"/>
          <w:rtl/>
        </w:rPr>
        <w:lastRenderedPageBreak/>
        <w:t>التخطيط المشترك ودمج الخدمات</w:t>
      </w:r>
      <w:bookmarkEnd w:id="132"/>
      <w:r>
        <w:rPr>
          <w:rFonts w:ascii="Cambria" w:eastAsia="Cambria" w:hAnsi="Cambria" w:cs="Times New Roman"/>
          <w:szCs w:val="28"/>
        </w:rPr>
        <w:t xml:space="preserve"> </w:t>
      </w:r>
    </w:p>
    <w:p w14:paraId="2FB5FC28" w14:textId="77777777" w:rsidR="00D740EA" w:rsidRDefault="00000000" w:rsidP="004D2055">
      <w:pPr>
        <w:bidi/>
        <w:rPr>
          <w:rFonts w:ascii="Segoe UI" w:hAnsi="Segoe UI" w:cs="Segoe UI"/>
          <w:sz w:val="18"/>
          <w:szCs w:val="18"/>
        </w:rPr>
      </w:pPr>
      <w:r>
        <w:rPr>
          <w:rStyle w:val="normaltextrun"/>
          <w:rFonts w:eastAsia="Times New Roman" w:cs="Arial"/>
          <w:rtl/>
        </w:rPr>
        <w:t>يوجد منسق برنامج تعليم المهاجرين التابع لوزارة التعليم في ولاية نيو جيرسي في مكتب البرامج التعليمية التكميلية، والذي يضم أيضًا موظفين مسؤولين عن تنفيذ الباب الأول، الجزء "أ"، والباب الثالث، الجزء "أ"، وبرنامج التعليم للأطفال والشباب المشردين.</w:t>
      </w:r>
      <w:r>
        <w:rPr>
          <w:rStyle w:val="normaltextrun"/>
          <w:rFonts w:eastAsia="Times New Roman" w:cs="Arial"/>
        </w:rPr>
        <w:t xml:space="preserve"> </w:t>
      </w:r>
      <w:r>
        <w:rPr>
          <w:rStyle w:val="normaltextrun"/>
          <w:rFonts w:eastAsia="Times New Roman" w:cs="Arial"/>
          <w:rtl/>
        </w:rPr>
        <w:t>من خلال الاجتماعات الرسمية الأسبوعية للموظفين والمحادثات غير الرسمية، يتعاون منسق برنامج تعليم المهاجرين في وضع السياسات والبرامج وتنفيذها لتلبية احتياجات الطلاب المهاجرين المتعلمين متعددي اللغات.</w:t>
      </w:r>
      <w:r>
        <w:rPr>
          <w:rStyle w:val="normaltextrun"/>
          <w:rFonts w:eastAsia="Times New Roman" w:cs="Arial"/>
        </w:rPr>
        <w:t xml:space="preserve"> </w:t>
      </w:r>
      <w:r>
        <w:rPr>
          <w:rStyle w:val="normaltextrun"/>
          <w:rFonts w:eastAsia="Times New Roman" w:cs="Arial"/>
          <w:rtl/>
        </w:rPr>
        <w:t>ولإضفاء مزيد من الطابع الرسمي على التخطيط المشترك، يقوم مكتب البرامج التعليمية التكميلية سنويًا بتعيين موظف من وكالات التشغيل المحلية الإقليمية ليمثل عضوًا رسميًا سابقًا في اللجنة الاستشارية ثنائية اللغة في الولاية، والتي تم تفويضها بموجب القانون الإداري لولاية نيو جيرسي (</w:t>
      </w:r>
      <w:r>
        <w:rPr>
          <w:rStyle w:val="normaltextrun"/>
          <w:rFonts w:eastAsia="Times New Roman" w:cs="Arial"/>
        </w:rPr>
        <w:t>N.J.A.C</w:t>
      </w:r>
      <w:r>
        <w:rPr>
          <w:rStyle w:val="normaltextrun"/>
          <w:rFonts w:eastAsia="Times New Roman" w:cs="Arial"/>
          <w:rtl/>
        </w:rPr>
        <w:t>.).</w:t>
      </w:r>
      <w:r>
        <w:rPr>
          <w:rStyle w:val="normaltextrun"/>
          <w:rFonts w:eastAsia="Times New Roman" w:cs="Arial"/>
        </w:rPr>
        <w:t xml:space="preserve"> </w:t>
      </w:r>
    </w:p>
    <w:p w14:paraId="73976531" w14:textId="77777777" w:rsidR="00D740EA" w:rsidRDefault="00000000" w:rsidP="004D2055">
      <w:pPr>
        <w:bidi/>
        <w:rPr>
          <w:rFonts w:ascii="Segoe UI" w:hAnsi="Segoe UI" w:cs="Segoe UI"/>
          <w:sz w:val="18"/>
          <w:szCs w:val="18"/>
        </w:rPr>
      </w:pPr>
      <w:r>
        <w:rPr>
          <w:rStyle w:val="normaltextrun"/>
          <w:rFonts w:eastAsia="Times New Roman" w:cs="Arial"/>
          <w:rtl/>
        </w:rPr>
        <w:t>ولدعم احتياجات الأطفال المهاجرين بشكل أكبر، يخطط برنامج تعليم المهاجرين التابع لوزارة التعليم في ولاية نيو جيرسي، ضمن الباب الأول، الجزء "ج" بشكل مشترك بين برامج التعليم المحلية، والوطنية، والفيدرالية، بما في ذلك والبرامج التعليمية لتعليم اللغة بموجب الباب الثالث، الجزء "أ"، ويخطط لدمج الخدمات المتاحة بموجب الباب الأول، الجزء "ج" مع الخدمات التي تقدمها برامج أخرى، بما فيها قانون ماكيني-فينتو.</w:t>
      </w:r>
      <w:r>
        <w:rPr>
          <w:rStyle w:val="normaltextrun"/>
          <w:rFonts w:eastAsia="Times New Roman" w:cs="Arial"/>
        </w:rPr>
        <w:t xml:space="preserve"> </w:t>
      </w:r>
      <w:r>
        <w:rPr>
          <w:rStyle w:val="normaltextrun"/>
          <w:rFonts w:eastAsia="Times New Roman" w:cs="Arial"/>
          <w:rtl/>
        </w:rPr>
        <w:t>وتجدر الإشارة إلى أنه على الرغم من أن الطلاب المهاجرين غير مؤهلين بشكل قاطع للحصول على خدمات قانون ماكيني-فينتو، فإن الطلاب المهاجرين الذين يقيمون في مسكن ليلي أساسي غير ثابت أو منتظم أو ملائم يكونون مؤهلين للاستفادة من هذه الخدمات.</w:t>
      </w:r>
      <w:r>
        <w:rPr>
          <w:rStyle w:val="normaltextrun"/>
          <w:rFonts w:eastAsia="Times New Roman" w:cs="Arial"/>
        </w:rPr>
        <w:t xml:space="preserve"> </w:t>
      </w:r>
      <w:r>
        <w:rPr>
          <w:rStyle w:val="normaltextrun"/>
          <w:rFonts w:eastAsia="Times New Roman" w:cs="Arial"/>
          <w:rtl/>
        </w:rPr>
        <w:t>بالإضافة إلى ذلك، تقدم اللجنة الاستشارية للبرامج الممولة فيدراليًا (</w:t>
      </w:r>
      <w:r>
        <w:rPr>
          <w:rStyle w:val="normaltextrun"/>
          <w:rFonts w:eastAsia="Times New Roman" w:cs="Arial"/>
        </w:rPr>
        <w:t>ACFFP</w:t>
      </w:r>
      <w:r>
        <w:rPr>
          <w:rStyle w:val="normaltextrun"/>
          <w:rFonts w:eastAsia="Times New Roman" w:cs="Arial"/>
          <w:rtl/>
        </w:rPr>
        <w:t>) التابعة لوزارة التعليم في ولاية نيو جيرسي مُدخلات بشأن التخطيط لبرامج تعليم المهاجرين وتضم ممثلاً عن وكالات التشغيل المحلية.</w:t>
      </w:r>
      <w:r>
        <w:rPr>
          <w:rStyle w:val="normaltextrun"/>
          <w:rFonts w:eastAsia="Times New Roman" w:cs="Arial"/>
        </w:rPr>
        <w:t xml:space="preserve"> </w:t>
      </w:r>
      <w:r>
        <w:rPr>
          <w:rStyle w:val="normaltextrun"/>
          <w:rFonts w:eastAsia="Times New Roman" w:cs="Arial"/>
          <w:rtl/>
        </w:rPr>
        <w:t>وهذا يضمن التعاون والتفاعل مع الباب الأول، الجزء "أ".</w:t>
      </w:r>
      <w:r>
        <w:rPr>
          <w:rStyle w:val="normaltextrun"/>
          <w:rFonts w:eastAsia="Times New Roman" w:cs="Arial"/>
        </w:rPr>
        <w:t xml:space="preserve"> </w:t>
      </w:r>
    </w:p>
    <w:p w14:paraId="121200C4" w14:textId="77777777" w:rsidR="00D740EA" w:rsidRDefault="00000000" w:rsidP="004D2055">
      <w:pPr>
        <w:bidi/>
        <w:rPr>
          <w:rFonts w:ascii="Segoe UI" w:hAnsi="Segoe UI" w:cs="Segoe UI"/>
          <w:sz w:val="18"/>
          <w:szCs w:val="18"/>
        </w:rPr>
      </w:pPr>
      <w:r>
        <w:rPr>
          <w:rStyle w:val="normaltextrun"/>
          <w:rFonts w:eastAsia="Times New Roman" w:cs="Arial"/>
          <w:rtl/>
        </w:rPr>
        <w:t>كما أن منسق برنامج تعليم المهاجرين في ولاية نيو جيرسي عضو في مجلس ولاية نيو جيرسي للأطفال الصغار (</w:t>
      </w:r>
      <w:r>
        <w:rPr>
          <w:rStyle w:val="normaltextrun"/>
          <w:rFonts w:eastAsia="Times New Roman" w:cs="Arial"/>
        </w:rPr>
        <w:t>NJCYC</w:t>
      </w:r>
      <w:r>
        <w:rPr>
          <w:rStyle w:val="normaltextrun"/>
          <w:rFonts w:eastAsia="Times New Roman" w:cs="Arial"/>
          <w:rtl/>
        </w:rPr>
        <w:t>).</w:t>
      </w:r>
      <w:r>
        <w:rPr>
          <w:rStyle w:val="normaltextrun"/>
          <w:rFonts w:eastAsia="Times New Roman" w:cs="Arial"/>
        </w:rPr>
        <w:t xml:space="preserve"> </w:t>
      </w:r>
      <w:r>
        <w:rPr>
          <w:rStyle w:val="normaltextrun"/>
          <w:rFonts w:eastAsia="Times New Roman" w:cs="Arial"/>
          <w:rtl/>
        </w:rPr>
        <w:t xml:space="preserve">وقد تم إنشاء مجلس ولاية نيو جيرسي للأطفال الصغار بموجب أمر تنفيذي عام </w:t>
      </w:r>
      <w:r>
        <w:rPr>
          <w:rStyle w:val="normaltextrun"/>
          <w:rFonts w:eastAsia="Times New Roman" w:cs="Arial"/>
        </w:rPr>
        <w:t>2010</w:t>
      </w:r>
      <w:r>
        <w:rPr>
          <w:rStyle w:val="normaltextrun"/>
          <w:rFonts w:eastAsia="Times New Roman" w:cs="Arial"/>
          <w:rtl/>
        </w:rPr>
        <w:t xml:space="preserve"> ويمثل "مجلسًا استشاريًا حكوميًا للرعاية والتعليم المبكرين على النحو المصرح به في قانون تحسين الاستعداد للمدرسة لعام </w:t>
      </w:r>
      <w:r>
        <w:rPr>
          <w:rStyle w:val="normaltextrun"/>
          <w:rFonts w:eastAsia="Times New Roman" w:cs="Arial"/>
        </w:rPr>
        <w:t>2007</w:t>
      </w:r>
      <w:r>
        <w:rPr>
          <w:rStyle w:val="normaltextrun"/>
          <w:rFonts w:eastAsia="Times New Roman" w:cs="Arial"/>
          <w:rtl/>
        </w:rPr>
        <w:t>".</w:t>
      </w:r>
      <w:r>
        <w:rPr>
          <w:rStyle w:val="normaltextrun"/>
          <w:rFonts w:eastAsia="Times New Roman" w:cs="Arial"/>
        </w:rPr>
        <w:t xml:space="preserve"> </w:t>
      </w:r>
      <w:r>
        <w:rPr>
          <w:rStyle w:val="normaltextrun"/>
          <w:rFonts w:eastAsia="Times New Roman" w:cs="Arial"/>
          <w:rtl/>
        </w:rPr>
        <w:t>إن تضمين منسق برنامج تعليم المهاجرين يضمن أن مجلس ولاية نيو جيرسي للأطفال الصغار على دراية باحتياجات الأطفال المهاجرين في مرحلة ما قبل المدرسة ويراعيها في النصائح التي يقدمها إلى الحاكم.</w:t>
      </w:r>
      <w:r>
        <w:rPr>
          <w:rStyle w:val="normaltextrun"/>
          <w:rFonts w:eastAsia="Times New Roman" w:cs="Arial"/>
        </w:rPr>
        <w:t xml:space="preserve"> </w:t>
      </w:r>
      <w:r>
        <w:rPr>
          <w:rStyle w:val="normaltextrun"/>
          <w:rFonts w:eastAsia="Times New Roman" w:cs="Arial"/>
          <w:rtl/>
        </w:rPr>
        <w:t>ويمكن لمنسق برنامج تعليم المهاجرين، بدوره، دمج عمل مجلس ولاية نيو جيرسي للأطفال الصغار في برنامج تعليم المهاجرين التابع لوزارة التعليم في ولاية نيو جيرسي.</w:t>
      </w:r>
      <w:r>
        <w:rPr>
          <w:rStyle w:val="normaltextrun"/>
          <w:rFonts w:eastAsia="Times New Roman" w:cs="Arial"/>
        </w:rPr>
        <w:t xml:space="preserve"> </w:t>
      </w:r>
    </w:p>
    <w:p w14:paraId="57B40B56" w14:textId="77777777" w:rsidR="00F94AE0" w:rsidRPr="00661832" w:rsidRDefault="00000000" w:rsidP="004D2055">
      <w:pPr>
        <w:bidi/>
      </w:pPr>
      <w:r>
        <w:rPr>
          <w:rStyle w:val="normaltextrun"/>
          <w:rFonts w:eastAsia="Times New Roman" w:cs="Arial"/>
          <w:rtl/>
        </w:rPr>
        <w:t>بالإضافة إلى ذلك، تنفذ وزارة التعليم في ولاية نيو جيرسي تخطيطًا مشتركًا بين برامج التعليم المحلية، والوطنية، والفيدرالية من خلال مراقبتها لوكالات التشغيل المحلية التابعة للولاية.</w:t>
      </w:r>
      <w:r>
        <w:rPr>
          <w:rStyle w:val="normaltextrun"/>
          <w:rFonts w:eastAsia="Times New Roman" w:cs="Arial"/>
        </w:rPr>
        <w:t xml:space="preserve"> </w:t>
      </w:r>
      <w:r>
        <w:rPr>
          <w:rStyle w:val="normaltextrun"/>
          <w:rFonts w:eastAsia="Times New Roman" w:cs="Arial"/>
          <w:rtl/>
        </w:rPr>
        <w:t>المشاريع يجب أن تنفذ برامج واستراتيجيات مخصصة بالتعاون مع الوكالات التعليمية المحلية التي تسجل الطلاب المهاجرين ووكالات الخدمات الاجتماعية ومقدمي الرعاية الصحية.</w:t>
      </w:r>
      <w:r>
        <w:rPr>
          <w:rStyle w:val="normaltextrun"/>
          <w:rFonts w:eastAsia="Times New Roman" w:cs="Arial"/>
        </w:rPr>
        <w:t xml:space="preserve"> </w:t>
      </w:r>
      <w:r>
        <w:rPr>
          <w:rStyle w:val="normaltextrun"/>
          <w:rFonts w:eastAsia="Times New Roman" w:cs="Arial"/>
          <w:rtl/>
        </w:rPr>
        <w:t>وعلى وجه التحديد، يجب أن تتضمن مشاريع وكالات التشغيل المحلية مشاركة موظفي الوكالة التعليمية المحلية في تخطيط وتشغيل برنامج تعليم المهاجرين ونشر معلومات حول الاحتياجات التعليمية للأطفال المهاجرين إلى موظفي الوكالة التعليمية المحلية المعينين مثل ممرضات المدارس ومستشاري المدارس ومسؤولي البرامج الفيدرالية.</w:t>
      </w:r>
      <w:r>
        <w:rPr>
          <w:rStyle w:val="normaltextrun"/>
          <w:rFonts w:eastAsia="Times New Roman" w:cs="Arial"/>
        </w:rPr>
        <w:t xml:space="preserve"> </w:t>
      </w:r>
      <w:r>
        <w:rPr>
          <w:rStyle w:val="normaltextrun"/>
          <w:rFonts w:eastAsia="Times New Roman" w:cs="Arial"/>
          <w:rtl/>
        </w:rPr>
        <w:t>علاوة على ذلك، يجب أن تُطوّر مشاريع وكالات التشغيل المحلية اتفاقيات تنسيق مع برامج تعليمية تكميلية (على سبيل المثال، الباب الأول، والباب الثالث، ومراكز التعلّم المجتمعية في القرن الحادي والعشرين (</w:t>
      </w:r>
      <w:r>
        <w:rPr>
          <w:rStyle w:val="normaltextrun"/>
          <w:rFonts w:eastAsia="Times New Roman" w:cs="Arial"/>
        </w:rPr>
        <w:t>21st CCLC</w:t>
      </w:r>
      <w:r>
        <w:rPr>
          <w:rStyle w:val="normaltextrun"/>
          <w:rFonts w:eastAsia="Times New Roman" w:cs="Arial"/>
          <w:rtl/>
        </w:rPr>
        <w:t>)، حيثما أمكن) بهدف تعزيز وصول الطلاب المهاجرين إلى الخدمات التعليمية التي يحتاجون إليها.</w:t>
      </w:r>
      <w:r>
        <w:rPr>
          <w:rStyle w:val="normaltextrun"/>
          <w:rFonts w:eastAsia="Times New Roman" w:cs="Arial"/>
        </w:rPr>
        <w:t xml:space="preserve"> </w:t>
      </w:r>
    </w:p>
    <w:p w14:paraId="3123BB8F" w14:textId="77777777" w:rsidR="00D740EA" w:rsidRPr="00AB70F1" w:rsidRDefault="00000000" w:rsidP="00AB70F1">
      <w:pPr>
        <w:pStyle w:val="Heading3"/>
        <w:bidi/>
      </w:pPr>
      <w:bookmarkStart w:id="133" w:name="_Toc199403740"/>
      <w:r>
        <w:rPr>
          <w:rFonts w:ascii="Cambria" w:eastAsia="Cambria" w:hAnsi="Cambria" w:cs="Times New Roman"/>
          <w:szCs w:val="28"/>
          <w:rtl/>
        </w:rPr>
        <w:t>تلبية احتياجات الأطفال المهاجرين في مرحلة ما قبل المدرسة</w:t>
      </w:r>
      <w:bookmarkEnd w:id="133"/>
      <w:r>
        <w:rPr>
          <w:rFonts w:ascii="Cambria" w:eastAsia="Cambria" w:hAnsi="Cambria" w:cs="Times New Roman"/>
          <w:szCs w:val="28"/>
        </w:rPr>
        <w:t xml:space="preserve"> </w:t>
      </w:r>
    </w:p>
    <w:p w14:paraId="42DF2435" w14:textId="77777777" w:rsidR="00D740EA" w:rsidRDefault="00000000" w:rsidP="004D2055">
      <w:pPr>
        <w:bidi/>
        <w:rPr>
          <w:rFonts w:ascii="Segoe UI" w:hAnsi="Segoe UI" w:cs="Segoe UI"/>
          <w:sz w:val="18"/>
          <w:szCs w:val="18"/>
        </w:rPr>
      </w:pPr>
      <w:r>
        <w:rPr>
          <w:rStyle w:val="normaltextrun"/>
          <w:rFonts w:eastAsia="Times New Roman" w:cs="Arial"/>
          <w:rtl/>
        </w:rPr>
        <w:t>تعالج وزارة التعليم في ولاية نيو جيرسي الاحتياجات الفريدة للأطفال المهاجرين في مرحلة ما قبل المدرسة كما هو موضّح في خطة تقديم خدمات برنامج تعليم المهاجرين الخاصة بها ومن خلال الأنشطة التي تنفذها وكالات التشغيل المحلية لديها.</w:t>
      </w:r>
      <w:r>
        <w:rPr>
          <w:rStyle w:val="normaltextrun"/>
          <w:rFonts w:eastAsia="Times New Roman" w:cs="Arial"/>
        </w:rPr>
        <w:t xml:space="preserve"> </w:t>
      </w:r>
      <w:r>
        <w:rPr>
          <w:rStyle w:val="normaltextrun"/>
          <w:rFonts w:eastAsia="Times New Roman" w:cs="Arial"/>
          <w:rtl/>
        </w:rPr>
        <w:t>لتحقيق هدف برنامج تعليم المهاجرين في ولاية نيو جيرسي المتمثل في سد الفجوات في تجارب التعلّم في مرحلة ما قبل المدرسة وتطوير اللغة للطلاب المهاجرين، يتعيّن على كل مشروع القيام بما يلي:</w:t>
      </w:r>
      <w:r>
        <w:rPr>
          <w:rStyle w:val="normaltextrun"/>
          <w:rFonts w:eastAsia="Times New Roman" w:cs="Arial"/>
        </w:rPr>
        <w:t xml:space="preserve"> </w:t>
      </w:r>
    </w:p>
    <w:p w14:paraId="057CD522" w14:textId="77777777" w:rsidR="00D740EA" w:rsidRDefault="00000000">
      <w:pPr>
        <w:pStyle w:val="ListParagraph"/>
        <w:numPr>
          <w:ilvl w:val="0"/>
          <w:numId w:val="188"/>
        </w:numPr>
        <w:bidi/>
        <w:spacing w:after="120"/>
        <w:contextualSpacing w:val="0"/>
      </w:pPr>
      <w:r>
        <w:rPr>
          <w:rStyle w:val="normaltextrun"/>
          <w:rFonts w:eastAsia="Times New Roman" w:cs="Arial"/>
          <w:rtl/>
        </w:rPr>
        <w:t>وضع إجراءات لتحديد وإلحاق الأطفال المهاجرين المؤهلين في سن ما قبل المدرسة والمقيمين ضمن الحدود الجغرافية للمشروع من أجل تسجيلهم في المدرسة وإتاحة الفرص التعليمية الإضافية لهم.</w:t>
      </w:r>
      <w:r>
        <w:rPr>
          <w:rStyle w:val="normaltextrun"/>
          <w:rFonts w:eastAsia="Times New Roman" w:cs="Arial"/>
        </w:rPr>
        <w:t xml:space="preserve"> </w:t>
      </w:r>
    </w:p>
    <w:p w14:paraId="21091E98" w14:textId="77777777" w:rsidR="00D740EA" w:rsidRDefault="00000000">
      <w:pPr>
        <w:pStyle w:val="ListParagraph"/>
        <w:numPr>
          <w:ilvl w:val="0"/>
          <w:numId w:val="188"/>
        </w:numPr>
        <w:bidi/>
        <w:spacing w:after="120"/>
        <w:contextualSpacing w:val="0"/>
      </w:pPr>
      <w:r>
        <w:rPr>
          <w:rStyle w:val="normaltextrun"/>
          <w:rFonts w:eastAsia="Times New Roman" w:cs="Arial"/>
          <w:rtl/>
        </w:rPr>
        <w:t>تقديم الخدمات التعليمية والصحية وغيرها من الخدمات الداعمة للأطفال المهاجرين المؤهلين في مرحلة ما قبل المدرسة في البرنامج التعليمي الصيفي.</w:t>
      </w:r>
      <w:r>
        <w:rPr>
          <w:rStyle w:val="normaltextrun"/>
          <w:rFonts w:eastAsia="Times New Roman" w:cs="Arial"/>
        </w:rPr>
        <w:t xml:space="preserve"> </w:t>
      </w:r>
    </w:p>
    <w:p w14:paraId="75E76B42" w14:textId="77777777" w:rsidR="00D740EA" w:rsidRDefault="00000000">
      <w:pPr>
        <w:pStyle w:val="ListParagraph"/>
        <w:numPr>
          <w:ilvl w:val="0"/>
          <w:numId w:val="188"/>
        </w:numPr>
        <w:bidi/>
        <w:spacing w:after="120"/>
        <w:contextualSpacing w:val="0"/>
      </w:pPr>
      <w:r>
        <w:rPr>
          <w:rStyle w:val="normaltextrun"/>
          <w:rFonts w:eastAsia="Times New Roman" w:cs="Arial"/>
          <w:rtl/>
        </w:rPr>
        <w:lastRenderedPageBreak/>
        <w:t>إشراك الأطفال المهاجرين المؤهلين في مرحلة ما قبل المدرسة في البرنامج التعليمي الصيفي لتحسين مهارات الاستعداد للمدرسة.</w:t>
      </w:r>
      <w:r>
        <w:rPr>
          <w:rStyle w:val="normaltextrun"/>
          <w:rFonts w:eastAsia="Times New Roman" w:cs="Arial"/>
        </w:rPr>
        <w:t xml:space="preserve"> </w:t>
      </w:r>
    </w:p>
    <w:p w14:paraId="4A0AAC1A" w14:textId="77777777" w:rsidR="00D740EA" w:rsidRDefault="00000000">
      <w:pPr>
        <w:pStyle w:val="ListParagraph"/>
        <w:numPr>
          <w:ilvl w:val="0"/>
          <w:numId w:val="188"/>
        </w:numPr>
        <w:bidi/>
        <w:spacing w:after="120"/>
        <w:contextualSpacing w:val="0"/>
      </w:pPr>
      <w:r>
        <w:rPr>
          <w:rStyle w:val="normaltextrun"/>
          <w:rFonts w:eastAsia="Times New Roman" w:cs="Arial"/>
          <w:rtl/>
        </w:rPr>
        <w:t>تقديم تعليم الطفولة المبكرة مع التركيز على تنمية اللغة في المنزل و/أو اللغة الإنجليزية في المدارس الصيفية الخاصة بالأطفال المهاجرين.</w:t>
      </w:r>
      <w:r>
        <w:rPr>
          <w:rStyle w:val="normaltextrun"/>
          <w:rFonts w:eastAsia="Times New Roman" w:cs="Arial"/>
        </w:rPr>
        <w:t xml:space="preserve"> </w:t>
      </w:r>
    </w:p>
    <w:p w14:paraId="1679354B" w14:textId="77777777" w:rsidR="00D740EA" w:rsidRDefault="00000000">
      <w:pPr>
        <w:pStyle w:val="ListParagraph"/>
        <w:numPr>
          <w:ilvl w:val="0"/>
          <w:numId w:val="188"/>
        </w:numPr>
        <w:bidi/>
        <w:spacing w:after="120"/>
        <w:contextualSpacing w:val="0"/>
      </w:pPr>
      <w:r>
        <w:rPr>
          <w:rStyle w:val="normaltextrun"/>
          <w:rFonts w:eastAsia="Times New Roman" w:cs="Arial"/>
          <w:rtl/>
        </w:rPr>
        <w:t>مساعدة أولياء الأمور في التسجيل في برامج تعليم الطفولة المبكرة.</w:t>
      </w:r>
      <w:r>
        <w:rPr>
          <w:rStyle w:val="normaltextrun"/>
          <w:rFonts w:eastAsia="Times New Roman" w:cs="Arial"/>
        </w:rPr>
        <w:t xml:space="preserve"> </w:t>
      </w:r>
    </w:p>
    <w:p w14:paraId="42FE3B8A" w14:textId="77777777" w:rsidR="00D740EA" w:rsidRPr="00E53CA9" w:rsidRDefault="00000000">
      <w:pPr>
        <w:pStyle w:val="ListParagraph"/>
        <w:numPr>
          <w:ilvl w:val="0"/>
          <w:numId w:val="188"/>
        </w:numPr>
        <w:bidi/>
        <w:spacing w:after="120"/>
        <w:contextualSpacing w:val="0"/>
      </w:pPr>
      <w:r>
        <w:rPr>
          <w:rStyle w:val="normaltextrun"/>
          <w:rFonts w:eastAsia="Times New Roman" w:cs="Arial"/>
          <w:rtl/>
        </w:rPr>
        <w:t>التفاوض على اتفاقيات رسمية مع مقدمي خدمات التعليم في مرحلة الطفولة المبكرة لحجز أماكن للأطفال المهاجرين.</w:t>
      </w:r>
      <w:r>
        <w:rPr>
          <w:rStyle w:val="normaltextrun"/>
          <w:rFonts w:eastAsia="Times New Roman" w:cs="Arial"/>
        </w:rPr>
        <w:t xml:space="preserve"> </w:t>
      </w:r>
    </w:p>
    <w:p w14:paraId="2E3EE6F0" w14:textId="77777777" w:rsidR="00D740EA" w:rsidRDefault="00000000" w:rsidP="004D2055">
      <w:pPr>
        <w:bidi/>
        <w:rPr>
          <w:rFonts w:ascii="Segoe UI" w:hAnsi="Segoe UI" w:cs="Segoe UI"/>
          <w:sz w:val="18"/>
          <w:szCs w:val="18"/>
        </w:rPr>
      </w:pPr>
      <w:r>
        <w:rPr>
          <w:rStyle w:val="normaltextrun"/>
          <w:rFonts w:eastAsia="Times New Roman" w:cs="Arial"/>
          <w:rtl/>
        </w:rPr>
        <w:t xml:space="preserve">بالإضافة إلى ذلك، تحدد خطة تقديم خدمات برنامج تعليم المهاجرين التابعة لوزارة التعليم في ولاية نيو جيرسي أهدافًا مُحدّدة وأهدافًا قابلة للقياس واستراتيجيات لتلبية الاحتياجات الفريدة للأطفال المهاجرين في مرحلة ما قبل المدرسة والمُحدّدة في أحدث تقييم شامل للاحتياجات على مستوى الولاية (راجع المجال </w:t>
      </w:r>
      <w:r>
        <w:rPr>
          <w:rStyle w:val="normaltextrun"/>
          <w:rFonts w:eastAsia="Times New Roman" w:cs="Arial"/>
        </w:rPr>
        <w:t>2</w:t>
      </w:r>
      <w:r>
        <w:rPr>
          <w:rStyle w:val="normaltextrun"/>
          <w:rFonts w:eastAsia="Times New Roman" w:cs="Arial"/>
          <w:rtl/>
        </w:rPr>
        <w:t xml:space="preserve"> أعلاه للاطلاع على التفاصيل).</w:t>
      </w:r>
      <w:r>
        <w:rPr>
          <w:rStyle w:val="normaltextrun"/>
          <w:rFonts w:eastAsia="Times New Roman" w:cs="Arial"/>
        </w:rPr>
        <w:t xml:space="preserve"> </w:t>
      </w:r>
    </w:p>
    <w:p w14:paraId="3E2E5BCE" w14:textId="77777777" w:rsidR="00D740EA" w:rsidRPr="00AB70F1" w:rsidRDefault="00000000" w:rsidP="00AB70F1">
      <w:pPr>
        <w:pStyle w:val="Heading3"/>
        <w:bidi/>
      </w:pPr>
      <w:bookmarkStart w:id="134" w:name="_Toc199403741"/>
      <w:r>
        <w:rPr>
          <w:rFonts w:ascii="Cambria" w:eastAsia="Cambria" w:hAnsi="Cambria" w:cs="Times New Roman"/>
          <w:szCs w:val="28"/>
          <w:rtl/>
        </w:rPr>
        <w:t>معالجة احتياجات الأطفال المهاجرين الذين انقطعوا عن الدراسة</w:t>
      </w:r>
      <w:bookmarkEnd w:id="134"/>
      <w:r>
        <w:rPr>
          <w:rFonts w:ascii="Cambria" w:eastAsia="Cambria" w:hAnsi="Cambria" w:cs="Times New Roman"/>
          <w:szCs w:val="28"/>
        </w:rPr>
        <w:t xml:space="preserve"> </w:t>
      </w:r>
    </w:p>
    <w:p w14:paraId="1384C6C7" w14:textId="77777777" w:rsidR="00D740EA" w:rsidRDefault="00000000" w:rsidP="004D2055">
      <w:pPr>
        <w:bidi/>
        <w:rPr>
          <w:rFonts w:ascii="Segoe UI" w:hAnsi="Segoe UI" w:cs="Segoe UI"/>
          <w:sz w:val="18"/>
          <w:szCs w:val="18"/>
        </w:rPr>
      </w:pPr>
      <w:r>
        <w:rPr>
          <w:rStyle w:val="normaltextrun"/>
          <w:rFonts w:eastAsia="Times New Roman" w:cs="Arial"/>
          <w:rtl/>
        </w:rPr>
        <w:t>لتلبية الاحتياجات الفريدة للأطفال المهاجرين الذين انقطعوا عن الدراسة، تنفذ مشاريع وكالات التشغيل المحلية في ولاية نيو جيرسي أنشطة لتلبية هدف الولاية المتمثل في زيادة الوصول إلى التعليم للشباب غير الملتحقين بالمدرسة لتحسين مهاراتهم الحياتية الأساسية.</w:t>
      </w:r>
      <w:r>
        <w:rPr>
          <w:rStyle w:val="normaltextrun"/>
          <w:rFonts w:eastAsia="Times New Roman" w:cs="Arial"/>
        </w:rPr>
        <w:t xml:space="preserve"> </w:t>
      </w:r>
      <w:r>
        <w:rPr>
          <w:rStyle w:val="normaltextrun"/>
          <w:rFonts w:eastAsia="Times New Roman" w:cs="Arial"/>
          <w:rtl/>
        </w:rPr>
        <w:t>وعلى وجه التحديد، يجب أن يقدم كل مشروع معلومات وتعليمات للشباب غير الملتحقين بالمدرسة بشأن الخدمات المجتمعية والأهلية للحصول على الخدمات والطرق التي يمكن من خلالها الوصول إلى الخدمات.</w:t>
      </w:r>
      <w:r>
        <w:rPr>
          <w:rStyle w:val="normaltextrun"/>
          <w:rFonts w:eastAsia="Times New Roman" w:cs="Arial"/>
        </w:rPr>
        <w:t xml:space="preserve"> </w:t>
      </w:r>
    </w:p>
    <w:p w14:paraId="67CA8B12" w14:textId="77777777" w:rsidR="00D740EA" w:rsidRDefault="00000000" w:rsidP="004D2055">
      <w:pPr>
        <w:bidi/>
        <w:rPr>
          <w:rFonts w:ascii="Segoe UI" w:hAnsi="Segoe UI" w:cs="Segoe UI"/>
          <w:sz w:val="18"/>
          <w:szCs w:val="18"/>
        </w:rPr>
      </w:pPr>
      <w:r>
        <w:rPr>
          <w:rStyle w:val="normaltextrun"/>
          <w:rFonts w:eastAsia="Times New Roman" w:cs="Arial"/>
          <w:rtl/>
        </w:rPr>
        <w:t xml:space="preserve">بالإضافة إلى ذلك، تحدد خطة تقديم خدمات برنامج تعليم المهاجرين التابعة لوزارة التعليم في ولاية نيو جيرسي أهدافًا مُحدّدة وأهدافًا قابلة للقياس واستراتيجيات لتلبية الاحتياجات الفريدة للأطفال المهاجرين الذين انقطعوا عن الدراسة والمُحدّدة في أحدث تقييم شامل للاحتياجات على مستوى الولاية (راجع المجال </w:t>
      </w:r>
      <w:r>
        <w:rPr>
          <w:rStyle w:val="normaltextrun"/>
          <w:rFonts w:eastAsia="Times New Roman" w:cs="Arial"/>
        </w:rPr>
        <w:t>3</w:t>
      </w:r>
      <w:r>
        <w:rPr>
          <w:rStyle w:val="normaltextrun"/>
          <w:rFonts w:eastAsia="Times New Roman" w:cs="Arial"/>
          <w:rtl/>
        </w:rPr>
        <w:t xml:space="preserve"> أعلاه للاطلاع على التفاصيل).</w:t>
      </w:r>
      <w:r>
        <w:rPr>
          <w:rStyle w:val="normaltextrun"/>
          <w:rFonts w:eastAsia="Times New Roman" w:cs="Arial"/>
        </w:rPr>
        <w:t xml:space="preserve"> </w:t>
      </w:r>
    </w:p>
    <w:p w14:paraId="60461604" w14:textId="77777777" w:rsidR="00D740EA" w:rsidRPr="00F70542" w:rsidRDefault="00000000" w:rsidP="00AB70F1">
      <w:pPr>
        <w:pStyle w:val="Heading3"/>
        <w:bidi/>
        <w:rPr>
          <w:rFonts w:ascii="Segoe UI" w:hAnsi="Segoe UI" w:cs="Segoe UI"/>
          <w:sz w:val="18"/>
          <w:szCs w:val="18"/>
        </w:rPr>
      </w:pPr>
      <w:bookmarkStart w:id="135" w:name="_Toc199403742"/>
      <w:r>
        <w:rPr>
          <w:rStyle w:val="normaltextrun"/>
          <w:rFonts w:ascii="Cambria" w:eastAsia="Cambria" w:hAnsi="Cambria" w:cs="Times New Roman"/>
          <w:szCs w:val="28"/>
          <w:rtl/>
        </w:rPr>
        <w:t>تقييم برنامج الباب الأول، الجزء "ج"</w:t>
      </w:r>
      <w:bookmarkEnd w:id="135"/>
      <w:r>
        <w:rPr>
          <w:rStyle w:val="normaltextrun"/>
          <w:rFonts w:ascii="Cambria" w:eastAsia="Cambria" w:hAnsi="Cambria" w:cs="Times New Roman"/>
          <w:szCs w:val="28"/>
        </w:rPr>
        <w:t xml:space="preserve"> </w:t>
      </w:r>
    </w:p>
    <w:p w14:paraId="7BC7878B" w14:textId="77777777" w:rsidR="00D740EA" w:rsidRDefault="00000000" w:rsidP="004D2055">
      <w:pPr>
        <w:bidi/>
        <w:rPr>
          <w:rFonts w:ascii="Segoe UI" w:hAnsi="Segoe UI" w:cs="Segoe UI"/>
          <w:sz w:val="18"/>
          <w:szCs w:val="18"/>
        </w:rPr>
      </w:pPr>
      <w:r>
        <w:rPr>
          <w:rStyle w:val="normaltextrun"/>
          <w:rFonts w:eastAsia="Times New Roman" w:cs="Arial"/>
          <w:rtl/>
        </w:rPr>
        <w:t>يتم الانتهاء من تقييم برنامج تعليم المهاجرين في ولاية نيو جيرسي من قِبل وزارة التعليم في ولاية نيو جيرسي بمساعدة مُقيّم خارجي على دراية بتعليم المهاجرين وتصميم التقييم ومتطلبات الإبلاغ الفيدرالية والمبادئ التوجيهية لمكتب تعليم المهاجرين وسياق الولاية وتشغيل برنامج تعليم المهاجرين في ولاية نيو جيرسي.</w:t>
      </w:r>
      <w:r>
        <w:rPr>
          <w:rStyle w:val="normaltextrun"/>
          <w:rFonts w:eastAsia="Times New Roman" w:cs="Arial"/>
        </w:rPr>
        <w:t xml:space="preserve"> </w:t>
      </w:r>
      <w:r>
        <w:rPr>
          <w:rStyle w:val="normaltextrun"/>
          <w:rFonts w:eastAsia="Times New Roman" w:cs="Arial"/>
          <w:rtl/>
        </w:rPr>
        <w:t>يجمع التقييم المعلومات بشكل منهجي لتحسين البرنامج ومساعدة الولاية على اتخاذ القرارات بشأن تحسين البرنامج ونجاحه.</w:t>
      </w:r>
      <w:r>
        <w:rPr>
          <w:rStyle w:val="normaltextrun"/>
          <w:rFonts w:eastAsia="Times New Roman" w:cs="Arial"/>
        </w:rPr>
        <w:t xml:space="preserve"> </w:t>
      </w:r>
    </w:p>
    <w:p w14:paraId="30A7D582" w14:textId="77777777" w:rsidR="00D740EA" w:rsidRDefault="00000000" w:rsidP="004D2055">
      <w:pPr>
        <w:bidi/>
        <w:rPr>
          <w:rFonts w:ascii="Segoe UI" w:hAnsi="Segoe UI" w:cs="Segoe UI"/>
          <w:sz w:val="18"/>
          <w:szCs w:val="18"/>
        </w:rPr>
      </w:pPr>
      <w:r>
        <w:rPr>
          <w:rStyle w:val="normaltextrun"/>
          <w:rFonts w:eastAsia="Times New Roman" w:cs="Arial"/>
          <w:rtl/>
        </w:rPr>
        <w:t>يقدم التقييم تقريرًا ببيانات التنفيذ والنتائج لتحديد مدى معالجة وتلبية نتائج البرنامج القابلة للقياس الخاصة ببرنامج تعليم المهاجرين في مادتي آداب اللغة الإنجليزية والرياضيات، والاستعداد للمدرسة، والتخرّج من المدرسة الثانوية، وتحصيل الشباب غير الملتحقين بالمدارس، وخدمات الدعم.</w:t>
      </w:r>
      <w:r>
        <w:rPr>
          <w:rStyle w:val="normaltextrun"/>
          <w:rFonts w:eastAsia="Times New Roman" w:cs="Arial"/>
        </w:rPr>
        <w:t xml:space="preserve"> </w:t>
      </w:r>
    </w:p>
    <w:p w14:paraId="31B6B95D" w14:textId="77777777" w:rsidR="00D740EA" w:rsidRDefault="00000000" w:rsidP="004D2055">
      <w:pPr>
        <w:bidi/>
        <w:rPr>
          <w:rFonts w:ascii="Segoe UI" w:hAnsi="Segoe UI" w:cs="Segoe UI"/>
          <w:sz w:val="18"/>
          <w:szCs w:val="18"/>
        </w:rPr>
      </w:pPr>
      <w:r>
        <w:rPr>
          <w:rStyle w:val="normaltextrun"/>
          <w:rFonts w:eastAsia="Times New Roman" w:cs="Arial"/>
          <w:rtl/>
        </w:rPr>
        <w:t>تجمع الولاية البيانات المتعلقة بالخدمات والأطفال المهاجرين من كل من وكالات التشغيل المحلية التابعة لها.</w:t>
      </w:r>
      <w:r>
        <w:rPr>
          <w:rStyle w:val="normaltextrun"/>
          <w:rFonts w:eastAsia="Times New Roman" w:cs="Arial"/>
        </w:rPr>
        <w:t xml:space="preserve"> </w:t>
      </w:r>
      <w:r>
        <w:rPr>
          <w:rStyle w:val="normaltextrun"/>
          <w:rFonts w:eastAsia="Times New Roman" w:cs="Arial"/>
          <w:rtl/>
        </w:rPr>
        <w:t>تشمل مصادر البيانات أولياء الأمور المهاجرين، ومسؤولي التوظيف، ومسؤولي برامج المهاجرين، وموظفين آخرين حسب الاقتضاء.</w:t>
      </w:r>
      <w:r>
        <w:rPr>
          <w:rStyle w:val="normaltextrun"/>
          <w:rFonts w:eastAsia="Times New Roman" w:cs="Arial"/>
        </w:rPr>
        <w:t xml:space="preserve"> </w:t>
      </w:r>
      <w:r>
        <w:rPr>
          <w:rStyle w:val="normaltextrun"/>
          <w:rFonts w:eastAsia="Times New Roman" w:cs="Arial"/>
          <w:rtl/>
        </w:rPr>
        <w:t>بالإضافة إلى ذلك، تعمل الولاية مع مُقيّم برنامج تعليم المهاجرين لوضع مقياس لمدى الالتزام بتنفيذ الاستراتيجيات لتقييم مدى توافق التنفيذ المحلي للاستراتيجيات مع أوصاف الاستراتيجيات في خطة تقديم الخدمات.</w:t>
      </w:r>
      <w:r>
        <w:rPr>
          <w:rStyle w:val="normaltextrun"/>
          <w:rFonts w:eastAsia="Times New Roman" w:cs="Arial"/>
        </w:rPr>
        <w:t xml:space="preserve"> </w:t>
      </w:r>
      <w:r>
        <w:rPr>
          <w:rStyle w:val="normaltextrun"/>
          <w:rFonts w:eastAsia="Times New Roman" w:cs="Arial"/>
          <w:rtl/>
        </w:rPr>
        <w:t>تستخدم وكالات التشغيل المحلية النموذج لتوثيق طرق تنفيذ الاستراتيجية والأدلة المحفوظة محليًا في ما يتعلق بالمشاركة.</w:t>
      </w:r>
      <w:r>
        <w:rPr>
          <w:rStyle w:val="normaltextrun"/>
          <w:rFonts w:eastAsia="Times New Roman" w:cs="Arial"/>
        </w:rPr>
        <w:t xml:space="preserve"> </w:t>
      </w:r>
      <w:r>
        <w:rPr>
          <w:rStyle w:val="normaltextrun"/>
          <w:rFonts w:eastAsia="Times New Roman" w:cs="Arial"/>
          <w:rtl/>
        </w:rPr>
        <w:t>يُكمل كل مشروع مدى الالتزام بتنفيذ الاستراتيجية مرة واحدة على الأقل كل عام.</w:t>
      </w:r>
      <w:r>
        <w:rPr>
          <w:rStyle w:val="normaltextrun"/>
          <w:rFonts w:eastAsia="Times New Roman" w:cs="Arial"/>
        </w:rPr>
        <w:t xml:space="preserve"> </w:t>
      </w:r>
    </w:p>
    <w:p w14:paraId="49F1F628" w14:textId="77777777" w:rsidR="00D740EA" w:rsidRDefault="00000000" w:rsidP="004D2055">
      <w:pPr>
        <w:bidi/>
        <w:rPr>
          <w:rFonts w:ascii="Segoe UI" w:hAnsi="Segoe UI" w:cs="Segoe UI"/>
          <w:sz w:val="18"/>
          <w:szCs w:val="18"/>
        </w:rPr>
      </w:pPr>
      <w:r>
        <w:rPr>
          <w:rStyle w:val="normaltextrun"/>
          <w:rFonts w:eastAsia="Times New Roman" w:cs="Arial"/>
          <w:rtl/>
        </w:rPr>
        <w:t>تتضمن المعلومات المستخدمة لاستكمال مقياس مدى الالتزام بتنفيذ الاستراتيجيات بيانات من الاستبيانات، ومجموعات التركيز، والمقابلات المنظمة، ومراجعة السجلات (بما في ذلك نتائج التقييم المبلغ عنها من خلال نظام جمع البيانات وإعداد التقارير التابع للولاية).</w:t>
      </w:r>
      <w:r>
        <w:rPr>
          <w:rStyle w:val="normaltextrun"/>
          <w:rFonts w:eastAsia="Times New Roman" w:cs="Arial"/>
        </w:rPr>
        <w:t xml:space="preserve"> </w:t>
      </w:r>
      <w:r>
        <w:rPr>
          <w:rStyle w:val="normaltextrun"/>
          <w:rFonts w:eastAsia="Times New Roman" w:cs="Arial"/>
          <w:rtl/>
        </w:rPr>
        <w:t>بمجرد الانتهاء من المشاريع السنوية، تتضمن إجراءات تحليل البيانات إحصاءات وصفية تستند إلى السمات الديموغرافية للأطفال المهاجرين في ولاية نيو جيرسي، وتنفيذ البرنامج، ونتائج الطلاب والبرامج.</w:t>
      </w:r>
      <w:r>
        <w:rPr>
          <w:rStyle w:val="normaltextrun"/>
          <w:rFonts w:eastAsia="Times New Roman" w:cs="Arial"/>
        </w:rPr>
        <w:t xml:space="preserve"> </w:t>
      </w:r>
      <w:r>
        <w:rPr>
          <w:rStyle w:val="normaltextrun"/>
          <w:rFonts w:eastAsia="Times New Roman" w:cs="Arial"/>
          <w:rtl/>
        </w:rPr>
        <w:t>يتم حساب المتوسطات والتكرارات، ثم تُستكمل اختبارات الدلالة الإحصائية، ويتم إجراء تحليلات الاتجاهات على الإجابات المفتوحة من أصحاب المصلحة.</w:t>
      </w:r>
      <w:r>
        <w:rPr>
          <w:rStyle w:val="normaltextrun"/>
          <w:rFonts w:eastAsia="Times New Roman" w:cs="Arial"/>
        </w:rPr>
        <w:t xml:space="preserve"> </w:t>
      </w:r>
    </w:p>
    <w:p w14:paraId="627D4069" w14:textId="77777777" w:rsidR="00D740EA" w:rsidRDefault="00000000" w:rsidP="004D2055">
      <w:pPr>
        <w:bidi/>
        <w:rPr>
          <w:rFonts w:ascii="Segoe UI" w:hAnsi="Segoe UI" w:cs="Segoe UI"/>
          <w:sz w:val="18"/>
          <w:szCs w:val="18"/>
        </w:rPr>
      </w:pPr>
      <w:r>
        <w:rPr>
          <w:rStyle w:val="normaltextrun"/>
          <w:rFonts w:eastAsia="Times New Roman" w:cs="Arial"/>
          <w:rtl/>
        </w:rPr>
        <w:t>للامتثال للإرشادات الفيدرالية، يتم استخدام تقييم نتائج الأداء السنوي لبرنامج تعليم المهاجرين في ولاية نيو جيرسي أيضًا في اتخاذ قرارات الوكالة التعليمية للولاية.</w:t>
      </w:r>
      <w:r>
        <w:rPr>
          <w:rStyle w:val="normaltextrun"/>
          <w:rFonts w:eastAsia="Times New Roman" w:cs="Arial"/>
        </w:rPr>
        <w:t xml:space="preserve"> </w:t>
      </w:r>
      <w:r>
        <w:rPr>
          <w:rStyle w:val="normaltextrun"/>
          <w:rFonts w:eastAsia="Times New Roman" w:cs="Arial"/>
          <w:rtl/>
        </w:rPr>
        <w:t xml:space="preserve">يتضمن التقييم بيانات نتائج الأداء المتعلقة بأهداف أداء الولاية المتعلقة بأهداف الأداء </w:t>
      </w:r>
      <w:r>
        <w:rPr>
          <w:rStyle w:val="normaltextrun"/>
          <w:rFonts w:eastAsia="Times New Roman" w:cs="Arial"/>
        </w:rPr>
        <w:t>1-4</w:t>
      </w:r>
      <w:r>
        <w:rPr>
          <w:rStyle w:val="normaltextrun"/>
          <w:rFonts w:eastAsia="Times New Roman" w:cs="Arial"/>
          <w:rtl/>
        </w:rPr>
        <w:t xml:space="preserve">، وأي أهداف </w:t>
      </w:r>
      <w:r>
        <w:rPr>
          <w:rStyle w:val="normaltextrun"/>
          <w:rFonts w:eastAsia="Times New Roman" w:cs="Arial"/>
          <w:rtl/>
        </w:rPr>
        <w:lastRenderedPageBreak/>
        <w:t>أداء إضافية تحددها الولاية، ومؤشرات قانون أداء ونتائج الحكومة لبرنامج تعليم المهاجرين (</w:t>
      </w:r>
      <w:r>
        <w:rPr>
          <w:rStyle w:val="normaltextrun"/>
          <w:rFonts w:eastAsia="Times New Roman" w:cs="Arial"/>
        </w:rPr>
        <w:t>GPRA</w:t>
      </w:r>
      <w:r>
        <w:rPr>
          <w:rStyle w:val="normaltextrun"/>
          <w:rFonts w:eastAsia="Times New Roman" w:cs="Arial"/>
          <w:rtl/>
        </w:rPr>
        <w:t>)، ونتائج برنامج تعليم المهاجرين القابلة للقياس؛ ونتائج التنفيذ؛ والآثار والتوصيات المتعلقة بتحسين الخدمات استنادًا إلى نتائج التنفيذ وبيانات نتائج الأداء.</w:t>
      </w:r>
      <w:r>
        <w:rPr>
          <w:rStyle w:val="normaltextrun"/>
          <w:rFonts w:eastAsia="Times New Roman" w:cs="Arial"/>
        </w:rPr>
        <w:t xml:space="preserve"> </w:t>
      </w:r>
    </w:p>
    <w:p w14:paraId="7A1CDADA" w14:textId="77777777" w:rsidR="00D740EA" w:rsidRPr="002A69B7" w:rsidRDefault="00000000" w:rsidP="002A69B7">
      <w:pPr>
        <w:pStyle w:val="Heading3"/>
        <w:bidi/>
      </w:pPr>
      <w:bookmarkStart w:id="136" w:name="_Toc199403743"/>
      <w:r>
        <w:rPr>
          <w:rFonts w:ascii="Cambria" w:eastAsia="Cambria" w:hAnsi="Cambria" w:cs="Times New Roman"/>
          <w:szCs w:val="28"/>
          <w:rtl/>
        </w:rPr>
        <w:t>نظام التحديد والإلحاق</w:t>
      </w:r>
      <w:bookmarkEnd w:id="136"/>
      <w:r>
        <w:rPr>
          <w:rFonts w:ascii="Cambria" w:eastAsia="Cambria" w:hAnsi="Cambria" w:cs="Times New Roman"/>
          <w:szCs w:val="28"/>
        </w:rPr>
        <w:t xml:space="preserve"> </w:t>
      </w:r>
    </w:p>
    <w:p w14:paraId="4004CDD0" w14:textId="77777777" w:rsidR="00D740EA" w:rsidRDefault="00000000" w:rsidP="004D2055">
      <w:pPr>
        <w:bidi/>
        <w:rPr>
          <w:rFonts w:ascii="Segoe UI" w:hAnsi="Segoe UI" w:cs="Segoe UI"/>
          <w:sz w:val="18"/>
          <w:szCs w:val="18"/>
        </w:rPr>
      </w:pPr>
      <w:r>
        <w:rPr>
          <w:rStyle w:val="normaltextrun"/>
          <w:rFonts w:eastAsia="Times New Roman" w:cs="Arial"/>
          <w:rtl/>
        </w:rPr>
        <w:t>يمثل دليل التحديد والإلحاق وثيقة عمل؛ أي أنه يتم تحديثه وإضافة محتوى جديد إليه باستمرار لتلبية الاحتياجات المتغيرة لبرنامج تعليم الأطفال في ولاية نيو جيرسي.</w:t>
      </w:r>
      <w:r>
        <w:rPr>
          <w:rStyle w:val="normaltextrun"/>
          <w:rFonts w:eastAsia="Times New Roman" w:cs="Arial"/>
        </w:rPr>
        <w:t xml:space="preserve"> </w:t>
      </w:r>
      <w:r>
        <w:rPr>
          <w:rStyle w:val="normaltextrun"/>
          <w:rFonts w:eastAsia="Times New Roman" w:cs="Arial"/>
          <w:rtl/>
        </w:rPr>
        <w:t>ستواصل وزارة التعليم في ولاية نيو جيرسي مراجعة البيانات وجمع مُدخلات أصحاب المصلحة من أجل التحديثات المستقبلية.</w:t>
      </w:r>
      <w:r>
        <w:rPr>
          <w:rStyle w:val="normaltextrun"/>
          <w:rFonts w:eastAsia="Times New Roman" w:cs="Arial"/>
        </w:rPr>
        <w:t xml:space="preserve"> </w:t>
      </w:r>
      <w:r>
        <w:rPr>
          <w:rStyle w:val="normaltextrun"/>
          <w:rFonts w:eastAsia="Times New Roman" w:cs="Arial"/>
          <w:rtl/>
        </w:rPr>
        <w:t>بالإضافة إلى ذلك، سيراجع منسق الولاية، بالتعاون مع مديري وكالة التشغيل المحلية، إرشادات التحديد والإلحاق سنويًا لتوجيه تخطيط وتنفيذ خطة تقديم خدمات التحديد والإلحاق المُتصوّرة والموجهة.</w:t>
      </w:r>
      <w:r>
        <w:rPr>
          <w:rStyle w:val="normaltextrun"/>
          <w:rFonts w:eastAsia="Times New Roman" w:cs="Arial"/>
        </w:rPr>
        <w:t xml:space="preserve"> </w:t>
      </w:r>
    </w:p>
    <w:p w14:paraId="13587EB4" w14:textId="77777777" w:rsidR="00D740EA" w:rsidRDefault="00000000" w:rsidP="004D2055">
      <w:pPr>
        <w:bidi/>
        <w:rPr>
          <w:rFonts w:ascii="Segoe UI" w:hAnsi="Segoe UI" w:cs="Segoe UI"/>
          <w:sz w:val="18"/>
          <w:szCs w:val="18"/>
        </w:rPr>
      </w:pPr>
      <w:r>
        <w:rPr>
          <w:rStyle w:val="normaltextrun"/>
          <w:rFonts w:eastAsia="Times New Roman" w:cs="Arial"/>
          <w:color w:val="000000"/>
          <w:rtl/>
        </w:rPr>
        <w:t>من أجل تحديد وإلحاق الأطفال المهاجرين المؤهلين بشكل صحيح، تقدم وزارة التعليم في ولاية نيو جيرسي إرشادات مكتوبة حول الأهلية لكل وكالة تشغيل محلية، وتتم مراجعتها سنويًا وتعزيزها خلال تدريب برنامج تعليم المهاجرين الإقليمي وعلى مستوى الولاية.</w:t>
      </w:r>
      <w:r>
        <w:rPr>
          <w:rStyle w:val="normaltextrun"/>
          <w:rFonts w:eastAsia="Times New Roman" w:cs="Arial"/>
          <w:color w:val="000000"/>
        </w:rPr>
        <w:t xml:space="preserve"> </w:t>
      </w:r>
      <w:r>
        <w:rPr>
          <w:rStyle w:val="normaltextrun"/>
          <w:rFonts w:eastAsia="Times New Roman" w:cs="Arial"/>
          <w:color w:val="000000"/>
          <w:rtl/>
        </w:rPr>
        <w:t>يتضمن نظام المراقبة لدى وزارة التعليم في ولاية نيو جيرسي إجراء عمليات تدقيق سنوية لشهادات الأهلية وقوائم المهاجرين لمراجعة قرارات الأهلية.</w:t>
      </w:r>
      <w:r>
        <w:rPr>
          <w:rStyle w:val="normaltextrun"/>
          <w:rFonts w:eastAsia="Times New Roman" w:cs="Arial"/>
          <w:color w:val="000000"/>
        </w:rPr>
        <w:t xml:space="preserve"> </w:t>
      </w:r>
    </w:p>
    <w:p w14:paraId="45018693" w14:textId="77777777" w:rsidR="00923C6E" w:rsidRPr="002A69B7" w:rsidRDefault="00000000">
      <w:pPr>
        <w:bidi/>
        <w:rPr>
          <w:rStyle w:val="eop"/>
          <w:rFonts w:ascii="Segoe UI" w:hAnsi="Segoe UI" w:cs="Segoe UI"/>
          <w:sz w:val="18"/>
          <w:szCs w:val="18"/>
        </w:rPr>
      </w:pPr>
      <w:r>
        <w:rPr>
          <w:rStyle w:val="normaltextrun"/>
          <w:rFonts w:eastAsia="Times New Roman" w:cs="Arial"/>
          <w:color w:val="365F91"/>
          <w:rtl/>
        </w:rPr>
        <w:t xml:space="preserve">[نهاية رد وزارة التعليم في ولاية نيو جيرسي] </w:t>
      </w:r>
      <w:r>
        <w:rPr>
          <w:rStyle w:val="normaltextrun"/>
          <w:rFonts w:eastAsia="Times New Roman" w:cs="Arial"/>
          <w:color w:val="365F91"/>
          <w:rtl/>
        </w:rPr>
        <w:br w:type="page"/>
      </w:r>
    </w:p>
    <w:p w14:paraId="66947E4E" w14:textId="77777777" w:rsidR="00B76E44" w:rsidRPr="00B76E44" w:rsidRDefault="00000000" w:rsidP="002A69B7">
      <w:pPr>
        <w:pStyle w:val="BeginUSED"/>
        <w:bidi/>
        <w:rPr>
          <w:rStyle w:val="normaltextrun"/>
          <w:rFonts w:ascii="Cambria" w:hAnsi="Cambria"/>
          <w:i/>
          <w:color w:val="244061" w:themeColor="accent1" w:themeShade="80"/>
          <w:sz w:val="22"/>
          <w:szCs w:val="22"/>
        </w:rPr>
      </w:pPr>
      <w:r>
        <w:rPr>
          <w:rFonts w:eastAsia="Times New Roman"/>
          <w:color w:val="FFFFFF"/>
          <w:szCs w:val="4"/>
          <w:rtl/>
        </w:rPr>
        <w:lastRenderedPageBreak/>
        <w:t>[بداية النص الخاص بوزارة التعليم الأمريكية]</w:t>
      </w:r>
    </w:p>
    <w:p w14:paraId="69BE6C6C" w14:textId="3C3727F2" w:rsidR="002A69B7" w:rsidRPr="002A69B7" w:rsidRDefault="00000000" w:rsidP="002A69B7">
      <w:pPr>
        <w:pStyle w:val="Heading2"/>
        <w:bidi/>
        <w:spacing w:before="0"/>
      </w:pPr>
      <w:bookmarkStart w:id="137" w:name="_Toc171333289"/>
      <w:bookmarkStart w:id="138" w:name="_Toc199403581"/>
      <w:bookmarkStart w:id="139" w:name="_Toc199403744"/>
      <w:r>
        <w:rPr>
          <w:rFonts w:eastAsia="Cambria"/>
          <w:szCs w:val="32"/>
        </w:rPr>
        <w:t>2</w:t>
      </w:r>
      <w:r w:rsidR="00424ECA">
        <w:rPr>
          <w:rFonts w:eastAsia="Cambria" w:hint="cs"/>
          <w:szCs w:val="32"/>
          <w:rtl/>
        </w:rPr>
        <w:t>.</w:t>
      </w:r>
      <w:r>
        <w:rPr>
          <w:rFonts w:eastAsia="Cambria"/>
          <w:szCs w:val="32"/>
        </w:rPr>
        <w:t xml:space="preserve"> </w:t>
      </w:r>
      <w:r>
        <w:rPr>
          <w:rFonts w:eastAsia="Cambria"/>
          <w:szCs w:val="32"/>
          <w:rtl/>
        </w:rPr>
        <w:t xml:space="preserve">تعزيز تنسيق الخدمات (القسم </w:t>
      </w:r>
      <w:r>
        <w:rPr>
          <w:rFonts w:eastAsia="Cambria"/>
          <w:szCs w:val="32"/>
        </w:rPr>
        <w:t>1304(b)(3</w:t>
      </w:r>
      <w:r>
        <w:rPr>
          <w:rFonts w:eastAsia="Cambria"/>
          <w:szCs w:val="32"/>
          <w:rtl/>
        </w:rPr>
        <w:t>) من قانون التعليم الابتدائي والثانوي)</w:t>
      </w:r>
      <w:bookmarkEnd w:id="137"/>
      <w:bookmarkEnd w:id="138"/>
      <w:bookmarkEnd w:id="139"/>
    </w:p>
    <w:p w14:paraId="49524F43" w14:textId="77777777" w:rsidR="00D740EA" w:rsidRPr="00E778B7" w:rsidRDefault="00000000" w:rsidP="002A69B7">
      <w:pPr>
        <w:pStyle w:val="blue"/>
        <w:bidi/>
        <w:spacing w:after="0"/>
        <w:ind w:left="0"/>
      </w:pPr>
      <w:r>
        <w:rPr>
          <w:rStyle w:val="normaltextrun"/>
          <w:rFonts w:ascii="Cambria" w:eastAsia="Cambria" w:hAnsi="Cambria"/>
          <w:rtl/>
        </w:rPr>
        <w:t>وصف كيف ستستخدم الولاية أموال الباب الأول، الجزء "ج"، التي تتلقاها بموجب هذا الجزء لتعزيز التنسيق بين الولايات وداخل الولاية لتقديم الخدمات للأطفال المهاجرين، بما في ذلك كيفية توفير الولاية لاستمرارية التعليم من خلال نقل السجلات المدرسية ذات الصلة في الوقت المناسب، بما في ذلك المعلومات الصحية، وذلك عند انتقال الأطفال من مدرسة إلى أخرى، سواء تم الانتقال خلال العام الدراسي العادي أم لا.</w:t>
      </w:r>
      <w:r>
        <w:rPr>
          <w:rStyle w:val="normaltextrun"/>
          <w:rFonts w:ascii="Cambria" w:eastAsia="Cambria" w:hAnsi="Cambria"/>
        </w:rPr>
        <w:t xml:space="preserve"> </w:t>
      </w:r>
    </w:p>
    <w:p w14:paraId="75B7A9FC" w14:textId="77777777" w:rsidR="006415C4" w:rsidRDefault="00000000" w:rsidP="00B76E44">
      <w:pPr>
        <w:pStyle w:val="EndUSED"/>
        <w:bidi/>
      </w:pPr>
      <w:r>
        <w:rPr>
          <w:rFonts w:eastAsia="Times New Roman"/>
          <w:color w:val="FFFFFF"/>
          <w:szCs w:val="4"/>
          <w:rtl/>
        </w:rPr>
        <w:t>[نهاية النص الخاص بوزارة التعليم الأمريكية]</w:t>
      </w:r>
    </w:p>
    <w:p w14:paraId="220110ED" w14:textId="77777777" w:rsidR="00923C6E" w:rsidRPr="007A04C5" w:rsidRDefault="00000000" w:rsidP="004D2055">
      <w:pPr>
        <w:bidi/>
        <w:rPr>
          <w:rStyle w:val="normaltextrun"/>
          <w:rFonts w:ascii="Segoe UI" w:hAnsi="Segoe UI" w:cs="Segoe UI"/>
          <w:color w:val="365F91" w:themeColor="accent1" w:themeShade="BF"/>
          <w:sz w:val="18"/>
          <w:szCs w:val="18"/>
        </w:rPr>
      </w:pPr>
      <w:r>
        <w:rPr>
          <w:rStyle w:val="normaltextrun"/>
          <w:rFonts w:eastAsia="Times New Roman" w:cs="Arial"/>
          <w:color w:val="365F91"/>
          <w:rtl/>
        </w:rPr>
        <w:t>[بداية رد وزارة التعليم في ولاية نيو جيرسي]</w:t>
      </w:r>
      <w:r>
        <w:rPr>
          <w:rStyle w:val="normaltextrun"/>
          <w:rFonts w:eastAsia="Times New Roman" w:cs="Arial"/>
          <w:color w:val="365F91"/>
        </w:rPr>
        <w:t xml:space="preserve"> </w:t>
      </w:r>
    </w:p>
    <w:p w14:paraId="1DF308A0" w14:textId="77777777" w:rsidR="00D740EA" w:rsidRPr="00C15A39" w:rsidRDefault="00000000" w:rsidP="002A69B7">
      <w:pPr>
        <w:pStyle w:val="Heading3"/>
        <w:bidi/>
        <w:rPr>
          <w:color w:val="000000"/>
        </w:rPr>
      </w:pPr>
      <w:bookmarkStart w:id="140" w:name="_Toc199403745"/>
      <w:r>
        <w:rPr>
          <w:rStyle w:val="normaltextrun"/>
          <w:rFonts w:ascii="Cambria" w:eastAsia="Cambria" w:hAnsi="Cambria" w:cs="Times New Roman"/>
          <w:szCs w:val="28"/>
          <w:rtl/>
        </w:rPr>
        <w:t>استمرارية التعليم</w:t>
      </w:r>
      <w:bookmarkEnd w:id="140"/>
      <w:r>
        <w:rPr>
          <w:rStyle w:val="normaltextrun"/>
          <w:rFonts w:ascii="Cambria" w:eastAsia="Cambria" w:hAnsi="Cambria" w:cs="Times New Roman"/>
          <w:szCs w:val="28"/>
        </w:rPr>
        <w:t xml:space="preserve"> </w:t>
      </w:r>
    </w:p>
    <w:p w14:paraId="0F9EA244" w14:textId="77777777" w:rsidR="00D740EA" w:rsidRDefault="00000000" w:rsidP="004D2055">
      <w:pPr>
        <w:bidi/>
        <w:rPr>
          <w:rFonts w:ascii="Segoe UI" w:hAnsi="Segoe UI" w:cs="Segoe UI"/>
          <w:sz w:val="18"/>
          <w:szCs w:val="18"/>
        </w:rPr>
      </w:pPr>
      <w:r>
        <w:rPr>
          <w:rStyle w:val="normaltextrun"/>
          <w:rFonts w:eastAsia="Times New Roman" w:cs="Arial"/>
          <w:color w:val="000000"/>
          <w:rtl/>
        </w:rPr>
        <w:t>تعزز وزارة التعليم في ولاية نيو جيرسي استمرارية التعليم، بما في ذلك نقل السجلات المدرسية ذات الصلة في الوقت المناسب، والمعلومات الصحية عند انتقال الأطفال من مدرسة إلى أخرى سواءً حدث هذا الانتقال خلال العام الدراسي العادي أو العطلة الصيفية/الفترات البينية من خلال مشاريع برنامج تعليم المهاجرين التابعة لوكالة التشغيل المحلية.</w:t>
      </w:r>
      <w:r>
        <w:rPr>
          <w:rStyle w:val="normaltextrun"/>
          <w:rFonts w:eastAsia="Times New Roman" w:cs="Arial"/>
          <w:color w:val="000000"/>
        </w:rPr>
        <w:t xml:space="preserve"> </w:t>
      </w:r>
      <w:r>
        <w:rPr>
          <w:rStyle w:val="normaltextrun"/>
          <w:rFonts w:eastAsia="Times New Roman" w:cs="Arial"/>
          <w:color w:val="000000"/>
          <w:rtl/>
        </w:rPr>
        <w:t>يسلط دليل حفظ السجلات وإعداد التقارير الخاص بوزارة التعليم في ولاية نيو جيرسي الضوء على نهج مكتوب ومنهجي لحفظ السجلات (جمع البيانات) وإعداد التقارير وتبادل السجلات استنادًا إلى التبني السليم للسياسات والإجراءات التي تؤدي إلى تحليل داخلي فعال إلى جانب تنفيذ نقل سجلات الطلاب المهاجرين بين الولايات وداخل الولاية.</w:t>
      </w:r>
      <w:r>
        <w:rPr>
          <w:rStyle w:val="normaltextrun"/>
          <w:rFonts w:eastAsia="Times New Roman" w:cs="Arial"/>
          <w:color w:val="000000"/>
        </w:rPr>
        <w:t xml:space="preserve"> </w:t>
      </w:r>
      <w:r>
        <w:rPr>
          <w:rStyle w:val="normaltextrun"/>
          <w:rFonts w:eastAsia="Times New Roman" w:cs="Arial"/>
          <w:color w:val="000000"/>
          <w:rtl/>
        </w:rPr>
        <w:t xml:space="preserve">بالإضافة إلى ذلك، يتلقى الموظفون تطويرًا/تدريبًا مهنيًا سنويًا على البرمجيات التي تستخدمها ولاية نيو جيرسي لتتبع بيانات الطلاب المهاجرين لتحميلها إلى نظام </w:t>
      </w:r>
      <w:r>
        <w:rPr>
          <w:rStyle w:val="normaltextrun"/>
          <w:rFonts w:eastAsia="Times New Roman" w:cs="Arial"/>
        </w:rPr>
        <w:t>Migrant Student Information Exchange</w:t>
      </w:r>
      <w:r>
        <w:rPr>
          <w:rStyle w:val="normaltextrun"/>
          <w:rFonts w:eastAsia="Times New Roman" w:cs="Arial"/>
          <w:rtl/>
        </w:rPr>
        <w:t xml:space="preserve"> (تبادل معلومات الطلاب المهاجرين)</w:t>
      </w:r>
      <w:r>
        <w:rPr>
          <w:rStyle w:val="normaltextrun"/>
          <w:rFonts w:eastAsia="Times New Roman" w:cs="Arial"/>
          <w:color w:val="000000"/>
          <w:rtl/>
        </w:rPr>
        <w:t>، وتقديم المساعدة الفنية حسب الحاجة، وذلك لتحديث معرفتهم بمتطلبات الحفاظ على البيانات.</w:t>
      </w:r>
      <w:r>
        <w:rPr>
          <w:rStyle w:val="normaltextrun"/>
          <w:rFonts w:eastAsia="Times New Roman" w:cs="Arial"/>
          <w:color w:val="000000"/>
        </w:rPr>
        <w:t xml:space="preserve"> </w:t>
      </w:r>
    </w:p>
    <w:p w14:paraId="53C3D0C3" w14:textId="77777777" w:rsidR="00D740EA" w:rsidRDefault="00000000" w:rsidP="004D2055">
      <w:pPr>
        <w:bidi/>
        <w:rPr>
          <w:rFonts w:ascii="Segoe UI" w:hAnsi="Segoe UI" w:cs="Segoe UI"/>
          <w:sz w:val="18"/>
          <w:szCs w:val="18"/>
        </w:rPr>
      </w:pPr>
      <w:r>
        <w:rPr>
          <w:rStyle w:val="normaltextrun"/>
          <w:rFonts w:eastAsia="Times New Roman" w:cs="Arial"/>
          <w:color w:val="000000"/>
          <w:rtl/>
        </w:rPr>
        <w:t>من خلال مراجعة التقارير المرحلية والنهائية المقدمة من مشاريع برنامج تعليم المهاجرين التابعة لوكالة التشغيل المحلية، تراقب وزارة التعليم في ولاية نيو جيرسي نقل سجلات الطلاب، شهريًا، ومعلومات أخرى حول الأطفال المهاجرين على أساس النقل بين الولايات وداخل الولاية وتضمن المشاركة الكاملة لكل مشروع من مشاريع برنامج تعليم المهاجرين في نظام نقل سجلات الطلاب المهاجرين.</w:t>
      </w:r>
      <w:r>
        <w:rPr>
          <w:rStyle w:val="normaltextrun"/>
          <w:rFonts w:eastAsia="Times New Roman" w:cs="Arial"/>
          <w:color w:val="000000"/>
        </w:rPr>
        <w:t xml:space="preserve"> </w:t>
      </w:r>
    </w:p>
    <w:p w14:paraId="1A2C9C50" w14:textId="77777777" w:rsidR="00D740EA" w:rsidRPr="002A69B7" w:rsidRDefault="00000000" w:rsidP="002A69B7">
      <w:pPr>
        <w:pStyle w:val="Heading3"/>
        <w:bidi/>
      </w:pPr>
      <w:bookmarkStart w:id="141" w:name="_Toc199403746"/>
      <w:r>
        <w:rPr>
          <w:rFonts w:ascii="Cambria" w:eastAsia="Cambria" w:hAnsi="Cambria" w:cs="Times New Roman"/>
          <w:szCs w:val="28"/>
          <w:rtl/>
        </w:rPr>
        <w:t>النقل داخل الولاية</w:t>
      </w:r>
      <w:bookmarkEnd w:id="141"/>
      <w:r>
        <w:rPr>
          <w:rFonts w:ascii="Cambria" w:eastAsia="Cambria" w:hAnsi="Cambria" w:cs="Times New Roman"/>
          <w:szCs w:val="28"/>
        </w:rPr>
        <w:t xml:space="preserve"> </w:t>
      </w:r>
    </w:p>
    <w:p w14:paraId="3C7569E0" w14:textId="69C0E36E" w:rsidR="00D740EA" w:rsidRPr="0023141A" w:rsidRDefault="00000000" w:rsidP="0023141A">
      <w:pPr>
        <w:bidi/>
      </w:pPr>
      <w:r>
        <w:rPr>
          <w:rFonts w:eastAsia="Times New Roman" w:cs="Arial"/>
          <w:rtl/>
        </w:rPr>
        <w:t>تعزز وزارة التعليم في ولاية نيو جيرسي وبرامج تعليم المهاجرين الإقليمية التابعة لوكالات التشغيل المحلية الخاصة بها التنسيق بين الولايات وداخل الولاية لتقديم الخدمات للأطفال المهاجرين من خلال تخصيص أموال الباب الأول، الجزء "ج" لدعم المشاركة في نظام تبادل معلومات الطلاب المهاجرين وشراء الأجهزة والبرمجيات اللازمة لتلبية الاحتياجات التكنولوجية المرتبطة بذلك.</w:t>
      </w:r>
      <w:r>
        <w:rPr>
          <w:rFonts w:eastAsia="Times New Roman" w:cs="Arial"/>
        </w:rPr>
        <w:t xml:space="preserve"> </w:t>
      </w:r>
      <w:r>
        <w:rPr>
          <w:rFonts w:eastAsia="Times New Roman" w:cs="Arial"/>
          <w:rtl/>
        </w:rPr>
        <w:t>يوفر دليل حفظ السجلات وإعداد التقارير لطلاب برنامج تعليم المهاجرين التابع لوزارة التعليم في ولاية نيو جيرسي نهجًا منظمًا لحفظ السجلات والإبلاغ عن معلومات الطلاب المهاجرين.</w:t>
      </w:r>
      <w:r>
        <w:rPr>
          <w:rFonts w:eastAsia="Times New Roman" w:cs="Arial"/>
        </w:rPr>
        <w:t xml:space="preserve"> </w:t>
      </w:r>
      <w:r>
        <w:rPr>
          <w:rFonts w:eastAsia="Times New Roman" w:cs="Arial"/>
          <w:rtl/>
        </w:rPr>
        <w:t>بالإضافة إلى تقديم نظرة عامة على أدوات بيانات برنامج تعليم المهاجرين التابع لوزارة التعليم في ولاية نيو جيرسي</w:t>
      </w:r>
      <w:r w:rsidR="00BF5E2C">
        <w:rPr>
          <w:rFonts w:eastAsia="Times New Roman" w:cs="Arial"/>
          <w:rtl/>
        </w:rPr>
        <w:t xml:space="preserve"> </w:t>
      </w:r>
      <w:r>
        <w:rPr>
          <w:rFonts w:eastAsia="Times New Roman" w:cs="Arial"/>
          <w:rtl/>
        </w:rPr>
        <w:t>(على سبيل المثال، نظام تبادل معلومات الطلاب المهاجرين)، يتضمن الدليل أيضًا عملية جمع الحدّ الأدنى من عناصر البيانات، وتحميلها، وإدخالها في الوقت المناسب.</w:t>
      </w:r>
      <w:r>
        <w:rPr>
          <w:rFonts w:eastAsia="Times New Roman" w:cs="Arial"/>
        </w:rPr>
        <w:t xml:space="preserve"> </w:t>
      </w:r>
      <w:r>
        <w:rPr>
          <w:rFonts w:eastAsia="Times New Roman" w:cs="Arial"/>
          <w:rtl/>
        </w:rPr>
        <w:t>تضمن إجراءات حفظ سجلات المقررات الدراسي تحميل أي معلومات جديدة أو مُعدّلة (مثل انتقال الطالب من منطقة إلى أخرى داخل ولاية نيو جيرسي) إلى نظام تبادل معلومات الطلاب المهاجرين ضمن الإطار الزمني المُحدّد وفقًا للمتطلبات التنظيمية.</w:t>
      </w:r>
      <w:r>
        <w:rPr>
          <w:rFonts w:eastAsia="Times New Roman" w:cs="Arial"/>
        </w:rPr>
        <w:t xml:space="preserve"> </w:t>
      </w:r>
    </w:p>
    <w:p w14:paraId="7F6B94C8" w14:textId="77777777" w:rsidR="00923C6E" w:rsidRPr="002A69B7" w:rsidRDefault="00000000" w:rsidP="002A69B7">
      <w:pPr>
        <w:bidi/>
        <w:rPr>
          <w:rStyle w:val="NJDOEResponse"/>
        </w:rPr>
      </w:pPr>
      <w:r>
        <w:rPr>
          <w:rStyle w:val="NJDOEResponse"/>
          <w:rFonts w:eastAsia="Times New Roman"/>
          <w:color w:val="365F91"/>
          <w:rtl/>
        </w:rPr>
        <w:t xml:space="preserve">[نهاية رد وزارة التعليم في ولاية نيو جيرسي] </w:t>
      </w:r>
      <w:r>
        <w:rPr>
          <w:rStyle w:val="NJDOEResponse"/>
          <w:rFonts w:eastAsia="Times New Roman"/>
          <w:color w:val="365F91"/>
          <w:rtl/>
        </w:rPr>
        <w:br w:type="page"/>
      </w:r>
    </w:p>
    <w:p w14:paraId="5D37B7C3" w14:textId="77777777" w:rsidR="00D740EA" w:rsidRDefault="00000000" w:rsidP="00B76E44">
      <w:pPr>
        <w:pStyle w:val="BeginUSED"/>
        <w:bidi/>
        <w:rPr>
          <w:rFonts w:ascii="Segoe UI" w:hAnsi="Segoe UI" w:cs="Segoe UI"/>
          <w:i/>
          <w:iCs/>
          <w:color w:val="0F4761"/>
          <w:sz w:val="18"/>
          <w:szCs w:val="18"/>
        </w:rPr>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3D919E77" w14:textId="5B9F05DB" w:rsidR="002A69B7" w:rsidRPr="002A69B7" w:rsidRDefault="00000000" w:rsidP="002A69B7">
      <w:pPr>
        <w:pStyle w:val="Heading2"/>
        <w:bidi/>
        <w:spacing w:before="0"/>
      </w:pPr>
      <w:bookmarkStart w:id="142" w:name="_Toc171333290"/>
      <w:bookmarkStart w:id="143" w:name="_Toc199403582"/>
      <w:bookmarkStart w:id="144" w:name="_Toc199403747"/>
      <w:r>
        <w:rPr>
          <w:rFonts w:eastAsia="Cambria"/>
          <w:szCs w:val="32"/>
        </w:rPr>
        <w:t>3</w:t>
      </w:r>
      <w:r w:rsidR="00424ECA">
        <w:rPr>
          <w:rFonts w:eastAsia="Cambria" w:hint="cs"/>
          <w:szCs w:val="32"/>
          <w:rtl/>
        </w:rPr>
        <w:t>.</w:t>
      </w:r>
      <w:r>
        <w:rPr>
          <w:rFonts w:eastAsia="Cambria"/>
          <w:szCs w:val="32"/>
        </w:rPr>
        <w:t xml:space="preserve"> </w:t>
      </w:r>
      <w:r>
        <w:rPr>
          <w:rFonts w:eastAsia="Cambria"/>
          <w:szCs w:val="32"/>
          <w:rtl/>
        </w:rPr>
        <w:t xml:space="preserve">استخدام الأموال (القسم </w:t>
      </w:r>
      <w:r>
        <w:rPr>
          <w:rFonts w:eastAsia="Cambria"/>
          <w:szCs w:val="32"/>
        </w:rPr>
        <w:t>1304(b)(4</w:t>
      </w:r>
      <w:r>
        <w:rPr>
          <w:rFonts w:eastAsia="Cambria"/>
          <w:szCs w:val="32"/>
          <w:rtl/>
        </w:rPr>
        <w:t>) من قانون التعليم الابتدائي والثانوي)</w:t>
      </w:r>
      <w:bookmarkEnd w:id="142"/>
      <w:bookmarkEnd w:id="143"/>
      <w:bookmarkEnd w:id="144"/>
    </w:p>
    <w:p w14:paraId="167900EB" w14:textId="77777777" w:rsidR="00D740EA" w:rsidRPr="002A69B7" w:rsidRDefault="00000000" w:rsidP="002A69B7">
      <w:pPr>
        <w:pStyle w:val="blue"/>
        <w:bidi/>
        <w:spacing w:after="0"/>
        <w:ind w:left="0"/>
      </w:pPr>
      <w:r>
        <w:rPr>
          <w:rFonts w:ascii="Cambria" w:eastAsia="Cambria" w:hAnsi="Cambria"/>
          <w:rtl/>
        </w:rPr>
        <w:t>وصف أولويات الولاية لاستخدام أموال الباب الأول، الجزء "ج"، وكيف ترتبط هذه الأولويات بتقييم الولاية لاحتياجات الخدمات في الولاية.</w:t>
      </w:r>
      <w:r>
        <w:rPr>
          <w:rFonts w:ascii="Cambria" w:eastAsia="Cambria" w:hAnsi="Cambria"/>
        </w:rPr>
        <w:t xml:space="preserve"> </w:t>
      </w:r>
    </w:p>
    <w:p w14:paraId="3B24E800" w14:textId="77777777" w:rsidR="00D740EA" w:rsidRPr="00E50462" w:rsidRDefault="00000000" w:rsidP="00B76E44">
      <w:pPr>
        <w:pStyle w:val="EndUSED"/>
        <w:bidi/>
      </w:pPr>
      <w:r>
        <w:rPr>
          <w:rFonts w:eastAsia="Times New Roman"/>
          <w:color w:val="FFFFFF"/>
          <w:szCs w:val="4"/>
          <w:rtl/>
        </w:rPr>
        <w:t>[نهاية النص الخاص بوزارة التعليم الأمريكية]</w:t>
      </w:r>
    </w:p>
    <w:p w14:paraId="11E51D6C" w14:textId="77777777" w:rsidR="00D740EA" w:rsidRPr="002A69B7" w:rsidRDefault="00000000" w:rsidP="002A69B7">
      <w:pPr>
        <w:bidi/>
        <w:spacing w:before="120"/>
        <w:rPr>
          <w:rStyle w:val="NJDOEResponse"/>
        </w:rPr>
      </w:pPr>
      <w:r>
        <w:rPr>
          <w:rStyle w:val="NJDOEResponse"/>
          <w:rFonts w:eastAsia="Times New Roman"/>
          <w:color w:val="365F91"/>
          <w:rtl/>
        </w:rPr>
        <w:t>[بداية رد وزارة التعليم في ولاية نيو جيرسي]</w:t>
      </w:r>
      <w:r>
        <w:rPr>
          <w:rStyle w:val="NJDOEResponse"/>
          <w:rFonts w:eastAsia="Times New Roman"/>
          <w:color w:val="365F91"/>
        </w:rPr>
        <w:t xml:space="preserve"> </w:t>
      </w:r>
    </w:p>
    <w:p w14:paraId="1DA66E69" w14:textId="77777777" w:rsidR="00D740EA" w:rsidRPr="0023141A" w:rsidRDefault="00000000" w:rsidP="00BF4D18">
      <w:pPr>
        <w:pStyle w:val="paragraph"/>
        <w:bidi/>
        <w:spacing w:before="0" w:beforeAutospacing="0" w:after="200" w:afterAutospacing="0" w:line="276" w:lineRule="auto"/>
        <w:textAlignment w:val="baseline"/>
        <w:rPr>
          <w:rFonts w:ascii="Segoe UI" w:hAnsi="Segoe UI" w:cs="Segoe UI"/>
          <w:sz w:val="16"/>
          <w:szCs w:val="16"/>
        </w:rPr>
      </w:pPr>
      <w:r>
        <w:rPr>
          <w:szCs w:val="22"/>
          <w:rtl/>
        </w:rPr>
        <w:t>استنادًا إلى تقييم الاحتياجات الشامل في ولاية نيو جيرسي والاستراتيجيات المرتبطة به لدعم احتياجات الطلاب المهاجرين كما هو موضّح أعلاه، تندرج أولويات الإنفاق ضمن الفئات الخمس الرئيسية الموضحة أدناه.</w:t>
      </w:r>
      <w:r>
        <w:rPr>
          <w:szCs w:val="22"/>
        </w:rPr>
        <w:t xml:space="preserve"> </w:t>
      </w:r>
      <w:r>
        <w:rPr>
          <w:szCs w:val="22"/>
          <w:rtl/>
        </w:rPr>
        <w:t>تُنقل أولويات الإنفاق هذه سنويًا إلى وكالات التشغيل المحلية لضمان المواءمة مع الاحتياجات التي تحددها وزارة التعليم في ولاية نيو جيرسي.</w:t>
      </w:r>
      <w:r>
        <w:rPr>
          <w:szCs w:val="22"/>
        </w:rPr>
        <w:t xml:space="preserve"> </w:t>
      </w:r>
      <w:r>
        <w:rPr>
          <w:szCs w:val="22"/>
          <w:rtl/>
        </w:rPr>
        <w:t>لاحظ أن ولاية نيو جيرسي تقوم بتحديث تقييم احتياجاتها بانتظام كجزء من عملية التحسين المستمر، ونتيجة لذلك، تقوم بإجراء تعديلات دورية على استخدام الأموال وفقًا لذلك.</w:t>
      </w:r>
      <w:r>
        <w:rPr>
          <w:szCs w:val="22"/>
        </w:rPr>
        <w:t xml:space="preserve"> </w:t>
      </w:r>
      <w:r>
        <w:rPr>
          <w:szCs w:val="22"/>
          <w:rtl/>
        </w:rPr>
        <w:t xml:space="preserve">يمكن دائمًا العثور على أحدث التفاصيل حول أولويات الإنفاق في أحدث تقييم شامل للاحتياجات على مستوى الولاية على صفحة </w:t>
      </w:r>
      <w:hyperlink r:id="rId41" w:history="1">
        <w:r w:rsidR="00D740EA">
          <w:rPr>
            <w:color w:val="0000FF"/>
            <w:szCs w:val="22"/>
            <w:u w:val="single"/>
            <w:rtl/>
          </w:rPr>
          <w:t>برنامج تعليم المهاجرين في ولاية نيو جيرسي</w:t>
        </w:r>
      </w:hyperlink>
      <w:r>
        <w:rPr>
          <w:szCs w:val="22"/>
        </w:rPr>
        <w:t>.</w:t>
      </w:r>
    </w:p>
    <w:p w14:paraId="14E67223" w14:textId="77777777" w:rsidR="00D740EA" w:rsidRPr="00BF4D18" w:rsidRDefault="00000000">
      <w:pPr>
        <w:pStyle w:val="ListParagraph"/>
        <w:numPr>
          <w:ilvl w:val="0"/>
          <w:numId w:val="189"/>
        </w:numPr>
        <w:bidi/>
        <w:spacing w:after="120"/>
        <w:contextualSpacing w:val="0"/>
      </w:pPr>
      <w:r>
        <w:rPr>
          <w:rStyle w:val="normaltextrun"/>
          <w:rFonts w:eastAsia="Times New Roman" w:cs="Arial"/>
          <w:rtl/>
        </w:rPr>
        <w:t>الدروس الخصوصية والتعليم التكميلي، بما في ذلك، خلال العام الدراسي وفصل الصيف.</w:t>
      </w:r>
      <w:r>
        <w:rPr>
          <w:rStyle w:val="normaltextrun"/>
          <w:rFonts w:eastAsia="Times New Roman" w:cs="Arial"/>
        </w:rPr>
        <w:t xml:space="preserve"> </w:t>
      </w:r>
    </w:p>
    <w:p w14:paraId="67B560D6" w14:textId="77777777" w:rsidR="00D740EA" w:rsidRPr="00BF4D18" w:rsidRDefault="00000000">
      <w:pPr>
        <w:pStyle w:val="ListParagraph"/>
        <w:numPr>
          <w:ilvl w:val="0"/>
          <w:numId w:val="189"/>
        </w:numPr>
        <w:bidi/>
        <w:spacing w:after="120"/>
        <w:contextualSpacing w:val="0"/>
      </w:pPr>
      <w:r>
        <w:rPr>
          <w:rStyle w:val="normaltextrun"/>
          <w:rFonts w:eastAsia="Times New Roman" w:cs="Arial"/>
          <w:rtl/>
        </w:rPr>
        <w:t>المواد والتكنولوجيا التعليمية.</w:t>
      </w:r>
      <w:r>
        <w:rPr>
          <w:rStyle w:val="normaltextrun"/>
          <w:rFonts w:eastAsia="Times New Roman" w:cs="Arial"/>
        </w:rPr>
        <w:t xml:space="preserve"> </w:t>
      </w:r>
    </w:p>
    <w:p w14:paraId="3450CD75" w14:textId="77777777" w:rsidR="00D740EA" w:rsidRPr="00BF4D18" w:rsidRDefault="00000000">
      <w:pPr>
        <w:pStyle w:val="ListParagraph"/>
        <w:numPr>
          <w:ilvl w:val="0"/>
          <w:numId w:val="189"/>
        </w:numPr>
        <w:bidi/>
        <w:spacing w:after="120"/>
        <w:contextualSpacing w:val="0"/>
      </w:pPr>
      <w:r>
        <w:rPr>
          <w:rStyle w:val="normaltextrun"/>
          <w:rFonts w:eastAsia="Times New Roman" w:cs="Arial"/>
          <w:rtl/>
        </w:rPr>
        <w:t>الفحوصات الصحية (الإبصار، والأسنان، والحالة الطبية، والصحة النفسية).</w:t>
      </w:r>
      <w:r>
        <w:rPr>
          <w:rStyle w:val="normaltextrun"/>
          <w:rFonts w:eastAsia="Times New Roman" w:cs="Arial"/>
        </w:rPr>
        <w:t xml:space="preserve"> </w:t>
      </w:r>
    </w:p>
    <w:p w14:paraId="1AE6C192" w14:textId="77777777" w:rsidR="00D740EA" w:rsidRPr="00BF4D18" w:rsidRDefault="00000000">
      <w:pPr>
        <w:pStyle w:val="ListParagraph"/>
        <w:numPr>
          <w:ilvl w:val="0"/>
          <w:numId w:val="189"/>
        </w:numPr>
        <w:bidi/>
        <w:spacing w:after="120"/>
        <w:contextualSpacing w:val="0"/>
      </w:pPr>
      <w:r>
        <w:rPr>
          <w:rStyle w:val="normaltextrun"/>
          <w:rFonts w:eastAsia="Times New Roman" w:cs="Arial"/>
          <w:rtl/>
        </w:rPr>
        <w:t>أنشطة لزيادة مشاركة أولياء الأمور.</w:t>
      </w:r>
      <w:r>
        <w:rPr>
          <w:rStyle w:val="normaltextrun"/>
          <w:rFonts w:eastAsia="Times New Roman" w:cs="Arial"/>
        </w:rPr>
        <w:t xml:space="preserve"> </w:t>
      </w:r>
    </w:p>
    <w:p w14:paraId="219CBD22" w14:textId="77777777" w:rsidR="00D740EA" w:rsidRPr="00BF4D18" w:rsidRDefault="00000000">
      <w:pPr>
        <w:pStyle w:val="ListParagraph"/>
        <w:numPr>
          <w:ilvl w:val="0"/>
          <w:numId w:val="189"/>
        </w:numPr>
        <w:bidi/>
        <w:spacing w:after="120"/>
        <w:contextualSpacing w:val="0"/>
      </w:pPr>
      <w:r>
        <w:rPr>
          <w:rStyle w:val="normaltextrun"/>
          <w:rFonts w:eastAsia="Times New Roman" w:cs="Arial"/>
          <w:rtl/>
        </w:rPr>
        <w:t>دعم الاستعداد للجامعة والحياة المهنية.</w:t>
      </w:r>
      <w:r>
        <w:rPr>
          <w:rStyle w:val="normaltextrun"/>
          <w:rFonts w:eastAsia="Times New Roman" w:cs="Arial"/>
        </w:rPr>
        <w:t xml:space="preserve"> </w:t>
      </w:r>
    </w:p>
    <w:p w14:paraId="15107295" w14:textId="77777777" w:rsidR="00D740EA" w:rsidRPr="0023141A" w:rsidRDefault="00000000" w:rsidP="0093065D">
      <w:pPr>
        <w:pStyle w:val="paragraph"/>
        <w:bidi/>
        <w:spacing w:before="0" w:beforeAutospacing="0" w:after="200" w:afterAutospacing="0" w:line="276" w:lineRule="auto"/>
        <w:textAlignment w:val="baseline"/>
        <w:rPr>
          <w:rFonts w:ascii="Segoe UI" w:hAnsi="Segoe UI" w:cs="Segoe UI"/>
          <w:szCs w:val="22"/>
        </w:rPr>
      </w:pPr>
      <w:r>
        <w:rPr>
          <w:szCs w:val="22"/>
          <w:rtl/>
        </w:rPr>
        <w:t>بالإضافة إلى تزويد وكالات التشغيل المحلية بأولويات الإنفاق الخاصة بها، تعمل وزارة التعليم في ولاية نيو جيرسي مع هذه الوكالات لتحديد ودعم الاحتياجات غير الملباة للطلاب المصنفين ضمن "أولوية الحصول على الخدمات" قبل تقديم الخدمات للأطفال المهاجرين الآخرين.</w:t>
      </w:r>
      <w:r>
        <w:rPr>
          <w:szCs w:val="22"/>
        </w:rPr>
        <w:t xml:space="preserve"> </w:t>
      </w:r>
      <w:r>
        <w:rPr>
          <w:szCs w:val="22"/>
          <w:rtl/>
        </w:rPr>
        <w:t>يمكن العثور على التعريفات الكاملة للطلاب المؤهلين في</w:t>
      </w:r>
      <w:r>
        <w:rPr>
          <w:color w:val="000000"/>
          <w:szCs w:val="22"/>
          <w:rtl/>
        </w:rPr>
        <w:t xml:space="preserve"> تقييم الاحتياجات الشامل</w:t>
      </w:r>
      <w:r>
        <w:rPr>
          <w:szCs w:val="22"/>
          <w:rtl/>
        </w:rPr>
        <w:t xml:space="preserve"> على مستوى الولاية، بما في ذلك الطلاب الذين يعانون من انقطاع التعليم الرسمي والفئات الأخرى ذات الأولوية.</w:t>
      </w:r>
      <w:r>
        <w:rPr>
          <w:szCs w:val="22"/>
        </w:rPr>
        <w:t xml:space="preserve"> </w:t>
      </w:r>
      <w:r>
        <w:rPr>
          <w:szCs w:val="22"/>
          <w:rtl/>
        </w:rPr>
        <w:t>يجب أن تُنشئ وكالات التشغيل المحلية تقييمًا للاحتياجات الفردية لكل طالب مهاجر تقدم له الخدمة، وفي حين توفر وزارة التعليم في ولاية نيو جيرسي إرشادات بشأن الأولويات، فإن الاحتياجات الفردية للطالب في نهاية المطاف تمثل أولوية الإنفاق القصوى.</w:t>
      </w:r>
      <w:r>
        <w:rPr>
          <w:szCs w:val="22"/>
        </w:rPr>
        <w:t xml:space="preserve"> </w:t>
      </w:r>
    </w:p>
    <w:p w14:paraId="33087E91" w14:textId="77777777" w:rsidR="004402E0" w:rsidRPr="0023141A" w:rsidRDefault="00000000" w:rsidP="0023141A">
      <w:pPr>
        <w:bidi/>
        <w:rPr>
          <w:rStyle w:val="NJDOEResponse"/>
        </w:rPr>
      </w:pPr>
      <w:r>
        <w:rPr>
          <w:rStyle w:val="NJDOEResponse"/>
          <w:rFonts w:eastAsia="Times New Roman"/>
          <w:color w:val="365F91"/>
          <w:rtl/>
        </w:rPr>
        <w:t xml:space="preserve">[نهاية رد وزارة التعليم في ولاية نيو جيرسي] </w:t>
      </w:r>
      <w:r>
        <w:rPr>
          <w:rStyle w:val="NJDOEResponse"/>
          <w:rFonts w:eastAsia="Times New Roman"/>
          <w:color w:val="365F91"/>
          <w:rtl/>
        </w:rPr>
        <w:br w:type="page"/>
      </w:r>
    </w:p>
    <w:p w14:paraId="67EC629B" w14:textId="77777777" w:rsidR="00B76E44" w:rsidRDefault="00000000" w:rsidP="00315B0A">
      <w:pPr>
        <w:pStyle w:val="BeginUSED"/>
        <w:bidi/>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728FBDA8" w14:textId="77777777" w:rsidR="004A54F6" w:rsidRDefault="00000000" w:rsidP="0023141A">
      <w:pPr>
        <w:pStyle w:val="Heading1"/>
        <w:bidi/>
        <w:spacing w:after="0"/>
        <w:rPr>
          <w:rFonts w:eastAsia="Cambria" w:cs="Cambria"/>
          <w:b w:val="0"/>
          <w:szCs w:val="32"/>
          <w14:ligatures w14:val="standardContextual"/>
        </w:rPr>
      </w:pPr>
      <w:bookmarkStart w:id="145" w:name="_Toc199403748"/>
      <w:r>
        <w:rPr>
          <w:rFonts w:eastAsia="Cambria"/>
          <w:szCs w:val="36"/>
          <w:rtl/>
        </w:rPr>
        <w:t>ج. الباب الأول، الجزء "د":</w:t>
      </w:r>
      <w:r>
        <w:rPr>
          <w:rFonts w:eastAsia="Cambria"/>
          <w:szCs w:val="36"/>
        </w:rPr>
        <w:t xml:space="preserve"> </w:t>
      </w:r>
      <w:r>
        <w:rPr>
          <w:rFonts w:eastAsia="Cambria"/>
          <w:szCs w:val="36"/>
          <w:rtl/>
        </w:rPr>
        <w:t>برامج الوقاية والتدخل للأطفال والشباب المُهمَلين أو الجانحين أو المعرضين للخطر</w:t>
      </w:r>
      <w:bookmarkEnd w:id="145"/>
    </w:p>
    <w:p w14:paraId="0F6BBEB6" w14:textId="77777777" w:rsidR="00C911DE" w:rsidRDefault="00000000" w:rsidP="00315B0A">
      <w:pPr>
        <w:pStyle w:val="EndUSED"/>
        <w:bidi/>
        <w:rPr>
          <w:rFonts w:eastAsia="Aptos"/>
          <w:color w:val="183C5C"/>
          <w14:ligatures w14:val="standardContextual"/>
        </w:rPr>
      </w:pPr>
      <w:r>
        <w:rPr>
          <w:rFonts w:eastAsia="Times New Roman"/>
          <w:color w:val="FFFFFF"/>
          <w:szCs w:val="4"/>
          <w:rtl/>
        </w:rPr>
        <w:t>[نهاية النص الخاص بوزارة التعليم الأمريكية]</w:t>
      </w:r>
    </w:p>
    <w:p w14:paraId="337FF627" w14:textId="77777777" w:rsidR="00C911DE" w:rsidRPr="004A54F6" w:rsidRDefault="00000000" w:rsidP="00232DE9">
      <w:pPr>
        <w:bidi/>
        <w:spacing w:before="240"/>
        <w:rPr>
          <w:rFonts w:eastAsia="Aptos" w:cs="Times New Roman"/>
          <w:color w:val="183C5C"/>
          <w14:ligatures w14:val="standardContextual"/>
        </w:rPr>
      </w:pPr>
      <w:r>
        <w:rPr>
          <w:rFonts w:eastAsia="Times New Roman" w:cs="Times New Roman"/>
          <w:color w:val="183C5C"/>
          <w:rtl/>
        </w:rPr>
        <w:t>[بداية رد وزارة التعليم في ولاية نيو جيرسي]</w:t>
      </w:r>
    </w:p>
    <w:p w14:paraId="4F130C2F" w14:textId="77777777" w:rsidR="004A54F6" w:rsidRPr="0023141A" w:rsidRDefault="00000000" w:rsidP="0023141A">
      <w:pPr>
        <w:pStyle w:val="Heading2"/>
        <w:bidi/>
      </w:pPr>
      <w:bookmarkStart w:id="146" w:name="_Toc171333292"/>
      <w:bookmarkStart w:id="147" w:name="_Toc199403749"/>
      <w:r>
        <w:rPr>
          <w:rFonts w:eastAsia="Cambria"/>
          <w:szCs w:val="32"/>
          <w:rtl/>
        </w:rPr>
        <w:t>نظرة عامة</w:t>
      </w:r>
      <w:bookmarkEnd w:id="146"/>
      <w:bookmarkEnd w:id="147"/>
    </w:p>
    <w:p w14:paraId="28C754FF" w14:textId="77777777" w:rsidR="004A54F6" w:rsidRPr="004A54F6" w:rsidRDefault="00000000" w:rsidP="004A54F6">
      <w:pPr>
        <w:bidi/>
        <w:spacing w:after="120"/>
        <w:rPr>
          <w:rFonts w:eastAsia="Aptos" w:cs="Times New Roman"/>
          <w14:ligatures w14:val="standardContextual"/>
        </w:rPr>
      </w:pPr>
      <w:r>
        <w:rPr>
          <w:rFonts w:eastAsia="Times New Roman" w:cs="Times New Roman"/>
          <w:color w:val="000000"/>
          <w:rtl/>
        </w:rPr>
        <w:t>يحتوي الباب الأول، الجزء "د" على جزأين فرعيين، أحدهما يوفر التمويل على مستوى الولاية، والآخر يوفر التمويل للوكالات التعليمية المحلية لدعم الشباب المصنَّفين على أنهم مُهمَلون، أو جانحون، أو معرضون للخطر.</w:t>
      </w:r>
      <w:r>
        <w:rPr>
          <w:rFonts w:eastAsia="Times New Roman" w:cs="Times New Roman"/>
          <w:color w:val="000000"/>
        </w:rPr>
        <w:t xml:space="preserve"> </w:t>
      </w:r>
      <w:r>
        <w:rPr>
          <w:rFonts w:eastAsia="Times New Roman" w:cs="Times New Roman"/>
          <w:rtl/>
        </w:rPr>
        <w:t>الوكالات الحكومية والوكالات التعليمية المحلية التي تُجري برامج الباب الأول، الجزء "د" مُطالبة بما يلي:</w:t>
      </w:r>
    </w:p>
    <w:p w14:paraId="02148006" w14:textId="77777777" w:rsidR="004A54F6" w:rsidRPr="004A54F6" w:rsidRDefault="00000000">
      <w:pPr>
        <w:numPr>
          <w:ilvl w:val="0"/>
          <w:numId w:val="74"/>
        </w:numPr>
        <w:bidi/>
        <w:spacing w:after="120" w:line="259" w:lineRule="auto"/>
        <w:rPr>
          <w:rFonts w:eastAsia="Aptos" w:cs="Times New Roman"/>
          <w14:ligatures w14:val="standardContextual"/>
        </w:rPr>
      </w:pPr>
      <w:r>
        <w:rPr>
          <w:rFonts w:eastAsia="Times New Roman" w:cs="Times New Roman"/>
          <w:rtl/>
        </w:rPr>
        <w:t>تحسين الخدمات التعليمية للأطفال والشباب في المؤسسات المحلية والوطنية، حتى يتمكن الطلاب من تلبية المعايير الأكاديمية الصعبة في الولاية والتي من المتوقع أن يستوفيها جميع الطلاب في الولاية.</w:t>
      </w:r>
    </w:p>
    <w:p w14:paraId="6780214C" w14:textId="77777777" w:rsidR="004A54F6" w:rsidRPr="004A54F6" w:rsidRDefault="00000000">
      <w:pPr>
        <w:numPr>
          <w:ilvl w:val="0"/>
          <w:numId w:val="74"/>
        </w:numPr>
        <w:bidi/>
        <w:spacing w:after="120" w:line="259" w:lineRule="auto"/>
        <w:rPr>
          <w:rFonts w:eastAsia="Aptos" w:cs="Times New Roman"/>
          <w14:ligatures w14:val="standardContextual"/>
        </w:rPr>
      </w:pPr>
      <w:r>
        <w:rPr>
          <w:rFonts w:eastAsia="Times New Roman" w:cs="Times New Roman"/>
          <w:rtl/>
        </w:rPr>
        <w:t>توفير الخدمات اللازمة للأطفال والشباب العائدين من المؤسسات المحلية والوطنية والمرافق الإصلاحية لضمان انتقالهم بنجاح إلى المدرسة أو سوق العمل.</w:t>
      </w:r>
    </w:p>
    <w:p w14:paraId="398A4684" w14:textId="77777777" w:rsidR="004A54F6" w:rsidRPr="00C911DE" w:rsidRDefault="00000000">
      <w:pPr>
        <w:numPr>
          <w:ilvl w:val="0"/>
          <w:numId w:val="74"/>
        </w:numPr>
        <w:bidi/>
        <w:spacing w:after="120" w:line="240" w:lineRule="auto"/>
        <w:rPr>
          <w:rFonts w:eastAsia="Aptos" w:cs="Times New Roman"/>
          <w:bCs/>
          <w:color w:val="153D63"/>
          <w:sz w:val="24"/>
          <w:szCs w:val="24"/>
          <w14:ligatures w14:val="standardContextual"/>
        </w:rPr>
      </w:pPr>
      <w:r>
        <w:rPr>
          <w:rFonts w:eastAsia="Times New Roman" w:cs="Times New Roman"/>
          <w:rtl/>
        </w:rPr>
        <w:t>منع الشباب المعرضين للخطر من التسرب من المدرسة، وتوفير نظام دعم للمتسربين من التعليم والأطفال والشباب العائدين من المرافق الإصلاحية أو مرافق رعاية للأطفال المُهمَلين والجانحين لضمان استمرار تعليمهم ومشاركة أسرهم ومجتمعاتهم في ذلك.</w:t>
      </w:r>
    </w:p>
    <w:p w14:paraId="08C001A2" w14:textId="2090F712" w:rsidR="00C911DE" w:rsidRDefault="00000000" w:rsidP="004D2055">
      <w:pPr>
        <w:bidi/>
        <w:rPr>
          <w:rFonts w:ascii="Segoe UI" w:hAnsi="Segoe UI" w:cs="Segoe UI"/>
          <w:sz w:val="18"/>
          <w:szCs w:val="18"/>
        </w:rPr>
      </w:pPr>
      <w:r>
        <w:rPr>
          <w:rStyle w:val="normaltextrun"/>
          <w:rFonts w:eastAsia="Times New Roman" w:cs="Arial"/>
          <w:color w:val="183C5C"/>
          <w:rtl/>
        </w:rPr>
        <w:t>[نهاية رد وزارة التعليم في ولاية نيو جيرسي]</w:t>
      </w:r>
      <w:r w:rsidR="00BF5E2C">
        <w:rPr>
          <w:rStyle w:val="normaltextrun"/>
          <w:rFonts w:eastAsia="Times New Roman" w:cs="Arial"/>
          <w:color w:val="183C5C"/>
          <w:rtl/>
        </w:rPr>
        <w:t xml:space="preserve"> </w:t>
      </w:r>
    </w:p>
    <w:p w14:paraId="490B68DC" w14:textId="77777777" w:rsidR="00C911DE" w:rsidRPr="00C911DE" w:rsidRDefault="00000000" w:rsidP="00315B0A">
      <w:pPr>
        <w:pStyle w:val="BeginUSED"/>
        <w:bidi/>
        <w:rPr>
          <w:rFonts w:eastAsia="Aptos" w:cs="Times New Roman"/>
          <w:bCs/>
          <w:color w:val="153D63"/>
          <w:sz w:val="24"/>
          <w:szCs w:val="24"/>
          <w14:ligatures w14:val="standardContextual"/>
        </w:rPr>
      </w:pPr>
      <w:r>
        <w:rPr>
          <w:rFonts w:eastAsia="Times New Roman"/>
          <w:color w:val="FFFFFF"/>
          <w:szCs w:val="4"/>
          <w:rtl/>
        </w:rPr>
        <w:t>[بداية النص الخاص بوزارة التعليم الأمريكية]</w:t>
      </w:r>
    </w:p>
    <w:p w14:paraId="55C2A4ED" w14:textId="573EBD15" w:rsidR="0023141A" w:rsidRPr="0023141A" w:rsidRDefault="00000000" w:rsidP="0023141A">
      <w:pPr>
        <w:pStyle w:val="Heading2"/>
        <w:bidi/>
        <w:spacing w:before="0"/>
      </w:pPr>
      <w:bookmarkStart w:id="148" w:name="_Toc171333293"/>
      <w:bookmarkStart w:id="149" w:name="_Toc199403750"/>
      <w:r>
        <w:rPr>
          <w:rFonts w:eastAsia="Cambria"/>
          <w:szCs w:val="32"/>
        </w:rPr>
        <w:t>1</w:t>
      </w:r>
      <w:r w:rsidR="00424ECA">
        <w:rPr>
          <w:rFonts w:eastAsia="Cambria" w:hint="cs"/>
          <w:szCs w:val="32"/>
          <w:rtl/>
        </w:rPr>
        <w:t>.</w:t>
      </w:r>
      <w:r>
        <w:rPr>
          <w:rFonts w:eastAsia="Cambria"/>
          <w:szCs w:val="32"/>
        </w:rPr>
        <w:t xml:space="preserve"> </w:t>
      </w:r>
      <w:r>
        <w:rPr>
          <w:rFonts w:eastAsia="Cambria"/>
          <w:szCs w:val="32"/>
          <w:rtl/>
        </w:rPr>
        <w:t xml:space="preserve">الانتقالات بين المرافق الإصلاحية والبرامج المحلية (القسم </w:t>
      </w:r>
      <w:r>
        <w:rPr>
          <w:rFonts w:eastAsia="Cambria"/>
          <w:szCs w:val="32"/>
        </w:rPr>
        <w:t>1414(a)(1)(B</w:t>
      </w:r>
      <w:r>
        <w:rPr>
          <w:rFonts w:eastAsia="Cambria"/>
          <w:szCs w:val="32"/>
          <w:rtl/>
        </w:rPr>
        <w:t>) من قانون التعليم الابتدائي والثانوي)</w:t>
      </w:r>
      <w:bookmarkEnd w:id="148"/>
      <w:bookmarkEnd w:id="149"/>
    </w:p>
    <w:p w14:paraId="273DEC3E" w14:textId="77777777" w:rsidR="004A54F6" w:rsidRPr="0023141A" w:rsidRDefault="00000000" w:rsidP="0023141A">
      <w:pPr>
        <w:pStyle w:val="blue"/>
        <w:bidi/>
        <w:spacing w:before="120" w:after="0"/>
        <w:ind w:left="0"/>
      </w:pPr>
      <w:r>
        <w:rPr>
          <w:rFonts w:ascii="Cambria" w:eastAsia="Cambria" w:hAnsi="Cambria"/>
          <w:rtl/>
        </w:rPr>
        <w:t>تقديم خطة للمساعدة في انتقال الأطفال والشباب بين المرافق الإصلاحية والبرامج التي يتم تشغيلها محليًا.</w:t>
      </w:r>
      <w:r>
        <w:rPr>
          <w:rFonts w:ascii="Cambria" w:eastAsia="Cambria" w:hAnsi="Cambria"/>
        </w:rPr>
        <w:t xml:space="preserve"> </w:t>
      </w:r>
    </w:p>
    <w:p w14:paraId="0D9CDFB1" w14:textId="77777777" w:rsidR="00315B0A" w:rsidRDefault="00000000" w:rsidP="00315B0A">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563E429F" w14:textId="77777777" w:rsidR="004A54F6" w:rsidRPr="004A54F6" w:rsidRDefault="00000000" w:rsidP="0096141F">
      <w:pPr>
        <w:bidi/>
        <w:spacing w:before="240"/>
        <w:rPr>
          <w:rFonts w:eastAsia="Aptos" w:cs="Times New Roman"/>
          <w:color w:val="183C5C"/>
          <w14:ligatures w14:val="standardContextual"/>
        </w:rPr>
      </w:pPr>
      <w:r>
        <w:rPr>
          <w:rFonts w:eastAsia="Times New Roman" w:cs="Times New Roman"/>
          <w:color w:val="183C5C"/>
          <w:rtl/>
        </w:rPr>
        <w:t>[بداية رد وزارة التعليم في ولاية نيو جيرسي]</w:t>
      </w:r>
    </w:p>
    <w:p w14:paraId="2D8EA5E1" w14:textId="77777777" w:rsidR="004A54F6" w:rsidRPr="004A54F6" w:rsidRDefault="00000000" w:rsidP="004A54F6">
      <w:pPr>
        <w:bidi/>
        <w:rPr>
          <w:rFonts w:eastAsia="Aptos" w:cs="Times New Roman"/>
          <w14:ligatures w14:val="standardContextual"/>
        </w:rPr>
      </w:pPr>
      <w:r>
        <w:rPr>
          <w:rFonts w:eastAsia="Times New Roman" w:cs="Times New Roman"/>
          <w:rtl/>
        </w:rPr>
        <w:t>الإجابات على الباب الأول، الجزء "د" مدرجة في الملخص أدناه في القسم التالي (</w:t>
      </w:r>
      <w:r>
        <w:rPr>
          <w:rFonts w:eastAsia="Times New Roman" w:cs="Times New Roman"/>
        </w:rPr>
        <w:t>2</w:t>
      </w:r>
      <w:r>
        <w:rPr>
          <w:rFonts w:eastAsia="Times New Roman" w:cs="Times New Roman"/>
          <w:rtl/>
        </w:rPr>
        <w:t>. أهداف ونتائج البرنامج).</w:t>
      </w:r>
      <w:r>
        <w:rPr>
          <w:rFonts w:eastAsia="Times New Roman" w:cs="Times New Roman"/>
        </w:rPr>
        <w:t xml:space="preserve"> </w:t>
      </w:r>
    </w:p>
    <w:p w14:paraId="547E7397" w14:textId="77777777" w:rsidR="004A54F6" w:rsidRPr="0023141A" w:rsidRDefault="00000000" w:rsidP="004A54F6">
      <w:pPr>
        <w:bidi/>
        <w:rPr>
          <w:rStyle w:val="NJDOEResponse"/>
        </w:rPr>
      </w:pPr>
      <w:bookmarkStart w:id="150" w:name="_Hlk167314918"/>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bookmarkEnd w:id="150"/>
    <w:p w14:paraId="1225534E" w14:textId="77777777" w:rsidR="004A54F6" w:rsidRPr="004A54F6" w:rsidRDefault="00000000" w:rsidP="00315B0A">
      <w:pPr>
        <w:pStyle w:val="BeginUSED"/>
        <w:bidi/>
        <w:rPr>
          <w:rFonts w:eastAsia="Aptos" w:cs="Times New Roman"/>
          <w:b/>
          <w:bCs/>
          <w:color w:val="000000"/>
          <w:sz w:val="24"/>
          <w:szCs w:val="24"/>
          <w14:ligatures w14:val="standardContextual"/>
        </w:rPr>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3CF99CF2" w14:textId="26DE3AE3" w:rsidR="0023141A" w:rsidRDefault="00000000" w:rsidP="0023141A">
      <w:pPr>
        <w:pStyle w:val="Heading2"/>
        <w:bidi/>
        <w:spacing w:before="0"/>
      </w:pPr>
      <w:bookmarkStart w:id="151" w:name="_Toc171333294"/>
      <w:bookmarkStart w:id="152" w:name="_Toc199403751"/>
      <w:r>
        <w:rPr>
          <w:rFonts w:eastAsia="Cambria"/>
          <w:szCs w:val="32"/>
        </w:rPr>
        <w:t>2</w:t>
      </w:r>
      <w:r w:rsidR="00424ECA">
        <w:rPr>
          <w:rFonts w:eastAsia="Cambria" w:hint="cs"/>
          <w:b w:val="0"/>
          <w:bCs w:val="0"/>
          <w:szCs w:val="32"/>
          <w:rtl/>
        </w:rPr>
        <w:t>.</w:t>
      </w:r>
      <w:r>
        <w:rPr>
          <w:rFonts w:eastAsia="Cambria"/>
          <w:szCs w:val="32"/>
        </w:rPr>
        <w:t xml:space="preserve"> </w:t>
      </w:r>
      <w:r>
        <w:rPr>
          <w:rFonts w:eastAsia="Cambria"/>
          <w:szCs w:val="32"/>
          <w:rtl/>
        </w:rPr>
        <w:t xml:space="preserve">أهداف ونتائج البرنامج (القسم </w:t>
      </w:r>
      <w:r>
        <w:rPr>
          <w:rFonts w:eastAsia="Cambria"/>
          <w:szCs w:val="32"/>
        </w:rPr>
        <w:t>1414(a)(2)(A</w:t>
      </w:r>
      <w:r>
        <w:rPr>
          <w:rFonts w:eastAsia="Cambria"/>
          <w:szCs w:val="32"/>
          <w:rtl/>
        </w:rPr>
        <w:t>) من قانون التعليم الابتدائي والثانوي)</w:t>
      </w:r>
      <w:bookmarkEnd w:id="151"/>
      <w:bookmarkEnd w:id="152"/>
    </w:p>
    <w:p w14:paraId="4F06BFF0" w14:textId="77777777" w:rsidR="004A54F6" w:rsidRPr="0023141A" w:rsidRDefault="00000000" w:rsidP="0023141A">
      <w:pPr>
        <w:pStyle w:val="blue"/>
        <w:bidi/>
        <w:spacing w:before="120" w:after="0"/>
        <w:ind w:left="0"/>
      </w:pPr>
      <w:r>
        <w:rPr>
          <w:rFonts w:ascii="Cambria" w:eastAsia="Cambria" w:hAnsi="Cambria"/>
          <w:rtl/>
        </w:rPr>
        <w:t>وصف أهداف ونتائج البرنامج التي وضعتها الولاية والتي سيتم استخدامها لتقييم فعالية برنامج الباب الأول، الجزء "د" في تحسين المهارات الأكاديمية والمهنية والفنية للأطفال في البرنامج.</w:t>
      </w:r>
      <w:r>
        <w:rPr>
          <w:rFonts w:ascii="Cambria" w:eastAsia="Cambria" w:hAnsi="Cambria"/>
        </w:rPr>
        <w:t xml:space="preserve"> </w:t>
      </w:r>
    </w:p>
    <w:p w14:paraId="50FE33BA" w14:textId="77777777" w:rsidR="00315B0A" w:rsidRPr="004A54F6" w:rsidRDefault="00000000" w:rsidP="00315B0A">
      <w:pPr>
        <w:pStyle w:val="EndUSED"/>
        <w:bidi/>
        <w:rPr>
          <w:rFonts w:ascii="Cambria" w:eastAsia="Yu Gothic Light" w:hAnsi="Cambria"/>
          <w:iCs/>
          <w:color w:val="153D63"/>
          <w:u w:val="single"/>
          <w14:ligatures w14:val="standardContextual"/>
        </w:rPr>
      </w:pPr>
      <w:r>
        <w:rPr>
          <w:rFonts w:eastAsia="Times New Roman"/>
          <w:color w:val="FFFFFF"/>
          <w:szCs w:val="4"/>
          <w:rtl/>
        </w:rPr>
        <w:t>[نهاية النص الخاص بوزارة التعليم الأمريكية]</w:t>
      </w:r>
    </w:p>
    <w:p w14:paraId="431342BB" w14:textId="77777777" w:rsidR="004A54F6" w:rsidRPr="004A54F6" w:rsidRDefault="00000000" w:rsidP="00F062A3">
      <w:pPr>
        <w:bidi/>
        <w:spacing w:before="240"/>
        <w:rPr>
          <w:rFonts w:eastAsia="Aptos" w:cs="Times New Roman"/>
          <w:color w:val="183C5C"/>
          <w14:ligatures w14:val="standardContextual"/>
        </w:rPr>
      </w:pPr>
      <w:r>
        <w:rPr>
          <w:rFonts w:eastAsia="Times New Roman" w:cs="Times New Roman"/>
          <w:color w:val="183C5C"/>
          <w:rtl/>
        </w:rPr>
        <w:t>[بداية رد وزارة التعليم في ولاية نيو جيرسي]</w:t>
      </w:r>
    </w:p>
    <w:p w14:paraId="54F3E9CE" w14:textId="77777777" w:rsidR="004A54F6" w:rsidRPr="004A54F6" w:rsidRDefault="00000000" w:rsidP="004A54F6">
      <w:pPr>
        <w:bidi/>
        <w:rPr>
          <w:rFonts w:eastAsia="Aptos" w:cs="Times New Roman"/>
          <w14:ligatures w14:val="standardContextual"/>
        </w:rPr>
      </w:pPr>
      <w:r>
        <w:rPr>
          <w:rFonts w:eastAsia="Times New Roman" w:cs="Times New Roman"/>
          <w:rtl/>
        </w:rPr>
        <w:t>تُمنح ولاية نيو جيرسي تمويلاً بموجب الباب الأول، الجزء "د" من خلال منحة تُحسب وفقًا لصيغة تعتمد على عدد الأطفال في المؤسسات التي تديرها الولاية والنفقات التعليمية لكل طالب.</w:t>
      </w:r>
      <w:r>
        <w:rPr>
          <w:rFonts w:eastAsia="Times New Roman" w:cs="Times New Roman"/>
        </w:rPr>
        <w:t xml:space="preserve"> </w:t>
      </w:r>
      <w:r>
        <w:rPr>
          <w:rFonts w:eastAsia="Times New Roman" w:cs="Times New Roman"/>
          <w:rtl/>
        </w:rPr>
        <w:t xml:space="preserve">يتم إنشاء تخصيص كل ولاية من خلال عدد الأطفال والشباب في مؤسسات الأحداث التابعة للولاية التي توفر </w:t>
      </w:r>
      <w:r>
        <w:rPr>
          <w:rFonts w:eastAsia="Times New Roman" w:cs="Times New Roman"/>
        </w:rPr>
        <w:t>20</w:t>
      </w:r>
      <w:r>
        <w:rPr>
          <w:rFonts w:eastAsia="Times New Roman" w:cs="Times New Roman"/>
          <w:rtl/>
        </w:rPr>
        <w:t xml:space="preserve"> ساعة على الأقل من التعليم من صناديق التمويل غير الفيدرالية والمؤسسات الإصلاحية للبالغين التي توفر </w:t>
      </w:r>
      <w:r>
        <w:rPr>
          <w:rFonts w:eastAsia="Times New Roman" w:cs="Times New Roman"/>
        </w:rPr>
        <w:t>15</w:t>
      </w:r>
      <w:r>
        <w:rPr>
          <w:rFonts w:eastAsia="Times New Roman" w:cs="Times New Roman"/>
          <w:rtl/>
        </w:rPr>
        <w:t xml:space="preserve"> ساعة من التعليم أسبوعيًا.</w:t>
      </w:r>
      <w:r>
        <w:rPr>
          <w:rFonts w:eastAsia="Times New Roman" w:cs="Times New Roman"/>
        </w:rPr>
        <w:t xml:space="preserve"> </w:t>
      </w:r>
      <w:r>
        <w:rPr>
          <w:rFonts w:eastAsia="Times New Roman" w:cs="Times New Roman"/>
          <w:rtl/>
        </w:rPr>
        <w:t xml:space="preserve">بعد ذلك، تقدم ولاية نيو جيرسي منحًا فرعية (الباب الأول، الجزء "د"، الجزء الفرعي </w:t>
      </w:r>
      <w:r>
        <w:rPr>
          <w:rFonts w:eastAsia="Times New Roman" w:cs="Times New Roman"/>
        </w:rPr>
        <w:t>1</w:t>
      </w:r>
      <w:r>
        <w:rPr>
          <w:rFonts w:eastAsia="Times New Roman" w:cs="Times New Roman"/>
          <w:rtl/>
        </w:rPr>
        <w:t>) لوكالات الولاية بناءً على حصتها النسبية من عدد التسجيلات المُعدّلة في الولاية للأطفال والشباب المُهمَلين أو الجانحين.</w:t>
      </w:r>
      <w:r>
        <w:rPr>
          <w:rFonts w:eastAsia="Times New Roman" w:cs="Times New Roman"/>
        </w:rPr>
        <w:t xml:space="preserve"> </w:t>
      </w:r>
      <w:r>
        <w:rPr>
          <w:rFonts w:eastAsia="Times New Roman" w:cs="Times New Roman"/>
          <w:rtl/>
        </w:rPr>
        <w:t xml:space="preserve">بموجب برامج الوكالات المحلية (الباب الأول، الجزء "د"، الجزء الفرعي </w:t>
      </w:r>
      <w:r>
        <w:rPr>
          <w:rFonts w:eastAsia="Times New Roman" w:cs="Times New Roman"/>
        </w:rPr>
        <w:t>2</w:t>
      </w:r>
      <w:r>
        <w:rPr>
          <w:rFonts w:eastAsia="Times New Roman" w:cs="Times New Roman"/>
          <w:rtl/>
        </w:rPr>
        <w:t>)، تمنح وزارة التعليم في ولاية نيو جيرسي المنح الفرعية إلى الوكالات التعليمية المحلية التي تضم أعدادًا أو نسبًا كبيرة من الأطفال والشباب في المرافق الإصلاحية للأحداث والتي يتم تشغيلها محليًا، بما في ذلك المرافق المشاركة في برامج اليوم المجتمعي.</w:t>
      </w:r>
    </w:p>
    <w:p w14:paraId="2C5D76ED" w14:textId="77777777" w:rsidR="004A54F6" w:rsidRPr="004A54F6" w:rsidRDefault="00000000" w:rsidP="0023141A">
      <w:pPr>
        <w:bidi/>
        <w:spacing w:after="120"/>
        <w:rPr>
          <w:rFonts w:eastAsia="Aptos" w:cs="Times New Roman"/>
          <w14:ligatures w14:val="standardContextual"/>
        </w:rPr>
      </w:pPr>
      <w:r>
        <w:rPr>
          <w:rFonts w:eastAsia="Times New Roman" w:cs="Times New Roman"/>
          <w:rtl/>
        </w:rPr>
        <w:t>يتعيّن على الوكالات الحكومية (إدارة الإصلاحيات، وإدارة الأطفال والأسر، ولجنة عدالة الأطفال الأحداث) والوكالات التعليمية المحلية التي تنفذ برامج الباب الأول، الجزء "د" القيام بما يلي:</w:t>
      </w:r>
    </w:p>
    <w:p w14:paraId="18A83BF0" w14:textId="77777777" w:rsidR="004A54F6" w:rsidRPr="004A54F6" w:rsidRDefault="00000000">
      <w:pPr>
        <w:numPr>
          <w:ilvl w:val="0"/>
          <w:numId w:val="75"/>
        </w:numPr>
        <w:bidi/>
        <w:spacing w:after="120"/>
        <w:rPr>
          <w:rFonts w:eastAsia="Aptos" w:cs="Times New Roman"/>
          <w14:ligatures w14:val="standardContextual"/>
        </w:rPr>
      </w:pPr>
      <w:r>
        <w:rPr>
          <w:rFonts w:eastAsia="Times New Roman" w:cs="Times New Roman"/>
          <w:rtl/>
        </w:rPr>
        <w:t>تحسين الخدمات التعليمية للأطفال والشباب في المؤسسات المحلية والوطنية، حتى يتمكن الطلاب من تلبية المعايير الأكاديمية الصعبة في الولاية والتي من المتوقع أن يستوفيها جميع الطلاب في الولاية.</w:t>
      </w:r>
    </w:p>
    <w:p w14:paraId="091037DD" w14:textId="77777777" w:rsidR="004A54F6" w:rsidRPr="004A54F6" w:rsidRDefault="00000000">
      <w:pPr>
        <w:numPr>
          <w:ilvl w:val="0"/>
          <w:numId w:val="75"/>
        </w:numPr>
        <w:bidi/>
        <w:spacing w:after="120"/>
        <w:rPr>
          <w:rFonts w:eastAsia="Aptos" w:cs="Times New Roman"/>
          <w14:ligatures w14:val="standardContextual"/>
        </w:rPr>
      </w:pPr>
      <w:r>
        <w:rPr>
          <w:rFonts w:eastAsia="Times New Roman" w:cs="Times New Roman"/>
          <w:rtl/>
        </w:rPr>
        <w:t>توفير الخدمات اللازمة للأطفال والشباب العائدين من المؤسسات المحلية والوطنية لضمان انتقالهم بنجاح إلى المدرسة أو سوق العمل.</w:t>
      </w:r>
    </w:p>
    <w:p w14:paraId="4E3BCC50" w14:textId="77777777" w:rsidR="006415C4" w:rsidRDefault="00000000">
      <w:pPr>
        <w:numPr>
          <w:ilvl w:val="0"/>
          <w:numId w:val="75"/>
        </w:numPr>
        <w:bidi/>
        <w:spacing w:after="240"/>
        <w:rPr>
          <w:rFonts w:eastAsia="Aptos" w:cs="Times New Roman"/>
          <w14:ligatures w14:val="standardContextual"/>
        </w:rPr>
      </w:pPr>
      <w:r>
        <w:rPr>
          <w:rFonts w:eastAsia="Times New Roman" w:cs="Times New Roman"/>
          <w:rtl/>
        </w:rPr>
        <w:t>منع الشباب المعرضين للخطر من التسرب من المدرسة، وتوفير نظام دعم للمتسربين من التعليم والأطفال والشباب العائدين من المؤسسات المحلية والوطنية لضمان استمرار تعليمهم ومشاركة أسرهم ومجتمعاتهم في ذلك.</w:t>
      </w:r>
    </w:p>
    <w:p w14:paraId="6719E749" w14:textId="77777777" w:rsidR="004A54F6" w:rsidRPr="004A54F6" w:rsidRDefault="00000000" w:rsidP="004A54F6">
      <w:pPr>
        <w:bidi/>
        <w:rPr>
          <w:rFonts w:eastAsia="Aptos" w:cs="Times New Roman"/>
          <w14:ligatures w14:val="standardContextual"/>
        </w:rPr>
      </w:pPr>
      <w:r>
        <w:rPr>
          <w:rFonts w:eastAsia="Times New Roman" w:cs="Times New Roman"/>
          <w:rtl/>
        </w:rPr>
        <w:t>من خلال الموافقة على خطط البرامج المطلوبة من الوكالات الحكومية والوكالات التعليمية المحلية ومراقبتها، بالإضافة إلى لوائح الولاية التي تضمن توفير التواصل الفوري بشأن تقدم الطلاب مع الوكالة التعليمية المحلية التابعة لها إقامة كل طالب، تكون وزارة التعليم في ولاية نيو جيرسي في موقع يؤهلها لمساعدة المؤسسات والمرافق في تحسين جودة الخدمات التعليمية بناءً على الاحتياجات الفردية لكل طالب، ما يوفر للطلاب المؤهلين نفس فرص النجاح الأكاديمي التي يتمتع بها أقرانهم في المدارس العامة التقليدية.</w:t>
      </w:r>
      <w:r>
        <w:rPr>
          <w:rFonts w:eastAsia="Times New Roman" w:cs="Times New Roman"/>
        </w:rPr>
        <w:t xml:space="preserve"> </w:t>
      </w:r>
      <w:r>
        <w:rPr>
          <w:rFonts w:eastAsia="Times New Roman" w:cs="Times New Roman"/>
          <w:rtl/>
        </w:rPr>
        <w:t xml:space="preserve">بموجب الباب الأول، الجزء "د"، الجزء الفرعي </w:t>
      </w:r>
      <w:r>
        <w:rPr>
          <w:rFonts w:eastAsia="Times New Roman" w:cs="Times New Roman"/>
        </w:rPr>
        <w:t>1</w:t>
      </w:r>
      <w:r>
        <w:rPr>
          <w:rFonts w:eastAsia="Times New Roman" w:cs="Times New Roman"/>
          <w:rtl/>
        </w:rPr>
        <w:t>، تشمل البرامج، والمشاريع، والأنشطة؛ التعليم الأكاديمي في القراءة، والرياضيات، وآداب اللغة الإنجليزية، والتعليم المهني والفني.</w:t>
      </w:r>
      <w:r>
        <w:rPr>
          <w:rFonts w:eastAsia="Times New Roman" w:cs="Times New Roman"/>
        </w:rPr>
        <w:t xml:space="preserve"> </w:t>
      </w:r>
      <w:r>
        <w:rPr>
          <w:rFonts w:eastAsia="Times New Roman" w:cs="Times New Roman"/>
          <w:rtl/>
        </w:rPr>
        <w:t xml:space="preserve">بموجب الباب الأول، الجزء "د"، الجزء الفرعي </w:t>
      </w:r>
      <w:r>
        <w:rPr>
          <w:rFonts w:eastAsia="Times New Roman" w:cs="Times New Roman"/>
        </w:rPr>
        <w:t>2</w:t>
      </w:r>
      <w:r>
        <w:rPr>
          <w:rFonts w:eastAsia="Times New Roman" w:cs="Times New Roman"/>
          <w:rtl/>
        </w:rPr>
        <w:t>، يمكن استخدام أموال التمويل لدعم برامج التعليم عالية الجودة التي تُعِد الأطفال والشباب لإكمال المدرسة الثانوية، أو الالتحاق ببرامج التدريب أو التوظيف، أو مواصلة تعليمهم؛ وتنفيذ الأنشطة التي تُسهّل انتقال الأطفال والشباب من برنامج إصلاحي إلى مؤسسة ما لتلقي المزيد من التعليم أو التوظيف؛ وإدارة برامج منع التسرب من التعليم في المدارس المحلية.</w:t>
      </w:r>
      <w:r>
        <w:rPr>
          <w:rFonts w:eastAsia="Times New Roman" w:cs="Times New Roman"/>
        </w:rPr>
        <w:t xml:space="preserve"> </w:t>
      </w:r>
      <w:r>
        <w:rPr>
          <w:rFonts w:eastAsia="Times New Roman" w:cs="Times New Roman"/>
          <w:rtl/>
        </w:rPr>
        <w:t xml:space="preserve">يُسمح أيضًا بموجب الباب الأول، الجزء "د"، الجزء الفرعي </w:t>
      </w:r>
      <w:r>
        <w:rPr>
          <w:rFonts w:eastAsia="Times New Roman" w:cs="Times New Roman"/>
        </w:rPr>
        <w:t>2</w:t>
      </w:r>
      <w:r>
        <w:rPr>
          <w:rFonts w:eastAsia="Times New Roman" w:cs="Times New Roman"/>
          <w:rtl/>
        </w:rPr>
        <w:t xml:space="preserve"> بتنسيق الخدمات الصحية والاجتماعية للأطفال والشباب المعرضين للخطر؛ وتنفيذ برامج خاصة تلبي الاحتياجات الأكاديمية الفريدة لهؤلاء الأطفال والشباب، بما في ذلك التعليم المهني والفني، والتعليم الخاص، والاستشارات المهنية، وتعليم ريادة الأعمال القائم على المناهج الدراسية، والمساعدة في الحصول على قروض أو منح دراسية للتعليم بعد الثانوي؛ والبرامج التي توفر التوجيه ووساطة الأقران.</w:t>
      </w:r>
    </w:p>
    <w:p w14:paraId="67CACDA2" w14:textId="77777777" w:rsidR="004A54F6" w:rsidRPr="004A54F6" w:rsidRDefault="00000000" w:rsidP="004A54F6">
      <w:pPr>
        <w:bidi/>
        <w:rPr>
          <w:rFonts w:eastAsia="Aptos" w:cs="Times New Roman"/>
          <w14:ligatures w14:val="standardContextual"/>
        </w:rPr>
      </w:pPr>
      <w:r>
        <w:rPr>
          <w:rFonts w:eastAsia="Times New Roman" w:cs="Times New Roman"/>
          <w:rtl/>
        </w:rPr>
        <w:t>توفر ولاية نيو جيرسي الموارد والفرص للمساعدة الفنية لدعم وكالات الولاية والوكالات التعليمية المحلية في تلبية احتياجات الشباب المُهمَلين أو الجانحين أو المعرضين للخطر بشكل مستمر من خلال الرد المباشر على الاستفسارات وبدعم من مركز المساعدة الفنية للأشخاص المُهمَلين والجانحين، المدعوم بدوره من وزارة التعليم الأمريكية.</w:t>
      </w:r>
      <w:r>
        <w:rPr>
          <w:rFonts w:eastAsia="Times New Roman" w:cs="Times New Roman"/>
        </w:rPr>
        <w:t xml:space="preserve"> </w:t>
      </w:r>
      <w:r>
        <w:rPr>
          <w:rFonts w:eastAsia="Times New Roman" w:cs="Times New Roman"/>
          <w:rtl/>
        </w:rPr>
        <w:t>يعمل مركز الدعم الفني للأطفال المُهمَلين والجانحين كنقطة مرجعية وطنية لتقديم الدعم المباشر للولايات والمدارس والمجتمعات وأولياء الأمور الذين يبحثون عن معلومات تتعلق بتعليم الأطفال والشباب المُهمَلين أو الجانحين أو المعرّضين للخطر.</w:t>
      </w:r>
      <w:r>
        <w:rPr>
          <w:rFonts w:eastAsia="Times New Roman" w:cs="Times New Roman"/>
        </w:rPr>
        <w:t xml:space="preserve"> </w:t>
      </w:r>
      <w:r>
        <w:rPr>
          <w:rFonts w:eastAsia="Times New Roman" w:cs="Times New Roman"/>
          <w:rtl/>
        </w:rPr>
        <w:t>كما تتم مشاركة الموارد الأخرى مع الوكالات في الولاية، حسب الاقتضاء.</w:t>
      </w:r>
      <w:r>
        <w:rPr>
          <w:rFonts w:eastAsia="Times New Roman" w:cs="Times New Roman"/>
        </w:rPr>
        <w:t xml:space="preserve"> </w:t>
      </w:r>
      <w:r>
        <w:rPr>
          <w:rFonts w:eastAsia="Times New Roman" w:cs="Times New Roman"/>
          <w:rtl/>
        </w:rPr>
        <w:t xml:space="preserve">بالإضافة </w:t>
      </w:r>
      <w:r>
        <w:rPr>
          <w:rFonts w:eastAsia="Times New Roman" w:cs="Times New Roman"/>
          <w:rtl/>
        </w:rPr>
        <w:lastRenderedPageBreak/>
        <w:t>إلى ذلك، فإن وزارة التعليم في ولاية نيو جيرسي مستعدة لمساعدة الوكالات في تحسين ظروف التعلّم من خلال مبادرات المناخ المدرسي (مثل التعلّم الاجتماعي والعاطفي، والعدالة التصالحية) ونظام ولاية نيو جيرسي متعدد المستويات لتقديم الدعم (</w:t>
      </w:r>
      <w:r>
        <w:rPr>
          <w:rFonts w:eastAsia="Times New Roman" w:cs="Times New Roman"/>
        </w:rPr>
        <w:t>NJTSS</w:t>
      </w:r>
      <w:r>
        <w:rPr>
          <w:rFonts w:eastAsia="Times New Roman" w:cs="Times New Roman"/>
          <w:rtl/>
        </w:rPr>
        <w:t>).</w:t>
      </w:r>
    </w:p>
    <w:p w14:paraId="6A3FB231" w14:textId="77777777" w:rsidR="004A54F6" w:rsidRPr="004A54F6" w:rsidRDefault="00000000" w:rsidP="004A54F6">
      <w:pPr>
        <w:bidi/>
        <w:rPr>
          <w:rFonts w:eastAsia="Aptos" w:cs="Times New Roman"/>
          <w14:ligatures w14:val="standardContextual"/>
        </w:rPr>
      </w:pPr>
      <w:bookmarkStart w:id="153" w:name="_Int_EGRQyfzx"/>
      <w:r>
        <w:rPr>
          <w:rFonts w:eastAsia="Times New Roman" w:cs="Times New Roman"/>
          <w:rtl/>
        </w:rPr>
        <w:t xml:space="preserve">للمساعدة في انتقال الأطفال والشباب من البرامج التي تُدار محليًا إلى المرافق الإصلاحية، أصدرت وزارة التعليم في ولاية نيو جيرسي قواعد من خلال قانون نيوجيرسي الإداري </w:t>
      </w:r>
      <w:r>
        <w:rPr>
          <w:rFonts w:eastAsia="Times New Roman" w:cs="Times New Roman"/>
        </w:rPr>
        <w:t>N.J.A.C. 6A:17-3</w:t>
      </w:r>
      <w:r>
        <w:rPr>
          <w:rFonts w:eastAsia="Times New Roman" w:cs="Times New Roman"/>
          <w:rtl/>
        </w:rPr>
        <w:t xml:space="preserve">، المتعلق بالبرامج التعليمية للطلاب في مرافق الولاية، تنص على "وضع خطة برنامج فردية خلال </w:t>
      </w:r>
      <w:r>
        <w:rPr>
          <w:rFonts w:eastAsia="Times New Roman" w:cs="Times New Roman"/>
        </w:rPr>
        <w:t>30</w:t>
      </w:r>
      <w:r>
        <w:rPr>
          <w:rFonts w:eastAsia="Times New Roman" w:cs="Times New Roman"/>
          <w:rtl/>
        </w:rPr>
        <w:t xml:space="preserve"> يومًا تقويميًا لكل طالب في التعليم العام، بالتشاور مع ولي أمر الطالب، والوكالة التعليمية المحلية التابعة لها إقامة الطالب، وفريق من المتخصصين ذوي المعرفة باحتياجات الطالب التعليمية والسلوكية والعاطفية والاجتماعية والصحية، بهدف تحديد الخدمات التعليمية والداعمة المناسبة."</w:t>
      </w:r>
      <w:r>
        <w:rPr>
          <w:rFonts w:eastAsia="Times New Roman" w:cs="Times New Roman"/>
        </w:rPr>
        <w:t xml:space="preserve"> </w:t>
      </w:r>
      <w:r>
        <w:rPr>
          <w:rFonts w:eastAsia="Times New Roman" w:cs="Times New Roman"/>
          <w:rtl/>
        </w:rPr>
        <w:t>يجب أن تتضمن خطة البرنامج الفردية معلومات عن إجادة الطالب الحالية للمعايير الأكاديمية، والمتطلبات التي لا تزال مطلوبة للتخرّج في الوكالة التعليمية المحلية التي تتبع لها إقامة الطالب، والخدمات اللازمة لتسهيل إعادة الالتحاق عند الانتهاء.</w:t>
      </w:r>
      <w:bookmarkEnd w:id="153"/>
      <w:r>
        <w:rPr>
          <w:rFonts w:eastAsia="Times New Roman" w:cs="Times New Roman"/>
        </w:rPr>
        <w:t xml:space="preserve"> </w:t>
      </w:r>
    </w:p>
    <w:p w14:paraId="28A3E2AF" w14:textId="77777777" w:rsidR="004A54F6" w:rsidRPr="004A54F6" w:rsidRDefault="00000000" w:rsidP="004A54F6">
      <w:pPr>
        <w:bidi/>
        <w:rPr>
          <w:rFonts w:eastAsia="Aptos" w:cs="Times New Roman"/>
          <w14:ligatures w14:val="standardContextual"/>
        </w:rPr>
      </w:pPr>
      <w:r>
        <w:rPr>
          <w:rFonts w:eastAsia="Times New Roman" w:cs="Times New Roman"/>
          <w:rtl/>
        </w:rPr>
        <w:t xml:space="preserve">للمساعدة في انتقال الأطفال والشباب بين المرافق الإصلاحية والبرامج التي يتم تشغيلها محليًا وضمان إعادة الإلحاق في الوقت المناسب ونقل الساعات المعتمدة التي يحصل عليها الطلاب في أثناء التنسيب، أصدرت وزارة التعليم في ولاية نيو جيرسي قواعد بموجب </w:t>
      </w:r>
      <w:r>
        <w:rPr>
          <w:rFonts w:eastAsia="Times New Roman" w:cs="Times New Roman"/>
        </w:rPr>
        <w:t>N.J.A.C. 6A:17-3</w:t>
      </w:r>
      <w:r>
        <w:rPr>
          <w:rFonts w:eastAsia="Times New Roman" w:cs="Times New Roman"/>
          <w:rtl/>
        </w:rPr>
        <w:t xml:space="preserve"> تنطبق على جميع البرامج التعليمية التي تقدمها إدارة الإصلاحيات، وإدارة الأطفال والأسر، ولجنة عدالة الأطفال الأحداث لطلاب التعليم العام الذين تتراوح أعمارهم بين </w:t>
      </w:r>
      <w:r>
        <w:rPr>
          <w:rFonts w:eastAsia="Times New Roman" w:cs="Times New Roman"/>
        </w:rPr>
        <w:t>5</w:t>
      </w:r>
      <w:r>
        <w:rPr>
          <w:rFonts w:eastAsia="Times New Roman" w:cs="Times New Roman"/>
          <w:rtl/>
        </w:rPr>
        <w:t xml:space="preserve"> و</w:t>
      </w:r>
      <w:r>
        <w:rPr>
          <w:rFonts w:eastAsia="Times New Roman" w:cs="Times New Roman"/>
        </w:rPr>
        <w:t>20</w:t>
      </w:r>
      <w:r>
        <w:rPr>
          <w:rFonts w:eastAsia="Times New Roman" w:cs="Times New Roman"/>
          <w:rtl/>
        </w:rPr>
        <w:t xml:space="preserve"> عامًا والطلاب ذوي الإعاقة الذين تتراوح أعمارهم بين </w:t>
      </w:r>
      <w:r>
        <w:rPr>
          <w:rFonts w:eastAsia="Times New Roman" w:cs="Times New Roman"/>
        </w:rPr>
        <w:t>3</w:t>
      </w:r>
      <w:r>
        <w:rPr>
          <w:rFonts w:eastAsia="Times New Roman" w:cs="Times New Roman"/>
          <w:rtl/>
        </w:rPr>
        <w:t xml:space="preserve"> و</w:t>
      </w:r>
      <w:r>
        <w:rPr>
          <w:rFonts w:eastAsia="Times New Roman" w:cs="Times New Roman"/>
        </w:rPr>
        <w:t>21</w:t>
      </w:r>
      <w:r>
        <w:rPr>
          <w:rFonts w:eastAsia="Times New Roman" w:cs="Times New Roman"/>
          <w:rtl/>
        </w:rPr>
        <w:t xml:space="preserve"> عامًا ولم يحصلوا بعد على شهادة الثانوية العامة.</w:t>
      </w:r>
    </w:p>
    <w:p w14:paraId="323C2818" w14:textId="77777777" w:rsidR="004A54F6" w:rsidRPr="004A54F6" w:rsidRDefault="00000000" w:rsidP="004A54F6">
      <w:pPr>
        <w:bidi/>
        <w:rPr>
          <w:rFonts w:eastAsia="Aptos" w:cs="Times New Roman"/>
          <w14:ligatures w14:val="standardContextual"/>
        </w:rPr>
      </w:pPr>
      <w:r>
        <w:rPr>
          <w:rFonts w:eastAsia="Times New Roman" w:cs="Times New Roman"/>
          <w:rtl/>
        </w:rPr>
        <w:t>بالنسبة لجميع الطلاب، يجب على كل وكالة حكومية نقل السجلات التعليمية وتقرير التقدم النهائي لكل طالب يغادر منشأة حكومية إلى الوكالة التعليمية المحلية المُحدّدة عند المغادرة، وذلك في غضون عشرة أيام دراسية من تاريخ مغادرة الطالب.</w:t>
      </w:r>
      <w:r>
        <w:rPr>
          <w:rFonts w:eastAsia="Times New Roman" w:cs="Times New Roman"/>
        </w:rPr>
        <w:t xml:space="preserve"> </w:t>
      </w:r>
    </w:p>
    <w:p w14:paraId="48DAF65D" w14:textId="77777777" w:rsidR="004A54F6" w:rsidRPr="004A54F6" w:rsidRDefault="00000000" w:rsidP="004A54F6">
      <w:pPr>
        <w:bidi/>
        <w:rPr>
          <w:rFonts w:eastAsia="Aptos" w:cs="Times New Roman"/>
          <w14:ligatures w14:val="standardContextual"/>
        </w:rPr>
      </w:pPr>
      <w:r>
        <w:rPr>
          <w:rFonts w:eastAsia="Times New Roman" w:cs="Times New Roman"/>
          <w:rtl/>
        </w:rPr>
        <w:t xml:space="preserve">كما أصدرت وزارة التعليم في ولاية نيو جيرسي قواعد بموجب </w:t>
      </w:r>
      <w:r>
        <w:rPr>
          <w:rFonts w:eastAsia="Times New Roman" w:cs="Times New Roman"/>
        </w:rPr>
        <w:t>N.J.A.C. 6A:14-8</w:t>
      </w:r>
      <w:r>
        <w:rPr>
          <w:rFonts w:eastAsia="Times New Roman" w:cs="Times New Roman"/>
          <w:rtl/>
        </w:rPr>
        <w:t xml:space="preserve"> بشأن البرامج التي تديرها إدارة الإصلاحيات، وإدارة الأطفال والأسر والخدمات الإنسانية، ولجنة عدالة الأطفال الأحداث للطلاب ذوي الإعاقة.</w:t>
      </w:r>
      <w:r>
        <w:rPr>
          <w:rFonts w:eastAsia="Times New Roman" w:cs="Times New Roman"/>
        </w:rPr>
        <w:t xml:space="preserve"> </w:t>
      </w:r>
      <w:r>
        <w:rPr>
          <w:rFonts w:eastAsia="Times New Roman" w:cs="Times New Roman"/>
          <w:rtl/>
        </w:rPr>
        <w:t>عندما يدخل الطالب إلى المنشأة، تقتضي لائحة الولاية هذه أن تقدم الوكالة الحكومية برنامجًا مشابهًا لبرنامج التعليم الخاص في برنامج التعليم الفردي الحالي للطالب وبعد ذلك تنفذ البرنامج الحالي أو تضع برنامجًا جديدًا.</w:t>
      </w:r>
      <w:r>
        <w:rPr>
          <w:rFonts w:eastAsia="Times New Roman" w:cs="Times New Roman"/>
        </w:rPr>
        <w:t xml:space="preserve"> </w:t>
      </w:r>
      <w:r>
        <w:rPr>
          <w:rFonts w:eastAsia="Times New Roman" w:cs="Times New Roman"/>
          <w:rtl/>
        </w:rPr>
        <w:t xml:space="preserve">كما تقتضي </w:t>
      </w:r>
      <w:r>
        <w:rPr>
          <w:rFonts w:eastAsia="Times New Roman" w:cs="Times New Roman"/>
        </w:rPr>
        <w:t>N.J.A.C. 6A:14-8</w:t>
      </w:r>
      <w:r>
        <w:rPr>
          <w:rFonts w:eastAsia="Times New Roman" w:cs="Times New Roman"/>
          <w:rtl/>
        </w:rPr>
        <w:t xml:space="preserve"> أيضًا نقل سجلات الطلاب الإلزامية وتسهيل دخول الطالب إلى الوكالة التعليمية المحلية التابع لها محل إقامة الطالب، حسب الاقتضاء.</w:t>
      </w:r>
    </w:p>
    <w:p w14:paraId="132A18DE" w14:textId="77777777" w:rsidR="004A54F6" w:rsidRPr="004A54F6" w:rsidRDefault="00000000" w:rsidP="004A54F6">
      <w:pPr>
        <w:bidi/>
        <w:rPr>
          <w:rFonts w:eastAsia="Aptos" w:cs="Times New Roman"/>
          <w14:ligatures w14:val="standardContextual"/>
        </w:rPr>
      </w:pPr>
      <w:r>
        <w:rPr>
          <w:rFonts w:eastAsia="Times New Roman" w:cs="Times New Roman"/>
          <w:rtl/>
        </w:rPr>
        <w:t>وضعت وزارة التعليم في ولاية نيو جيرسي توجيهات للوكالات التعليمية المحلية بشأن أفضل الممارسات للخدمات والدعم اللازمين لمساعدة الطلاب على الانتقال إلى مرافق الولاية وإعادة الالتحاق في الوقت المناسب والانتقال الناجح إلى المدرسة.</w:t>
      </w:r>
      <w:r>
        <w:rPr>
          <w:rFonts w:eastAsia="Times New Roman" w:cs="Times New Roman"/>
        </w:rPr>
        <w:t xml:space="preserve"> </w:t>
      </w:r>
    </w:p>
    <w:p w14:paraId="5108B046" w14:textId="77777777" w:rsidR="00B06659" w:rsidRPr="00C83449" w:rsidRDefault="00000000" w:rsidP="00F86F30">
      <w:pPr>
        <w:pStyle w:val="Caption"/>
        <w:bidi/>
      </w:pPr>
      <w:r>
        <w:rPr>
          <w:rFonts w:eastAsia="Cambria"/>
          <w:rtl/>
        </w:rPr>
        <w:lastRenderedPageBreak/>
        <w:t>الشكل ج.</w:t>
      </w:r>
      <w:r>
        <w:rPr>
          <w:rFonts w:eastAsia="Cambria"/>
        </w:rPr>
        <w:t>1</w:t>
      </w:r>
      <w:r>
        <w:rPr>
          <w:rFonts w:eastAsia="Cambria"/>
          <w:rtl/>
        </w:rPr>
        <w:t>:</w:t>
      </w:r>
      <w:r>
        <w:rPr>
          <w:rFonts w:eastAsia="Cambria"/>
        </w:rPr>
        <w:t xml:space="preserve"> </w:t>
      </w:r>
      <w:r>
        <w:rPr>
          <w:rFonts w:eastAsia="Cambria"/>
          <w:rtl/>
        </w:rPr>
        <w:t>الأهداف والنتائج والأطر الزمنية لبرنامج ولاية نيو جيرسي</w:t>
      </w:r>
    </w:p>
    <w:tbl>
      <w:tblPr>
        <w:tblStyle w:val="GridTable2-Accent11"/>
        <w:bidiVisual/>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115" w:type="dxa"/>
          <w:right w:w="115" w:type="dxa"/>
        </w:tblCellMar>
        <w:tblLook w:val="0420" w:firstRow="1" w:lastRow="0" w:firstColumn="0" w:lastColumn="0" w:noHBand="0" w:noVBand="1"/>
      </w:tblPr>
      <w:tblGrid>
        <w:gridCol w:w="3610"/>
        <w:gridCol w:w="3609"/>
        <w:gridCol w:w="2226"/>
      </w:tblGrid>
      <w:tr w:rsidR="00ED5464" w14:paraId="688AA78F" w14:textId="77777777" w:rsidTr="00424ECA">
        <w:trPr>
          <w:cnfStyle w:val="100000000000" w:firstRow="1" w:lastRow="0" w:firstColumn="0" w:lastColumn="0" w:oddVBand="0" w:evenVBand="0" w:oddHBand="0" w:evenHBand="0" w:firstRowFirstColumn="0" w:firstRowLastColumn="0" w:lastRowFirstColumn="0" w:lastRowLastColumn="0"/>
          <w:trHeight w:val="112"/>
          <w:tblHeader/>
          <w:jc w:val="center"/>
        </w:trPr>
        <w:tc>
          <w:tcPr>
            <w:tcW w:w="3610" w:type="dxa"/>
            <w:tcBorders>
              <w:bottom w:val="single" w:sz="4" w:space="0" w:color="0F243E" w:themeColor="text2" w:themeShade="80"/>
              <w:right w:val="single" w:sz="4" w:space="0" w:color="FFFFFF" w:themeColor="background1"/>
            </w:tcBorders>
            <w:shd w:val="clear" w:color="auto" w:fill="074F6A"/>
          </w:tcPr>
          <w:p w14:paraId="555F4D0A" w14:textId="77777777" w:rsidR="00B06659" w:rsidRPr="007F3AF1" w:rsidRDefault="00000000" w:rsidP="00F70542">
            <w:pPr>
              <w:bidi/>
              <w:spacing w:line="259" w:lineRule="auto"/>
              <w:jc w:val="center"/>
              <w:rPr>
                <w:bCs w:val="0"/>
                <w:color w:val="FFFFFF"/>
                <w:sz w:val="22"/>
                <w:szCs w:val="22"/>
              </w:rPr>
            </w:pPr>
            <w:r>
              <w:rPr>
                <w:rFonts w:eastAsia="Times New Roman"/>
                <w:color w:val="FFFFFF"/>
                <w:sz w:val="22"/>
                <w:szCs w:val="22"/>
                <w:rtl/>
              </w:rPr>
              <w:t>الهدف</w:t>
            </w:r>
          </w:p>
        </w:tc>
        <w:tc>
          <w:tcPr>
            <w:tcW w:w="3609" w:type="dxa"/>
            <w:tcBorders>
              <w:left w:val="single" w:sz="4" w:space="0" w:color="FFFFFF" w:themeColor="background1"/>
              <w:bottom w:val="single" w:sz="4" w:space="0" w:color="0F243E" w:themeColor="text2" w:themeShade="80"/>
              <w:right w:val="single" w:sz="4" w:space="0" w:color="FFFFFF" w:themeColor="background1"/>
            </w:tcBorders>
            <w:shd w:val="clear" w:color="auto" w:fill="074F6A"/>
          </w:tcPr>
          <w:p w14:paraId="441B49C8" w14:textId="77777777" w:rsidR="00B06659" w:rsidRPr="007F3AF1" w:rsidRDefault="00000000" w:rsidP="00F70542">
            <w:pPr>
              <w:bidi/>
              <w:spacing w:line="259" w:lineRule="auto"/>
              <w:jc w:val="center"/>
              <w:rPr>
                <w:bCs w:val="0"/>
                <w:color w:val="FFFFFF"/>
                <w:sz w:val="22"/>
                <w:szCs w:val="22"/>
              </w:rPr>
            </w:pPr>
            <w:r>
              <w:rPr>
                <w:rFonts w:eastAsia="Times New Roman"/>
                <w:color w:val="FFFFFF"/>
                <w:sz w:val="22"/>
                <w:szCs w:val="22"/>
                <w:rtl/>
              </w:rPr>
              <w:t>النتيجة</w:t>
            </w:r>
          </w:p>
        </w:tc>
        <w:tc>
          <w:tcPr>
            <w:tcW w:w="2226" w:type="dxa"/>
            <w:tcBorders>
              <w:left w:val="single" w:sz="4" w:space="0" w:color="FFFFFF" w:themeColor="background1"/>
              <w:bottom w:val="single" w:sz="4" w:space="0" w:color="0F243E" w:themeColor="text2" w:themeShade="80"/>
            </w:tcBorders>
            <w:shd w:val="clear" w:color="auto" w:fill="074F6A"/>
          </w:tcPr>
          <w:p w14:paraId="65EA4CA1" w14:textId="77777777" w:rsidR="00B06659" w:rsidRPr="007F3AF1" w:rsidRDefault="00000000" w:rsidP="00F70542">
            <w:pPr>
              <w:bidi/>
              <w:spacing w:line="259" w:lineRule="auto"/>
              <w:jc w:val="center"/>
              <w:rPr>
                <w:bCs w:val="0"/>
                <w:color w:val="FFFFFF"/>
                <w:sz w:val="22"/>
                <w:szCs w:val="22"/>
              </w:rPr>
            </w:pPr>
            <w:r>
              <w:rPr>
                <w:rFonts w:eastAsia="Times New Roman"/>
                <w:color w:val="FFFFFF"/>
                <w:sz w:val="22"/>
                <w:szCs w:val="22"/>
                <w:rtl/>
              </w:rPr>
              <w:t>الإطار الزمني</w:t>
            </w:r>
          </w:p>
        </w:tc>
      </w:tr>
      <w:tr w:rsidR="00ED5464" w14:paraId="04F65426" w14:textId="77777777" w:rsidTr="00424ECA">
        <w:trPr>
          <w:cnfStyle w:val="100000000000" w:firstRow="1" w:lastRow="0" w:firstColumn="0" w:lastColumn="0" w:oddVBand="0" w:evenVBand="0" w:oddHBand="0" w:evenHBand="0" w:firstRowFirstColumn="0" w:firstRowLastColumn="0" w:lastRowFirstColumn="0" w:lastRowLastColumn="0"/>
          <w:trHeight w:val="985"/>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A4B0872" w14:textId="77777777" w:rsidR="00B06659" w:rsidRPr="007F3AF1" w:rsidRDefault="00000000" w:rsidP="00F70542">
            <w:pPr>
              <w:bidi/>
              <w:spacing w:line="259" w:lineRule="auto"/>
              <w:rPr>
                <w:sz w:val="22"/>
                <w:szCs w:val="22"/>
              </w:rPr>
            </w:pPr>
            <w:r>
              <w:rPr>
                <w:rFonts w:eastAsia="Times New Roman"/>
                <w:b w:val="0"/>
                <w:bCs w:val="0"/>
                <w:sz w:val="22"/>
                <w:szCs w:val="22"/>
                <w:rtl/>
              </w:rPr>
              <w:t>ضمان وضع الوكالات الحكومية والوكالات التعليمية المحلية لأهداف الأداء.</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B8FBBAF" w14:textId="77777777" w:rsidR="00B06659" w:rsidRPr="007F3AF1" w:rsidRDefault="00000000" w:rsidP="00F70542">
            <w:pPr>
              <w:bidi/>
              <w:spacing w:line="259" w:lineRule="auto"/>
              <w:rPr>
                <w:sz w:val="22"/>
                <w:szCs w:val="22"/>
              </w:rPr>
            </w:pPr>
            <w:r>
              <w:rPr>
                <w:rFonts w:eastAsia="Times New Roman"/>
                <w:b w:val="0"/>
                <w:bCs w:val="0"/>
                <w:sz w:val="22"/>
                <w:szCs w:val="22"/>
                <w:rtl/>
              </w:rPr>
              <w:t>قياس مراقبة تقدم جميع الطلاب في تلبية المعايير الأكاديمية الصارمة وأهداف أداء المساءلة.</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741FD9E0" w14:textId="77777777" w:rsidR="00B06659" w:rsidRPr="007F3AF1" w:rsidRDefault="00000000" w:rsidP="00F70542">
            <w:pPr>
              <w:bidi/>
              <w:spacing w:line="259" w:lineRule="auto"/>
              <w:rPr>
                <w:sz w:val="22"/>
                <w:szCs w:val="22"/>
              </w:rPr>
            </w:pPr>
            <w:r>
              <w:rPr>
                <w:rFonts w:eastAsia="Times New Roman"/>
                <w:b w:val="0"/>
                <w:bCs w:val="0"/>
                <w:sz w:val="22"/>
                <w:szCs w:val="22"/>
                <w:rtl/>
              </w:rPr>
              <w:t>سنويًا</w:t>
            </w:r>
            <w:r>
              <w:rPr>
                <w:rFonts w:eastAsia="Times New Roman"/>
                <w:b w:val="0"/>
                <w:bCs w:val="0"/>
                <w:sz w:val="22"/>
                <w:szCs w:val="22"/>
              </w:rPr>
              <w:t xml:space="preserve"> </w:t>
            </w:r>
          </w:p>
        </w:tc>
      </w:tr>
      <w:tr w:rsidR="00ED5464" w14:paraId="7200F4F4" w14:textId="77777777" w:rsidTr="00424ECA">
        <w:trPr>
          <w:cnfStyle w:val="100000000000" w:firstRow="1" w:lastRow="0" w:firstColumn="0" w:lastColumn="0" w:oddVBand="0" w:evenVBand="0" w:oddHBand="0" w:evenHBand="0" w:firstRowFirstColumn="0" w:firstRowLastColumn="0" w:lastRowFirstColumn="0" w:lastRowLastColumn="0"/>
          <w:trHeight w:val="706"/>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7906ED53" w14:textId="77777777" w:rsidR="00B06659" w:rsidRPr="007F3AF1" w:rsidRDefault="00000000" w:rsidP="00F70542">
            <w:pPr>
              <w:bidi/>
              <w:spacing w:line="259" w:lineRule="auto"/>
              <w:rPr>
                <w:sz w:val="22"/>
                <w:szCs w:val="22"/>
              </w:rPr>
            </w:pPr>
            <w:r>
              <w:rPr>
                <w:rFonts w:eastAsia="Times New Roman"/>
                <w:b w:val="0"/>
                <w:bCs w:val="0"/>
                <w:sz w:val="22"/>
                <w:szCs w:val="22"/>
                <w:rtl/>
              </w:rPr>
              <w:t>ضمان إجراء مناقشات مستمرة وتعاونية مع الوكالات الحكومية والوكالات التعليمية المحلية لتحديد احتياجاتها.</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19CB79D9" w14:textId="77777777" w:rsidR="00B06659" w:rsidRPr="007F3AF1" w:rsidRDefault="00000000" w:rsidP="00F70542">
            <w:pPr>
              <w:bidi/>
              <w:spacing w:line="259" w:lineRule="auto"/>
              <w:rPr>
                <w:sz w:val="22"/>
                <w:szCs w:val="22"/>
              </w:rPr>
            </w:pPr>
            <w:r>
              <w:rPr>
                <w:rFonts w:eastAsia="Times New Roman"/>
                <w:b w:val="0"/>
                <w:bCs w:val="0"/>
                <w:sz w:val="22"/>
                <w:szCs w:val="22"/>
                <w:rtl/>
              </w:rPr>
              <w:t>توفير التطوير المهني المناسب والمساعدة الفنية و/أو الموارد.</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2E0E3481" w14:textId="77777777" w:rsidR="00B06659" w:rsidRPr="007F3AF1" w:rsidRDefault="00000000" w:rsidP="00F70542">
            <w:pPr>
              <w:bidi/>
              <w:spacing w:line="259" w:lineRule="auto"/>
              <w:rPr>
                <w:sz w:val="22"/>
                <w:szCs w:val="22"/>
              </w:rPr>
            </w:pPr>
            <w:r>
              <w:rPr>
                <w:rFonts w:eastAsia="Times New Roman"/>
                <w:b w:val="0"/>
                <w:bCs w:val="0"/>
                <w:sz w:val="22"/>
                <w:szCs w:val="22"/>
                <w:rtl/>
              </w:rPr>
              <w:t>كل ثلاثة أشهر</w:t>
            </w:r>
          </w:p>
        </w:tc>
      </w:tr>
      <w:tr w:rsidR="00ED5464" w14:paraId="59136C0D" w14:textId="77777777" w:rsidTr="00424ECA">
        <w:trPr>
          <w:cnfStyle w:val="100000000000" w:firstRow="1" w:lastRow="0" w:firstColumn="0" w:lastColumn="0" w:oddVBand="0" w:evenVBand="0" w:oddHBand="0" w:evenHBand="0" w:firstRowFirstColumn="0" w:firstRowLastColumn="0" w:lastRowFirstColumn="0" w:lastRowLastColumn="0"/>
          <w:trHeight w:val="243"/>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9C22868" w14:textId="77777777" w:rsidR="00B06659" w:rsidRPr="007F3AF1" w:rsidRDefault="00000000" w:rsidP="00F70542">
            <w:pPr>
              <w:bidi/>
              <w:spacing w:line="259" w:lineRule="auto"/>
              <w:rPr>
                <w:sz w:val="22"/>
                <w:szCs w:val="22"/>
              </w:rPr>
            </w:pPr>
            <w:r>
              <w:rPr>
                <w:rFonts w:eastAsia="Times New Roman"/>
                <w:b w:val="0"/>
                <w:bCs w:val="0"/>
                <w:sz w:val="22"/>
                <w:szCs w:val="22"/>
                <w:rtl/>
              </w:rPr>
              <w:t xml:space="preserve">التأكد من أن الوكالات الحكومية والوكالات التعليمية المحلية تزيد من عدد الطلاب الحاصلين على شهادات المدرسة الثانوية الذين ينتقلون إلى التعليم ما بعد الثانوي أو التدريب الوظيفي أو التوظيف في غضون </w:t>
            </w:r>
            <w:r>
              <w:rPr>
                <w:rFonts w:eastAsia="Times New Roman"/>
                <w:b w:val="0"/>
                <w:bCs w:val="0"/>
                <w:sz w:val="22"/>
                <w:szCs w:val="22"/>
              </w:rPr>
              <w:t>90</w:t>
            </w:r>
            <w:r>
              <w:rPr>
                <w:rFonts w:eastAsia="Times New Roman"/>
                <w:b w:val="0"/>
                <w:bCs w:val="0"/>
                <w:sz w:val="22"/>
                <w:szCs w:val="22"/>
                <w:rtl/>
              </w:rPr>
              <w:t xml:space="preserve"> يومًا من خروجهم.</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894E9B0" w14:textId="77777777" w:rsidR="00B06659" w:rsidRPr="007F3AF1" w:rsidRDefault="00000000" w:rsidP="00F70542">
            <w:pPr>
              <w:bidi/>
              <w:spacing w:line="259" w:lineRule="auto"/>
              <w:rPr>
                <w:sz w:val="22"/>
                <w:szCs w:val="22"/>
              </w:rPr>
            </w:pPr>
            <w:r>
              <w:rPr>
                <w:rFonts w:eastAsia="Times New Roman"/>
                <w:b w:val="0"/>
                <w:bCs w:val="0"/>
                <w:sz w:val="22"/>
                <w:szCs w:val="22"/>
                <w:rtl/>
              </w:rPr>
              <w:t>زيادة النسبة المئوية للطلاب الحاصلين على شهادة الثانوية العامة أو ما يعادلها والذين نجحوا في الانتقال إلى التعليم ما بعد الثانوي أو التدريب الوظيفي أو التوظيف.</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23D5B87D" w14:textId="77777777" w:rsidR="00B06659" w:rsidRPr="007F3AF1" w:rsidRDefault="00000000" w:rsidP="00F70542">
            <w:pPr>
              <w:bidi/>
              <w:spacing w:line="259" w:lineRule="auto"/>
              <w:rPr>
                <w:sz w:val="22"/>
                <w:szCs w:val="22"/>
              </w:rPr>
            </w:pPr>
            <w:r>
              <w:rPr>
                <w:rFonts w:eastAsia="Times New Roman"/>
                <w:b w:val="0"/>
                <w:bCs w:val="0"/>
                <w:sz w:val="22"/>
                <w:szCs w:val="22"/>
                <w:rtl/>
              </w:rPr>
              <w:t xml:space="preserve">التقييم مرة واحدة على الأقل كل </w:t>
            </w:r>
            <w:r>
              <w:rPr>
                <w:rFonts w:eastAsia="Times New Roman"/>
                <w:b w:val="0"/>
                <w:bCs w:val="0"/>
                <w:sz w:val="22"/>
                <w:szCs w:val="22"/>
              </w:rPr>
              <w:t>3</w:t>
            </w:r>
            <w:r>
              <w:rPr>
                <w:rFonts w:eastAsia="Times New Roman"/>
                <w:b w:val="0"/>
                <w:bCs w:val="0"/>
                <w:sz w:val="22"/>
                <w:szCs w:val="22"/>
                <w:rtl/>
              </w:rPr>
              <w:t xml:space="preserve"> أعوام (القسم </w:t>
            </w:r>
            <w:r>
              <w:rPr>
                <w:rFonts w:eastAsia="Times New Roman"/>
                <w:b w:val="0"/>
                <w:bCs w:val="0"/>
                <w:sz w:val="22"/>
                <w:szCs w:val="22"/>
              </w:rPr>
              <w:t>1431</w:t>
            </w:r>
            <w:r>
              <w:rPr>
                <w:rFonts w:eastAsia="Times New Roman"/>
                <w:b w:val="0"/>
                <w:bCs w:val="0"/>
                <w:sz w:val="22"/>
                <w:szCs w:val="22"/>
                <w:rtl/>
              </w:rPr>
              <w:t xml:space="preserve"> من قانون النجاح لكل طالب).</w:t>
            </w:r>
          </w:p>
        </w:tc>
      </w:tr>
      <w:tr w:rsidR="00ED5464" w14:paraId="0817CA0C" w14:textId="77777777" w:rsidTr="00424ECA">
        <w:trPr>
          <w:cnfStyle w:val="100000000000" w:firstRow="1" w:lastRow="0" w:firstColumn="0" w:lastColumn="0" w:oddVBand="0" w:evenVBand="0" w:oddHBand="0" w:evenHBand="0" w:firstRowFirstColumn="0" w:firstRowLastColumn="0" w:lastRowFirstColumn="0" w:lastRowLastColumn="0"/>
          <w:trHeight w:val="243"/>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592503FD" w14:textId="77777777" w:rsidR="00B06659" w:rsidRPr="007F3AF1" w:rsidRDefault="00000000" w:rsidP="00F70542">
            <w:pPr>
              <w:bidi/>
              <w:spacing w:line="259" w:lineRule="auto"/>
              <w:rPr>
                <w:sz w:val="22"/>
                <w:szCs w:val="22"/>
              </w:rPr>
            </w:pPr>
            <w:r>
              <w:rPr>
                <w:rFonts w:eastAsia="Times New Roman"/>
                <w:b w:val="0"/>
                <w:bCs w:val="0"/>
                <w:sz w:val="22"/>
                <w:szCs w:val="22"/>
                <w:rtl/>
              </w:rPr>
              <w:t>التأكد من أن الوكالات الحكومية والوكالات التعليمية المحلية تزيد من عدد الطلاب الذين يحصلون على شهادة المدرسة الثانوية قبل الخروج.</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7C16F5DF" w14:textId="77777777" w:rsidR="00B06659" w:rsidRPr="007F3AF1" w:rsidRDefault="00000000" w:rsidP="00F70542">
            <w:pPr>
              <w:bidi/>
              <w:spacing w:line="259" w:lineRule="auto"/>
              <w:rPr>
                <w:sz w:val="22"/>
                <w:szCs w:val="22"/>
              </w:rPr>
            </w:pPr>
            <w:r>
              <w:rPr>
                <w:rFonts w:eastAsia="Times New Roman"/>
                <w:b w:val="0"/>
                <w:bCs w:val="0"/>
                <w:sz w:val="22"/>
                <w:szCs w:val="22"/>
                <w:rtl/>
              </w:rPr>
              <w:t>زيادة نسبة الطلاب الحاصلين على شهادة الثانوية العامة أو ما يعادلها قبل الخروج.</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auto"/>
          </w:tcPr>
          <w:p w14:paraId="17E35A9C" w14:textId="77777777" w:rsidR="00B06659" w:rsidRPr="007F3AF1" w:rsidRDefault="00000000" w:rsidP="00F70542">
            <w:pPr>
              <w:bidi/>
              <w:spacing w:line="259" w:lineRule="auto"/>
              <w:rPr>
                <w:sz w:val="22"/>
                <w:szCs w:val="22"/>
              </w:rPr>
            </w:pPr>
            <w:r>
              <w:rPr>
                <w:rFonts w:eastAsia="Times New Roman"/>
                <w:b w:val="0"/>
                <w:bCs w:val="0"/>
                <w:sz w:val="22"/>
                <w:szCs w:val="22"/>
                <w:rtl/>
              </w:rPr>
              <w:t xml:space="preserve">التقييم مرة واحدة على الأقل كل </w:t>
            </w:r>
            <w:r>
              <w:rPr>
                <w:rFonts w:eastAsia="Times New Roman"/>
                <w:b w:val="0"/>
                <w:bCs w:val="0"/>
                <w:sz w:val="22"/>
                <w:szCs w:val="22"/>
              </w:rPr>
              <w:t>3</w:t>
            </w:r>
            <w:r>
              <w:rPr>
                <w:rFonts w:eastAsia="Times New Roman"/>
                <w:b w:val="0"/>
                <w:bCs w:val="0"/>
                <w:sz w:val="22"/>
                <w:szCs w:val="22"/>
                <w:rtl/>
              </w:rPr>
              <w:t xml:space="preserve"> أعوام (القسم </w:t>
            </w:r>
            <w:r>
              <w:rPr>
                <w:rFonts w:eastAsia="Times New Roman"/>
                <w:b w:val="0"/>
                <w:bCs w:val="0"/>
                <w:sz w:val="22"/>
                <w:szCs w:val="22"/>
              </w:rPr>
              <w:t>1431</w:t>
            </w:r>
            <w:r>
              <w:rPr>
                <w:rFonts w:eastAsia="Times New Roman"/>
                <w:b w:val="0"/>
                <w:bCs w:val="0"/>
                <w:sz w:val="22"/>
                <w:szCs w:val="22"/>
                <w:rtl/>
              </w:rPr>
              <w:t xml:space="preserve"> من قانون النجاح لكل طالب).</w:t>
            </w:r>
          </w:p>
        </w:tc>
      </w:tr>
      <w:tr w:rsidR="00ED5464" w14:paraId="0CE21CEA" w14:textId="77777777" w:rsidTr="00424ECA">
        <w:trPr>
          <w:cnfStyle w:val="100000000000" w:firstRow="1" w:lastRow="0" w:firstColumn="0" w:lastColumn="0" w:oddVBand="0" w:evenVBand="0" w:oddHBand="0" w:evenHBand="0" w:firstRowFirstColumn="0" w:firstRowLastColumn="0" w:lastRowFirstColumn="0" w:lastRowLastColumn="0"/>
          <w:trHeight w:val="1210"/>
          <w:tblHeader/>
          <w:jc w:val="center"/>
        </w:trPr>
        <w:tc>
          <w:tcPr>
            <w:tcW w:w="3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13AEEAC1" w14:textId="77777777" w:rsidR="00B06659" w:rsidRPr="007F3AF1" w:rsidRDefault="00000000" w:rsidP="00F70542">
            <w:pPr>
              <w:bidi/>
              <w:spacing w:line="259" w:lineRule="auto"/>
              <w:rPr>
                <w:sz w:val="22"/>
                <w:szCs w:val="22"/>
              </w:rPr>
            </w:pPr>
            <w:r>
              <w:rPr>
                <w:rFonts w:eastAsia="Times New Roman"/>
                <w:b w:val="0"/>
                <w:bCs w:val="0"/>
                <w:sz w:val="22"/>
                <w:szCs w:val="22"/>
                <w:rtl/>
              </w:rPr>
              <w:t>التأكد من أن الوكالات الحكومية والوكالات التعليمية المحلية تزيد من عدد الطلاب الذين ينتقلون إلى التعليم ما بعد الثانوي أو التدريب الوظيفي أو التوظيف.</w:t>
            </w:r>
          </w:p>
        </w:tc>
        <w:tc>
          <w:tcPr>
            <w:tcW w:w="360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3870B106" w14:textId="77777777" w:rsidR="00B06659" w:rsidRPr="007F3AF1" w:rsidRDefault="00000000" w:rsidP="00F70542">
            <w:pPr>
              <w:bidi/>
              <w:spacing w:line="259" w:lineRule="auto"/>
              <w:rPr>
                <w:sz w:val="22"/>
                <w:szCs w:val="22"/>
              </w:rPr>
            </w:pPr>
            <w:r>
              <w:rPr>
                <w:rFonts w:eastAsia="Times New Roman"/>
                <w:b w:val="0"/>
                <w:bCs w:val="0"/>
                <w:sz w:val="22"/>
                <w:szCs w:val="22"/>
                <w:rtl/>
              </w:rPr>
              <w:t>زيادة نسبة الطلاب الذين ينتقلون إلى التعليم ما بعد الثانوي أو التدريب الوظيفي أو التوظيف.</w:t>
            </w:r>
          </w:p>
        </w:tc>
        <w:tc>
          <w:tcPr>
            <w:tcW w:w="222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BE5F1"/>
          </w:tcPr>
          <w:p w14:paraId="564414E3" w14:textId="77777777" w:rsidR="00B06659" w:rsidRPr="007F3AF1" w:rsidRDefault="00000000" w:rsidP="007F3AF1">
            <w:pPr>
              <w:bidi/>
              <w:spacing w:after="200" w:line="276" w:lineRule="auto"/>
              <w:rPr>
                <w:rFonts w:eastAsia="Times New Roman"/>
                <w:sz w:val="22"/>
                <w:szCs w:val="22"/>
              </w:rPr>
            </w:pPr>
            <w:r>
              <w:rPr>
                <w:rFonts w:eastAsia="Times New Roman"/>
                <w:b w:val="0"/>
                <w:bCs w:val="0"/>
                <w:sz w:val="22"/>
                <w:szCs w:val="22"/>
                <w:rtl/>
              </w:rPr>
              <w:t xml:space="preserve">التقييم مرة واحدة على الأقل كل </w:t>
            </w:r>
            <w:r>
              <w:rPr>
                <w:rFonts w:eastAsia="Times New Roman"/>
                <w:b w:val="0"/>
                <w:bCs w:val="0"/>
                <w:sz w:val="22"/>
                <w:szCs w:val="22"/>
              </w:rPr>
              <w:t>3</w:t>
            </w:r>
            <w:r>
              <w:rPr>
                <w:rFonts w:eastAsia="Times New Roman"/>
                <w:b w:val="0"/>
                <w:bCs w:val="0"/>
                <w:sz w:val="22"/>
                <w:szCs w:val="22"/>
                <w:rtl/>
              </w:rPr>
              <w:t xml:space="preserve"> أعوام (القسم </w:t>
            </w:r>
            <w:r>
              <w:rPr>
                <w:rFonts w:eastAsia="Times New Roman"/>
                <w:b w:val="0"/>
                <w:bCs w:val="0"/>
                <w:sz w:val="22"/>
                <w:szCs w:val="22"/>
              </w:rPr>
              <w:t>1431</w:t>
            </w:r>
            <w:r>
              <w:rPr>
                <w:rFonts w:eastAsia="Times New Roman"/>
                <w:b w:val="0"/>
                <w:bCs w:val="0"/>
                <w:sz w:val="22"/>
                <w:szCs w:val="22"/>
                <w:rtl/>
              </w:rPr>
              <w:t xml:space="preserve"> من قانون النجاح لكل طالب).</w:t>
            </w:r>
          </w:p>
        </w:tc>
      </w:tr>
    </w:tbl>
    <w:p w14:paraId="597BE551" w14:textId="77777777" w:rsidR="001F473B" w:rsidRPr="007C617D" w:rsidRDefault="00000000" w:rsidP="007C617D">
      <w:pPr>
        <w:bidi/>
        <w:spacing w:before="240"/>
        <w:rPr>
          <w:rFonts w:eastAsia="Aptos" w:cs="Times New Roman"/>
          <w:color w:val="365F91" w:themeColor="accent1" w:themeShade="BF"/>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011949FE" w14:textId="77777777" w:rsidR="00304D49" w:rsidRDefault="00000000" w:rsidP="00315B0A">
      <w:pPr>
        <w:pStyle w:val="BeginUSED"/>
        <w:bidi/>
        <w:rPr>
          <w:rFonts w:eastAsia="Aptos" w:cs="Times New Roman"/>
          <w:b/>
          <w:color w:val="074F6A"/>
          <w14:ligatures w14:val="standardContextual"/>
        </w:rPr>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42384886" w14:textId="77777777" w:rsidR="00175E1C" w:rsidRPr="00315B0A" w:rsidRDefault="00000000" w:rsidP="00F062A3">
      <w:pPr>
        <w:pStyle w:val="Heading1"/>
        <w:bidi/>
      </w:pPr>
      <w:bookmarkStart w:id="154" w:name="_Toc199403752"/>
      <w:r>
        <w:rPr>
          <w:rFonts w:eastAsia="Cambria"/>
          <w:szCs w:val="36"/>
          <w:rtl/>
        </w:rPr>
        <w:t>د. الباب الثاني، الجزء "أ":</w:t>
      </w:r>
      <w:r>
        <w:rPr>
          <w:rFonts w:eastAsia="Cambria"/>
          <w:szCs w:val="36"/>
        </w:rPr>
        <w:t xml:space="preserve"> </w:t>
      </w:r>
      <w:r>
        <w:rPr>
          <w:rFonts w:eastAsia="Cambria"/>
          <w:szCs w:val="36"/>
          <w:rtl/>
        </w:rPr>
        <w:t>دعم التعليم الفعال</w:t>
      </w:r>
      <w:bookmarkEnd w:id="154"/>
    </w:p>
    <w:p w14:paraId="04431FD1" w14:textId="77777777" w:rsidR="00315B0A" w:rsidRDefault="00000000" w:rsidP="00315B0A">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1E28396B" w14:textId="77777777" w:rsidR="005C1F4C" w:rsidRPr="005913A5" w:rsidRDefault="00000000" w:rsidP="004D2055">
      <w:pPr>
        <w:bidi/>
        <w:rPr>
          <w:rStyle w:val="normaltextrun"/>
          <w:rFonts w:eastAsia="Aptos" w:cs="Times New Roman"/>
          <w:color w:val="1F497D" w:themeColor="text2"/>
          <w14:ligatures w14:val="standardContextual"/>
        </w:rPr>
      </w:pPr>
      <w:r>
        <w:rPr>
          <w:rFonts w:eastAsia="Times New Roman" w:cs="Arial"/>
          <w:color w:val="1F497D"/>
          <w:rtl/>
        </w:rPr>
        <w:t>[بداية رد وزارة التعليم في ولاية نيو جيرسي]</w:t>
      </w:r>
    </w:p>
    <w:p w14:paraId="082F82F5" w14:textId="77777777" w:rsidR="005C1F4C" w:rsidRPr="007C617D" w:rsidRDefault="00000000" w:rsidP="007C617D">
      <w:pPr>
        <w:pStyle w:val="Heading2"/>
        <w:bidi/>
      </w:pPr>
      <w:bookmarkStart w:id="155" w:name="_Toc171333296"/>
      <w:bookmarkStart w:id="156" w:name="_Toc199403753"/>
      <w:r>
        <w:rPr>
          <w:rFonts w:eastAsia="Cambria"/>
          <w:szCs w:val="32"/>
          <w:rtl/>
        </w:rPr>
        <w:t>مقدمة</w:t>
      </w:r>
      <w:bookmarkEnd w:id="155"/>
      <w:bookmarkEnd w:id="156"/>
      <w:r>
        <w:rPr>
          <w:rFonts w:eastAsia="Cambria"/>
          <w:szCs w:val="32"/>
        </w:rPr>
        <w:t xml:space="preserve"> </w:t>
      </w:r>
    </w:p>
    <w:p w14:paraId="21BFB69D" w14:textId="77777777" w:rsidR="005C1F4C" w:rsidRDefault="00000000" w:rsidP="004D2055">
      <w:pPr>
        <w:bidi/>
        <w:rPr>
          <w:rStyle w:val="eop"/>
        </w:rPr>
      </w:pPr>
      <w:r>
        <w:rPr>
          <w:rStyle w:val="normaltextrun"/>
          <w:rFonts w:eastAsia="Times New Roman" w:cs="Arial"/>
          <w:rtl/>
        </w:rPr>
        <w:t>يتمثل دور وزارة التعليم في ولاية نيو جيرسي في توفير الدعم وفرص التعلّم المهني المجانية لجميع المعلمين لمساعدتهم على دعم جميع الطلاب، وخصوصًا أولئك الذين لديهم احتياجات تعلم متنوعة.</w:t>
      </w:r>
      <w:r>
        <w:rPr>
          <w:rStyle w:val="normaltextrun"/>
          <w:rFonts w:eastAsia="Times New Roman" w:cs="Arial"/>
        </w:rPr>
        <w:t xml:space="preserve"> </w:t>
      </w:r>
      <w:r>
        <w:rPr>
          <w:rStyle w:val="normaltextrun"/>
          <w:rFonts w:eastAsia="Times New Roman" w:cs="Arial"/>
          <w:rtl/>
        </w:rPr>
        <w:t>يصف هذا القسم كيف ستعمل وزارة التعليم في ولاية نيو جيرسي على تعزيز المبادرات الرئيسية المتعلقة بتنويع القوى العاملة للمعلمين وتعزيز مهارات المعلم في الرياضيات للمرحلة الابتدائية ومحو الأمية المبكرة.</w:t>
      </w:r>
      <w:r>
        <w:rPr>
          <w:rStyle w:val="normaltextrun"/>
          <w:rFonts w:eastAsia="Times New Roman" w:cs="Arial"/>
        </w:rPr>
        <w:t xml:space="preserve"> </w:t>
      </w:r>
      <w:r>
        <w:rPr>
          <w:rStyle w:val="normaltextrun"/>
          <w:rFonts w:eastAsia="Times New Roman" w:cs="Arial"/>
          <w:rtl/>
        </w:rPr>
        <w:t>ومع ذلك، فإن الأنشطة والأنظمة ليست شاملة.</w:t>
      </w:r>
      <w:r>
        <w:rPr>
          <w:rStyle w:val="normaltextrun"/>
          <w:rFonts w:eastAsia="Times New Roman" w:cs="Arial"/>
        </w:rPr>
        <w:t xml:space="preserve"> </w:t>
      </w:r>
    </w:p>
    <w:p w14:paraId="52CD750F" w14:textId="77777777" w:rsidR="005819A2" w:rsidRPr="00295C0D" w:rsidRDefault="00000000" w:rsidP="005819A2">
      <w:pPr>
        <w:bidi/>
        <w:spacing w:before="240"/>
        <w:rPr>
          <w:rFonts w:eastAsia="Aptos" w:cs="Times New Roman"/>
          <w:color w:val="1F497D" w:themeColor="text2"/>
          <w14:ligatures w14:val="standardContextual"/>
        </w:rPr>
      </w:pPr>
      <w:r>
        <w:rPr>
          <w:rFonts w:eastAsia="Times New Roman" w:cs="Times New Roman"/>
          <w:color w:val="1F497D"/>
          <w:rtl/>
        </w:rPr>
        <w:t xml:space="preserve">[نهاية رد وزارة التعليم في ولاية نيو جيرسي] </w:t>
      </w:r>
    </w:p>
    <w:p w14:paraId="2F1099FD" w14:textId="77777777" w:rsidR="005C1F4C" w:rsidRPr="00175E1C" w:rsidRDefault="00000000" w:rsidP="00315B0A">
      <w:pPr>
        <w:pStyle w:val="BeginUSED"/>
        <w:bidi/>
        <w:rPr>
          <w:rFonts w:asciiTheme="majorHAnsi" w:hAnsiTheme="majorHAnsi" w:cs="Times New Roman"/>
          <w:b/>
          <w:bCs/>
          <w:u w:val="single"/>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2AF05B13" w14:textId="460E2F4F" w:rsidR="007C617D" w:rsidRPr="007C617D" w:rsidRDefault="00000000" w:rsidP="007C617D">
      <w:pPr>
        <w:pStyle w:val="Heading2"/>
        <w:bidi/>
        <w:spacing w:before="0"/>
      </w:pPr>
      <w:bookmarkStart w:id="157" w:name="_Toc171333297"/>
      <w:bookmarkStart w:id="158" w:name="_Toc199403754"/>
      <w:r>
        <w:rPr>
          <w:rFonts w:eastAsia="Cambria"/>
          <w:szCs w:val="32"/>
        </w:rPr>
        <w:t>1</w:t>
      </w:r>
      <w:r w:rsidR="00424ECA">
        <w:rPr>
          <w:rFonts w:eastAsia="Cambria" w:hint="cs"/>
          <w:szCs w:val="32"/>
          <w:rtl/>
        </w:rPr>
        <w:t>.</w:t>
      </w:r>
      <w:r>
        <w:rPr>
          <w:rFonts w:eastAsia="Cambria"/>
          <w:szCs w:val="32"/>
        </w:rPr>
        <w:t xml:space="preserve"> </w:t>
      </w:r>
      <w:r>
        <w:rPr>
          <w:rFonts w:eastAsia="Cambria"/>
          <w:szCs w:val="32"/>
          <w:rtl/>
        </w:rPr>
        <w:t xml:space="preserve">استخدام الأموال (القسم </w:t>
      </w:r>
      <w:r>
        <w:rPr>
          <w:rFonts w:eastAsia="Cambria"/>
          <w:szCs w:val="32"/>
        </w:rPr>
        <w:t>2101(d)(2)(A</w:t>
      </w:r>
      <w:r>
        <w:rPr>
          <w:rFonts w:eastAsia="Cambria"/>
          <w:szCs w:val="32"/>
          <w:rtl/>
        </w:rPr>
        <w:t>) و(</w:t>
      </w:r>
      <w:r>
        <w:rPr>
          <w:rFonts w:eastAsia="Cambria"/>
          <w:szCs w:val="32"/>
        </w:rPr>
        <w:t>D</w:t>
      </w:r>
      <w:r>
        <w:rPr>
          <w:rFonts w:eastAsia="Cambria"/>
          <w:szCs w:val="32"/>
          <w:rtl/>
        </w:rPr>
        <w:t>) من قانون التعليم الابتدائي والثانوي)</w:t>
      </w:r>
      <w:bookmarkEnd w:id="157"/>
      <w:bookmarkEnd w:id="158"/>
    </w:p>
    <w:p w14:paraId="61E2AB69" w14:textId="77777777" w:rsidR="00304D49" w:rsidRPr="007C617D" w:rsidRDefault="00000000" w:rsidP="007C617D">
      <w:pPr>
        <w:pStyle w:val="blue"/>
        <w:bidi/>
        <w:spacing w:before="120" w:after="120"/>
        <w:ind w:left="0"/>
      </w:pPr>
      <w:r>
        <w:rPr>
          <w:rFonts w:ascii="Cambria" w:eastAsia="Cambria" w:hAnsi="Cambria"/>
          <w:rtl/>
        </w:rPr>
        <w:t xml:space="preserve">وصف كيف ستستخدم الوكالة التعليمية بالولاية الأموال المستلمة بموجب الباب الثاني، الجزء "أ" لإجراء الأنشطة على مستوى الولاية والموضحة في القسم </w:t>
      </w:r>
      <w:r>
        <w:rPr>
          <w:rFonts w:ascii="Cambria" w:eastAsia="Cambria" w:hAnsi="Cambria"/>
        </w:rPr>
        <w:t>2101(c</w:t>
      </w:r>
      <w:r>
        <w:rPr>
          <w:rFonts w:ascii="Cambria" w:eastAsia="Cambria" w:hAnsi="Cambria"/>
          <w:rtl/>
        </w:rPr>
        <w:t>)، بما في ذلك كيف يُتوقع أن تُحسّن الأنشطة من تحصيل الطلاب.</w:t>
      </w:r>
    </w:p>
    <w:p w14:paraId="4FD6CE3C" w14:textId="77777777" w:rsidR="008625D7" w:rsidRDefault="00000000" w:rsidP="00315B0A">
      <w:pPr>
        <w:pStyle w:val="EndUSED"/>
        <w:bidi/>
      </w:pPr>
      <w:r>
        <w:rPr>
          <w:rFonts w:eastAsia="Times New Roman"/>
          <w:color w:val="FFFFFF"/>
          <w:szCs w:val="4"/>
          <w:rtl/>
        </w:rPr>
        <w:t>[نهاية النص الخاص بوزارة التعليم الأمريكية]</w:t>
      </w:r>
    </w:p>
    <w:p w14:paraId="7EB2ADA2" w14:textId="77777777" w:rsidR="00175E1C" w:rsidRPr="00CD35C9" w:rsidRDefault="00000000" w:rsidP="00F062A3">
      <w:pPr>
        <w:bidi/>
        <w:spacing w:before="240"/>
        <w:rPr>
          <w:rFonts w:eastAsia="Aptos" w:cs="Times New Roman"/>
          <w:color w:val="17365D" w:themeColor="text2" w:themeShade="BF"/>
          <w14:ligatures w14:val="standardContextual"/>
        </w:rPr>
      </w:pPr>
      <w:r>
        <w:rPr>
          <w:rFonts w:eastAsia="Times New Roman" w:cs="Times New Roman"/>
          <w:color w:val="17365D"/>
          <w:rtl/>
        </w:rPr>
        <w:t>[بداية رد وزارة التعليم في ولاية نيو جيرسي]</w:t>
      </w:r>
    </w:p>
    <w:p w14:paraId="27BC17E3" w14:textId="77777777" w:rsidR="008625D7" w:rsidRDefault="00000000" w:rsidP="004D2055">
      <w:pPr>
        <w:bidi/>
        <w:rPr>
          <w:rFonts w:ascii="Segoe UI" w:hAnsi="Segoe UI" w:cs="Segoe UI"/>
          <w:sz w:val="18"/>
          <w:szCs w:val="18"/>
        </w:rPr>
      </w:pPr>
      <w:r>
        <w:rPr>
          <w:rStyle w:val="normaltextrun"/>
          <w:rFonts w:eastAsia="Times New Roman" w:cs="Arial"/>
          <w:rtl/>
        </w:rPr>
        <w:t>يمكن أن تسهم أموال الباب الثاني، الجزء "أ" في تحسين التحصيل الدراسي، وجودة المعلم، ونتائج الطلاب بعدة طرق. أولاً، ستسمح هذه الأموال لوزارة التعليم في ولاية نيو جيرسي بالاستمرار في التواصل مع برامج إعداد المعلمين في مؤسسات التعليم العالي لتقديم سلسلة من البرامج التعليمية المهنية، ما يضمن أن يكون لدى المعلمين المبتدئين فهم كامل لمعايير تعلم الطلاب في ولاية نيو جيرسي (</w:t>
      </w:r>
      <w:r>
        <w:rPr>
          <w:rStyle w:val="normaltextrun"/>
          <w:rFonts w:eastAsia="Times New Roman" w:cs="Arial"/>
        </w:rPr>
        <w:t>NJSLS</w:t>
      </w:r>
      <w:r>
        <w:rPr>
          <w:rStyle w:val="normaltextrun"/>
          <w:rFonts w:eastAsia="Times New Roman" w:cs="Arial"/>
          <w:rtl/>
        </w:rPr>
        <w:t>). بالإضافة إلى ذلك، ستدعم هذه الأموال مبادرات ولاية نيوجيرسي "لتنويع كوادر المعلمين"، والموضحة في القسم د</w:t>
      </w:r>
      <w:r>
        <w:rPr>
          <w:rStyle w:val="normaltextrun"/>
          <w:rFonts w:eastAsia="Times New Roman" w:cs="Arial"/>
        </w:rPr>
        <w:t>2</w:t>
      </w:r>
      <w:r>
        <w:rPr>
          <w:rStyle w:val="normaltextrun"/>
          <w:rFonts w:eastAsia="Times New Roman" w:cs="Arial"/>
          <w:rtl/>
        </w:rPr>
        <w:t xml:space="preserve"> أدناه.</w:t>
      </w:r>
      <w:r>
        <w:rPr>
          <w:rStyle w:val="normaltextrun"/>
          <w:rFonts w:eastAsia="Times New Roman" w:cs="Arial"/>
        </w:rPr>
        <w:t xml:space="preserve"> </w:t>
      </w:r>
    </w:p>
    <w:p w14:paraId="75ED3900" w14:textId="77777777" w:rsidR="008625D7" w:rsidRPr="00752C3D" w:rsidRDefault="00000000" w:rsidP="004D2055">
      <w:pPr>
        <w:bidi/>
        <w:rPr>
          <w:rFonts w:ascii="Segoe UI" w:hAnsi="Segoe UI" w:cs="Segoe UI"/>
          <w:sz w:val="18"/>
          <w:szCs w:val="18"/>
        </w:rPr>
      </w:pPr>
      <w:r>
        <w:rPr>
          <w:rStyle w:val="normaltextrun"/>
          <w:rFonts w:eastAsia="Times New Roman" w:cs="Arial"/>
          <w:rtl/>
        </w:rPr>
        <w:t>ثانيًا، ستتيح الأموال الداعمة للتعليم المهني لكل من المعلمين قبل الخدمة وخلالها لوزارة التعليم في ولاية نيو جيرسي خلق فرص مُحدّدة لمساعدة المعلمين في تنفيذ معايير تعلم الطلاب في ولاية نيو جيرسي عبر جميع مجالات المحتوى التسعة.</w:t>
      </w:r>
      <w:r>
        <w:rPr>
          <w:rStyle w:val="normaltextrun"/>
          <w:rFonts w:eastAsia="Times New Roman" w:cs="Arial"/>
        </w:rPr>
        <w:t xml:space="preserve"> </w:t>
      </w:r>
      <w:r>
        <w:rPr>
          <w:rStyle w:val="normaltextrun"/>
          <w:rFonts w:eastAsia="Times New Roman" w:cs="Arial"/>
          <w:rtl/>
        </w:rPr>
        <w:t>ركزت وزارة التعليم في ولاية نيو جيرسي بشكل رئيسي على تخصيص الأموال لتقديم تعليم عالي الجودة وقيادة تعليمية متميزة في مجالات العلوم والتكنولوجيا والهندسة والرياضيات.</w:t>
      </w:r>
      <w:r>
        <w:rPr>
          <w:rStyle w:val="normaltextrun"/>
          <w:rFonts w:eastAsia="Times New Roman" w:cs="Arial"/>
        </w:rPr>
        <w:t xml:space="preserve"> </w:t>
      </w:r>
      <w:r>
        <w:rPr>
          <w:rStyle w:val="normaltextrun"/>
          <w:rFonts w:eastAsia="Times New Roman" w:cs="Arial"/>
          <w:rtl/>
        </w:rPr>
        <w:t xml:space="preserve">بالنسبة لتدريس العلوم، يشارك مشروع </w:t>
      </w:r>
      <w:r>
        <w:rPr>
          <w:rStyle w:val="normaltextrun"/>
          <w:rFonts w:eastAsia="Times New Roman" w:cs="Arial"/>
        </w:rPr>
        <w:t>OpenSciEd</w:t>
      </w:r>
      <w:r>
        <w:rPr>
          <w:rStyle w:val="normaltextrun"/>
          <w:rFonts w:eastAsia="Times New Roman" w:cs="Arial"/>
          <w:rtl/>
        </w:rPr>
        <w:t xml:space="preserve"> فرقًا من قادة التعليم والمعلمين في الوكالات التعليمية المحلية لاختبار وتعديل المواد التعليمية المبنية على معايير تعلم الطلاب في ولاية نيو جيرسي الخاصة بالعلوم والتي تُقدم كمصادر مفتوحة.</w:t>
      </w:r>
      <w:r>
        <w:rPr>
          <w:rStyle w:val="normaltextrun"/>
          <w:rFonts w:eastAsia="Times New Roman" w:cs="Arial"/>
        </w:rPr>
        <w:t xml:space="preserve"> </w:t>
      </w:r>
      <w:r>
        <w:rPr>
          <w:rStyle w:val="normaltextrun"/>
          <w:rFonts w:eastAsia="Times New Roman" w:cs="Arial"/>
          <w:rtl/>
        </w:rPr>
        <w:t>يتميز البرنامج بتقديم تعليم مهني مستمر وأساليب يستخدمها قادة التعليم لدعم معلمي الوكالة التعليمية المحلية في خلق الظروف اللازمة لتنفيذ الوحدات التعليمية بدقة وفعالية.</w:t>
      </w:r>
      <w:r>
        <w:rPr>
          <w:rStyle w:val="normaltextrun"/>
          <w:rFonts w:eastAsia="Times New Roman" w:cs="Arial"/>
        </w:rPr>
        <w:t xml:space="preserve"> </w:t>
      </w:r>
    </w:p>
    <w:p w14:paraId="28B0B787" w14:textId="77777777" w:rsidR="008625D7" w:rsidRDefault="00000000" w:rsidP="004D2055">
      <w:pPr>
        <w:bidi/>
        <w:rPr>
          <w:rStyle w:val="eop"/>
        </w:rPr>
      </w:pPr>
      <w:r>
        <w:rPr>
          <w:rStyle w:val="normaltextrun"/>
          <w:rFonts w:eastAsia="Times New Roman" w:cs="Arial"/>
          <w:rtl/>
        </w:rPr>
        <w:t>يركز مشروع المعرفة بالبيانات القائم على الرياضيات على تطوير موارد لمحو الأمية في البيانات تتماشى مع معايير تعلم الطلاب في ولاية نيو جيرسي للرياضيات (</w:t>
      </w:r>
      <w:r>
        <w:rPr>
          <w:rStyle w:val="normaltextrun"/>
          <w:rFonts w:eastAsia="Times New Roman" w:cs="Arial"/>
        </w:rPr>
        <w:t>NJSLS-Mathematics</w:t>
      </w:r>
      <w:r>
        <w:rPr>
          <w:rStyle w:val="normaltextrun"/>
          <w:rFonts w:eastAsia="Times New Roman" w:cs="Arial"/>
          <w:rtl/>
        </w:rPr>
        <w:t>).</w:t>
      </w:r>
      <w:r>
        <w:rPr>
          <w:rStyle w:val="normaltextrun"/>
          <w:rFonts w:eastAsia="Times New Roman" w:cs="Arial"/>
        </w:rPr>
        <w:t xml:space="preserve"> </w:t>
      </w:r>
      <w:r>
        <w:rPr>
          <w:rStyle w:val="normaltextrun"/>
          <w:rFonts w:eastAsia="Times New Roman" w:cs="Arial"/>
          <w:rtl/>
        </w:rPr>
        <w:t>تُعد الإرشادات والموارد التي تم تطويرها من خلال المشروع أساسية في توجيه التنمية المهنية حول مجموعة متنوعة من المواضيع، بما في ذلك استخدام أدوات التكنولوجيا التي تدعم محو الأمية في البيانات، وتوضيح توقعات الأداء وفق معايير تعلم الطلاب في ولاية نيو جيرسي، وتقديم دعم تربوي فعال للمعلمين والقادة، بالإضافة إلى توفير مهام نموذجية متوافقة مع المعايير للطلاب.</w:t>
      </w:r>
      <w:r>
        <w:rPr>
          <w:rStyle w:val="normaltextrun"/>
          <w:rFonts w:eastAsia="Times New Roman" w:cs="Arial"/>
        </w:rPr>
        <w:t xml:space="preserve"> </w:t>
      </w:r>
    </w:p>
    <w:p w14:paraId="1E7D79B5" w14:textId="77777777" w:rsidR="008625D7" w:rsidRDefault="00000000" w:rsidP="004D2055">
      <w:pPr>
        <w:bidi/>
        <w:rPr>
          <w:rFonts w:ascii="Segoe UI" w:hAnsi="Segoe UI" w:cs="Segoe UI"/>
          <w:sz w:val="18"/>
          <w:szCs w:val="18"/>
        </w:rPr>
      </w:pPr>
      <w:r>
        <w:rPr>
          <w:rStyle w:val="normaltextrun"/>
          <w:rFonts w:eastAsia="Times New Roman" w:cs="Arial"/>
          <w:color w:val="000000"/>
          <w:rtl/>
        </w:rPr>
        <w:t xml:space="preserve">لدعم الوكالات التعليمية المحلية في التنفيذ الناجح لمعايير ولاية نيو جيرسي للتعلّم المبكر من الولادة حتى سن </w:t>
      </w:r>
      <w:r>
        <w:rPr>
          <w:rStyle w:val="normaltextrun"/>
          <w:rFonts w:eastAsia="Times New Roman" w:cs="Arial"/>
        </w:rPr>
        <w:t>3</w:t>
      </w:r>
      <w:r>
        <w:rPr>
          <w:rStyle w:val="normaltextrun"/>
          <w:rFonts w:eastAsia="Times New Roman" w:cs="Arial"/>
          <w:color w:val="000000"/>
          <w:rtl/>
        </w:rPr>
        <w:t xml:space="preserve"> أعوام (معايير </w:t>
      </w:r>
      <w:r>
        <w:rPr>
          <w:rStyle w:val="normaltextrun"/>
          <w:rFonts w:eastAsia="Times New Roman" w:cs="Arial"/>
          <w:color w:val="000000"/>
        </w:rPr>
        <w:t>B-3</w:t>
      </w:r>
      <w:r>
        <w:rPr>
          <w:rStyle w:val="normaltextrun"/>
          <w:rFonts w:eastAsia="Times New Roman" w:cs="Arial"/>
          <w:rtl/>
        </w:rPr>
        <w:t>) ومعايير التعليم ما قبل المدرسي، و</w:t>
      </w:r>
      <w:r>
        <w:rPr>
          <w:rStyle w:val="normaltextrun"/>
          <w:rFonts w:eastAsia="Times New Roman" w:cs="Arial"/>
          <w:color w:val="000000"/>
          <w:rtl/>
        </w:rPr>
        <w:t xml:space="preserve">معايير تعلم الطلاب في ولاية نيو جيرسي من مرحلة رياض الأطفال حتى الصف الثالث، بالإضافة إلى أفضل الممارسات، يقدم قسم خدمات الطفولة المبكرة في وزارة التعليم في ولاية نيو جيرسي مساعدة فنية واسعة وتطويرًا </w:t>
      </w:r>
      <w:r>
        <w:rPr>
          <w:rStyle w:val="normaltextrun"/>
          <w:rFonts w:eastAsia="Times New Roman" w:cs="Arial"/>
          <w:rtl/>
        </w:rPr>
        <w:t xml:space="preserve">مهنيًا </w:t>
      </w:r>
      <w:r>
        <w:rPr>
          <w:rStyle w:val="normaltextrun"/>
          <w:rFonts w:eastAsia="Times New Roman" w:cs="Arial"/>
          <w:rtl/>
        </w:rPr>
        <w:lastRenderedPageBreak/>
        <w:t>لمشرفي برامج رياض الأطفال على مستوى الوكالات التعليمية المحلية التي تتلقى تمويلاً</w:t>
      </w:r>
      <w:r>
        <w:rPr>
          <w:rStyle w:val="normaltextrun"/>
          <w:rFonts w:eastAsia="Times New Roman" w:cs="Arial"/>
          <w:color w:val="000000"/>
          <w:rtl/>
        </w:rPr>
        <w:t xml:space="preserve"> من الولاية، والذين يُدعون لحضور جلسات تعليم مهني إقليمية على مدار العام الدراسي.</w:t>
      </w:r>
      <w:r>
        <w:rPr>
          <w:rStyle w:val="normaltextrun"/>
          <w:rFonts w:eastAsia="Times New Roman" w:cs="Arial"/>
          <w:color w:val="000000"/>
        </w:rPr>
        <w:t xml:space="preserve"> </w:t>
      </w:r>
      <w:r>
        <w:rPr>
          <w:rStyle w:val="normaltextrun"/>
          <w:rFonts w:eastAsia="Times New Roman" w:cs="Arial"/>
          <w:color w:val="000000"/>
          <w:rtl/>
        </w:rPr>
        <w:t xml:space="preserve">يتلقى </w:t>
      </w:r>
      <w:r>
        <w:rPr>
          <w:rStyle w:val="normaltextrun"/>
          <w:rFonts w:eastAsia="Times New Roman" w:cs="Arial"/>
          <w:rtl/>
        </w:rPr>
        <w:t>المدربون التربويون من برامج مرحلة ما قبل المدرسة</w:t>
      </w:r>
      <w:r>
        <w:rPr>
          <w:rStyle w:val="normaltextrun"/>
          <w:rFonts w:eastAsia="Times New Roman" w:cs="Arial"/>
          <w:color w:val="000000"/>
          <w:rtl/>
        </w:rPr>
        <w:t xml:space="preserve"> الممولة من الولاية </w:t>
      </w:r>
      <w:r>
        <w:rPr>
          <w:rStyle w:val="normaltextrun"/>
          <w:rFonts w:eastAsia="Times New Roman" w:cs="Arial"/>
          <w:rtl/>
        </w:rPr>
        <w:t>تدريبًا في مجموعتين: واحدة مخصصة للمدربين المبتدئين والأخرى موجهة للمدربين ذوي الخبرة.</w:t>
      </w:r>
      <w:r>
        <w:rPr>
          <w:rStyle w:val="normaltextrun"/>
          <w:rFonts w:eastAsia="Times New Roman" w:cs="Arial"/>
        </w:rPr>
        <w:t xml:space="preserve"> </w:t>
      </w:r>
      <w:r>
        <w:rPr>
          <w:rStyle w:val="normaltextrun"/>
          <w:rFonts w:eastAsia="Times New Roman" w:cs="Arial"/>
          <w:rtl/>
        </w:rPr>
        <w:t xml:space="preserve">يتم تمييز التدريب وفقًا لمستويات خبرة المدربين، مع توقع أن يقوموا بنقل المعلومات بشكل مباشر إلى المعلمين في صفوف مرحلة ما قبل المدرسة التي تديرها الوكالات التعليمية المحلية وكذلك مقدمو الخدمات الخاصة (بما في ذلك برامج </w:t>
      </w:r>
      <w:r>
        <w:rPr>
          <w:rStyle w:val="normaltextrun"/>
          <w:rFonts w:eastAsia="Times New Roman" w:cs="Arial"/>
        </w:rPr>
        <w:t>Head Start</w:t>
      </w:r>
      <w:r>
        <w:rPr>
          <w:rStyle w:val="normaltextrun"/>
          <w:rFonts w:eastAsia="Times New Roman" w:cs="Arial"/>
          <w:rtl/>
        </w:rPr>
        <w:t>).</w:t>
      </w:r>
      <w:r>
        <w:rPr>
          <w:rStyle w:val="normaltextrun"/>
          <w:rFonts w:eastAsia="Times New Roman" w:cs="Arial"/>
        </w:rPr>
        <w:t xml:space="preserve"> </w:t>
      </w:r>
      <w:r>
        <w:rPr>
          <w:rStyle w:val="normaltextrun"/>
          <w:rFonts w:eastAsia="Times New Roman" w:cs="Arial"/>
          <w:rtl/>
        </w:rPr>
        <w:t>وبالمثل، يُقدم للمعلمين والمدربين التربويين والإداريين من مرحلة رياض الأطفال وحتى الصف الثالث جلسات تطوير مهني تركز على أفضل الممارسات المناسبة للنمو والتي تستند إلى الأبحاث، وذلك من مكتب تعليم مرحلة رياض الأطفال حتى الصف الثالث.</w:t>
      </w:r>
      <w:r>
        <w:rPr>
          <w:rStyle w:val="normaltextrun"/>
          <w:rFonts w:eastAsia="Times New Roman" w:cs="Arial"/>
        </w:rPr>
        <w:t xml:space="preserve"> </w:t>
      </w:r>
      <w:r>
        <w:rPr>
          <w:rStyle w:val="normaltextrun"/>
          <w:rFonts w:eastAsia="Times New Roman" w:cs="Arial"/>
          <w:rtl/>
        </w:rPr>
        <w:t xml:space="preserve">يعمل قسم خدمات الطفولة المبكرة مع الوكالات الحكومية ومؤسسات التعليم العالي والمنظمات المهنية الأخرى كشركاء لتدريب مقدمي خدمات الطفولة المبكرة على تنفيذ معايير </w:t>
      </w:r>
      <w:r>
        <w:rPr>
          <w:rStyle w:val="normaltextrun"/>
          <w:rFonts w:eastAsia="Times New Roman" w:cs="Arial"/>
        </w:rPr>
        <w:t>B-3</w:t>
      </w:r>
      <w:r>
        <w:rPr>
          <w:rStyle w:val="normaltextrun"/>
          <w:rFonts w:eastAsia="Times New Roman" w:cs="Arial"/>
          <w:rtl/>
        </w:rPr>
        <w:t>، ومعايير رياض الأطفال، واللوائح والأنظمة الإدارية والقانونية.</w:t>
      </w:r>
      <w:r>
        <w:rPr>
          <w:rStyle w:val="normaltextrun"/>
          <w:rFonts w:eastAsia="Times New Roman" w:cs="Arial"/>
          <w:color w:val="000000"/>
        </w:rPr>
        <w:t xml:space="preserve"> </w:t>
      </w:r>
    </w:p>
    <w:p w14:paraId="4EB2C90E" w14:textId="77777777" w:rsidR="008625D7" w:rsidRDefault="00000000" w:rsidP="004D2055">
      <w:pPr>
        <w:bidi/>
        <w:rPr>
          <w:rStyle w:val="eop"/>
        </w:rPr>
      </w:pPr>
      <w:r>
        <w:rPr>
          <w:rStyle w:val="normaltextrun"/>
          <w:rFonts w:eastAsia="Times New Roman" w:cs="Arial"/>
          <w:rtl/>
        </w:rPr>
        <w:t>وأخيرًا، ستواصل وزارة التعليم في ولاية نيو جيرسي سلسلة التعلّم المهني للمعلمين والمسؤولين.</w:t>
      </w:r>
      <w:r>
        <w:rPr>
          <w:rStyle w:val="normaltextrun"/>
          <w:rFonts w:eastAsia="Times New Roman" w:cs="Arial"/>
        </w:rPr>
        <w:t xml:space="preserve"> </w:t>
      </w:r>
      <w:r>
        <w:rPr>
          <w:rStyle w:val="normaltextrun"/>
          <w:rFonts w:eastAsia="Times New Roman" w:cs="Arial"/>
          <w:rtl/>
        </w:rPr>
        <w:t>سيؤثر التطوير المهني المستمر في هذه المجالات على تحصيل الطلاب: معالجة معايير تعلم الطلاب في ولاية نيو جيرسي في كل مادة، ودعم قيادة الوكالات التعليمية المحلية في تنفيذ هذه المعايير، وتقديم التدريب للوكالات التعليمية المحلية في تحديد ودعم الطلاب الموهوبين والمتفوقين.</w:t>
      </w:r>
      <w:r>
        <w:rPr>
          <w:rStyle w:val="normaltextrun"/>
          <w:rFonts w:eastAsia="Times New Roman" w:cs="Arial"/>
        </w:rPr>
        <w:t xml:space="preserve"> </w:t>
      </w:r>
      <w:r>
        <w:rPr>
          <w:rStyle w:val="normaltextrun"/>
          <w:rFonts w:eastAsia="Times New Roman" w:cs="Arial"/>
          <w:rtl/>
        </w:rPr>
        <w:t>باستخدام التمويل بموجب الباب الثاني، الجزء "أ"، ستتمكن وزارة التعليم في ولاية نيو جيرسي من الاستمرار في إنشاء موارد للمجال تعزز التدريس وفقًا لمعايير تعلم الطلاب في ولاية نيو جيرسي.</w:t>
      </w:r>
      <w:r>
        <w:rPr>
          <w:rStyle w:val="normaltextrun"/>
          <w:rFonts w:eastAsia="Times New Roman" w:cs="Arial"/>
        </w:rPr>
        <w:t xml:space="preserve"> </w:t>
      </w:r>
    </w:p>
    <w:p w14:paraId="3BD7EFAF" w14:textId="77777777" w:rsidR="007B268D" w:rsidRPr="00CC6869" w:rsidRDefault="00000000" w:rsidP="00265381">
      <w:pPr>
        <w:pStyle w:val="paragraph"/>
        <w:bidi/>
        <w:spacing w:before="0" w:beforeAutospacing="0" w:after="200" w:afterAutospacing="0" w:line="276" w:lineRule="auto"/>
        <w:textAlignment w:val="baseline"/>
        <w:rPr>
          <w:rStyle w:val="eop"/>
          <w:szCs w:val="22"/>
        </w:rPr>
      </w:pPr>
      <w:r>
        <w:rPr>
          <w:rStyle w:val="NJDOEResponse"/>
          <w:rFonts w:eastAsia="Times New Roman"/>
          <w:color w:val="365F91"/>
          <w:szCs w:val="22"/>
          <w:rtl/>
        </w:rPr>
        <w:t xml:space="preserve">[نهاية رد وزارة التعليم في ولاية نيو جيرسي] </w:t>
      </w:r>
    </w:p>
    <w:p w14:paraId="6612DEFE" w14:textId="77777777" w:rsidR="002830F2" w:rsidRDefault="00000000" w:rsidP="00FE32FA">
      <w:pPr>
        <w:pStyle w:val="BeginUSED"/>
        <w:bidi/>
        <w:rPr>
          <w:rFonts w:ascii="Segoe UI" w:hAnsi="Segoe UI" w:cs="Segoe UI"/>
          <w:sz w:val="18"/>
          <w:szCs w:val="18"/>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7D01AEFB" w14:textId="27855D04" w:rsidR="003107E4" w:rsidRPr="003107E4" w:rsidRDefault="00000000" w:rsidP="003107E4">
      <w:pPr>
        <w:pStyle w:val="Heading2"/>
        <w:bidi/>
        <w:spacing w:before="0"/>
      </w:pPr>
      <w:bookmarkStart w:id="159" w:name="_Toc171333298"/>
      <w:bookmarkStart w:id="160" w:name="_Toc199403755"/>
      <w:r>
        <w:rPr>
          <w:rFonts w:eastAsia="Cambria"/>
          <w:szCs w:val="32"/>
        </w:rPr>
        <w:t>2</w:t>
      </w:r>
      <w:r w:rsidR="00424ECA">
        <w:rPr>
          <w:rFonts w:eastAsia="Cambria" w:hint="cs"/>
          <w:szCs w:val="32"/>
          <w:rtl/>
        </w:rPr>
        <w:t>.</w:t>
      </w:r>
      <w:r>
        <w:rPr>
          <w:rFonts w:eastAsia="Cambria"/>
          <w:szCs w:val="32"/>
        </w:rPr>
        <w:t xml:space="preserve"> </w:t>
      </w:r>
      <w:r>
        <w:rPr>
          <w:rFonts w:eastAsia="Cambria"/>
          <w:szCs w:val="32"/>
          <w:rtl/>
        </w:rPr>
        <w:t xml:space="preserve">استخدام الأموال لتحسين الوصول العادل إلى المعلمين في المدارس الخاضعة للباب الأول، الجزء "أ" (القسم </w:t>
      </w:r>
      <w:r>
        <w:rPr>
          <w:rFonts w:eastAsia="Cambria"/>
          <w:szCs w:val="32"/>
        </w:rPr>
        <w:t>2101(d)(2)(E</w:t>
      </w:r>
      <w:r>
        <w:rPr>
          <w:rFonts w:eastAsia="Cambria"/>
          <w:szCs w:val="32"/>
          <w:rtl/>
        </w:rPr>
        <w:t>) من قانون التعليم الابتدائي والثانوي)</w:t>
      </w:r>
      <w:bookmarkEnd w:id="159"/>
      <w:bookmarkEnd w:id="160"/>
    </w:p>
    <w:p w14:paraId="44A2C4ED" w14:textId="77777777" w:rsidR="002830F2" w:rsidRPr="003107E4" w:rsidRDefault="00000000" w:rsidP="003107E4">
      <w:pPr>
        <w:bidi/>
        <w:spacing w:after="0"/>
        <w:rPr>
          <w:rFonts w:asciiTheme="majorHAnsi" w:eastAsia="Calibri" w:hAnsiTheme="majorHAnsi" w:cs="Calibri"/>
          <w:color w:val="244061" w:themeColor="accent1" w:themeShade="80"/>
          <w:sz w:val="24"/>
          <w:szCs w:val="24"/>
        </w:rPr>
      </w:pPr>
      <w:r>
        <w:rPr>
          <w:rFonts w:ascii="Cambria" w:eastAsia="Cambria" w:hAnsi="Cambria" w:cs="Times New Roman"/>
          <w:color w:val="244061"/>
          <w:rtl/>
        </w:rPr>
        <w:t xml:space="preserve">إذا كانت الوكالة التعليمية بالولاية تخطط لاستخدام أموال الباب الثاني، الجزء "أ" لتحسين الوصول العادل إلى المعلمين ذوي الكفاءة، بما يتفق مع القسم </w:t>
      </w:r>
      <w:r>
        <w:rPr>
          <w:rFonts w:ascii="Cambria" w:eastAsia="Cambria" w:hAnsi="Cambria" w:cs="Times New Roman"/>
          <w:color w:val="244061"/>
        </w:rPr>
        <w:t>1111(g)(1)(B</w:t>
      </w:r>
      <w:r>
        <w:rPr>
          <w:rFonts w:ascii="Cambria" w:eastAsia="Cambria" w:hAnsi="Cambria" w:cs="Times New Roman"/>
          <w:color w:val="244061"/>
          <w:rtl/>
        </w:rPr>
        <w:t>) من قانون التعليم الابتدائي والثانوي، فصف كيفية استخدام هذه الأموال لتحقيق هذه الأغراض.</w:t>
      </w:r>
      <w:r>
        <w:rPr>
          <w:rFonts w:ascii="Cambria" w:eastAsia="Cambria" w:hAnsi="Cambria" w:cs="Times New Roman"/>
          <w:color w:val="244061"/>
        </w:rPr>
        <w:t xml:space="preserve"> </w:t>
      </w:r>
    </w:p>
    <w:p w14:paraId="336987BF" w14:textId="77777777" w:rsidR="00FE32FA" w:rsidRDefault="00000000" w:rsidP="00FE32FA">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72898772" w14:textId="77777777" w:rsidR="00175E1C" w:rsidRPr="007B268D" w:rsidRDefault="00000000" w:rsidP="00234391">
      <w:pPr>
        <w:bidi/>
        <w:spacing w:before="240"/>
        <w:rPr>
          <w:rFonts w:eastAsia="Aptos" w:cs="Times New Roman"/>
          <w:color w:val="365F91" w:themeColor="accent1" w:themeShade="BF"/>
          <w14:ligatures w14:val="standardContextual"/>
        </w:rPr>
      </w:pPr>
      <w:r>
        <w:rPr>
          <w:rFonts w:eastAsia="Times New Roman" w:cs="Times New Roman"/>
          <w:color w:val="365F91"/>
          <w:rtl/>
        </w:rPr>
        <w:t>[بداية رد وزارة التعليم في ولاية نيو جيرسي]</w:t>
      </w:r>
    </w:p>
    <w:p w14:paraId="211E112F" w14:textId="77777777" w:rsidR="00477EB8" w:rsidRPr="001F7F0F" w:rsidRDefault="00000000" w:rsidP="00265381">
      <w:pPr>
        <w:bidi/>
        <w:rPr>
          <w:rFonts w:eastAsia="Times New Roman" w:cs="Times New Roman"/>
          <w:color w:val="000000" w:themeColor="text1"/>
        </w:rPr>
      </w:pPr>
      <w:r>
        <w:rPr>
          <w:rFonts w:eastAsia="Times New Roman" w:cs="Times New Roman"/>
          <w:rtl/>
        </w:rPr>
        <w:t xml:space="preserve">تلتزم وزارة التعليم في ولاية نيو جيرسي </w:t>
      </w:r>
      <w:r>
        <w:rPr>
          <w:rFonts w:eastAsia="Times New Roman" w:cs="Times New Roman"/>
          <w:color w:val="000000"/>
          <w:rtl/>
        </w:rPr>
        <w:t xml:space="preserve">بزيادة وصول الطلاب إلى </w:t>
      </w:r>
      <w:r>
        <w:rPr>
          <w:rFonts w:eastAsia="Times New Roman" w:cs="Times New Roman"/>
          <w:color w:val="212529"/>
          <w:rtl/>
        </w:rPr>
        <w:t>معلمين ذوي جودة عالية من خلفيات متنوعة، وتعزيز الوعي والترويج لرسائل إيجابية حول مهنة التدريس، وتوفير موارد أكثر فعالية وكفاءة للمسؤولين عن توظيف المعلمين المحتملين والحاليين واستبقائهم.</w:t>
      </w:r>
      <w:r>
        <w:rPr>
          <w:rFonts w:eastAsia="Times New Roman" w:cs="Times New Roman"/>
        </w:rPr>
        <w:t xml:space="preserve"> </w:t>
      </w:r>
      <w:r>
        <w:rPr>
          <w:rFonts w:eastAsia="Times New Roman" w:cs="Times New Roman"/>
          <w:color w:val="000000"/>
          <w:rtl/>
        </w:rPr>
        <w:t>توفر مبادرات تنويع كوادر المعلمين في وزارة التعليم في ولاية نيو جيرسي لجميع الطلاب في ولاية نيو جيرسي الوصول إلى قوة عاملة من المعلمين تعكس التنوع الإثني والعرقي لسكان الولاية.</w:t>
      </w:r>
      <w:r>
        <w:rPr>
          <w:rFonts w:eastAsia="Times New Roman" w:cs="Times New Roman"/>
          <w:color w:val="000000"/>
        </w:rPr>
        <w:t xml:space="preserve"> </w:t>
      </w:r>
      <w:r>
        <w:rPr>
          <w:rFonts w:eastAsia="Times New Roman" w:cs="Times New Roman"/>
          <w:color w:val="000000"/>
          <w:rtl/>
        </w:rPr>
        <w:t>تعقد وزارة التعليم في ولاية نيو جيرسي شراكات مع مقدمي برامج إعداد المعلمين، والكليات الإقليمية، والوكالات التعليمية المحلية، والجمعيات المهنية، والمنظمات المجتمعية المحلية لتبادل وتنفيذ استراتيجيات واعدة للتوظيف والإعداد والاحتفاظ بالمعلمين، ودمج الممارسات الثقافية المستجيبة في هذه الجهود.</w:t>
      </w:r>
      <w:r>
        <w:rPr>
          <w:rFonts w:eastAsia="Times New Roman" w:cs="Times New Roman"/>
          <w:color w:val="000000"/>
        </w:rPr>
        <w:t xml:space="preserve"> </w:t>
      </w:r>
      <w:r>
        <w:rPr>
          <w:rFonts w:eastAsia="Times New Roman" w:cs="Times New Roman"/>
          <w:color w:val="000000"/>
          <w:rtl/>
        </w:rPr>
        <w:t xml:space="preserve">ولدعم ذلك، لدى وزارة التعليم في ولاية نيو جيرسي العديد من المبادرات وتشمل ما يلي: </w:t>
      </w:r>
    </w:p>
    <w:p w14:paraId="1985F9CA" w14:textId="77777777" w:rsidR="00477EB8" w:rsidRPr="001F7F0F" w:rsidRDefault="00000000">
      <w:pPr>
        <w:pStyle w:val="ListParagraph"/>
        <w:numPr>
          <w:ilvl w:val="0"/>
          <w:numId w:val="76"/>
        </w:numPr>
        <w:bidi/>
        <w:spacing w:after="120"/>
        <w:contextualSpacing w:val="0"/>
        <w:rPr>
          <w:rFonts w:eastAsia="Times New Roman" w:cs="Times New Roman"/>
          <w:color w:val="000000" w:themeColor="text1"/>
        </w:rPr>
      </w:pPr>
      <w:r>
        <w:rPr>
          <w:rFonts w:eastAsia="Times New Roman" w:cs="Times New Roman"/>
          <w:color w:val="000000"/>
          <w:rtl/>
        </w:rPr>
        <w:t>تقدم منحة تطوير المعلمين من الأقليات تمويلاً للمنظمات المؤهلة التي تقوم بتوظيف وتدريب وتعيين معلمين جدد، مع التركيز بشكل خاص على المعلمين من الأقليات.</w:t>
      </w:r>
      <w:r>
        <w:rPr>
          <w:rFonts w:eastAsia="Times New Roman" w:cs="Times New Roman"/>
          <w:color w:val="000000"/>
        </w:rPr>
        <w:t xml:space="preserve"> </w:t>
      </w:r>
      <w:r>
        <w:rPr>
          <w:rFonts w:eastAsia="Times New Roman" w:cs="Times New Roman"/>
          <w:color w:val="000000"/>
          <w:rtl/>
        </w:rPr>
        <w:t>الغرض من منحة جودة واستبقاء المعلمين من الأقليات هو توفير تمويل لمنظمة مؤهلة لإنشاء برنامج مستدام للتدريب التعليمي.</w:t>
      </w:r>
      <w:r>
        <w:rPr>
          <w:rFonts w:eastAsia="Times New Roman" w:cs="Times New Roman"/>
          <w:color w:val="000000"/>
        </w:rPr>
        <w:t xml:space="preserve"> </w:t>
      </w:r>
    </w:p>
    <w:p w14:paraId="43CC7953" w14:textId="77777777" w:rsidR="00477EB8" w:rsidRPr="001F7F0F" w:rsidRDefault="00000000">
      <w:pPr>
        <w:pStyle w:val="ListParagraph"/>
        <w:numPr>
          <w:ilvl w:val="0"/>
          <w:numId w:val="76"/>
        </w:numPr>
        <w:bidi/>
        <w:spacing w:after="120"/>
        <w:contextualSpacing w:val="0"/>
        <w:rPr>
          <w:rFonts w:eastAsia="Times New Roman" w:cs="Times New Roman"/>
          <w:color w:val="000000" w:themeColor="text1"/>
        </w:rPr>
      </w:pPr>
      <w:r>
        <w:rPr>
          <w:rFonts w:eastAsia="Times New Roman" w:cs="Times New Roman"/>
          <w:color w:val="000000"/>
          <w:rtl/>
        </w:rPr>
        <w:t>تم تصميم برنامج تنوع القوى العاملة من مرحلة رياض الأطفال حتى الصف الثاني لدعم الأشخاص من غير أصحاب البشرة البيضاء الذين يرغبون في دخول مهنة التدريس من خلال برنامج شهادة بديلة.</w:t>
      </w:r>
      <w:r>
        <w:rPr>
          <w:rFonts w:eastAsia="Times New Roman" w:cs="Times New Roman"/>
          <w:color w:val="000000"/>
        </w:rPr>
        <w:t xml:space="preserve"> </w:t>
      </w:r>
    </w:p>
    <w:p w14:paraId="16572ECF" w14:textId="77777777" w:rsidR="00477EB8" w:rsidRPr="001F7F0F" w:rsidRDefault="00000000">
      <w:pPr>
        <w:pStyle w:val="ListParagraph"/>
        <w:numPr>
          <w:ilvl w:val="0"/>
          <w:numId w:val="76"/>
        </w:numPr>
        <w:bidi/>
        <w:spacing w:after="120"/>
        <w:contextualSpacing w:val="0"/>
        <w:rPr>
          <w:rFonts w:eastAsia="Times New Roman" w:cs="Times New Roman"/>
          <w:color w:val="000000" w:themeColor="text1"/>
        </w:rPr>
      </w:pPr>
      <w:r>
        <w:rPr>
          <w:rFonts w:eastAsia="Times New Roman" w:cs="Times New Roman"/>
          <w:color w:val="000000"/>
          <w:rtl/>
        </w:rPr>
        <w:t xml:space="preserve">تجتمع لجنة </w:t>
      </w:r>
      <w:r>
        <w:rPr>
          <w:rFonts w:eastAsia="Times New Roman" w:cs="Times New Roman"/>
          <w:color w:val="000000"/>
        </w:rPr>
        <w:t>Diverse Learner-Ready Teacher</w:t>
      </w:r>
      <w:r>
        <w:rPr>
          <w:rFonts w:eastAsia="Times New Roman" w:cs="Times New Roman"/>
          <w:color w:val="000000"/>
          <w:rtl/>
        </w:rPr>
        <w:t xml:space="preserve"> شهريًا، وتلتزم بزيادة التنوع الإثني والعرقي في كوادر المعلمين وضمان مشاركة جميع المعلمين في الممارسات الثقافية المستجيبة.</w:t>
      </w:r>
      <w:r>
        <w:rPr>
          <w:rFonts w:eastAsia="Times New Roman" w:cs="Times New Roman"/>
          <w:color w:val="000000"/>
        </w:rPr>
        <w:t xml:space="preserve"> </w:t>
      </w:r>
      <w:r>
        <w:rPr>
          <w:rFonts w:eastAsia="Times New Roman" w:cs="Times New Roman"/>
          <w:color w:val="000000"/>
          <w:rtl/>
        </w:rPr>
        <w:t>تشمل اللجنة تمثيلاً من وزارة التعليم في ولاية نيو جيرسي، وبرامج إعداد المعلمين، والمنظمات التعليمية، والإدارة على مستوى المدرسة والوكالات التعليمية المحلية.</w:t>
      </w:r>
      <w:r>
        <w:rPr>
          <w:rFonts w:eastAsia="Times New Roman" w:cs="Times New Roman"/>
          <w:color w:val="000000"/>
        </w:rPr>
        <w:t xml:space="preserve"> </w:t>
      </w:r>
    </w:p>
    <w:p w14:paraId="29AB83E2" w14:textId="77777777" w:rsidR="005B4278" w:rsidRDefault="00000000">
      <w:pPr>
        <w:pStyle w:val="ListParagraph"/>
        <w:numPr>
          <w:ilvl w:val="0"/>
          <w:numId w:val="76"/>
        </w:numPr>
        <w:bidi/>
        <w:rPr>
          <w:rFonts w:eastAsia="Times New Roman" w:cs="Times New Roman"/>
          <w:color w:val="000000" w:themeColor="text1"/>
        </w:rPr>
      </w:pPr>
      <w:r>
        <w:rPr>
          <w:rFonts w:eastAsia="Times New Roman" w:cs="Times New Roman"/>
          <w:color w:val="000000"/>
          <w:rtl/>
        </w:rPr>
        <w:lastRenderedPageBreak/>
        <w:t xml:space="preserve">منذ عام </w:t>
      </w:r>
      <w:r>
        <w:rPr>
          <w:rFonts w:eastAsia="Times New Roman" w:cs="Times New Roman"/>
          <w:color w:val="000000"/>
        </w:rPr>
        <w:t>2018</w:t>
      </w:r>
      <w:r>
        <w:rPr>
          <w:rFonts w:eastAsia="Times New Roman" w:cs="Times New Roman"/>
          <w:color w:val="000000"/>
          <w:rtl/>
        </w:rPr>
        <w:t>، دخلت وزارة التعليم في ولاية نيو جيرسي في شراكة مع جمعية ولاية نيو جيرسي لكليات إعداد المعلمين في اجتماعات سنوية تهدف إلى زيادة الوعي بتنوع المعلمين وتقديم حلول لتنويع كوادر المعلمين.</w:t>
      </w:r>
    </w:p>
    <w:p w14:paraId="33EF2FEC" w14:textId="77777777" w:rsidR="005B4278" w:rsidRPr="00AB10A9" w:rsidRDefault="00000000" w:rsidP="005B4278">
      <w:pPr>
        <w:bidi/>
        <w:rPr>
          <w:rStyle w:val="NJDOEResponse"/>
        </w:rPr>
      </w:pPr>
      <w:r>
        <w:rPr>
          <w:rStyle w:val="NJDOEResponse"/>
          <w:rFonts w:eastAsia="Times New Roman"/>
          <w:color w:val="365F91"/>
          <w:rtl/>
        </w:rPr>
        <w:t xml:space="preserve">[نهاية رد وزارة التعليم في ولاية نيو جيرسي] </w:t>
      </w:r>
    </w:p>
    <w:p w14:paraId="7A0E3AC3" w14:textId="77777777" w:rsidR="00A63DF1" w:rsidRPr="00234391" w:rsidRDefault="00000000" w:rsidP="00234391">
      <w:pPr>
        <w:pStyle w:val="BeginUSED"/>
        <w:bidi/>
        <w:rPr>
          <w:rFonts w:eastAsia="Times New Roman" w:cs="Times New Roman"/>
          <w:color w:val="000000" w:themeColor="text1"/>
        </w:rPr>
      </w:pPr>
      <w:r>
        <w:rPr>
          <w:rFonts w:eastAsia="Times New Roman" w:cs="Times New Roman"/>
          <w:color w:val="000000"/>
          <w:szCs w:val="4"/>
        </w:rPr>
        <w:t xml:space="preserve"> </w:t>
      </w:r>
      <w:r>
        <w:rPr>
          <w:rFonts w:eastAsia="Times New Roman"/>
          <w:color w:val="FFFFFF"/>
          <w:szCs w:val="4"/>
          <w:rtl/>
        </w:rPr>
        <w:t>[بداية النص الخاص بوزارة التعليم الأمريكية]</w:t>
      </w:r>
    </w:p>
    <w:p w14:paraId="0EF1365E" w14:textId="4980D390" w:rsidR="009E7475" w:rsidRPr="009E7475" w:rsidRDefault="00000000" w:rsidP="009E7475">
      <w:pPr>
        <w:pStyle w:val="Heading2"/>
        <w:bidi/>
        <w:spacing w:before="0"/>
      </w:pPr>
      <w:bookmarkStart w:id="161" w:name="_Toc171333299"/>
      <w:bookmarkStart w:id="162" w:name="_Toc199403756"/>
      <w:r>
        <w:rPr>
          <w:rFonts w:eastAsia="Cambria"/>
          <w:szCs w:val="32"/>
        </w:rPr>
        <w:t>3</w:t>
      </w:r>
      <w:r w:rsidR="00424ECA">
        <w:rPr>
          <w:rFonts w:eastAsia="Cambria" w:hint="cs"/>
          <w:szCs w:val="32"/>
          <w:rtl/>
        </w:rPr>
        <w:t>.</w:t>
      </w:r>
      <w:r>
        <w:rPr>
          <w:rFonts w:eastAsia="Cambria"/>
          <w:szCs w:val="32"/>
        </w:rPr>
        <w:t xml:space="preserve"> </w:t>
      </w:r>
      <w:r>
        <w:rPr>
          <w:rFonts w:eastAsia="Cambria"/>
          <w:szCs w:val="32"/>
          <w:rtl/>
        </w:rPr>
        <w:t xml:space="preserve">نظام الاعتماد والترخيص (القسم </w:t>
      </w:r>
      <w:r>
        <w:rPr>
          <w:rFonts w:eastAsia="Cambria"/>
          <w:szCs w:val="32"/>
        </w:rPr>
        <w:t>2101(d)(2)(B</w:t>
      </w:r>
      <w:r>
        <w:rPr>
          <w:rFonts w:eastAsia="Cambria"/>
          <w:szCs w:val="32"/>
          <w:rtl/>
        </w:rPr>
        <w:t>) من قانون التعليم الابتدائي والثانوي)</w:t>
      </w:r>
      <w:bookmarkEnd w:id="161"/>
      <w:bookmarkEnd w:id="162"/>
    </w:p>
    <w:p w14:paraId="56BF5A70" w14:textId="77777777" w:rsidR="00824D66" w:rsidRPr="009E7475" w:rsidRDefault="00000000" w:rsidP="009E7475">
      <w:pPr>
        <w:bidi/>
        <w:spacing w:after="0" w:line="240" w:lineRule="auto"/>
        <w:rPr>
          <w:rFonts w:asciiTheme="majorHAnsi" w:eastAsia="Times New Roman" w:hAnsiTheme="majorHAnsi" w:cs="Times New Roman"/>
          <w:color w:val="244061" w:themeColor="accent1" w:themeShade="80"/>
          <w:sz w:val="24"/>
          <w:szCs w:val="24"/>
        </w:rPr>
      </w:pPr>
      <w:r>
        <w:rPr>
          <w:rFonts w:ascii="Cambria" w:eastAsia="Cambria" w:hAnsi="Cambria" w:cs="Times New Roman"/>
          <w:color w:val="244061"/>
          <w:rtl/>
        </w:rPr>
        <w:t>وصف نظام الولاية لمنح الاعتمادات والتراخيص للمعلمين أو المديرين أو قادة المدارس الآخرين.</w:t>
      </w:r>
    </w:p>
    <w:p w14:paraId="05FD4D90" w14:textId="77777777" w:rsidR="00FE32FA" w:rsidRDefault="00000000" w:rsidP="00FE32FA">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61953CBE" w14:textId="77777777" w:rsidR="00175E1C" w:rsidRPr="00AE4207" w:rsidRDefault="00000000" w:rsidP="00234391">
      <w:pPr>
        <w:bidi/>
        <w:spacing w:before="240"/>
        <w:rPr>
          <w:rStyle w:val="NJDOEResponse"/>
        </w:rPr>
      </w:pPr>
      <w:r>
        <w:rPr>
          <w:rStyle w:val="NJDOEResponse"/>
          <w:rFonts w:eastAsia="Times New Roman"/>
          <w:color w:val="365F91"/>
          <w:rtl/>
        </w:rPr>
        <w:t>[بداية رد وزارة التعليم في ولاية نيو جيرسي]</w:t>
      </w:r>
    </w:p>
    <w:p w14:paraId="35481E0A" w14:textId="77777777" w:rsidR="00824D66" w:rsidRPr="00265381" w:rsidRDefault="00000000" w:rsidP="00265381">
      <w:pPr>
        <w:bidi/>
        <w:rPr>
          <w:rFonts w:eastAsia="Times New Roman" w:cs="Times New Roman"/>
        </w:rPr>
      </w:pPr>
      <w:r>
        <w:rPr>
          <w:rFonts w:eastAsia="Times New Roman" w:cs="Times New Roman"/>
          <w:rtl/>
        </w:rPr>
        <w:t>تلتزم وزارة التعليم في ولاية نيو جيرسي بضمان دراسة جميع الطلاب على يد معلمين ذوي كفاءة وحاصلين على الاعتمادات المناسبة.</w:t>
      </w:r>
      <w:r>
        <w:rPr>
          <w:rFonts w:eastAsia="Times New Roman" w:cs="Times New Roman"/>
        </w:rPr>
        <w:t xml:space="preserve"> </w:t>
      </w:r>
      <w:r>
        <w:rPr>
          <w:rFonts w:eastAsia="Times New Roman" w:cs="Times New Roman"/>
          <w:rtl/>
        </w:rPr>
        <w:t>ولدعم تحقيق هذا الهدف، تستخدم وزارة التعليم في ولاية نيو جيرسي نظام اعتماد نيو جيرسي (</w:t>
      </w:r>
      <w:r>
        <w:rPr>
          <w:rFonts w:eastAsia="Times New Roman" w:cs="Times New Roman"/>
        </w:rPr>
        <w:t>NJEdCert</w:t>
      </w:r>
      <w:r>
        <w:rPr>
          <w:rFonts w:eastAsia="Times New Roman" w:cs="Times New Roman"/>
          <w:rtl/>
        </w:rPr>
        <w:t>)، وهو نظام آلي بالكامل يتيح للمعلمين الوصول إلى طلبات التقديم والشهادات الحالية.</w:t>
      </w:r>
      <w:r>
        <w:rPr>
          <w:rFonts w:eastAsia="Times New Roman" w:cs="Times New Roman"/>
        </w:rPr>
        <w:t xml:space="preserve"> </w:t>
      </w:r>
      <w:r>
        <w:rPr>
          <w:rFonts w:eastAsia="Times New Roman" w:cs="Times New Roman"/>
          <w:rtl/>
        </w:rPr>
        <w:t xml:space="preserve">كما تم التوضيح في خطة الولاية لتنفيذ متطلبات قانون النجاح لكل طالب لعام </w:t>
      </w:r>
      <w:r>
        <w:rPr>
          <w:rFonts w:eastAsia="Times New Roman" w:cs="Times New Roman"/>
        </w:rPr>
        <w:t>2017</w:t>
      </w:r>
      <w:r>
        <w:rPr>
          <w:rFonts w:eastAsia="Times New Roman" w:cs="Times New Roman"/>
          <w:rtl/>
        </w:rPr>
        <w:t>، كان نظام معلومات اعتماد المعلمين عتيقًا ومعقدًا.</w:t>
      </w:r>
      <w:r>
        <w:rPr>
          <w:rFonts w:eastAsia="Times New Roman" w:cs="Times New Roman"/>
        </w:rPr>
        <w:t xml:space="preserve"> </w:t>
      </w:r>
      <w:r>
        <w:rPr>
          <w:rFonts w:eastAsia="Times New Roman" w:cs="Times New Roman"/>
          <w:rtl/>
        </w:rPr>
        <w:t xml:space="preserve">يمثل نظام </w:t>
      </w:r>
      <w:r>
        <w:rPr>
          <w:rFonts w:eastAsia="Times New Roman" w:cs="Times New Roman"/>
        </w:rPr>
        <w:t>NJEdCert</w:t>
      </w:r>
      <w:r>
        <w:rPr>
          <w:rFonts w:eastAsia="Times New Roman" w:cs="Times New Roman"/>
          <w:rtl/>
        </w:rPr>
        <w:t xml:space="preserve"> الجديد ثمرة جهود استمرت لعدة أعوام، وهدفه معالجة طلبات الاعتماد بسرعة لضمان ممارسة المعلمين ذوي الكفاءة والحاصلين على الاعتماد المناسب عملهم في الفصول الدراسية في أقرب وقت ممكن.</w:t>
      </w:r>
      <w:r>
        <w:rPr>
          <w:rFonts w:eastAsia="Times New Roman" w:cs="Times New Roman"/>
        </w:rPr>
        <w:t xml:space="preserve"> </w:t>
      </w:r>
      <w:r>
        <w:rPr>
          <w:rFonts w:eastAsia="Times New Roman" w:cs="Times New Roman"/>
          <w:rtl/>
        </w:rPr>
        <w:t>على سبيل المثال، يمكن لبرامج إعداد المعلمين ترشيح المرشحين الذين أكملوا برنامج إعداد المعلمين المعتمد من وزارة التعليم في ولاية نيو جيرسي، ما يُسرّع عملية اعتماد هؤلاء المرشحين.</w:t>
      </w:r>
    </w:p>
    <w:p w14:paraId="2AB53762" w14:textId="77777777" w:rsidR="00CD35C9" w:rsidRDefault="00000000" w:rsidP="00265381">
      <w:pPr>
        <w:bidi/>
        <w:rPr>
          <w:rFonts w:eastAsia="Times New Roman" w:cs="Times New Roman"/>
        </w:rPr>
      </w:pPr>
      <w:r>
        <w:rPr>
          <w:rFonts w:eastAsia="Times New Roman" w:cs="Times New Roman"/>
          <w:rtl/>
        </w:rPr>
        <w:t xml:space="preserve">كما يمكن للوكالات التعليمية المحلية الوصول إلى ملفات المرشحين من خلال نظام </w:t>
      </w:r>
      <w:r>
        <w:rPr>
          <w:rFonts w:eastAsia="Times New Roman" w:cs="Times New Roman"/>
        </w:rPr>
        <w:t>NJEdCert</w:t>
      </w:r>
      <w:r>
        <w:rPr>
          <w:rFonts w:eastAsia="Times New Roman" w:cs="Times New Roman"/>
          <w:rtl/>
        </w:rPr>
        <w:t xml:space="preserve"> لتحديد حالة اعتماد المرشح لديها.</w:t>
      </w:r>
      <w:r>
        <w:rPr>
          <w:rFonts w:eastAsia="Times New Roman" w:cs="Times New Roman"/>
        </w:rPr>
        <w:t xml:space="preserve"> </w:t>
      </w:r>
      <w:r>
        <w:rPr>
          <w:rFonts w:eastAsia="Times New Roman" w:cs="Times New Roman"/>
          <w:rtl/>
        </w:rPr>
        <w:t xml:space="preserve">منذ </w:t>
      </w:r>
      <w:r>
        <w:rPr>
          <w:rFonts w:eastAsia="Times New Roman" w:cs="Times New Roman"/>
        </w:rPr>
        <w:t>1</w:t>
      </w:r>
      <w:r>
        <w:rPr>
          <w:rFonts w:eastAsia="Times New Roman" w:cs="Times New Roman"/>
          <w:rtl/>
        </w:rPr>
        <w:t xml:space="preserve"> يوليو </w:t>
      </w:r>
      <w:r>
        <w:rPr>
          <w:rFonts w:eastAsia="Times New Roman" w:cs="Times New Roman"/>
        </w:rPr>
        <w:t>2023</w:t>
      </w:r>
      <w:r>
        <w:rPr>
          <w:rFonts w:eastAsia="Times New Roman" w:cs="Times New Roman"/>
          <w:rtl/>
        </w:rPr>
        <w:t xml:space="preserve">، تمت معالجة ما يقرب من </w:t>
      </w:r>
      <w:r>
        <w:rPr>
          <w:rFonts w:eastAsia="Times New Roman" w:cs="Times New Roman"/>
        </w:rPr>
        <w:t>51,000</w:t>
      </w:r>
      <w:r>
        <w:rPr>
          <w:rFonts w:eastAsia="Times New Roman" w:cs="Times New Roman"/>
          <w:rtl/>
        </w:rPr>
        <w:t xml:space="preserve"> طلب من خلال هذا النظام، ويرجع ذلك جزئيًا إلى الإعفاء من رسوم الشهادات، والذي كان ساريًا من يوليو </w:t>
      </w:r>
      <w:r>
        <w:rPr>
          <w:rFonts w:eastAsia="Times New Roman" w:cs="Times New Roman"/>
        </w:rPr>
        <w:t>2023</w:t>
      </w:r>
      <w:r>
        <w:rPr>
          <w:rFonts w:eastAsia="Times New Roman" w:cs="Times New Roman"/>
          <w:rtl/>
        </w:rPr>
        <w:t xml:space="preserve"> حتى يونيو </w:t>
      </w:r>
      <w:r>
        <w:rPr>
          <w:rFonts w:eastAsia="Times New Roman" w:cs="Times New Roman"/>
        </w:rPr>
        <w:t>2024</w:t>
      </w:r>
      <w:r>
        <w:rPr>
          <w:rFonts w:eastAsia="Times New Roman" w:cs="Times New Roman"/>
          <w:rtl/>
        </w:rPr>
        <w:t>.</w:t>
      </w:r>
      <w:r>
        <w:rPr>
          <w:rFonts w:eastAsia="Times New Roman" w:cs="Times New Roman"/>
        </w:rPr>
        <w:t xml:space="preserve"> </w:t>
      </w:r>
    </w:p>
    <w:p w14:paraId="051A649A" w14:textId="77777777" w:rsidR="007D3945" w:rsidRDefault="00000000" w:rsidP="00CE6E0F">
      <w:pPr>
        <w:bidi/>
        <w:rPr>
          <w:rStyle w:val="NJDOEResponse"/>
        </w:rPr>
      </w:pPr>
      <w:r>
        <w:rPr>
          <w:rStyle w:val="NJDOEResponse"/>
          <w:rFonts w:eastAsia="Times New Roman"/>
          <w:color w:val="365F91"/>
          <w:rtl/>
        </w:rPr>
        <w:t xml:space="preserve">[نهاية رد وزارة التعليم في ولاية نيو جيرسي] </w:t>
      </w:r>
    </w:p>
    <w:p w14:paraId="60920BAF" w14:textId="77777777" w:rsidR="007D3945" w:rsidRDefault="00000000">
      <w:pPr>
        <w:rPr>
          <w:rStyle w:val="NJDOEResponse"/>
        </w:rPr>
      </w:pPr>
      <w:r>
        <w:rPr>
          <w:rStyle w:val="NJDOEResponse"/>
        </w:rPr>
        <w:br w:type="page"/>
      </w:r>
    </w:p>
    <w:p w14:paraId="5DD72B10" w14:textId="77777777" w:rsidR="008B41B5" w:rsidRDefault="008B41B5" w:rsidP="00CE6E0F">
      <w:pPr>
        <w:rPr>
          <w:rStyle w:val="NJDOEResponse"/>
        </w:rPr>
      </w:pPr>
    </w:p>
    <w:p w14:paraId="229BF3A2" w14:textId="77777777" w:rsidR="00824D66" w:rsidRPr="00CE6E0F" w:rsidRDefault="00000000" w:rsidP="00FE32FA">
      <w:pPr>
        <w:pStyle w:val="BeginUSED"/>
        <w:bidi/>
        <w:rPr>
          <w:rFonts w:eastAsia="Times New Roman" w:cs="Times New Roman"/>
          <w:szCs w:val="4"/>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53DE5A21" w14:textId="520EC841" w:rsidR="00F1476B" w:rsidRPr="00F1476B" w:rsidRDefault="00000000" w:rsidP="00F1476B">
      <w:pPr>
        <w:pStyle w:val="Heading2"/>
        <w:bidi/>
        <w:spacing w:before="0"/>
      </w:pPr>
      <w:bookmarkStart w:id="163" w:name="_Toc171333300"/>
      <w:bookmarkStart w:id="164" w:name="_Toc199403757"/>
      <w:r>
        <w:rPr>
          <w:rFonts w:eastAsia="Cambria"/>
          <w:szCs w:val="32"/>
        </w:rPr>
        <w:t>4</w:t>
      </w:r>
      <w:r w:rsidR="00424ECA">
        <w:rPr>
          <w:rFonts w:eastAsia="Cambria" w:hint="cs"/>
          <w:szCs w:val="32"/>
          <w:rtl/>
        </w:rPr>
        <w:t>.</w:t>
      </w:r>
      <w:r>
        <w:rPr>
          <w:rFonts w:eastAsia="Cambria"/>
          <w:szCs w:val="32"/>
        </w:rPr>
        <w:t xml:space="preserve"> </w:t>
      </w:r>
      <w:r>
        <w:rPr>
          <w:rFonts w:eastAsia="Cambria"/>
          <w:szCs w:val="32"/>
          <w:rtl/>
        </w:rPr>
        <w:t xml:space="preserve">تحسين مهارات المعلمين (القسم </w:t>
      </w:r>
      <w:r>
        <w:rPr>
          <w:rFonts w:eastAsia="Cambria"/>
          <w:szCs w:val="32"/>
        </w:rPr>
        <w:t>2101(d)(2)(J</w:t>
      </w:r>
      <w:r>
        <w:rPr>
          <w:rFonts w:eastAsia="Cambria"/>
          <w:szCs w:val="32"/>
          <w:rtl/>
        </w:rPr>
        <w:t>) من قانون التعليم الابتدائي والثانوي)</w:t>
      </w:r>
      <w:bookmarkEnd w:id="163"/>
      <w:bookmarkEnd w:id="164"/>
    </w:p>
    <w:p w14:paraId="14347A62" w14:textId="77777777" w:rsidR="00350239" w:rsidRPr="00F1476B" w:rsidRDefault="00000000" w:rsidP="00F1476B">
      <w:pPr>
        <w:bidi/>
        <w:spacing w:line="240" w:lineRule="auto"/>
        <w:rPr>
          <w:rFonts w:asciiTheme="majorHAnsi" w:hAnsiTheme="majorHAnsi" w:cs="Times New Roman"/>
          <w:color w:val="244061" w:themeColor="accent1" w:themeShade="80"/>
        </w:rPr>
      </w:pPr>
      <w:r>
        <w:rPr>
          <w:rFonts w:ascii="Cambria" w:eastAsia="Cambria" w:hAnsi="Cambria" w:cs="Times New Roman"/>
          <w:color w:val="244061"/>
          <w:rtl/>
        </w:rPr>
        <w:t>وصف كيف ستحسّن الوكالة التعليمية للولاية مهارات المعلمين، والمديرين، أو قادة المدارس الآخرين، لتمكينهم من تحديد الطلاب ذوي الاحتياجات التعليمية الخاصة، وخصوصًا الأطفال ذوي الإعاقة، ومتعلمي اللغة الإنجليزية، والطلاب الموهوبين والمتفوقين، والطلاب ذوي المستويات المنخفضة في القراءة والكتابة، وتوفير التعليم بناءً على احتياجات هؤلاء الطلاب.</w:t>
      </w:r>
    </w:p>
    <w:p w14:paraId="3C47C5A3" w14:textId="77777777" w:rsidR="00FE32FA" w:rsidRDefault="00000000" w:rsidP="00FE32FA">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2875D55C" w14:textId="77777777" w:rsidR="00350239" w:rsidRPr="00F32A9C" w:rsidRDefault="00000000" w:rsidP="00F32A9C">
      <w:pPr>
        <w:bidi/>
        <w:spacing w:before="240"/>
        <w:rPr>
          <w:rStyle w:val="NJDOEResponse"/>
        </w:rPr>
      </w:pPr>
      <w:r>
        <w:rPr>
          <w:rStyle w:val="NJDOEResponse"/>
          <w:rFonts w:eastAsia="Times New Roman"/>
          <w:color w:val="365F91"/>
          <w:rtl/>
        </w:rPr>
        <w:t>[بداية رد وزارة التعليم في ولاية نيو جيرسي]</w:t>
      </w:r>
    </w:p>
    <w:p w14:paraId="4B86E76A" w14:textId="77777777" w:rsidR="006415C4" w:rsidRDefault="00000000" w:rsidP="00350239">
      <w:pPr>
        <w:bidi/>
        <w:spacing w:after="0"/>
        <w:jc w:val="both"/>
        <w:rPr>
          <w:rFonts w:eastAsia="Times New Roman" w:cs="Times New Roman"/>
        </w:rPr>
      </w:pPr>
      <w:r>
        <w:rPr>
          <w:rFonts w:eastAsia="Times New Roman" w:cs="Times New Roman"/>
          <w:rtl/>
        </w:rPr>
        <w:t>لا تزال وزارة التعليم في ولاية نيو جيرسي تركز على مساعدة المعلمين قبل الخدمة وفي أثناء الخدمة على تحسين مهاراتهم باستمرار، خصوصًا عند دعم الطلاب ذوي احتياجات التعلّم المتنوعة.</w:t>
      </w:r>
      <w:r>
        <w:rPr>
          <w:rFonts w:eastAsia="Times New Roman" w:cs="Times New Roman"/>
        </w:rPr>
        <w:t xml:space="preserve"> </w:t>
      </w:r>
    </w:p>
    <w:p w14:paraId="1168A1CE" w14:textId="77777777" w:rsidR="00350239" w:rsidRPr="009A0E1A" w:rsidRDefault="00000000" w:rsidP="009A0E1A">
      <w:pPr>
        <w:pStyle w:val="Heading3"/>
        <w:bidi/>
      </w:pPr>
      <w:bookmarkStart w:id="165" w:name="_Toc199403758"/>
      <w:r>
        <w:rPr>
          <w:rFonts w:ascii="Cambria" w:eastAsia="Cambria" w:hAnsi="Cambria" w:cs="Times New Roman"/>
          <w:szCs w:val="28"/>
          <w:rtl/>
        </w:rPr>
        <w:t xml:space="preserve">أمثلة على التحديثات التنظيمية منذ عام </w:t>
      </w:r>
      <w:r>
        <w:rPr>
          <w:rFonts w:ascii="Cambria" w:eastAsia="Cambria" w:hAnsi="Cambria" w:cs="Times New Roman"/>
          <w:szCs w:val="28"/>
        </w:rPr>
        <w:t>2024</w:t>
      </w:r>
      <w:bookmarkEnd w:id="165"/>
    </w:p>
    <w:p w14:paraId="76141C92" w14:textId="77777777" w:rsidR="00350239" w:rsidRPr="00A93085" w:rsidRDefault="00000000" w:rsidP="00350239">
      <w:pPr>
        <w:bidi/>
        <w:jc w:val="both"/>
        <w:rPr>
          <w:rFonts w:eastAsia="Times New Roman" w:cs="Times New Roman"/>
        </w:rPr>
      </w:pPr>
      <w:r>
        <w:rPr>
          <w:rFonts w:eastAsia="Times New Roman" w:cs="Times New Roman"/>
          <w:rtl/>
        </w:rPr>
        <w:t>اعتمد مجلس التعليم في ولاية نيو جيرسي اللوائح المُنقّحة المتعلقة بالشهادات، والإرشاد، وإعداد المعلمين، والتعليم الثنائي اللغة.</w:t>
      </w:r>
      <w:r>
        <w:rPr>
          <w:rFonts w:eastAsia="Times New Roman" w:cs="Times New Roman"/>
        </w:rPr>
        <w:t xml:space="preserve"> </w:t>
      </w:r>
      <w:r>
        <w:rPr>
          <w:rFonts w:eastAsia="Times New Roman" w:cs="Times New Roman"/>
          <w:rtl/>
        </w:rPr>
        <w:t>تم تصميم هذه التغييرات لضمان أن برامج الإعداد والوكالة التعليمية المحلية توفر للمعلمين الإعداد والدعم الذي يحتاجون إليه لتعليم المتعلمين المتنوعين.</w:t>
      </w:r>
      <w:r>
        <w:rPr>
          <w:rFonts w:eastAsia="Times New Roman" w:cs="Times New Roman"/>
        </w:rPr>
        <w:t xml:space="preserve"> </w:t>
      </w:r>
    </w:p>
    <w:p w14:paraId="7C990AD7" w14:textId="77777777" w:rsidR="00350239" w:rsidRPr="00A93085" w:rsidRDefault="00000000" w:rsidP="00350239">
      <w:pPr>
        <w:bidi/>
        <w:jc w:val="both"/>
        <w:rPr>
          <w:rFonts w:eastAsia="Times New Roman" w:cs="Times New Roman"/>
        </w:rPr>
      </w:pPr>
      <w:r>
        <w:rPr>
          <w:rFonts w:eastAsia="Times New Roman" w:cs="Times New Roman"/>
          <w:rtl/>
        </w:rPr>
        <w:t>شملت التعديلات التنظيمية المتعلقة بإعداد المعلمين تركيزًا كبيرًا على ضمان أن برامج إعداد المعلمين تقوم بتدريب المعلمين المبتدئين من خلال مقررات تربوية و/أو تجارب عملية لجميع المرشحين للحصول على اعتماد تعليم لمرحلة ما قبل المدرسة وحتى الصف الثالث.</w:t>
      </w:r>
      <w:r>
        <w:rPr>
          <w:rFonts w:eastAsia="Times New Roman" w:cs="Times New Roman"/>
        </w:rPr>
        <w:t xml:space="preserve"> </w:t>
      </w:r>
      <w:r>
        <w:rPr>
          <w:rFonts w:eastAsia="Times New Roman" w:cs="Times New Roman"/>
          <w:rtl/>
        </w:rPr>
        <w:t xml:space="preserve">في ما يلي أمثلة على التغييرات التي اعتمدها مجلس التعليم في الولاية في مايو </w:t>
      </w:r>
      <w:r>
        <w:rPr>
          <w:rFonts w:eastAsia="Times New Roman" w:cs="Times New Roman"/>
        </w:rPr>
        <w:t>2023</w:t>
      </w:r>
      <w:r>
        <w:rPr>
          <w:rFonts w:eastAsia="Times New Roman" w:cs="Times New Roman"/>
          <w:rtl/>
        </w:rPr>
        <w:t>.</w:t>
      </w:r>
    </w:p>
    <w:p w14:paraId="1641D969" w14:textId="77777777" w:rsidR="00350239" w:rsidRPr="00A93085" w:rsidRDefault="00000000" w:rsidP="00350239">
      <w:pPr>
        <w:bidi/>
        <w:jc w:val="both"/>
        <w:rPr>
          <w:rFonts w:eastAsia="Times New Roman" w:cs="Times New Roman"/>
        </w:rPr>
      </w:pPr>
      <w:r>
        <w:rPr>
          <w:rFonts w:eastAsia="Times New Roman" w:cs="Times New Roman"/>
          <w:rtl/>
        </w:rPr>
        <w:t>يجب على برامج الإعداد، في بعض مجالات المحتوى أو مستوى الصف الدراسي:</w:t>
      </w:r>
      <w:r>
        <w:rPr>
          <w:rFonts w:eastAsia="Times New Roman" w:cs="Times New Roman"/>
        </w:rPr>
        <w:t xml:space="preserve"> </w:t>
      </w:r>
    </w:p>
    <w:p w14:paraId="773E5BFF" w14:textId="77777777" w:rsidR="00350239" w:rsidRPr="00A93085" w:rsidRDefault="00000000">
      <w:pPr>
        <w:pStyle w:val="ListParagraph"/>
        <w:numPr>
          <w:ilvl w:val="0"/>
          <w:numId w:val="77"/>
        </w:numPr>
        <w:bidi/>
        <w:spacing w:after="120"/>
        <w:contextualSpacing w:val="0"/>
        <w:rPr>
          <w:rFonts w:eastAsia="Times New Roman" w:cs="Times New Roman"/>
        </w:rPr>
      </w:pPr>
      <w:r>
        <w:rPr>
          <w:rFonts w:eastAsia="Times New Roman" w:cs="Times New Roman"/>
          <w:rtl/>
        </w:rPr>
        <w:t>الاشتراط على المرشحين الحصول على ست إلى تسع ساعات معتمدة تركز على تطوير المعرفة بالمحتوى التربوي لتدريس الرياضيات لطلاب مرحلة ما قبل المدرسة والمرحلة الابتدائية؛</w:t>
      </w:r>
    </w:p>
    <w:p w14:paraId="2E5C3116" w14:textId="77777777" w:rsidR="009A0E1A" w:rsidRDefault="00000000">
      <w:pPr>
        <w:pStyle w:val="ListParagraph"/>
        <w:numPr>
          <w:ilvl w:val="0"/>
          <w:numId w:val="77"/>
        </w:numPr>
        <w:bidi/>
        <w:spacing w:after="120"/>
        <w:contextualSpacing w:val="0"/>
        <w:rPr>
          <w:rFonts w:eastAsia="Times New Roman" w:cs="Times New Roman"/>
        </w:rPr>
      </w:pPr>
      <w:r>
        <w:rPr>
          <w:rFonts w:eastAsia="Times New Roman" w:cs="Times New Roman"/>
          <w:rtl/>
        </w:rPr>
        <w:t xml:space="preserve">الاشتراط على المرشحين الحصول على </w:t>
      </w:r>
      <w:r>
        <w:rPr>
          <w:rFonts w:eastAsia="Times New Roman" w:cs="Times New Roman"/>
        </w:rPr>
        <w:t>12</w:t>
      </w:r>
      <w:r>
        <w:rPr>
          <w:rFonts w:eastAsia="Times New Roman" w:cs="Times New Roman"/>
          <w:rtl/>
        </w:rPr>
        <w:t xml:space="preserve"> إلى </w:t>
      </w:r>
      <w:r>
        <w:rPr>
          <w:rFonts w:eastAsia="Times New Roman" w:cs="Times New Roman"/>
        </w:rPr>
        <w:t>15</w:t>
      </w:r>
      <w:r>
        <w:rPr>
          <w:rFonts w:eastAsia="Times New Roman" w:cs="Times New Roman"/>
          <w:rtl/>
        </w:rPr>
        <w:t xml:space="preserve"> ساعة معتمدة تركز على تطوير المعرفة بالمحتوى التربوي لتدريس القراءة والكتابة لطلاب مرحلة ما قبل المدرسة والمرحلة الابتدائية والتي تشمل تطوير المعرفة بالمحتوى التربوي والإطار المفاهيمي لتدريس مهارات القراءة والكتابة المبكرة أو مهارات القراءة الأساسية، بما في ذلك، على سبيل المثال لا الحصر:</w:t>
      </w:r>
    </w:p>
    <w:p w14:paraId="21D3DEC1"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t>الصوتيات.</w:t>
      </w:r>
      <w:r>
        <w:rPr>
          <w:rFonts w:eastAsia="Times New Roman" w:cs="Times New Roman"/>
        </w:rPr>
        <w:t xml:space="preserve"> </w:t>
      </w:r>
    </w:p>
    <w:p w14:paraId="581549B5"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t>الوعي الصوتي.</w:t>
      </w:r>
      <w:r>
        <w:rPr>
          <w:rFonts w:eastAsia="Times New Roman" w:cs="Times New Roman"/>
        </w:rPr>
        <w:t xml:space="preserve"> </w:t>
      </w:r>
    </w:p>
    <w:p w14:paraId="43B99C6A"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t>المفردات.</w:t>
      </w:r>
    </w:p>
    <w:p w14:paraId="42B26B6B"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Pr>
        <w:t xml:space="preserve"> </w:t>
      </w:r>
      <w:r>
        <w:rPr>
          <w:rFonts w:eastAsia="Times New Roman" w:cs="Times New Roman"/>
          <w:rtl/>
        </w:rPr>
        <w:t>فهم القراءة.</w:t>
      </w:r>
      <w:r>
        <w:rPr>
          <w:rFonts w:eastAsia="Times New Roman" w:cs="Times New Roman"/>
        </w:rPr>
        <w:t xml:space="preserve"> </w:t>
      </w:r>
    </w:p>
    <w:p w14:paraId="51CFCAB3"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t>الطلاقة.</w:t>
      </w:r>
      <w:r>
        <w:rPr>
          <w:rFonts w:eastAsia="Times New Roman" w:cs="Times New Roman"/>
        </w:rPr>
        <w:t xml:space="preserve"> </w:t>
      </w:r>
    </w:p>
    <w:p w14:paraId="2BA02546"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t>مفاهيم اللغة المكتوبة.</w:t>
      </w:r>
    </w:p>
    <w:p w14:paraId="39C2A5A7" w14:textId="77777777" w:rsidR="009A0E1A" w:rsidRDefault="00000000">
      <w:pPr>
        <w:pStyle w:val="ListParagraph"/>
        <w:numPr>
          <w:ilvl w:val="0"/>
          <w:numId w:val="77"/>
        </w:numPr>
        <w:bidi/>
        <w:spacing w:after="120"/>
        <w:contextualSpacing w:val="0"/>
        <w:rPr>
          <w:rFonts w:eastAsia="Times New Roman" w:cs="Times New Roman"/>
        </w:rPr>
      </w:pPr>
      <w:r>
        <w:rPr>
          <w:rFonts w:eastAsia="Times New Roman" w:cs="Times New Roman"/>
          <w:rtl/>
        </w:rPr>
        <w:t>تضمين مناهج إعداد المعلمين واستراتيجيات من أجل:</w:t>
      </w:r>
    </w:p>
    <w:p w14:paraId="7B59CC7C"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t>تدريس فهم القراءة والكتابة والتحدث والاستماع لطلاب مرحلة ما قبل المدرسة والمرحلة الابتدائية.</w:t>
      </w:r>
      <w:r>
        <w:rPr>
          <w:rFonts w:eastAsia="Times New Roman" w:cs="Times New Roman"/>
        </w:rPr>
        <w:t xml:space="preserve"> </w:t>
      </w:r>
    </w:p>
    <w:p w14:paraId="3F06A290"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t>أدب الأطفال متعدد الثقافات ومتعدد اللغات والمتنوع.</w:t>
      </w:r>
      <w:r>
        <w:rPr>
          <w:rFonts w:eastAsia="Times New Roman" w:cs="Times New Roman"/>
        </w:rPr>
        <w:t xml:space="preserve"> </w:t>
      </w:r>
    </w:p>
    <w:p w14:paraId="7C974F57" w14:textId="77777777" w:rsid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lastRenderedPageBreak/>
        <w:t>التقييم من أجل التخطيط للتعليم التعويضي لمعالجة مشاكل القراءة لدى القراء المبتدئين والناشئين.</w:t>
      </w:r>
      <w:r>
        <w:rPr>
          <w:rFonts w:eastAsia="Times New Roman" w:cs="Times New Roman"/>
        </w:rPr>
        <w:t xml:space="preserve"> </w:t>
      </w:r>
    </w:p>
    <w:p w14:paraId="53CBC56C" w14:textId="77777777" w:rsidR="00350239" w:rsidRPr="009A0E1A" w:rsidRDefault="00000000">
      <w:pPr>
        <w:pStyle w:val="ListParagraph"/>
        <w:numPr>
          <w:ilvl w:val="1"/>
          <w:numId w:val="77"/>
        </w:numPr>
        <w:bidi/>
        <w:spacing w:after="120"/>
        <w:contextualSpacing w:val="0"/>
        <w:rPr>
          <w:rFonts w:eastAsia="Times New Roman" w:cs="Times New Roman"/>
        </w:rPr>
      </w:pPr>
      <w:r>
        <w:rPr>
          <w:rFonts w:eastAsia="Times New Roman" w:cs="Times New Roman"/>
          <w:rtl/>
        </w:rPr>
        <w:t>تقييم والكشف عن صعوبات القراءة المبكرة؛ وأُسس تطور النطق واللغة، بما في ذلك فحص ودعم الطلاب الذين يعانون من اضطرابات في النطق/اللغة، ومشكلات في النطق، واضطرابات التواصل.</w:t>
      </w:r>
    </w:p>
    <w:p w14:paraId="4B61B426" w14:textId="77777777" w:rsidR="00350239" w:rsidRPr="00A93085" w:rsidRDefault="00000000" w:rsidP="009A0E1A">
      <w:pPr>
        <w:bidi/>
        <w:rPr>
          <w:rFonts w:eastAsia="Times New Roman" w:cs="Times New Roman"/>
        </w:rPr>
      </w:pPr>
      <w:r>
        <w:rPr>
          <w:rFonts w:eastAsia="Times New Roman" w:cs="Times New Roman"/>
          <w:rtl/>
        </w:rPr>
        <w:t xml:space="preserve">أيضًا، في العملية التنظيمية في مايو </w:t>
      </w:r>
      <w:r>
        <w:rPr>
          <w:rFonts w:eastAsia="Times New Roman" w:cs="Times New Roman"/>
        </w:rPr>
        <w:t>2023</w:t>
      </w:r>
      <w:r>
        <w:rPr>
          <w:rFonts w:eastAsia="Times New Roman" w:cs="Times New Roman"/>
          <w:rtl/>
        </w:rPr>
        <w:t>، اعتمد مجلس التعليم في الولاية شهادة جديدة تركز على دعم القراءة والكتابة المبكرة في مرحلة ما قبل المدرسة حتى الصف الثالث.</w:t>
      </w:r>
      <w:r>
        <w:rPr>
          <w:rFonts w:eastAsia="Times New Roman" w:cs="Times New Roman"/>
        </w:rPr>
        <w:t xml:space="preserve"> </w:t>
      </w:r>
      <w:r>
        <w:rPr>
          <w:rFonts w:eastAsia="Times New Roman" w:cs="Times New Roman"/>
          <w:rtl/>
        </w:rPr>
        <w:t>تتطلب موافقة اختصاصي القراءة والكتابة المبكرة فهمًا عميقًا للدعم الأساسي اللازم لخدمة الطلاب في مرحلة ما قبل المدرسة حتى الصف الثالث.</w:t>
      </w:r>
      <w:r>
        <w:rPr>
          <w:rFonts w:eastAsia="Times New Roman" w:cs="Times New Roman"/>
        </w:rPr>
        <w:t xml:space="preserve"> </w:t>
      </w:r>
      <w:r>
        <w:rPr>
          <w:rFonts w:eastAsia="Times New Roman" w:cs="Times New Roman"/>
          <w:rtl/>
        </w:rPr>
        <w:t>إن إدخال اعتماد جديد في خدمات التعليم، يركّز تحديدًا على تلبية احتياجات تطوير مهارات القراءة والكتابة للقراء الصغار يتماشى مع أهداف وزارة التعليم في ولاية نيو جيرسي لخلق فرص لجميع الطلاب للقراءة عند مستوى الصف الدراسي أو أعلى منه بحلول الصف الثالث.</w:t>
      </w:r>
      <w:r>
        <w:rPr>
          <w:rFonts w:eastAsia="Times New Roman" w:cs="Times New Roman"/>
        </w:rPr>
        <w:t xml:space="preserve"> </w:t>
      </w:r>
      <w:r>
        <w:rPr>
          <w:rFonts w:eastAsia="Times New Roman" w:cs="Times New Roman"/>
          <w:rtl/>
        </w:rPr>
        <w:t>حامل اعتماد اختصاصي القراءة والكتابة المبكرة قد يمثل اختصاصي تدخل في التعليم العام الابتدائي لأي طالب في مرحلة ما قبل المدرسة حتى الصف الثالث يعاني من صعوبة في القراءة أو الكتابة نتيجة لعسر القراءة أو عسر الكتابة واستراتيجيات القراءة والكتابة المتقدمة لدعم الطلاب ذوي القدرات المختلفة والمتعلمين متعددي اللغات.</w:t>
      </w:r>
      <w:r>
        <w:rPr>
          <w:rFonts w:eastAsia="Times New Roman" w:cs="Times New Roman"/>
        </w:rPr>
        <w:t xml:space="preserve"> </w:t>
      </w:r>
    </w:p>
    <w:p w14:paraId="7E48EF91" w14:textId="77777777" w:rsidR="00350239" w:rsidRPr="00A93085" w:rsidRDefault="00000000" w:rsidP="009A0E1A">
      <w:pPr>
        <w:bidi/>
        <w:rPr>
          <w:rFonts w:eastAsia="Times New Roman" w:cs="Times New Roman"/>
        </w:rPr>
      </w:pPr>
      <w:r>
        <w:rPr>
          <w:rFonts w:eastAsia="Times New Roman" w:cs="Times New Roman"/>
          <w:rtl/>
        </w:rPr>
        <w:t>يجب أن تتضمن برامج إعداد المعلمين تعليمًا يركز على منهجيات التعليم الخاص كجزء من متطلبات الحصول على شهادة التدريس الأولية.</w:t>
      </w:r>
      <w:r>
        <w:rPr>
          <w:rFonts w:eastAsia="Times New Roman" w:cs="Times New Roman"/>
        </w:rPr>
        <w:t xml:space="preserve"> </w:t>
      </w:r>
      <w:r>
        <w:rPr>
          <w:rFonts w:eastAsia="Times New Roman" w:cs="Times New Roman"/>
          <w:rtl/>
        </w:rPr>
        <w:t>يجب أن تتضمن البرامج التي تُعدّ المعلمين للحصول على شهادة تدريس الطلاب ذوي الإعاقة مقررات دراسية حول اضطراب طيف التوحد.</w:t>
      </w:r>
      <w:r>
        <w:rPr>
          <w:rFonts w:eastAsia="Times New Roman" w:cs="Times New Roman"/>
        </w:rPr>
        <w:t xml:space="preserve"> </w:t>
      </w:r>
      <w:r>
        <w:rPr>
          <w:rFonts w:eastAsia="Times New Roman" w:cs="Times New Roman"/>
          <w:rtl/>
        </w:rPr>
        <w:t>بالإضافة إلى ذلك، يجب أن يتضمن كل برنامج تعليمي أولي تدريبًا على أصول التدريس المستجيبة/المستدامة ثقافيًا وتدريبًا على دعم المتعلمين متعددي اللغات.</w:t>
      </w:r>
      <w:r>
        <w:rPr>
          <w:rFonts w:eastAsia="Times New Roman" w:cs="Times New Roman"/>
        </w:rPr>
        <w:t xml:space="preserve"> </w:t>
      </w:r>
    </w:p>
    <w:p w14:paraId="4F1B7EBE" w14:textId="77777777" w:rsidR="00350239" w:rsidRPr="00FC6E8D" w:rsidRDefault="00000000" w:rsidP="00FC6E8D">
      <w:pPr>
        <w:pStyle w:val="Heading3"/>
        <w:bidi/>
      </w:pPr>
      <w:bookmarkStart w:id="166" w:name="_Toc199403759"/>
      <w:r>
        <w:rPr>
          <w:rFonts w:ascii="Cambria" w:eastAsia="Cambria" w:hAnsi="Cambria" w:cs="Times New Roman"/>
          <w:szCs w:val="28"/>
          <w:rtl/>
        </w:rPr>
        <w:t>وسائل دعم تعليمية إضافية للمتعلمين المتنوعين</w:t>
      </w:r>
      <w:bookmarkEnd w:id="166"/>
    </w:p>
    <w:p w14:paraId="6CDA1C9B" w14:textId="77777777" w:rsidR="00350239" w:rsidRPr="006125D0" w:rsidRDefault="00000000" w:rsidP="004D2055">
      <w:pPr>
        <w:bidi/>
        <w:rPr>
          <w:rStyle w:val="normaltextrun"/>
          <w:rFonts w:ascii="Segoe UI" w:hAnsi="Segoe UI" w:cs="Segoe UI"/>
        </w:rPr>
      </w:pPr>
      <w:r>
        <w:rPr>
          <w:rStyle w:val="normaltextrun"/>
          <w:rFonts w:eastAsia="Times New Roman" w:cs="Arial"/>
          <w:rtl/>
        </w:rPr>
        <w:t>لتعزيز مهارات المعلمين في أثناء دعمهم للمتعلمين المتنوعين، توفر وزارة التعليم في ولاية نيو جيرسي تطويرًا مهنيًا منتظمًا ومستدامًا للمعلمين ومقدمي الخدمات التعليمية والمديرين وغيرهم من قادة المدارس.</w:t>
      </w:r>
      <w:r>
        <w:rPr>
          <w:rStyle w:val="normaltextrun"/>
          <w:rFonts w:eastAsia="Times New Roman" w:cs="Arial"/>
        </w:rPr>
        <w:t xml:space="preserve"> </w:t>
      </w:r>
      <w:r>
        <w:rPr>
          <w:rStyle w:val="normaltextrun"/>
          <w:rFonts w:eastAsia="Times New Roman" w:cs="Arial"/>
          <w:rtl/>
        </w:rPr>
        <w:t>يقدّم موظفون من عدة مكاتب تابعة لوزارة التعليم في ولاية نيو جيرسي بانتظام تجارب تعلم مهني حول مواضيع متنوعة.</w:t>
      </w:r>
      <w:r>
        <w:rPr>
          <w:rStyle w:val="normaltextrun"/>
          <w:rFonts w:eastAsia="Times New Roman" w:cs="Arial"/>
        </w:rPr>
        <w:t xml:space="preserve"> </w:t>
      </w:r>
      <w:r>
        <w:rPr>
          <w:rStyle w:val="normaltextrun"/>
          <w:rFonts w:eastAsia="Times New Roman" w:cs="Arial"/>
          <w:rtl/>
        </w:rPr>
        <w:t>وتشمل هذه الفرص جلسات منتظمة يعقدها منسقو المحتوى لاستهداف التدريب وتقديم فرص التعلّم المهني التي تركز على فئات مُحدّدة من الطلاب.</w:t>
      </w:r>
      <w:r>
        <w:rPr>
          <w:rStyle w:val="normaltextrun"/>
          <w:rFonts w:eastAsia="Times New Roman" w:cs="Arial"/>
        </w:rPr>
        <w:t xml:space="preserve"> </w:t>
      </w:r>
      <w:r>
        <w:rPr>
          <w:rStyle w:val="normaltextrun"/>
          <w:rFonts w:eastAsia="Times New Roman" w:cs="Arial"/>
          <w:rtl/>
        </w:rPr>
        <w:t>بالإضافة إلى ذلك، يقود موظفو وزارة التعليم في ولاية نيو جيرسي وشركاؤها بشكل منتظم جلسات حول التعليم المتمايز، والتقنيات المساعدة، والتعليم المساند، وخيارات التعجيل، وتدخلات القراءة والكتابة التي تؤثر على الأطفال ذوي الإعاقة و/أو المتعلمين متعددي اللغات، وتحديد الطلاب الموهوبين والمتفوقين، دعم الطلاب ضعاف المستوى في القراءة والكتابة.</w:t>
      </w:r>
      <w:r>
        <w:rPr>
          <w:rStyle w:val="normaltextrun"/>
          <w:rFonts w:eastAsia="Times New Roman" w:cs="Arial"/>
        </w:rPr>
        <w:t xml:space="preserve"> </w:t>
      </w:r>
    </w:p>
    <w:p w14:paraId="0688617F" w14:textId="77777777" w:rsidR="00350239" w:rsidRPr="00A93085" w:rsidRDefault="00000000" w:rsidP="004D2055">
      <w:pPr>
        <w:bidi/>
      </w:pPr>
      <w:r>
        <w:rPr>
          <w:rStyle w:val="normaltextrun"/>
          <w:rFonts w:eastAsia="Times New Roman" w:cs="Arial"/>
          <w:rtl/>
        </w:rPr>
        <w:t>تشمل فرص التعلّم المهني الإضافية الدعم في تحليل واستكشاف</w:t>
      </w:r>
      <w:r>
        <w:rPr>
          <w:rStyle w:val="normaltextrun"/>
          <w:rFonts w:ascii="Aptos" w:eastAsia="Aptos" w:hAnsi="Aptos" w:cs="Segoe UI"/>
        </w:rPr>
        <w:t xml:space="preserve"> </w:t>
      </w:r>
      <w:r>
        <w:rPr>
          <w:rStyle w:val="normaltextrun"/>
          <w:rFonts w:eastAsia="Times New Roman" w:cs="Arial"/>
          <w:rtl/>
        </w:rPr>
        <w:t>معايير تعلم الطلاب في ولاية نيو جيرسي عبر جميع مجالات المحتوى وطرق التدريس الخاصة بالمحتوى.</w:t>
      </w:r>
      <w:r>
        <w:rPr>
          <w:rStyle w:val="normaltextrun"/>
          <w:rFonts w:eastAsia="Times New Roman" w:cs="Arial"/>
        </w:rPr>
        <w:t xml:space="preserve"> </w:t>
      </w:r>
      <w:r>
        <w:rPr>
          <w:rStyle w:val="normaltextrun"/>
          <w:rFonts w:eastAsia="Times New Roman" w:cs="Arial"/>
          <w:rtl/>
        </w:rPr>
        <w:t>كما ستستثمر وزارة التعليم في ولاية نيو جيرسي في تطوير وثائق إرشادية ومواد موجهة للمعلمين والممارسين لدعم تنفيذ معايير تعلم الطلاب في ولاية نيو جيرسي.</w:t>
      </w:r>
      <w:r>
        <w:rPr>
          <w:rStyle w:val="normaltextrun"/>
          <w:rFonts w:eastAsia="Times New Roman" w:cs="Arial"/>
        </w:rPr>
        <w:t xml:space="preserve"> </w:t>
      </w:r>
    </w:p>
    <w:p w14:paraId="3910E9ED" w14:textId="77777777" w:rsidR="009712AA" w:rsidRDefault="00000000">
      <w:pPr>
        <w:bidi/>
        <w:rPr>
          <w:rStyle w:val="normaltextrun"/>
        </w:rPr>
      </w:pPr>
      <w:r>
        <w:rPr>
          <w:rStyle w:val="normaltextrun"/>
          <w:rFonts w:eastAsia="Times New Roman" w:cs="Arial"/>
          <w:rtl/>
        </w:rPr>
        <w:t>تشمل أمثلة دعم التعلّم المهني الإضافي للطلاب ذوي احتياجات التعلّم المُحدّدة ما يلي:</w:t>
      </w:r>
      <w:r>
        <w:rPr>
          <w:rStyle w:val="normaltextrun"/>
          <w:rFonts w:eastAsia="Times New Roman" w:cs="Arial"/>
        </w:rPr>
        <w:t xml:space="preserve"> </w:t>
      </w:r>
    </w:p>
    <w:p w14:paraId="58EB0A0E" w14:textId="77777777" w:rsidR="00EF62CD" w:rsidRDefault="00000000">
      <w:pPr>
        <w:rPr>
          <w:rFonts w:asciiTheme="majorHAnsi" w:hAnsiTheme="majorHAnsi"/>
          <w:b/>
          <w:bCs/>
          <w:color w:val="074F6A"/>
          <w:sz w:val="24"/>
        </w:rPr>
      </w:pPr>
      <w:bookmarkStart w:id="167" w:name="_Toc199403760"/>
      <w:r>
        <w:br w:type="page"/>
      </w:r>
    </w:p>
    <w:p w14:paraId="4BED9693" w14:textId="77777777" w:rsidR="001C17B8" w:rsidRPr="001C17B8" w:rsidRDefault="00000000" w:rsidP="001C17B8">
      <w:pPr>
        <w:pStyle w:val="Heading4"/>
        <w:bidi/>
      </w:pPr>
      <w:r>
        <w:rPr>
          <w:rFonts w:ascii="Cambria" w:eastAsia="Cambria" w:hAnsi="Cambria" w:cs="Arial"/>
          <w:szCs w:val="24"/>
          <w:rtl/>
        </w:rPr>
        <w:lastRenderedPageBreak/>
        <w:t>الطلاب ذوي الاحتياجات الخاصة</w:t>
      </w:r>
      <w:bookmarkEnd w:id="167"/>
    </w:p>
    <w:p w14:paraId="74B656EC" w14:textId="77777777" w:rsidR="00350239" w:rsidRPr="00A93085" w:rsidRDefault="00000000" w:rsidP="004D2055">
      <w:pPr>
        <w:bidi/>
        <w:rPr>
          <w:rStyle w:val="normaltextrun"/>
        </w:rPr>
      </w:pPr>
      <w:r>
        <w:rPr>
          <w:rFonts w:eastAsia="Times New Roman" w:cs="Arial"/>
          <w:color w:val="000000"/>
          <w:rtl/>
        </w:rPr>
        <w:t xml:space="preserve">يوفر مكتب التعليم الخاص التطوير المهني والمساعدة الفنية والتدريب والموارد للمعلمين والأسر وأصحاب المصلحة الآخرين في جميع أنحاء الولاية لتحسين النتائج للطلاب ذوي الإعاقة الذين تتراوح أعمارهم بين </w:t>
      </w:r>
      <w:r>
        <w:rPr>
          <w:rFonts w:eastAsia="Times New Roman" w:cs="Arial"/>
          <w:color w:val="000000"/>
        </w:rPr>
        <w:t>3</w:t>
      </w:r>
      <w:r>
        <w:rPr>
          <w:rFonts w:eastAsia="Times New Roman" w:cs="Arial"/>
          <w:color w:val="000000"/>
          <w:rtl/>
        </w:rPr>
        <w:t xml:space="preserve"> أعوام و</w:t>
      </w:r>
      <w:r>
        <w:rPr>
          <w:rFonts w:eastAsia="Times New Roman" w:cs="Arial"/>
          <w:color w:val="000000"/>
        </w:rPr>
        <w:t>21</w:t>
      </w:r>
      <w:r>
        <w:rPr>
          <w:rFonts w:eastAsia="Times New Roman" w:cs="Arial"/>
          <w:color w:val="000000"/>
          <w:rtl/>
        </w:rPr>
        <w:t xml:space="preserve"> عامًا.</w:t>
      </w:r>
      <w:r>
        <w:rPr>
          <w:rFonts w:eastAsia="Times New Roman" w:cs="Arial"/>
          <w:color w:val="000000"/>
        </w:rPr>
        <w:t xml:space="preserve"> </w:t>
      </w:r>
      <w:r>
        <w:rPr>
          <w:rFonts w:eastAsia="Times New Roman" w:cs="Arial"/>
          <w:color w:val="000000"/>
          <w:rtl/>
        </w:rPr>
        <w:t>يشرف المكتب على أربعة مراكز لموارد التعلّم موضوعة إستراتيجيًا في جميع أنحاء الولاية لتزويد أسر الطلاب ذوي الإعاقة والمهنيين التعليميين بالمعلومات والمواد والمساعدة الفنية والاستشارات المتعلقة بالسياسات والقوانين واللوائح وأفضل الممارسات في التعليم الخاص.</w:t>
      </w:r>
      <w:r>
        <w:rPr>
          <w:rFonts w:eastAsia="Times New Roman" w:cs="Arial"/>
          <w:color w:val="000000"/>
        </w:rPr>
        <w:t xml:space="preserve"> </w:t>
      </w:r>
      <w:r>
        <w:rPr>
          <w:rFonts w:eastAsia="Times New Roman" w:cs="Arial"/>
          <w:color w:val="000000"/>
          <w:rtl/>
        </w:rPr>
        <w:t>ويشارك المكتب في شراكات مع الجامعات والمؤسسات الحكومية التي تقدم فرص تعلم مهنية في المدرسة مع التركيز على الممارسات التي تعزز المناصرة الذاتية والاستعداد للتعليم ما بعد الثانوي والتوظيف التنافسي، ودمج الطلاب ذوي الإعاقة في جميع البيئات المدرسية والمجتمعية.</w:t>
      </w:r>
      <w:r>
        <w:rPr>
          <w:rFonts w:eastAsia="Times New Roman" w:cs="Arial"/>
          <w:color w:val="000000"/>
        </w:rPr>
        <w:t xml:space="preserve"> </w:t>
      </w:r>
    </w:p>
    <w:p w14:paraId="12318D8E" w14:textId="77777777" w:rsidR="001C17B8" w:rsidRDefault="00000000" w:rsidP="001C17B8">
      <w:pPr>
        <w:pStyle w:val="Heading4"/>
        <w:bidi/>
        <w:rPr>
          <w:rStyle w:val="normaltextrun"/>
          <w:b w:val="0"/>
          <w:bCs w:val="0"/>
          <w:color w:val="365F91" w:themeColor="accent1" w:themeShade="BF"/>
        </w:rPr>
      </w:pPr>
      <w:bookmarkStart w:id="168" w:name="_Toc199403761"/>
      <w:r>
        <w:rPr>
          <w:rStyle w:val="normaltextrun"/>
          <w:rFonts w:ascii="Cambria" w:eastAsia="Cambria" w:hAnsi="Cambria" w:cs="Arial"/>
          <w:color w:val="365F91"/>
          <w:szCs w:val="24"/>
          <w:rtl/>
        </w:rPr>
        <w:t>الموهوبون والمتفوقون</w:t>
      </w:r>
      <w:bookmarkEnd w:id="168"/>
    </w:p>
    <w:p w14:paraId="121030C5" w14:textId="77777777" w:rsidR="00350239" w:rsidRPr="00A93085" w:rsidRDefault="00000000" w:rsidP="004D2055">
      <w:pPr>
        <w:bidi/>
      </w:pPr>
      <w:r>
        <w:rPr>
          <w:rStyle w:val="eop"/>
          <w:rFonts w:eastAsia="Times New Roman" w:cs="Arial"/>
          <w:rtl/>
        </w:rPr>
        <w:t>علاوة على ذلك، يُجري مكتب المعايير التابع لإدارة خدمات التعليم والتعلّم مراجعة شاملة لتقارير خدمات الطلاب الموهوبين والمتفوقين.</w:t>
      </w:r>
      <w:r>
        <w:rPr>
          <w:rStyle w:val="eop"/>
          <w:rFonts w:eastAsia="Times New Roman" w:cs="Arial"/>
        </w:rPr>
        <w:t xml:space="preserve"> </w:t>
      </w:r>
      <w:r>
        <w:rPr>
          <w:rStyle w:val="eop"/>
          <w:rFonts w:eastAsia="Times New Roman" w:cs="Arial"/>
          <w:rtl/>
        </w:rPr>
        <w:t>استنادًا إلى تحليلات البيانات من هذه التقارير، يستجيب مكتب المعايير بشكل مناسب لدعم الوكالات التعليمية المحلية في تنفيذ قانون تعزيز تعليم الموهوبين والمتفوقين.</w:t>
      </w:r>
      <w:r>
        <w:rPr>
          <w:rStyle w:val="eop"/>
          <w:rFonts w:eastAsia="Times New Roman" w:cs="Arial"/>
        </w:rPr>
        <w:t xml:space="preserve"> </w:t>
      </w:r>
      <w:r>
        <w:rPr>
          <w:rStyle w:val="eop"/>
          <w:rFonts w:eastAsia="Times New Roman" w:cs="Arial"/>
          <w:rtl/>
        </w:rPr>
        <w:t>بالتعاون مع اللجنة الاستشارية لتعزيز تعليم الموهوبين والمتفوقين، توفر وزارة التعليم في ولاية نيو جيرسي الموارد والمساعدة الفنية في تحديد طلاب رياض الأطفال حتى الصف الثاني عشر المؤهلين لخدمات الموهوبين والمتفوقين.</w:t>
      </w:r>
      <w:r>
        <w:rPr>
          <w:rStyle w:val="eop"/>
          <w:rFonts w:eastAsia="Times New Roman" w:cs="Arial"/>
        </w:rPr>
        <w:t xml:space="preserve"> </w:t>
      </w:r>
      <w:r>
        <w:rPr>
          <w:rStyle w:val="eop"/>
          <w:rFonts w:eastAsia="Times New Roman" w:cs="Arial"/>
          <w:rtl/>
        </w:rPr>
        <w:t>يقدم مكتب المعايير تعليمًا مهنيًا للمعلمين والإداريين حول تعليم الموهوبين، ويشمل ذلك نظرة عامة على تعليم الموهوبين، واستكشاف الاستراتيجيات والنُهُج لضمان الوصول العادل إلى البرامج، وإرشادات للبرامج عالية الجودة.</w:t>
      </w:r>
    </w:p>
    <w:p w14:paraId="122BA12E" w14:textId="77777777" w:rsidR="001C17B8" w:rsidRDefault="00000000" w:rsidP="001C17B8">
      <w:pPr>
        <w:pStyle w:val="Heading4"/>
        <w:bidi/>
      </w:pPr>
      <w:bookmarkStart w:id="169" w:name="_Toc199403762"/>
      <w:r>
        <w:rPr>
          <w:rFonts w:ascii="Cambria" w:eastAsia="Cambria" w:hAnsi="Cambria" w:cs="Arial"/>
          <w:szCs w:val="24"/>
          <w:rtl/>
        </w:rPr>
        <w:t>المتعلمون متعددو اللغات</w:t>
      </w:r>
      <w:bookmarkEnd w:id="169"/>
    </w:p>
    <w:p w14:paraId="2ED30A40" w14:textId="77777777" w:rsidR="00350239" w:rsidRPr="00A93085" w:rsidRDefault="00000000" w:rsidP="00350239">
      <w:pPr>
        <w:pStyle w:val="paragraph"/>
        <w:bidi/>
        <w:spacing w:before="0" w:beforeAutospacing="0" w:after="200" w:afterAutospacing="0" w:line="276" w:lineRule="auto"/>
        <w:rPr>
          <w:szCs w:val="22"/>
        </w:rPr>
      </w:pPr>
      <w:r>
        <w:rPr>
          <w:color w:val="242424"/>
          <w:szCs w:val="22"/>
          <w:rtl/>
        </w:rPr>
        <w:t>بالتعاون مع اتحاد المساعدة في تحقيق المساواة في منطقة وسط الأطلسي (</w:t>
      </w:r>
      <w:r>
        <w:rPr>
          <w:color w:val="242424"/>
          <w:szCs w:val="22"/>
        </w:rPr>
        <w:t>Mid-Atlantic Equity Assistance Consortium</w:t>
      </w:r>
      <w:r>
        <w:rPr>
          <w:color w:val="242424"/>
          <w:szCs w:val="22"/>
          <w:rtl/>
        </w:rPr>
        <w:t xml:space="preserve">) ومنظمة </w:t>
      </w:r>
      <w:r>
        <w:rPr>
          <w:color w:val="242424"/>
          <w:szCs w:val="22"/>
        </w:rPr>
        <w:t>WestEd</w:t>
      </w:r>
      <w:r>
        <w:rPr>
          <w:color w:val="242424"/>
          <w:szCs w:val="22"/>
          <w:rtl/>
        </w:rPr>
        <w:t xml:space="preserve">، استضافت </w:t>
      </w:r>
      <w:r>
        <w:rPr>
          <w:szCs w:val="22"/>
          <w:rtl/>
        </w:rPr>
        <w:t>وزارة التعليم في ولاية نيو جيرسي</w:t>
      </w:r>
      <w:r>
        <w:rPr>
          <w:color w:val="242424"/>
          <w:szCs w:val="22"/>
          <w:rtl/>
        </w:rPr>
        <w:t xml:space="preserve"> سلسلة من ست ندوات عبر الإنترنت لفِرَق المعلمين والإداريين في الوكالات التعليمية المحلية حول موضوع "المتعلمون متعددو اللغات من ذوي الإعاقة".</w:t>
      </w:r>
      <w:r>
        <w:rPr>
          <w:color w:val="242424"/>
          <w:szCs w:val="22"/>
        </w:rPr>
        <w:t xml:space="preserve"> </w:t>
      </w:r>
      <w:r>
        <w:rPr>
          <w:szCs w:val="22"/>
          <w:rtl/>
        </w:rPr>
        <w:t xml:space="preserve">تتضمن الجلسات النموذجية </w:t>
      </w:r>
      <w:r>
        <w:rPr>
          <w:color w:val="242424"/>
          <w:szCs w:val="22"/>
          <w:rtl/>
        </w:rPr>
        <w:t>"التمييز بين اكتساب اللغة وإعاقة التعلّم"، "تنفيذ الممارسات القائمة على الأدلة:</w:t>
      </w:r>
      <w:r>
        <w:rPr>
          <w:color w:val="242424"/>
          <w:szCs w:val="22"/>
        </w:rPr>
        <w:t xml:space="preserve"> </w:t>
      </w:r>
      <w:r>
        <w:rPr>
          <w:color w:val="242424"/>
          <w:szCs w:val="22"/>
          <w:rtl/>
        </w:rPr>
        <w:t>التصميم العالمي للتعلّم"، و"التقييم التعليمي الخاص المستجيب ثقافيًا".</w:t>
      </w:r>
    </w:p>
    <w:p w14:paraId="713CF6FD" w14:textId="77777777" w:rsidR="001C17B8" w:rsidRPr="001C17B8" w:rsidRDefault="00000000" w:rsidP="001C17B8">
      <w:pPr>
        <w:pStyle w:val="Heading4"/>
        <w:bidi/>
      </w:pPr>
      <w:bookmarkStart w:id="170" w:name="_Toc199403763"/>
      <w:r>
        <w:rPr>
          <w:rFonts w:ascii="Cambria" w:eastAsia="Cambria" w:hAnsi="Cambria" w:cs="Arial"/>
          <w:szCs w:val="24"/>
          <w:rtl/>
        </w:rPr>
        <w:t>تعليم القراءة والكتابة</w:t>
      </w:r>
      <w:bookmarkEnd w:id="170"/>
    </w:p>
    <w:p w14:paraId="4ADC3B86" w14:textId="77777777" w:rsidR="001E468A" w:rsidRDefault="00000000" w:rsidP="001C17B8">
      <w:pPr>
        <w:bidi/>
        <w:rPr>
          <w:rFonts w:eastAsia="Times New Roman" w:cs="Times New Roman"/>
        </w:rPr>
      </w:pPr>
      <w:r>
        <w:rPr>
          <w:rFonts w:eastAsia="Times New Roman" w:cs="Times New Roman"/>
          <w:rtl/>
        </w:rPr>
        <w:t>في الخدمة المقدمة لجميع الطلاب، لا سيما أولئك الذين لا يقرؤون ويكتبون على مستوى الصف، طورت وزارة التعليم في ولاية نيو جيرسي مبادرتين للتعلّم المهني على مستوى الولاية ونفذتهما، وقد تم تصميمهما لدعم وتعزيز تعليم القراءة والكتابة القائم على الأدلة في مرحلة رياض الأطفال حتى الصف السادس.</w:t>
      </w:r>
      <w:r>
        <w:rPr>
          <w:rFonts w:eastAsia="Times New Roman" w:cs="Times New Roman"/>
        </w:rPr>
        <w:t xml:space="preserve"> </w:t>
      </w:r>
      <w:r>
        <w:rPr>
          <w:rFonts w:eastAsia="Times New Roman" w:cs="Times New Roman"/>
          <w:rtl/>
        </w:rPr>
        <w:t xml:space="preserve">تتوافق هذه المبادرات القائمة على الأدلة بشكل وثيق مع المعارف والمهارات الواردة في التعديلات على معايير تعلم الطلاب في ولاية نيو جيرسي لمادة آداب اللغة الإنجليزية، والتي اعتمدها مجلس التعليم في ولاية نيو جيرسي في أوائل أكتوبر </w:t>
      </w:r>
      <w:r>
        <w:rPr>
          <w:rFonts w:eastAsia="Times New Roman" w:cs="Times New Roman"/>
        </w:rPr>
        <w:t>2023</w:t>
      </w:r>
      <w:r>
        <w:rPr>
          <w:rFonts w:eastAsia="Times New Roman" w:cs="Times New Roman"/>
          <w:rtl/>
        </w:rPr>
        <w:t>، وتستجيب للبيانات المستمدة من تقييمات تعلم الطلاب في ولاية نيو جيرسي.</w:t>
      </w:r>
      <w:r>
        <w:rPr>
          <w:rFonts w:eastAsia="Times New Roman" w:cs="Times New Roman"/>
        </w:rPr>
        <w:t xml:space="preserve"> </w:t>
      </w:r>
      <w:r>
        <w:rPr>
          <w:rFonts w:eastAsia="Times New Roman" w:cs="Times New Roman"/>
          <w:rtl/>
        </w:rPr>
        <w:t>توفر مبادرة تسريع القراءة من خلال التطوير المهني المتكامل (</w:t>
      </w:r>
      <w:r>
        <w:rPr>
          <w:rFonts w:eastAsia="Times New Roman" w:cs="Times New Roman"/>
        </w:rPr>
        <w:t>RAPID</w:t>
      </w:r>
      <w:r>
        <w:rPr>
          <w:rFonts w:eastAsia="Times New Roman" w:cs="Times New Roman"/>
          <w:rtl/>
        </w:rPr>
        <w:t>) للمعلمين فرص تعلم مهني مجانية وأدوات لدعم مهارات القراءة الأساسية للطلاب من رياض الأطفال حتى الصف الثالث.</w:t>
      </w:r>
      <w:r>
        <w:rPr>
          <w:rFonts w:eastAsia="Times New Roman" w:cs="Times New Roman"/>
        </w:rPr>
        <w:t xml:space="preserve"> </w:t>
      </w:r>
      <w:r>
        <w:rPr>
          <w:rFonts w:eastAsia="Times New Roman" w:cs="Times New Roman"/>
          <w:rtl/>
        </w:rPr>
        <w:t xml:space="preserve">توفر مبادرة </w:t>
      </w:r>
      <w:r>
        <w:rPr>
          <w:rFonts w:eastAsia="Times New Roman" w:cs="Times New Roman"/>
        </w:rPr>
        <w:t>RAPID Plus</w:t>
      </w:r>
      <w:r>
        <w:rPr>
          <w:rFonts w:eastAsia="Times New Roman" w:cs="Times New Roman"/>
          <w:rtl/>
        </w:rPr>
        <w:t xml:space="preserve"> المكمّلة فرص تعلم مهني مجانية وأدوات للمعلمين لدعم القرّاء في مرحلة التطوّر في الصفوف العليا من المرحلة الابتدائية (من الصف الرابع حتى الصف السادس).</w:t>
      </w:r>
      <w:r>
        <w:rPr>
          <w:rFonts w:eastAsia="Times New Roman" w:cs="Times New Roman"/>
        </w:rPr>
        <w:t xml:space="preserve"> </w:t>
      </w:r>
      <w:r>
        <w:rPr>
          <w:rFonts w:eastAsia="Times New Roman" w:cs="Times New Roman"/>
          <w:rtl/>
        </w:rPr>
        <w:t>لدى قادة المدارس ومديريها سلسلة منفصلة تركز على تصميم ودعم تعليم القراءة والكتابة عالي الجودة في المدارس.</w:t>
      </w:r>
      <w:r>
        <w:rPr>
          <w:rFonts w:eastAsia="Times New Roman" w:cs="Times New Roman"/>
        </w:rPr>
        <w:t xml:space="preserve"> </w:t>
      </w:r>
      <w:r>
        <w:rPr>
          <w:rFonts w:eastAsia="Times New Roman" w:cs="Times New Roman"/>
          <w:rtl/>
        </w:rPr>
        <w:t xml:space="preserve">سيتم توفير كل من سلسلة </w:t>
      </w:r>
      <w:r>
        <w:rPr>
          <w:rFonts w:eastAsia="Times New Roman" w:cs="Times New Roman"/>
        </w:rPr>
        <w:t>RAPID</w:t>
      </w:r>
      <w:r>
        <w:rPr>
          <w:rFonts w:eastAsia="Times New Roman" w:cs="Times New Roman"/>
          <w:rtl/>
        </w:rPr>
        <w:t xml:space="preserve"> و</w:t>
      </w:r>
      <w:r>
        <w:rPr>
          <w:rFonts w:eastAsia="Times New Roman" w:cs="Times New Roman"/>
        </w:rPr>
        <w:t>RAPID Plus</w:t>
      </w:r>
      <w:r>
        <w:rPr>
          <w:rFonts w:eastAsia="Times New Roman" w:cs="Times New Roman"/>
          <w:rtl/>
        </w:rPr>
        <w:t xml:space="preserve"> إلى الوكالات التعليمية المحلية بشكل دائم من خلال نشر وحدات تدريبية غير متزامنة على الموقع الإلكتروني لوزارة التعليم في ولاية نيو جيرسي.</w:t>
      </w:r>
    </w:p>
    <w:p w14:paraId="7DE46801" w14:textId="77777777" w:rsidR="001E468A" w:rsidRPr="003A77C9" w:rsidRDefault="00000000">
      <w:pPr>
        <w:bidi/>
        <w:rPr>
          <w:rFonts w:eastAsia="Aptos" w:cs="Times New Roman"/>
          <w:color w:val="365F91" w:themeColor="accent1" w:themeShade="BF"/>
          <w:sz w:val="20"/>
          <w:szCs w:val="72"/>
          <w14:ligatures w14:val="standardContextual"/>
        </w:rPr>
      </w:pPr>
      <w:r>
        <w:rPr>
          <w:rFonts w:eastAsia="Times New Roman" w:cs="Times New Roman"/>
          <w:color w:val="365F91"/>
          <w:sz w:val="20"/>
          <w:szCs w:val="20"/>
        </w:rPr>
        <w:t xml:space="preserve"> </w:t>
      </w:r>
      <w:r>
        <w:rPr>
          <w:rFonts w:eastAsia="Times New Roman" w:cs="Times New Roman"/>
          <w:color w:val="365F91"/>
          <w:sz w:val="20"/>
          <w:szCs w:val="20"/>
          <w:rtl/>
        </w:rPr>
        <w:t xml:space="preserve">[نهاية رد وزارة التعليم في ولاية نيو جيرسي] </w:t>
      </w:r>
    </w:p>
    <w:p w14:paraId="3E76F6E2" w14:textId="77777777" w:rsidR="009D5CA4" w:rsidRPr="00DB604C" w:rsidRDefault="00000000" w:rsidP="001E468A">
      <w:pPr>
        <w:pStyle w:val="BeginUSED"/>
        <w:bidi/>
        <w:rPr>
          <w:rFonts w:eastAsia="Times New Roman" w:cs="Times New Roman"/>
        </w:rPr>
      </w:pPr>
      <w:r>
        <w:rPr>
          <w:rFonts w:eastAsia="Times New Roman" w:cs="Times New Roman"/>
          <w:color w:val="FFFFFF"/>
          <w:szCs w:val="4"/>
          <w:rtl/>
        </w:rPr>
        <w:t>[بداية النص الخاص بوزارة التعليم الأمريكية]</w:t>
      </w:r>
    </w:p>
    <w:p w14:paraId="74EA1424" w14:textId="5B1A2128" w:rsidR="00E03CB8" w:rsidRPr="00E03CB8" w:rsidRDefault="00000000" w:rsidP="00E03CB8">
      <w:pPr>
        <w:pStyle w:val="Heading2"/>
        <w:bidi/>
        <w:spacing w:before="0"/>
      </w:pPr>
      <w:bookmarkStart w:id="171" w:name="_Toc171333301"/>
      <w:bookmarkStart w:id="172" w:name="_Toc199403764"/>
      <w:r>
        <w:rPr>
          <w:rFonts w:eastAsia="Cambria"/>
          <w:szCs w:val="32"/>
        </w:rPr>
        <w:t>5</w:t>
      </w:r>
      <w:r w:rsidR="00424ECA">
        <w:rPr>
          <w:rFonts w:eastAsia="Cambria" w:hint="cs"/>
          <w:b w:val="0"/>
          <w:bCs w:val="0"/>
          <w:szCs w:val="32"/>
          <w:rtl/>
        </w:rPr>
        <w:t>.</w:t>
      </w:r>
      <w:r>
        <w:rPr>
          <w:rFonts w:eastAsia="Cambria"/>
          <w:szCs w:val="32"/>
        </w:rPr>
        <w:t xml:space="preserve"> </w:t>
      </w:r>
      <w:r>
        <w:rPr>
          <w:rFonts w:eastAsia="Cambria"/>
          <w:szCs w:val="32"/>
          <w:rtl/>
        </w:rPr>
        <w:t xml:space="preserve">البيانات والاستشارات (القسم </w:t>
      </w:r>
      <w:r>
        <w:rPr>
          <w:rFonts w:eastAsia="Cambria"/>
          <w:szCs w:val="32"/>
        </w:rPr>
        <w:t>2101(d)(2)(K</w:t>
      </w:r>
      <w:r>
        <w:rPr>
          <w:rFonts w:eastAsia="Cambria"/>
          <w:szCs w:val="32"/>
          <w:rtl/>
        </w:rPr>
        <w:t>) من قانون التعليم الابتدائي والثانوي)</w:t>
      </w:r>
      <w:bookmarkEnd w:id="171"/>
      <w:bookmarkEnd w:id="172"/>
    </w:p>
    <w:p w14:paraId="53139353" w14:textId="77777777" w:rsidR="000C26C8" w:rsidRPr="00E03CB8" w:rsidRDefault="00000000" w:rsidP="00E03CB8">
      <w:pPr>
        <w:bidi/>
        <w:spacing w:line="240" w:lineRule="auto"/>
        <w:rPr>
          <w:rFonts w:asciiTheme="majorHAnsi" w:hAnsiTheme="majorHAnsi" w:cs="Times New Roman"/>
          <w:color w:val="244061" w:themeColor="accent1" w:themeShade="80"/>
        </w:rPr>
      </w:pPr>
      <w:r>
        <w:rPr>
          <w:rFonts w:ascii="Cambria" w:eastAsia="Cambria" w:hAnsi="Cambria" w:cs="Times New Roman"/>
          <w:color w:val="244061"/>
          <w:rtl/>
        </w:rPr>
        <w:t xml:space="preserve">وصف كيفية استخدام الولاية للبيانات والتشاور المستمر كما هو موضّح في القسم </w:t>
      </w:r>
      <w:r>
        <w:rPr>
          <w:rFonts w:ascii="Cambria" w:eastAsia="Cambria" w:hAnsi="Cambria" w:cs="Times New Roman"/>
          <w:color w:val="244061"/>
        </w:rPr>
        <w:t>2101(d)(3</w:t>
      </w:r>
      <w:r>
        <w:rPr>
          <w:rFonts w:ascii="Cambria" w:eastAsia="Cambria" w:hAnsi="Cambria" w:cs="Times New Roman"/>
          <w:color w:val="244061"/>
          <w:rtl/>
        </w:rPr>
        <w:t>) من قانون التعليم الابتدائي والثانوي لتحديث وتحسين الأنشطة المدعومة باستمرار بموجب الباب الثاني، الجزء "أ".</w:t>
      </w:r>
    </w:p>
    <w:p w14:paraId="3107C6DF" w14:textId="77777777" w:rsidR="00FE32FA" w:rsidRPr="00DB604C" w:rsidRDefault="00000000" w:rsidP="00FE32FA">
      <w:pPr>
        <w:pStyle w:val="EndUSED"/>
        <w:bidi/>
        <w:rPr>
          <w:szCs w:val="4"/>
        </w:rPr>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12652C2F" w14:textId="77777777" w:rsidR="00D4095F" w:rsidRPr="000B3052" w:rsidRDefault="00000000" w:rsidP="000B3052">
      <w:pPr>
        <w:bidi/>
        <w:spacing w:before="240"/>
        <w:rPr>
          <w:rStyle w:val="NJDOEResponse"/>
        </w:rPr>
      </w:pPr>
      <w:r>
        <w:rPr>
          <w:rStyle w:val="NJDOEResponse"/>
          <w:rFonts w:eastAsia="Times New Roman"/>
          <w:color w:val="365F91"/>
          <w:rtl/>
        </w:rPr>
        <w:lastRenderedPageBreak/>
        <w:t>[بداية رد وزارة التعليم في ولاية نيو جيرسي]</w:t>
      </w:r>
    </w:p>
    <w:p w14:paraId="4E5CD260" w14:textId="77777777" w:rsidR="000C26C8" w:rsidRPr="00DE38E0" w:rsidRDefault="00000000" w:rsidP="00DE38E0">
      <w:pPr>
        <w:bidi/>
        <w:rPr>
          <w:rFonts w:eastAsia="Times New Roman"/>
        </w:rPr>
      </w:pPr>
      <w:sdt>
        <w:sdtPr>
          <w:rPr>
            <w:rFonts w:cs="Times New Roman"/>
            <w:rtl/>
          </w:rPr>
          <w:id w:val="-785736019"/>
        </w:sdtPr>
        <w:sdtContent>
          <w:r>
            <w:rPr>
              <w:rFonts w:eastAsia="Times New Roman" w:cs="Times New Roman"/>
              <w:rtl/>
            </w:rPr>
            <w:t xml:space="preserve">تدرس وزارة التعليم في ولاية نيو جيرسي آثار برامج منح الأقلية كما هو موضّح في الإجابة </w:t>
          </w:r>
          <w:r>
            <w:rPr>
              <w:rFonts w:eastAsia="Times New Roman" w:cs="Times New Roman"/>
            </w:rPr>
            <w:t>2</w:t>
          </w:r>
          <w:r>
            <w:rPr>
              <w:rFonts w:eastAsia="Times New Roman" w:cs="Times New Roman"/>
              <w:rtl/>
            </w:rPr>
            <w:t xml:space="preserve"> أعلاه.</w:t>
          </w:r>
          <w:r>
            <w:rPr>
              <w:rFonts w:eastAsia="Times New Roman" w:cs="Times New Roman"/>
            </w:rPr>
            <w:t xml:space="preserve"> </w:t>
          </w:r>
          <w:r>
            <w:rPr>
              <w:rFonts w:eastAsia="Times New Roman" w:cs="Times New Roman"/>
              <w:rtl/>
            </w:rPr>
            <w:t xml:space="preserve">المُقيِّم الخارجيون </w:t>
          </w:r>
        </w:sdtContent>
      </w:sdt>
      <w:r>
        <w:rPr>
          <w:rFonts w:eastAsia="Times New Roman" w:cs="Times New Roman"/>
          <w:rtl/>
        </w:rPr>
        <w:t>تساعد وزارة التعليم في ولاية نيو جيرسي في تحديد كيفية تحسين الدعم.</w:t>
      </w:r>
      <w:r>
        <w:rPr>
          <w:rFonts w:eastAsia="Times New Roman" w:cs="Times New Roman"/>
        </w:rPr>
        <w:t xml:space="preserve"> </w:t>
      </w:r>
      <w:r>
        <w:rPr>
          <w:rFonts w:eastAsia="Times New Roman" w:cs="Times New Roman"/>
          <w:rtl/>
        </w:rPr>
        <w:t xml:space="preserve">بالإضافة إلى ذلك، يمكن لنظام </w:t>
      </w:r>
      <w:r>
        <w:rPr>
          <w:rFonts w:eastAsia="Times New Roman" w:cs="Times New Roman"/>
        </w:rPr>
        <w:t>NJEdCert</w:t>
      </w:r>
      <w:r>
        <w:rPr>
          <w:rFonts w:eastAsia="Times New Roman" w:cs="Times New Roman"/>
          <w:rtl/>
        </w:rPr>
        <w:t xml:space="preserve"> إنشاء بيانات عن المتقدمين لمساعدة وزارة التعليم في ولاية نيو جيرسي على فهم تنوع المعلمين الذين يدخلون القوى العاملة ومجالات التدريس التي يختارها المرشحون وذلك بهدف دعم أنشطة اتخاذ القرارات وتقديم الدعم المناسب لوزارة التعليم.</w:t>
      </w:r>
      <w:r>
        <w:rPr>
          <w:rFonts w:eastAsia="Times New Roman" w:cs="Times New Roman"/>
        </w:rPr>
        <w:t xml:space="preserve"> </w:t>
      </w:r>
      <w:r>
        <w:rPr>
          <w:rFonts w:eastAsia="Times New Roman" w:cs="Times New Roman"/>
          <w:rtl/>
        </w:rPr>
        <w:t>كما عقدت وزارة التعليم في ولاية نيو جيرسي شراكة مع مركز وسط الأطلسي الشامل (</w:t>
      </w:r>
      <w:r>
        <w:rPr>
          <w:rFonts w:eastAsia="Times New Roman" w:cs="Times New Roman"/>
        </w:rPr>
        <w:t>Mid-Atlantic Comprehensive Center</w:t>
      </w:r>
      <w:r>
        <w:rPr>
          <w:rFonts w:eastAsia="Times New Roman" w:cs="Times New Roman"/>
          <w:rtl/>
        </w:rPr>
        <w:t>) لإجراء الأبحاث وجمع البيانات المتعلقة بممارسات التوظيف والاستبقاء في برامج إعداد التعليم في الولاية وتجميع مجموعة أدوات لأفضل ممارسات التوظيف.</w:t>
      </w:r>
      <w:r>
        <w:rPr>
          <w:rFonts w:eastAsia="Times New Roman" w:cs="Times New Roman"/>
        </w:rPr>
        <w:t xml:space="preserve"> </w:t>
      </w:r>
    </w:p>
    <w:p w14:paraId="59FF9BC5" w14:textId="77777777" w:rsidR="000C26C8" w:rsidRPr="00DE38E0" w:rsidRDefault="00000000" w:rsidP="00DE38E0">
      <w:pPr>
        <w:bidi/>
        <w:rPr>
          <w:rFonts w:eastAsia="Times New Roman" w:cs="Times New Roman"/>
        </w:rPr>
      </w:pPr>
      <w:r>
        <w:rPr>
          <w:rFonts w:eastAsia="Times New Roman" w:cs="Times New Roman"/>
          <w:rtl/>
        </w:rPr>
        <w:t xml:space="preserve">بدأ مشروع </w:t>
      </w:r>
      <w:r>
        <w:rPr>
          <w:rFonts w:eastAsia="Times New Roman" w:cs="Times New Roman"/>
        </w:rPr>
        <w:t>OpenSciEd</w:t>
      </w:r>
      <w:r>
        <w:rPr>
          <w:rFonts w:eastAsia="Times New Roman" w:cs="Times New Roman"/>
          <w:rtl/>
        </w:rPr>
        <w:t xml:space="preserve"> الموضح في القسم ب</w:t>
      </w:r>
      <w:r>
        <w:rPr>
          <w:rFonts w:eastAsia="Times New Roman" w:cs="Times New Roman"/>
        </w:rPr>
        <w:t>1</w:t>
      </w:r>
      <w:r>
        <w:rPr>
          <w:rFonts w:eastAsia="Times New Roman" w:cs="Times New Roman"/>
          <w:rtl/>
        </w:rPr>
        <w:t xml:space="preserve"> أعلاه في ولاية نيو جيرسي بسبب النتائج المبكرة من الاختبار الميداني التشغيلي لتقييم تعلم الطلاب في ولاية نيو جيرسي.</w:t>
      </w:r>
      <w:r>
        <w:rPr>
          <w:rFonts w:eastAsia="Times New Roman" w:cs="Times New Roman"/>
        </w:rPr>
        <w:t xml:space="preserve"> </w:t>
      </w:r>
      <w:r>
        <w:rPr>
          <w:rFonts w:eastAsia="Times New Roman" w:cs="Times New Roman"/>
          <w:rtl/>
        </w:rPr>
        <w:t xml:space="preserve">بعد تنفيذ تقييم عام </w:t>
      </w:r>
      <w:r>
        <w:rPr>
          <w:rFonts w:eastAsia="Times New Roman" w:cs="Times New Roman"/>
        </w:rPr>
        <w:t>2019</w:t>
      </w:r>
      <w:r>
        <w:rPr>
          <w:rFonts w:eastAsia="Times New Roman" w:cs="Times New Roman"/>
          <w:rtl/>
        </w:rPr>
        <w:t>، واستعدادًا لاستخدام نتائج التقييم من قبل وزارة التعليم في ولاية نيو جيرسي لمساءلة الوكالات التعليمية المحلية من خلال نظام المساءلة الموحد عالي الجودة (</w:t>
      </w:r>
      <w:r>
        <w:rPr>
          <w:rFonts w:eastAsia="Times New Roman" w:cs="Times New Roman"/>
        </w:rPr>
        <w:t>QSAC</w:t>
      </w:r>
      <w:r>
        <w:rPr>
          <w:rFonts w:eastAsia="Times New Roman" w:cs="Times New Roman"/>
          <w:rtl/>
        </w:rPr>
        <w:t xml:space="preserve">) في عام </w:t>
      </w:r>
      <w:r>
        <w:rPr>
          <w:rFonts w:eastAsia="Times New Roman" w:cs="Times New Roman"/>
        </w:rPr>
        <w:t>2022</w:t>
      </w:r>
      <w:r>
        <w:rPr>
          <w:rFonts w:eastAsia="Times New Roman" w:cs="Times New Roman"/>
          <w:rtl/>
        </w:rPr>
        <w:t>، قام مكتب المعايير بتحديد مشروع يمكن أن يساعد الوكالات التعليمية المحلية على تحسين برامج العلوم لديها.</w:t>
      </w:r>
      <w:r>
        <w:rPr>
          <w:rFonts w:eastAsia="Times New Roman" w:cs="Times New Roman"/>
        </w:rPr>
        <w:t xml:space="preserve"> </w:t>
      </w:r>
      <w:r>
        <w:rPr>
          <w:rFonts w:eastAsia="Times New Roman" w:cs="Times New Roman"/>
          <w:rtl/>
        </w:rPr>
        <w:t xml:space="preserve">سيواصل مشروع </w:t>
      </w:r>
      <w:r>
        <w:rPr>
          <w:rFonts w:eastAsia="Times New Roman" w:cs="Times New Roman"/>
        </w:rPr>
        <w:t>OpenSciEd</w:t>
      </w:r>
      <w:r>
        <w:rPr>
          <w:rFonts w:eastAsia="Times New Roman" w:cs="Times New Roman"/>
          <w:rtl/>
        </w:rPr>
        <w:t xml:space="preserve"> تزويد الوكالات التعليمية المحلية بإمكانية الوصول إلى منهج دراسي عالي الجودة ومفتوح المصدر، إلى جانب تعلم مهني متوافق، يدعم بشكل قوي تنفيذ معايير تعلم الطلاب في ولاية نيو جيرسي للعلوم (</w:t>
      </w:r>
      <w:r>
        <w:rPr>
          <w:rFonts w:eastAsia="Times New Roman" w:cs="Times New Roman"/>
        </w:rPr>
        <w:t>NJSLS-Science</w:t>
      </w:r>
      <w:r>
        <w:rPr>
          <w:rFonts w:eastAsia="Times New Roman" w:cs="Times New Roman"/>
          <w:rtl/>
        </w:rPr>
        <w:t>).</w:t>
      </w:r>
      <w:r>
        <w:rPr>
          <w:rFonts w:eastAsia="Times New Roman" w:cs="Times New Roman"/>
        </w:rPr>
        <w:t xml:space="preserve"> </w:t>
      </w:r>
      <w:r>
        <w:rPr>
          <w:rFonts w:eastAsia="Times New Roman" w:cs="Times New Roman"/>
          <w:rtl/>
        </w:rPr>
        <w:t>تُستخدم نتائج التقييم العلمي على مستوى الولاية لتوجيه الخطوات التالية للمشروع.</w:t>
      </w:r>
    </w:p>
    <w:p w14:paraId="3E07A7D0" w14:textId="77777777" w:rsidR="00902BE8" w:rsidRPr="00902BE8" w:rsidRDefault="00000000" w:rsidP="00DE38E0">
      <w:pPr>
        <w:bidi/>
        <w:rPr>
          <w:rFonts w:eastAsia="Aptos" w:cs="Times New Roman"/>
          <w:color w:val="365F91" w:themeColor="accent1" w:themeShade="BF"/>
          <w14:ligatures w14:val="standardContextual"/>
        </w:rPr>
      </w:pPr>
      <w:r>
        <w:rPr>
          <w:rFonts w:eastAsia="Times New Roman" w:cs="Times New Roman"/>
          <w:color w:val="365F91"/>
          <w:rtl/>
        </w:rPr>
        <w:t xml:space="preserve">[نهاية رد وزارة التعليم في ولاية نيو جيرسي] </w:t>
      </w:r>
    </w:p>
    <w:p w14:paraId="46BDA8D5" w14:textId="77777777" w:rsidR="000C26C8" w:rsidRPr="00FE32FA" w:rsidRDefault="00000000" w:rsidP="00FE32FA">
      <w:pPr>
        <w:pStyle w:val="BeginUSED"/>
        <w:bidi/>
        <w:rPr>
          <w:rFonts w:cs="Times New Roman"/>
        </w:rPr>
      </w:pPr>
      <w:r>
        <w:rPr>
          <w:rFonts w:eastAsia="Times New Roman"/>
          <w:color w:val="FFFFFF"/>
          <w:szCs w:val="4"/>
          <w:rtl/>
        </w:rPr>
        <w:t>[بداية النص الخاص بوزارة التعليم الأمريكية]</w:t>
      </w:r>
    </w:p>
    <w:p w14:paraId="7502DE26" w14:textId="313D08A5" w:rsidR="00894838" w:rsidRPr="00894838" w:rsidRDefault="00000000" w:rsidP="00894838">
      <w:pPr>
        <w:pStyle w:val="Heading2"/>
        <w:bidi/>
        <w:spacing w:before="0"/>
      </w:pPr>
      <w:bookmarkStart w:id="173" w:name="_Toc171333302"/>
      <w:bookmarkStart w:id="174" w:name="_Toc199403765"/>
      <w:r>
        <w:rPr>
          <w:rFonts w:eastAsia="Cambria"/>
          <w:szCs w:val="32"/>
        </w:rPr>
        <w:t>6</w:t>
      </w:r>
      <w:r w:rsidR="00424ECA">
        <w:rPr>
          <w:rFonts w:eastAsia="Cambria" w:hint="cs"/>
          <w:b w:val="0"/>
          <w:bCs w:val="0"/>
          <w:szCs w:val="32"/>
          <w:rtl/>
        </w:rPr>
        <w:t>.</w:t>
      </w:r>
      <w:r>
        <w:rPr>
          <w:rFonts w:eastAsia="Cambria"/>
          <w:szCs w:val="32"/>
        </w:rPr>
        <w:t xml:space="preserve"> </w:t>
      </w:r>
      <w:r>
        <w:rPr>
          <w:rFonts w:eastAsia="Cambria"/>
          <w:szCs w:val="32"/>
          <w:rtl/>
        </w:rPr>
        <w:t xml:space="preserve">إعداد المعلم (القسم </w:t>
      </w:r>
      <w:r>
        <w:rPr>
          <w:rFonts w:eastAsia="Cambria"/>
          <w:szCs w:val="32"/>
        </w:rPr>
        <w:t>2101(d)(2)(M</w:t>
      </w:r>
      <w:r>
        <w:rPr>
          <w:rFonts w:eastAsia="Cambria"/>
          <w:szCs w:val="32"/>
          <w:rtl/>
        </w:rPr>
        <w:t>) من قانون التعليم الابتدائي والثانوي)</w:t>
      </w:r>
      <w:bookmarkEnd w:id="173"/>
      <w:bookmarkEnd w:id="174"/>
    </w:p>
    <w:p w14:paraId="0A1151CB" w14:textId="77777777" w:rsidR="000C26C8" w:rsidRPr="00894838" w:rsidRDefault="00000000" w:rsidP="00894838">
      <w:pPr>
        <w:bidi/>
        <w:spacing w:line="240" w:lineRule="auto"/>
        <w:rPr>
          <w:rFonts w:asciiTheme="majorHAnsi" w:hAnsiTheme="majorHAnsi" w:cs="Times New Roman"/>
          <w:color w:val="244061" w:themeColor="accent1" w:themeShade="80"/>
        </w:rPr>
      </w:pPr>
      <w:r>
        <w:rPr>
          <w:rFonts w:ascii="Cambria" w:eastAsia="Cambria" w:hAnsi="Cambria" w:cs="Times New Roman"/>
          <w:color w:val="244061"/>
          <w:rtl/>
        </w:rPr>
        <w:t>وصف الإجراءات التي قد تتخذها الولاية لتحسين برامج الإعداد وتعزيز الدعم للمعلمين أو المديرين أو قادة المدارس الآخرين بناءً على احتياجات الولاية، كما تحددها الوكالة التعليمية للولاية.</w:t>
      </w:r>
      <w:r>
        <w:rPr>
          <w:rFonts w:ascii="Cambria" w:eastAsia="Cambria" w:hAnsi="Cambria" w:cs="Arial"/>
          <w:color w:val="244061"/>
        </w:rPr>
        <w:t xml:space="preserve"> </w:t>
      </w:r>
    </w:p>
    <w:p w14:paraId="557B8122" w14:textId="77777777" w:rsidR="00550085" w:rsidRPr="00FE32FA" w:rsidRDefault="00000000" w:rsidP="00FE32FA">
      <w:pPr>
        <w:pStyle w:val="EndUSED"/>
        <w:bidi/>
      </w:pPr>
      <w:r>
        <w:rPr>
          <w:rFonts w:eastAsia="Times New Roman"/>
          <w:color w:val="FFFFFF"/>
          <w:szCs w:val="4"/>
          <w:rtl/>
        </w:rPr>
        <w:t>[نهاية النص الخاص بوزارة التعليم الأمريكية]</w:t>
      </w:r>
    </w:p>
    <w:p w14:paraId="7E15CB84" w14:textId="77777777" w:rsidR="00D1234E" w:rsidRDefault="00000000" w:rsidP="000B3052">
      <w:pPr>
        <w:bidi/>
        <w:spacing w:before="240"/>
        <w:rPr>
          <w:rFonts w:eastAsia="Aptos" w:cs="Times New Roman"/>
          <w:color w:val="365F91" w:themeColor="accent1" w:themeShade="BF"/>
          <w14:ligatures w14:val="standardContextual"/>
        </w:rPr>
      </w:pPr>
      <w:r>
        <w:rPr>
          <w:rFonts w:eastAsia="Times New Roman" w:cs="Times New Roman"/>
          <w:color w:val="365F91"/>
          <w:rtl/>
        </w:rPr>
        <w:t>[بداية رد وزارة التعليم في ولاية نيو جيرسي]</w:t>
      </w:r>
    </w:p>
    <w:p w14:paraId="252D82D0" w14:textId="77777777" w:rsidR="000C26C8" w:rsidRPr="005D03E6" w:rsidRDefault="00000000" w:rsidP="00CA6870">
      <w:pPr>
        <w:bidi/>
        <w:rPr>
          <w:rFonts w:eastAsia="Times New Roman" w:cs="Times New Roman"/>
          <w:color w:val="000000" w:themeColor="text1"/>
        </w:rPr>
      </w:pPr>
      <w:r>
        <w:rPr>
          <w:rFonts w:eastAsia="Times New Roman" w:cs="Times New Roman"/>
          <w:rtl/>
        </w:rPr>
        <w:t>إن ضمان تدريب المرشحين للعمل في مهنة التعليم بطريقة تمكّنهم من تحقيق تأثير إيجابي على تعلم الطلاب منذ لحظة دخولهم إلى الصف كان ولا يزال أولوية رئيسية لوزارة التعليم في ولاية نيو جيرسي.</w:t>
      </w:r>
      <w:r>
        <w:rPr>
          <w:rFonts w:eastAsia="Times New Roman" w:cs="Times New Roman"/>
        </w:rPr>
        <w:t xml:space="preserve"> </w:t>
      </w:r>
      <w:r>
        <w:rPr>
          <w:rFonts w:eastAsia="Times New Roman" w:cs="Times New Roman"/>
          <w:rtl/>
        </w:rPr>
        <w:t xml:space="preserve">ولتقديم بيانات هادفة وشفافة لمساعدة المعلمين الطموحين في اختيار برنامج الإعداد الذي يناسب احتياجاتهم بشكل أفضل ومساعدة مقدمي خدمات إعداد المعلمين في تلبية احتياجات المعلمين الطموحين، أنشأت وزارة التعليم في ولاية نيو جيرسي </w:t>
      </w:r>
      <w:hyperlink r:id="rId42" w:history="1">
        <w:r w:rsidR="000C26C8">
          <w:rPr>
            <w:rFonts w:eastAsia="Times New Roman" w:cs="Arial"/>
            <w:color w:val="0000FF"/>
            <w:u w:val="single"/>
            <w:rtl/>
          </w:rPr>
          <w:t>تقارير الأداء لولاية نيو جيرسي لإعداد المعلمين</w:t>
        </w:r>
      </w:hyperlink>
      <w:r>
        <w:rPr>
          <w:rFonts w:eastAsia="Times New Roman" w:cs="Times New Roman"/>
          <w:rtl/>
        </w:rPr>
        <w:t xml:space="preserve"> في عام </w:t>
      </w:r>
      <w:r>
        <w:rPr>
          <w:rFonts w:eastAsia="Times New Roman" w:cs="Times New Roman"/>
        </w:rPr>
        <w:t>2014</w:t>
      </w:r>
      <w:r>
        <w:rPr>
          <w:rFonts w:eastAsia="Times New Roman" w:cs="Times New Roman"/>
          <w:rtl/>
        </w:rPr>
        <w:t>.</w:t>
      </w:r>
      <w:r>
        <w:rPr>
          <w:rFonts w:eastAsia="Times New Roman" w:cs="Times New Roman"/>
        </w:rPr>
        <w:t xml:space="preserve"> </w:t>
      </w:r>
      <w:r>
        <w:rPr>
          <w:rFonts w:eastAsia="Times New Roman" w:cs="Times New Roman"/>
          <w:rtl/>
        </w:rPr>
        <w:t xml:space="preserve">كما هو موضّح في خطة الولاية لتنفيذ متطلبات قانون النجاح لكل طالب لعام </w:t>
      </w:r>
      <w:r>
        <w:rPr>
          <w:rFonts w:eastAsia="Times New Roman" w:cs="Times New Roman"/>
        </w:rPr>
        <w:t>2017</w:t>
      </w:r>
      <w:r>
        <w:rPr>
          <w:rFonts w:eastAsia="Times New Roman" w:cs="Times New Roman"/>
          <w:rtl/>
        </w:rPr>
        <w:t>، نجحت وزارة التعليم في ولاية نيو جيرسي في تحسين التقارير لضمان قدرة المرشحين المحتملين ومقدمي برامج الإعداد المعتمدين ومسؤولي توظيف الوكالة التعليمية المحلية على استخدامها بشكل أكثر فعالية.</w:t>
      </w:r>
    </w:p>
    <w:p w14:paraId="5E0022C7" w14:textId="77777777" w:rsidR="00B05CB9" w:rsidRPr="00D1234E" w:rsidRDefault="00000000" w:rsidP="00CA6870">
      <w:pPr>
        <w:bidi/>
        <w:rPr>
          <w:rFonts w:eastAsia="Aptos" w:cs="Times New Roman"/>
          <w:color w:val="365F91" w:themeColor="accent1" w:themeShade="BF"/>
          <w14:ligatures w14:val="standardContextual"/>
        </w:rPr>
      </w:pPr>
      <w:r>
        <w:rPr>
          <w:rFonts w:eastAsia="Times New Roman" w:cs="Times New Roman"/>
          <w:rtl/>
        </w:rPr>
        <w:t xml:space="preserve">بالإضافة إلى التحديثات التنظيمية لمتطلبات إعداد المعلمين المدرجة أعلاه، تم في عام </w:t>
      </w:r>
      <w:r>
        <w:rPr>
          <w:rFonts w:eastAsia="Times New Roman" w:cs="Times New Roman"/>
        </w:rPr>
        <w:t>2023</w:t>
      </w:r>
      <w:r>
        <w:rPr>
          <w:rFonts w:eastAsia="Times New Roman" w:cs="Times New Roman"/>
          <w:rtl/>
        </w:rPr>
        <w:t xml:space="preserve"> تحديث قواعد الولاية بشأن التطوير المهني، بما في ذلك التوجيه.</w:t>
      </w:r>
      <w:r>
        <w:rPr>
          <w:rFonts w:eastAsia="Times New Roman" w:cs="Times New Roman"/>
        </w:rPr>
        <w:t xml:space="preserve"> </w:t>
      </w:r>
      <w:r>
        <w:rPr>
          <w:rFonts w:eastAsia="Times New Roman" w:cs="Times New Roman"/>
          <w:rtl/>
        </w:rPr>
        <w:t>وشمل أحد التغييرات الرئيسية تعزيز ولاية نيو جيرسي لبرامج التوجيه لديها من خلال اشتراط زيادة وتيرة التواصل بين المرشدين والمعلمين الجدد.</w:t>
      </w:r>
      <w:r>
        <w:rPr>
          <w:rFonts w:eastAsia="Times New Roman" w:cs="Times New Roman"/>
        </w:rPr>
        <w:t xml:space="preserve"> </w:t>
      </w:r>
      <w:r>
        <w:rPr>
          <w:rFonts w:eastAsia="Times New Roman" w:cs="Times New Roman"/>
          <w:color w:val="000000"/>
          <w:rtl/>
        </w:rPr>
        <w:t xml:space="preserve">يُشترط الآن توفير وقت تواصل شخصي أسبوعي لمدة لا تقل عن </w:t>
      </w:r>
      <w:r>
        <w:rPr>
          <w:rFonts w:eastAsia="Times New Roman" w:cs="Times New Roman"/>
          <w:color w:val="000000"/>
        </w:rPr>
        <w:t>30</w:t>
      </w:r>
      <w:r>
        <w:rPr>
          <w:rFonts w:eastAsia="Times New Roman" w:cs="Times New Roman"/>
          <w:color w:val="000000"/>
          <w:rtl/>
        </w:rPr>
        <w:t xml:space="preserve"> أسبوعًا.</w:t>
      </w:r>
      <w:r>
        <w:rPr>
          <w:rFonts w:eastAsia="Times New Roman" w:cs="Times New Roman"/>
          <w:color w:val="000000"/>
        </w:rPr>
        <w:t xml:space="preserve"> </w:t>
      </w:r>
      <w:r>
        <w:rPr>
          <w:rFonts w:eastAsia="Times New Roman" w:cs="Times New Roman"/>
          <w:color w:val="000000"/>
          <w:rtl/>
        </w:rPr>
        <w:t>ولم يكن هذا الوقت محددًا من قبل.</w:t>
      </w:r>
      <w:r>
        <w:rPr>
          <w:rFonts w:eastAsia="Times New Roman" w:cs="Times New Roman"/>
          <w:color w:val="000000"/>
        </w:rPr>
        <w:t xml:space="preserve"> </w:t>
      </w:r>
      <w:r>
        <w:rPr>
          <w:rFonts w:eastAsia="Times New Roman" w:cs="Times New Roman"/>
          <w:color w:val="000000"/>
          <w:rtl/>
        </w:rPr>
        <w:t>ويجب أن يتبع ذلك تقديم الإرشادات والتدريب.</w:t>
      </w:r>
    </w:p>
    <w:p w14:paraId="4643157E" w14:textId="77777777" w:rsidR="005B2216" w:rsidRDefault="00000000">
      <w:pPr>
        <w:bidi/>
        <w:rPr>
          <w:rFonts w:eastAsia="Aptos" w:cs="Times New Roman"/>
          <w:color w:val="365F91" w:themeColor="accent1" w:themeShade="BF"/>
          <w14:ligatures w14:val="standardContextual"/>
        </w:rPr>
      </w:pPr>
      <w:r>
        <w:rPr>
          <w:rFonts w:eastAsia="Times New Roman" w:cs="Times New Roman"/>
          <w:color w:val="365F91"/>
          <w:rtl/>
        </w:rPr>
        <w:t>[نهاية رد وزارة التعليم في ولاية نيو جيرسي]</w:t>
      </w:r>
      <w:r>
        <w:rPr>
          <w:rFonts w:eastAsia="Times New Roman" w:cs="Times New Roman"/>
          <w:color w:val="365F91"/>
          <w:rtl/>
        </w:rPr>
        <w:br w:type="page"/>
      </w:r>
    </w:p>
    <w:p w14:paraId="169C5D84" w14:textId="77777777" w:rsidR="002E5946" w:rsidRDefault="00000000" w:rsidP="002E5946">
      <w:pPr>
        <w:pStyle w:val="BeginUSED"/>
        <w:bidi/>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07BC4329" w14:textId="77777777" w:rsidR="00D33A2C" w:rsidRPr="00D33A2C" w:rsidRDefault="00000000" w:rsidP="008262BA">
      <w:pPr>
        <w:pStyle w:val="Heading1"/>
        <w:bidi/>
        <w:spacing w:after="0"/>
      </w:pPr>
      <w:bookmarkStart w:id="175" w:name="_Toc199403766"/>
      <w:r>
        <w:rPr>
          <w:rFonts w:eastAsia="Cambria"/>
          <w:szCs w:val="36"/>
          <w:rtl/>
        </w:rPr>
        <w:t xml:space="preserve">هـ. الباب الثالث، الجزء "أ"، الجزء الفرعي </w:t>
      </w:r>
      <w:r>
        <w:rPr>
          <w:rFonts w:eastAsia="Cambria"/>
          <w:szCs w:val="36"/>
        </w:rPr>
        <w:t>1</w:t>
      </w:r>
      <w:r>
        <w:rPr>
          <w:rFonts w:eastAsia="Cambria"/>
          <w:szCs w:val="36"/>
          <w:rtl/>
        </w:rPr>
        <w:t>:</w:t>
      </w:r>
      <w:r>
        <w:rPr>
          <w:rFonts w:eastAsia="Cambria"/>
          <w:szCs w:val="36"/>
        </w:rPr>
        <w:t xml:space="preserve"> </w:t>
      </w:r>
      <w:r>
        <w:rPr>
          <w:rFonts w:eastAsia="Cambria"/>
          <w:szCs w:val="36"/>
          <w:rtl/>
        </w:rPr>
        <w:t>اكتساب اللغة الإنجليزية وتعزيز إجادتها</w:t>
      </w:r>
      <w:bookmarkEnd w:id="175"/>
      <w:r>
        <w:rPr>
          <w:rFonts w:eastAsia="Cambria"/>
          <w:b w:val="0"/>
          <w:bCs w:val="0"/>
          <w:szCs w:val="36"/>
        </w:rPr>
        <w:t> </w:t>
      </w:r>
    </w:p>
    <w:p w14:paraId="5C6923D4" w14:textId="77777777" w:rsidR="00D33A2C" w:rsidRPr="00D33A2C" w:rsidRDefault="00000000" w:rsidP="002E5946">
      <w:pPr>
        <w:pStyle w:val="EndUSED"/>
        <w:bidi/>
        <w:rPr>
          <w:rFonts w:eastAsia="Yu Gothic Light"/>
          <w:b/>
          <w:bCs/>
          <w:color w:val="000000"/>
          <w:sz w:val="28"/>
          <w14:ligatures w14:val="standardContextual"/>
        </w:rPr>
      </w:pPr>
      <w:r>
        <w:rPr>
          <w:rFonts w:eastAsia="Times New Roman"/>
          <w:color w:val="FFFFFF"/>
          <w:szCs w:val="4"/>
          <w:rtl/>
        </w:rPr>
        <w:t>[نهاية النص الخاص بوزارة التعليم الأمريكية]</w:t>
      </w:r>
    </w:p>
    <w:p w14:paraId="48907519" w14:textId="77777777" w:rsidR="00DD6889" w:rsidRPr="000B3052" w:rsidRDefault="00000000" w:rsidP="000B3052">
      <w:pPr>
        <w:bidi/>
        <w:spacing w:before="240"/>
        <w:rPr>
          <w:rFonts w:eastAsia="Aptos" w:cs="Times New Roman"/>
          <w:color w:val="365F91" w:themeColor="accent1" w:themeShade="BF"/>
          <w14:ligatures w14:val="standardContextual"/>
        </w:rPr>
      </w:pPr>
      <w:r>
        <w:rPr>
          <w:rFonts w:eastAsia="Times New Roman" w:cs="Times New Roman"/>
          <w:color w:val="365F91"/>
          <w:rtl/>
        </w:rPr>
        <w:t>[بداية رد وزارة التعليم في ولاية نيو جيرسي]</w:t>
      </w:r>
    </w:p>
    <w:p w14:paraId="68E92E4D" w14:textId="77777777" w:rsidR="00D33A2C" w:rsidRPr="008262BA" w:rsidRDefault="00000000" w:rsidP="008262BA">
      <w:pPr>
        <w:pStyle w:val="Heading2"/>
        <w:bidi/>
      </w:pPr>
      <w:bookmarkStart w:id="176" w:name="_Toc171333304"/>
      <w:bookmarkStart w:id="177" w:name="_Toc199403767"/>
      <w:r>
        <w:rPr>
          <w:rFonts w:eastAsia="Cambria"/>
          <w:szCs w:val="32"/>
          <w:rtl/>
        </w:rPr>
        <w:t>نظرة عامة</w:t>
      </w:r>
      <w:bookmarkEnd w:id="176"/>
      <w:bookmarkEnd w:id="177"/>
    </w:p>
    <w:p w14:paraId="54A2213B" w14:textId="77777777" w:rsidR="00D33A2C" w:rsidRPr="00D33A2C" w:rsidRDefault="00000000" w:rsidP="00D33A2C">
      <w:pPr>
        <w:bidi/>
        <w:spacing w:after="100" w:afterAutospacing="1" w:line="240" w:lineRule="auto"/>
        <w:rPr>
          <w:rFonts w:eastAsia="Times New Roman" w:cs="Times New Roman"/>
          <w14:ligatures w14:val="standardContextual"/>
        </w:rPr>
      </w:pPr>
      <w:r>
        <w:rPr>
          <w:rFonts w:eastAsia="Times New Roman" w:cs="Times New Roman"/>
          <w:rtl/>
        </w:rPr>
        <w:t>يوفر الباب الثالث، الجزء "أ" تمويلاً لمساعدة المتعلمين متعددي اللغات، بمن فيهم الأطفال والشباب المهاجرين، على النجاح في المدرسة من خلال مساعدتهم على إجادة اللغة الإنجليزية بطلاقة وتلبية معايير المحتوى الأكاديمي الصارمة ومعايير الأداء الأكاديمي للطلاب التي وضعتها الولاية.</w:t>
      </w:r>
    </w:p>
    <w:p w14:paraId="6AE1A56E" w14:textId="77777777" w:rsidR="00D33A2C" w:rsidRPr="00D33A2C" w:rsidRDefault="00000000" w:rsidP="00D33A2C">
      <w:pPr>
        <w:bidi/>
        <w:spacing w:after="100" w:afterAutospacing="1" w:line="240" w:lineRule="auto"/>
        <w:rPr>
          <w:rFonts w:eastAsia="Times New Roman" w:cs="Times New Roman"/>
          <w14:ligatures w14:val="standardContextual"/>
        </w:rPr>
      </w:pPr>
      <w:r>
        <w:rPr>
          <w:rFonts w:eastAsia="Times New Roman" w:cs="Times New Roman"/>
          <w:rtl/>
        </w:rPr>
        <w:t>تتمثل الأولويات الفيدرالية للباب الثالث في ما يلي:</w:t>
      </w:r>
    </w:p>
    <w:p w14:paraId="6D94545C" w14:textId="77777777" w:rsidR="00D33A2C" w:rsidRPr="00D33A2C" w:rsidRDefault="00000000">
      <w:pPr>
        <w:numPr>
          <w:ilvl w:val="0"/>
          <w:numId w:val="79"/>
        </w:numPr>
        <w:bidi/>
        <w:spacing w:after="120" w:line="240" w:lineRule="auto"/>
        <w:rPr>
          <w:rFonts w:eastAsia="Times New Roman" w:cs="Times New Roman"/>
          <w14:ligatures w14:val="standardContextual"/>
        </w:rPr>
      </w:pPr>
      <w:r>
        <w:rPr>
          <w:rFonts w:eastAsia="Times New Roman" w:cs="Times New Roman"/>
          <w:rtl/>
        </w:rPr>
        <w:t>زيادة إجادة اللغة الإنجليزية لدى المتعلمين متعددي اللغات من خلال توفير البرامج التعليمية لتعليم اللغة الفعالة التي تلبي احتياجات المتعلمين متعددي اللغات وتزيد من إجادة اللغة الإنجليزية والتحصيل الدراسي للطلاب.</w:t>
      </w:r>
      <w:r>
        <w:rPr>
          <w:rFonts w:eastAsia="Times New Roman" w:cs="Times New Roman"/>
        </w:rPr>
        <w:t xml:space="preserve"> </w:t>
      </w:r>
    </w:p>
    <w:p w14:paraId="6E7540BC" w14:textId="77777777" w:rsidR="00D33A2C" w:rsidRPr="00D33A2C" w:rsidRDefault="00000000">
      <w:pPr>
        <w:numPr>
          <w:ilvl w:val="0"/>
          <w:numId w:val="79"/>
        </w:numPr>
        <w:bidi/>
        <w:spacing w:after="120" w:line="240" w:lineRule="auto"/>
        <w:rPr>
          <w:rFonts w:eastAsia="Times New Roman" w:cs="Times New Roman"/>
          <w14:ligatures w14:val="standardContextual"/>
        </w:rPr>
      </w:pPr>
      <w:r>
        <w:rPr>
          <w:rFonts w:eastAsia="Times New Roman" w:cs="Times New Roman"/>
          <w:rtl/>
        </w:rPr>
        <w:t>توفير تطوير مهني فعال يهدف إلى تحسين تعليم وتقييم المتعلمين متعددي اللغات، وتعزيز قدرة المعلمين وقادة المدارس على فهم وتنفيذ المناهج الدراسية وممارسات وتدابير التقييم، وزيادة إجادة الأطفال للغة الإنجليزية أو تعزيز المعرفة بالمحتوى الأكاديمي، والمعرفة التربوية، والمهارات التدريسية لدى المعلمين بشكل كبير.</w:t>
      </w:r>
    </w:p>
    <w:p w14:paraId="23415B1E" w14:textId="77777777" w:rsidR="00D33A2C" w:rsidRPr="00D33A2C" w:rsidRDefault="00000000">
      <w:pPr>
        <w:numPr>
          <w:ilvl w:val="0"/>
          <w:numId w:val="79"/>
        </w:numPr>
        <w:bidi/>
        <w:spacing w:before="100" w:beforeAutospacing="1" w:after="100" w:afterAutospacing="1" w:line="240" w:lineRule="auto"/>
        <w:rPr>
          <w:rFonts w:eastAsia="Times New Roman" w:cs="Times New Roman"/>
          <w14:ligatures w14:val="standardContextual"/>
        </w:rPr>
      </w:pPr>
      <w:r>
        <w:rPr>
          <w:rFonts w:eastAsia="Times New Roman" w:cs="Times New Roman"/>
          <w:rtl/>
        </w:rPr>
        <w:t>توفير وتنفيذ الأنشطة والاستراتيجيات الفعّالة الأخرى التي تعزز أو تكمل برامج التعليمية لتعليم اللغة للمتعلمين متعددي اللغات والتي يجب أن تشمل أنشطة مشاركة أولياء الأمور والأسر والمجتمع.</w:t>
      </w:r>
    </w:p>
    <w:p w14:paraId="1D515A41" w14:textId="77777777" w:rsidR="00D33A2C" w:rsidRPr="00D33A2C" w:rsidRDefault="00000000" w:rsidP="008262BA">
      <w:pPr>
        <w:bidi/>
        <w:spacing w:before="100" w:beforeAutospacing="1" w:after="100" w:afterAutospacing="1" w:line="240" w:lineRule="auto"/>
        <w:rPr>
          <w:rFonts w:eastAsia="Aptos" w:cs="Times New Roman"/>
          <w14:ligatures w14:val="standardContextual"/>
        </w:rPr>
      </w:pPr>
      <w:r>
        <w:rPr>
          <w:rFonts w:eastAsia="Times New Roman" w:cs="Times New Roman"/>
          <w:rtl/>
        </w:rPr>
        <w:t>الوكالات التعليمية المحلية التي تحصل على أموال الباب الثالث تتلقى دعمًا شاملاً يتم منحه لجميع المستفيدين من تمويل قانون النجاح لكل طالب.</w:t>
      </w:r>
      <w:r>
        <w:rPr>
          <w:rFonts w:eastAsia="Times New Roman" w:cs="Times New Roman"/>
        </w:rPr>
        <w:t xml:space="preserve"> </w:t>
      </w:r>
      <w:r>
        <w:rPr>
          <w:rFonts w:eastAsia="Times New Roman" w:cs="Times New Roman"/>
          <w:rtl/>
        </w:rPr>
        <w:t>ويشمل هذا عملية شاملة للتخطيط والتقديم والموافقة على خطط قانون النجاح لكل طالب للوكالة التعليمية المحلية، بالإضافة إلى مراقبة شاملة تتناول مراقبة التمويل الفيدرالي.</w:t>
      </w:r>
    </w:p>
    <w:p w14:paraId="5500269C" w14:textId="77777777" w:rsidR="004458EC" w:rsidRDefault="00000000" w:rsidP="004458EC">
      <w:pPr>
        <w:bidi/>
        <w:rPr>
          <w:rFonts w:eastAsia="Aptos" w:cs="Times New Roman"/>
          <w:color w:val="365F91" w:themeColor="accent1" w:themeShade="BF"/>
          <w14:ligatures w14:val="standardContextual"/>
        </w:rPr>
      </w:pPr>
      <w:r>
        <w:rPr>
          <w:rFonts w:eastAsia="Times New Roman" w:cs="Times New Roman"/>
          <w:color w:val="365F91"/>
          <w:rtl/>
        </w:rPr>
        <w:t xml:space="preserve">[نهاية رد وزارة التعليم في ولاية نيو جيرسي] </w:t>
      </w:r>
    </w:p>
    <w:p w14:paraId="01D614F4" w14:textId="77777777" w:rsidR="00D33A2C" w:rsidRPr="00D33A2C" w:rsidRDefault="00000000" w:rsidP="002E5946">
      <w:pPr>
        <w:pStyle w:val="BeginUSED"/>
        <w:bidi/>
        <w:rPr>
          <w:rFonts w:eastAsia="Times New Roman" w:cs="Times New Roman"/>
          <w14:ligatures w14:val="standardContextual"/>
        </w:rPr>
      </w:pPr>
      <w:r>
        <w:rPr>
          <w:rFonts w:eastAsia="Times New Roman"/>
          <w:color w:val="FFFFFF"/>
          <w:szCs w:val="4"/>
          <w:rtl/>
        </w:rPr>
        <w:t>[بداية النص الخاص بوزارة التعليم الأمريكية]</w:t>
      </w:r>
    </w:p>
    <w:p w14:paraId="0CEE85CC" w14:textId="3B53FAE1" w:rsidR="008262BA" w:rsidRPr="008262BA" w:rsidRDefault="00000000" w:rsidP="008262BA">
      <w:pPr>
        <w:pStyle w:val="Heading2"/>
        <w:bidi/>
        <w:spacing w:before="0"/>
      </w:pPr>
      <w:bookmarkStart w:id="178" w:name="_Toc171333305"/>
      <w:bookmarkStart w:id="179" w:name="_Toc199403768"/>
      <w:r>
        <w:rPr>
          <w:rFonts w:eastAsia="Cambria"/>
          <w:szCs w:val="32"/>
        </w:rPr>
        <w:t>1</w:t>
      </w:r>
      <w:r w:rsidR="00424ECA">
        <w:rPr>
          <w:rFonts w:eastAsia="Cambria" w:hint="cs"/>
          <w:szCs w:val="32"/>
          <w:rtl/>
        </w:rPr>
        <w:t>.</w:t>
      </w:r>
      <w:r>
        <w:rPr>
          <w:rFonts w:eastAsia="Cambria"/>
          <w:szCs w:val="32"/>
        </w:rPr>
        <w:t xml:space="preserve"> </w:t>
      </w:r>
      <w:r>
        <w:rPr>
          <w:rFonts w:eastAsia="Cambria"/>
          <w:szCs w:val="32"/>
          <w:rtl/>
        </w:rPr>
        <w:t xml:space="preserve">إجراءات الدخول والخروج (القسم </w:t>
      </w:r>
      <w:r>
        <w:rPr>
          <w:rFonts w:eastAsia="Cambria"/>
          <w:szCs w:val="32"/>
        </w:rPr>
        <w:t>3113(b)(2</w:t>
      </w:r>
      <w:r>
        <w:rPr>
          <w:rFonts w:eastAsia="Cambria"/>
          <w:szCs w:val="32"/>
          <w:rtl/>
        </w:rPr>
        <w:t>) من قانون التعليم الابتدائي والثانوي)</w:t>
      </w:r>
      <w:bookmarkEnd w:id="178"/>
      <w:bookmarkEnd w:id="179"/>
    </w:p>
    <w:p w14:paraId="358F9C95" w14:textId="77777777" w:rsidR="4F056222" w:rsidRPr="002E5946" w:rsidRDefault="00000000" w:rsidP="008262BA">
      <w:pPr>
        <w:bidi/>
        <w:spacing w:after="0" w:line="240" w:lineRule="auto"/>
        <w:ind w:left="90"/>
        <w:contextualSpacing/>
        <w:rPr>
          <w:rFonts w:ascii="Cambria" w:eastAsia="Aptos" w:hAnsi="Cambria" w:cs="Times New Roman"/>
          <w:color w:val="244061" w:themeColor="accent1" w:themeShade="80"/>
          <w14:ligatures w14:val="standardContextual"/>
        </w:rPr>
      </w:pPr>
      <w:r>
        <w:rPr>
          <w:rFonts w:ascii="Cambria" w:eastAsia="Cambria" w:hAnsi="Cambria" w:cs="Times New Roman"/>
          <w:color w:val="244061"/>
          <w:rtl/>
        </w:rPr>
        <w:t xml:space="preserve">وصف كيفية قيام الوكالة التعليمية للولاية بإنشاء وتنفيذ إجراءات الدخول والخروج الموحدة على مستوى الولاية، بالتشاور الهادف في الوقت المناسب مع الوكالات التعليمية المحلية التي تمثل التنوع الجغرافي للولاية، بما في ذلك ضمان تقييم جميع الطلاب الذين قد يكونون متعلمي اللغة الإنجليزية لهذه الحالة في غضون </w:t>
      </w:r>
      <w:r>
        <w:rPr>
          <w:rFonts w:ascii="Cambria" w:eastAsia="Cambria" w:hAnsi="Cambria" w:cs="Times New Roman"/>
          <w:color w:val="244061"/>
        </w:rPr>
        <w:t>30</w:t>
      </w:r>
      <w:r>
        <w:rPr>
          <w:rFonts w:ascii="Cambria" w:eastAsia="Cambria" w:hAnsi="Cambria" w:cs="Times New Roman"/>
          <w:color w:val="244061"/>
          <w:rtl/>
        </w:rPr>
        <w:t xml:space="preserve"> يومًا من الالتحاق بمدرسة في الولاية.</w:t>
      </w:r>
    </w:p>
    <w:p w14:paraId="6176D6CF" w14:textId="77777777" w:rsidR="002E5946" w:rsidRDefault="00000000" w:rsidP="002E5946">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271BBA30" w14:textId="77777777" w:rsidR="00D33A2C" w:rsidRPr="00D21908" w:rsidRDefault="00000000" w:rsidP="000B3052">
      <w:pPr>
        <w:bidi/>
        <w:spacing w:before="240"/>
        <w:rPr>
          <w:rFonts w:eastAsia="Aptos" w:cs="Times New Roman"/>
          <w:color w:val="365F91" w:themeColor="accent1" w:themeShade="BF"/>
          <w14:ligatures w14:val="standardContextual"/>
        </w:rPr>
      </w:pPr>
      <w:r>
        <w:rPr>
          <w:rFonts w:eastAsia="Times New Roman" w:cs="Times New Roman"/>
          <w:color w:val="365F91"/>
          <w:rtl/>
        </w:rPr>
        <w:t>[بداية رد وزارة التعليم في ولاية نيو جيرسي]</w:t>
      </w:r>
    </w:p>
    <w:p w14:paraId="6DC287FF" w14:textId="77777777" w:rsidR="00D33A2C" w:rsidRPr="008262BA" w:rsidRDefault="00000000" w:rsidP="008262BA">
      <w:pPr>
        <w:pStyle w:val="Heading3"/>
        <w:bidi/>
      </w:pPr>
      <w:bookmarkStart w:id="180" w:name="_Toc199403769"/>
      <w:r>
        <w:rPr>
          <w:rFonts w:ascii="Cambria" w:eastAsia="Cambria" w:hAnsi="Cambria" w:cs="Times New Roman"/>
          <w:szCs w:val="28"/>
          <w:rtl/>
        </w:rPr>
        <w:t>تحديد المتعلمين المؤهلين متعددي اللغات</w:t>
      </w:r>
      <w:bookmarkEnd w:id="180"/>
    </w:p>
    <w:p w14:paraId="5AE82331" w14:textId="77777777" w:rsidR="00D33A2C" w:rsidRPr="006129DF" w:rsidRDefault="00000000" w:rsidP="000B3052">
      <w:pPr>
        <w:bidi/>
        <w:rPr>
          <w:rFonts w:eastAsia="Aptos" w:cs="Times New Roman"/>
          <w14:ligatures w14:val="standardContextual"/>
        </w:rPr>
      </w:pPr>
      <w:r>
        <w:rPr>
          <w:rFonts w:eastAsia="Times New Roman" w:cs="Times New Roman"/>
          <w:rtl/>
        </w:rPr>
        <w:t>بموجب قانون الولاية (</w:t>
      </w:r>
      <w:r>
        <w:rPr>
          <w:rFonts w:eastAsia="Times New Roman" w:cs="Times New Roman"/>
        </w:rPr>
        <w:t>N.J.A.C. 6A:15-1.3</w:t>
      </w:r>
      <w:r>
        <w:rPr>
          <w:rFonts w:eastAsia="Times New Roman" w:cs="Times New Roman"/>
          <w:rtl/>
        </w:rPr>
        <w:t xml:space="preserve">)، تطلب وزارة التعليم في ولاية نيو جيرسي تقييم جميع الطلاب الذين قد يكونون متعلمين بلغات متعددة في الوقت المناسب لضمان حصول جميع الطلاب على تعليم عام مناسب وتلبية متطلبات إخطار أولياء الأمور المنصوص عليها في القسم </w:t>
      </w:r>
      <w:r>
        <w:rPr>
          <w:rFonts w:eastAsia="Times New Roman" w:cs="Times New Roman"/>
        </w:rPr>
        <w:t>3113</w:t>
      </w:r>
      <w:r>
        <w:rPr>
          <w:rFonts w:eastAsia="Times New Roman" w:cs="Times New Roman"/>
          <w:rtl/>
        </w:rPr>
        <w:t xml:space="preserve"> من قانون النجاح لكل طالب ‏(</w:t>
      </w:r>
      <w:r>
        <w:rPr>
          <w:rFonts w:eastAsia="Times New Roman" w:cs="Times New Roman"/>
        </w:rPr>
        <w:t>N.J.A.C. 6A:15-1.12</w:t>
      </w:r>
      <w:r>
        <w:rPr>
          <w:rFonts w:eastAsia="Times New Roman" w:cs="Times New Roman"/>
          <w:rtl/>
        </w:rPr>
        <w:t>).</w:t>
      </w:r>
      <w:r>
        <w:rPr>
          <w:rFonts w:eastAsia="Times New Roman" w:cs="Times New Roman"/>
        </w:rPr>
        <w:t xml:space="preserve"> </w:t>
      </w:r>
      <w:r>
        <w:rPr>
          <w:rFonts w:eastAsia="Times New Roman" w:cs="Times New Roman"/>
          <w:rtl/>
        </w:rPr>
        <w:t>يجب على كل وكالة تعليمية محلية إخطار ولي أمر المتعلم متعدد اللغات كتابيًا بأن طفله مؤهل للالتحاق بالبرنامج التعليمي لتعليم اللغة.</w:t>
      </w:r>
      <w:r>
        <w:rPr>
          <w:rFonts w:eastAsia="Times New Roman" w:cs="Times New Roman"/>
        </w:rPr>
        <w:t xml:space="preserve"> </w:t>
      </w:r>
      <w:r>
        <w:rPr>
          <w:rFonts w:eastAsia="Times New Roman" w:cs="Times New Roman"/>
          <w:rtl/>
        </w:rPr>
        <w:t xml:space="preserve">تصدر الوكالة التعليمية المحلية الإخطار في غضون </w:t>
      </w:r>
      <w:r>
        <w:rPr>
          <w:rFonts w:eastAsia="Times New Roman" w:cs="Times New Roman"/>
        </w:rPr>
        <w:t>30</w:t>
      </w:r>
      <w:r>
        <w:rPr>
          <w:rFonts w:eastAsia="Times New Roman" w:cs="Times New Roman"/>
          <w:rtl/>
        </w:rPr>
        <w:t xml:space="preserve"> يومًا تقويميًا من بداية العام الدراسي.</w:t>
      </w:r>
      <w:r>
        <w:rPr>
          <w:rFonts w:eastAsia="Times New Roman" w:cs="Times New Roman"/>
        </w:rPr>
        <w:t xml:space="preserve"> </w:t>
      </w:r>
      <w:r>
        <w:rPr>
          <w:rFonts w:eastAsia="Times New Roman" w:cs="Times New Roman"/>
          <w:rtl/>
        </w:rPr>
        <w:t xml:space="preserve">بالنسبة للطالب الذي يلتحق بعد بداية العام الدراسي، يجب على مجلس التعليم في الوكالة التعليمية المحلية إصدار الإخطار في غضون </w:t>
      </w:r>
      <w:r>
        <w:rPr>
          <w:rFonts w:eastAsia="Times New Roman" w:cs="Times New Roman"/>
        </w:rPr>
        <w:t>14</w:t>
      </w:r>
      <w:r>
        <w:rPr>
          <w:rFonts w:eastAsia="Times New Roman" w:cs="Times New Roman"/>
          <w:rtl/>
        </w:rPr>
        <w:t xml:space="preserve"> يومًا تقويميًا من إلحاق الطالب بالبرنامج التعليمي لتعليم اللغة.</w:t>
      </w:r>
      <w:r>
        <w:rPr>
          <w:rFonts w:eastAsia="Times New Roman" w:cs="Times New Roman"/>
        </w:rPr>
        <w:t xml:space="preserve"> </w:t>
      </w:r>
    </w:p>
    <w:p w14:paraId="169AFBD3" w14:textId="77777777" w:rsidR="008262BA" w:rsidRPr="006129DF" w:rsidRDefault="00000000" w:rsidP="008262BA">
      <w:pPr>
        <w:bidi/>
      </w:pPr>
      <w:r>
        <w:rPr>
          <w:rFonts w:eastAsia="Times New Roman" w:cs="Arial"/>
          <w:rtl/>
        </w:rPr>
        <w:lastRenderedPageBreak/>
        <w:t>يتعيّن على كل الوكالة التعليمية المحلية اتباع العملية متعددة الخطوات المفصلة أدناه لضمان الاتساق والتوحيد القياسي على مستوى الولاية لتحديد المتعلمين متعددي اللغات:</w:t>
      </w:r>
      <w:r>
        <w:rPr>
          <w:rFonts w:eastAsia="Times New Roman" w:cs="Arial"/>
        </w:rPr>
        <w:t xml:space="preserve"> </w:t>
      </w:r>
    </w:p>
    <w:p w14:paraId="52BB8C24" w14:textId="77777777" w:rsidR="008262BA" w:rsidRDefault="00000000" w:rsidP="008262BA">
      <w:pPr>
        <w:pStyle w:val="Heading4"/>
        <w:shd w:val="clear" w:color="auto" w:fill="DAEEF3" w:themeFill="accent5" w:themeFillTint="33"/>
        <w:bidi/>
      </w:pPr>
      <w:bookmarkStart w:id="181" w:name="_Toc199403770"/>
      <w:r>
        <w:rPr>
          <w:rFonts w:ascii="Cambria" w:eastAsia="Cambria" w:hAnsi="Cambria" w:cs="Arial"/>
          <w:szCs w:val="24"/>
          <w:rtl/>
        </w:rPr>
        <w:t xml:space="preserve">الخطوة </w:t>
      </w:r>
      <w:r>
        <w:rPr>
          <w:rFonts w:ascii="Cambria" w:eastAsia="Cambria" w:hAnsi="Cambria" w:cs="Arial"/>
          <w:szCs w:val="24"/>
        </w:rPr>
        <w:t>1</w:t>
      </w:r>
      <w:r>
        <w:rPr>
          <w:rFonts w:ascii="Cambria" w:eastAsia="Cambria" w:hAnsi="Cambria" w:cs="Arial"/>
          <w:szCs w:val="24"/>
          <w:rtl/>
        </w:rPr>
        <w:t>:</w:t>
      </w:r>
      <w:r>
        <w:rPr>
          <w:rFonts w:ascii="Cambria" w:eastAsia="Cambria" w:hAnsi="Cambria" w:cs="Arial"/>
          <w:szCs w:val="24"/>
        </w:rPr>
        <w:t xml:space="preserve"> </w:t>
      </w:r>
      <w:r>
        <w:rPr>
          <w:rFonts w:ascii="Cambria" w:eastAsia="Cambria" w:hAnsi="Cambria" w:cs="Arial"/>
          <w:szCs w:val="24"/>
          <w:rtl/>
        </w:rPr>
        <w:t>إجراء استبيان اللغة المنزلية الموحد لولاية نيو جيرسي</w:t>
      </w:r>
      <w:bookmarkEnd w:id="181"/>
    </w:p>
    <w:p w14:paraId="7FFC2DA5" w14:textId="77777777" w:rsidR="00D33A2C" w:rsidRDefault="00000000" w:rsidP="008262BA">
      <w:pPr>
        <w:shd w:val="clear" w:color="auto" w:fill="DAEEF3" w:themeFill="accent5" w:themeFillTint="33"/>
        <w:bidi/>
      </w:pPr>
      <w:r>
        <w:rPr>
          <w:rFonts w:eastAsia="Times New Roman" w:cs="Arial"/>
          <w:rtl/>
        </w:rPr>
        <w:t>يجب على كل مجلس تعليمي تابع للوكالة التعليمية المحلية إجراء استبيان اللغة المنزلية على مستوى الولاية لكل طالب مسجل في الوكالة.</w:t>
      </w:r>
      <w:r>
        <w:rPr>
          <w:rFonts w:eastAsia="Times New Roman" w:cs="Arial"/>
        </w:rPr>
        <w:t xml:space="preserve"> </w:t>
      </w:r>
      <w:r>
        <w:rPr>
          <w:rFonts w:eastAsia="Times New Roman" w:cs="Arial"/>
          <w:rtl/>
        </w:rPr>
        <w:t>تستخدم الوكالة التعليمية المحلية الاستبيان لتحديد الطلاب في مرحلة ما قبل المدرسة حتى الصف الثاني عشر الذين لديهم لغة (لغات) أساسية بخلاف اللغة الإنجليزية، وبالتالي قد يكونون متعلمين متعددي اللغات.</w:t>
      </w:r>
    </w:p>
    <w:p w14:paraId="08701AB7" w14:textId="77777777" w:rsidR="008262BA" w:rsidRDefault="00000000" w:rsidP="008262BA">
      <w:pPr>
        <w:pStyle w:val="Heading4"/>
        <w:shd w:val="clear" w:color="auto" w:fill="DAEEF3" w:themeFill="accent5" w:themeFillTint="33"/>
        <w:bidi/>
      </w:pPr>
      <w:bookmarkStart w:id="182" w:name="_Toc199403771"/>
      <w:r>
        <w:rPr>
          <w:rFonts w:ascii="Cambria" w:eastAsia="Cambria" w:hAnsi="Cambria" w:cs="Arial"/>
          <w:szCs w:val="24"/>
          <w:rtl/>
        </w:rPr>
        <w:t xml:space="preserve">الخطوة </w:t>
      </w:r>
      <w:r>
        <w:rPr>
          <w:rFonts w:ascii="Cambria" w:eastAsia="Cambria" w:hAnsi="Cambria" w:cs="Arial"/>
          <w:szCs w:val="24"/>
        </w:rPr>
        <w:t>2</w:t>
      </w:r>
      <w:r>
        <w:rPr>
          <w:rFonts w:ascii="Cambria" w:eastAsia="Cambria" w:hAnsi="Cambria" w:cs="Arial"/>
          <w:szCs w:val="24"/>
          <w:rtl/>
        </w:rPr>
        <w:t>:</w:t>
      </w:r>
      <w:r>
        <w:rPr>
          <w:rFonts w:ascii="Cambria" w:eastAsia="Cambria" w:hAnsi="Cambria" w:cs="Arial"/>
          <w:szCs w:val="24"/>
        </w:rPr>
        <w:t xml:space="preserve"> </w:t>
      </w:r>
      <w:r>
        <w:rPr>
          <w:rFonts w:ascii="Cambria" w:eastAsia="Cambria" w:hAnsi="Cambria" w:cs="Arial"/>
          <w:szCs w:val="24"/>
          <w:rtl/>
        </w:rPr>
        <w:t>عملية مراجعة السجلات</w:t>
      </w:r>
      <w:bookmarkEnd w:id="182"/>
    </w:p>
    <w:p w14:paraId="4FBD970D" w14:textId="77777777" w:rsidR="008262BA" w:rsidRDefault="00000000" w:rsidP="008262BA">
      <w:pPr>
        <w:shd w:val="clear" w:color="auto" w:fill="DAEEF3" w:themeFill="accent5" w:themeFillTint="33"/>
        <w:bidi/>
      </w:pPr>
      <w:r>
        <w:rPr>
          <w:rFonts w:eastAsia="Times New Roman" w:cs="Arial"/>
          <w:rtl/>
        </w:rPr>
        <w:t>بعد إجراء استبيان اللغة المنزلية على مستوى الولاية، يجب على الوكالة التعليمية المحلية إجراء عملية مراجعة للسجلات لتحديد ما إذا كان الطالب متعلمًا متعدد اللغات.</w:t>
      </w:r>
      <w:r>
        <w:rPr>
          <w:rFonts w:eastAsia="Times New Roman" w:cs="Arial"/>
        </w:rPr>
        <w:t xml:space="preserve"> </w:t>
      </w:r>
      <w:r>
        <w:rPr>
          <w:rFonts w:eastAsia="Times New Roman" w:cs="Arial"/>
          <w:rtl/>
        </w:rPr>
        <w:t>قد تشمل عملية مراجعة السجلات، على سبيل المثال لا الحصر، مراجعة المعلومات المتاحة حول الأداء الدراسي العام للطالب من الأعوام الحالية أو السابقة، و/أو ملاحظات أعضاء هيئة التدريس الذين عملوا مع الطالب، و/أو إجراء مقابلات مع الطالب أو ولي أمره أو أسرته بلغته الأساسية، و/أو سجلات مدرسية إضافية حسب الحاجة وبما يتوافق مع قوانين خصوصية الطلاب الفيدرالية والخاصة بالولاية.</w:t>
      </w:r>
      <w:r>
        <w:rPr>
          <w:rFonts w:eastAsia="Times New Roman" w:cs="Arial"/>
        </w:rPr>
        <w:t xml:space="preserve"> </w:t>
      </w:r>
    </w:p>
    <w:p w14:paraId="3758ACE2" w14:textId="77777777" w:rsidR="008262BA" w:rsidRDefault="00000000" w:rsidP="008262BA">
      <w:pPr>
        <w:pStyle w:val="Heading4"/>
        <w:shd w:val="clear" w:color="auto" w:fill="DAEEF3" w:themeFill="accent5" w:themeFillTint="33"/>
        <w:bidi/>
      </w:pPr>
      <w:bookmarkStart w:id="183" w:name="_Toc199403772"/>
      <w:r>
        <w:rPr>
          <w:rFonts w:ascii="Cambria" w:eastAsia="Cambria" w:hAnsi="Cambria" w:cs="Arial"/>
          <w:szCs w:val="24"/>
          <w:rtl/>
        </w:rPr>
        <w:t xml:space="preserve">الخطوة </w:t>
      </w:r>
      <w:r>
        <w:rPr>
          <w:rFonts w:ascii="Cambria" w:eastAsia="Cambria" w:hAnsi="Cambria" w:cs="Arial"/>
          <w:szCs w:val="24"/>
        </w:rPr>
        <w:t>3</w:t>
      </w:r>
      <w:r>
        <w:rPr>
          <w:rFonts w:ascii="Cambria" w:eastAsia="Cambria" w:hAnsi="Cambria" w:cs="Arial"/>
          <w:szCs w:val="24"/>
          <w:rtl/>
        </w:rPr>
        <w:t>:</w:t>
      </w:r>
      <w:r>
        <w:rPr>
          <w:rFonts w:ascii="Cambria" w:eastAsia="Cambria" w:hAnsi="Cambria" w:cs="Arial"/>
          <w:szCs w:val="24"/>
        </w:rPr>
        <w:t xml:space="preserve"> </w:t>
      </w:r>
      <w:r>
        <w:rPr>
          <w:rFonts w:ascii="Cambria" w:eastAsia="Cambria" w:hAnsi="Cambria" w:cs="Arial"/>
          <w:szCs w:val="24"/>
          <w:rtl/>
        </w:rPr>
        <w:t>إجراء تقييم إجادة اللغة الإنجليزية (</w:t>
      </w:r>
      <w:r>
        <w:rPr>
          <w:rFonts w:ascii="Cambria" w:eastAsia="Cambria" w:hAnsi="Cambria" w:cs="Arial"/>
          <w:szCs w:val="24"/>
        </w:rPr>
        <w:t>ELP</w:t>
      </w:r>
      <w:r>
        <w:rPr>
          <w:rFonts w:ascii="Cambria" w:eastAsia="Cambria" w:hAnsi="Cambria" w:cs="Arial"/>
          <w:szCs w:val="24"/>
          <w:rtl/>
        </w:rPr>
        <w:t>)</w:t>
      </w:r>
      <w:bookmarkEnd w:id="183"/>
    </w:p>
    <w:p w14:paraId="5FED27CD" w14:textId="77777777" w:rsidR="008262BA" w:rsidRDefault="00000000" w:rsidP="008262BA">
      <w:pPr>
        <w:shd w:val="clear" w:color="auto" w:fill="DAEEF3" w:themeFill="accent5" w:themeFillTint="33"/>
        <w:bidi/>
      </w:pPr>
      <w:r>
        <w:rPr>
          <w:rFonts w:eastAsia="Times New Roman" w:cs="Arial"/>
          <w:rtl/>
        </w:rPr>
        <w:t>إذا كانت نتائج المراجعة المذكورة أعلاه تشير إلى أن الطالب متعلم محتمل متعدد اللغات، فيجب على الوكالة التعليمية المحلية بعد ذلك تحديد إجادة اللغة الإنجليزية لجميع طلاب مرحلة رياض الأطفال حتى الصف الثاني عشر من خلال إجراء تقييم إجادة اللغة الإنجليزية.</w:t>
      </w:r>
      <w:r>
        <w:rPr>
          <w:rFonts w:eastAsia="Times New Roman" w:cs="Arial"/>
        </w:rPr>
        <w:t xml:space="preserve"> </w:t>
      </w:r>
      <w:r>
        <w:rPr>
          <w:rFonts w:eastAsia="Times New Roman" w:cs="Arial"/>
          <w:rtl/>
        </w:rPr>
        <w:t>يُعتبر الطلاب الذين لا يستوفون الدرجة الفاصلة التي وضعتها وزارة التعليم في ولاية نيو جيرسي في تقييم إجادة اللغة الإنجليزية متعلمين متعددي اللغات ويُعرض عليهم الدخول في البرنامج التعليمي لتعليم اللغة التابع للوكالة التعليمية المحلية.</w:t>
      </w:r>
    </w:p>
    <w:p w14:paraId="281CCB2D" w14:textId="77777777" w:rsidR="008262BA" w:rsidRDefault="00000000" w:rsidP="008262BA">
      <w:pPr>
        <w:bidi/>
      </w:pPr>
      <w:r>
        <w:rPr>
          <w:rFonts w:eastAsia="Times New Roman" w:cs="Arial"/>
          <w:rtl/>
        </w:rPr>
        <w:t xml:space="preserve">قامت وزارة التعليم في ولاية نيو جيرسي بتحديث لوائح الولاية في عام </w:t>
      </w:r>
      <w:r>
        <w:rPr>
          <w:rFonts w:eastAsia="Times New Roman" w:cs="Arial"/>
        </w:rPr>
        <w:t>2023</w:t>
      </w:r>
      <w:r>
        <w:rPr>
          <w:rFonts w:eastAsia="Times New Roman" w:cs="Arial"/>
          <w:rtl/>
        </w:rPr>
        <w:t xml:space="preserve"> لتشترط على الوكالات التعليمية المحلية تحديد المتعلمين متعددي اللغات بدءًا من مرحلة ما قبل المدرسة - وليس رياض الأطفال.</w:t>
      </w:r>
      <w:r>
        <w:rPr>
          <w:rFonts w:eastAsia="Times New Roman" w:cs="Arial"/>
        </w:rPr>
        <w:t xml:space="preserve"> </w:t>
      </w:r>
    </w:p>
    <w:p w14:paraId="73AB3FCE" w14:textId="77777777" w:rsidR="00D33A2C" w:rsidRPr="008262BA" w:rsidRDefault="00000000" w:rsidP="008262BA">
      <w:pPr>
        <w:pStyle w:val="Heading3"/>
        <w:bidi/>
      </w:pPr>
      <w:bookmarkStart w:id="184" w:name="_Toc199403773"/>
      <w:r>
        <w:rPr>
          <w:rFonts w:ascii="Cambria" w:eastAsia="Cambria" w:hAnsi="Cambria" w:cs="Times New Roman"/>
          <w:szCs w:val="28"/>
          <w:rtl/>
        </w:rPr>
        <w:t>عملية خروج المتعلم متعدد اللغات</w:t>
      </w:r>
      <w:bookmarkEnd w:id="184"/>
    </w:p>
    <w:p w14:paraId="0BBBC676" w14:textId="77777777" w:rsidR="00D33A2C" w:rsidRPr="00D33A2C" w:rsidRDefault="00000000" w:rsidP="008262BA">
      <w:pPr>
        <w:bidi/>
        <w:textAlignment w:val="baseline"/>
        <w:rPr>
          <w:rFonts w:eastAsia="Times New Roman" w:cs="Times New Roman"/>
          <w14:ligatures w14:val="standardContextual"/>
        </w:rPr>
      </w:pPr>
      <w:r>
        <w:rPr>
          <w:rFonts w:eastAsia="Times New Roman" w:cs="Times New Roman"/>
          <w:rtl/>
        </w:rPr>
        <w:t>يتعيّن على كل وكالة تعليمية محلية اتباع العملية الموضحة في هذا القسم لضمان الاتساق والتوحيد القياسي لخروج المتعلمين متعددي اللغات.</w:t>
      </w:r>
      <w:r>
        <w:rPr>
          <w:rFonts w:eastAsia="Times New Roman" w:cs="Times New Roman"/>
        </w:rPr>
        <w:t xml:space="preserve"> </w:t>
      </w:r>
      <w:r>
        <w:rPr>
          <w:rFonts w:eastAsia="Times New Roman" w:cs="Times New Roman"/>
          <w:rtl/>
        </w:rPr>
        <w:t xml:space="preserve">يجب </w:t>
      </w:r>
      <w:r>
        <w:rPr>
          <w:rFonts w:eastAsia="Times New Roman" w:cs="Arial"/>
          <w:rtl/>
        </w:rPr>
        <w:t xml:space="preserve">تقييم المتعلمين متعددي اللغات سنويًا من خلال تقييم إجادة اللغة الإنجليزية </w:t>
      </w:r>
      <w:r>
        <w:rPr>
          <w:rFonts w:eastAsia="Times New Roman" w:cs="Times New Roman"/>
          <w:rtl/>
        </w:rPr>
        <w:t>لقياس التقدم نحو إجادة اللغة الإنجليزية وتحديد الاستعداد للخروج من البرنامج التعليمي لتعليم اللغة.</w:t>
      </w:r>
      <w:r>
        <w:rPr>
          <w:rFonts w:eastAsia="Times New Roman" w:cs="Times New Roman"/>
        </w:rPr>
        <w:t xml:space="preserve"> </w:t>
      </w:r>
      <w:r>
        <w:rPr>
          <w:rFonts w:eastAsia="Times New Roman" w:cs="Times New Roman"/>
          <w:rtl/>
        </w:rPr>
        <w:t>يجب أيضًا تقييم الطلاب الذين يستوفون معايير التقييمات البديلة على مستوى الولاية سنويًا باستخدام تقييم بديل لإجادة اللغة الإنجليزية.</w:t>
      </w:r>
      <w:r>
        <w:rPr>
          <w:rFonts w:eastAsia="Times New Roman" w:cs="Times New Roman"/>
        </w:rPr>
        <w:t xml:space="preserve"> </w:t>
      </w:r>
    </w:p>
    <w:p w14:paraId="3DB963D3" w14:textId="77777777" w:rsidR="00D33A2C" w:rsidRPr="00D33A2C" w:rsidRDefault="00000000" w:rsidP="008262BA">
      <w:pPr>
        <w:bidi/>
        <w:textAlignment w:val="baseline"/>
        <w:rPr>
          <w:rFonts w:eastAsia="Times New Roman" w:cs="Times New Roman"/>
          <w14:ligatures w14:val="standardContextual"/>
        </w:rPr>
      </w:pPr>
      <w:r>
        <w:rPr>
          <w:rFonts w:eastAsia="Times New Roman" w:cs="Times New Roman"/>
          <w:rtl/>
        </w:rPr>
        <w:t>يُظهر المتعلم متعدد اللغات جاهزيته للخروج من البرنامج بمجرد أن يحقق الدرجة الفاصلة التي حدّدتها وزارة التعليم في ولاية نيو جيرسي في تقييم إجادة اللغة الإنجليزية أو التقييم البديل لإجادة اللغة الإنجليزية، بالإضافة إلى استيفائه لمعايير نموذج الملاحظة باللغة الإنجليزية المعتمد من الوزارة، والذي يأخذ في الاعتبار: الأداء في الفصل الدراسي، ومستوى القراءة لدى الطالب باللغة الإنجليزية، وملاحظات أعضاء هيئة التدريس المسؤولين عن البرنامج التعليمي للطالب، والأداء في اختبارات التحصيل الدراسي باللغة الإنجليزية.</w:t>
      </w:r>
      <w:r>
        <w:rPr>
          <w:rFonts w:eastAsia="Times New Roman" w:cs="Times New Roman"/>
        </w:rPr>
        <w:t xml:space="preserve"> </w:t>
      </w:r>
      <w:r>
        <w:rPr>
          <w:rFonts w:eastAsia="Times New Roman" w:cs="Times New Roman"/>
          <w:rtl/>
        </w:rPr>
        <w:t>عند اكتمال عملية المراجعة الخاصة بخروج الطالب، يجب على الوكالة التعليمية المحلية إخطار ولي أمر الطالب بالقرار كتابيًا.</w:t>
      </w:r>
    </w:p>
    <w:p w14:paraId="0C377005" w14:textId="77777777" w:rsidR="00D33A2C" w:rsidRPr="00D33A2C" w:rsidRDefault="00000000" w:rsidP="008262BA">
      <w:pPr>
        <w:bidi/>
        <w:textAlignment w:val="baseline"/>
        <w:rPr>
          <w:rFonts w:eastAsia="Times New Roman" w:cs="Times New Roman"/>
          <w14:ligatures w14:val="standardContextual"/>
        </w:rPr>
      </w:pPr>
      <w:r>
        <w:rPr>
          <w:rFonts w:eastAsia="Times New Roman" w:cs="Times New Roman"/>
          <w:rtl/>
        </w:rPr>
        <w:t>يجوز إنهاء تصنيف المتعلم متعدد اللغات من ذوي الإعاقة، والذي تجعل إعاقته من غير الممكن تقييمه في مجال معين بسبب عدم وجود تسهيلات مناسبة لتقييمه في ذلك المجال، وذلك استنادًا إلى تحقيقه للدرجة الفاصلة التي حدّدتها وزارة التعليم في ولاية نيو جيرسي في المجالات الأخرى التي تم تقييمه فيها.</w:t>
      </w:r>
      <w:r>
        <w:rPr>
          <w:rFonts w:eastAsia="Times New Roman" w:cs="Times New Roman"/>
        </w:rPr>
        <w:t xml:space="preserve"> </w:t>
      </w:r>
      <w:r>
        <w:rPr>
          <w:rFonts w:eastAsia="Times New Roman" w:cs="Times New Roman"/>
          <w:rtl/>
        </w:rPr>
        <w:t>بالإضافة إلى ذلك، يجب تقييم جاهزية الطالب بشكل أكبر باستخدام نموذج ملاحظة اللغة الإنجليزية الذي وضعته وزارة التعليم في ولاية نيو جيرسي والذي يأخذ في الاعتبار على الأقل: الأداء في الفصل الدراسي، ومستوى القراءة لدى الطالب باللغة الإنجليزية، وملاحظات أعضاء هيئة التدريس المسؤولين عن البرنامج التعليمي للطالب، والأداء في اختبارات التحصيل الدراسي باللغة الإنجليزية.</w:t>
      </w:r>
      <w:r>
        <w:rPr>
          <w:rFonts w:eastAsia="Times New Roman" w:cs="Times New Roman"/>
        </w:rPr>
        <w:t xml:space="preserve"> </w:t>
      </w:r>
    </w:p>
    <w:p w14:paraId="45D1258A" w14:textId="77777777" w:rsidR="00D33A2C" w:rsidRPr="000B3052" w:rsidRDefault="00000000" w:rsidP="008262BA">
      <w:pPr>
        <w:bidi/>
        <w:textAlignment w:val="baseline"/>
        <w:rPr>
          <w:rFonts w:eastAsia="Times New Roman" w:cs="Times New Roman"/>
          <w14:ligatures w14:val="standardContextual"/>
        </w:rPr>
      </w:pPr>
      <w:r>
        <w:rPr>
          <w:rFonts w:eastAsia="Times New Roman" w:cs="Times New Roman"/>
          <w:rtl/>
        </w:rPr>
        <w:lastRenderedPageBreak/>
        <w:t>عند اكتمال عملية المراجعة الخاصة بخروج الطالب من البرنامج التعليمي لتعليم اللغة، يجب على الوكالة التعليمية المحلية إخطار ولي أمر الطالب بالقرار كتابيًا.</w:t>
      </w:r>
    </w:p>
    <w:p w14:paraId="039A020B" w14:textId="77777777" w:rsidR="00D33A2C" w:rsidRPr="00F224C8" w:rsidRDefault="00000000" w:rsidP="00C02064">
      <w:pPr>
        <w:bidi/>
        <w:rPr>
          <w:rStyle w:val="NJDOEResponse"/>
        </w:rPr>
      </w:pPr>
      <w:r>
        <w:rPr>
          <w:rStyle w:val="NJDOEResponse"/>
          <w:rFonts w:eastAsia="Times New Roman"/>
          <w:color w:val="365F91"/>
          <w:rtl/>
        </w:rPr>
        <w:t xml:space="preserve">[نهاية رد وزارة التعليم في ولاية نيو جيرسي] </w:t>
      </w:r>
    </w:p>
    <w:p w14:paraId="464D0A7B" w14:textId="77777777" w:rsidR="00345F0A" w:rsidRPr="00345F0A" w:rsidRDefault="00000000" w:rsidP="00345F0A">
      <w:pPr>
        <w:pStyle w:val="BeginUSED"/>
        <w:bidi/>
        <w:rPr>
          <w:rFonts w:ascii="Cambria" w:eastAsia="Yu Gothic Light" w:hAnsi="Cambria" w:cs="Times New Roman"/>
          <w:color w:val="244061" w:themeColor="accent1" w:themeShade="80"/>
          <w14:ligatures w14:val="standardContextual"/>
        </w:rPr>
      </w:pPr>
      <w:r>
        <w:rPr>
          <w:rFonts w:eastAsia="Times New Roman"/>
          <w:color w:val="FFFFFF"/>
          <w:szCs w:val="4"/>
          <w:rtl/>
        </w:rPr>
        <w:t>[بداية النص الخاص بوزارة التعليم الأمريكية]</w:t>
      </w:r>
    </w:p>
    <w:p w14:paraId="1497EA27" w14:textId="00AD2414" w:rsidR="008262BA" w:rsidRPr="008262BA" w:rsidRDefault="00000000" w:rsidP="008262BA">
      <w:pPr>
        <w:pStyle w:val="Heading2"/>
        <w:bidi/>
        <w:spacing w:before="0"/>
      </w:pPr>
      <w:bookmarkStart w:id="185" w:name="_Toc171333306"/>
      <w:bookmarkStart w:id="186" w:name="_Toc199403774"/>
      <w:r>
        <w:rPr>
          <w:rFonts w:eastAsia="Cambria"/>
          <w:szCs w:val="32"/>
        </w:rPr>
        <w:t>2</w:t>
      </w:r>
      <w:r w:rsidR="00424ECA">
        <w:rPr>
          <w:rFonts w:eastAsia="Cambria" w:hint="cs"/>
          <w:b w:val="0"/>
          <w:bCs w:val="0"/>
          <w:szCs w:val="32"/>
          <w:rtl/>
        </w:rPr>
        <w:t>.</w:t>
      </w:r>
      <w:r>
        <w:rPr>
          <w:rFonts w:eastAsia="Cambria"/>
          <w:szCs w:val="32"/>
        </w:rPr>
        <w:t xml:space="preserve"> </w:t>
      </w:r>
      <w:r>
        <w:rPr>
          <w:rFonts w:eastAsia="Cambria"/>
          <w:szCs w:val="32"/>
          <w:rtl/>
        </w:rPr>
        <w:t xml:space="preserve">دعم الوكالة التعليمية للولاية لتقدم متعلمي اللغة الإنجليزية (القسم </w:t>
      </w:r>
      <w:r>
        <w:rPr>
          <w:rFonts w:eastAsia="Cambria"/>
          <w:szCs w:val="32"/>
        </w:rPr>
        <w:t>3113(b)(6</w:t>
      </w:r>
      <w:r>
        <w:rPr>
          <w:rFonts w:eastAsia="Cambria"/>
          <w:szCs w:val="32"/>
          <w:rtl/>
        </w:rPr>
        <w:t>) من قانون التعليم الابتدائي والثانوي)</w:t>
      </w:r>
      <w:bookmarkEnd w:id="185"/>
      <w:bookmarkEnd w:id="186"/>
    </w:p>
    <w:p w14:paraId="22FE8900" w14:textId="77777777" w:rsidR="00D33A2C" w:rsidRPr="001A2151" w:rsidRDefault="00000000" w:rsidP="001A2151">
      <w:pPr>
        <w:pStyle w:val="blue"/>
        <w:bidi/>
        <w:ind w:left="0"/>
      </w:pPr>
      <w:r>
        <w:rPr>
          <w:rFonts w:ascii="Cambria" w:eastAsia="Cambria" w:hAnsi="Cambria"/>
          <w:rtl/>
        </w:rPr>
        <w:t>وصف كيف ستساعد الوكالة التعليمية للولاية الكيانات المؤهلة في تحقيق:</w:t>
      </w:r>
      <w:r>
        <w:rPr>
          <w:rFonts w:ascii="Cambria" w:eastAsia="Cambria" w:hAnsi="Cambria"/>
        </w:rPr>
        <w:t xml:space="preserve"> </w:t>
      </w:r>
    </w:p>
    <w:p w14:paraId="19DA8CA2" w14:textId="58146FBF" w:rsidR="00D33A2C" w:rsidRPr="008262BA" w:rsidRDefault="00000000">
      <w:pPr>
        <w:pStyle w:val="blue"/>
        <w:numPr>
          <w:ilvl w:val="0"/>
          <w:numId w:val="190"/>
        </w:numPr>
        <w:bidi/>
        <w:spacing w:after="120"/>
        <w:ind w:left="648"/>
      </w:pPr>
      <w:r>
        <w:rPr>
          <w:rFonts w:ascii="Cambria" w:eastAsia="Cambria" w:hAnsi="Cambria"/>
          <w:rtl/>
        </w:rPr>
        <w:t xml:space="preserve">الأهداف طويلة الأجل التي وضعتها الولاية بموجب القسم </w:t>
      </w:r>
      <w:r w:rsidR="00424ECA">
        <w:rPr>
          <w:rFonts w:ascii="Cambria" w:eastAsia="Cambria" w:hAnsi="Cambria" w:hint="cs"/>
          <w:rtl/>
        </w:rPr>
        <w:t>(</w:t>
      </w:r>
      <w:r>
        <w:rPr>
          <w:rFonts w:ascii="Cambria" w:eastAsia="Cambria" w:hAnsi="Cambria"/>
        </w:rPr>
        <w:t>1111(c)(4)(A)(ii</w:t>
      </w:r>
      <w:r>
        <w:rPr>
          <w:rFonts w:ascii="Cambria" w:eastAsia="Cambria" w:hAnsi="Cambria"/>
          <w:rtl/>
        </w:rPr>
        <w:t xml:space="preserve"> من قانون التعليم الابتدائي والثانوي، بما في ذلك قياسات التقدم المرحلي نحو تحقيق هذه الأهداف، استنادًا إلى تقييمات إجادة اللغة الإنجليزية الخاصة بالولاية بموجب القسم </w:t>
      </w:r>
      <w:r w:rsidR="00424ECA">
        <w:rPr>
          <w:rFonts w:ascii="Cambria" w:eastAsia="Cambria" w:hAnsi="Cambria" w:hint="cs"/>
          <w:rtl/>
        </w:rPr>
        <w:t>(</w:t>
      </w:r>
      <w:r>
        <w:rPr>
          <w:rFonts w:ascii="Cambria" w:eastAsia="Cambria" w:hAnsi="Cambria"/>
        </w:rPr>
        <w:t>1111(b)(2)(G</w:t>
      </w:r>
      <w:r>
        <w:rPr>
          <w:rFonts w:ascii="Cambria" w:eastAsia="Cambria" w:hAnsi="Cambria"/>
          <w:rtl/>
        </w:rPr>
        <w:t xml:space="preserve"> من نفس القانون.</w:t>
      </w:r>
    </w:p>
    <w:p w14:paraId="7051EF33" w14:textId="77777777" w:rsidR="00D33A2C" w:rsidRPr="008262BA" w:rsidRDefault="00000000">
      <w:pPr>
        <w:pStyle w:val="blue"/>
        <w:numPr>
          <w:ilvl w:val="0"/>
          <w:numId w:val="190"/>
        </w:numPr>
        <w:bidi/>
        <w:spacing w:after="0"/>
        <w:ind w:left="648"/>
      </w:pPr>
      <w:r>
        <w:rPr>
          <w:rFonts w:ascii="Cambria" w:eastAsia="Cambria" w:hAnsi="Cambria"/>
          <w:rtl/>
        </w:rPr>
        <w:t>المعايير الأكاديمية الصارمة للولاية.</w:t>
      </w:r>
      <w:r>
        <w:rPr>
          <w:rFonts w:ascii="Cambria" w:eastAsia="Cambria" w:hAnsi="Cambria"/>
        </w:rPr>
        <w:t xml:space="preserve"> </w:t>
      </w:r>
    </w:p>
    <w:p w14:paraId="12527B41" w14:textId="77777777" w:rsidR="00D33A2C" w:rsidRPr="00D33A2C" w:rsidRDefault="00000000" w:rsidP="00345F0A">
      <w:pPr>
        <w:pStyle w:val="EndUSED"/>
        <w:bidi/>
        <w:rPr>
          <w:rFonts w:eastAsia="Aptos"/>
          <w14:ligatures w14:val="standardContextual"/>
        </w:rPr>
      </w:pPr>
      <w:r>
        <w:rPr>
          <w:rFonts w:eastAsia="Times New Roman"/>
          <w:color w:val="FFFFFF"/>
          <w:szCs w:val="4"/>
          <w:rtl/>
        </w:rPr>
        <w:t>[نهاية النص الخاص بوزارة التعليم الأمريكية]</w:t>
      </w:r>
    </w:p>
    <w:p w14:paraId="014F2CAE" w14:textId="77777777" w:rsidR="00D33A2C" w:rsidRPr="00F224C8" w:rsidRDefault="00000000" w:rsidP="000B3052">
      <w:pPr>
        <w:bidi/>
        <w:spacing w:before="240"/>
        <w:rPr>
          <w:rStyle w:val="NJDOEResponse"/>
        </w:rPr>
      </w:pPr>
      <w:r>
        <w:rPr>
          <w:rStyle w:val="NJDOEResponse"/>
          <w:rFonts w:eastAsia="Times New Roman"/>
          <w:color w:val="365F91"/>
          <w:rtl/>
        </w:rPr>
        <w:t>[بداية رد وزارة التعليم في ولاية نيو جيرسي]</w:t>
      </w:r>
    </w:p>
    <w:p w14:paraId="5571CE4D" w14:textId="77777777" w:rsidR="00D33A2C" w:rsidRPr="00D33A2C" w:rsidRDefault="00000000" w:rsidP="00C02064">
      <w:pPr>
        <w:bidi/>
        <w:rPr>
          <w:rFonts w:eastAsia="Aptos" w:cs="Times New Roman"/>
          <w14:ligatures w14:val="standardContextual"/>
        </w:rPr>
      </w:pPr>
      <w:r>
        <w:rPr>
          <w:rFonts w:eastAsia="Times New Roman" w:cs="Times New Roman"/>
          <w:rtl/>
        </w:rPr>
        <w:t>تتخذ ولاية نيو جيرسي نهجًا شاملاً وتعاونيًا لدعم ومراقبة وتقديم المساعدة الفنية إلى الوكالات التعليمية المحلية في ما يتعلق بقانون النجاح لكل طالب.</w:t>
      </w:r>
      <w:r>
        <w:rPr>
          <w:rFonts w:eastAsia="Times New Roman" w:cs="Times New Roman"/>
        </w:rPr>
        <w:t xml:space="preserve"> </w:t>
      </w:r>
      <w:r>
        <w:rPr>
          <w:rFonts w:eastAsia="Times New Roman" w:cs="Times New Roman"/>
          <w:rtl/>
        </w:rPr>
        <w:t>تجمع ولاية نيو جيرسي التعقيبات من أصحاب المصلحة من خلال طرق متعددة، مثل استبيانات ما بعد الندوات وساعات العمل واقتراحات الوكالة التعليمية المحلية لتعزيز كيفية اتصال الولاية بالوكالة المحلية.</w:t>
      </w:r>
      <w:r>
        <w:rPr>
          <w:rFonts w:eastAsia="Times New Roman" w:cs="Times New Roman"/>
        </w:rPr>
        <w:t xml:space="preserve"> </w:t>
      </w:r>
      <w:r>
        <w:rPr>
          <w:rFonts w:eastAsia="Times New Roman" w:cs="Times New Roman"/>
          <w:rtl/>
        </w:rPr>
        <w:t xml:space="preserve">بالإضافة إلى ذلك، تستفيد ولاية نيو جيرسي من أموال الباب الثالث للتركيز مباشرة على احتياجات جميع المتعلمين متعددي اللغات لتحقيق الأهداف على مستوى الولاية والتي تشمل، على سبيل المثال لا الحصر، تحقيق أهداف إجادة اللغة الإنجليزية في الولاية، والمشاركة الناجحة في الصفوف الدراسية التي تُدرَّس باللغة الإنجليزية، وزيادة المشاركة في </w:t>
      </w:r>
      <w:r>
        <w:rPr>
          <w:rFonts w:eastAsia="Times New Roman" w:cs="Times New Roman"/>
        </w:rPr>
        <w:t>Seal of Biliteracy</w:t>
      </w:r>
      <w:r>
        <w:rPr>
          <w:rFonts w:eastAsia="Times New Roman" w:cs="Times New Roman"/>
          <w:rtl/>
        </w:rPr>
        <w:t>، وسد فجوة التخرّج.</w:t>
      </w:r>
    </w:p>
    <w:p w14:paraId="0A043792" w14:textId="77777777" w:rsidR="00D33A2C" w:rsidRPr="00F224C8" w:rsidRDefault="00000000" w:rsidP="00F224C8">
      <w:pPr>
        <w:pStyle w:val="Heading3"/>
        <w:bidi/>
      </w:pPr>
      <w:bookmarkStart w:id="187" w:name="_Toc199403775"/>
      <w:r>
        <w:rPr>
          <w:rFonts w:ascii="Cambria" w:eastAsia="Cambria" w:hAnsi="Cambria" w:cs="Times New Roman"/>
          <w:szCs w:val="28"/>
          <w:rtl/>
        </w:rPr>
        <w:t>التطوير المهني</w:t>
      </w:r>
      <w:bookmarkEnd w:id="187"/>
    </w:p>
    <w:p w14:paraId="5ED48194" w14:textId="77777777" w:rsidR="00D33A2C" w:rsidRPr="00D33A2C" w:rsidRDefault="00000000" w:rsidP="00C02064">
      <w:pPr>
        <w:bidi/>
        <w:rPr>
          <w:rFonts w:eastAsia="Aptos" w:cs="Times New Roman"/>
          <w14:ligatures w14:val="standardContextual"/>
        </w:rPr>
      </w:pPr>
      <w:r>
        <w:rPr>
          <w:rFonts w:eastAsia="Times New Roman" w:cs="Times New Roman"/>
          <w:rtl/>
        </w:rPr>
        <w:t>توفر وزارة التعليم في ولاية نيو جيرسي بصفة مستمرة تطويرًا مهنيًا لجميع الوكالات التعليمية المحلية لضمان قدرتها على دعم المتعلمين متعددي اللغات في تلبية معايير تعلم الطلاب في ولاية نيو جيرسي أو تجاوزها.</w:t>
      </w:r>
      <w:r>
        <w:rPr>
          <w:rFonts w:eastAsia="Times New Roman" w:cs="Times New Roman"/>
        </w:rPr>
        <w:t xml:space="preserve"> </w:t>
      </w:r>
      <w:r>
        <w:rPr>
          <w:rFonts w:eastAsia="Times New Roman" w:cs="Times New Roman"/>
          <w:rtl/>
        </w:rPr>
        <w:t>تختلف العروض حسب السنة بناءً على الاحتياجات التي تعبر عنها الأسر والمعلمون الذين يدعمون المتعلمين متعددي اللغات ومسؤولي الوكالة التعليمية المحلية وأصحاب المصلحة الآخرين وقد تناولت موضوعات مثل التغييرات التنظيمية وأفضل الممارسات حول البرنامج التعليمي لتعليم اللغة وتعيين المعلمين متعددي اللغات.</w:t>
      </w:r>
    </w:p>
    <w:p w14:paraId="197BE4AF" w14:textId="77777777" w:rsidR="00D33A2C" w:rsidRPr="00F224C8" w:rsidRDefault="00000000" w:rsidP="00F224C8">
      <w:pPr>
        <w:pStyle w:val="Heading3"/>
        <w:bidi/>
      </w:pPr>
      <w:bookmarkStart w:id="188" w:name="_Toc199403776"/>
      <w:r>
        <w:rPr>
          <w:rFonts w:ascii="Cambria" w:eastAsia="Cambria" w:hAnsi="Cambria" w:cs="Times New Roman"/>
          <w:szCs w:val="28"/>
          <w:rtl/>
        </w:rPr>
        <w:t>مواءمة معايير تطوير اللغة الإنجليزية مع معايير ولاية نيو جيرسي وتقييماتها</w:t>
      </w:r>
      <w:bookmarkEnd w:id="188"/>
    </w:p>
    <w:p w14:paraId="4100BFDA" w14:textId="77777777" w:rsidR="00D33A2C" w:rsidRPr="00D33A2C" w:rsidRDefault="00000000" w:rsidP="00D33A2C">
      <w:pPr>
        <w:bidi/>
        <w:spacing w:line="240" w:lineRule="auto"/>
        <w:rPr>
          <w:rFonts w:eastAsia="Aptos" w:cs="Times New Roman"/>
          <w14:ligatures w14:val="standardContextual"/>
        </w:rPr>
      </w:pPr>
      <w:r>
        <w:rPr>
          <w:rFonts w:eastAsia="Times New Roman" w:cs="Times New Roman"/>
          <w:rtl/>
        </w:rPr>
        <w:t>أكملت وزارة التعليم في ولاية نيو جيرسي مؤخرًا عملية لتقييم المواءمة بين معايير تطوير اللغة الإنجليزية ومعايير تعلم الطلاب في ولاية نيو جيرسي والتقييمات على مستوى ولاية نيو جيرسي.</w:t>
      </w:r>
      <w:r>
        <w:rPr>
          <w:rFonts w:eastAsia="Times New Roman" w:cs="Times New Roman"/>
        </w:rPr>
        <w:t xml:space="preserve"> </w:t>
      </w:r>
      <w:r>
        <w:rPr>
          <w:rFonts w:eastAsia="Times New Roman" w:cs="Times New Roman"/>
          <w:rtl/>
        </w:rPr>
        <w:t>وفي الأعوام اللاحقة، ستستمر وزارة التعليم في ولاية نيو جيرسي في مراقبة وتعديل المعايير والتقييمات كجزء من عملية التحسين المستمر.</w:t>
      </w:r>
      <w:r>
        <w:rPr>
          <w:rFonts w:eastAsia="Times New Roman" w:cs="Times New Roman"/>
        </w:rPr>
        <w:t xml:space="preserve"> </w:t>
      </w:r>
    </w:p>
    <w:p w14:paraId="54CCE376" w14:textId="77777777" w:rsidR="00D33A2C" w:rsidRPr="00F224C8" w:rsidRDefault="00000000" w:rsidP="00F224C8">
      <w:pPr>
        <w:pStyle w:val="Heading3"/>
        <w:bidi/>
      </w:pPr>
      <w:bookmarkStart w:id="189" w:name="_Toc199403777"/>
      <w:r>
        <w:rPr>
          <w:rFonts w:ascii="Cambria" w:eastAsia="Cambria" w:hAnsi="Cambria" w:cs="Times New Roman"/>
          <w:szCs w:val="28"/>
          <w:rtl/>
        </w:rPr>
        <w:t>التغييرات التنظيمية</w:t>
      </w:r>
      <w:bookmarkEnd w:id="189"/>
    </w:p>
    <w:p w14:paraId="533F1AD4" w14:textId="77777777" w:rsidR="00E03D51" w:rsidRDefault="00000000" w:rsidP="00D33A2C">
      <w:pPr>
        <w:bidi/>
        <w:spacing w:line="240" w:lineRule="auto"/>
        <w:rPr>
          <w:rFonts w:eastAsia="Aptos" w:cs="Times New Roman"/>
          <w14:ligatures w14:val="standardContextual"/>
        </w:rPr>
      </w:pPr>
      <w:r>
        <w:rPr>
          <w:rFonts w:eastAsia="Times New Roman" w:cs="Times New Roman"/>
          <w:rtl/>
        </w:rPr>
        <w:t>تعمل ولاية نيو جيرسي على مراجعة وتحديث قانونها الإداري بانتظام كجزء من التزامها بالتحسين المستمر.</w:t>
      </w:r>
      <w:r>
        <w:rPr>
          <w:rFonts w:eastAsia="Times New Roman" w:cs="Times New Roman"/>
        </w:rPr>
        <w:t xml:space="preserve"> </w:t>
      </w:r>
      <w:r>
        <w:rPr>
          <w:rFonts w:eastAsia="Times New Roman" w:cs="Times New Roman"/>
          <w:rtl/>
        </w:rPr>
        <w:t xml:space="preserve">في يوليو </w:t>
      </w:r>
      <w:r>
        <w:rPr>
          <w:rFonts w:eastAsia="Times New Roman" w:cs="Times New Roman"/>
        </w:rPr>
        <w:t>2023</w:t>
      </w:r>
      <w:r>
        <w:rPr>
          <w:rFonts w:eastAsia="Times New Roman" w:cs="Times New Roman"/>
          <w:rtl/>
        </w:rPr>
        <w:t xml:space="preserve">، اعتمد مجلس التعليم في الولاية تعديلات على القانون الإداري </w:t>
      </w:r>
      <w:r>
        <w:rPr>
          <w:rFonts w:eastAsia="Times New Roman" w:cs="Times New Roman"/>
        </w:rPr>
        <w:t>N.J.A.C. 6A:15</w:t>
      </w:r>
      <w:r>
        <w:rPr>
          <w:rFonts w:eastAsia="Times New Roman" w:cs="Times New Roman"/>
          <w:rtl/>
        </w:rPr>
        <w:t>، التعليم ثنائي اللغة.</w:t>
      </w:r>
      <w:r>
        <w:rPr>
          <w:rFonts w:eastAsia="Times New Roman" w:cs="Times New Roman"/>
        </w:rPr>
        <w:t xml:space="preserve"> </w:t>
      </w:r>
      <w:r>
        <w:rPr>
          <w:rFonts w:eastAsia="Times New Roman" w:cs="Times New Roman"/>
          <w:rtl/>
        </w:rPr>
        <w:t>تصف لوائح الولاية هذه مسؤوليات الوكالة التعليمية المحلية في تحديد ودعم الطلاب من المتعلمين متعددي اللغات، والخدمات التي يحتاج إليها هؤلاء المتعلمون لتحقيق معايير تعلم الطلاب في ولاية نيو جيرسي أو تجاوزها للتخرّج والنجاح بعد المرحلة الثانوية.</w:t>
      </w:r>
    </w:p>
    <w:p w14:paraId="36F5259C" w14:textId="77777777" w:rsidR="00D33A2C" w:rsidRPr="00D33A2C" w:rsidRDefault="00000000" w:rsidP="00D33A2C">
      <w:pPr>
        <w:bidi/>
        <w:spacing w:line="240" w:lineRule="auto"/>
        <w:rPr>
          <w:rFonts w:eastAsia="Aptos" w:cs="Times New Roman"/>
          <w14:ligatures w14:val="standardContextual"/>
        </w:rPr>
      </w:pPr>
      <w:r>
        <w:rPr>
          <w:rFonts w:eastAsia="Times New Roman" w:cs="Times New Roman"/>
          <w:rtl/>
        </w:rPr>
        <w:t xml:space="preserve">تشمل التغييرات التنظيمية الرئيسية من عام </w:t>
      </w:r>
      <w:r>
        <w:rPr>
          <w:rFonts w:eastAsia="Times New Roman" w:cs="Times New Roman"/>
        </w:rPr>
        <w:t>2023</w:t>
      </w:r>
      <w:r>
        <w:rPr>
          <w:rFonts w:eastAsia="Times New Roman" w:cs="Times New Roman"/>
          <w:rtl/>
        </w:rPr>
        <w:t xml:space="preserve"> ما يلي:</w:t>
      </w:r>
      <w:r>
        <w:rPr>
          <w:rFonts w:eastAsia="Times New Roman" w:cs="Times New Roman"/>
        </w:rPr>
        <w:t xml:space="preserve"> </w:t>
      </w:r>
    </w:p>
    <w:p w14:paraId="75B0AF67" w14:textId="77777777" w:rsidR="00D33A2C" w:rsidRPr="00D33A2C" w:rsidRDefault="00000000" w:rsidP="00F86F30">
      <w:pPr>
        <w:pStyle w:val="Caption"/>
        <w:bidi/>
        <w:rPr>
          <w:rFonts w:eastAsia="Aptos"/>
          <w14:ligatures w14:val="standardContextual"/>
        </w:rPr>
      </w:pPr>
      <w:r>
        <w:rPr>
          <w:rFonts w:eastAsia="Cambria"/>
          <w:rtl/>
        </w:rPr>
        <w:lastRenderedPageBreak/>
        <w:t>الشكل هـ.</w:t>
      </w:r>
      <w:r>
        <w:rPr>
          <w:rFonts w:eastAsia="Cambria"/>
        </w:rPr>
        <w:t>1</w:t>
      </w:r>
      <w:r>
        <w:rPr>
          <w:rFonts w:eastAsia="Cambria"/>
          <w:rtl/>
        </w:rPr>
        <w:t>:</w:t>
      </w:r>
      <w:r>
        <w:rPr>
          <w:rFonts w:eastAsia="Cambria"/>
        </w:rPr>
        <w:t xml:space="preserve"> </w:t>
      </w:r>
      <w:r>
        <w:rPr>
          <w:rFonts w:eastAsia="Cambria"/>
          <w:rtl/>
        </w:rPr>
        <w:t xml:space="preserve">التعديلات المعتمدة على الفصل </w:t>
      </w:r>
      <w:r>
        <w:rPr>
          <w:rFonts w:eastAsia="Cambria"/>
        </w:rPr>
        <w:t>15</w:t>
      </w:r>
    </w:p>
    <w:tbl>
      <w:tblPr>
        <w:tblStyle w:val="TableGrid1"/>
        <w:bidiVisual/>
        <w:tblW w:w="0" w:type="auto"/>
        <w:tblCellMar>
          <w:top w:w="58" w:type="dxa"/>
          <w:left w:w="58" w:type="dxa"/>
          <w:bottom w:w="58" w:type="dxa"/>
          <w:right w:w="58" w:type="dxa"/>
        </w:tblCellMar>
        <w:tblLook w:val="0420" w:firstRow="1" w:lastRow="0" w:firstColumn="0" w:lastColumn="0" w:noHBand="0" w:noVBand="1"/>
      </w:tblPr>
      <w:tblGrid>
        <w:gridCol w:w="3978"/>
        <w:gridCol w:w="5372"/>
      </w:tblGrid>
      <w:tr w:rsidR="00ED5464" w14:paraId="551DF771" w14:textId="77777777" w:rsidTr="00424ECA">
        <w:trPr>
          <w:trHeight w:val="144"/>
          <w:tblHeader/>
        </w:trPr>
        <w:tc>
          <w:tcPr>
            <w:tcW w:w="4017" w:type="dxa"/>
            <w:tcBorders>
              <w:right w:val="single" w:sz="4" w:space="0" w:color="FFFFFF" w:themeColor="background1"/>
            </w:tcBorders>
            <w:shd w:val="clear" w:color="auto" w:fill="074F6A"/>
            <w:vAlign w:val="center"/>
          </w:tcPr>
          <w:p w14:paraId="16460B8A" w14:textId="77777777" w:rsidR="00D33A2C" w:rsidRPr="007F3AF1" w:rsidRDefault="00000000" w:rsidP="00E03D51">
            <w:pPr>
              <w:bidi/>
              <w:spacing w:line="276" w:lineRule="auto"/>
              <w:jc w:val="center"/>
              <w:rPr>
                <w:rFonts w:eastAsia="Yu Gothic"/>
                <w:b/>
                <w:color w:val="FFFFFF"/>
                <w:sz w:val="22"/>
                <w:szCs w:val="22"/>
              </w:rPr>
            </w:pPr>
            <w:r>
              <w:rPr>
                <w:rFonts w:eastAsia="Times New Roman"/>
                <w:b/>
                <w:bCs/>
                <w:color w:val="FFFFFF"/>
                <w:sz w:val="22"/>
                <w:szCs w:val="22"/>
                <w:rtl/>
              </w:rPr>
              <w:t xml:space="preserve">التعديلات المعتمدة على الفصل </w:t>
            </w:r>
            <w:r>
              <w:rPr>
                <w:rFonts w:eastAsia="Times New Roman"/>
                <w:b/>
                <w:bCs/>
                <w:color w:val="FFFFFF"/>
                <w:sz w:val="22"/>
                <w:szCs w:val="22"/>
              </w:rPr>
              <w:t>15</w:t>
            </w:r>
          </w:p>
        </w:tc>
        <w:tc>
          <w:tcPr>
            <w:tcW w:w="5428" w:type="dxa"/>
            <w:tcBorders>
              <w:left w:val="single" w:sz="4" w:space="0" w:color="FFFFFF" w:themeColor="background1"/>
            </w:tcBorders>
            <w:shd w:val="clear" w:color="auto" w:fill="074F6A"/>
            <w:vAlign w:val="center"/>
          </w:tcPr>
          <w:p w14:paraId="18357032" w14:textId="77777777" w:rsidR="00D33A2C" w:rsidRPr="007F3AF1" w:rsidRDefault="00000000" w:rsidP="00E03D51">
            <w:pPr>
              <w:bidi/>
              <w:spacing w:line="276" w:lineRule="auto"/>
              <w:jc w:val="center"/>
              <w:rPr>
                <w:rFonts w:eastAsia="Yu Gothic"/>
                <w:b/>
                <w:color w:val="FFFFFF"/>
                <w:sz w:val="22"/>
                <w:szCs w:val="22"/>
              </w:rPr>
            </w:pPr>
            <w:r>
              <w:rPr>
                <w:rFonts w:eastAsia="Times New Roman"/>
                <w:b/>
                <w:bCs/>
                <w:color w:val="FFFFFF"/>
                <w:sz w:val="22"/>
                <w:szCs w:val="22"/>
                <w:rtl/>
              </w:rPr>
              <w:t>الملخص</w:t>
            </w:r>
          </w:p>
        </w:tc>
      </w:tr>
      <w:tr w:rsidR="00ED5464" w14:paraId="41F5EECF" w14:textId="77777777" w:rsidTr="00424ECA">
        <w:trPr>
          <w:trHeight w:val="300"/>
          <w:tblHeader/>
        </w:trPr>
        <w:tc>
          <w:tcPr>
            <w:tcW w:w="4017" w:type="dxa"/>
            <w:shd w:val="clear" w:color="auto" w:fill="DBE5F1"/>
          </w:tcPr>
          <w:p w14:paraId="79AA9C9D" w14:textId="77777777" w:rsidR="00D33A2C" w:rsidRPr="007F3AF1" w:rsidRDefault="00000000" w:rsidP="00E03D51">
            <w:pPr>
              <w:bidi/>
              <w:spacing w:line="276" w:lineRule="auto"/>
              <w:rPr>
                <w:rFonts w:eastAsia="Aptos"/>
                <w:sz w:val="22"/>
                <w:szCs w:val="22"/>
              </w:rPr>
            </w:pPr>
            <w:r>
              <w:rPr>
                <w:rFonts w:eastAsia="Times New Roman"/>
                <w:sz w:val="22"/>
                <w:szCs w:val="22"/>
                <w:rtl/>
              </w:rPr>
              <w:t>التحول إلى اللغة القائمة على الأصول (على سبيل المثال، استبدال مصطلح "متعلم اللغة الإنجليزية" بمصطلح "متعلم متعدد اللغات").</w:t>
            </w:r>
          </w:p>
        </w:tc>
        <w:tc>
          <w:tcPr>
            <w:tcW w:w="5428" w:type="dxa"/>
            <w:shd w:val="clear" w:color="auto" w:fill="DBE5F1"/>
          </w:tcPr>
          <w:p w14:paraId="214728D3" w14:textId="77777777" w:rsidR="00D33A2C" w:rsidRPr="007F3AF1" w:rsidRDefault="00000000" w:rsidP="00E03D51">
            <w:pPr>
              <w:bidi/>
              <w:spacing w:line="276" w:lineRule="auto"/>
              <w:rPr>
                <w:rFonts w:eastAsia="Aptos"/>
                <w:sz w:val="22"/>
                <w:szCs w:val="22"/>
              </w:rPr>
            </w:pPr>
            <w:r>
              <w:rPr>
                <w:rFonts w:eastAsia="Times New Roman"/>
                <w:sz w:val="22"/>
                <w:szCs w:val="22"/>
                <w:rtl/>
              </w:rPr>
              <w:t>إدراك الأصول التي يجلبها الطلاب وأسرهم إلى المدرسة والتعلّم الأكاديمي والنجاح.</w:t>
            </w:r>
          </w:p>
        </w:tc>
      </w:tr>
      <w:tr w:rsidR="00ED5464" w14:paraId="15DDBE36" w14:textId="77777777" w:rsidTr="00424ECA">
        <w:trPr>
          <w:trHeight w:val="300"/>
          <w:tblHeader/>
        </w:trPr>
        <w:tc>
          <w:tcPr>
            <w:tcW w:w="4017" w:type="dxa"/>
          </w:tcPr>
          <w:p w14:paraId="12D751F8" w14:textId="77777777" w:rsidR="00D33A2C" w:rsidRPr="007F3AF1" w:rsidRDefault="00000000" w:rsidP="00E03D51">
            <w:pPr>
              <w:bidi/>
              <w:spacing w:line="276" w:lineRule="auto"/>
              <w:rPr>
                <w:rFonts w:eastAsia="Aptos"/>
                <w:sz w:val="22"/>
                <w:szCs w:val="22"/>
              </w:rPr>
            </w:pPr>
            <w:r>
              <w:rPr>
                <w:rFonts w:eastAsia="Times New Roman"/>
                <w:sz w:val="22"/>
                <w:szCs w:val="22"/>
                <w:rtl/>
              </w:rPr>
              <w:t>إشراك الطلاب في برنامج ما قبل المدرسة المعتمد من وزارة التعليم في ولاية نيو جيرسي ليتم اعتبارهم متعلمين متعددي اللغات.</w:t>
            </w:r>
          </w:p>
        </w:tc>
        <w:tc>
          <w:tcPr>
            <w:tcW w:w="5428" w:type="dxa"/>
          </w:tcPr>
          <w:p w14:paraId="6970579B" w14:textId="77777777" w:rsidR="00D33A2C" w:rsidRPr="007F3AF1" w:rsidRDefault="00000000" w:rsidP="00E03D51">
            <w:pPr>
              <w:bidi/>
              <w:spacing w:line="276" w:lineRule="auto"/>
              <w:rPr>
                <w:rFonts w:eastAsia="Yu Gothic"/>
                <w:sz w:val="22"/>
                <w:szCs w:val="22"/>
              </w:rPr>
            </w:pPr>
            <w:r>
              <w:rPr>
                <w:rFonts w:eastAsia="Times New Roman"/>
                <w:sz w:val="22"/>
                <w:szCs w:val="22"/>
                <w:rtl/>
              </w:rPr>
              <w:t>خلق فرصة للمدارس للوصول إلى التمويل الفيدرالي لدعم تطوير البرنامج وبناء القدرات بين المعلمين، بمن فيهم معلمي مرحلة ما قبل المدرسة ومديري المدارس وقادة المدارس الآخرين.</w:t>
            </w:r>
          </w:p>
        </w:tc>
      </w:tr>
      <w:tr w:rsidR="00ED5464" w14:paraId="2F945040" w14:textId="77777777" w:rsidTr="00424ECA">
        <w:trPr>
          <w:trHeight w:val="300"/>
          <w:tblHeader/>
        </w:trPr>
        <w:tc>
          <w:tcPr>
            <w:tcW w:w="4017" w:type="dxa"/>
            <w:shd w:val="clear" w:color="auto" w:fill="DBE5F1"/>
          </w:tcPr>
          <w:p w14:paraId="76D6DC7B" w14:textId="77777777" w:rsidR="00D33A2C" w:rsidRPr="007F3AF1" w:rsidRDefault="00000000" w:rsidP="00E03D51">
            <w:pPr>
              <w:bidi/>
              <w:spacing w:line="276" w:lineRule="auto"/>
              <w:rPr>
                <w:rFonts w:eastAsia="Aptos"/>
                <w:sz w:val="22"/>
                <w:szCs w:val="22"/>
              </w:rPr>
            </w:pPr>
            <w:r>
              <w:rPr>
                <w:rFonts w:eastAsia="Times New Roman"/>
                <w:sz w:val="22"/>
                <w:szCs w:val="22"/>
                <w:rtl/>
              </w:rPr>
              <w:t>اشتراط سياسة احتساب ساعات معتمدة لمقرر اللغة الإنجليزية كلغة ثانية (</w:t>
            </w:r>
            <w:r>
              <w:rPr>
                <w:rFonts w:eastAsia="Times New Roman"/>
                <w:sz w:val="22"/>
                <w:szCs w:val="22"/>
              </w:rPr>
              <w:t>ESL</w:t>
            </w:r>
            <w:r>
              <w:rPr>
                <w:rFonts w:eastAsia="Times New Roman"/>
                <w:sz w:val="22"/>
                <w:szCs w:val="22"/>
                <w:rtl/>
              </w:rPr>
              <w:t>) في المرحلة الثانوية.</w:t>
            </w:r>
          </w:p>
        </w:tc>
        <w:tc>
          <w:tcPr>
            <w:tcW w:w="5428" w:type="dxa"/>
            <w:shd w:val="clear" w:color="auto" w:fill="DBE5F1"/>
          </w:tcPr>
          <w:p w14:paraId="2BD543BC" w14:textId="77777777" w:rsidR="00D33A2C" w:rsidRPr="007F3AF1" w:rsidRDefault="00000000" w:rsidP="00E03D51">
            <w:pPr>
              <w:bidi/>
              <w:spacing w:line="276" w:lineRule="auto"/>
              <w:rPr>
                <w:rFonts w:eastAsia="Aptos"/>
                <w:sz w:val="22"/>
                <w:szCs w:val="22"/>
              </w:rPr>
            </w:pPr>
            <w:r>
              <w:rPr>
                <w:rFonts w:eastAsia="Times New Roman"/>
                <w:sz w:val="22"/>
                <w:szCs w:val="22"/>
                <w:rtl/>
              </w:rPr>
              <w:t>توفير مسار عادل للمتعلمين متعددي اللغات للحصول على ساعات معتمدة للتخرّج مع تطوير إجادتهم للغة الإنجليزية.</w:t>
            </w:r>
          </w:p>
        </w:tc>
      </w:tr>
      <w:tr w:rsidR="00ED5464" w14:paraId="5D698268" w14:textId="77777777" w:rsidTr="00424ECA">
        <w:trPr>
          <w:trHeight w:val="300"/>
          <w:tblHeader/>
        </w:trPr>
        <w:tc>
          <w:tcPr>
            <w:tcW w:w="4017" w:type="dxa"/>
          </w:tcPr>
          <w:p w14:paraId="67D76FA1" w14:textId="77777777" w:rsidR="00D33A2C" w:rsidRPr="007F3AF1" w:rsidRDefault="00000000" w:rsidP="00E03D51">
            <w:pPr>
              <w:bidi/>
              <w:spacing w:line="276" w:lineRule="auto"/>
              <w:rPr>
                <w:rFonts w:eastAsia="Yu Gothic"/>
                <w:sz w:val="22"/>
                <w:szCs w:val="22"/>
              </w:rPr>
            </w:pPr>
            <w:r>
              <w:rPr>
                <w:rFonts w:eastAsia="Times New Roman"/>
                <w:sz w:val="22"/>
                <w:szCs w:val="22"/>
                <w:rtl/>
              </w:rPr>
              <w:t>إضافة برنامج الانغماس ثنائي اللغة لغرض تلبية متطلبات البرنامج التعليمي لتعليم اللغة.</w:t>
            </w:r>
          </w:p>
        </w:tc>
        <w:tc>
          <w:tcPr>
            <w:tcW w:w="5428" w:type="dxa"/>
          </w:tcPr>
          <w:p w14:paraId="4EE25F29" w14:textId="77777777" w:rsidR="00D33A2C" w:rsidRPr="007F3AF1" w:rsidRDefault="00000000" w:rsidP="00E03D51">
            <w:pPr>
              <w:bidi/>
              <w:spacing w:line="276" w:lineRule="auto"/>
              <w:rPr>
                <w:rFonts w:eastAsia="Yu Gothic"/>
                <w:sz w:val="22"/>
                <w:szCs w:val="22"/>
              </w:rPr>
            </w:pPr>
            <w:r>
              <w:rPr>
                <w:rFonts w:eastAsia="Times New Roman"/>
                <w:sz w:val="22"/>
                <w:szCs w:val="22"/>
                <w:rtl/>
              </w:rPr>
              <w:t>توضيح متطلبات برنامج الانغماس ثنائي اللغة، بما في ذلك متطلبات اللغة الإنجليزية كلغة ثانية وشهادة المعلم، لضمان وصول المتعلمين متعددي اللغات إلى البرامج النموذجية للانغماس ثنائي اللغة.</w:t>
            </w:r>
          </w:p>
        </w:tc>
      </w:tr>
      <w:tr w:rsidR="00ED5464" w14:paraId="723A7618" w14:textId="77777777" w:rsidTr="00424ECA">
        <w:trPr>
          <w:trHeight w:val="300"/>
          <w:tblHeader/>
        </w:trPr>
        <w:tc>
          <w:tcPr>
            <w:tcW w:w="4017" w:type="dxa"/>
            <w:shd w:val="clear" w:color="auto" w:fill="DBE5F1"/>
          </w:tcPr>
          <w:p w14:paraId="33BCB9CE" w14:textId="77777777" w:rsidR="00D33A2C" w:rsidRPr="007F3AF1" w:rsidRDefault="00000000" w:rsidP="00E03D51">
            <w:pPr>
              <w:bidi/>
              <w:spacing w:line="276" w:lineRule="auto"/>
              <w:rPr>
                <w:rFonts w:eastAsia="Yu Gothic"/>
                <w:sz w:val="22"/>
                <w:szCs w:val="22"/>
              </w:rPr>
            </w:pPr>
            <w:r>
              <w:rPr>
                <w:rFonts w:eastAsia="Times New Roman"/>
                <w:sz w:val="22"/>
                <w:szCs w:val="22"/>
                <w:rtl/>
              </w:rPr>
              <w:t>تعزيز تدريب المعلمين ليشمل معايير تطوير اللغة الإنجليزية.</w:t>
            </w:r>
          </w:p>
        </w:tc>
        <w:tc>
          <w:tcPr>
            <w:tcW w:w="5428" w:type="dxa"/>
            <w:shd w:val="clear" w:color="auto" w:fill="DBE5F1"/>
          </w:tcPr>
          <w:p w14:paraId="6A30EE7F" w14:textId="77777777" w:rsidR="00D33A2C" w:rsidRPr="007F3AF1" w:rsidRDefault="00000000" w:rsidP="00E03D51">
            <w:pPr>
              <w:bidi/>
              <w:spacing w:line="276" w:lineRule="auto"/>
              <w:rPr>
                <w:rFonts w:eastAsia="Yu Gothic"/>
                <w:sz w:val="22"/>
                <w:szCs w:val="22"/>
              </w:rPr>
            </w:pPr>
            <w:r>
              <w:rPr>
                <w:rFonts w:eastAsia="Times New Roman"/>
                <w:sz w:val="22"/>
                <w:szCs w:val="22"/>
                <w:rtl/>
              </w:rPr>
              <w:t>ضمان وصول جميع المعلمين إلى التطوير المهني الذي يسمح لهم بدعم تطوير اللغة الإنجليزية للمتعلمين متعددي اللغات.</w:t>
            </w:r>
          </w:p>
        </w:tc>
      </w:tr>
      <w:tr w:rsidR="00ED5464" w14:paraId="0EF03500" w14:textId="77777777" w:rsidTr="00424ECA">
        <w:trPr>
          <w:trHeight w:val="300"/>
          <w:tblHeader/>
        </w:trPr>
        <w:tc>
          <w:tcPr>
            <w:tcW w:w="4017" w:type="dxa"/>
          </w:tcPr>
          <w:p w14:paraId="47D16F81" w14:textId="77777777" w:rsidR="00D33A2C" w:rsidRPr="007F3AF1" w:rsidRDefault="00000000" w:rsidP="00E03D51">
            <w:pPr>
              <w:bidi/>
              <w:spacing w:line="276" w:lineRule="auto"/>
              <w:rPr>
                <w:rFonts w:eastAsia="Yu Gothic"/>
                <w:sz w:val="22"/>
                <w:szCs w:val="22"/>
              </w:rPr>
            </w:pPr>
            <w:r>
              <w:rPr>
                <w:rFonts w:eastAsia="Times New Roman"/>
                <w:sz w:val="22"/>
                <w:szCs w:val="22"/>
                <w:rtl/>
              </w:rPr>
              <w:t>تقديم قائمة أمثلة للوثائق التي ستتم ترجمتها بما يتماشى مع المتطلبات الفيدرالية.</w:t>
            </w:r>
          </w:p>
        </w:tc>
        <w:tc>
          <w:tcPr>
            <w:tcW w:w="5428" w:type="dxa"/>
          </w:tcPr>
          <w:p w14:paraId="48AF7A36" w14:textId="77777777" w:rsidR="00D33A2C" w:rsidRPr="007F3AF1" w:rsidRDefault="00000000" w:rsidP="00E03D51">
            <w:pPr>
              <w:bidi/>
              <w:spacing w:line="276" w:lineRule="auto"/>
              <w:rPr>
                <w:rFonts w:eastAsia="Aptos"/>
                <w:sz w:val="22"/>
                <w:szCs w:val="22"/>
              </w:rPr>
            </w:pPr>
            <w:r>
              <w:rPr>
                <w:rFonts w:eastAsia="Times New Roman"/>
                <w:sz w:val="22"/>
                <w:szCs w:val="22"/>
                <w:rtl/>
              </w:rPr>
              <w:t>إدراك أهمية مشاركة الوكالة التعليمية المحلية مع الأسر المتنوعة ثقافيًا ولغويًا لدعم نجاح الطلاب.</w:t>
            </w:r>
          </w:p>
        </w:tc>
      </w:tr>
    </w:tbl>
    <w:p w14:paraId="302DEA23" w14:textId="77777777" w:rsidR="00B65F30" w:rsidRDefault="00000000" w:rsidP="00477F7F">
      <w:pPr>
        <w:bidi/>
        <w:spacing w:before="240"/>
        <w:rPr>
          <w:rFonts w:eastAsia="Aptos" w:cs="Times New Roman"/>
          <w:color w:val="183C5C"/>
          <w14:ligatures w14:val="standardContextual"/>
        </w:rPr>
      </w:pPr>
      <w:r>
        <w:rPr>
          <w:rFonts w:eastAsia="Times New Roman" w:cs="Times New Roman"/>
          <w:color w:val="183C5C"/>
          <w:rtl/>
        </w:rPr>
        <w:t>[نهاية رد وزارة التعليم في ولاية نيو جيرسي]</w:t>
      </w:r>
      <w:r>
        <w:rPr>
          <w:rFonts w:eastAsia="Times New Roman" w:cs="Times New Roman"/>
          <w:color w:val="183C5C"/>
          <w:rtl/>
        </w:rPr>
        <w:br w:type="page"/>
      </w:r>
    </w:p>
    <w:p w14:paraId="6C7C0FD6" w14:textId="77777777" w:rsidR="00D33A2C" w:rsidRPr="00D33A2C" w:rsidRDefault="00000000" w:rsidP="00345F0A">
      <w:pPr>
        <w:pStyle w:val="BeginUSED"/>
        <w:bidi/>
        <w:rPr>
          <w:rFonts w:eastAsia="Aptos" w:cs="Times New Roman"/>
          <w14:ligatures w14:val="standardContextual"/>
        </w:rPr>
      </w:pPr>
      <w:r>
        <w:rPr>
          <w:rFonts w:eastAsia="Times New Roman"/>
          <w:color w:val="FFFFFF"/>
          <w:szCs w:val="4"/>
          <w:rtl/>
        </w:rPr>
        <w:lastRenderedPageBreak/>
        <w:t>[بداية النص الخاص بوزارة التعليم الأمريكية]</w:t>
      </w:r>
    </w:p>
    <w:p w14:paraId="6E787DC0" w14:textId="33ACB59E" w:rsidR="00E03D51" w:rsidRPr="00E03D51" w:rsidRDefault="00000000" w:rsidP="00E03D51">
      <w:pPr>
        <w:pStyle w:val="Heading2"/>
        <w:bidi/>
        <w:spacing w:before="0"/>
      </w:pPr>
      <w:bookmarkStart w:id="190" w:name="_Toc171333307"/>
      <w:bookmarkStart w:id="191" w:name="_Toc199403778"/>
      <w:r>
        <w:rPr>
          <w:rFonts w:eastAsia="Cambria"/>
          <w:szCs w:val="32"/>
        </w:rPr>
        <w:t>3</w:t>
      </w:r>
      <w:r w:rsidR="00424ECA">
        <w:rPr>
          <w:rFonts w:eastAsia="Cambria" w:hint="cs"/>
          <w:szCs w:val="32"/>
          <w:rtl/>
        </w:rPr>
        <w:t>.</w:t>
      </w:r>
      <w:r>
        <w:rPr>
          <w:rFonts w:eastAsia="Cambria"/>
          <w:szCs w:val="32"/>
        </w:rPr>
        <w:t xml:space="preserve"> </w:t>
      </w:r>
      <w:r>
        <w:rPr>
          <w:rFonts w:eastAsia="Cambria"/>
          <w:szCs w:val="32"/>
          <w:rtl/>
        </w:rPr>
        <w:t xml:space="preserve">المراقبة والدعم الفني (القسم </w:t>
      </w:r>
      <w:r>
        <w:rPr>
          <w:rFonts w:eastAsia="Cambria"/>
          <w:szCs w:val="32"/>
        </w:rPr>
        <w:t>3113(b)(8</w:t>
      </w:r>
      <w:r>
        <w:rPr>
          <w:rFonts w:eastAsia="Cambria"/>
          <w:szCs w:val="32"/>
          <w:rtl/>
        </w:rPr>
        <w:t>) من قانون التعليم الابتدائي والثانوي):</w:t>
      </w:r>
      <w:bookmarkEnd w:id="190"/>
      <w:bookmarkEnd w:id="191"/>
      <w:r>
        <w:rPr>
          <w:rFonts w:eastAsia="Cambria"/>
          <w:szCs w:val="32"/>
        </w:rPr>
        <w:t xml:space="preserve"> </w:t>
      </w:r>
    </w:p>
    <w:p w14:paraId="1F7D1614" w14:textId="77777777" w:rsidR="00D33A2C" w:rsidRPr="00E03D51" w:rsidRDefault="00000000" w:rsidP="00E03D51">
      <w:pPr>
        <w:bidi/>
      </w:pPr>
      <w:r>
        <w:rPr>
          <w:rFonts w:eastAsia="Times New Roman" w:cs="Arial"/>
          <w:rtl/>
        </w:rPr>
        <w:t>وصف:</w:t>
      </w:r>
    </w:p>
    <w:p w14:paraId="1CC4C353" w14:textId="77777777" w:rsidR="00D33A2C" w:rsidRPr="00E03D51" w:rsidRDefault="00000000">
      <w:pPr>
        <w:pStyle w:val="blue"/>
        <w:numPr>
          <w:ilvl w:val="0"/>
          <w:numId w:val="191"/>
        </w:numPr>
        <w:bidi/>
        <w:spacing w:after="120"/>
      </w:pPr>
      <w:r>
        <w:rPr>
          <w:rFonts w:ascii="Cambria" w:eastAsia="Cambria" w:hAnsi="Cambria"/>
          <w:rtl/>
        </w:rPr>
        <w:t>كيف ستراقب المؤسسة التعليمية للولاية تقدم كل كيان مؤهل يحصل على منحة فرعية من الباب الثالث، الجزء "أ" لمساعدة متعلمي اللغة الإنجليزية على إجادة اللغة الإنجليزية؛</w:t>
      </w:r>
      <w:r>
        <w:rPr>
          <w:rFonts w:ascii="Cambria" w:eastAsia="Cambria" w:hAnsi="Cambria"/>
        </w:rPr>
        <w:t xml:space="preserve"> </w:t>
      </w:r>
    </w:p>
    <w:p w14:paraId="43861A9F" w14:textId="77777777" w:rsidR="00C40961" w:rsidRPr="00E03D51" w:rsidRDefault="00000000">
      <w:pPr>
        <w:pStyle w:val="blue"/>
        <w:numPr>
          <w:ilvl w:val="0"/>
          <w:numId w:val="191"/>
        </w:numPr>
        <w:bidi/>
        <w:spacing w:after="0"/>
      </w:pPr>
      <w:r>
        <w:rPr>
          <w:rFonts w:ascii="Cambria" w:eastAsia="Cambria" w:hAnsi="Cambria"/>
          <w:rtl/>
        </w:rPr>
        <w:t>الخطوات التي ستتخذها المؤسسة التعليمية للولاية لزيادة مساعدة الكيانات المؤهلة إذا كانت الاستراتيجيات الممولة بموجب قانون النجاح لكل طالب تلبي احتياجات الطلاب المُحدّدة بفعالية وكفاءة.</w:t>
      </w:r>
      <w:r>
        <w:rPr>
          <w:rFonts w:ascii="Cambria" w:eastAsia="Cambria" w:hAnsi="Cambria"/>
        </w:rPr>
        <w:t xml:space="preserve"> </w:t>
      </w:r>
      <w:r>
        <w:rPr>
          <w:rFonts w:ascii="Cambria" w:eastAsia="Cambria" w:hAnsi="Cambria"/>
          <w:rtl/>
        </w:rPr>
        <w:t>قامت وزارة التعليم في ولاية نيو جيرسي وستواصل القيام بذلك عندما تكون الإجراءات ضمن الباب الثالث، الجزء "أ" غير فعّالة، مثل تقديم الدعم الفني، وستقوم بتعديل هذه الاستراتيجيات.</w:t>
      </w:r>
    </w:p>
    <w:p w14:paraId="0AB82CF1" w14:textId="77777777" w:rsidR="00345F0A" w:rsidRDefault="00000000" w:rsidP="00345F0A">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56A0D199" w14:textId="77777777" w:rsidR="00C40961" w:rsidRPr="00C40961" w:rsidRDefault="00000000" w:rsidP="00A005A4">
      <w:pPr>
        <w:bidi/>
        <w:spacing w:before="240"/>
        <w:rPr>
          <w:rFonts w:eastAsia="Aptos" w:cs="Times New Roman"/>
          <w:color w:val="365F91" w:themeColor="accent1" w:themeShade="BF"/>
          <w14:ligatures w14:val="standardContextual"/>
        </w:rPr>
      </w:pPr>
      <w:r>
        <w:rPr>
          <w:rFonts w:eastAsia="Times New Roman" w:cs="Times New Roman"/>
          <w:color w:val="365F91"/>
          <w:rtl/>
        </w:rPr>
        <w:t>[بداية رد وزارة التعليم في ولاية نيو جيرسي]</w:t>
      </w:r>
    </w:p>
    <w:p w14:paraId="7295AF53" w14:textId="77777777" w:rsidR="00D33A2C" w:rsidRPr="00D33A2C" w:rsidRDefault="00000000" w:rsidP="00CF4E71">
      <w:pPr>
        <w:bidi/>
        <w:spacing w:afterLines="120" w:after="288"/>
        <w:rPr>
          <w:rFonts w:eastAsia="Aptos" w:cs="Times New Roman"/>
          <w14:ligatures w14:val="standardContextual"/>
        </w:rPr>
      </w:pPr>
      <w:r>
        <w:rPr>
          <w:rFonts w:eastAsia="Times New Roman" w:cs="Times New Roman"/>
          <w:rtl/>
        </w:rPr>
        <w:t>تشمل العملية الموضحة أدناه عملية المراقبة والدعم الفني للوكالات التعليمية المحلية التي تتلقى تمويل قانون النجاح لكل طالب، بما في ذلك الباب الثالث.</w:t>
      </w:r>
      <w:r>
        <w:rPr>
          <w:rFonts w:eastAsia="Times New Roman" w:cs="Times New Roman"/>
        </w:rPr>
        <w:t xml:space="preserve"> </w:t>
      </w:r>
      <w:r>
        <w:rPr>
          <w:rFonts w:eastAsia="Times New Roman" w:cs="Times New Roman"/>
          <w:rtl/>
        </w:rPr>
        <w:t>بدلاً من التركيز فقط على عنوان واحد، تقدم ولاية نيو جيرسي للوكالات التعليمية المحلية عملية شاملة للتخطيط والتقديم والموافقة على خطط قانون النجاح لكل طالب للوكالة التعليمية المحلية، بالإضافة إلى مراقبة شاملة تتناول مراقبة التمويل الفيدرالي.</w:t>
      </w:r>
      <w:r>
        <w:rPr>
          <w:rFonts w:eastAsia="Times New Roman" w:cs="Times New Roman"/>
        </w:rPr>
        <w:t xml:space="preserve"> </w:t>
      </w:r>
    </w:p>
    <w:p w14:paraId="7373EDB3" w14:textId="77777777" w:rsidR="00D33A2C" w:rsidRPr="00E03D51" w:rsidRDefault="00000000" w:rsidP="00E03D51">
      <w:pPr>
        <w:pStyle w:val="Heading3"/>
        <w:bidi/>
      </w:pPr>
      <w:bookmarkStart w:id="192" w:name="_Toc199403779"/>
      <w:r>
        <w:rPr>
          <w:rFonts w:ascii="Cambria" w:eastAsia="Cambria" w:hAnsi="Cambria" w:cs="Times New Roman"/>
          <w:szCs w:val="28"/>
          <w:rtl/>
        </w:rPr>
        <w:t>وضع وتقديم خطة الوكالة التعليمية المحلية لتنفيذ متطلبات قانون النجاح لكل طالب</w:t>
      </w:r>
      <w:bookmarkEnd w:id="192"/>
    </w:p>
    <w:p w14:paraId="4172D141" w14:textId="77777777" w:rsidR="00D33A2C" w:rsidRPr="00D33A2C" w:rsidRDefault="00000000" w:rsidP="00CF4E71">
      <w:pPr>
        <w:bidi/>
        <w:spacing w:afterLines="120" w:after="288"/>
        <w:rPr>
          <w:rFonts w:eastAsia="Aptos" w:cs="Times New Roman"/>
          <w14:ligatures w14:val="standardContextual"/>
        </w:rPr>
      </w:pPr>
      <w:r>
        <w:rPr>
          <w:rFonts w:eastAsia="Times New Roman" w:cs="Times New Roman"/>
          <w:rtl/>
        </w:rPr>
        <w:t>يتمثل هدف وزارة التعليم في ولاية نيو جيرسي في دعم تطوير خطط الوكالة التعليمية المحلية ومراجعتها واعتمادها في مساعدة الوكالات التعليمية المحلية على ضمان أن الخطط التي تضعها وتطويرها وتنفيذها ستؤدي بشكل أكثر فعالية إلى نجاح جميع الطلاب.</w:t>
      </w:r>
      <w:r>
        <w:rPr>
          <w:rFonts w:eastAsia="Times New Roman" w:cs="Times New Roman"/>
        </w:rPr>
        <w:t xml:space="preserve"> </w:t>
      </w:r>
      <w:r>
        <w:rPr>
          <w:rFonts w:eastAsia="Times New Roman" w:cs="Times New Roman"/>
          <w:rtl/>
        </w:rPr>
        <w:t>تدرك وزارة التعليم في ولاية نيو جيرسي أن تنسيق مختلف البرامج والخدمات والتمويلات الفيدرالية والخاص بالولاية يمكن أن يكون أمرًا صعبًا.</w:t>
      </w:r>
      <w:r>
        <w:rPr>
          <w:rFonts w:eastAsia="Times New Roman" w:cs="Times New Roman"/>
        </w:rPr>
        <w:t xml:space="preserve"> </w:t>
      </w:r>
      <w:r>
        <w:rPr>
          <w:rFonts w:eastAsia="Times New Roman" w:cs="Times New Roman"/>
          <w:rtl/>
        </w:rPr>
        <w:t>ولهذا السبب، تلتزم وزارة التعليم في ولاية نيو جيرسي بمساعدة الوكالات التعليمية المحلية، بالتشاور مع أصحاب المصلحة، في التركيز أولاً على احتياجات الطلاب المُحدّدة لدى الوكالة التعليمية المحلية ثم على مختلف أشكال الدعم الفيدرالي والحكومي والمحلي التي يمكن دمجها وتنسيقها لدعم الطلاب.</w:t>
      </w:r>
    </w:p>
    <w:p w14:paraId="6CD293BC" w14:textId="77777777" w:rsidR="00D33A2C" w:rsidRPr="00D33A2C" w:rsidRDefault="00000000" w:rsidP="00CF4E71">
      <w:pPr>
        <w:bidi/>
        <w:spacing w:afterLines="120" w:after="288"/>
        <w:rPr>
          <w:rFonts w:eastAsia="Aptos" w:cs="Times New Roman"/>
          <w14:ligatures w14:val="standardContextual"/>
        </w:rPr>
      </w:pPr>
      <w:r>
        <w:rPr>
          <w:rFonts w:eastAsia="Times New Roman" w:cs="Times New Roman"/>
          <w:rtl/>
        </w:rPr>
        <w:t>تتبع وزارة التعليم في ولاية نيو جيرسي عملية لتخطيط الولاية والوكالة التعليمية المحلية تتضمن ما يلي: تقييم الاحتياجات، بما في ذلك تحليل البيانات؛ وتطوير الخطة، بما في ذلك استكشاف واختيار الممارسات والنتائج القائمة على الأدلة؛ وتنفيذ الخطة؛ وتقييم التنفيذ والنتائج.</w:t>
      </w:r>
      <w:r>
        <w:rPr>
          <w:rFonts w:eastAsia="Times New Roman" w:cs="Times New Roman"/>
        </w:rPr>
        <w:t xml:space="preserve"> </w:t>
      </w:r>
      <w:r>
        <w:rPr>
          <w:rFonts w:eastAsia="Times New Roman" w:cs="Times New Roman"/>
          <w:rtl/>
        </w:rPr>
        <w:t>وكجزء من العملية، تلتزم وزارة التعليم في ولاية نيو جيرسي بدعم الوكالات التعليمية المحلية في تخطيط الأموال المستلمة بموجب الباب الثالث واستخدامها.</w:t>
      </w:r>
      <w:r>
        <w:rPr>
          <w:rFonts w:eastAsia="Times New Roman" w:cs="Times New Roman"/>
        </w:rPr>
        <w:t xml:space="preserve"> </w:t>
      </w:r>
      <w:r>
        <w:rPr>
          <w:rFonts w:eastAsia="Times New Roman" w:cs="Times New Roman"/>
          <w:rtl/>
        </w:rPr>
        <w:t>ستواصل وزارة التعليم في ولاية نيو جيرسي مراجعة وتحسين طلبات ومراجعات الوكالة التعليمية المحلية بمشاركة أصحاب المصلحة، لضمان حصول تلك الوكالات على الدعم طوال العملية، وعدم تحميلها أعباء غير ضرورية من الأعمال الورقية، وتمكينها من التعبير الكامل عن كيفية إنفاق الأموال بموجب القانون لتلبية احتياجات الطلاب.</w:t>
      </w:r>
      <w:r>
        <w:rPr>
          <w:rFonts w:eastAsia="Times New Roman" w:cs="Times New Roman"/>
        </w:rPr>
        <w:t xml:space="preserve"> </w:t>
      </w:r>
      <w:r>
        <w:rPr>
          <w:rFonts w:eastAsia="Times New Roman" w:cs="Times New Roman"/>
          <w:rtl/>
        </w:rPr>
        <w:t>في ما يلي وصف فني لعملية تقديم الطلب والموافقة الخاصة بوزارة التعليم في ولاية نيو جيرسي.</w:t>
      </w:r>
    </w:p>
    <w:p w14:paraId="657A8D6E" w14:textId="77777777" w:rsidR="00D33A2C" w:rsidRPr="00E03D51" w:rsidRDefault="00000000" w:rsidP="00E03D51">
      <w:pPr>
        <w:pStyle w:val="Heading3"/>
        <w:bidi/>
      </w:pPr>
      <w:bookmarkStart w:id="193" w:name="_Toc199403780"/>
      <w:r>
        <w:rPr>
          <w:rFonts w:ascii="Cambria" w:eastAsia="Cambria" w:hAnsi="Cambria" w:cs="Times New Roman"/>
          <w:szCs w:val="28"/>
          <w:rtl/>
        </w:rPr>
        <w:t>وضع خطة الوكالة التعليمية المحلية</w:t>
      </w:r>
      <w:bookmarkEnd w:id="193"/>
    </w:p>
    <w:p w14:paraId="299091CC" w14:textId="77777777" w:rsidR="00D33A2C" w:rsidRPr="00D33A2C" w:rsidRDefault="00000000" w:rsidP="00CF4E71">
      <w:pPr>
        <w:bidi/>
        <w:spacing w:afterLines="120" w:after="288"/>
        <w:rPr>
          <w:rFonts w:eastAsia="Aptos" w:cs="Times New Roman"/>
          <w14:ligatures w14:val="standardContextual"/>
        </w:rPr>
      </w:pPr>
      <w:r>
        <w:rPr>
          <w:rFonts w:eastAsia="Times New Roman" w:cs="Times New Roman"/>
          <w:rtl/>
        </w:rPr>
        <w:t>قبل توافر طلب الوكالة التعليمية المحلية الموحد (آلية تقديم خطة الوكالة التعليمية المحلية)، تصدر وزارة التعليم في ولاية نيو جيرسي مذكرة لتذكير الوكالات التعليمية المحلية بالتوجيهات المتاحة بشأن تطوير خططها.</w:t>
      </w:r>
      <w:r>
        <w:rPr>
          <w:rFonts w:eastAsia="Times New Roman" w:cs="Times New Roman"/>
        </w:rPr>
        <w:t xml:space="preserve"> </w:t>
      </w:r>
      <w:r>
        <w:rPr>
          <w:rFonts w:eastAsia="Times New Roman" w:cs="Times New Roman"/>
          <w:rtl/>
        </w:rPr>
        <w:t>تستضيف وزارة التعليم في ولاية نيو جيرسي أيضًا جلسات مساعدة فنية على مستوى المقاطعة يقدم فيها موظفو وزارة التعليم في ولاية نيو جيرسي (بما في ذلك الباب الثالث) مساعدة عملية للوكالات التعليمية المحلية في وضع خطط الوكالة وتقديمها.</w:t>
      </w:r>
      <w:r>
        <w:rPr>
          <w:rFonts w:eastAsia="Times New Roman" w:cs="Times New Roman"/>
        </w:rPr>
        <w:t xml:space="preserve"> </w:t>
      </w:r>
      <w:r>
        <w:rPr>
          <w:rFonts w:eastAsia="Times New Roman" w:cs="Times New Roman"/>
          <w:rtl/>
        </w:rPr>
        <w:t>خلال جلسات الدعم الفني، تجتمع وزارة التعليم في ولاية نيو جيرسي مع موظفي الوكالة التعليمية المحلية لتقديم إرشادات حول كيفية استخدام مصادر التمويل المُحدّدة لتلبية احتياجات الطلاب المُحدّدة ولضمان الامتثال للسياسات واللوائح والإجراءات التي تنطبق بشكل موحد على المنح الفيدرالية وإجراءات التدقيق، ما يسمح لوزارة التعليم في ولاية نيو جيرسي بتحديد التكاليف المسموح بها والمخصصة كما هو موضّح في معلمات كل برنامج من برامج المنح.</w:t>
      </w:r>
      <w:r>
        <w:rPr>
          <w:rFonts w:eastAsia="Times New Roman" w:cs="Times New Roman"/>
        </w:rPr>
        <w:t xml:space="preserve"> </w:t>
      </w:r>
      <w:r>
        <w:rPr>
          <w:rFonts w:eastAsia="Times New Roman" w:cs="Times New Roman"/>
          <w:rtl/>
        </w:rPr>
        <w:t>توفر جلسات الدعم الفني أيضًا فرصة لموظفي الوكالة التعليمية المحلية لتقديم تعقيباتهم لوزارة التعليم في ولاية نيو جيرسي على منصة الطلبات وعملية المراجعة والموافقة وكيف يمكن للوزارة دعم طلبات الوكالة التعليمية المحلية بشكل أفضل في العام القادم.</w:t>
      </w:r>
    </w:p>
    <w:p w14:paraId="2A361AF9" w14:textId="77777777" w:rsidR="00D33A2C" w:rsidRPr="00D33A2C" w:rsidRDefault="00000000" w:rsidP="00CF4E71">
      <w:pPr>
        <w:bidi/>
        <w:spacing w:afterLines="120" w:after="288"/>
        <w:rPr>
          <w:rFonts w:eastAsia="Aptos" w:cs="Times New Roman"/>
          <w14:ligatures w14:val="standardContextual"/>
        </w:rPr>
      </w:pPr>
      <w:r>
        <w:rPr>
          <w:rFonts w:eastAsia="Times New Roman" w:cs="Times New Roman"/>
          <w:rtl/>
        </w:rPr>
        <w:lastRenderedPageBreak/>
        <w:t>يبدأ تطوير الدعم والبرامج الأكثر فعالية بتحديد ما يحتاج إليه جميع الطلاب للنجاح؛ وبالتالي، يتضمن طلب الوكالة التعليمية المحلية لوزارة التعليم في ولاية نيو جيرسي قسمًا قويًا لتقييم الاحتياجات.</w:t>
      </w:r>
      <w:r>
        <w:rPr>
          <w:rFonts w:eastAsia="Times New Roman" w:cs="Times New Roman"/>
        </w:rPr>
        <w:t xml:space="preserve"> </w:t>
      </w:r>
      <w:r>
        <w:rPr>
          <w:rFonts w:eastAsia="Times New Roman" w:cs="Times New Roman"/>
          <w:rtl/>
        </w:rPr>
        <w:t>تؤكد وزارة التعليم في ولاية نيو جيرسي للوكالات التعليمية المحلية، من خلال الدعم الفني والتطبيق على حدٍ سواء، أهمية إجراء تقييم شامل للاحتياجات وتحديد الأسباب الجذرية واستهداف الموارد لمعالجة الأسباب الجذرية.</w:t>
      </w:r>
      <w:r>
        <w:rPr>
          <w:rFonts w:eastAsia="Times New Roman" w:cs="Times New Roman"/>
        </w:rPr>
        <w:t xml:space="preserve"> </w:t>
      </w:r>
      <w:r>
        <w:rPr>
          <w:rFonts w:eastAsia="Times New Roman" w:cs="Times New Roman"/>
          <w:rtl/>
        </w:rPr>
        <w:t>يسمح هذا القسم من الطلب للوكالات التعليمية المحلية بإدخال نتائج تقييم الاحتياجات لديها وتحديد احتياجات الطلاب المُعيّنة التي تتم معالجتها بأموال قانون النجاح لكل طالب في العام القادم.</w:t>
      </w:r>
    </w:p>
    <w:p w14:paraId="78B59074" w14:textId="77777777" w:rsidR="00D33A2C" w:rsidRPr="00E03D51" w:rsidRDefault="00000000" w:rsidP="00E03D51">
      <w:pPr>
        <w:pStyle w:val="Heading3"/>
        <w:bidi/>
      </w:pPr>
      <w:bookmarkStart w:id="194" w:name="_Toc199403781"/>
      <w:r>
        <w:rPr>
          <w:rFonts w:ascii="Cambria" w:eastAsia="Cambria" w:hAnsi="Cambria" w:cs="Times New Roman"/>
          <w:szCs w:val="28"/>
          <w:rtl/>
        </w:rPr>
        <w:t>تقديم خطة الوكالة التعليمية المحلية</w:t>
      </w:r>
      <w:bookmarkEnd w:id="194"/>
    </w:p>
    <w:p w14:paraId="6873B5B6" w14:textId="77777777" w:rsidR="00D33A2C" w:rsidRPr="00D33A2C" w:rsidRDefault="00000000" w:rsidP="00CF4E71">
      <w:pPr>
        <w:bidi/>
        <w:spacing w:afterLines="120" w:after="288"/>
        <w:rPr>
          <w:rFonts w:eastAsia="Aptos" w:cs="Times New Roman"/>
          <w14:ligatures w14:val="standardContextual"/>
        </w:rPr>
      </w:pPr>
      <w:r>
        <w:rPr>
          <w:rFonts w:eastAsia="Times New Roman" w:cs="Times New Roman"/>
          <w:rtl/>
        </w:rPr>
        <w:t>تقدّم الوكالات التعليمية المحلية خططها كجزء من طلب المنحة الفرعية الموحدة لقانون التعليم الابتدائي والثانوي التابع لوزارة التعليم في ولاية نيو جيرسي من خلال نظام المنح الإلكترونية المُمكَّن عبر الويب (</w:t>
      </w:r>
      <w:r>
        <w:rPr>
          <w:rFonts w:eastAsia="Times New Roman" w:cs="Times New Roman"/>
        </w:rPr>
        <w:t>EWEG</w:t>
      </w:r>
      <w:r>
        <w:rPr>
          <w:rFonts w:eastAsia="Times New Roman" w:cs="Times New Roman"/>
          <w:rtl/>
        </w:rPr>
        <w:t>).</w:t>
      </w:r>
      <w:r>
        <w:rPr>
          <w:rFonts w:eastAsia="Times New Roman" w:cs="Times New Roman"/>
        </w:rPr>
        <w:t xml:space="preserve"> </w:t>
      </w:r>
      <w:r>
        <w:rPr>
          <w:rFonts w:eastAsia="Times New Roman" w:cs="Times New Roman"/>
          <w:rtl/>
        </w:rPr>
        <w:t>كجزء من عملية التقديم، تخضع جميع الطلبات لفحص اتساق لضمان معالجة الوكالات التعليمية المحلية لجميع المكونات البرمجية والمالية المطلوبة.</w:t>
      </w:r>
      <w:r>
        <w:rPr>
          <w:rFonts w:eastAsia="Times New Roman" w:cs="Times New Roman"/>
        </w:rPr>
        <w:t xml:space="preserve"> </w:t>
      </w:r>
      <w:r>
        <w:rPr>
          <w:rFonts w:eastAsia="Times New Roman" w:cs="Times New Roman"/>
          <w:rtl/>
        </w:rPr>
        <w:t>يشكل قبول الطلب في نظام المنح الإلكترونية المُمكَّن عبر الويب تقديم خطة الوكالة التعليمية المحلية في شكل "معتمد إلى حد كبير" ويفوض الوكالات التعليمية المحلية بالبدء في تخصيص بالأموال لدعم أنشطة البرامج.</w:t>
      </w:r>
    </w:p>
    <w:p w14:paraId="3A0F05D2" w14:textId="77777777" w:rsidR="00D33A2C" w:rsidRPr="00E03D51" w:rsidRDefault="00000000" w:rsidP="00E03D51">
      <w:pPr>
        <w:pStyle w:val="Heading3"/>
        <w:bidi/>
      </w:pPr>
      <w:bookmarkStart w:id="195" w:name="_Toc199403782"/>
      <w:r>
        <w:rPr>
          <w:rFonts w:ascii="Cambria" w:eastAsia="Cambria" w:hAnsi="Cambria" w:cs="Times New Roman"/>
          <w:szCs w:val="28"/>
          <w:rtl/>
        </w:rPr>
        <w:t>مراجعة خطة الوكالة التعليمية المحلية واعتمادها</w:t>
      </w:r>
      <w:bookmarkEnd w:id="195"/>
    </w:p>
    <w:p w14:paraId="6D5F290C" w14:textId="77777777" w:rsidR="00D33A2C" w:rsidRPr="00D33A2C" w:rsidRDefault="00000000" w:rsidP="00E03D51">
      <w:pPr>
        <w:bidi/>
        <w:spacing w:after="120"/>
        <w:rPr>
          <w:rFonts w:eastAsia="Aptos" w:cs="Times New Roman"/>
          <w14:ligatures w14:val="standardContextual"/>
        </w:rPr>
      </w:pPr>
      <w:r>
        <w:rPr>
          <w:rFonts w:eastAsia="Times New Roman" w:cs="Times New Roman"/>
          <w:rtl/>
        </w:rPr>
        <w:t>بعد قبول طلب المنحة الفرعية الموحدة لقانون التعليم الابتدائي والثانوي الخاصة بوكالة تعليمية في نظام المنح الإلكترونية المُمكَّن عبر الويب، يتم فحص وتقييم الجوانب البرنامجية والمالية لخطة الوكالة كجزء من عملية مراجعة وموافقة ذات مستويين، والتي تتضمن ما يلي:</w:t>
      </w:r>
    </w:p>
    <w:p w14:paraId="76B69071" w14:textId="77777777" w:rsidR="00D33A2C" w:rsidRPr="00D33A2C" w:rsidRDefault="00000000">
      <w:pPr>
        <w:numPr>
          <w:ilvl w:val="0"/>
          <w:numId w:val="78"/>
        </w:numPr>
        <w:bidi/>
        <w:spacing w:after="120"/>
        <w:rPr>
          <w:rFonts w:eastAsia="Aptos" w:cs="Times New Roman"/>
          <w14:ligatures w14:val="standardContextual"/>
        </w:rPr>
      </w:pPr>
      <w:r>
        <w:rPr>
          <w:rFonts w:eastAsia="Times New Roman" w:cs="Times New Roman"/>
          <w:rtl/>
        </w:rPr>
        <w:t>تتم مراجعة المستوى الأول والموافقة عليه من قبل موظفي وزارة التعليم في ولاية نيو جيرسي الذين يعملون في مكتب التعليم الإقليمي في المقاطعة التي تقع فيها الوكالة التعليمية المحلية.</w:t>
      </w:r>
    </w:p>
    <w:p w14:paraId="54D02C38" w14:textId="77777777" w:rsidR="00D33A2C" w:rsidRPr="00D33A2C" w:rsidRDefault="00000000">
      <w:pPr>
        <w:numPr>
          <w:ilvl w:val="0"/>
          <w:numId w:val="78"/>
        </w:numPr>
        <w:bidi/>
        <w:rPr>
          <w:rFonts w:eastAsia="Aptos" w:cs="Times New Roman"/>
          <w14:ligatures w14:val="standardContextual"/>
        </w:rPr>
      </w:pPr>
      <w:r>
        <w:rPr>
          <w:rFonts w:eastAsia="Times New Roman" w:cs="Times New Roman"/>
          <w:rtl/>
        </w:rPr>
        <w:t>تتم مراجعة المستوى الثاني والموافقة عليه من قبل متخصصي المنح في مكتب إدارة المنح التابع لوزارة التعليم في ولاية نيو جيرسي.</w:t>
      </w:r>
    </w:p>
    <w:p w14:paraId="513D5335" w14:textId="77777777" w:rsidR="00D33A2C" w:rsidRPr="00D33A2C" w:rsidRDefault="00000000" w:rsidP="00E03D51">
      <w:pPr>
        <w:bidi/>
        <w:spacing w:afterLines="120" w:after="288"/>
        <w:rPr>
          <w:rFonts w:eastAsia="Aptos" w:cs="Times New Roman"/>
          <w14:ligatures w14:val="standardContextual"/>
        </w:rPr>
      </w:pPr>
      <w:r>
        <w:rPr>
          <w:rFonts w:eastAsia="Times New Roman" w:cs="Times New Roman"/>
          <w:rtl/>
        </w:rPr>
        <w:t>تستخدم مكاتب التعليم الإقليمية وموظفو مكتب إدارة المنح قوائم مراجعة الدليل التي صممتها مكاتب البرنامج لكل مستوى من مستويات عملية المراجعة والموافقة.</w:t>
      </w:r>
      <w:r>
        <w:rPr>
          <w:rFonts w:eastAsia="Times New Roman" w:cs="Times New Roman"/>
        </w:rPr>
        <w:t xml:space="preserve"> </w:t>
      </w:r>
      <w:r>
        <w:rPr>
          <w:rFonts w:eastAsia="Times New Roman" w:cs="Times New Roman"/>
          <w:rtl/>
        </w:rPr>
        <w:t>عند المراجعة على المستوى الأول أو المستوى الثاني، يتم إخطار الوكالة التعليمية المحلية إلكترونيًا عبر نظام المنح الإلكترونية المُمكَّن عبر الويب إذا كانت هناك حاجة إلى إجراء مراجعات.</w:t>
      </w:r>
      <w:r>
        <w:rPr>
          <w:rFonts w:eastAsia="Times New Roman" w:cs="Times New Roman"/>
        </w:rPr>
        <w:t xml:space="preserve"> </w:t>
      </w:r>
      <w:r>
        <w:rPr>
          <w:rFonts w:eastAsia="Times New Roman" w:cs="Times New Roman"/>
          <w:rtl/>
        </w:rPr>
        <w:t>يتعيّن على الوكالات التعليمية المحلية إجراء المراجعات المُحدّدة وإعادة تقديم خطة الوكالة التعليمية المحلية.</w:t>
      </w:r>
    </w:p>
    <w:p w14:paraId="38AE038D" w14:textId="77777777" w:rsidR="00D33A2C" w:rsidRPr="00D33A2C" w:rsidRDefault="00000000" w:rsidP="00E03D51">
      <w:pPr>
        <w:bidi/>
        <w:spacing w:afterLines="120" w:after="288"/>
        <w:rPr>
          <w:rFonts w:eastAsia="Aptos" w:cs="Times New Roman"/>
          <w14:ligatures w14:val="standardContextual"/>
        </w:rPr>
      </w:pPr>
      <w:r>
        <w:rPr>
          <w:rFonts w:eastAsia="Times New Roman" w:cs="Times New Roman"/>
          <w:rtl/>
        </w:rPr>
        <w:t>عند الموافقة النهائية على المستوى الثاني، يتم إخطار الوكالة التعليمية المحلية إلكترونيًا عبر نظام المنح الإلكترونية المُمكَّن عبر الويب بأن الطلب قد حصل على الموافقة النهائية من وزارة التعليم في ولاية نيو جيرسي، ويحق للوكالة التعليمية المحلية أن في تقديم طلبات التعويض عبر نظام المنح الإلكترونية المُمكَّن عبر الويب لدفع أموال المنح المرتبطة.</w:t>
      </w:r>
    </w:p>
    <w:p w14:paraId="06CB1643" w14:textId="77777777" w:rsidR="00D33A2C" w:rsidRPr="00E03D51" w:rsidRDefault="00000000" w:rsidP="00E03D51">
      <w:pPr>
        <w:pStyle w:val="Heading3"/>
        <w:bidi/>
      </w:pPr>
      <w:bookmarkStart w:id="196" w:name="_Toc199403783"/>
      <w:r>
        <w:rPr>
          <w:rFonts w:ascii="Cambria" w:eastAsia="Cambria" w:hAnsi="Cambria" w:cs="Times New Roman"/>
          <w:szCs w:val="28"/>
          <w:rtl/>
        </w:rPr>
        <w:t>تقديمات إضافية لخطة المتعلمين متعددي اللغات وطلبات التنازل</w:t>
      </w:r>
      <w:bookmarkEnd w:id="196"/>
    </w:p>
    <w:p w14:paraId="3821BA3E" w14:textId="77777777" w:rsidR="00D33A2C" w:rsidRPr="00D33A2C" w:rsidRDefault="00000000" w:rsidP="00CF4E71">
      <w:pPr>
        <w:bidi/>
        <w:spacing w:afterLines="120" w:after="288"/>
        <w:rPr>
          <w:rFonts w:eastAsia="Aptos" w:cs="Times New Roman"/>
          <w14:ligatures w14:val="standardContextual"/>
        </w:rPr>
      </w:pPr>
      <w:r>
        <w:rPr>
          <w:rFonts w:eastAsia="Times New Roman" w:cs="Times New Roman"/>
          <w:rtl/>
        </w:rPr>
        <w:t xml:space="preserve">بالإضافة إلى خطط قانون النجاح لكل طالب السنوية، تشترط لوائح ولاية نيو جيرسي للتعليم ثنائي اللغة في </w:t>
      </w:r>
      <w:r>
        <w:rPr>
          <w:rFonts w:eastAsia="Times New Roman" w:cs="Times New Roman"/>
        </w:rPr>
        <w:t>N.J.A.C. 6A:15-1.5</w:t>
      </w:r>
      <w:r>
        <w:rPr>
          <w:rFonts w:eastAsia="Times New Roman" w:cs="Times New Roman"/>
          <w:rtl/>
        </w:rPr>
        <w:t>، على الوكالات التعليمية المحلية تقديم خطة تصف البرنامج التعليمي لتعليم اللغة للمتعلمين متعددي اللغات كل ثلاثة أعوام.</w:t>
      </w:r>
      <w:r>
        <w:rPr>
          <w:rFonts w:eastAsia="Times New Roman" w:cs="Times New Roman"/>
        </w:rPr>
        <w:t xml:space="preserve"> </w:t>
      </w:r>
      <w:r>
        <w:rPr>
          <w:rFonts w:eastAsia="Times New Roman" w:cs="Times New Roman"/>
          <w:rtl/>
        </w:rPr>
        <w:t>تمثل خطة البرنامج التعليمي لتعليم اللغة فرصة للوكالات التعليمية المحلية لمراجعة الاحتياجات الأكاديمية للمتعلمين متعددي اللغات ونوع برنامج المساعدة اللغوية، بما في ذلك البيئة الأكاديمية واللغوية التي من شأنها تلبية تلك الأصول والاحتياجات على أفضل وجه.</w:t>
      </w:r>
      <w:r>
        <w:rPr>
          <w:rFonts w:eastAsia="Times New Roman" w:cs="Times New Roman"/>
        </w:rPr>
        <w:t xml:space="preserve"> </w:t>
      </w:r>
      <w:r>
        <w:rPr>
          <w:rFonts w:eastAsia="Times New Roman" w:cs="Times New Roman"/>
          <w:rtl/>
        </w:rPr>
        <w:t>عند وضع خطة البرنامج التعليمي لتعليم اللغة، يتعيّن على الوكالات التعليمية المحلية تقييم برنامجها وخدماتها الحالية للمتعلمين متعددي اللغات وتصميمها بطريقة توفر المهارات اللغوية والأساسية والصفية التي يحتاج إليها الطلاب للانتقال بنجاح إلى الفصول الدراسية مع زملائهم المتحدثين باللغة الإنجليزية.</w:t>
      </w:r>
      <w:r>
        <w:rPr>
          <w:rFonts w:eastAsia="Times New Roman" w:cs="Times New Roman"/>
        </w:rPr>
        <w:t xml:space="preserve"> </w:t>
      </w:r>
      <w:r>
        <w:rPr>
          <w:rFonts w:eastAsia="Times New Roman" w:cs="Times New Roman"/>
          <w:rtl/>
        </w:rPr>
        <w:t xml:space="preserve">بالنسبة للوكالات التعليمية المحلية التي تضم </w:t>
      </w:r>
      <w:r>
        <w:rPr>
          <w:rFonts w:eastAsia="Times New Roman" w:cs="Times New Roman"/>
        </w:rPr>
        <w:t>20</w:t>
      </w:r>
      <w:r>
        <w:rPr>
          <w:rFonts w:eastAsia="Times New Roman" w:cs="Times New Roman"/>
          <w:rtl/>
        </w:rPr>
        <w:t xml:space="preserve"> أو أكثر من المتعلمين متعددي اللغات ضمن مجموعة لغوية واحدة من مرحلة رياض الأطفال وحتى الصف الثاني عشر، والذين تجعل أعمارهم، والفواصل الدراسية، و/أو موقعهم الجغرافي من غير العملي تقديم برنامج ثنائي اللغة بدوام كامل، يجوز لهذه الوكالات تقديم طلب تنازل عن هذا الشرط سنويًا.</w:t>
      </w:r>
      <w:r>
        <w:rPr>
          <w:rFonts w:eastAsia="Times New Roman" w:cs="Times New Roman"/>
        </w:rPr>
        <w:t xml:space="preserve"> </w:t>
      </w:r>
      <w:r>
        <w:rPr>
          <w:rFonts w:eastAsia="Times New Roman" w:cs="Times New Roman"/>
          <w:rtl/>
        </w:rPr>
        <w:t>تعمل وزارة التعليم في ولاية نيو جيرسي بالتعاون مع الوكالات التعليمية المحلية لتقديم تنازل لضمان دعم أصول المتعلمين متعددي اللغات وتلبية احتياجاتهم اللغوية.</w:t>
      </w:r>
    </w:p>
    <w:p w14:paraId="00F2B551" w14:textId="77777777" w:rsidR="00D33A2C" w:rsidRPr="00DB39E0" w:rsidRDefault="00000000" w:rsidP="00DB39E0">
      <w:pPr>
        <w:pStyle w:val="Heading3"/>
        <w:bidi/>
      </w:pPr>
      <w:bookmarkStart w:id="197" w:name="_Toc199403784"/>
      <w:r>
        <w:rPr>
          <w:rFonts w:ascii="Cambria" w:eastAsia="Cambria" w:hAnsi="Cambria" w:cs="Times New Roman"/>
          <w:szCs w:val="28"/>
          <w:rtl/>
        </w:rPr>
        <w:lastRenderedPageBreak/>
        <w:t>المراقبة التعاونية</w:t>
      </w:r>
      <w:bookmarkEnd w:id="197"/>
      <w:r>
        <w:rPr>
          <w:rFonts w:ascii="Cambria" w:eastAsia="Cambria" w:hAnsi="Cambria" w:cs="Times New Roman"/>
          <w:szCs w:val="28"/>
        </w:rPr>
        <w:t xml:space="preserve"> </w:t>
      </w:r>
    </w:p>
    <w:p w14:paraId="7A22A144" w14:textId="77777777" w:rsidR="00D33A2C" w:rsidRPr="00D33A2C" w:rsidRDefault="00000000" w:rsidP="00CF4E71">
      <w:pPr>
        <w:bidi/>
        <w:spacing w:afterLines="120" w:after="288"/>
        <w:jc w:val="both"/>
        <w:textAlignment w:val="baseline"/>
        <w:rPr>
          <w:rFonts w:eastAsia="Yu Gothic Light" w:cs="Times New Roman"/>
          <w14:ligatures w14:val="standardContextual"/>
        </w:rPr>
      </w:pPr>
      <w:r>
        <w:rPr>
          <w:rFonts w:eastAsia="Times New Roman" w:cs="Times New Roman"/>
          <w:rtl/>
        </w:rPr>
        <w:t>يتطلب قانون النجاح لكل طالب، إلى جانب قانون تعليم الأفراد ذوي الإعاقة (</w:t>
      </w:r>
      <w:r>
        <w:rPr>
          <w:rFonts w:eastAsia="Times New Roman" w:cs="Times New Roman"/>
        </w:rPr>
        <w:t>IDEA</w:t>
      </w:r>
      <w:r>
        <w:rPr>
          <w:rFonts w:eastAsia="Times New Roman" w:cs="Times New Roman"/>
          <w:rtl/>
        </w:rPr>
        <w:t>)، والقوانين واللوائح الفيدرالية الأخرى من الوكالات التعليمية المحلية تقديم البرامج والخدمات للمدارس داخل اختصاصها القضائي المحلي.</w:t>
      </w:r>
      <w:r>
        <w:rPr>
          <w:rFonts w:eastAsia="Times New Roman" w:cs="Times New Roman"/>
        </w:rPr>
        <w:t xml:space="preserve"> </w:t>
      </w:r>
    </w:p>
    <w:p w14:paraId="1D919A6D" w14:textId="77777777" w:rsidR="00D33A2C" w:rsidRPr="00D33A2C" w:rsidRDefault="00000000" w:rsidP="00DB39E0">
      <w:pPr>
        <w:bidi/>
        <w:spacing w:after="120"/>
        <w:textAlignment w:val="baseline"/>
        <w:rPr>
          <w:rFonts w:eastAsia="Times New Roman" w:cs="Times New Roman"/>
          <w14:ligatures w14:val="standardContextual"/>
        </w:rPr>
      </w:pPr>
      <w:r>
        <w:rPr>
          <w:rFonts w:eastAsia="Times New Roman" w:cs="Times New Roman"/>
          <w:rtl/>
        </w:rPr>
        <w:t>كما تشترط القوانين أن تراقب الوكالة التعليمية للولاية، وهي وزارة التعليم في ولاية نيو جيرسي في هذه الحالة، تنفيذ البرامج الفيدرالية من جانب المتلقين الفرعيين.</w:t>
      </w:r>
      <w:r>
        <w:rPr>
          <w:rFonts w:eastAsia="Times New Roman" w:cs="Times New Roman"/>
        </w:rPr>
        <w:t xml:space="preserve"> </w:t>
      </w:r>
      <w:r>
        <w:rPr>
          <w:rFonts w:eastAsia="Times New Roman" w:cs="Times New Roman"/>
          <w:rtl/>
        </w:rPr>
        <w:t>وقد قامت وزارة التعليم في ولاية نيو جيرسي بدمج ممارسات المراقبة الخاصة بها بحيث يتم استخدام عملية مراقبة تعاونية واحدة لمراقبة جميع جوانب القوانين الفيدرالية تقريبًا.</w:t>
      </w:r>
      <w:r>
        <w:rPr>
          <w:rFonts w:eastAsia="Times New Roman" w:cs="Times New Roman"/>
        </w:rPr>
        <w:t xml:space="preserve"> </w:t>
      </w:r>
    </w:p>
    <w:p w14:paraId="75DE1C30" w14:textId="77777777" w:rsidR="00D33A2C" w:rsidRDefault="00000000" w:rsidP="00DB39E0">
      <w:pPr>
        <w:bidi/>
        <w:spacing w:after="120"/>
        <w:textAlignment w:val="baseline"/>
        <w:rPr>
          <w:rFonts w:eastAsia="Times New Roman" w:cs="Times New Roman"/>
          <w14:ligatures w14:val="standardContextual"/>
        </w:rPr>
      </w:pPr>
      <w:r>
        <w:rPr>
          <w:rFonts w:eastAsia="Times New Roman" w:cs="Times New Roman"/>
          <w:rtl/>
        </w:rPr>
        <w:t>في كل عام، تختار وزارة التعليم في ولاية نيو جيرسي الوكالات التعليمية المحلية لمراقبتها استنادًا إلى أداة تقييم مخاطر المراقبة التعاونية والمصممة لتقييم المخاطر الإجمالية لكل وكالة تعليمية محلية في ما يتعلق بعدم الامتثال للمتطلبات الفيدرالية ومتطلبات الولاية.</w:t>
      </w:r>
      <w:r>
        <w:rPr>
          <w:rFonts w:eastAsia="Times New Roman" w:cs="Times New Roman"/>
        </w:rPr>
        <w:t xml:space="preserve"> </w:t>
      </w:r>
      <w:r>
        <w:rPr>
          <w:rFonts w:eastAsia="Times New Roman" w:cs="Times New Roman"/>
          <w:rtl/>
        </w:rPr>
        <w:t>تستخدم أداة تقييم المخاطر مؤشرات المخاطر وتشمل التدابير المتعلقة بالأداء الأكاديمي والمالي.</w:t>
      </w:r>
      <w:r>
        <w:rPr>
          <w:rFonts w:eastAsia="Times New Roman" w:cs="Times New Roman"/>
        </w:rPr>
        <w:t xml:space="preserve"> </w:t>
      </w:r>
      <w:r>
        <w:rPr>
          <w:rFonts w:eastAsia="Times New Roman" w:cs="Times New Roman"/>
          <w:rtl/>
        </w:rPr>
        <w:t xml:space="preserve">استنادًا إلى النتائج الإجمالية، يتم تصنيف الوكالات التعليمية المحلية في واحدة من </w:t>
      </w:r>
      <w:r>
        <w:rPr>
          <w:rFonts w:eastAsia="Times New Roman" w:cs="Times New Roman"/>
        </w:rPr>
        <w:t>3</w:t>
      </w:r>
      <w:r>
        <w:rPr>
          <w:rFonts w:eastAsia="Times New Roman" w:cs="Times New Roman"/>
          <w:rtl/>
        </w:rPr>
        <w:t xml:space="preserve"> فئات:</w:t>
      </w:r>
    </w:p>
    <w:p w14:paraId="64EC6069" w14:textId="77777777" w:rsidR="00DB39E0" w:rsidRDefault="00000000">
      <w:pPr>
        <w:pStyle w:val="ListParagraph"/>
        <w:numPr>
          <w:ilvl w:val="0"/>
          <w:numId w:val="192"/>
        </w:numPr>
        <w:bidi/>
        <w:spacing w:afterLines="120" w:after="288"/>
        <w:textAlignment w:val="baseline"/>
        <w:rPr>
          <w:rFonts w:eastAsia="Times New Roman" w:cs="Times New Roman"/>
          <w14:ligatures w14:val="standardContextual"/>
        </w:rPr>
      </w:pPr>
      <w:r>
        <w:rPr>
          <w:rFonts w:eastAsia="Times New Roman" w:cs="Times New Roman"/>
          <w:rtl/>
        </w:rPr>
        <w:t>الدعم المكثف</w:t>
      </w:r>
    </w:p>
    <w:p w14:paraId="5B3B8977" w14:textId="77777777" w:rsidR="00DB39E0" w:rsidRDefault="00000000">
      <w:pPr>
        <w:pStyle w:val="ListParagraph"/>
        <w:numPr>
          <w:ilvl w:val="0"/>
          <w:numId w:val="192"/>
        </w:numPr>
        <w:bidi/>
        <w:spacing w:afterLines="120" w:after="288"/>
        <w:textAlignment w:val="baseline"/>
        <w:rPr>
          <w:rFonts w:eastAsia="Times New Roman" w:cs="Times New Roman"/>
          <w14:ligatures w14:val="standardContextual"/>
        </w:rPr>
      </w:pPr>
      <w:r>
        <w:rPr>
          <w:rFonts w:eastAsia="Times New Roman" w:cs="Times New Roman"/>
          <w:rtl/>
        </w:rPr>
        <w:t>الدعم المُوجّه</w:t>
      </w:r>
    </w:p>
    <w:p w14:paraId="16157499" w14:textId="77777777" w:rsidR="00DB39E0" w:rsidRPr="00DB39E0" w:rsidRDefault="00000000">
      <w:pPr>
        <w:pStyle w:val="ListParagraph"/>
        <w:numPr>
          <w:ilvl w:val="0"/>
          <w:numId w:val="192"/>
        </w:numPr>
        <w:bidi/>
        <w:spacing w:afterLines="120" w:after="288"/>
        <w:textAlignment w:val="baseline"/>
        <w:rPr>
          <w:rFonts w:eastAsia="Times New Roman" w:cs="Times New Roman"/>
          <w14:ligatures w14:val="standardContextual"/>
        </w:rPr>
      </w:pPr>
      <w:r>
        <w:rPr>
          <w:rFonts w:eastAsia="Times New Roman" w:cs="Times New Roman"/>
          <w:rtl/>
        </w:rPr>
        <w:t>الدعم العالمي</w:t>
      </w:r>
    </w:p>
    <w:p w14:paraId="5026C74E" w14:textId="77777777" w:rsidR="00DB39E0" w:rsidRPr="00DB39E0" w:rsidRDefault="00000000" w:rsidP="00DB39E0">
      <w:pPr>
        <w:pStyle w:val="Heading4"/>
        <w:bidi/>
      </w:pPr>
      <w:bookmarkStart w:id="198" w:name="_Toc199403785"/>
      <w:r>
        <w:rPr>
          <w:rFonts w:ascii="Cambria" w:eastAsia="Cambria" w:hAnsi="Cambria" w:cs="Arial"/>
          <w:szCs w:val="24"/>
          <w:rtl/>
        </w:rPr>
        <w:t>الدعم المكثف</w:t>
      </w:r>
      <w:bookmarkEnd w:id="198"/>
    </w:p>
    <w:p w14:paraId="7AB8DE3D" w14:textId="77777777" w:rsidR="00D33A2C" w:rsidRPr="00DB39E0" w:rsidRDefault="00000000" w:rsidP="00DB39E0">
      <w:pPr>
        <w:bidi/>
      </w:pPr>
      <w:r>
        <w:rPr>
          <w:rFonts w:eastAsia="Times New Roman" w:cs="Arial"/>
          <w:rtl/>
        </w:rPr>
        <w:t>الوكالات التعليمية المحلية ذات تقييم المخاطر الإجمالي الأعلى استنادًا إلى جميع مؤشرات المخاطر المعمول بها يتم وضعها في مستوى الدعم المكثف ما لم تكن قد خضعت لمراقبة تعاونية في الأعوام الثلاثة الماضية أو من المقرر أن تخضع لمراقبة نظام المساءلة الموحد عالي الجودة (</w:t>
      </w:r>
      <w:r>
        <w:rPr>
          <w:rFonts w:eastAsia="Times New Roman" w:cs="Arial"/>
        </w:rPr>
        <w:t>QSAC</w:t>
      </w:r>
      <w:r>
        <w:rPr>
          <w:rFonts w:eastAsia="Times New Roman" w:cs="Arial"/>
          <w:rtl/>
        </w:rPr>
        <w:t>) في العام الحالي.</w:t>
      </w:r>
      <w:r>
        <w:rPr>
          <w:rFonts w:eastAsia="Times New Roman" w:cs="Arial"/>
        </w:rPr>
        <w:t xml:space="preserve"> </w:t>
      </w:r>
      <w:r>
        <w:rPr>
          <w:rFonts w:eastAsia="Times New Roman" w:cs="Arial"/>
          <w:rtl/>
        </w:rPr>
        <w:t>الوكالات التعليمية المحلية التي تم تحديدها لتلقي الدعم المكثف ستتم مراقبتها في الموقع.</w:t>
      </w:r>
      <w:r>
        <w:rPr>
          <w:rFonts w:eastAsia="Times New Roman" w:cs="Arial"/>
        </w:rPr>
        <w:t xml:space="preserve"> </w:t>
      </w:r>
    </w:p>
    <w:p w14:paraId="2132C160" w14:textId="77777777" w:rsidR="00DB39E0" w:rsidRPr="00DB39E0" w:rsidRDefault="00000000" w:rsidP="00DB39E0">
      <w:pPr>
        <w:pStyle w:val="Heading4"/>
        <w:bidi/>
      </w:pPr>
      <w:bookmarkStart w:id="199" w:name="_Toc199403786"/>
      <w:r>
        <w:rPr>
          <w:rFonts w:ascii="Cambria" w:eastAsia="Cambria" w:hAnsi="Cambria" w:cs="Arial"/>
          <w:szCs w:val="24"/>
          <w:rtl/>
        </w:rPr>
        <w:t>الدعم المُوجّه</w:t>
      </w:r>
      <w:bookmarkEnd w:id="199"/>
    </w:p>
    <w:p w14:paraId="3331330D" w14:textId="77777777" w:rsidR="00D33A2C" w:rsidRPr="00DB39E0" w:rsidRDefault="00000000" w:rsidP="00DB39E0">
      <w:pPr>
        <w:bidi/>
      </w:pPr>
      <w:r>
        <w:rPr>
          <w:rFonts w:eastAsia="Times New Roman" w:cs="Arial"/>
          <w:rtl/>
        </w:rPr>
        <w:t>الوكالات التعليمية المحلية ذات أعلى تقييمات للمخاطر الإجمالية التالية بناءً على جميع مؤشرات المخاطر المعمول بها يتم وضعها في مستوى الدعم المُوجّه وتتلقى مراجعة مكتبية.</w:t>
      </w:r>
      <w:r>
        <w:rPr>
          <w:rFonts w:eastAsia="Times New Roman" w:cs="Arial"/>
        </w:rPr>
        <w:t xml:space="preserve"> </w:t>
      </w:r>
    </w:p>
    <w:p w14:paraId="018055E3" w14:textId="77777777" w:rsidR="00DB39E0" w:rsidRPr="00DB39E0" w:rsidRDefault="00000000" w:rsidP="00DB39E0">
      <w:pPr>
        <w:pStyle w:val="Heading4"/>
        <w:bidi/>
      </w:pPr>
      <w:bookmarkStart w:id="200" w:name="_Toc199403787"/>
      <w:r>
        <w:rPr>
          <w:rFonts w:ascii="Cambria" w:eastAsia="Cambria" w:hAnsi="Cambria" w:cs="Arial"/>
          <w:szCs w:val="24"/>
          <w:rtl/>
        </w:rPr>
        <w:t>الدعم العالمي</w:t>
      </w:r>
      <w:bookmarkEnd w:id="200"/>
    </w:p>
    <w:p w14:paraId="336BA8FA" w14:textId="77777777" w:rsidR="00D33A2C" w:rsidRPr="00DB39E0" w:rsidRDefault="00000000" w:rsidP="00DB39E0">
      <w:pPr>
        <w:bidi/>
      </w:pPr>
      <w:r>
        <w:rPr>
          <w:rFonts w:eastAsia="Times New Roman" w:cs="Arial"/>
          <w:rtl/>
        </w:rPr>
        <w:t>يُقدَّم مع الدعم والتوجيه العام ولكن ليس من المقرر أن يُراقب رسميًا.</w:t>
      </w:r>
    </w:p>
    <w:p w14:paraId="443E4B8C" w14:textId="77777777" w:rsidR="00D33A2C" w:rsidRPr="00DB39E0" w:rsidRDefault="00000000" w:rsidP="00DB39E0">
      <w:pPr>
        <w:pStyle w:val="Heading3"/>
        <w:bidi/>
      </w:pPr>
      <w:bookmarkStart w:id="201" w:name="_Toc199403788"/>
      <w:r>
        <w:rPr>
          <w:rFonts w:ascii="Cambria" w:eastAsia="Cambria" w:hAnsi="Cambria" w:cs="Times New Roman"/>
          <w:szCs w:val="28"/>
          <w:rtl/>
        </w:rPr>
        <w:t>ملاحظات إضافية حول مراقبة الباب الثالث</w:t>
      </w:r>
      <w:bookmarkEnd w:id="201"/>
    </w:p>
    <w:p w14:paraId="24E51F34" w14:textId="77777777" w:rsidR="00D33A2C" w:rsidRPr="00323A33" w:rsidRDefault="00000000" w:rsidP="00291A3B">
      <w:pPr>
        <w:bidi/>
        <w:textAlignment w:val="baseline"/>
        <w:rPr>
          <w:rFonts w:eastAsia="Times New Roman" w:cs="Times New Roman"/>
          <w14:ligatures w14:val="standardContextual"/>
        </w:rPr>
      </w:pPr>
      <w:r>
        <w:rPr>
          <w:rFonts w:eastAsia="Times New Roman" w:cs="Times New Roman"/>
          <w:rtl/>
        </w:rPr>
        <w:t xml:space="preserve">بالإضافة إلى قانون النجاح لكل طالب، يستند دعم المتعلمين متعددي اللغات إلى قانون تكافؤ الفرص التعليمية لعام </w:t>
      </w:r>
      <w:r>
        <w:rPr>
          <w:rFonts w:eastAsia="Times New Roman" w:cs="Times New Roman"/>
        </w:rPr>
        <w:t>1974</w:t>
      </w:r>
      <w:r>
        <w:rPr>
          <w:rFonts w:eastAsia="Times New Roman" w:cs="Times New Roman"/>
          <w:rtl/>
        </w:rPr>
        <w:t xml:space="preserve">، الباب </w:t>
      </w:r>
      <w:r>
        <w:rPr>
          <w:rFonts w:eastAsia="Times New Roman" w:cs="Times New Roman"/>
        </w:rPr>
        <w:t>20</w:t>
      </w:r>
      <w:r>
        <w:rPr>
          <w:rFonts w:eastAsia="Times New Roman" w:cs="Times New Roman"/>
          <w:rtl/>
        </w:rPr>
        <w:t xml:space="preserve"> من مدونة القوانين الأمريكية، الأقسام </w:t>
      </w:r>
      <w:r>
        <w:rPr>
          <w:rFonts w:eastAsia="Times New Roman" w:cs="Times New Roman"/>
        </w:rPr>
        <w:t>1701</w:t>
      </w:r>
      <w:r>
        <w:rPr>
          <w:rFonts w:eastAsia="Times New Roman" w:cs="Times New Roman"/>
          <w:rtl/>
        </w:rPr>
        <w:t xml:space="preserve"> وما يليها.</w:t>
      </w:r>
      <w:r>
        <w:rPr>
          <w:rFonts w:eastAsia="Times New Roman" w:cs="Times New Roman"/>
        </w:rPr>
        <w:t xml:space="preserve"> </w:t>
      </w:r>
      <w:r>
        <w:rPr>
          <w:rFonts w:eastAsia="Times New Roman" w:cs="Times New Roman"/>
          <w:rtl/>
        </w:rPr>
        <w:t>("</w:t>
      </w:r>
      <w:r>
        <w:rPr>
          <w:rFonts w:eastAsia="Times New Roman" w:cs="Times New Roman"/>
        </w:rPr>
        <w:t>EEOA</w:t>
      </w:r>
      <w:r>
        <w:rPr>
          <w:rFonts w:eastAsia="Times New Roman" w:cs="Times New Roman"/>
          <w:rtl/>
        </w:rPr>
        <w:t>")، والذي يتطلب من الوكالات التعليمية المحلية اتخاذ الإجراءات المناسبة للتغلب على العوائق اللغوية التي تعوق المشاركة المتكافئة للطلاب في برامجها التعليمية.</w:t>
      </w:r>
      <w:r>
        <w:rPr>
          <w:rFonts w:eastAsia="Times New Roman" w:cs="Times New Roman"/>
        </w:rPr>
        <w:t xml:space="preserve"> </w:t>
      </w:r>
      <w:r>
        <w:rPr>
          <w:rFonts w:eastAsia="Times New Roman" w:cs="Times New Roman"/>
          <w:rtl/>
        </w:rPr>
        <w:t xml:space="preserve">الباب </w:t>
      </w:r>
      <w:r>
        <w:rPr>
          <w:rFonts w:eastAsia="Times New Roman" w:cs="Times New Roman"/>
        </w:rPr>
        <w:t>20</w:t>
      </w:r>
      <w:r>
        <w:rPr>
          <w:rFonts w:eastAsia="Times New Roman" w:cs="Times New Roman"/>
          <w:rtl/>
        </w:rPr>
        <w:t xml:space="preserve"> من مدونة القوانين الأمريكية، القسم </w:t>
      </w:r>
      <w:r>
        <w:rPr>
          <w:rFonts w:eastAsia="Times New Roman" w:cs="Times New Roman"/>
        </w:rPr>
        <w:t>1703</w:t>
      </w:r>
      <w:r>
        <w:rPr>
          <w:rFonts w:eastAsia="Times New Roman" w:cs="Times New Roman"/>
          <w:rtl/>
        </w:rPr>
        <w:t>(و).</w:t>
      </w:r>
      <w:r>
        <w:rPr>
          <w:rFonts w:eastAsia="Times New Roman" w:cs="Times New Roman"/>
        </w:rPr>
        <w:t xml:space="preserve"> </w:t>
      </w:r>
      <w:r>
        <w:rPr>
          <w:rFonts w:eastAsia="Times New Roman" w:cs="Times New Roman"/>
          <w:rtl/>
        </w:rPr>
        <w:t>قامت ولاية نيو جيرسي بدمج جميع عناصر هذا القانون في مراقبة الباب الثالث، مع التركيز بشكل خاص على الفئات التي تتلقى دعمًا مكثفًا أو مُوجّهًا أو التي لا تستوفي المعايير الأكاديمية الخاصة بالمتعلمين متعددي اللغات، وذلك لضمان الامتثال للقانون وتحقيق نتائج ناجحة للطلاب.</w:t>
      </w:r>
      <w:r>
        <w:rPr>
          <w:rFonts w:eastAsia="Times New Roman" w:cs="Times New Roman"/>
        </w:rPr>
        <w:t xml:space="preserve"> </w:t>
      </w:r>
    </w:p>
    <w:p w14:paraId="04EAC7E4" w14:textId="77777777" w:rsidR="00D33A2C" w:rsidRPr="00291A3B" w:rsidRDefault="00000000" w:rsidP="00291A3B">
      <w:pPr>
        <w:pStyle w:val="Heading3"/>
        <w:bidi/>
      </w:pPr>
      <w:bookmarkStart w:id="202" w:name="_Toc199403789"/>
      <w:r>
        <w:rPr>
          <w:rFonts w:ascii="Cambria" w:eastAsia="Cambria" w:hAnsi="Cambria" w:cs="Times New Roman"/>
          <w:szCs w:val="28"/>
          <w:rtl/>
        </w:rPr>
        <w:t>الدعم الفني العام</w:t>
      </w:r>
      <w:bookmarkEnd w:id="202"/>
    </w:p>
    <w:p w14:paraId="3E031992" w14:textId="77777777" w:rsidR="00D33A2C" w:rsidRPr="00D33A2C" w:rsidRDefault="00000000" w:rsidP="009B7B4E">
      <w:pPr>
        <w:bidi/>
        <w:rPr>
          <w:rFonts w:eastAsia="Aptos" w:cs="Times New Roman"/>
          <w14:ligatures w14:val="standardContextual"/>
        </w:rPr>
      </w:pPr>
      <w:r>
        <w:rPr>
          <w:rFonts w:eastAsia="Times New Roman" w:cs="Times New Roman"/>
          <w:rtl/>
        </w:rPr>
        <w:t>تلتزم وزارة التعليم في ولاية نيو جيرسي بتقديم الدعم الفني المجدي والمستمر وفي الوقت المناسب إلى الوكالات التعليمية المحلية لضمان فهمها لكيفية تأثير قانون النجاح لكل طالب على المخصصات والمتطلبات واستخدام التمويلات الفيدرالية.</w:t>
      </w:r>
      <w:r>
        <w:rPr>
          <w:rFonts w:eastAsia="Times New Roman" w:cs="Times New Roman"/>
        </w:rPr>
        <w:t xml:space="preserve"> </w:t>
      </w:r>
      <w:r>
        <w:rPr>
          <w:rFonts w:eastAsia="Times New Roman" w:cs="Times New Roman"/>
          <w:rtl/>
        </w:rPr>
        <w:t>ولتحقيق ذلك، أنشأت وزارة التعليم في ولاية نيو جيرسي تقويم فعاليات الدعم الفني وستواصل تحديثه وذلك لمساعدة الوكالات التعليمية المحلية في تنفيذ متطلبات البرامج والمتطلبات المالية.</w:t>
      </w:r>
      <w:r>
        <w:rPr>
          <w:rFonts w:eastAsia="Times New Roman" w:cs="Times New Roman"/>
        </w:rPr>
        <w:t xml:space="preserve"> </w:t>
      </w:r>
      <w:r>
        <w:rPr>
          <w:rFonts w:eastAsia="Times New Roman" w:cs="Times New Roman"/>
          <w:rtl/>
        </w:rPr>
        <w:t>تواصل وزارة التعليم في ولاية نيو جيرسي تطوير مواد توجيهية خاصة بقانون النجاح لكل طالب (على سبيل المثال، العروض التقديمية، والندوات عبر الإنترنت، والوثائق، وأدلة التمويل) لموقعها الإلكتروني.</w:t>
      </w:r>
      <w:r>
        <w:rPr>
          <w:rFonts w:eastAsia="Times New Roman" w:cs="Times New Roman"/>
        </w:rPr>
        <w:t xml:space="preserve"> </w:t>
      </w:r>
      <w:r>
        <w:rPr>
          <w:rFonts w:eastAsia="Times New Roman" w:cs="Times New Roman"/>
          <w:rtl/>
        </w:rPr>
        <w:t>بالإضافة إلى ذلك، قامت وزارة التعليم في ولاية نيو جيرسي وستستمر في توفير التوعية الشخصية والدعم الفني المتمايز من أجل:</w:t>
      </w:r>
      <w:r>
        <w:rPr>
          <w:rFonts w:eastAsia="Times New Roman" w:cs="Times New Roman"/>
        </w:rPr>
        <w:t xml:space="preserve"> </w:t>
      </w:r>
      <w:r>
        <w:rPr>
          <w:rFonts w:eastAsia="Times New Roman" w:cs="Times New Roman"/>
          <w:rtl/>
        </w:rPr>
        <w:t xml:space="preserve">الوكالات التعليمية المحلية الأكثر تأثرًا </w:t>
      </w:r>
      <w:r>
        <w:rPr>
          <w:rFonts w:eastAsia="Times New Roman" w:cs="Times New Roman"/>
          <w:rtl/>
        </w:rPr>
        <w:lastRenderedPageBreak/>
        <w:t>بالتغييرات في التمويل؛ الوكالات التعليمية المحلية التي لها اعتبارات تنفيذ مُحدّدة (مثل المتقدمين للمدارس المستقلة أو الوكالات التعليمية المحلية التي بها نسبة كبيرة من المدارس غير العامة)؛ والوكالات التعليمية المحلية أو المدارس التي تعكس فيها بيانات وزارة التعليم في ولاية نيو جيرسي الحاجة إلى تغييرات كبيرة في البرامج.</w:t>
      </w:r>
      <w:r>
        <w:rPr>
          <w:rFonts w:eastAsia="Times New Roman" w:cs="Times New Roman"/>
        </w:rPr>
        <w:t xml:space="preserve"> </w:t>
      </w:r>
      <w:r>
        <w:rPr>
          <w:rFonts w:eastAsia="Times New Roman" w:cs="Times New Roman"/>
          <w:rtl/>
        </w:rPr>
        <w:t>على سبيل المثال، تتلقى الوكالات التعليمية المحلية التي تبلغ عن تسجيل الطلاب الذين يعانون من التشرد مساعدة فنية في الموقع بشأن توافر الخدمات بموجب قانون ماكيني-فينتو الفيدرالي لمساعدة المشردين واستخدام التمويل الفيدرالي لدعم احتياجات الطلاب المُحدّدين.</w:t>
      </w:r>
      <w:r>
        <w:rPr>
          <w:rFonts w:eastAsia="Times New Roman" w:cs="Times New Roman"/>
        </w:rPr>
        <w:t xml:space="preserve"> </w:t>
      </w:r>
      <w:r>
        <w:rPr>
          <w:rFonts w:eastAsia="Times New Roman" w:cs="Times New Roman"/>
          <w:rtl/>
        </w:rPr>
        <w:t>تتلقى الوكالات التعليمية المحلية التي تبلغ عن زيادة تسجيل المتعلمين متعددي اللغات الدعم الفني بشأن خيارات البرنامج المناسبة والتطوير المهني لمساعدة معلمي التعليم العام الذين يعملون مع المتعلمين متعددي اللغات.</w:t>
      </w:r>
    </w:p>
    <w:p w14:paraId="17F8C22B" w14:textId="77777777" w:rsidR="00D33A2C" w:rsidRPr="00D33A2C" w:rsidRDefault="00000000" w:rsidP="009B7B4E">
      <w:pPr>
        <w:bidi/>
        <w:rPr>
          <w:rFonts w:eastAsia="Aptos" w:cs="Times New Roman"/>
          <w14:ligatures w14:val="standardContextual"/>
        </w:rPr>
      </w:pPr>
      <w:r>
        <w:rPr>
          <w:rFonts w:eastAsia="Times New Roman" w:cs="Times New Roman"/>
          <w:rtl/>
        </w:rPr>
        <w:t>يتضمن تقويم الدعم الفني السنوي لجميع جوانب قانون النجاح لكل طالب فعاليات مفتوحة لجميع الوكالات التعليمية المحلية، بما في ذلك تدريب مدير مشروع قانون النجاح لكل طالب؛ وورش عمل حول الانتقال إلى برنامج الباب الأول على مستوى المدرسة؛ وورش عمل الخدمات العادلة؛ واجتماع منسقي الباب الثاني/الرابع الجدد، ومؤتمر على مستوى الولاية حول تعليم الطلاب المشردين؛ وندوات عبر الإنترنت لمشاركة الأسرة والمجتمع؛ وساعات عمل مخصصة لكل باب، ودروس تعليمية وجهًا لوجه لإكمال متطلبات البرنامج الواردة في طلب الوكالة التعليمية المحلية.</w:t>
      </w:r>
      <w:r>
        <w:rPr>
          <w:rFonts w:eastAsia="Times New Roman" w:cs="Times New Roman"/>
        </w:rPr>
        <w:t xml:space="preserve"> </w:t>
      </w:r>
      <w:r>
        <w:rPr>
          <w:rFonts w:eastAsia="Times New Roman" w:cs="Times New Roman"/>
          <w:rtl/>
        </w:rPr>
        <w:t>تستضيف وزارة التعليم في ولاية نيو جيرسي على موقعها الإلكتروني مجموعة كبيرة من المواد (التي طورتها كل من وزارة التعليم في ولاية نيو جيرسي ووزارة التعليم الأمريكية) المتعلقة بمتطلبات برنامج قانون النجاح لكل طالب.</w:t>
      </w:r>
      <w:r>
        <w:rPr>
          <w:rFonts w:eastAsia="Times New Roman" w:cs="Times New Roman"/>
        </w:rPr>
        <w:t xml:space="preserve"> </w:t>
      </w:r>
      <w:r>
        <w:rPr>
          <w:rFonts w:eastAsia="Times New Roman" w:cs="Times New Roman"/>
          <w:rtl/>
        </w:rPr>
        <w:t xml:space="preserve">بالإضافة إلى ذلك، تستضيف وزارة التعليم في ولاية نيو جيرسي العديد من موارد قانون النجاح لكل طالب على </w:t>
      </w:r>
      <w:hyperlink r:id="rId43">
        <w:r w:rsidR="00D33A2C">
          <w:rPr>
            <w:rFonts w:eastAsia="Times New Roman" w:cs="Times New Roman"/>
            <w:color w:val="0000FF"/>
            <w:u w:val="single"/>
            <w:rtl/>
          </w:rPr>
          <w:t>صفحة الويب المركزية لديها الخاصة بالقانون</w:t>
        </w:r>
      </w:hyperlink>
      <w:r>
        <w:rPr>
          <w:rFonts w:eastAsia="Times New Roman" w:cs="Times New Roman"/>
        </w:rPr>
        <w:t xml:space="preserve">. </w:t>
      </w:r>
      <w:r>
        <w:rPr>
          <w:rFonts w:eastAsia="Times New Roman" w:cs="Times New Roman"/>
          <w:rtl/>
        </w:rPr>
        <w:t>يتم تحديث هذا الموقع بانتظام ويحتوي على مواد إرشادية تم تطويرها بواسطة وزارة التعليم الأمريكية ووزارة التعليم في ولاية نيو جيرسي ومصادر خارجية دقيقة وموثوقة.</w:t>
      </w:r>
      <w:r>
        <w:rPr>
          <w:rFonts w:eastAsia="Times New Roman" w:cs="Times New Roman"/>
        </w:rPr>
        <w:t xml:space="preserve"> </w:t>
      </w:r>
      <w:r>
        <w:rPr>
          <w:rFonts w:eastAsia="Times New Roman" w:cs="Times New Roman"/>
          <w:rtl/>
        </w:rPr>
        <w:t>بالإضافة إلى المواد المذكورة أعلاه، تتعاون وزارة التعليم في ولاية نيو جيرسي بانتظام مع أصحاب المصلحة لتزويد الوكالات التعليمية المحلية بتوجيهات قائمة على النشاط حول كيفية دمج التمويلات الفيدرالية وتلك الخاصة بالولاية لدعم سلسلة من الأنشطة عالية الأثر، بالإضافة إلى إرشادات حول كيفية إنشاء مشاركة ذات مغزى لأصحاب المصلحة على مستوى الوكالة التعليمية المحلية.</w:t>
      </w:r>
      <w:r>
        <w:rPr>
          <w:rFonts w:eastAsia="Times New Roman" w:cs="Times New Roman"/>
        </w:rPr>
        <w:t xml:space="preserve"> </w:t>
      </w:r>
      <w:r>
        <w:rPr>
          <w:rFonts w:eastAsia="Times New Roman" w:cs="Times New Roman"/>
          <w:rtl/>
        </w:rPr>
        <w:t>ومن خلال القيام بذلك، تعتزم وزارة التعليم في ولاية نيو جيرسي مساعدة الوكالات التعليمية المحلية على العمل مع مجتمعاتها المدرسية للاستفادة بشكل أكثر إبداعًا من التمويلات لدعم الاحتياجات الفريدة لطلابها.</w:t>
      </w:r>
      <w:r>
        <w:rPr>
          <w:rFonts w:eastAsia="Times New Roman" w:cs="Times New Roman"/>
          <w:rtl/>
        </w:rPr>
        <w:br w:type="page"/>
      </w:r>
    </w:p>
    <w:p w14:paraId="3D3DB414" w14:textId="77777777" w:rsidR="00D33A2C" w:rsidRPr="005F20D9" w:rsidRDefault="00000000" w:rsidP="005F20D9">
      <w:pPr>
        <w:pStyle w:val="Heading3"/>
        <w:bidi/>
      </w:pPr>
      <w:bookmarkStart w:id="203" w:name="_Toc199403790"/>
      <w:r>
        <w:rPr>
          <w:rFonts w:ascii="Cambria" w:eastAsia="Cambria" w:hAnsi="Cambria" w:cs="Times New Roman"/>
          <w:szCs w:val="28"/>
          <w:rtl/>
        </w:rPr>
        <w:lastRenderedPageBreak/>
        <w:t>ملاحظات إضافية حول الدعم الفني الخاص بالباب الثالث</w:t>
      </w:r>
      <w:bookmarkEnd w:id="203"/>
    </w:p>
    <w:p w14:paraId="03322F8C" w14:textId="77777777" w:rsidR="00D33A2C" w:rsidRPr="00D33A2C" w:rsidRDefault="00000000" w:rsidP="009B7B4E">
      <w:pPr>
        <w:bidi/>
        <w:rPr>
          <w:rFonts w:eastAsia="Aptos" w:cs="Times New Roman"/>
          <w14:ligatures w14:val="standardContextual"/>
        </w:rPr>
      </w:pPr>
      <w:r>
        <w:rPr>
          <w:rFonts w:eastAsia="Times New Roman" w:cs="Times New Roman"/>
          <w:rtl/>
        </w:rPr>
        <w:t>لتعزيز تقويم الدعم الفني السنوي الشامل المتاح لجميع الوكالات التعليمية المحلية، يقدم مكتب البرامج التعليمية التكميلية دعمًا فنيًا يركز بشكل خاص على المتطلبات الواردة في الباب الثالث والدعم المميز اللازم للمتعلمين متعددي اللغات.</w:t>
      </w:r>
      <w:r>
        <w:rPr>
          <w:rFonts w:eastAsia="Times New Roman" w:cs="Times New Roman"/>
        </w:rPr>
        <w:t xml:space="preserve"> </w:t>
      </w:r>
      <w:r>
        <w:rPr>
          <w:rFonts w:eastAsia="Times New Roman" w:cs="Times New Roman"/>
          <w:rtl/>
        </w:rPr>
        <w:t>بالإضافة إلى ساعات العمل، تشمل العروض الإضافية ما يلي:</w:t>
      </w:r>
    </w:p>
    <w:p w14:paraId="3756BDE4" w14:textId="77777777" w:rsidR="00D33A2C" w:rsidRPr="00D33A2C" w:rsidRDefault="00000000">
      <w:pPr>
        <w:numPr>
          <w:ilvl w:val="0"/>
          <w:numId w:val="80"/>
        </w:numPr>
        <w:bidi/>
        <w:spacing w:after="120"/>
        <w:rPr>
          <w:rFonts w:eastAsia="Aptos" w:cs="Times New Roman"/>
          <w14:ligatures w14:val="standardContextual"/>
        </w:rPr>
      </w:pPr>
      <w:r>
        <w:rPr>
          <w:rFonts w:eastAsia="Times New Roman" w:cs="Times New Roman"/>
          <w:rtl/>
        </w:rPr>
        <w:t>سلسلة من الموظفين التعليميين، وأعضاء فريق عمل دراسة الأطفال، والمسؤولين، والموظفين المسؤولين عن دعم الطلاب الذين تم تحديدهم بشكل مزدوج كمتعلمين متعددي اللغات والمؤهلين للتعليم الخاص والخدمات ذات الصلة.</w:t>
      </w:r>
      <w:r>
        <w:rPr>
          <w:rFonts w:eastAsia="Times New Roman" w:cs="Times New Roman"/>
        </w:rPr>
        <w:t xml:space="preserve"> </w:t>
      </w:r>
      <w:r>
        <w:rPr>
          <w:rFonts w:eastAsia="Times New Roman" w:cs="Times New Roman"/>
          <w:rtl/>
        </w:rPr>
        <w:t>أنشأت السلسلة عدة مجموعات من الخبراء في جميع أنحاء الولاية مع معرفة الفرق بين اكتساب اللغة الثانية وإعاقة التعلّم؛</w:t>
      </w:r>
      <w:r>
        <w:rPr>
          <w:rFonts w:eastAsia="Times New Roman" w:cs="Times New Roman"/>
        </w:rPr>
        <w:t xml:space="preserve"> </w:t>
      </w:r>
    </w:p>
    <w:p w14:paraId="15BF97DE" w14:textId="77777777" w:rsidR="00D33A2C" w:rsidRPr="00D33A2C" w:rsidRDefault="00000000">
      <w:pPr>
        <w:numPr>
          <w:ilvl w:val="0"/>
          <w:numId w:val="80"/>
        </w:numPr>
        <w:bidi/>
        <w:spacing w:after="120"/>
        <w:rPr>
          <w:rFonts w:eastAsia="Aptos" w:cs="Times New Roman"/>
          <w14:ligatures w14:val="standardContextual"/>
        </w:rPr>
      </w:pPr>
      <w:r>
        <w:rPr>
          <w:rFonts w:eastAsia="Times New Roman" w:cs="Times New Roman"/>
          <w:rtl/>
        </w:rPr>
        <w:t xml:space="preserve">سلسلة دورات تدريبية عبر الإنترنت عند الطلب تستضيفها جامعة ستوكتون (وتموّلها وزارة التعليم في ولاية نيو جيرسي) متاحة لجميع معلمي ولاية نيو جيرسي، ما يتيح المشاركة في دورة تدريب المدربين حول أصول تدريس وممارسة </w:t>
      </w:r>
      <w:r>
        <w:rPr>
          <w:rFonts w:eastAsia="Times New Roman" w:cs="Times New Roman"/>
        </w:rPr>
        <w:t>Sheltered English Instruction</w:t>
      </w:r>
      <w:r>
        <w:rPr>
          <w:rFonts w:eastAsia="Times New Roman" w:cs="Times New Roman"/>
          <w:rtl/>
        </w:rPr>
        <w:t>؛</w:t>
      </w:r>
      <w:r>
        <w:rPr>
          <w:rFonts w:eastAsia="Times New Roman" w:cs="Times New Roman"/>
        </w:rPr>
        <w:t xml:space="preserve"> </w:t>
      </w:r>
    </w:p>
    <w:p w14:paraId="7231E76D" w14:textId="77777777" w:rsidR="006415C4" w:rsidRDefault="00000000">
      <w:pPr>
        <w:numPr>
          <w:ilvl w:val="0"/>
          <w:numId w:val="80"/>
        </w:numPr>
        <w:bidi/>
        <w:rPr>
          <w:rFonts w:eastAsia="Aptos" w:cs="Times New Roman"/>
          <w14:ligatures w14:val="standardContextual"/>
        </w:rPr>
      </w:pPr>
      <w:r>
        <w:rPr>
          <w:rFonts w:eastAsia="Times New Roman" w:cs="Times New Roman"/>
          <w:rtl/>
        </w:rPr>
        <w:t>الوصول غير المتزامن عبر الإنترنت إلى برامج التطوير المهني الخاصة "بالتصميم والتقييم التعليمي العالمي المستوى" (</w:t>
      </w:r>
      <w:r>
        <w:rPr>
          <w:rFonts w:eastAsia="Times New Roman" w:cs="Times New Roman"/>
        </w:rPr>
        <w:t>WIDA</w:t>
      </w:r>
      <w:r>
        <w:rPr>
          <w:rFonts w:eastAsia="Times New Roman" w:cs="Times New Roman"/>
          <w:rtl/>
        </w:rPr>
        <w:t>).</w:t>
      </w:r>
      <w:r>
        <w:rPr>
          <w:rFonts w:eastAsia="Times New Roman" w:cs="Times New Roman"/>
        </w:rPr>
        <w:t xml:space="preserve"> </w:t>
      </w:r>
      <w:r>
        <w:rPr>
          <w:rFonts w:eastAsia="Times New Roman" w:cs="Times New Roman"/>
          <w:rtl/>
        </w:rPr>
        <w:t>يتمتع جميع معلمي ولاية نيو جيرسي بإمكانية الوصول إلى مجموعة من العروض عبر الإنترنت والعروض المختلطة.</w:t>
      </w:r>
      <w:r>
        <w:rPr>
          <w:rFonts w:eastAsia="Times New Roman" w:cs="Times New Roman"/>
        </w:rPr>
        <w:t xml:space="preserve"> </w:t>
      </w:r>
      <w:r>
        <w:rPr>
          <w:rFonts w:eastAsia="Times New Roman" w:cs="Times New Roman"/>
          <w:rtl/>
        </w:rPr>
        <w:t xml:space="preserve">تشمل المواضيع معايير </w:t>
      </w:r>
      <w:r>
        <w:rPr>
          <w:rFonts w:eastAsia="Times New Roman" w:cs="Arial"/>
          <w:rtl/>
        </w:rPr>
        <w:t>تطوير اللغة الإنجليزية</w:t>
      </w:r>
      <w:r>
        <w:rPr>
          <w:rFonts w:eastAsia="Times New Roman" w:cs="Times New Roman"/>
          <w:rtl/>
        </w:rPr>
        <w:t xml:space="preserve"> لعام </w:t>
      </w:r>
      <w:r>
        <w:rPr>
          <w:rFonts w:eastAsia="Times New Roman" w:cs="Times New Roman"/>
        </w:rPr>
        <w:t>2020</w:t>
      </w:r>
      <w:r>
        <w:rPr>
          <w:rFonts w:eastAsia="Times New Roman" w:cs="Times New Roman"/>
          <w:rtl/>
        </w:rPr>
        <w:t xml:space="preserve">، وبديل </w:t>
      </w:r>
      <w:r>
        <w:rPr>
          <w:rFonts w:eastAsia="Times New Roman" w:cs="Times New Roman"/>
        </w:rPr>
        <w:t>ACCESS</w:t>
      </w:r>
      <w:r>
        <w:rPr>
          <w:rFonts w:eastAsia="Times New Roman" w:cs="Times New Roman"/>
          <w:rtl/>
        </w:rPr>
        <w:t xml:space="preserve">، وتوسيع تعليم القراءة، وتفسير نتائج </w:t>
      </w:r>
      <w:r>
        <w:rPr>
          <w:rFonts w:eastAsia="Times New Roman" w:cs="Times New Roman"/>
        </w:rPr>
        <w:t>ACCESS</w:t>
      </w:r>
      <w:r>
        <w:rPr>
          <w:rFonts w:eastAsia="Times New Roman" w:cs="Times New Roman"/>
          <w:rtl/>
        </w:rPr>
        <w:t xml:space="preserve"> للممارسات التعليمية.</w:t>
      </w:r>
    </w:p>
    <w:p w14:paraId="7F88413F" w14:textId="77777777" w:rsidR="00F00D64" w:rsidRDefault="00000000" w:rsidP="00F00D64">
      <w:pPr>
        <w:bidi/>
        <w:spacing w:after="120"/>
        <w:rPr>
          <w:rFonts w:eastAsia="Aptos" w:cs="Times New Roman"/>
          <w14:ligatures w14:val="standardContextual"/>
        </w:rPr>
      </w:pPr>
      <w:r>
        <w:rPr>
          <w:rFonts w:eastAsia="Times New Roman" w:cs="Times New Roman"/>
          <w:rtl/>
        </w:rPr>
        <w:t>بالإضافة إلى ذلك، يوفر الباب الثالث إشرافًا ودعمًا كبيرين للوكالات التعليمية المحلية المُحدّدة على أنها لا تلبي احتياجات المتعلمين متعددي اللغات.</w:t>
      </w:r>
      <w:r>
        <w:rPr>
          <w:rFonts w:eastAsia="Times New Roman" w:cs="Times New Roman"/>
        </w:rPr>
        <w:t xml:space="preserve"> </w:t>
      </w:r>
      <w:r>
        <w:rPr>
          <w:rFonts w:eastAsia="Times New Roman" w:cs="Times New Roman"/>
          <w:rtl/>
        </w:rPr>
        <w:t>يمكن تحديد الوكالات التعليمية المحلية هذه بإحدى الطرق الأربعة التالية:</w:t>
      </w:r>
      <w:r>
        <w:rPr>
          <w:rFonts w:eastAsia="Times New Roman" w:cs="Times New Roman"/>
        </w:rPr>
        <w:t xml:space="preserve"> </w:t>
      </w:r>
    </w:p>
    <w:p w14:paraId="293C0972" w14:textId="77777777" w:rsidR="00F00D64" w:rsidRDefault="00000000">
      <w:pPr>
        <w:pStyle w:val="ListParagraph"/>
        <w:numPr>
          <w:ilvl w:val="0"/>
          <w:numId w:val="193"/>
        </w:numPr>
        <w:bidi/>
        <w:spacing w:after="120"/>
        <w:contextualSpacing w:val="0"/>
        <w:rPr>
          <w:rFonts w:eastAsia="Aptos" w:cs="Times New Roman"/>
          <w14:ligatures w14:val="standardContextual"/>
        </w:rPr>
      </w:pPr>
      <w:r>
        <w:rPr>
          <w:rFonts w:eastAsia="Times New Roman" w:cs="Times New Roman"/>
          <w:rtl/>
        </w:rPr>
        <w:t>من خلال المراقبة التعاونية.</w:t>
      </w:r>
    </w:p>
    <w:p w14:paraId="7F43221E" w14:textId="77777777" w:rsidR="00F00D64" w:rsidRDefault="00000000">
      <w:pPr>
        <w:pStyle w:val="ListParagraph"/>
        <w:numPr>
          <w:ilvl w:val="0"/>
          <w:numId w:val="193"/>
        </w:numPr>
        <w:bidi/>
        <w:spacing w:after="120"/>
        <w:contextualSpacing w:val="0"/>
        <w:rPr>
          <w:rFonts w:eastAsia="Aptos" w:cs="Times New Roman"/>
          <w14:ligatures w14:val="standardContextual"/>
        </w:rPr>
      </w:pPr>
      <w:r>
        <w:rPr>
          <w:rFonts w:eastAsia="Times New Roman" w:cs="Times New Roman"/>
          <w:rtl/>
        </w:rPr>
        <w:t>من خلال نظام المساءلة الرسمي الموضح في الباب الأول، الجزء "أ".</w:t>
      </w:r>
    </w:p>
    <w:p w14:paraId="4D80D295" w14:textId="77777777" w:rsidR="00F00D64" w:rsidRDefault="00000000">
      <w:pPr>
        <w:pStyle w:val="ListParagraph"/>
        <w:numPr>
          <w:ilvl w:val="0"/>
          <w:numId w:val="193"/>
        </w:numPr>
        <w:bidi/>
        <w:spacing w:after="120"/>
        <w:contextualSpacing w:val="0"/>
        <w:rPr>
          <w:rFonts w:eastAsia="Aptos" w:cs="Times New Roman"/>
          <w14:ligatures w14:val="standardContextual"/>
        </w:rPr>
      </w:pPr>
      <w:r>
        <w:rPr>
          <w:rFonts w:eastAsia="Times New Roman" w:cs="Times New Roman"/>
          <w:rtl/>
        </w:rPr>
        <w:t>من خلال مراجعة خطة الأعوام الثلاثة الخاصة بالوكالات التعليمية المحلية.</w:t>
      </w:r>
    </w:p>
    <w:p w14:paraId="621B775E" w14:textId="77777777" w:rsidR="00D33A2C" w:rsidRPr="00F00D64" w:rsidRDefault="00000000">
      <w:pPr>
        <w:pStyle w:val="ListParagraph"/>
        <w:numPr>
          <w:ilvl w:val="0"/>
          <w:numId w:val="193"/>
        </w:numPr>
        <w:bidi/>
        <w:rPr>
          <w:rFonts w:eastAsia="Aptos" w:cs="Times New Roman"/>
          <w14:ligatures w14:val="standardContextual"/>
        </w:rPr>
      </w:pPr>
      <w:r>
        <w:rPr>
          <w:rFonts w:eastAsia="Times New Roman" w:cs="Times New Roman"/>
          <w:rtl/>
        </w:rPr>
        <w:t>من خلال المراجعة السنوية التي تجريها وزارة التعليم في ولاية نيو جيرسي لتسجيل المتعلم متعدد اللغات وبيانات الإنجاز بالإضافة إلى البيانات المتعلقة بمؤهلات المعلمين المناسبة.</w:t>
      </w:r>
      <w:r>
        <w:rPr>
          <w:rFonts w:eastAsia="Times New Roman" w:cs="Times New Roman"/>
        </w:rPr>
        <w:t xml:space="preserve"> </w:t>
      </w:r>
    </w:p>
    <w:p w14:paraId="52BF37CD" w14:textId="77777777" w:rsidR="00D33A2C" w:rsidRPr="00D33A2C" w:rsidRDefault="00000000" w:rsidP="009B7B4E">
      <w:pPr>
        <w:bidi/>
        <w:rPr>
          <w:rFonts w:eastAsia="Aptos" w:cs="Times New Roman"/>
          <w14:ligatures w14:val="standardContextual"/>
        </w:rPr>
      </w:pPr>
      <w:r>
        <w:rPr>
          <w:rFonts w:eastAsia="Times New Roman" w:cs="Times New Roman"/>
          <w:rtl/>
        </w:rPr>
        <w:t>وبمجرد تحديدها، تتلقى الوكالات التعليمية المحلية دعمًا فنيًا مُوجّهًا.</w:t>
      </w:r>
      <w:r>
        <w:rPr>
          <w:rFonts w:eastAsia="Times New Roman" w:cs="Times New Roman"/>
        </w:rPr>
        <w:t xml:space="preserve"> </w:t>
      </w:r>
      <w:r>
        <w:rPr>
          <w:rFonts w:eastAsia="Times New Roman" w:cs="Times New Roman"/>
          <w:rtl/>
        </w:rPr>
        <w:t>بالنسبة لتلك التي تم تحديدها على أنها تفتقر إلى الوثائق المناسبة، تقدم وزارة التعليم في ولاية نيو جيرسي التوجيه والمتابعة لضمان الإتمام.</w:t>
      </w:r>
      <w:r>
        <w:rPr>
          <w:rFonts w:eastAsia="Times New Roman" w:cs="Times New Roman"/>
        </w:rPr>
        <w:t xml:space="preserve"> </w:t>
      </w:r>
      <w:r>
        <w:rPr>
          <w:rFonts w:eastAsia="Times New Roman" w:cs="Times New Roman"/>
          <w:rtl/>
        </w:rPr>
        <w:t>وبالنسبة للوكالات التعليمية المحلية التي تم تحديد انخفاض التحصيل الدراسي بها، يتعيّن عليها إكمال تقييم احتياجات المتعلم متعدد اللغات وخطة الدعم التعليمي التي يتم اعتمادها ومراقبتها بشكل أكبر من قبل وزارة التعليم في ولاية نيو جيرسي.</w:t>
      </w:r>
      <w:r>
        <w:rPr>
          <w:rFonts w:eastAsia="Times New Roman" w:cs="Times New Roman"/>
        </w:rPr>
        <w:t xml:space="preserve"> </w:t>
      </w:r>
      <w:r>
        <w:rPr>
          <w:rFonts w:eastAsia="Times New Roman" w:cs="Times New Roman"/>
          <w:rtl/>
        </w:rPr>
        <w:t>بالإضافة إلى ذلك، تتم دعوة جميع الوكالات التعليمية المحلية التي لم تتمكن من شغل المناصب التعليمية متعددة اللغات إلى ساعات العمل الشهرية لمناقشة نُهج التوظيف الجديدة وكيفية دعم المتعلمين متعددي اللغات على أفضل وجه في غياب المعلمين المناسبين.</w:t>
      </w:r>
    </w:p>
    <w:p w14:paraId="0CCC8779" w14:textId="77777777" w:rsidR="006E4A9C" w:rsidRPr="003F0337" w:rsidRDefault="00000000">
      <w:pPr>
        <w:bidi/>
        <w:rPr>
          <w:rFonts w:eastAsia="Aptos" w:cs="Times New Roman"/>
          <w:color w:val="365F91" w:themeColor="accent1" w:themeShade="BF"/>
          <w14:ligatures w14:val="standardContextual"/>
        </w:rPr>
      </w:pPr>
      <w:r>
        <w:rPr>
          <w:rFonts w:eastAsia="Times New Roman" w:cs="Times New Roman"/>
          <w:color w:val="365F91"/>
          <w:rtl/>
        </w:rPr>
        <w:t>[نهاية رد وزارة التعليم في ولاية نيو جيرسي]</w:t>
      </w:r>
      <w:r>
        <w:rPr>
          <w:rFonts w:eastAsia="Times New Roman" w:cs="Times New Roman"/>
          <w:color w:val="365F91"/>
          <w:rtl/>
        </w:rPr>
        <w:br w:type="page"/>
      </w:r>
    </w:p>
    <w:p w14:paraId="1D75D1D3" w14:textId="77777777" w:rsidR="006944C8" w:rsidRDefault="00000000" w:rsidP="00A005A4">
      <w:pPr>
        <w:pStyle w:val="BeginUSED"/>
        <w:bidi/>
        <w:spacing w:before="0"/>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4BFF4D37" w14:textId="77777777" w:rsidR="006E4A9C" w:rsidRDefault="00000000" w:rsidP="00A005A4">
      <w:pPr>
        <w:pStyle w:val="Heading1"/>
        <w:bidi/>
      </w:pPr>
      <w:bookmarkStart w:id="204" w:name="_Toc199403791"/>
      <w:r>
        <w:rPr>
          <w:rFonts w:eastAsia="Cambria"/>
          <w:szCs w:val="36"/>
          <w:rtl/>
        </w:rPr>
        <w:t>و. الباب الرابع، الجزء "أ":</w:t>
      </w:r>
      <w:r>
        <w:rPr>
          <w:rFonts w:eastAsia="Cambria"/>
          <w:szCs w:val="36"/>
        </w:rPr>
        <w:t xml:space="preserve"> </w:t>
      </w:r>
      <w:r>
        <w:rPr>
          <w:rFonts w:eastAsia="Cambria"/>
          <w:szCs w:val="36"/>
          <w:rtl/>
        </w:rPr>
        <w:t>منح الإثراء الأكاديمي ودعم الطلاب</w:t>
      </w:r>
      <w:bookmarkEnd w:id="204"/>
    </w:p>
    <w:p w14:paraId="1C420E59" w14:textId="04AFBB28" w:rsidR="003F0337" w:rsidRPr="003F0337" w:rsidRDefault="00000000" w:rsidP="003F0337">
      <w:pPr>
        <w:pStyle w:val="Heading2"/>
        <w:bidi/>
        <w:spacing w:before="120"/>
        <w:ind w:left="144"/>
      </w:pPr>
      <w:bookmarkStart w:id="205" w:name="_Toc171333309"/>
      <w:bookmarkStart w:id="206" w:name="_Toc199403792"/>
      <w:r>
        <w:rPr>
          <w:rFonts w:eastAsia="Cambria"/>
          <w:szCs w:val="32"/>
        </w:rPr>
        <w:t>1</w:t>
      </w:r>
      <w:r w:rsidR="00424ECA">
        <w:rPr>
          <w:rFonts w:eastAsia="Cambria" w:hint="cs"/>
          <w:szCs w:val="32"/>
          <w:rtl/>
        </w:rPr>
        <w:t>.</w:t>
      </w:r>
      <w:r>
        <w:rPr>
          <w:rFonts w:eastAsia="Cambria"/>
          <w:szCs w:val="32"/>
        </w:rPr>
        <w:t xml:space="preserve"> </w:t>
      </w:r>
      <w:r>
        <w:rPr>
          <w:rFonts w:eastAsia="Cambria"/>
          <w:szCs w:val="32"/>
          <w:rtl/>
        </w:rPr>
        <w:t xml:space="preserve">استخدام الأموال (القسم </w:t>
      </w:r>
      <w:r>
        <w:rPr>
          <w:rFonts w:eastAsia="Cambria"/>
          <w:szCs w:val="32"/>
        </w:rPr>
        <w:t>4103(c)(2)(A</w:t>
      </w:r>
      <w:r>
        <w:rPr>
          <w:rFonts w:eastAsia="Cambria"/>
          <w:szCs w:val="32"/>
          <w:rtl/>
        </w:rPr>
        <w:t>) من قانون التعليم الابتدائي والثانوي)</w:t>
      </w:r>
      <w:bookmarkEnd w:id="205"/>
      <w:bookmarkEnd w:id="206"/>
    </w:p>
    <w:p w14:paraId="2D2D3E3B" w14:textId="77777777" w:rsidR="00774D90" w:rsidRPr="00165C28" w:rsidRDefault="00000000" w:rsidP="00A005A4">
      <w:pPr>
        <w:bidi/>
        <w:spacing w:after="0"/>
        <w:ind w:left="180"/>
        <w:rPr>
          <w:rFonts w:ascii="Cambria" w:eastAsia="Times New Roman" w:hAnsi="Cambria" w:cs="Times New Roman"/>
          <w:color w:val="365F91" w:themeColor="accent1" w:themeShade="BF"/>
          <w:highlight w:val="yellow"/>
        </w:rPr>
      </w:pPr>
      <w:r>
        <w:rPr>
          <w:rFonts w:ascii="Cambria" w:eastAsia="Cambria" w:hAnsi="Cambria" w:cs="Times New Roman"/>
          <w:color w:val="244061"/>
          <w:rtl/>
        </w:rPr>
        <w:t xml:space="preserve">وصف كيف ستستخدم الوكالة التعليمية المحلية الأموال المستلمة بموجب الباب الرابع، الجزء "أ"، الجزء الفرعي </w:t>
      </w:r>
      <w:r>
        <w:rPr>
          <w:rFonts w:ascii="Cambria" w:eastAsia="Cambria" w:hAnsi="Cambria" w:cs="Times New Roman"/>
          <w:color w:val="244061"/>
        </w:rPr>
        <w:t>1</w:t>
      </w:r>
      <w:r>
        <w:rPr>
          <w:rFonts w:ascii="Cambria" w:eastAsia="Cambria" w:hAnsi="Cambria" w:cs="Times New Roman"/>
          <w:color w:val="244061"/>
          <w:rtl/>
        </w:rPr>
        <w:t xml:space="preserve"> للأنشطة على مستوى الولاية.</w:t>
      </w:r>
      <w:r>
        <w:rPr>
          <w:rFonts w:ascii="Cambria" w:eastAsia="Cambria" w:hAnsi="Cambria" w:cs="Arial"/>
          <w:color w:val="244061"/>
        </w:rPr>
        <w:t xml:space="preserve"> </w:t>
      </w:r>
    </w:p>
    <w:p w14:paraId="3BB9255E" w14:textId="77777777" w:rsidR="006E4A9C" w:rsidRDefault="00000000" w:rsidP="006944C8">
      <w:pPr>
        <w:pStyle w:val="EndUSED"/>
        <w:bidi/>
        <w:rPr>
          <w:rFonts w:eastAsia="Times New Roman"/>
          <w:color w:val="000000" w:themeColor="text1"/>
        </w:rPr>
      </w:pPr>
      <w:r>
        <w:rPr>
          <w:rFonts w:eastAsia="Times New Roman"/>
          <w:color w:val="FFFFFF"/>
          <w:szCs w:val="4"/>
          <w:rtl/>
        </w:rPr>
        <w:t>[نهاية النص الخاص بوزارة التعليم الأمريكية]</w:t>
      </w:r>
    </w:p>
    <w:p w14:paraId="48DB4903" w14:textId="77777777" w:rsidR="00774D90" w:rsidRPr="00323A33" w:rsidRDefault="00000000" w:rsidP="00A005A4">
      <w:pPr>
        <w:bidi/>
        <w:spacing w:before="240"/>
        <w:rPr>
          <w:rFonts w:eastAsia="Times New Roman" w:cs="Times New Roman"/>
          <w:color w:val="365F91" w:themeColor="accent1" w:themeShade="BF"/>
        </w:rPr>
      </w:pPr>
      <w:r>
        <w:rPr>
          <w:rFonts w:eastAsia="Times New Roman" w:cs="Times New Roman"/>
          <w:color w:val="365F91"/>
          <w:rtl/>
        </w:rPr>
        <w:t>[بداية رد وزارة التعليم في ولاية نيو جيرسي]</w:t>
      </w:r>
    </w:p>
    <w:p w14:paraId="1F8CC4F8" w14:textId="77777777" w:rsidR="00774D90" w:rsidRDefault="00000000" w:rsidP="006E4A9C">
      <w:pPr>
        <w:bidi/>
        <w:rPr>
          <w:rFonts w:eastAsia="Times New Roman" w:cs="Times New Roman"/>
          <w:color w:val="000000" w:themeColor="text1"/>
        </w:rPr>
      </w:pPr>
      <w:r>
        <w:rPr>
          <w:rFonts w:eastAsia="Times New Roman" w:cs="Times New Roman"/>
          <w:color w:val="000000"/>
          <w:rtl/>
        </w:rPr>
        <w:t>نظرًا لنجاح إطار عمل نظام ولاية نيوجيرسي متعدد المستويات لتقديم الدعم الخاص بالدعم والتدخلات الأكاديمية والسلوكية لتحسين تحصيل الطلاب، ستستخدم وزارة التعليم في ولاية نيو جيرسي تمويل الباب الرابع أ، الجزء "أ" لتوسيع وتعزيز فرص التعلّم المهني في وزارة التعليم في ولاية نيو جيرسي المتعلقة بنظام ولاية نيوجيرسي متعدد المستويات لتقديم الدعم.</w:t>
      </w:r>
      <w:r>
        <w:rPr>
          <w:rFonts w:eastAsia="Times New Roman" w:cs="Times New Roman"/>
          <w:color w:val="000000"/>
        </w:rPr>
        <w:t xml:space="preserve"> </w:t>
      </w:r>
      <w:r>
        <w:rPr>
          <w:rFonts w:eastAsia="Times New Roman" w:cs="Times New Roman"/>
          <w:color w:val="000000"/>
          <w:rtl/>
        </w:rPr>
        <w:t>ليس المقصود من إطار العمل أن يكون متطلبًا موحدًا إلزاميًا أو ممارسة امتثال لتلبية احتياجات الطلاب.</w:t>
      </w:r>
      <w:r>
        <w:rPr>
          <w:rFonts w:eastAsia="Times New Roman" w:cs="Times New Roman"/>
          <w:color w:val="000000"/>
        </w:rPr>
        <w:t xml:space="preserve"> </w:t>
      </w:r>
      <w:r>
        <w:rPr>
          <w:rFonts w:eastAsia="Times New Roman" w:cs="Times New Roman"/>
          <w:color w:val="000000"/>
          <w:rtl/>
        </w:rPr>
        <w:t>وبدلاً من ذلك، يُعد نظام ولاية نيوجيرسي متعدد المستويات لتقديم الدعم إطار عمل موصى به يستند إلى أفضل الممارسات التي حدّدتها الأبحاث والممارسون لتزويد المعلمين بطريقة منهجية للتعامل مع اختلافات المتعلمين وإشراك جميع الطلاب في تعلم نظام ولاية نيوجيرسي متعدد المستويات لتقديم الدعم.</w:t>
      </w:r>
      <w:r>
        <w:rPr>
          <w:rFonts w:eastAsia="Times New Roman" w:cs="Times New Roman"/>
          <w:color w:val="000000"/>
        </w:rPr>
        <w:t xml:space="preserve"> </w:t>
      </w:r>
      <w:r>
        <w:rPr>
          <w:rFonts w:eastAsia="Times New Roman" w:cs="Times New Roman"/>
          <w:color w:val="000000"/>
          <w:rtl/>
        </w:rPr>
        <w:t>يتضمن نظام ولاية نيوجيرسي متعدد المستويات لتقديم الدعم المراقبة المنتظمة لتقدم الطلاب، واتخاذ القرارات القائمة على البيانات، وتنفيذ سلسلة متصلة من الدعم والتدخلات بناءً على أداء الطلاب.</w:t>
      </w:r>
      <w:r>
        <w:rPr>
          <w:rFonts w:eastAsia="Times New Roman" w:cs="Times New Roman"/>
          <w:color w:val="000000"/>
        </w:rPr>
        <w:t xml:space="preserve"> </w:t>
      </w:r>
      <w:r>
        <w:rPr>
          <w:rFonts w:eastAsia="Times New Roman" w:cs="Times New Roman"/>
          <w:color w:val="000000"/>
          <w:rtl/>
        </w:rPr>
        <w:t>يقدم نظام ولاية نيوجيرسي متعدد المستويات لتقديم الدعم للمعلمين مجموعة متنوعة من الممارسات القائمة على الأدلة المصممة لتحسين تحصيل الطلاب وتعزيز نتائج الطلاب الإيجابية.</w:t>
      </w:r>
    </w:p>
    <w:p w14:paraId="766D1F81" w14:textId="77777777" w:rsidR="00774D90" w:rsidRPr="00ED59C4" w:rsidRDefault="00000000" w:rsidP="006E4A9C">
      <w:pPr>
        <w:bidi/>
        <w:rPr>
          <w:rFonts w:eastAsia="Times New Roman" w:cs="Times New Roman"/>
          <w:color w:val="000000" w:themeColor="text1"/>
        </w:rPr>
      </w:pPr>
      <w:r>
        <w:rPr>
          <w:rFonts w:eastAsia="Times New Roman" w:cs="Times New Roman"/>
          <w:color w:val="000000"/>
          <w:rtl/>
        </w:rPr>
        <w:t>بالاقتران مع نظام ولاية نيوجيرسي متعدد المستويات لتقديم الدعم، تتطلب لوائح الولاية من المدارس تحديد الصعوبات التي يواجهها الطلاب في التعلّم والسلوك والصحة من خلال جمع البيانات المناسبة.</w:t>
      </w:r>
      <w:r>
        <w:rPr>
          <w:rFonts w:eastAsia="Times New Roman" w:cs="Times New Roman"/>
          <w:color w:val="000000"/>
        </w:rPr>
        <w:t xml:space="preserve"> </w:t>
      </w:r>
      <w:r>
        <w:rPr>
          <w:rFonts w:eastAsia="Times New Roman" w:cs="Times New Roman"/>
          <w:color w:val="000000"/>
          <w:rtl/>
        </w:rPr>
        <w:t>استجابةً للحاجة إلى التدخل مبكرًا والحاجة إلى نهج نظامي للتدخلات التعليمية، اعتمدت وزارة التعليم في ولاية نيو جيرسي اللوائح (</w:t>
      </w:r>
      <w:r>
        <w:rPr>
          <w:rFonts w:eastAsia="Times New Roman" w:cs="Times New Roman"/>
          <w:color w:val="000000"/>
        </w:rPr>
        <w:t>N.J.A.C. 6A:16-8</w:t>
      </w:r>
      <w:r>
        <w:rPr>
          <w:rFonts w:eastAsia="Times New Roman" w:cs="Times New Roman"/>
          <w:color w:val="000000"/>
          <w:rtl/>
        </w:rPr>
        <w:t>) لإنشاء خدمات التدخل والإحالة ("</w:t>
      </w:r>
      <w:r>
        <w:rPr>
          <w:rFonts w:eastAsia="Times New Roman" w:cs="Times New Roman"/>
          <w:color w:val="000000"/>
        </w:rPr>
        <w:t>I&amp;RS</w:t>
      </w:r>
      <w:r>
        <w:rPr>
          <w:rFonts w:eastAsia="Times New Roman" w:cs="Times New Roman"/>
          <w:color w:val="000000"/>
          <w:rtl/>
        </w:rPr>
        <w:t>").</w:t>
      </w:r>
      <w:r>
        <w:rPr>
          <w:rFonts w:eastAsia="Times New Roman" w:cs="Times New Roman"/>
          <w:color w:val="000000"/>
        </w:rPr>
        <w:t xml:space="preserve"> </w:t>
      </w:r>
      <w:r>
        <w:rPr>
          <w:rFonts w:eastAsia="Times New Roman" w:cs="Times New Roman"/>
          <w:color w:val="000000"/>
          <w:rtl/>
        </w:rPr>
        <w:t>عند التنفيذ بدقة، فإن نظام ولاية نيوجيرسي متعدد المستويات لتقديم الدعم هو إطار يمكن للمدارس استخدامه لتلبية متطلبات خدمات التدخل والإحالة مع تقديم خدمات ما قبل الإحالة في نهج مُوجّه قائم على الأبحاث.</w:t>
      </w:r>
      <w:r>
        <w:rPr>
          <w:rFonts w:eastAsia="Times New Roman" w:cs="Times New Roman"/>
          <w:color w:val="000000"/>
        </w:rPr>
        <w:t xml:space="preserve"> </w:t>
      </w:r>
      <w:r>
        <w:rPr>
          <w:rFonts w:eastAsia="Times New Roman" w:cs="Times New Roman"/>
          <w:color w:val="000000"/>
          <w:rtl/>
        </w:rPr>
        <w:t>وبالتالي، يمكن لوكالة تعليمية محلية تعقد اجتماعات منتظمة لخدمات التدخل والإحالة أن تحوّل هذه الاجتماعات إلى اجتماعات نظام ولاية نيوجيرسي متعدد المستويات لتقديم الدعم مع الاستمرار في تلبية متطلبات الولاية والوفاء بها.</w:t>
      </w:r>
      <w:r>
        <w:rPr>
          <w:rFonts w:eastAsia="Times New Roman" w:cs="Times New Roman"/>
          <w:color w:val="000000"/>
        </w:rPr>
        <w:t xml:space="preserve"> </w:t>
      </w:r>
      <w:r>
        <w:rPr>
          <w:rFonts w:eastAsia="Times New Roman" w:cs="Times New Roman"/>
          <w:color w:val="000000"/>
          <w:rtl/>
        </w:rPr>
        <w:t>يجب تقديم خدمات التدخل والإحالة لدعم الطلاب في برامج التعليم العام وكذلك الطلاب الذين تم تحديد حاجتهم إلى برامج وخدمات التعليم الخاص.</w:t>
      </w:r>
      <w:r>
        <w:rPr>
          <w:rFonts w:eastAsia="Times New Roman" w:cs="Times New Roman"/>
          <w:color w:val="000000"/>
        </w:rPr>
        <w:t xml:space="preserve"> </w:t>
      </w:r>
      <w:r>
        <w:rPr>
          <w:rFonts w:eastAsia="Times New Roman" w:cs="Times New Roman"/>
          <w:color w:val="000000"/>
          <w:rtl/>
        </w:rPr>
        <w:t>حسب الاقتضاء، يجب تنسيق ذلك مع فريق دراسة الطفل وتخطيط برنامج التعليم الفردي للطالب.</w:t>
      </w:r>
      <w:r>
        <w:rPr>
          <w:rFonts w:eastAsia="Times New Roman" w:cs="Times New Roman"/>
          <w:color w:val="000000"/>
        </w:rPr>
        <w:t xml:space="preserve"> </w:t>
      </w:r>
    </w:p>
    <w:p w14:paraId="535E87A8" w14:textId="77777777" w:rsidR="00774D90" w:rsidRPr="00ED59C4" w:rsidRDefault="00000000" w:rsidP="006E4A9C">
      <w:pPr>
        <w:bidi/>
        <w:rPr>
          <w:rFonts w:eastAsia="Times New Roman" w:cs="Times New Roman"/>
          <w:color w:val="000000" w:themeColor="text1"/>
        </w:rPr>
      </w:pPr>
      <w:r>
        <w:rPr>
          <w:rFonts w:eastAsia="Times New Roman" w:cs="Times New Roman"/>
          <w:color w:val="000000"/>
          <w:rtl/>
        </w:rPr>
        <w:t>أصدرت وزارة التعليم في ولاية نيو جيرسي مقاطع فيديو كجزء من سلسلة مستمرة من التعلّم المهني في نظام ولاية نيوجيرسي متعدد المستويات لتقديم الدعم وستستخدم هذه السلسلة لتعزيز فعالية نظام ولاية نيوجيرسي متعدد المستويات لتقديم الدعم وإبرازها.</w:t>
      </w:r>
      <w:r>
        <w:rPr>
          <w:rFonts w:eastAsia="Times New Roman" w:cs="Times New Roman"/>
          <w:color w:val="000000"/>
        </w:rPr>
        <w:t xml:space="preserve"> </w:t>
      </w:r>
      <w:r>
        <w:rPr>
          <w:rFonts w:eastAsia="Times New Roman" w:cs="Times New Roman"/>
          <w:color w:val="000000"/>
          <w:rtl/>
        </w:rPr>
        <w:t>تهدف هذه السلسلة إلى تزويد المستخدم النهائي وموظفي الوكالة التعليمية المحلية والمسؤولين بخارطة طريق لفهم نشر نظام دعم متعدد المستويات.</w:t>
      </w:r>
      <w:r>
        <w:rPr>
          <w:rFonts w:eastAsia="Times New Roman" w:cs="Times New Roman"/>
          <w:color w:val="000000"/>
        </w:rPr>
        <w:t xml:space="preserve"> </w:t>
      </w:r>
      <w:r>
        <w:rPr>
          <w:rFonts w:eastAsia="Times New Roman" w:cs="Times New Roman"/>
          <w:color w:val="000000"/>
          <w:rtl/>
        </w:rPr>
        <w:t>هذا النوع من العمل شامل تمامًا، وبنية مقاطع الفيديو ليست خطية مثل المكونات الأساسية التي تم وضعها، وإنما مصممة بطريقة تلبّي الاحتياجات الفريدة للوكالات التعليمية المحلية.</w:t>
      </w:r>
      <w:r>
        <w:rPr>
          <w:rFonts w:eastAsia="Times New Roman" w:cs="Times New Roman"/>
          <w:color w:val="000000"/>
        </w:rPr>
        <w:t xml:space="preserve"> </w:t>
      </w:r>
    </w:p>
    <w:p w14:paraId="6C87122B" w14:textId="77777777" w:rsidR="00774D90" w:rsidRPr="00ED59C4" w:rsidRDefault="00000000" w:rsidP="006E4A9C">
      <w:pPr>
        <w:bidi/>
        <w:rPr>
          <w:rFonts w:eastAsia="Times New Roman" w:cs="Times New Roman"/>
          <w:color w:val="000000" w:themeColor="text1"/>
        </w:rPr>
      </w:pPr>
      <w:r>
        <w:rPr>
          <w:rFonts w:eastAsia="Times New Roman" w:cs="Times New Roman"/>
          <w:color w:val="000000"/>
          <w:rtl/>
        </w:rPr>
        <w:t>عند مناقشة الاستعداد للتنفيذ، يعتمد الدعم الفني لنظام ولاية نيوجيرسي متعدد المستويات لتقديم الدعم على مبادئ علم التنفيذ.</w:t>
      </w:r>
      <w:r>
        <w:rPr>
          <w:rFonts w:eastAsia="Times New Roman" w:cs="Times New Roman"/>
          <w:color w:val="000000"/>
        </w:rPr>
        <w:t xml:space="preserve"> </w:t>
      </w:r>
      <w:r>
        <w:rPr>
          <w:rFonts w:eastAsia="Times New Roman" w:cs="Times New Roman"/>
          <w:color w:val="000000"/>
          <w:rtl/>
        </w:rPr>
        <w:t>يمكن تطبيق مراحل التنفيذ على نطاق واسع على تنفيذ نظام ولاية نيوجيرسي متعدد المستويات لتقديم الدعم بشكل عام، ويمكن تطبيق المراحل نفسها على بناء فرق القيادة، خصوصًا مع انضمام الأعضاء الجدد والتغيرات التي تطرأ بمرور الوقت داخل الوكالة التعليمية المحلية.</w:t>
      </w:r>
      <w:r>
        <w:rPr>
          <w:rFonts w:eastAsia="Times New Roman" w:cs="Times New Roman"/>
          <w:color w:val="000000"/>
        </w:rPr>
        <w:t xml:space="preserve"> </w:t>
      </w:r>
      <w:r>
        <w:rPr>
          <w:rFonts w:eastAsia="Times New Roman" w:cs="Times New Roman"/>
          <w:color w:val="000000"/>
          <w:rtl/>
        </w:rPr>
        <w:t>من الأهمية بمكان ضمان مشاركة فرق القيادة المدرسية والوكالة التعليمية المحلية لرؤية مشتركة لتنفيذ نظام دعم متعدد المستويات.</w:t>
      </w:r>
      <w:r>
        <w:rPr>
          <w:rFonts w:eastAsia="Times New Roman" w:cs="Times New Roman"/>
          <w:color w:val="000000"/>
        </w:rPr>
        <w:t xml:space="preserve"> </w:t>
      </w:r>
      <w:r>
        <w:rPr>
          <w:rFonts w:eastAsia="Times New Roman" w:cs="Times New Roman"/>
          <w:color w:val="000000"/>
          <w:rtl/>
        </w:rPr>
        <w:t>غالبًا ما يتضمن هذا العملية إعادة النظر في هيكلية الفرق والقيادة مع حدوث تغييرات في كوادر الموظفين.</w:t>
      </w:r>
      <w:r>
        <w:rPr>
          <w:rFonts w:eastAsia="Times New Roman" w:cs="Times New Roman"/>
          <w:color w:val="000000"/>
        </w:rPr>
        <w:t xml:space="preserve"> </w:t>
      </w:r>
      <w:r>
        <w:rPr>
          <w:rFonts w:eastAsia="Times New Roman" w:cs="Times New Roman"/>
          <w:color w:val="000000"/>
          <w:rtl/>
        </w:rPr>
        <w:t>من الأهمية بمكان ضمان مشاركة فرق القيادة المدرسية والوكالة التعليمية المحلية لرؤية مشتركة لتنفيذ نظام دعم متعدد المستويات.</w:t>
      </w:r>
      <w:r>
        <w:rPr>
          <w:rFonts w:eastAsia="Times New Roman" w:cs="Times New Roman"/>
          <w:color w:val="000000"/>
        </w:rPr>
        <w:t xml:space="preserve"> </w:t>
      </w:r>
    </w:p>
    <w:p w14:paraId="14D0E92B" w14:textId="77777777" w:rsidR="00774D90" w:rsidRPr="00ED59C4" w:rsidRDefault="00000000" w:rsidP="006E4A9C">
      <w:pPr>
        <w:bidi/>
        <w:rPr>
          <w:rFonts w:eastAsia="Times New Roman" w:cs="Times New Roman"/>
          <w:color w:val="000000" w:themeColor="text1"/>
        </w:rPr>
      </w:pPr>
      <w:r>
        <w:rPr>
          <w:rFonts w:eastAsia="Times New Roman" w:cs="Times New Roman"/>
          <w:color w:val="000000"/>
          <w:rtl/>
        </w:rPr>
        <w:t>بالنسبة لسلسلة التعلّم المهني، سيوفر كل مقطع فيديو للمستخدم النهائي ندوة فيديو عبر الإنترنت وكذلك شرائح وقوالب عرض تقديمي قابلة للتخصيص مع معلومات ذات صلة للتعلّم أو الإنجاز والتقديم للموظفين.</w:t>
      </w:r>
      <w:r>
        <w:rPr>
          <w:rFonts w:eastAsia="Times New Roman" w:cs="Times New Roman"/>
          <w:color w:val="000000"/>
        </w:rPr>
        <w:t xml:space="preserve"> </w:t>
      </w:r>
    </w:p>
    <w:p w14:paraId="2D8DDFAD" w14:textId="77777777" w:rsidR="00774D90" w:rsidRPr="00ED59C4" w:rsidRDefault="00000000" w:rsidP="006E4A9C">
      <w:pPr>
        <w:bidi/>
        <w:rPr>
          <w:rFonts w:eastAsia="Times New Roman" w:cs="Times New Roman"/>
          <w:color w:val="000000" w:themeColor="text1"/>
        </w:rPr>
      </w:pPr>
      <w:r>
        <w:rPr>
          <w:rFonts w:eastAsia="Times New Roman" w:cs="Times New Roman"/>
          <w:color w:val="000000"/>
          <w:rtl/>
        </w:rPr>
        <w:lastRenderedPageBreak/>
        <w:t>مع استمرار التوجّه في ولاية نيو جيرسي نحو دعم نماذج الدعم متعددة المستويات، تعمل وزارة التعليم في ولاية نيو جيرسي على تطوير دليل فني لخدمات التدخل والإحالة (</w:t>
      </w:r>
      <w:r>
        <w:rPr>
          <w:rFonts w:eastAsia="Times New Roman" w:cs="Times New Roman"/>
          <w:color w:val="000000"/>
        </w:rPr>
        <w:t>I&amp;RS</w:t>
      </w:r>
      <w:r>
        <w:rPr>
          <w:rFonts w:eastAsia="Times New Roman" w:cs="Times New Roman"/>
          <w:color w:val="000000"/>
          <w:rtl/>
        </w:rPr>
        <w:t>) يمكن أن يزوّد الوكالات التعليمية المحلية بالعناصر التشغيلية الأساسية للامتثال لمتطلبات القانوني الإداري لخدمات التدخل والإحالة من خلال نموذج نظام الدعم متعدد المستويات.</w:t>
      </w:r>
      <w:r>
        <w:rPr>
          <w:rFonts w:eastAsia="Times New Roman" w:cs="Times New Roman"/>
          <w:color w:val="000000"/>
        </w:rPr>
        <w:t xml:space="preserve"> </w:t>
      </w:r>
    </w:p>
    <w:p w14:paraId="36CACD82" w14:textId="77777777" w:rsidR="00774D90" w:rsidRPr="0001210A" w:rsidRDefault="00000000" w:rsidP="006E4A9C">
      <w:pPr>
        <w:bidi/>
        <w:rPr>
          <w:rFonts w:eastAsia="Times New Roman" w:cs="Times New Roman"/>
          <w:color w:val="000000" w:themeColor="text1"/>
        </w:rPr>
      </w:pPr>
      <w:r>
        <w:rPr>
          <w:rFonts w:eastAsia="Times New Roman" w:cs="Times New Roman"/>
          <w:color w:val="000000"/>
          <w:rtl/>
        </w:rPr>
        <w:t>من خلال المواد الإرشادية والموارد القائمة على الويب والتدريب الشخصي والدعم في الموقع، تساعد وزارة التعليم في ولاية نيو جيرسي المعلمين في المدارس والوكالة التعليمية المحلية الذين يختارون تنفيذ نظام ولاية نيوجيرسي متعدد المستويات لتقديم الدعم لتلبية الاحتياجات الفريدة لكل طالب بشكل أفضل.</w:t>
      </w:r>
    </w:p>
    <w:p w14:paraId="1D3AD004" w14:textId="77777777" w:rsidR="00774D90" w:rsidRPr="00ED59C4" w:rsidRDefault="00000000" w:rsidP="006E4A9C">
      <w:pPr>
        <w:bidi/>
        <w:rPr>
          <w:rFonts w:eastAsia="Times New Roman" w:cs="Times New Roman"/>
          <w:color w:val="000000" w:themeColor="text1"/>
        </w:rPr>
      </w:pPr>
      <w:r>
        <w:rPr>
          <w:rFonts w:eastAsia="Times New Roman" w:cs="Times New Roman"/>
          <w:rtl/>
        </w:rPr>
        <w:t xml:space="preserve">تم تطوير </w:t>
      </w:r>
      <w:r>
        <w:rPr>
          <w:rFonts w:eastAsia="Times New Roman" w:cs="Times New Roman"/>
          <w:i/>
          <w:iCs/>
          <w:rtl/>
        </w:rPr>
        <w:t>عملية اتخاذ القرارات المستندة إلى البيانات لمعالجة التغيّب المزمن</w:t>
      </w:r>
      <w:r>
        <w:rPr>
          <w:rFonts w:eastAsia="Times New Roman" w:cs="Times New Roman"/>
          <w:rtl/>
        </w:rPr>
        <w:t xml:space="preserve"> لتزويد الوكالات التعليمية المحلية بتوجيهات حول الاستجابة للغياب المزمن.</w:t>
      </w:r>
      <w:r>
        <w:rPr>
          <w:rFonts w:eastAsia="Times New Roman" w:cs="Times New Roman"/>
        </w:rPr>
        <w:t xml:space="preserve"> </w:t>
      </w:r>
      <w:r>
        <w:rPr>
          <w:rFonts w:eastAsia="Times New Roman" w:cs="Times New Roman"/>
          <w:rtl/>
        </w:rPr>
        <w:t>تتضمن الإرشادات قواعد ولوائح خاصة بالولاية ومجموعة من الموارد المتاحة.</w:t>
      </w:r>
      <w:r>
        <w:rPr>
          <w:rFonts w:eastAsia="Times New Roman" w:cs="Times New Roman"/>
        </w:rPr>
        <w:t xml:space="preserve"> </w:t>
      </w:r>
      <w:r>
        <w:rPr>
          <w:rFonts w:eastAsia="Times New Roman" w:cs="Times New Roman"/>
          <w:rtl/>
        </w:rPr>
        <w:t>يمكن للمدارس والوكالات التعليمية المحلية الرجوع إلى هذا المورد لوضع خطط عمل قائمة على الأبحاث والتي تتضمن استراتيجيات تستهدف على وجه التحديد العوائق التي تُسهم في غياب الطلاب لديها.</w:t>
      </w:r>
      <w:r>
        <w:rPr>
          <w:rFonts w:eastAsia="Times New Roman" w:cs="Times New Roman"/>
        </w:rPr>
        <w:t xml:space="preserve"> </w:t>
      </w:r>
      <w:r>
        <w:rPr>
          <w:rFonts w:eastAsia="Times New Roman" w:cs="Times New Roman"/>
          <w:rtl/>
        </w:rPr>
        <w:t>يوفر هذا المورد دليلاً مفصلاً يبدأ بتحديد الأعضاء الرئيسيين في الوكالة التعليمية المحلية، وجمع وتحليل البيانات القابلة للتنفيذ، ويدعم الوكالات التعليمية المحلية في النهاية في تثبيت نموذج متدرج وتشغيله لمعالجة تغيب الطلاب والتشجيع على الحضور المنتظم.</w:t>
      </w:r>
    </w:p>
    <w:p w14:paraId="744AF07B" w14:textId="77777777" w:rsidR="00774D90" w:rsidRPr="0001210A" w:rsidRDefault="00000000" w:rsidP="006E4A9C">
      <w:pPr>
        <w:bidi/>
        <w:rPr>
          <w:rFonts w:eastAsia="Calibri" w:cs="Times New Roman"/>
          <w:color w:val="000000" w:themeColor="text1"/>
        </w:rPr>
      </w:pPr>
      <w:r>
        <w:rPr>
          <w:rFonts w:eastAsia="Times New Roman" w:cs="Times New Roman"/>
          <w:color w:val="000000"/>
          <w:rtl/>
        </w:rPr>
        <w:t>لكي يتعلم الطلاب ويطلقوا العنان لأقصى إمكاناتهم، من المهم أن يحضروا إلى المدرسة ويشاركوا في عملية التعلّم.</w:t>
      </w:r>
      <w:r>
        <w:rPr>
          <w:rFonts w:eastAsia="Times New Roman" w:cs="Times New Roman"/>
          <w:color w:val="000000"/>
        </w:rPr>
        <w:t xml:space="preserve"> </w:t>
      </w:r>
      <w:r>
        <w:rPr>
          <w:rFonts w:eastAsia="Times New Roman" w:cs="Times New Roman"/>
          <w:color w:val="000000"/>
          <w:rtl/>
        </w:rPr>
        <w:t xml:space="preserve">تكمن الفكرة وراء النهج متعدد المستويات عند معالجة التغيّب المزمن هي أن غالبية الطلاب سيستجيبون للاستراتيجيات على مستوى المدرسة لتحسين الحضور والمشاركة (المعروفة باسم سبُل الدعم من المستوى </w:t>
      </w:r>
      <w:r>
        <w:rPr>
          <w:rFonts w:eastAsia="Times New Roman" w:cs="Times New Roman"/>
          <w:color w:val="000000"/>
        </w:rPr>
        <w:t>1</w:t>
      </w:r>
      <w:r>
        <w:rPr>
          <w:rFonts w:eastAsia="Times New Roman" w:cs="Times New Roman"/>
          <w:color w:val="000000"/>
          <w:rtl/>
        </w:rPr>
        <w:t xml:space="preserve">) ولكن هذه الاستراتيجيات لن تكون كافية لجميع الطلاب: يحتاج بعض الطلاب إلى دعم أكثر تخصيصًا (المستوى </w:t>
      </w:r>
      <w:r>
        <w:rPr>
          <w:rFonts w:eastAsia="Times New Roman" w:cs="Times New Roman"/>
          <w:color w:val="000000"/>
        </w:rPr>
        <w:t>2</w:t>
      </w:r>
      <w:r>
        <w:rPr>
          <w:rFonts w:eastAsia="Times New Roman" w:cs="Times New Roman"/>
          <w:color w:val="000000"/>
          <w:rtl/>
        </w:rPr>
        <w:t xml:space="preserve">) وقد يحتاج عدد أقل إلى تدابير أكثر كثافة (المستوى </w:t>
      </w:r>
      <w:r>
        <w:rPr>
          <w:rFonts w:eastAsia="Times New Roman" w:cs="Times New Roman"/>
          <w:color w:val="000000"/>
        </w:rPr>
        <w:t>3</w:t>
      </w:r>
      <w:r>
        <w:rPr>
          <w:rFonts w:eastAsia="Times New Roman" w:cs="Times New Roman"/>
          <w:color w:val="000000"/>
          <w:rtl/>
        </w:rPr>
        <w:t>) يتم اتخاذها نيابة عنهم لإعادة إشراكهم في المدرسة.</w:t>
      </w:r>
    </w:p>
    <w:p w14:paraId="79F8A660" w14:textId="77777777" w:rsidR="00AB516A" w:rsidRDefault="00000000">
      <w:pPr>
        <w:bidi/>
        <w:rPr>
          <w:rFonts w:eastAsia="Calibri" w:cs="Times New Roman"/>
          <w:color w:val="000000" w:themeColor="text1"/>
        </w:rPr>
      </w:pPr>
      <w:r>
        <w:rPr>
          <w:rFonts w:eastAsia="Times New Roman" w:cs="Times New Roman"/>
          <w:color w:val="000000"/>
          <w:rtl/>
        </w:rPr>
        <w:t>تُظهر الأبحاث أن غياب الطالب يؤثر على قدرته على النجاح في المدرسة.</w:t>
      </w:r>
      <w:r>
        <w:rPr>
          <w:rStyle w:val="FootnoteReference"/>
          <w:rFonts w:eastAsia="Calibri" w:cs="Times New Roman"/>
          <w:color w:val="000000" w:themeColor="text1"/>
        </w:rPr>
        <w:footnoteReference w:id="7"/>
      </w:r>
      <w:r>
        <w:rPr>
          <w:rFonts w:eastAsia="Times New Roman" w:cs="Times New Roman"/>
          <w:color w:val="000000"/>
        </w:rPr>
        <w:t xml:space="preserve"> </w:t>
      </w:r>
      <w:r>
        <w:rPr>
          <w:rFonts w:eastAsia="Times New Roman" w:cs="Times New Roman"/>
          <w:color w:val="000000"/>
          <w:rtl/>
        </w:rPr>
        <w:t xml:space="preserve">يؤثر التغيّب المزمن على ما يقرب من </w:t>
      </w:r>
      <w:r>
        <w:rPr>
          <w:rFonts w:eastAsia="Times New Roman" w:cs="Times New Roman"/>
          <w:color w:val="000000"/>
        </w:rPr>
        <w:t>8</w:t>
      </w:r>
      <w:r>
        <w:rPr>
          <w:rFonts w:eastAsia="Times New Roman" w:cs="Times New Roman"/>
          <w:color w:val="000000"/>
          <w:rtl/>
        </w:rPr>
        <w:t xml:space="preserve"> ملايين طالب في الولايات المتحدة كل عام.</w:t>
      </w:r>
      <w:r>
        <w:rPr>
          <w:rFonts w:eastAsia="Times New Roman" w:cs="Times New Roman"/>
          <w:color w:val="000000"/>
        </w:rPr>
        <w:t xml:space="preserve"> </w:t>
      </w:r>
      <w:r>
        <w:rPr>
          <w:rFonts w:eastAsia="Times New Roman" w:cs="Times New Roman"/>
          <w:color w:val="000000"/>
          <w:rtl/>
        </w:rPr>
        <w:t>يمكن أن يؤدي الغياب ليومين فقط في الشهر على مدار العام الدراسي إلى فروقات كبيرة خطيرة في نتائج الطلاب.</w:t>
      </w:r>
      <w:r>
        <w:rPr>
          <w:rFonts w:eastAsia="Times New Roman" w:cs="Times New Roman"/>
          <w:color w:val="000000"/>
        </w:rPr>
        <w:t xml:space="preserve"> </w:t>
      </w:r>
      <w:r>
        <w:rPr>
          <w:rFonts w:eastAsia="Times New Roman" w:cs="Times New Roman"/>
          <w:color w:val="000000"/>
          <w:rtl/>
        </w:rPr>
        <w:t>بالإضافة إلى ذلك، هناك دليل على أن التغيّب المزمن عن المدرسة هو السبب الرئيسي لانخفاض التحصيل الدراسي ومؤشر قوي على خطر التسرب من المدرسة.</w:t>
      </w:r>
      <w:r>
        <w:rPr>
          <w:rFonts w:eastAsia="Times New Roman" w:cs="Times New Roman"/>
          <w:color w:val="000000"/>
          <w:rtl/>
        </w:rPr>
        <w:br w:type="page"/>
      </w:r>
    </w:p>
    <w:p w14:paraId="5313AF47" w14:textId="77777777" w:rsidR="00674E07" w:rsidRDefault="00000000" w:rsidP="00674E07">
      <w:pPr>
        <w:pStyle w:val="BeginUSED"/>
        <w:bidi/>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3538211E" w14:textId="2552B229" w:rsidR="003F0337" w:rsidRPr="003F0337" w:rsidRDefault="00000000" w:rsidP="003F0337">
      <w:pPr>
        <w:pStyle w:val="Heading2"/>
        <w:bidi/>
        <w:spacing w:before="0"/>
      </w:pPr>
      <w:bookmarkStart w:id="207" w:name="_Toc171333310"/>
      <w:bookmarkStart w:id="208" w:name="_Toc199403793"/>
      <w:r>
        <w:rPr>
          <w:rFonts w:eastAsia="Cambria"/>
          <w:szCs w:val="32"/>
        </w:rPr>
        <w:t>2</w:t>
      </w:r>
      <w:r w:rsidR="00424ECA">
        <w:rPr>
          <w:rFonts w:eastAsia="Cambria" w:hint="cs"/>
          <w:b w:val="0"/>
          <w:bCs w:val="0"/>
          <w:szCs w:val="32"/>
          <w:rtl/>
        </w:rPr>
        <w:t>.</w:t>
      </w:r>
      <w:r>
        <w:rPr>
          <w:rFonts w:eastAsia="Cambria"/>
          <w:szCs w:val="32"/>
        </w:rPr>
        <w:t xml:space="preserve"> </w:t>
      </w:r>
      <w:r>
        <w:rPr>
          <w:rFonts w:eastAsia="Cambria"/>
          <w:szCs w:val="32"/>
          <w:rtl/>
        </w:rPr>
        <w:t xml:space="preserve">تقديم المنح الفرعية (القسم </w:t>
      </w:r>
      <w:r>
        <w:rPr>
          <w:rFonts w:eastAsia="Cambria"/>
          <w:szCs w:val="32"/>
        </w:rPr>
        <w:t>4103(c)(2)(B</w:t>
      </w:r>
      <w:r>
        <w:rPr>
          <w:rFonts w:eastAsia="Cambria"/>
          <w:szCs w:val="32"/>
          <w:rtl/>
        </w:rPr>
        <w:t>) من قانون التعليم الابتدائي والثانوي)</w:t>
      </w:r>
      <w:bookmarkEnd w:id="207"/>
      <w:bookmarkEnd w:id="208"/>
    </w:p>
    <w:p w14:paraId="455B4C12" w14:textId="77777777" w:rsidR="00774D90" w:rsidRPr="003F0337" w:rsidRDefault="00000000" w:rsidP="003F0337">
      <w:pPr>
        <w:bidi/>
        <w:spacing w:after="0"/>
        <w:rPr>
          <w:rFonts w:eastAsia="Aptos" w:cs="Times New Roman"/>
          <w:color w:val="244061" w:themeColor="accent1" w:themeShade="80"/>
        </w:rPr>
      </w:pPr>
      <w:r>
        <w:rPr>
          <w:rFonts w:ascii="Cambria" w:eastAsia="Cambria" w:hAnsi="Cambria" w:cs="Times New Roman"/>
          <w:color w:val="244061"/>
          <w:rtl/>
        </w:rPr>
        <w:t xml:space="preserve">وصف كيف ستضمن الوكالة التعليمية للولاية أن تكون المنح المقدمة إلى الوكالات التعليمية المحلية بموجب الباب الرابع، الجزء "أ"، الجزء الفرعي </w:t>
      </w:r>
      <w:r>
        <w:rPr>
          <w:rFonts w:ascii="Cambria" w:eastAsia="Cambria" w:hAnsi="Cambria" w:cs="Times New Roman"/>
          <w:color w:val="244061"/>
        </w:rPr>
        <w:t>1</w:t>
      </w:r>
      <w:r>
        <w:rPr>
          <w:rFonts w:ascii="Cambria" w:eastAsia="Cambria" w:hAnsi="Cambria" w:cs="Times New Roman"/>
          <w:color w:val="244061"/>
          <w:rtl/>
        </w:rPr>
        <w:t xml:space="preserve"> بمبالغ تتفق مع القسم </w:t>
      </w:r>
      <w:r>
        <w:rPr>
          <w:rFonts w:ascii="Cambria" w:eastAsia="Cambria" w:hAnsi="Cambria" w:cs="Times New Roman"/>
          <w:color w:val="244061"/>
        </w:rPr>
        <w:t>4105(a)(2</w:t>
      </w:r>
      <w:r>
        <w:rPr>
          <w:rFonts w:ascii="Cambria" w:eastAsia="Cambria" w:hAnsi="Cambria" w:cs="Times New Roman"/>
          <w:color w:val="244061"/>
          <w:rtl/>
        </w:rPr>
        <w:t>) من قانون التعليم الابتدائي والثانوي.</w:t>
      </w:r>
    </w:p>
    <w:p w14:paraId="5A823604" w14:textId="77777777" w:rsidR="00674E07" w:rsidRDefault="00000000" w:rsidP="00674E07">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505F0B5F" w14:textId="77777777" w:rsidR="00774D90" w:rsidRPr="008C629D" w:rsidRDefault="00000000" w:rsidP="00A005A4">
      <w:pPr>
        <w:bidi/>
        <w:spacing w:before="240"/>
        <w:rPr>
          <w:rFonts w:eastAsia="Aptos" w:cs="Times New Roman"/>
          <w:color w:val="365F91" w:themeColor="accent1" w:themeShade="BF"/>
        </w:rPr>
      </w:pPr>
      <w:r>
        <w:rPr>
          <w:rFonts w:eastAsia="Times New Roman" w:cs="Times New Roman"/>
          <w:color w:val="365F91"/>
          <w:rtl/>
        </w:rPr>
        <w:t>[بداية رد وزارة التعليم في ولاية نيو جيرسي]</w:t>
      </w:r>
    </w:p>
    <w:p w14:paraId="69442622" w14:textId="393387FF" w:rsidR="00774D90" w:rsidRPr="00540F00" w:rsidRDefault="00000000" w:rsidP="00540F00">
      <w:pPr>
        <w:bidi/>
        <w:rPr>
          <w:rFonts w:eastAsia="Aptos" w:cs="Times New Roman"/>
        </w:rPr>
      </w:pPr>
      <w:r>
        <w:rPr>
          <w:rFonts w:eastAsia="Times New Roman" w:cs="Times New Roman"/>
          <w:rtl/>
        </w:rPr>
        <w:t>تخطط وزارة التعليم في ولاية نيو جيرسي لإدارة المِنح الفرعية للباب الرابع، الجزء "أ" إلى الوكالات التعليمية المحلية حسب الصيغة.</w:t>
      </w:r>
      <w:r>
        <w:rPr>
          <w:rFonts w:eastAsia="Times New Roman" w:cs="Times New Roman"/>
        </w:rPr>
        <w:t xml:space="preserve"> </w:t>
      </w:r>
      <w:r>
        <w:rPr>
          <w:rFonts w:eastAsia="Times New Roman" w:cs="Times New Roman"/>
          <w:rtl/>
        </w:rPr>
        <w:t xml:space="preserve">وفقًا للقسم </w:t>
      </w:r>
      <w:r w:rsidR="00424ECA">
        <w:rPr>
          <w:rFonts w:eastAsia="Times New Roman" w:cs="Times New Roman" w:hint="cs"/>
          <w:rtl/>
        </w:rPr>
        <w:t>(</w:t>
      </w:r>
      <w:r>
        <w:rPr>
          <w:rFonts w:eastAsia="Times New Roman" w:cs="Times New Roman"/>
        </w:rPr>
        <w:t>4105(a)(2</w:t>
      </w:r>
      <w:r>
        <w:rPr>
          <w:rFonts w:eastAsia="Times New Roman" w:cs="Times New Roman"/>
          <w:rtl/>
        </w:rPr>
        <w:t xml:space="preserve"> من قانون النجاح لكل طالب، ستضمن وزارة التعليم في ولاية نيو جيرسي عدم منح أي وكالة تعليمية محلية في الولاية مبلغًا يقل عن </w:t>
      </w:r>
      <w:r>
        <w:rPr>
          <w:rFonts w:eastAsia="Times New Roman" w:cs="Times New Roman"/>
        </w:rPr>
        <w:t>10,000</w:t>
      </w:r>
      <w:r>
        <w:rPr>
          <w:rFonts w:eastAsia="Times New Roman" w:cs="Times New Roman"/>
          <w:rtl/>
        </w:rPr>
        <w:t xml:space="preserve"> دولار، باستثناء الحالات التي يكون فيها التخفيض النسبي في مخصصات الوكالات التعليمية المحلية مناسبًا بموجب البند </w:t>
      </w:r>
      <w:r w:rsidR="00424ECA">
        <w:rPr>
          <w:rFonts w:eastAsia="Times New Roman" w:cs="Times New Roman" w:hint="cs"/>
          <w:rtl/>
        </w:rPr>
        <w:t>(</w:t>
      </w:r>
      <w:r>
        <w:rPr>
          <w:rFonts w:eastAsia="Times New Roman" w:cs="Times New Roman"/>
        </w:rPr>
        <w:t>4105(b</w:t>
      </w:r>
      <w:r>
        <w:rPr>
          <w:rFonts w:eastAsia="Times New Roman" w:cs="Times New Roman"/>
          <w:rtl/>
        </w:rPr>
        <w:t>.</w:t>
      </w:r>
      <w:r>
        <w:rPr>
          <w:rFonts w:eastAsia="Times New Roman" w:cs="Times New Roman"/>
        </w:rPr>
        <w:t xml:space="preserve"> </w:t>
      </w:r>
      <w:r>
        <w:rPr>
          <w:rFonts w:eastAsia="Times New Roman" w:cs="Times New Roman"/>
          <w:rtl/>
        </w:rPr>
        <w:t xml:space="preserve">وللامتثال لهذا المتطلب، ستقوم وزارة التعليم في ولاية نيو جيرسي بعمل صيغة داخلية تستند إلى القسم </w:t>
      </w:r>
      <w:r w:rsidR="00424ECA">
        <w:rPr>
          <w:rFonts w:eastAsia="Times New Roman" w:cs="Times New Roman" w:hint="cs"/>
          <w:rtl/>
        </w:rPr>
        <w:t>(</w:t>
      </w:r>
      <w:r>
        <w:rPr>
          <w:rFonts w:eastAsia="Times New Roman" w:cs="Times New Roman"/>
        </w:rPr>
        <w:t>4105(a)(1</w:t>
      </w:r>
      <w:r>
        <w:rPr>
          <w:rFonts w:eastAsia="Times New Roman" w:cs="Times New Roman"/>
          <w:rtl/>
        </w:rPr>
        <w:t xml:space="preserve"> وأي إرشادات لوزارة التعليم الأمريكية تتعلق بمخصصات الوكالة التعليمية المحلية الخاصة بالباب الرابع، الجزء "أ".</w:t>
      </w:r>
    </w:p>
    <w:p w14:paraId="7677D265" w14:textId="3B9F665A" w:rsidR="00774D90" w:rsidRPr="009B7B4E" w:rsidRDefault="00000000" w:rsidP="00591C2F">
      <w:pPr>
        <w:tabs>
          <w:tab w:val="left" w:pos="720"/>
        </w:tabs>
        <w:bidi/>
        <w:rPr>
          <w:rFonts w:eastAsia="Aptos" w:cs="Times New Roman"/>
        </w:rPr>
      </w:pPr>
      <w:r>
        <w:rPr>
          <w:rFonts w:eastAsia="Times New Roman" w:cs="Times New Roman"/>
          <w:rtl/>
        </w:rPr>
        <w:t>تستخدم الوكالات التعليمية المحلية نظام المنح الإلكترونية المُمكَّن عبر الويب التابع لوزارة التعليم في ولاية نيو جيرسي للتقدم بطلب للحصول على أموال قانون النجاح لكل طالب وتستخدمه وزارة التعليم في ولاية نيو جيرسي لمعالجة طلبات الوكالة التعليمية المحلية.</w:t>
      </w:r>
      <w:r>
        <w:rPr>
          <w:rFonts w:eastAsia="Times New Roman" w:cs="Times New Roman"/>
        </w:rPr>
        <w:t xml:space="preserve"> </w:t>
      </w:r>
      <w:r>
        <w:rPr>
          <w:rFonts w:eastAsia="Times New Roman" w:cs="Times New Roman"/>
          <w:rtl/>
        </w:rPr>
        <w:t xml:space="preserve">مع إقرار قانون النجاح لكل طالب، اضطرت وزارة التعليم في ولاية نيو جيرسي إلى تحديث نظام المنح الإلكترونية المُمكَّن عبر الويب ليشمل الباب الرابع، الجزء "أ". وبناءً على التوجيهات التي تم تلقيها من وزارة التعليم الأمريكية، تم تصميم هذا الجزء من الطلب بحيث لا يسمح النظام بمنح مخصصات لوكالة تعليمية محلية بموجب الباب الرابع، الجزء "أ"، تقل عن </w:t>
      </w:r>
      <w:r>
        <w:rPr>
          <w:rFonts w:eastAsia="Times New Roman" w:cs="Times New Roman"/>
        </w:rPr>
        <w:t>10,000</w:t>
      </w:r>
      <w:r>
        <w:rPr>
          <w:rFonts w:eastAsia="Times New Roman" w:cs="Times New Roman"/>
          <w:rtl/>
        </w:rPr>
        <w:t xml:space="preserve"> دولار، إلا في الحالات التي يكون فيها التخفيض النسبي في مخصصات الوكالات مناسبًا وفقًا للبند </w:t>
      </w:r>
      <w:r w:rsidR="00424ECA">
        <w:rPr>
          <w:rFonts w:eastAsia="Times New Roman" w:cs="Times New Roman" w:hint="cs"/>
          <w:rtl/>
        </w:rPr>
        <w:t>(</w:t>
      </w:r>
      <w:r>
        <w:rPr>
          <w:rFonts w:eastAsia="Times New Roman" w:cs="Times New Roman"/>
        </w:rPr>
        <w:t>4105(b</w:t>
      </w:r>
      <w:r>
        <w:rPr>
          <w:rFonts w:eastAsia="Times New Roman" w:cs="Times New Roman"/>
          <w:rtl/>
        </w:rPr>
        <w:t>.</w:t>
      </w:r>
      <w:r>
        <w:rPr>
          <w:rFonts w:eastAsia="Times New Roman" w:cs="Times New Roman"/>
        </w:rPr>
        <w:t xml:space="preserve"> </w:t>
      </w:r>
    </w:p>
    <w:p w14:paraId="6DCF6A0B" w14:textId="77777777" w:rsidR="00540F00" w:rsidRPr="00C41310" w:rsidRDefault="00000000" w:rsidP="00C41310">
      <w:pPr>
        <w:bidi/>
        <w:spacing w:before="240"/>
        <w:rPr>
          <w:rFonts w:eastAsia="Aptos" w:cs="Times New Roman"/>
          <w:color w:val="365F91" w:themeColor="accent1" w:themeShade="BF"/>
        </w:rPr>
      </w:pPr>
      <w:r>
        <w:rPr>
          <w:rFonts w:eastAsia="Times New Roman" w:cs="Times New Roman"/>
          <w:color w:val="365F91"/>
          <w:rtl/>
        </w:rPr>
        <w:t>[نهاية رد وزارة التعليم في ولاية نيو جيرسي]</w:t>
      </w:r>
      <w:r>
        <w:rPr>
          <w:rFonts w:eastAsia="Times New Roman" w:cs="Times New Roman"/>
          <w:color w:val="365F91"/>
          <w:rtl/>
        </w:rPr>
        <w:br w:type="page"/>
      </w:r>
    </w:p>
    <w:p w14:paraId="492423DA" w14:textId="77777777" w:rsidR="00D263DA" w:rsidRPr="00E5773F" w:rsidRDefault="00000000" w:rsidP="00674E07">
      <w:pPr>
        <w:pStyle w:val="BeginUSED"/>
        <w:bidi/>
        <w:rPr>
          <w:rFonts w:cs="Times New Roman"/>
          <w:b/>
          <w:highlight w:val="lightGray"/>
        </w:rPr>
      </w:pPr>
      <w:r>
        <w:rPr>
          <w:rFonts w:eastAsia="Times New Roman"/>
          <w:color w:val="FFFFFF"/>
          <w:szCs w:val="4"/>
          <w:rtl/>
        </w:rPr>
        <w:lastRenderedPageBreak/>
        <w:t>[بداية النص الخاص بوزارة التعليم الأمريكية]</w:t>
      </w:r>
    </w:p>
    <w:p w14:paraId="0A8045C7" w14:textId="77777777" w:rsidR="00D263DA" w:rsidRPr="008C629D" w:rsidRDefault="00000000" w:rsidP="00A005A4">
      <w:pPr>
        <w:pStyle w:val="Heading1"/>
        <w:bidi/>
      </w:pPr>
      <w:bookmarkStart w:id="209" w:name="_Toc199403794"/>
      <w:r>
        <w:rPr>
          <w:rFonts w:eastAsia="Cambria"/>
          <w:szCs w:val="36"/>
          <w:rtl/>
        </w:rPr>
        <w:t>ز. الباب الرابع، الجزء "ب":</w:t>
      </w:r>
      <w:r>
        <w:rPr>
          <w:rFonts w:eastAsia="Cambria"/>
          <w:szCs w:val="36"/>
        </w:rPr>
        <w:t xml:space="preserve"> </w:t>
      </w:r>
      <w:r>
        <w:rPr>
          <w:rFonts w:eastAsia="Cambria"/>
          <w:szCs w:val="36"/>
          <w:rtl/>
        </w:rPr>
        <w:t>مركز نيتا إم لوي للتعلّم المجتمعي في القرن الحادي والعشرين</w:t>
      </w:r>
      <w:bookmarkEnd w:id="209"/>
    </w:p>
    <w:p w14:paraId="7601A620" w14:textId="77777777" w:rsidR="00D263DA" w:rsidRDefault="00000000" w:rsidP="00674E07">
      <w:pPr>
        <w:pStyle w:val="EndUSED"/>
        <w:bidi/>
      </w:pPr>
      <w:r>
        <w:rPr>
          <w:rFonts w:eastAsia="Times New Roman"/>
          <w:color w:val="FFFFFF"/>
          <w:szCs w:val="4"/>
          <w:rtl/>
        </w:rPr>
        <w:t>[نهاية النص الخاص بوزارة التعليم الأمريكية]</w:t>
      </w:r>
    </w:p>
    <w:p w14:paraId="384F1ABA" w14:textId="77777777" w:rsidR="00674E07" w:rsidRPr="00674E07" w:rsidRDefault="00000000" w:rsidP="00A005A4">
      <w:pPr>
        <w:bidi/>
        <w:spacing w:before="240"/>
        <w:rPr>
          <w:rFonts w:cs="Times New Roman"/>
          <w:color w:val="365F91" w:themeColor="accent1" w:themeShade="BF"/>
        </w:rPr>
      </w:pPr>
      <w:r>
        <w:rPr>
          <w:rFonts w:eastAsia="Times New Roman" w:cs="Times New Roman"/>
          <w:color w:val="365F91"/>
          <w:rtl/>
        </w:rPr>
        <w:t>[بداية رد وزارة التعليم في ولاية نيو جيرسي]</w:t>
      </w:r>
    </w:p>
    <w:p w14:paraId="4DC12A36" w14:textId="77777777" w:rsidR="00D263DA" w:rsidRPr="006A659B" w:rsidRDefault="00000000" w:rsidP="006A659B">
      <w:pPr>
        <w:pStyle w:val="Heading2"/>
        <w:bidi/>
      </w:pPr>
      <w:bookmarkStart w:id="210" w:name="_Toc171333312"/>
      <w:bookmarkStart w:id="211" w:name="_Toc199403795"/>
      <w:r>
        <w:rPr>
          <w:rFonts w:eastAsia="Cambria"/>
          <w:szCs w:val="32"/>
          <w:rtl/>
        </w:rPr>
        <w:t>نظرة عامة</w:t>
      </w:r>
      <w:bookmarkEnd w:id="210"/>
      <w:bookmarkEnd w:id="211"/>
    </w:p>
    <w:p w14:paraId="067D2EE4" w14:textId="77777777" w:rsidR="00D263DA" w:rsidRDefault="00000000" w:rsidP="00D263DA">
      <w:pPr>
        <w:bidi/>
        <w:rPr>
          <w:rFonts w:cs="Times New Roman"/>
        </w:rPr>
      </w:pPr>
      <w:r>
        <w:rPr>
          <w:rFonts w:eastAsia="Times New Roman" w:cs="Times New Roman"/>
          <w:rtl/>
        </w:rPr>
        <w:t>بموجب الباب الرابع، الجزء "ب"، تُعرَّف مراكز نيتا إم. لوي للتعلّم المجتمعي في القرن الحادي والعشرين (</w:t>
      </w:r>
      <w:r>
        <w:rPr>
          <w:rFonts w:eastAsia="Times New Roman" w:cs="Times New Roman"/>
        </w:rPr>
        <w:t>21st CCLC</w:t>
      </w:r>
      <w:r>
        <w:rPr>
          <w:rFonts w:eastAsia="Times New Roman" w:cs="Times New Roman"/>
          <w:rtl/>
        </w:rPr>
        <w:t>) بأنها مراكز تقدم، خلال أوقات ما بعد الدوام الدراسي أو خلال فترات الدوام الدراسي، أنشطة دعم أكاديمي وإثراء، إلى جانب مجموعة كبيرة من الخدمات والبرامج والأنشطة الإضافية المصممة لتعزيز واستكمال البرنامج الأكاديمي الأساسي للطلاب المشاركين، بما في ذلك أنشطة تنمية الشباب؛ والتعلّم الخدمي؛ والتثقيف الغذائي والصحي؛ وبرامج الوقاية من المخدرات والعنف؛ وبرامج الإرشاد؛ وبرامج الفنون والموسيقى واللياقة البدنية والعافية؛ وبرامج تعليم التكنولوجيا؛ وبرامج الثقافة المالية والبيئية؛ وبرامج في الرياضيات والعلوم، والمجالات المهنية والفنية، وبرامج التدريب العملي أو المهني؛ وروابط أخرى بقطاعات صناعية أو مهن مطلوبة لطلاب المدارس الثانوية.</w:t>
      </w:r>
      <w:r>
        <w:rPr>
          <w:rFonts w:eastAsia="Times New Roman" w:cs="Times New Roman"/>
        </w:rPr>
        <w:t xml:space="preserve"> </w:t>
      </w:r>
      <w:r>
        <w:rPr>
          <w:rFonts w:eastAsia="Times New Roman" w:cs="Times New Roman"/>
          <w:rtl/>
        </w:rPr>
        <w:t>كما تقدم المراكز لأسر الطلاب فرصًا للمشاركة الفاعلة والهادفة في تعليم أطفالهم، بما في ذلك محو الأمية والتطوير التعليمي المرتبط بها.</w:t>
      </w:r>
    </w:p>
    <w:p w14:paraId="0B7C8911" w14:textId="77777777" w:rsidR="00D263DA" w:rsidRPr="0045153F" w:rsidRDefault="00000000" w:rsidP="00674E07">
      <w:pPr>
        <w:pStyle w:val="BeginUSED"/>
        <w:bidi/>
        <w:rPr>
          <w:rFonts w:cs="Times New Roman"/>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43A31968" w14:textId="7150F6F4" w:rsidR="006A659B" w:rsidRPr="006A659B" w:rsidRDefault="00000000" w:rsidP="006A659B">
      <w:pPr>
        <w:pStyle w:val="Heading2"/>
        <w:bidi/>
        <w:spacing w:before="0"/>
      </w:pPr>
      <w:bookmarkStart w:id="212" w:name="_Toc171333313"/>
      <w:bookmarkStart w:id="213" w:name="_Toc199403796"/>
      <w:r>
        <w:rPr>
          <w:rFonts w:eastAsia="Cambria"/>
          <w:szCs w:val="32"/>
        </w:rPr>
        <w:t>1</w:t>
      </w:r>
      <w:r w:rsidR="00424ECA">
        <w:rPr>
          <w:rFonts w:eastAsia="Cambria" w:hint="cs"/>
          <w:b w:val="0"/>
          <w:bCs w:val="0"/>
          <w:szCs w:val="32"/>
          <w:rtl/>
        </w:rPr>
        <w:t>.</w:t>
      </w:r>
      <w:r>
        <w:rPr>
          <w:rFonts w:eastAsia="Cambria"/>
          <w:szCs w:val="32"/>
        </w:rPr>
        <w:t xml:space="preserve"> </w:t>
      </w:r>
      <w:r>
        <w:rPr>
          <w:rFonts w:eastAsia="Cambria"/>
          <w:szCs w:val="32"/>
          <w:rtl/>
        </w:rPr>
        <w:t xml:space="preserve">استخدام الأموال (القسم </w:t>
      </w:r>
      <w:r>
        <w:rPr>
          <w:rFonts w:eastAsia="Cambria"/>
          <w:szCs w:val="32"/>
        </w:rPr>
        <w:t>4203(a)(2</w:t>
      </w:r>
      <w:r>
        <w:rPr>
          <w:rFonts w:eastAsia="Cambria"/>
          <w:szCs w:val="32"/>
          <w:rtl/>
        </w:rPr>
        <w:t>) من قانون التعليم الابتدائي والثانوي)</w:t>
      </w:r>
      <w:bookmarkEnd w:id="212"/>
      <w:bookmarkEnd w:id="213"/>
    </w:p>
    <w:p w14:paraId="63128884" w14:textId="77777777" w:rsidR="00D263DA" w:rsidRPr="006A659B" w:rsidRDefault="00000000" w:rsidP="006A659B">
      <w:pPr>
        <w:pStyle w:val="blue"/>
        <w:bidi/>
        <w:spacing w:after="0"/>
        <w:ind w:left="0"/>
      </w:pPr>
      <w:r>
        <w:rPr>
          <w:rFonts w:ascii="Cambria" w:eastAsia="Cambria" w:hAnsi="Cambria"/>
          <w:rtl/>
        </w:rPr>
        <w:t>وصف كيفية استخدام الوكالة التعليمية للولاية للأموال المستلمة بموجب برنامج مراكز التعلّم المجتمعية للقرن الحادي والعشرين، بما في ذلك الأموال المخصصة للأنشطة على مستوى الولاية.</w:t>
      </w:r>
      <w:bookmarkStart w:id="214" w:name="_Hlk154737080"/>
    </w:p>
    <w:p w14:paraId="590C12B5" w14:textId="77777777" w:rsidR="00674E07" w:rsidRDefault="00000000" w:rsidP="00674E07">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3F369307" w14:textId="77777777" w:rsidR="00D263DA" w:rsidRPr="00512A29" w:rsidRDefault="00000000" w:rsidP="00476CBB">
      <w:pPr>
        <w:bidi/>
        <w:spacing w:before="240"/>
        <w:rPr>
          <w:rStyle w:val="Strong"/>
          <w:rFonts w:cs="Times New Roman"/>
          <w:b w:val="0"/>
          <w:color w:val="365F91" w:themeColor="accent1" w:themeShade="BF"/>
          <w:sz w:val="22"/>
        </w:rPr>
      </w:pPr>
      <w:r>
        <w:rPr>
          <w:rStyle w:val="NJDOEResponse"/>
          <w:rFonts w:eastAsia="Times New Roman"/>
          <w:color w:val="365F91"/>
          <w:rtl/>
        </w:rPr>
        <w:t>[بداية رد وزارة التعليم في ولاية نيو جيرسي]</w:t>
      </w:r>
    </w:p>
    <w:p w14:paraId="2BB35540" w14:textId="77777777" w:rsidR="00D263DA" w:rsidRPr="006A659B" w:rsidRDefault="00000000" w:rsidP="006A659B">
      <w:pPr>
        <w:pStyle w:val="Heading3"/>
        <w:bidi/>
      </w:pPr>
      <w:bookmarkStart w:id="215" w:name="_Toc199403797"/>
      <w:r>
        <w:rPr>
          <w:rFonts w:ascii="Cambria" w:eastAsia="Cambria" w:hAnsi="Cambria" w:cs="Times New Roman"/>
          <w:szCs w:val="28"/>
          <w:rtl/>
        </w:rPr>
        <w:t>رؤية لمراكز التعلّم المجتمعية في القرن الحادي والعشرين في ولاية نيو جيرسي</w:t>
      </w:r>
      <w:bookmarkEnd w:id="215"/>
    </w:p>
    <w:bookmarkEnd w:id="214"/>
    <w:p w14:paraId="19DA4CB2" w14:textId="77777777" w:rsidR="00D263DA" w:rsidRPr="0045153F" w:rsidRDefault="00000000" w:rsidP="00A36289">
      <w:pPr>
        <w:bidi/>
        <w:spacing w:after="120" w:line="259" w:lineRule="auto"/>
        <w:rPr>
          <w:rFonts w:cs="Times New Roman"/>
        </w:rPr>
      </w:pPr>
      <w:r>
        <w:rPr>
          <w:rFonts w:eastAsia="Times New Roman" w:cs="Times New Roman"/>
          <w:rtl/>
        </w:rPr>
        <w:t xml:space="preserve">تتمثل رؤية برنامج </w:t>
      </w:r>
      <w:r>
        <w:rPr>
          <w:rFonts w:eastAsia="Times New Roman" w:cs="Times New Roman"/>
        </w:rPr>
        <w:t>21st CCLC</w:t>
      </w:r>
      <w:r>
        <w:rPr>
          <w:rFonts w:eastAsia="Times New Roman" w:cs="Times New Roman"/>
          <w:rtl/>
        </w:rPr>
        <w:t xml:space="preserve"> في ولاية نيو جيرسي في دعم تطوير برامج عالية الجودة خارج الدوام الدراسي من خلال مراكز التعلّم المجتمعية التي تقدم خدمات تؤثر على المهارات الأكاديمية والاجتماعية للشباب المشاركين.</w:t>
      </w:r>
      <w:r>
        <w:rPr>
          <w:rFonts w:eastAsia="Times New Roman" w:cs="Times New Roman"/>
        </w:rPr>
        <w:t xml:space="preserve"> </w:t>
      </w:r>
      <w:r>
        <w:rPr>
          <w:rFonts w:eastAsia="Times New Roman" w:cs="Times New Roman"/>
          <w:rtl/>
        </w:rPr>
        <w:t xml:space="preserve">إن تقديم الخدمات من خلال برامج </w:t>
      </w:r>
      <w:r>
        <w:rPr>
          <w:rFonts w:eastAsia="Times New Roman" w:cs="Times New Roman"/>
        </w:rPr>
        <w:t>21st CCLC</w:t>
      </w:r>
      <w:r>
        <w:rPr>
          <w:rFonts w:eastAsia="Times New Roman" w:cs="Times New Roman"/>
          <w:rtl/>
        </w:rPr>
        <w:t xml:space="preserve"> في جميع أنحاء الولاية سيؤدي إلى:</w:t>
      </w:r>
    </w:p>
    <w:p w14:paraId="66BD1756" w14:textId="77777777" w:rsidR="00D263DA" w:rsidRPr="0045153F" w:rsidRDefault="00000000" w:rsidP="004A435B">
      <w:pPr>
        <w:pStyle w:val="ListParagraph"/>
        <w:numPr>
          <w:ilvl w:val="0"/>
          <w:numId w:val="83"/>
        </w:numPr>
        <w:bidi/>
        <w:spacing w:after="100" w:line="259" w:lineRule="auto"/>
        <w:contextualSpacing w:val="0"/>
        <w:rPr>
          <w:rFonts w:cs="Times New Roman"/>
        </w:rPr>
      </w:pPr>
      <w:r>
        <w:rPr>
          <w:rFonts w:eastAsia="Times New Roman" w:cs="Times New Roman"/>
          <w:rtl/>
        </w:rPr>
        <w:t>زيادة الاستعداد المهني والجامعي للطلاب من خلال تقديم أنشطة إصلاحية عالية الجودة في المجالات الأكاديمية الأساسية، مثل مادتي آداب اللغة الإنجليزية والرياضيات، وأنشطة الإثراء، بما في ذلك الفنون والثقافة وخبرات تنمية الشباب والنشاط البدني.</w:t>
      </w:r>
    </w:p>
    <w:p w14:paraId="7F3533CD" w14:textId="77777777" w:rsidR="00D263DA" w:rsidRPr="0045153F" w:rsidRDefault="00000000" w:rsidP="004A435B">
      <w:pPr>
        <w:pStyle w:val="ListParagraph"/>
        <w:numPr>
          <w:ilvl w:val="0"/>
          <w:numId w:val="83"/>
        </w:numPr>
        <w:bidi/>
        <w:spacing w:after="100" w:line="259" w:lineRule="auto"/>
        <w:contextualSpacing w:val="0"/>
        <w:rPr>
          <w:rFonts w:cs="Times New Roman"/>
        </w:rPr>
      </w:pPr>
      <w:r>
        <w:rPr>
          <w:rFonts w:eastAsia="Times New Roman" w:cs="Times New Roman"/>
          <w:rtl/>
        </w:rPr>
        <w:t>زيادة السلوك الإيجابي للطلاب من خلال دمج التنمية الاجتماعية والعاطفية وتطوير الشخصية في البرنامج.</w:t>
      </w:r>
    </w:p>
    <w:p w14:paraId="37113F73" w14:textId="77777777" w:rsidR="00D263DA" w:rsidRPr="0045153F" w:rsidRDefault="00000000">
      <w:pPr>
        <w:pStyle w:val="ListParagraph"/>
        <w:numPr>
          <w:ilvl w:val="0"/>
          <w:numId w:val="83"/>
        </w:numPr>
        <w:bidi/>
        <w:spacing w:after="120" w:line="259" w:lineRule="auto"/>
        <w:contextualSpacing w:val="0"/>
        <w:rPr>
          <w:rFonts w:cs="Times New Roman"/>
        </w:rPr>
      </w:pPr>
      <w:r>
        <w:rPr>
          <w:rFonts w:eastAsia="Times New Roman" w:cs="Times New Roman"/>
          <w:rtl/>
        </w:rPr>
        <w:t>إشراك الأفراد البالغين في أسرة الطلاب المستفيدين من خلال المشاركة في مجموعة من أنشطة مشاركة أولياء الأمور.</w:t>
      </w:r>
    </w:p>
    <w:p w14:paraId="2BBC01E9" w14:textId="77777777" w:rsidR="006415C4" w:rsidRDefault="00000000">
      <w:pPr>
        <w:pStyle w:val="ListParagraph"/>
        <w:numPr>
          <w:ilvl w:val="0"/>
          <w:numId w:val="83"/>
        </w:numPr>
        <w:bidi/>
        <w:spacing w:after="240" w:line="259" w:lineRule="auto"/>
        <w:rPr>
          <w:rFonts w:cs="Times New Roman"/>
        </w:rPr>
      </w:pPr>
      <w:r>
        <w:rPr>
          <w:rFonts w:eastAsia="Times New Roman" w:cs="Times New Roman"/>
          <w:rtl/>
        </w:rPr>
        <w:t>إقامة شراكات وعلاقات تعاونية والحفاظ عليها لضمان وصول المشاركين إلى جميع الموارد المتاحة من خلال جهود منسقة، والحفاظ على استدامة البرامج.</w:t>
      </w:r>
    </w:p>
    <w:p w14:paraId="66A20708" w14:textId="77777777" w:rsidR="00D263DA" w:rsidRPr="0045153F" w:rsidRDefault="00000000" w:rsidP="00224572">
      <w:pPr>
        <w:bidi/>
        <w:spacing w:after="120" w:line="259" w:lineRule="auto"/>
        <w:rPr>
          <w:rFonts w:cs="Times New Roman"/>
        </w:rPr>
      </w:pPr>
      <w:r>
        <w:rPr>
          <w:rFonts w:eastAsia="Times New Roman" w:cs="Times New Roman"/>
          <w:rtl/>
        </w:rPr>
        <w:t xml:space="preserve">دمج المعلومات والمهارات عبر المحتوى وتعزيز مواءمة برامج </w:t>
      </w:r>
      <w:r>
        <w:rPr>
          <w:rFonts w:eastAsia="Times New Roman" w:cs="Times New Roman"/>
        </w:rPr>
        <w:t>21st CCLC</w:t>
      </w:r>
      <w:r>
        <w:rPr>
          <w:rFonts w:eastAsia="Times New Roman" w:cs="Times New Roman"/>
          <w:rtl/>
        </w:rPr>
        <w:t xml:space="preserve"> مع اليوم الدراسي وتوفير تجربة تعليمية متكاملة، تطلب وزارة التعليم في ولاية نيو جيرسي من المستفيدين من برامج </w:t>
      </w:r>
      <w:r>
        <w:rPr>
          <w:rFonts w:eastAsia="Times New Roman" w:cs="Times New Roman"/>
        </w:rPr>
        <w:t>21st CCLC</w:t>
      </w:r>
      <w:r>
        <w:rPr>
          <w:rFonts w:eastAsia="Times New Roman" w:cs="Times New Roman"/>
          <w:rtl/>
        </w:rPr>
        <w:t xml:space="preserve"> التركيز على أحد الموضوعات التالية:</w:t>
      </w:r>
    </w:p>
    <w:p w14:paraId="70F4B15E" w14:textId="77777777" w:rsidR="00224572" w:rsidRDefault="00000000">
      <w:pPr>
        <w:pStyle w:val="ListParagraph"/>
        <w:numPr>
          <w:ilvl w:val="0"/>
          <w:numId w:val="84"/>
        </w:numPr>
        <w:bidi/>
        <w:spacing w:after="120" w:line="259" w:lineRule="auto"/>
        <w:contextualSpacing w:val="0"/>
        <w:rPr>
          <w:rFonts w:cs="Times New Roman"/>
        </w:rPr>
      </w:pPr>
      <w:r>
        <w:rPr>
          <w:rFonts w:eastAsia="Times New Roman" w:cs="Times New Roman"/>
          <w:rtl/>
        </w:rPr>
        <w:t>العلوم والتكنولوجيا والهندسة والرياضيات (</w:t>
      </w:r>
      <w:r>
        <w:rPr>
          <w:rFonts w:eastAsia="Times New Roman" w:cs="Times New Roman"/>
        </w:rPr>
        <w:t>STEM</w:t>
      </w:r>
      <w:r>
        <w:rPr>
          <w:rFonts w:eastAsia="Times New Roman" w:cs="Times New Roman"/>
          <w:rtl/>
        </w:rPr>
        <w:t>).</w:t>
      </w:r>
    </w:p>
    <w:p w14:paraId="76455FD3" w14:textId="77777777" w:rsidR="00D263DA" w:rsidRPr="00224572" w:rsidRDefault="00000000">
      <w:pPr>
        <w:pStyle w:val="ListParagraph"/>
        <w:numPr>
          <w:ilvl w:val="0"/>
          <w:numId w:val="84"/>
        </w:numPr>
        <w:bidi/>
        <w:spacing w:after="120" w:line="259" w:lineRule="auto"/>
        <w:contextualSpacing w:val="0"/>
        <w:rPr>
          <w:rFonts w:cs="Times New Roman"/>
        </w:rPr>
      </w:pPr>
      <w:r>
        <w:rPr>
          <w:rFonts w:eastAsia="Times New Roman" w:cs="Times New Roman"/>
          <w:rtl/>
        </w:rPr>
        <w:t>المشاركة المدنية.</w:t>
      </w:r>
    </w:p>
    <w:p w14:paraId="5E7A2B72" w14:textId="77777777" w:rsidR="00D263DA" w:rsidRPr="0045153F" w:rsidRDefault="00000000">
      <w:pPr>
        <w:pStyle w:val="ListParagraph"/>
        <w:numPr>
          <w:ilvl w:val="0"/>
          <w:numId w:val="84"/>
        </w:numPr>
        <w:bidi/>
        <w:spacing w:after="120" w:line="259" w:lineRule="auto"/>
        <w:contextualSpacing w:val="0"/>
        <w:rPr>
          <w:rFonts w:cs="Times New Roman"/>
        </w:rPr>
      </w:pPr>
      <w:r>
        <w:rPr>
          <w:rFonts w:eastAsia="Times New Roman" w:cs="Times New Roman"/>
          <w:rtl/>
        </w:rPr>
        <w:t>الوعي والاستكشاف المهني.</w:t>
      </w:r>
    </w:p>
    <w:p w14:paraId="0FE18FC1" w14:textId="77777777" w:rsidR="006415C4" w:rsidRDefault="00000000">
      <w:pPr>
        <w:pStyle w:val="ListParagraph"/>
        <w:numPr>
          <w:ilvl w:val="0"/>
          <w:numId w:val="84"/>
        </w:numPr>
        <w:bidi/>
        <w:spacing w:after="0" w:line="259" w:lineRule="auto"/>
        <w:rPr>
          <w:rFonts w:cs="Times New Roman"/>
        </w:rPr>
      </w:pPr>
      <w:r>
        <w:rPr>
          <w:rFonts w:eastAsia="Times New Roman" w:cs="Times New Roman"/>
          <w:rtl/>
        </w:rPr>
        <w:lastRenderedPageBreak/>
        <w:t>الفنون البصرية والتمثيلية.</w:t>
      </w:r>
    </w:p>
    <w:p w14:paraId="5B54A2B2" w14:textId="77777777" w:rsidR="00D263DA" w:rsidRPr="009E2B21" w:rsidRDefault="00000000" w:rsidP="009E2B21">
      <w:pPr>
        <w:pStyle w:val="Heading3"/>
        <w:bidi/>
      </w:pPr>
      <w:bookmarkStart w:id="216" w:name="_Toc199403798"/>
      <w:r>
        <w:rPr>
          <w:rFonts w:ascii="Cambria" w:eastAsia="Cambria" w:hAnsi="Cambria" w:cs="Times New Roman"/>
          <w:szCs w:val="28"/>
          <w:rtl/>
        </w:rPr>
        <w:t>استخدام ولاية نيو جيرسي للأموال لمراكز التعلّم المجتمعية في القرن الحادي والعشرين</w:t>
      </w:r>
      <w:bookmarkEnd w:id="216"/>
    </w:p>
    <w:p w14:paraId="58F280B9" w14:textId="77777777" w:rsidR="00D263DA" w:rsidRPr="0045153F" w:rsidRDefault="00000000" w:rsidP="00D263DA">
      <w:pPr>
        <w:bidi/>
        <w:rPr>
          <w:rFonts w:cs="Times New Roman"/>
        </w:rPr>
      </w:pPr>
      <w:r>
        <w:rPr>
          <w:rFonts w:eastAsia="Times New Roman" w:cs="Times New Roman"/>
          <w:rtl/>
        </w:rPr>
        <w:t xml:space="preserve">ستستخدم وزارة التعليم في ولاية نيو جيرسي التمويل الفيدرالي لدعم واستدامة استخدام برامج </w:t>
      </w:r>
      <w:r>
        <w:rPr>
          <w:rFonts w:eastAsia="Times New Roman" w:cs="Times New Roman"/>
        </w:rPr>
        <w:t>21st CCLC</w:t>
      </w:r>
      <w:r>
        <w:rPr>
          <w:rFonts w:eastAsia="Times New Roman" w:cs="Times New Roman"/>
          <w:rtl/>
        </w:rPr>
        <w:t xml:space="preserve"> التي توفر فرص الإثراء الأكاديمي خلال أوقات ما بعد الدوام الدراسي للأطفال وخصوصًا أولئك الأكثر احتياجًا.</w:t>
      </w:r>
      <w:r>
        <w:rPr>
          <w:rFonts w:eastAsia="Times New Roman" w:cs="Times New Roman"/>
        </w:rPr>
        <w:t xml:space="preserve"> </w:t>
      </w:r>
      <w:r>
        <w:rPr>
          <w:rFonts w:eastAsia="Times New Roman" w:cs="Times New Roman"/>
          <w:rtl/>
        </w:rPr>
        <w:t>يساعد البرنامج الطلاب على تحقيق المعايير التعليمية على مستوى الولاية والمستوى المحلي في المواد الدراسية الأساسية مثل آداب اللغة الإنجليزية والرياضيات؛ ويقدّم مجموعة كبيرة من أنشطة الإثراء التي تُكمل البرامج الأكاديمية الأساسية للطلاب؛ كما يوفّر خدمات محو الأمية وخدمات تعليمية أخرى لأسر الأطفال المشاركين.</w:t>
      </w:r>
      <w:r>
        <w:rPr>
          <w:rFonts w:eastAsia="Times New Roman" w:cs="Times New Roman"/>
        </w:rPr>
        <w:t xml:space="preserve"> </w:t>
      </w:r>
      <w:r>
        <w:rPr>
          <w:rFonts w:eastAsia="Times New Roman" w:cs="Times New Roman"/>
          <w:rtl/>
        </w:rPr>
        <w:t xml:space="preserve">في المتوسط، يوجد ما يقرب من </w:t>
      </w:r>
      <w:r>
        <w:rPr>
          <w:rFonts w:eastAsia="Times New Roman" w:cs="Times New Roman"/>
        </w:rPr>
        <w:t>65</w:t>
      </w:r>
      <w:r>
        <w:rPr>
          <w:rFonts w:eastAsia="Times New Roman" w:cs="Times New Roman"/>
          <w:rtl/>
        </w:rPr>
        <w:t xml:space="preserve"> برنامج من برامج </w:t>
      </w:r>
      <w:r>
        <w:rPr>
          <w:rFonts w:eastAsia="Times New Roman" w:cs="Times New Roman"/>
        </w:rPr>
        <w:t>21st CCLC</w:t>
      </w:r>
      <w:r>
        <w:rPr>
          <w:rFonts w:eastAsia="Times New Roman" w:cs="Times New Roman"/>
          <w:rtl/>
        </w:rPr>
        <w:t xml:space="preserve"> يعمل سنويًا في جميع أنحاء ولاية نيو جيرسي.</w:t>
      </w:r>
      <w:r>
        <w:rPr>
          <w:rFonts w:eastAsia="Times New Roman" w:cs="Times New Roman"/>
        </w:rPr>
        <w:t xml:space="preserve"> </w:t>
      </w:r>
      <w:r>
        <w:rPr>
          <w:rFonts w:eastAsia="Times New Roman" w:cs="Times New Roman"/>
          <w:rtl/>
        </w:rPr>
        <w:t xml:space="preserve">تحصل البرامج حاليًا على منح تتراوح من </w:t>
      </w:r>
      <w:r>
        <w:rPr>
          <w:rFonts w:eastAsia="Times New Roman" w:cs="Times New Roman"/>
        </w:rPr>
        <w:t>250,000</w:t>
      </w:r>
      <w:r>
        <w:rPr>
          <w:rFonts w:eastAsia="Times New Roman" w:cs="Times New Roman"/>
          <w:rtl/>
        </w:rPr>
        <w:t xml:space="preserve"> دولار أمريكي إلى </w:t>
      </w:r>
      <w:r>
        <w:rPr>
          <w:rFonts w:eastAsia="Times New Roman" w:cs="Times New Roman"/>
        </w:rPr>
        <w:t>550,000</w:t>
      </w:r>
      <w:r>
        <w:rPr>
          <w:rFonts w:eastAsia="Times New Roman" w:cs="Times New Roman"/>
          <w:rtl/>
        </w:rPr>
        <w:t xml:space="preserve"> دولار أمريكي سنويًا لمدة خمسة أعوام.</w:t>
      </w:r>
      <w:r>
        <w:rPr>
          <w:rFonts w:eastAsia="Times New Roman" w:cs="Times New Roman"/>
        </w:rPr>
        <w:t xml:space="preserve"> </w:t>
      </w:r>
      <w:r>
        <w:rPr>
          <w:rFonts w:eastAsia="Times New Roman" w:cs="Times New Roman"/>
          <w:rtl/>
        </w:rPr>
        <w:t>لاحظ أن ولاية نيو جيرسي تتوقع زيادة مبلغ المنحة بشكل دوري لتعويض التضخم.</w:t>
      </w:r>
      <w:r>
        <w:rPr>
          <w:rFonts w:eastAsia="Times New Roman" w:cs="Times New Roman"/>
        </w:rPr>
        <w:t xml:space="preserve"> </w:t>
      </w:r>
      <w:r>
        <w:rPr>
          <w:rFonts w:eastAsia="Times New Roman" w:cs="Times New Roman"/>
          <w:rtl/>
        </w:rPr>
        <w:t>يتم إصدار طلب منحة تنافسية في كل ربيع.</w:t>
      </w:r>
    </w:p>
    <w:p w14:paraId="6A410EEC" w14:textId="77777777" w:rsidR="00D263DA" w:rsidRPr="0045153F" w:rsidRDefault="00000000" w:rsidP="00D263DA">
      <w:pPr>
        <w:bidi/>
        <w:rPr>
          <w:rFonts w:cs="Times New Roman"/>
        </w:rPr>
      </w:pPr>
      <w:r>
        <w:rPr>
          <w:rFonts w:eastAsia="Times New Roman" w:cs="Times New Roman"/>
          <w:rtl/>
        </w:rPr>
        <w:t xml:space="preserve">كما هو مسموح به في قانون النجاح لكل طالب، تعتزم وزارة التعليم في ولاية نيو جيرسي أيضًا استخدام الأموال لدعم موظفي الوزارة ومقدمي الخدمات المتعاقدين للإشراف على تنفيذ برامج </w:t>
      </w:r>
      <w:r>
        <w:rPr>
          <w:rFonts w:eastAsia="Times New Roman" w:cs="Times New Roman"/>
        </w:rPr>
        <w:t>21st CCLC</w:t>
      </w:r>
      <w:r>
        <w:rPr>
          <w:rFonts w:eastAsia="Times New Roman" w:cs="Times New Roman"/>
          <w:rtl/>
        </w:rPr>
        <w:t xml:space="preserve"> عالية الجودة ودعمها، ويشمل ذلك المراقبة، وبناء القدرات، والتدريب، والمساعدة الفنية، لضمان مواءمة أنشطة الجهات الحاصلة على المنح مع المعايير الأكاديمية الصارمة للولاية وإجراء تقييم شامل لفعالية البرامج والأنشطة.</w:t>
      </w:r>
      <w:r>
        <w:rPr>
          <w:rFonts w:eastAsia="Times New Roman" w:cs="Times New Roman"/>
        </w:rPr>
        <w:t xml:space="preserve"> </w:t>
      </w:r>
      <w:r>
        <w:rPr>
          <w:rFonts w:eastAsia="Times New Roman" w:cs="Times New Roman"/>
          <w:rtl/>
        </w:rPr>
        <w:t xml:space="preserve">تتعاقد وزارة التعليم في ولاية نيو جيرسي مع مقدم خدمات خارجي لإجراء تقييم على مستوى الولاية لبرامج </w:t>
      </w:r>
      <w:r>
        <w:rPr>
          <w:rFonts w:eastAsia="Times New Roman" w:cs="Times New Roman"/>
        </w:rPr>
        <w:t>21st CCLC</w:t>
      </w:r>
      <w:r>
        <w:rPr>
          <w:rFonts w:eastAsia="Times New Roman" w:cs="Times New Roman"/>
          <w:rtl/>
        </w:rPr>
        <w:t>.</w:t>
      </w:r>
      <w:r>
        <w:rPr>
          <w:rFonts w:eastAsia="Times New Roman" w:cs="Times New Roman"/>
        </w:rPr>
        <w:t xml:space="preserve"> </w:t>
      </w:r>
      <w:r>
        <w:rPr>
          <w:rFonts w:eastAsia="Times New Roman" w:cs="Times New Roman"/>
          <w:rtl/>
        </w:rPr>
        <w:t xml:space="preserve">يشمل التقييم على مستوى الولاية تقييم مدى تقدم الجهات الحاصلة على المنح نحو تحقيق الأهداف والغايات التي تفرضها الولاية؛ وتأثير البرنامج على الشباب وأسرهم؛ وفعالية إدارة الولاية لبرنامج </w:t>
      </w:r>
      <w:r>
        <w:rPr>
          <w:rFonts w:eastAsia="Times New Roman" w:cs="Times New Roman"/>
        </w:rPr>
        <w:t>21st CCLC</w:t>
      </w:r>
      <w:r>
        <w:rPr>
          <w:rFonts w:eastAsia="Times New Roman" w:cs="Times New Roman"/>
          <w:rtl/>
        </w:rPr>
        <w:t>.</w:t>
      </w:r>
      <w:r>
        <w:rPr>
          <w:rFonts w:eastAsia="Times New Roman" w:cs="Times New Roman"/>
        </w:rPr>
        <w:t xml:space="preserve"> </w:t>
      </w:r>
      <w:r>
        <w:rPr>
          <w:rFonts w:eastAsia="Times New Roman" w:cs="Times New Roman"/>
          <w:rtl/>
        </w:rPr>
        <w:t>تتولى المعاهد الأمريكية للأبحاث (</w:t>
      </w:r>
      <w:r>
        <w:rPr>
          <w:rFonts w:eastAsia="Times New Roman" w:cs="Times New Roman"/>
        </w:rPr>
        <w:t>AIR</w:t>
      </w:r>
      <w:r>
        <w:rPr>
          <w:rFonts w:eastAsia="Times New Roman" w:cs="Times New Roman"/>
          <w:rtl/>
        </w:rPr>
        <w:t>) إجراء استبيانات للموظفين والشباب وأولياء الأمور، وإجراء مقابلات مع موظفي البرنامج، وتحليل البيانات النوعية والكمية، وستقدّم سلسلة من الندوات عبر الإنترنت والعروض التقديمية التي تدعم جهود تحسين الجودة، بما في ذلك جلسات التخطيط الإقليمي باستخدام البيانات.</w:t>
      </w:r>
    </w:p>
    <w:p w14:paraId="5CE66C25" w14:textId="77777777" w:rsidR="00D263DA" w:rsidRPr="0045153F" w:rsidRDefault="00000000" w:rsidP="00D263DA">
      <w:pPr>
        <w:bidi/>
        <w:spacing w:after="120"/>
        <w:rPr>
          <w:rFonts w:cs="Times New Roman"/>
        </w:rPr>
      </w:pPr>
      <w:r>
        <w:rPr>
          <w:rFonts w:eastAsia="Times New Roman" w:cs="Times New Roman"/>
          <w:rtl/>
        </w:rPr>
        <w:t xml:space="preserve">بالإضافة إلى ذلك، قدمت وزارة التعليم في ولاية نيو جيرسي منحة لمقدم خدمات التدريب والدعم الفني بهدف تحسين جودة برامج ما بعد الدوام الدراسي وفي الصيف وقبل بدء اليوم الدراسي وبناء قدرات العاملين في جميع برامج </w:t>
      </w:r>
      <w:r>
        <w:rPr>
          <w:rFonts w:eastAsia="Times New Roman" w:cs="Times New Roman"/>
        </w:rPr>
        <w:t>21st CCLC</w:t>
      </w:r>
      <w:r>
        <w:rPr>
          <w:rFonts w:eastAsia="Times New Roman" w:cs="Times New Roman"/>
          <w:rtl/>
        </w:rPr>
        <w:t>.</w:t>
      </w:r>
      <w:r>
        <w:rPr>
          <w:rFonts w:eastAsia="Times New Roman" w:cs="Times New Roman"/>
        </w:rPr>
        <w:t xml:space="preserve"> </w:t>
      </w:r>
      <w:r>
        <w:rPr>
          <w:rFonts w:eastAsia="Times New Roman" w:cs="Times New Roman"/>
          <w:rtl/>
        </w:rPr>
        <w:t>تغطي الخدمات المجالات الأربعة التالية:</w:t>
      </w:r>
      <w:r>
        <w:rPr>
          <w:rFonts w:eastAsia="Times New Roman" w:cs="Times New Roman"/>
        </w:rPr>
        <w:t xml:space="preserve"> </w:t>
      </w:r>
    </w:p>
    <w:p w14:paraId="0ECF9D50" w14:textId="77777777" w:rsidR="00D263DA" w:rsidRPr="0045153F" w:rsidRDefault="00000000">
      <w:pPr>
        <w:pStyle w:val="ListParagraph"/>
        <w:numPr>
          <w:ilvl w:val="0"/>
          <w:numId w:val="82"/>
        </w:numPr>
        <w:bidi/>
        <w:spacing w:after="120" w:line="259" w:lineRule="auto"/>
        <w:contextualSpacing w:val="0"/>
        <w:rPr>
          <w:rFonts w:cs="Times New Roman"/>
        </w:rPr>
      </w:pPr>
      <w:r>
        <w:rPr>
          <w:rFonts w:eastAsia="Times New Roman" w:cs="Times New Roman"/>
          <w:rtl/>
        </w:rPr>
        <w:t>تطوير وتنفيذ تدريبات لبناء القدرات وتقديم الدعم الفني للجهات الحاصلة على المنح.</w:t>
      </w:r>
      <w:r>
        <w:rPr>
          <w:rFonts w:eastAsia="Times New Roman" w:cs="Times New Roman"/>
        </w:rPr>
        <w:t xml:space="preserve"> </w:t>
      </w:r>
    </w:p>
    <w:p w14:paraId="4DD2BFAF" w14:textId="77777777" w:rsidR="00D263DA" w:rsidRPr="0045153F" w:rsidRDefault="00000000">
      <w:pPr>
        <w:pStyle w:val="ListParagraph"/>
        <w:numPr>
          <w:ilvl w:val="0"/>
          <w:numId w:val="82"/>
        </w:numPr>
        <w:bidi/>
        <w:spacing w:after="120" w:line="259" w:lineRule="auto"/>
        <w:contextualSpacing w:val="0"/>
        <w:rPr>
          <w:rFonts w:cs="Times New Roman"/>
        </w:rPr>
      </w:pPr>
      <w:r>
        <w:rPr>
          <w:rFonts w:eastAsia="Times New Roman" w:cs="Times New Roman"/>
          <w:rtl/>
        </w:rPr>
        <w:t>مساعدة وزارة التعليم في ولاية نيو جيرسي في ضمان تنفيذ برامج الجودة.</w:t>
      </w:r>
    </w:p>
    <w:p w14:paraId="29106A34" w14:textId="77777777" w:rsidR="00D263DA" w:rsidRPr="0045153F" w:rsidRDefault="00000000">
      <w:pPr>
        <w:pStyle w:val="ListParagraph"/>
        <w:numPr>
          <w:ilvl w:val="0"/>
          <w:numId w:val="82"/>
        </w:numPr>
        <w:bidi/>
        <w:spacing w:after="120" w:line="259" w:lineRule="auto"/>
        <w:contextualSpacing w:val="0"/>
        <w:rPr>
          <w:rFonts w:cs="Times New Roman"/>
        </w:rPr>
      </w:pPr>
      <w:r>
        <w:rPr>
          <w:rFonts w:eastAsia="Times New Roman" w:cs="Times New Roman"/>
          <w:rtl/>
        </w:rPr>
        <w:t>تسهيل فرص التواصل مع مقدمي البرامج خارج الدوام الدراسي في جميع أنحاء ولاية نيو جيرسي.</w:t>
      </w:r>
      <w:r>
        <w:rPr>
          <w:rFonts w:eastAsia="Times New Roman" w:cs="Times New Roman"/>
        </w:rPr>
        <w:t xml:space="preserve"> </w:t>
      </w:r>
    </w:p>
    <w:p w14:paraId="75C70742" w14:textId="77777777" w:rsidR="006415C4" w:rsidRDefault="00000000" w:rsidP="004A435B">
      <w:pPr>
        <w:pStyle w:val="ListParagraph"/>
        <w:numPr>
          <w:ilvl w:val="0"/>
          <w:numId w:val="82"/>
        </w:numPr>
        <w:bidi/>
        <w:spacing w:after="120" w:line="259" w:lineRule="auto"/>
        <w:contextualSpacing w:val="0"/>
        <w:rPr>
          <w:rFonts w:cs="Times New Roman"/>
        </w:rPr>
      </w:pPr>
      <w:r>
        <w:rPr>
          <w:rFonts w:eastAsia="Times New Roman" w:cs="Times New Roman"/>
          <w:rtl/>
        </w:rPr>
        <w:t>استخدام استراتيجيات قائمة على البيانات لتعزيز التدريبات والدعم الفني.</w:t>
      </w:r>
      <w:r>
        <w:rPr>
          <w:rFonts w:eastAsia="Times New Roman" w:cs="Times New Roman"/>
        </w:rPr>
        <w:t xml:space="preserve"> </w:t>
      </w:r>
    </w:p>
    <w:p w14:paraId="6F6E5BEB" w14:textId="77777777" w:rsidR="00D263DA" w:rsidRPr="0045153F" w:rsidRDefault="00000000" w:rsidP="00D263DA">
      <w:pPr>
        <w:bidi/>
        <w:rPr>
          <w:rStyle w:val="NJDOEResponse"/>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77C94AC4" w14:textId="77777777" w:rsidR="00D263DA" w:rsidRPr="009B56E4" w:rsidRDefault="00000000" w:rsidP="009B56E4">
      <w:pPr>
        <w:pStyle w:val="BeginUSED"/>
        <w:bidi/>
        <w:rPr>
          <w:rFonts w:cs="Times New Roman"/>
          <w:color w:val="183C5C"/>
        </w:rPr>
      </w:pPr>
      <w:r>
        <w:rPr>
          <w:rFonts w:eastAsia="Times New Roman"/>
          <w:color w:val="FFFFFF"/>
          <w:szCs w:val="4"/>
          <w:rtl/>
        </w:rPr>
        <w:lastRenderedPageBreak/>
        <w:t>[بداية النص الخاص بوزارة التعليم الأمريكية]</w:t>
      </w:r>
    </w:p>
    <w:p w14:paraId="00463FE9" w14:textId="7B5ABDDB" w:rsidR="00650B1C" w:rsidRPr="00650B1C" w:rsidRDefault="00000000" w:rsidP="00650B1C">
      <w:pPr>
        <w:pStyle w:val="Heading2"/>
        <w:bidi/>
        <w:spacing w:before="0"/>
      </w:pPr>
      <w:r>
        <w:rPr>
          <w:rFonts w:eastAsia="Cambria"/>
          <w:szCs w:val="32"/>
        </w:rPr>
        <w:t>2</w:t>
      </w:r>
      <w:r w:rsidR="00424ECA">
        <w:rPr>
          <w:rFonts w:eastAsia="Cambria" w:hint="cs"/>
          <w:szCs w:val="32"/>
          <w:rtl/>
        </w:rPr>
        <w:t xml:space="preserve">. </w:t>
      </w:r>
      <w:bookmarkStart w:id="217" w:name="_Toc171333314"/>
      <w:bookmarkStart w:id="218" w:name="_Toc199403799"/>
      <w:r>
        <w:rPr>
          <w:rFonts w:eastAsia="Cambria"/>
          <w:szCs w:val="32"/>
        </w:rPr>
        <w:t xml:space="preserve"> </w:t>
      </w:r>
      <w:r>
        <w:rPr>
          <w:rFonts w:eastAsia="Cambria"/>
          <w:szCs w:val="32"/>
          <w:rtl/>
        </w:rPr>
        <w:t xml:space="preserve">تقديم المنح الفرعية (القسم </w:t>
      </w:r>
      <w:r>
        <w:rPr>
          <w:rFonts w:eastAsia="Cambria"/>
          <w:szCs w:val="32"/>
        </w:rPr>
        <w:t>4203(a)(4</w:t>
      </w:r>
      <w:r>
        <w:rPr>
          <w:rFonts w:eastAsia="Cambria"/>
          <w:szCs w:val="32"/>
          <w:rtl/>
        </w:rPr>
        <w:t>) من قانون التعليم الابتدائي والثانوي)</w:t>
      </w:r>
      <w:bookmarkEnd w:id="217"/>
      <w:bookmarkEnd w:id="218"/>
    </w:p>
    <w:p w14:paraId="220E871E" w14:textId="77777777" w:rsidR="00D263DA" w:rsidRPr="00650B1C" w:rsidRDefault="00000000" w:rsidP="00650B1C">
      <w:pPr>
        <w:pStyle w:val="blue"/>
        <w:bidi/>
        <w:spacing w:after="120"/>
        <w:ind w:left="0"/>
      </w:pPr>
      <w:r>
        <w:rPr>
          <w:rFonts w:ascii="Cambria" w:eastAsia="Cambria" w:hAnsi="Cambria"/>
          <w:rtl/>
        </w:rPr>
        <w:t>وصف الإجراءات والمعايير التي ستستخدمها الوكالة التعليمية للولاية لمراجعة الطلبات ومنح أموال مراكز التعلّم المجتمعية في القرن الحادي والعشرين للكيانات المؤهلة على أساس تنافسي، والتي يجب أن تتضمن الإجراءات والمعايير التي تأخذ في الاعتبار احتمالية أن يساعد مركز التعلّم المجتمعي المقترح الطلاب المشاركين على تلبية المعايير الأكاديمية الصارمة في الولاية وأي معايير أكاديمية محلية.</w:t>
      </w:r>
    </w:p>
    <w:p w14:paraId="22624997" w14:textId="77777777" w:rsidR="009B56E4" w:rsidRDefault="00000000" w:rsidP="009B56E4">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2FADF6DB" w14:textId="77777777" w:rsidR="00D263DA" w:rsidRPr="008C629D" w:rsidRDefault="00000000" w:rsidP="008144E1">
      <w:pPr>
        <w:pStyle w:val="ListParagraph"/>
        <w:bidi/>
        <w:spacing w:before="240"/>
        <w:ind w:left="0"/>
        <w:rPr>
          <w:rStyle w:val="NJDOEResponse"/>
        </w:rPr>
      </w:pPr>
      <w:r>
        <w:rPr>
          <w:rStyle w:val="NJDOEResponse"/>
          <w:rFonts w:eastAsia="Times New Roman"/>
          <w:color w:val="365F91"/>
          <w:rtl/>
        </w:rPr>
        <w:t>[بداية رد وزارة التعليم في ولاية نيو جيرسي]</w:t>
      </w:r>
    </w:p>
    <w:p w14:paraId="3FE3F099" w14:textId="77777777" w:rsidR="00D263DA" w:rsidRPr="00C868F9" w:rsidRDefault="00000000" w:rsidP="00C868F9">
      <w:pPr>
        <w:pStyle w:val="Heading3"/>
        <w:bidi/>
      </w:pPr>
      <w:bookmarkStart w:id="219" w:name="_Toc199403800"/>
      <w:r>
        <w:rPr>
          <w:rFonts w:ascii="Cambria" w:eastAsia="Cambria" w:hAnsi="Cambria" w:cs="Times New Roman"/>
          <w:szCs w:val="28"/>
          <w:rtl/>
        </w:rPr>
        <w:t>أحكام المنح الفرعية العامة للوكالة التعليمية للولاية</w:t>
      </w:r>
      <w:bookmarkEnd w:id="219"/>
    </w:p>
    <w:p w14:paraId="2691EA89" w14:textId="77777777" w:rsidR="00D263DA" w:rsidRPr="0045153F" w:rsidRDefault="00000000" w:rsidP="00D263DA">
      <w:pPr>
        <w:bidi/>
        <w:rPr>
          <w:rFonts w:cs="Times New Roman"/>
        </w:rPr>
      </w:pPr>
      <w:r>
        <w:rPr>
          <w:rFonts w:eastAsia="Times New Roman" w:cs="Times New Roman"/>
          <w:rtl/>
        </w:rPr>
        <w:t>ستستمر وزارة التعليم في ولاية نيو جيرسي في توزيع أموال الباب الرابع، الجزء "ب" من خلال الإجراءات والعمليات التي وضعها مكتب إدارة المنح.</w:t>
      </w:r>
      <w:r>
        <w:rPr>
          <w:rFonts w:eastAsia="Times New Roman" w:cs="Times New Roman"/>
        </w:rPr>
        <w:t xml:space="preserve"> </w:t>
      </w:r>
      <w:r>
        <w:rPr>
          <w:rFonts w:eastAsia="Times New Roman" w:cs="Times New Roman"/>
          <w:rtl/>
        </w:rPr>
        <w:t>سيتم إصدار المنح على أساس تنافسي سنوي حينما تتوفر الأموال.</w:t>
      </w:r>
      <w:r>
        <w:rPr>
          <w:rFonts w:eastAsia="Times New Roman" w:cs="Times New Roman"/>
        </w:rPr>
        <w:t xml:space="preserve"> </w:t>
      </w:r>
      <w:r>
        <w:rPr>
          <w:rFonts w:eastAsia="Times New Roman" w:cs="Times New Roman"/>
          <w:rtl/>
        </w:rPr>
        <w:t>سيُطلب من الجهات الحاصلة على المنح الفرعية تقديم تقارير مالية وبرنامجية ربع سنوية للتحقق من أن النفقات والأنشطة متوافقة مع أهداف البرنامج.</w:t>
      </w:r>
      <w:r>
        <w:rPr>
          <w:rFonts w:eastAsia="Times New Roman" w:cs="Times New Roman"/>
        </w:rPr>
        <w:t xml:space="preserve"> </w:t>
      </w:r>
      <w:r>
        <w:rPr>
          <w:rFonts w:eastAsia="Times New Roman" w:cs="Times New Roman"/>
          <w:rtl/>
        </w:rPr>
        <w:t xml:space="preserve">بالإضافة إلى ذلك، ستُجري وزارة التعليم في ولاية نيو جيرسي زيارات ميدانية للمراقبة وتقييم الجودة للجهات الحاصلة على المنح الفرعية لبرامج </w:t>
      </w:r>
      <w:r>
        <w:rPr>
          <w:rFonts w:eastAsia="Times New Roman" w:cs="Times New Roman"/>
        </w:rPr>
        <w:t>21st CCLC</w:t>
      </w:r>
      <w:r>
        <w:rPr>
          <w:rFonts w:eastAsia="Times New Roman" w:cs="Times New Roman"/>
          <w:rtl/>
        </w:rPr>
        <w:t xml:space="preserve"> خلال العام الأول والثالث من التمويل.</w:t>
      </w:r>
    </w:p>
    <w:p w14:paraId="46DF5226" w14:textId="77777777" w:rsidR="00D263DA" w:rsidRPr="0045153F" w:rsidRDefault="00000000" w:rsidP="00D263DA">
      <w:pPr>
        <w:bidi/>
        <w:spacing w:after="120"/>
        <w:rPr>
          <w:rFonts w:cs="Times New Roman"/>
        </w:rPr>
      </w:pPr>
      <w:r>
        <w:rPr>
          <w:rFonts w:eastAsia="Times New Roman" w:cs="Times New Roman"/>
          <w:rtl/>
        </w:rPr>
        <w:t>تصدر وزارة التعليم في ولاية نيو جيرسي ما مجموعه إخطارين بفرص المنح (المنظمات غير الحكومية):</w:t>
      </w:r>
    </w:p>
    <w:p w14:paraId="005F677B" w14:textId="77777777" w:rsidR="00D263DA" w:rsidRPr="0045153F" w:rsidRDefault="00000000">
      <w:pPr>
        <w:pStyle w:val="ListParagraph"/>
        <w:numPr>
          <w:ilvl w:val="0"/>
          <w:numId w:val="85"/>
        </w:numPr>
        <w:bidi/>
        <w:spacing w:after="120" w:line="259" w:lineRule="auto"/>
        <w:contextualSpacing w:val="0"/>
        <w:rPr>
          <w:rFonts w:cs="Times New Roman"/>
        </w:rPr>
      </w:pPr>
      <w:r>
        <w:rPr>
          <w:rFonts w:eastAsia="Times New Roman" w:cs="Times New Roman"/>
          <w:rtl/>
        </w:rPr>
        <w:t xml:space="preserve">المنظمات غير الحكومية المنافسة في برامج </w:t>
      </w:r>
      <w:r>
        <w:rPr>
          <w:rFonts w:eastAsia="Times New Roman" w:cs="Times New Roman"/>
        </w:rPr>
        <w:t>21st CCLC</w:t>
      </w:r>
      <w:r>
        <w:rPr>
          <w:rFonts w:eastAsia="Times New Roman" w:cs="Times New Roman"/>
          <w:rtl/>
        </w:rPr>
        <w:t xml:space="preserve"> لفترة منح مدتها خمسة أعوام.</w:t>
      </w:r>
    </w:p>
    <w:p w14:paraId="67118DD5" w14:textId="77777777" w:rsidR="00D263DA" w:rsidRPr="0045153F" w:rsidRDefault="00000000">
      <w:pPr>
        <w:pStyle w:val="ListParagraph"/>
        <w:numPr>
          <w:ilvl w:val="0"/>
          <w:numId w:val="85"/>
        </w:numPr>
        <w:bidi/>
        <w:spacing w:after="120" w:line="259" w:lineRule="auto"/>
        <w:contextualSpacing w:val="0"/>
        <w:rPr>
          <w:rFonts w:cs="Times New Roman"/>
        </w:rPr>
      </w:pPr>
      <w:r>
        <w:rPr>
          <w:rFonts w:eastAsia="Times New Roman" w:cs="Times New Roman"/>
          <w:rtl/>
        </w:rPr>
        <w:t xml:space="preserve">استمرار المنظمات غير الحكومية غير المنافسة في برامج </w:t>
      </w:r>
      <w:r>
        <w:rPr>
          <w:rFonts w:eastAsia="Times New Roman" w:cs="Times New Roman"/>
        </w:rPr>
        <w:t>21st CCLC</w:t>
      </w:r>
      <w:r>
        <w:rPr>
          <w:rFonts w:eastAsia="Times New Roman" w:cs="Times New Roman"/>
          <w:rtl/>
        </w:rPr>
        <w:t xml:space="preserve"> بالنسبة للوكالات في الأعوام من الثاني إلى الخامس.</w:t>
      </w:r>
    </w:p>
    <w:p w14:paraId="277B0E68" w14:textId="77777777" w:rsidR="00D263DA" w:rsidRPr="0045153F" w:rsidRDefault="00000000" w:rsidP="00D263DA">
      <w:pPr>
        <w:bidi/>
        <w:rPr>
          <w:rFonts w:cs="Times New Roman"/>
        </w:rPr>
      </w:pPr>
      <w:r>
        <w:rPr>
          <w:rFonts w:eastAsia="Times New Roman" w:cs="Times New Roman"/>
          <w:rtl/>
        </w:rPr>
        <w:t xml:space="preserve">يُطلب من الجهات الحاصلة على منح فرعية من برامج </w:t>
      </w:r>
      <w:r>
        <w:rPr>
          <w:rFonts w:eastAsia="Times New Roman" w:cs="Times New Roman"/>
        </w:rPr>
        <w:t>21st CCLC</w:t>
      </w:r>
      <w:r>
        <w:rPr>
          <w:rFonts w:eastAsia="Times New Roman" w:cs="Times New Roman"/>
          <w:rtl/>
        </w:rPr>
        <w:t xml:space="preserve"> تقديم برامج بعد الدوام الدراسي وبرامج صيفية طوال الفترة من </w:t>
      </w:r>
      <w:r>
        <w:rPr>
          <w:rFonts w:eastAsia="Times New Roman" w:cs="Times New Roman"/>
        </w:rPr>
        <w:t>1</w:t>
      </w:r>
      <w:r>
        <w:rPr>
          <w:rFonts w:eastAsia="Times New Roman" w:cs="Times New Roman"/>
          <w:rtl/>
        </w:rPr>
        <w:t xml:space="preserve"> سبتمبر حتى </w:t>
      </w:r>
      <w:r>
        <w:rPr>
          <w:rFonts w:eastAsia="Times New Roman" w:cs="Times New Roman"/>
        </w:rPr>
        <w:t>31</w:t>
      </w:r>
      <w:r>
        <w:rPr>
          <w:rFonts w:eastAsia="Times New Roman" w:cs="Times New Roman"/>
          <w:rtl/>
        </w:rPr>
        <w:t xml:space="preserve"> أغسطس من كل عام تتلقى فيه هذه الجهات التمويل.</w:t>
      </w:r>
      <w:r>
        <w:rPr>
          <w:rFonts w:eastAsia="Times New Roman" w:cs="Times New Roman"/>
        </w:rPr>
        <w:t xml:space="preserve"> </w:t>
      </w:r>
      <w:r>
        <w:rPr>
          <w:rFonts w:eastAsia="Times New Roman" w:cs="Times New Roman"/>
          <w:rtl/>
        </w:rPr>
        <w:t xml:space="preserve">الحدّ الأدنى لعدد الطلاب الذين يجب أن يقدم لهم كل مقدم خدمة الخدمات هو </w:t>
      </w:r>
      <w:r>
        <w:rPr>
          <w:rFonts w:eastAsia="Times New Roman" w:cs="Times New Roman"/>
        </w:rPr>
        <w:t>75</w:t>
      </w:r>
      <w:r>
        <w:rPr>
          <w:rFonts w:eastAsia="Times New Roman" w:cs="Times New Roman"/>
          <w:rtl/>
        </w:rPr>
        <w:t xml:space="preserve"> طالبًا.</w:t>
      </w:r>
      <w:r>
        <w:rPr>
          <w:rFonts w:eastAsia="Times New Roman" w:cs="Times New Roman"/>
        </w:rPr>
        <w:t xml:space="preserve"> </w:t>
      </w:r>
      <w:r>
        <w:rPr>
          <w:rFonts w:eastAsia="Times New Roman" w:cs="Times New Roman"/>
          <w:rtl/>
        </w:rPr>
        <w:t>تقديم برامج ما قبل المدرسة أمر اختياري.</w:t>
      </w:r>
      <w:r>
        <w:rPr>
          <w:rFonts w:eastAsia="Times New Roman" w:cs="Times New Roman"/>
        </w:rPr>
        <w:t xml:space="preserve"> </w:t>
      </w:r>
      <w:r>
        <w:rPr>
          <w:rFonts w:eastAsia="Times New Roman" w:cs="Times New Roman"/>
          <w:rtl/>
        </w:rPr>
        <w:t>استنادًا إلى تعقيبات أصحاب المصلحة، ستسمح وزارة التعليم في ولاية نيو جيرسي للجهات الحاصلة على المنح الفرعية بخدمة الطلاب في أي صف دراسي من الصف الثالث وحتى الصف الثاني عشر أو في عدة صفوف دراسية.</w:t>
      </w:r>
    </w:p>
    <w:p w14:paraId="36E46E78" w14:textId="77777777" w:rsidR="00D263DA" w:rsidRPr="00C868F9" w:rsidRDefault="00000000" w:rsidP="00C868F9">
      <w:pPr>
        <w:pStyle w:val="Heading3"/>
        <w:bidi/>
      </w:pPr>
      <w:bookmarkStart w:id="220" w:name="_Toc199403801"/>
      <w:r>
        <w:rPr>
          <w:rFonts w:ascii="Cambria" w:eastAsia="Cambria" w:hAnsi="Cambria" w:cs="Times New Roman"/>
          <w:szCs w:val="28"/>
          <w:rtl/>
        </w:rPr>
        <w:t>متطلبات الأهلية وعملية تقديم الطلب</w:t>
      </w:r>
      <w:bookmarkEnd w:id="220"/>
    </w:p>
    <w:p w14:paraId="746EBE64" w14:textId="77777777" w:rsidR="00D263DA" w:rsidRPr="0045153F" w:rsidRDefault="00000000" w:rsidP="00C868F9">
      <w:pPr>
        <w:bidi/>
        <w:spacing w:after="120" w:line="259" w:lineRule="auto"/>
        <w:rPr>
          <w:rFonts w:cs="Times New Roman"/>
        </w:rPr>
      </w:pPr>
      <w:r>
        <w:rPr>
          <w:rFonts w:eastAsia="Times New Roman" w:cs="Times New Roman"/>
          <w:rtl/>
        </w:rPr>
        <w:t>ستستخدم وزارة التعليم في ولاية نيو جيرسي عملية تنافسية لتقديم المنح للكيانات المؤهلة التي تقدم الخدمات لمن يلي:</w:t>
      </w:r>
    </w:p>
    <w:p w14:paraId="578B097F" w14:textId="77777777" w:rsidR="00D263DA" w:rsidRPr="0045153F" w:rsidRDefault="00000000">
      <w:pPr>
        <w:pStyle w:val="ListParagraph"/>
        <w:numPr>
          <w:ilvl w:val="0"/>
          <w:numId w:val="86"/>
        </w:numPr>
        <w:bidi/>
        <w:spacing w:after="120" w:line="259" w:lineRule="auto"/>
        <w:contextualSpacing w:val="0"/>
        <w:rPr>
          <w:rFonts w:cs="Times New Roman"/>
        </w:rPr>
      </w:pPr>
      <w:r>
        <w:rPr>
          <w:rFonts w:eastAsia="Times New Roman" w:cs="Times New Roman"/>
          <w:rtl/>
        </w:rPr>
        <w:t xml:space="preserve">الطلاب الذين يحضرون في الأساس إلى المدارس التي تنفذ أنشطة دعم وتحسين شاملة أو مُوجّهة بموجب القسم </w:t>
      </w:r>
      <w:r>
        <w:rPr>
          <w:rFonts w:eastAsia="Times New Roman" w:cs="Times New Roman"/>
        </w:rPr>
        <w:t>1111(d)</w:t>
      </w:r>
      <w:r>
        <w:rPr>
          <w:rFonts w:eastAsia="Times New Roman" w:cs="Times New Roman"/>
          <w:rtl/>
        </w:rPr>
        <w:t xml:space="preserve"> من قانون النجاح لكل طالب.</w:t>
      </w:r>
    </w:p>
    <w:p w14:paraId="0BF8410E" w14:textId="77777777" w:rsidR="00D263DA" w:rsidRPr="0045153F" w:rsidRDefault="00000000">
      <w:pPr>
        <w:pStyle w:val="ListParagraph"/>
        <w:numPr>
          <w:ilvl w:val="0"/>
          <w:numId w:val="86"/>
        </w:numPr>
        <w:bidi/>
        <w:spacing w:after="120" w:line="259" w:lineRule="auto"/>
        <w:contextualSpacing w:val="0"/>
        <w:rPr>
          <w:rFonts w:cs="Times New Roman"/>
        </w:rPr>
      </w:pPr>
      <w:r>
        <w:rPr>
          <w:rFonts w:eastAsia="Times New Roman" w:cs="Times New Roman"/>
          <w:rtl/>
        </w:rPr>
        <w:t>الطلاب الملتحقون بمدارس أخرى تحددها الوكالة التعليمية المحلية على أنهم بحاجة إلى التدخل والدعم.</w:t>
      </w:r>
    </w:p>
    <w:p w14:paraId="4DE4697C" w14:textId="77777777" w:rsidR="006415C4" w:rsidRDefault="00000000" w:rsidP="00DA7E52">
      <w:pPr>
        <w:pStyle w:val="ListParagraph"/>
        <w:numPr>
          <w:ilvl w:val="0"/>
          <w:numId w:val="86"/>
        </w:numPr>
        <w:bidi/>
        <w:spacing w:after="220" w:line="259" w:lineRule="auto"/>
        <w:rPr>
          <w:rFonts w:cs="Times New Roman"/>
        </w:rPr>
      </w:pPr>
      <w:r>
        <w:rPr>
          <w:rFonts w:eastAsia="Times New Roman" w:cs="Times New Roman"/>
          <w:rtl/>
        </w:rPr>
        <w:t>عائلات الطلاب في الفئتين المذكورتين أعلاه.</w:t>
      </w:r>
    </w:p>
    <w:p w14:paraId="4EAFAB1D" w14:textId="77777777" w:rsidR="00D263DA" w:rsidRPr="0045153F" w:rsidRDefault="00000000" w:rsidP="00C868F9">
      <w:pPr>
        <w:bidi/>
        <w:spacing w:after="120" w:line="259" w:lineRule="auto"/>
        <w:rPr>
          <w:rFonts w:cs="Times New Roman"/>
        </w:rPr>
      </w:pPr>
      <w:r>
        <w:rPr>
          <w:rFonts w:eastAsia="Times New Roman" w:cs="Times New Roman"/>
          <w:rtl/>
        </w:rPr>
        <w:t>ونتيجة لذلك، حدّدت وزارة التعليم في ولاية نيو جيرسي الطرق الثلاث التالية التي يمكن من خلالها لبرنامج ‎</w:t>
      </w:r>
      <w:r>
        <w:rPr>
          <w:rFonts w:eastAsia="Times New Roman" w:cs="Times New Roman"/>
        </w:rPr>
        <w:t>21</w:t>
      </w:r>
      <w:r>
        <w:rPr>
          <w:rFonts w:eastAsia="Times New Roman" w:cs="Times New Roman"/>
          <w:vertAlign w:val="superscript"/>
        </w:rPr>
        <w:t>st</w:t>
      </w:r>
      <w:r>
        <w:rPr>
          <w:rFonts w:eastAsia="Times New Roman" w:cs="Times New Roman"/>
          <w:rtl/>
        </w:rPr>
        <w:t xml:space="preserve"> </w:t>
      </w:r>
      <w:r>
        <w:rPr>
          <w:rFonts w:eastAsia="Times New Roman" w:cs="Times New Roman"/>
        </w:rPr>
        <w:t>CCLC</w:t>
      </w:r>
      <w:r>
        <w:rPr>
          <w:rFonts w:eastAsia="Times New Roman" w:cs="Times New Roman"/>
          <w:rtl/>
        </w:rPr>
        <w:t xml:space="preserve"> أن يستوفي المتطلبات المذكورة أعلاه:</w:t>
      </w:r>
    </w:p>
    <w:p w14:paraId="4444550C" w14:textId="77777777" w:rsidR="00D263DA" w:rsidRPr="0045153F" w:rsidRDefault="00000000">
      <w:pPr>
        <w:pStyle w:val="ListParagraph"/>
        <w:numPr>
          <w:ilvl w:val="0"/>
          <w:numId w:val="87"/>
        </w:numPr>
        <w:bidi/>
        <w:spacing w:after="120" w:line="259" w:lineRule="auto"/>
        <w:contextualSpacing w:val="0"/>
        <w:rPr>
          <w:rFonts w:cs="Times New Roman"/>
        </w:rPr>
      </w:pPr>
      <w:r>
        <w:rPr>
          <w:rFonts w:eastAsia="Times New Roman" w:cs="Times New Roman"/>
          <w:rtl/>
        </w:rPr>
        <w:t>استخدام القائمة الحالية للمدارس الشاملة أو المُوجّهة التابعة لوزارة التعليم في ولاية نيو جيرسي؛</w:t>
      </w:r>
      <w:r>
        <w:rPr>
          <w:rFonts w:eastAsia="Times New Roman" w:cs="Times New Roman"/>
        </w:rPr>
        <w:t xml:space="preserve"> </w:t>
      </w:r>
    </w:p>
    <w:p w14:paraId="0C7F7B37" w14:textId="77777777" w:rsidR="00D263DA" w:rsidRDefault="00000000">
      <w:pPr>
        <w:pStyle w:val="ListParagraph"/>
        <w:numPr>
          <w:ilvl w:val="0"/>
          <w:numId w:val="87"/>
        </w:numPr>
        <w:bidi/>
        <w:spacing w:after="120" w:line="259" w:lineRule="auto"/>
        <w:contextualSpacing w:val="0"/>
      </w:pPr>
      <w:r>
        <w:rPr>
          <w:rFonts w:eastAsia="Times New Roman" w:cs="Times New Roman"/>
          <w:rtl/>
        </w:rPr>
        <w:t xml:space="preserve">السماح للوكالات التعليمية المحلية بتحديد المدارس التي تحتاج إلى التدخل والدعم من خلال استهداف الطلاب الذين يلتحقون بالمدارس التي تبلغ فيها نسبة الطلاب مؤهلين للحصول على وجبة غداء و/أو حليب مجانًا هي </w:t>
      </w:r>
      <w:r>
        <w:rPr>
          <w:rFonts w:eastAsia="Times New Roman" w:cs="Times New Roman"/>
        </w:rPr>
        <w:t>30</w:t>
      </w:r>
      <w:r>
        <w:rPr>
          <w:rFonts w:eastAsia="Times New Roman" w:cs="Times New Roman"/>
          <w:rtl/>
        </w:rPr>
        <w:t xml:space="preserve"> بالمائة، كما هو موثق في أحدث طلب للحصول على المساعدة المدرسية الحكومية للأطفال المسجلين؛</w:t>
      </w:r>
      <w:r>
        <w:rPr>
          <w:rFonts w:eastAsia="Times New Roman" w:cs="Arial"/>
        </w:rPr>
        <w:t xml:space="preserve"> </w:t>
      </w:r>
      <w:r>
        <w:rPr>
          <w:rFonts w:eastAsia="Times New Roman" w:cs="Times New Roman"/>
          <w:rtl/>
        </w:rPr>
        <w:t>أو</w:t>
      </w:r>
    </w:p>
    <w:p w14:paraId="11A695E5" w14:textId="77777777" w:rsidR="006415C4" w:rsidRDefault="00000000">
      <w:pPr>
        <w:pStyle w:val="ListParagraph"/>
        <w:numPr>
          <w:ilvl w:val="0"/>
          <w:numId w:val="87"/>
        </w:numPr>
        <w:bidi/>
        <w:spacing w:line="259" w:lineRule="auto"/>
        <w:rPr>
          <w:rFonts w:cs="Times New Roman"/>
        </w:rPr>
      </w:pPr>
      <w:r>
        <w:rPr>
          <w:rFonts w:eastAsia="Times New Roman" w:cs="Times New Roman"/>
          <w:rtl/>
        </w:rPr>
        <w:t>السماح للوكالات التعليمية المحلية بتقديم أساس منطقي لعملية الاختيار التي تتبعها، والتي يجب أن تتضمن بيانات الولاية أو الوكالة التعليمية المحلية.</w:t>
      </w:r>
    </w:p>
    <w:p w14:paraId="3ED12C69" w14:textId="77777777" w:rsidR="00D263DA" w:rsidRDefault="00000000" w:rsidP="00C868F9">
      <w:pPr>
        <w:bidi/>
        <w:spacing w:after="120" w:line="259" w:lineRule="auto"/>
        <w:rPr>
          <w:rStyle w:val="Strong"/>
          <w:rFonts w:cs="Times New Roman"/>
          <w:bCs w:val="0"/>
        </w:rPr>
      </w:pPr>
      <w:r>
        <w:rPr>
          <w:rFonts w:eastAsia="Times New Roman" w:cs="Times New Roman"/>
          <w:rtl/>
        </w:rPr>
        <w:lastRenderedPageBreak/>
        <w:t>بالإضافة إلى ذلك، إذا كان برنامج ‎</w:t>
      </w:r>
      <w:r>
        <w:rPr>
          <w:rFonts w:eastAsia="Times New Roman" w:cs="Times New Roman"/>
        </w:rPr>
        <w:t>21</w:t>
      </w:r>
      <w:r>
        <w:rPr>
          <w:rFonts w:eastAsia="Times New Roman" w:cs="Times New Roman"/>
          <w:vertAlign w:val="superscript"/>
        </w:rPr>
        <w:t>st</w:t>
      </w:r>
      <w:r>
        <w:rPr>
          <w:rFonts w:eastAsia="Times New Roman" w:cs="Times New Roman"/>
          <w:rtl/>
        </w:rPr>
        <w:t xml:space="preserve"> </w:t>
      </w:r>
      <w:r>
        <w:rPr>
          <w:rFonts w:eastAsia="Times New Roman" w:cs="Times New Roman"/>
        </w:rPr>
        <w:t>CCLC</w:t>
      </w:r>
      <w:r>
        <w:rPr>
          <w:rFonts w:eastAsia="Times New Roman" w:cs="Times New Roman"/>
          <w:rtl/>
        </w:rPr>
        <w:t xml:space="preserve"> يدعم مدرسة ليست مدرجة حاليًا ضمن قائمة المدارس الشاملة أو المستهدفة، فيجب عليها:</w:t>
      </w:r>
    </w:p>
    <w:p w14:paraId="79A19727" w14:textId="77777777" w:rsidR="00D263DA" w:rsidRPr="004A1C84" w:rsidRDefault="00000000">
      <w:pPr>
        <w:pStyle w:val="ListParagraph"/>
        <w:numPr>
          <w:ilvl w:val="0"/>
          <w:numId w:val="91"/>
        </w:numPr>
        <w:bidi/>
        <w:spacing w:after="120" w:line="259" w:lineRule="auto"/>
        <w:contextualSpacing w:val="0"/>
        <w:rPr>
          <w:rFonts w:cs="Times New Roman"/>
        </w:rPr>
      </w:pPr>
      <w:r>
        <w:rPr>
          <w:rFonts w:eastAsia="Times New Roman" w:cs="Times New Roman"/>
          <w:rtl/>
        </w:rPr>
        <w:t>تسجيل الطلاب الذين قد يكونون معرضين لخطر الفشل الأكاديمي أو التسرب من المدرسة أو الانخراط في أنشطة إجرامية أو منحرفة، أو الذين يفتقرون إلى قدوات إيجابية، وذلك من خلال معايير وإجراءات مُحدّدة لتسجيل الطلاب، على أن تكون هذه الإجراءات مصحوبة بمبررات لاختيارهم، ويجب أن تتضمن بيانات صادرة عن الولاية أو الوكالة التعليمية المحلية؛</w:t>
      </w:r>
    </w:p>
    <w:p w14:paraId="4730994C" w14:textId="77777777" w:rsidR="00D263DA" w:rsidRPr="0045153F" w:rsidRDefault="00000000">
      <w:pPr>
        <w:pStyle w:val="ListParagraph"/>
        <w:numPr>
          <w:ilvl w:val="0"/>
          <w:numId w:val="88"/>
        </w:numPr>
        <w:bidi/>
        <w:spacing w:after="240" w:line="259" w:lineRule="auto"/>
        <w:rPr>
          <w:rFonts w:cs="Times New Roman"/>
        </w:rPr>
      </w:pPr>
      <w:r>
        <w:rPr>
          <w:rFonts w:eastAsia="Times New Roman" w:cs="Times New Roman"/>
          <w:rtl/>
        </w:rPr>
        <w:t>تقديم تأكيدات بأن الأنشطة المقترحة إما غير متاحة حاليًا أو ستُوسِّع العروض الحالية.</w:t>
      </w:r>
    </w:p>
    <w:p w14:paraId="2E75C244" w14:textId="77777777" w:rsidR="00D263DA" w:rsidRPr="00C868F9" w:rsidRDefault="00000000" w:rsidP="00C868F9">
      <w:pPr>
        <w:pStyle w:val="Heading3"/>
        <w:bidi/>
      </w:pPr>
      <w:bookmarkStart w:id="221" w:name="_Toc199403802"/>
      <w:r>
        <w:rPr>
          <w:rFonts w:ascii="Cambria" w:eastAsia="Cambria" w:hAnsi="Cambria" w:cs="Times New Roman"/>
          <w:szCs w:val="28"/>
          <w:rtl/>
        </w:rPr>
        <w:t>المنظمات الخارجية التي تم فرزها مسبقًا</w:t>
      </w:r>
      <w:bookmarkEnd w:id="221"/>
    </w:p>
    <w:p w14:paraId="76AA7361" w14:textId="5912F756" w:rsidR="006415C4" w:rsidRPr="00C62A4A" w:rsidRDefault="00000000" w:rsidP="00C62A4A">
      <w:pPr>
        <w:bidi/>
      </w:pPr>
      <w:r>
        <w:rPr>
          <w:rFonts w:eastAsia="Times New Roman" w:cs="Arial"/>
          <w:rtl/>
        </w:rPr>
        <w:t xml:space="preserve">وضع القسم </w:t>
      </w:r>
      <w:r w:rsidR="00424ECA">
        <w:rPr>
          <w:rFonts w:eastAsia="Times New Roman" w:cs="Arial" w:hint="cs"/>
          <w:rtl/>
        </w:rPr>
        <w:t>(</w:t>
      </w:r>
      <w:r>
        <w:rPr>
          <w:rFonts w:eastAsia="Times New Roman" w:cs="Arial"/>
        </w:rPr>
        <w:t>4203(a)(11</w:t>
      </w:r>
      <w:r>
        <w:rPr>
          <w:rFonts w:eastAsia="Times New Roman" w:cs="Arial"/>
          <w:rtl/>
        </w:rPr>
        <w:t xml:space="preserve"> من قانون النجاح لكل طالب متطلبًا جديدًا لكيان يُطلق عليه منظمة خارجية، وهي تُعرَّف على أنها "منظمة غير ربحية لديها سجل من النجاح في إدارة أو العمل مع برامج وأنشطة ما قبل وبعد الدوام الدراسي (أو خلال العطلة الصيفية)، أو في حال عدم وجود مثل هذه المنظمة، تكون منظمة غير ربحية في المجتمع تعقد اتفاقية مكتوبة أو شراكة مع منظمة أخرى لتلقي الإرشاد والتوجيه في إدارة أو العمل مع برامج وأنشطة ما قبل وبعد الدوام الدراسي (أو خلال العطلة الصيفية)" [القسم </w:t>
      </w:r>
      <w:r>
        <w:rPr>
          <w:rFonts w:eastAsia="Times New Roman" w:cs="Arial"/>
        </w:rPr>
        <w:t>4201(b)(4</w:t>
      </w:r>
      <w:r>
        <w:rPr>
          <w:rFonts w:eastAsia="Times New Roman" w:cs="Arial"/>
          <w:rtl/>
        </w:rPr>
        <w:t>)].</w:t>
      </w:r>
      <w:r>
        <w:rPr>
          <w:rFonts w:eastAsia="Times New Roman" w:cs="Arial"/>
        </w:rPr>
        <w:t xml:space="preserve"> </w:t>
      </w:r>
      <w:r>
        <w:rPr>
          <w:rFonts w:eastAsia="Times New Roman" w:cs="Arial"/>
          <w:rtl/>
        </w:rPr>
        <w:t>بموجب هذا الحكم الجديد، يتعيّن على الولايات إجراء فرز مسبق عند الطلب، للمنظمات الخارجية التي من المحتمل أن تكون مؤهلة وإتاحة قائمة بالمنظمات الخارجية التي أتمّت بنجاح عملية الفرز المسبق وذلك للجهات المؤهلة.</w:t>
      </w:r>
      <w:r>
        <w:rPr>
          <w:rFonts w:eastAsia="Times New Roman" w:cs="Arial"/>
        </w:rPr>
        <w:t xml:space="preserve"> </w:t>
      </w:r>
      <w:r>
        <w:rPr>
          <w:rFonts w:eastAsia="Times New Roman" w:cs="Arial"/>
          <w:rtl/>
        </w:rPr>
        <w:t>وقد صُمم هذا الحكم لتوفير فرصة للولاية لتحديد المنظمات التي يمكنها المساعدة في تنفيذ الأنشطة المصرح بها بموجب الباب الرابع، الجزء "ب".</w:t>
      </w:r>
    </w:p>
    <w:p w14:paraId="041957CA" w14:textId="77777777" w:rsidR="006415C4" w:rsidRPr="00C62A4A" w:rsidRDefault="00000000" w:rsidP="00C62A4A">
      <w:pPr>
        <w:bidi/>
      </w:pPr>
      <w:r>
        <w:rPr>
          <w:rFonts w:eastAsia="Times New Roman" w:cs="Arial"/>
          <w:rtl/>
        </w:rPr>
        <w:t xml:space="preserve">ستستخدم وزارة التعليم في ولاية نيو جيرسي متطلبات الفرز المسبق التالية: يجب أن تكون المنظمة الخارجية منظمة عاملة غير ربحية في ولاية نيو جيرسي كما هو محدد من خلال إثبات حالة </w:t>
      </w:r>
      <w:r>
        <w:rPr>
          <w:rFonts w:eastAsia="Times New Roman" w:cs="Arial"/>
        </w:rPr>
        <w:t>501(c)(3)</w:t>
      </w:r>
      <w:r>
        <w:rPr>
          <w:rFonts w:eastAsia="Times New Roman" w:cs="Arial"/>
          <w:rtl/>
        </w:rPr>
        <w:t xml:space="preserve"> ويجب أن يكون لديها خبرة خمسة أعوام على الأقل في تشغيل أو تقديم الخدمات للبرامج والأنشطة خارج الدوام الدراسي.</w:t>
      </w:r>
    </w:p>
    <w:p w14:paraId="5B49841F" w14:textId="77777777" w:rsidR="00D263DA" w:rsidRPr="0045153F" w:rsidRDefault="00000000" w:rsidP="00C62A4A">
      <w:pPr>
        <w:bidi/>
        <w:spacing w:after="120" w:line="259" w:lineRule="auto"/>
        <w:rPr>
          <w:rFonts w:cs="Times New Roman"/>
        </w:rPr>
      </w:pPr>
      <w:r>
        <w:rPr>
          <w:rFonts w:eastAsia="Times New Roman" w:cs="Times New Roman"/>
          <w:rtl/>
        </w:rPr>
        <w:t>لمساعدة المنظمات الخارجية المهتمة بالمشاركة في عملية الفرز المسبق هذه، حدّدت وزارة التعليم في ولاية نيو جيرسي بنود العمل التالية:</w:t>
      </w:r>
    </w:p>
    <w:p w14:paraId="2E5E8BC1" w14:textId="77777777" w:rsidR="00D263DA" w:rsidRPr="0045153F" w:rsidRDefault="00000000">
      <w:pPr>
        <w:pStyle w:val="ListParagraph"/>
        <w:numPr>
          <w:ilvl w:val="0"/>
          <w:numId w:val="89"/>
        </w:numPr>
        <w:bidi/>
        <w:spacing w:after="120" w:line="259" w:lineRule="auto"/>
        <w:contextualSpacing w:val="0"/>
        <w:rPr>
          <w:rFonts w:cs="Times New Roman"/>
        </w:rPr>
      </w:pPr>
      <w:r>
        <w:rPr>
          <w:rFonts w:eastAsia="Times New Roman" w:cs="Times New Roman"/>
          <w:rtl/>
        </w:rPr>
        <w:t>وضع ملف تعريف سنوي لمقدم الخدمة يمكن أن يطلب فيه مقدمو الخدمة الخضوع للفرز المسبق؛</w:t>
      </w:r>
    </w:p>
    <w:p w14:paraId="7C243391" w14:textId="77777777" w:rsidR="00D263DA" w:rsidRPr="0045153F" w:rsidRDefault="00000000">
      <w:pPr>
        <w:pStyle w:val="ListParagraph"/>
        <w:numPr>
          <w:ilvl w:val="0"/>
          <w:numId w:val="89"/>
        </w:numPr>
        <w:bidi/>
        <w:spacing w:after="120" w:line="259" w:lineRule="auto"/>
        <w:contextualSpacing w:val="0"/>
        <w:rPr>
          <w:rFonts w:cs="Times New Roman"/>
        </w:rPr>
      </w:pPr>
      <w:r>
        <w:rPr>
          <w:rFonts w:eastAsia="Times New Roman" w:cs="Times New Roman"/>
          <w:rtl/>
        </w:rPr>
        <w:t>إجراء الفرز المسبق للمنظمات الخارجية المهتمة بتقديم المساعدة في تنفيذ الأنشطة المطلوبة في قانون النجاح لكل طالب وفقًا لمتطلبات الفرز المسبق المعتمدة؛</w:t>
      </w:r>
    </w:p>
    <w:p w14:paraId="13DB3452" w14:textId="77777777" w:rsidR="006415C4" w:rsidRDefault="00000000">
      <w:pPr>
        <w:pStyle w:val="ListParagraph"/>
        <w:numPr>
          <w:ilvl w:val="0"/>
          <w:numId w:val="89"/>
        </w:numPr>
        <w:bidi/>
        <w:spacing w:line="259" w:lineRule="auto"/>
        <w:rPr>
          <w:rFonts w:cs="Times New Roman"/>
        </w:rPr>
      </w:pPr>
      <w:r>
        <w:rPr>
          <w:rFonts w:eastAsia="Times New Roman" w:cs="Times New Roman"/>
          <w:rtl/>
        </w:rPr>
        <w:t>وضع قائمة بالمنظمات الخارجية التي تكمل عملية الفرز المسبق وإتاحتها للكيانات المؤهلة.</w:t>
      </w:r>
    </w:p>
    <w:p w14:paraId="5B72DDF7" w14:textId="77777777" w:rsidR="00D263DA" w:rsidRPr="00C62A4A" w:rsidRDefault="00000000" w:rsidP="00C62A4A">
      <w:pPr>
        <w:bidi/>
        <w:spacing w:after="120"/>
      </w:pPr>
      <w:r>
        <w:rPr>
          <w:rFonts w:eastAsia="Times New Roman" w:cs="Arial"/>
          <w:rtl/>
        </w:rPr>
        <w:t>يجب أن تكون المنظمات المعنية قد أكملت ملف تعريف مقدم الخدمة وقدمته إلى وزارة التعليم في ولاية نيو جيرسي بحلول الموعد النهائي المُحدّد.</w:t>
      </w:r>
      <w:r>
        <w:rPr>
          <w:rFonts w:eastAsia="Times New Roman" w:cs="Arial"/>
        </w:rPr>
        <w:t xml:space="preserve"> </w:t>
      </w:r>
      <w:r>
        <w:rPr>
          <w:rFonts w:eastAsia="Times New Roman" w:cs="Arial"/>
          <w:rtl/>
        </w:rPr>
        <w:t>نشرت وزارة التعليم في ولاية نيو جيرسي قائمة بالمنظمات الخارجية التي خضعت للفرز المسبق على موقع وزارة التعليم في ولاية نيو جيرسي وستسمح للمنظمات التي خضعت للفرز المسبق بنجاح بالبقاء في القائمة المنشورة إلى أن تحدد وزارة التعليم في ولاية نيو جيرسي الموعد النهائي التالي للمنظمة الخارجية التي خضعت للفرز المسبق.</w:t>
      </w:r>
      <w:r>
        <w:rPr>
          <w:rFonts w:eastAsia="Times New Roman" w:cs="Arial"/>
        </w:rPr>
        <w:t xml:space="preserve"> </w:t>
      </w:r>
      <w:r>
        <w:rPr>
          <w:rFonts w:eastAsia="Times New Roman" w:cs="Arial"/>
          <w:rtl/>
        </w:rPr>
        <w:t>في ما يلي قائمة بحالات إخلاء المسؤولية المنشورة مع ملف التعريف:</w:t>
      </w:r>
    </w:p>
    <w:p w14:paraId="60BA4510" w14:textId="77777777" w:rsidR="00D263DA" w:rsidRPr="0045153F" w:rsidRDefault="00000000">
      <w:pPr>
        <w:pStyle w:val="ListParagraph"/>
        <w:numPr>
          <w:ilvl w:val="0"/>
          <w:numId w:val="90"/>
        </w:numPr>
        <w:bidi/>
        <w:spacing w:after="120" w:line="259" w:lineRule="auto"/>
        <w:contextualSpacing w:val="0"/>
        <w:rPr>
          <w:rFonts w:cs="Times New Roman"/>
        </w:rPr>
      </w:pPr>
      <w:r>
        <w:rPr>
          <w:rFonts w:eastAsia="Times New Roman" w:cs="Times New Roman"/>
          <w:rtl/>
        </w:rPr>
        <w:t>لا يرتبط أي تمويل مباشرة بعملية ملف التعريف ولن يؤدي طلب ملف التعريف إلى إبرام عقد مع وزارة التعليم في ولاية نيو جيرسي.</w:t>
      </w:r>
    </w:p>
    <w:p w14:paraId="64F86C13" w14:textId="77777777" w:rsidR="00D263DA" w:rsidRPr="0045153F" w:rsidRDefault="00000000">
      <w:pPr>
        <w:pStyle w:val="ListParagraph"/>
        <w:numPr>
          <w:ilvl w:val="0"/>
          <w:numId w:val="90"/>
        </w:numPr>
        <w:bidi/>
        <w:spacing w:after="120" w:line="259" w:lineRule="auto"/>
        <w:contextualSpacing w:val="0"/>
        <w:rPr>
          <w:rFonts w:cs="Times New Roman"/>
        </w:rPr>
      </w:pPr>
      <w:r>
        <w:rPr>
          <w:rFonts w:eastAsia="Times New Roman" w:cs="Times New Roman"/>
          <w:rtl/>
        </w:rPr>
        <w:t>تحتفظ وزارة التعليم في ولاية نيو جيرسي بالحق في حذف أي منظمة من القائمة بسبب عدم إكمال ملف التعريف بالكامل.</w:t>
      </w:r>
    </w:p>
    <w:p w14:paraId="2956F902" w14:textId="77777777" w:rsidR="00D263DA" w:rsidRPr="0045153F" w:rsidRDefault="00000000">
      <w:pPr>
        <w:pStyle w:val="ListParagraph"/>
        <w:numPr>
          <w:ilvl w:val="0"/>
          <w:numId w:val="90"/>
        </w:numPr>
        <w:bidi/>
        <w:spacing w:after="120" w:line="259" w:lineRule="auto"/>
        <w:contextualSpacing w:val="0"/>
        <w:rPr>
          <w:rFonts w:cs="Times New Roman"/>
        </w:rPr>
      </w:pPr>
      <w:r>
        <w:rPr>
          <w:rFonts w:eastAsia="Times New Roman" w:cs="Times New Roman"/>
          <w:rtl/>
        </w:rPr>
        <w:t>تحتفظ وزارة التعليم في ولاية نيو جيرسي بالحق في إزالة منظمة من القائمة إذا لم تستوفِ الحدّ الأدنى من سجل النجاح.</w:t>
      </w:r>
    </w:p>
    <w:p w14:paraId="089B8EFB" w14:textId="77777777" w:rsidR="00D263DA" w:rsidRPr="0045153F" w:rsidRDefault="00000000">
      <w:pPr>
        <w:pStyle w:val="ListParagraph"/>
        <w:numPr>
          <w:ilvl w:val="0"/>
          <w:numId w:val="90"/>
        </w:numPr>
        <w:bidi/>
        <w:spacing w:after="120" w:line="259" w:lineRule="auto"/>
        <w:contextualSpacing w:val="0"/>
        <w:rPr>
          <w:rFonts w:cs="Times New Roman"/>
        </w:rPr>
      </w:pPr>
      <w:r>
        <w:rPr>
          <w:rFonts w:eastAsia="Times New Roman" w:cs="Times New Roman"/>
          <w:rtl/>
        </w:rPr>
        <w:t>لا تضمن وزارة التعليم في ولاية نيو جيرسي تقديم أي عمل لأي منظمة مدرجة في القائمة.</w:t>
      </w:r>
    </w:p>
    <w:p w14:paraId="52C8F113" w14:textId="77777777" w:rsidR="00D263DA" w:rsidRPr="0045153F" w:rsidRDefault="00000000">
      <w:pPr>
        <w:pStyle w:val="ListParagraph"/>
        <w:numPr>
          <w:ilvl w:val="0"/>
          <w:numId w:val="90"/>
        </w:numPr>
        <w:bidi/>
        <w:spacing w:after="120" w:line="259" w:lineRule="auto"/>
        <w:contextualSpacing w:val="0"/>
        <w:rPr>
          <w:rFonts w:cs="Times New Roman"/>
        </w:rPr>
      </w:pPr>
      <w:r>
        <w:rPr>
          <w:rFonts w:eastAsia="Times New Roman" w:cs="Times New Roman"/>
          <w:rtl/>
        </w:rPr>
        <w:t>تعتبر جميع المعلومات المقدمة من منظمة خارجية ردًا على طلب ملف التعريف معلومات عامة، باستثناء ما يُستثنى من الإفصاح العلني بموجب قانون السجلات العامة المفتوحة (</w:t>
      </w:r>
      <w:r>
        <w:rPr>
          <w:rFonts w:eastAsia="Times New Roman" w:cs="Times New Roman"/>
        </w:rPr>
        <w:t>N.J.S.A. 47:1A-1</w:t>
      </w:r>
      <w:r>
        <w:rPr>
          <w:rFonts w:eastAsia="Times New Roman" w:cs="Times New Roman"/>
          <w:rtl/>
        </w:rPr>
        <w:t xml:space="preserve"> وما يليه) والقانون العام.</w:t>
      </w:r>
    </w:p>
    <w:p w14:paraId="01D54118" w14:textId="77777777" w:rsidR="00D263DA" w:rsidRPr="0045153F" w:rsidRDefault="00000000">
      <w:pPr>
        <w:pStyle w:val="ListParagraph"/>
        <w:numPr>
          <w:ilvl w:val="0"/>
          <w:numId w:val="90"/>
        </w:numPr>
        <w:bidi/>
        <w:spacing w:after="120" w:line="259" w:lineRule="auto"/>
        <w:contextualSpacing w:val="0"/>
        <w:rPr>
          <w:rFonts w:cs="Times New Roman"/>
        </w:rPr>
      </w:pPr>
      <w:r>
        <w:rPr>
          <w:rFonts w:eastAsia="Times New Roman" w:cs="Times New Roman"/>
          <w:rtl/>
        </w:rPr>
        <w:t>لا تشهد وزارة التعليم في ولاية نيو جيرسي بجودة الأنشطة التي تقدمها المنظمات ولا تصادق على أي منظمة مدرجة.</w:t>
      </w:r>
    </w:p>
    <w:p w14:paraId="6D2EEB5D" w14:textId="77777777" w:rsidR="00D263DA" w:rsidRPr="008144E1" w:rsidRDefault="00000000">
      <w:pPr>
        <w:pStyle w:val="ListParagraph"/>
        <w:numPr>
          <w:ilvl w:val="0"/>
          <w:numId w:val="90"/>
        </w:numPr>
        <w:bidi/>
        <w:spacing w:after="0" w:line="259" w:lineRule="auto"/>
        <w:rPr>
          <w:rStyle w:val="NJDOEResponse"/>
          <w:rFonts w:eastAsiaTheme="minorHAnsi"/>
          <w:color w:val="auto"/>
        </w:rPr>
      </w:pPr>
      <w:r>
        <w:rPr>
          <w:rFonts w:eastAsia="Times New Roman" w:cs="Times New Roman"/>
          <w:rtl/>
        </w:rPr>
        <w:t>ستقوم وزارة التعليم في ولاية نيو جيرسي بمراجعة القائمة التي خضعت للفرز المسبق بشكل دوري وإزالة أي منظمة تم استبعادها.</w:t>
      </w:r>
    </w:p>
    <w:p w14:paraId="3C085117" w14:textId="77777777" w:rsidR="00D263DA" w:rsidRPr="00606CFF" w:rsidRDefault="00000000" w:rsidP="00C62A4A">
      <w:pPr>
        <w:bidi/>
        <w:spacing w:before="240"/>
        <w:rPr>
          <w:rStyle w:val="NJDOEResponse"/>
        </w:rPr>
      </w:pPr>
      <w:r>
        <w:rPr>
          <w:rStyle w:val="NJDOEResponse"/>
          <w:rFonts w:eastAsia="Times New Roman"/>
          <w:color w:val="365F91"/>
          <w:rtl/>
        </w:rPr>
        <w:lastRenderedPageBreak/>
        <w:t>[نهاية رد وزارة التعليم في ولاية نيو جيرسي]</w:t>
      </w:r>
      <w:r>
        <w:rPr>
          <w:rStyle w:val="NJDOEResponse"/>
          <w:rFonts w:eastAsia="Times New Roman"/>
          <w:color w:val="365F91"/>
          <w:rtl/>
        </w:rPr>
        <w:br w:type="page"/>
      </w:r>
    </w:p>
    <w:p w14:paraId="261BA4F7" w14:textId="77777777" w:rsidR="009B56E4" w:rsidRDefault="00000000" w:rsidP="009B56E4">
      <w:pPr>
        <w:pStyle w:val="BeginUSED"/>
        <w:bidi/>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0D9467C2" w14:textId="77777777" w:rsidR="00D263DA" w:rsidRPr="008C629D" w:rsidRDefault="00000000" w:rsidP="008144E1">
      <w:pPr>
        <w:pStyle w:val="Heading1"/>
        <w:bidi/>
        <w:rPr>
          <w:rStyle w:val="Boxstatus"/>
          <w:color w:val="074F6A"/>
        </w:rPr>
      </w:pPr>
      <w:bookmarkStart w:id="222" w:name="_Toc199403803"/>
      <w:r>
        <w:rPr>
          <w:rStyle w:val="Boxstatus"/>
          <w:rFonts w:eastAsia="Cambria"/>
          <w:color w:val="074F6A"/>
          <w:szCs w:val="36"/>
          <w:rtl/>
        </w:rPr>
        <w:t xml:space="preserve">ح. الباب الخامس، الجزء "ب"، الجزء الفرعي </w:t>
      </w:r>
      <w:r>
        <w:rPr>
          <w:rStyle w:val="Boxstatus"/>
          <w:rFonts w:eastAsia="Cambria"/>
          <w:color w:val="074F6A"/>
          <w:szCs w:val="36"/>
        </w:rPr>
        <w:t>2</w:t>
      </w:r>
      <w:r>
        <w:rPr>
          <w:rStyle w:val="Boxstatus"/>
          <w:rFonts w:eastAsia="Cambria"/>
          <w:color w:val="074F6A"/>
          <w:szCs w:val="36"/>
          <w:rtl/>
        </w:rPr>
        <w:t>:</w:t>
      </w:r>
      <w:r>
        <w:rPr>
          <w:rStyle w:val="Boxstatus"/>
          <w:rFonts w:eastAsia="Cambria"/>
          <w:color w:val="074F6A"/>
          <w:szCs w:val="36"/>
        </w:rPr>
        <w:t xml:space="preserve"> </w:t>
      </w:r>
      <w:r>
        <w:rPr>
          <w:rStyle w:val="Boxstatus"/>
          <w:rFonts w:eastAsia="Cambria"/>
          <w:color w:val="074F6A"/>
          <w:szCs w:val="36"/>
          <w:rtl/>
        </w:rPr>
        <w:t>برنامج المدارس الريفية والمنخفضة الدخل</w:t>
      </w:r>
      <w:bookmarkEnd w:id="222"/>
    </w:p>
    <w:p w14:paraId="115D30A8" w14:textId="77777777" w:rsidR="00D263DA" w:rsidRDefault="00000000" w:rsidP="009B56E4">
      <w:pPr>
        <w:pStyle w:val="EndUSED"/>
        <w:bidi/>
      </w:pPr>
      <w:r>
        <w:rPr>
          <w:rFonts w:eastAsia="Times New Roman"/>
          <w:color w:val="FFFFFF"/>
          <w:szCs w:val="4"/>
          <w:rtl/>
        </w:rPr>
        <w:t>[نهاية النص الخاص بوزارة التعليم الأمريكية]</w:t>
      </w:r>
    </w:p>
    <w:p w14:paraId="3F2052D5" w14:textId="77777777" w:rsidR="00512A29" w:rsidRPr="004C21BC" w:rsidRDefault="00000000" w:rsidP="008144E1">
      <w:pPr>
        <w:pStyle w:val="ListParagraph"/>
        <w:bidi/>
        <w:spacing w:before="240"/>
        <w:ind w:left="0"/>
        <w:rPr>
          <w:rStyle w:val="NJDOEResponse"/>
        </w:rPr>
      </w:pPr>
      <w:r>
        <w:rPr>
          <w:rStyle w:val="NJDOEResponse"/>
          <w:rFonts w:eastAsia="Times New Roman"/>
          <w:color w:val="365F91"/>
          <w:rtl/>
        </w:rPr>
        <w:t>[بداية رد وزارة التعليم في ولاية نيو جيرسي]</w:t>
      </w:r>
    </w:p>
    <w:p w14:paraId="561678E3" w14:textId="77777777" w:rsidR="00D263DA" w:rsidRPr="004C21BC" w:rsidRDefault="00000000" w:rsidP="004C21BC">
      <w:pPr>
        <w:pStyle w:val="Heading2"/>
        <w:bidi/>
      </w:pPr>
      <w:bookmarkStart w:id="223" w:name="_Toc171333316"/>
      <w:bookmarkStart w:id="224" w:name="_Toc199403804"/>
      <w:r>
        <w:rPr>
          <w:rFonts w:eastAsia="Cambria"/>
          <w:szCs w:val="32"/>
          <w:rtl/>
        </w:rPr>
        <w:t>نظرة عامة</w:t>
      </w:r>
      <w:bookmarkEnd w:id="223"/>
      <w:bookmarkEnd w:id="224"/>
    </w:p>
    <w:p w14:paraId="37288F8E" w14:textId="77777777" w:rsidR="00D263DA" w:rsidRDefault="00000000" w:rsidP="00D263DA">
      <w:pPr>
        <w:bidi/>
        <w:rPr>
          <w:rFonts w:cs="Times New Roman"/>
        </w:rPr>
      </w:pPr>
      <w:r>
        <w:rPr>
          <w:rFonts w:eastAsia="Times New Roman" w:cs="Times New Roman"/>
          <w:rtl/>
        </w:rPr>
        <w:t>تم إنشاء الباب الخامس، الجزء "ب" من قانون النجاح لكل طالب لتلبية الاحتياجات الفريدة للمدارس الريفية والوكالات التعليمية المحلية.</w:t>
      </w:r>
      <w:r>
        <w:rPr>
          <w:rFonts w:eastAsia="Times New Roman" w:cs="Times New Roman"/>
        </w:rPr>
        <w:t xml:space="preserve"> </w:t>
      </w:r>
      <w:r>
        <w:rPr>
          <w:rFonts w:eastAsia="Times New Roman" w:cs="Times New Roman"/>
          <w:rtl/>
        </w:rPr>
        <w:t>غالبًا ما تفتقر الوكالات التعليمية المحلية هذه إلى الموظفين والموارد اللازمين للتقدم بطلب للحصول على المنح التنافسية الفيدرالية وتلقي المنح الفيدرالية القائمة على الصيغة والتي تكون صغيرة جدًا بحيث لا يمكن استخدامها للأغراض المقصودة.</w:t>
      </w:r>
      <w:r>
        <w:rPr>
          <w:rFonts w:eastAsia="Times New Roman" w:cs="Times New Roman"/>
        </w:rPr>
        <w:t xml:space="preserve"> </w:t>
      </w:r>
      <w:r>
        <w:rPr>
          <w:rFonts w:eastAsia="Times New Roman" w:cs="Times New Roman"/>
          <w:rtl/>
        </w:rPr>
        <w:t>لاحظ أن ولاية نيو جيرسي تتلقى مخصصات قليلة للغاية تدعم فقط بعض الوكالات التعليمية المحلية ويتوقع أن يظل الأمر كذلك في المستقبل.</w:t>
      </w:r>
    </w:p>
    <w:p w14:paraId="2A18146D" w14:textId="77777777" w:rsidR="00D263DA" w:rsidRPr="002F07E9" w:rsidRDefault="00000000" w:rsidP="00D263DA">
      <w:pPr>
        <w:bidi/>
        <w:rPr>
          <w:rFonts w:cs="Times New Roman"/>
        </w:rPr>
      </w:pPr>
      <w:r>
        <w:rPr>
          <w:rFonts w:eastAsia="Times New Roman" w:cs="Times New Roman"/>
          <w:rtl/>
        </w:rPr>
        <w:t>تُمنح ولاية نيو جيرسي أموالاً بموجب الباب الخامس، الجزء "ب" من خلال منحة معادلة.</w:t>
      </w:r>
      <w:r>
        <w:rPr>
          <w:rFonts w:eastAsia="Times New Roman" w:cs="Times New Roman"/>
        </w:rPr>
        <w:t xml:space="preserve"> </w:t>
      </w:r>
      <w:r>
        <w:rPr>
          <w:rFonts w:eastAsia="Times New Roman" w:cs="Times New Roman"/>
          <w:rtl/>
        </w:rPr>
        <w:t>وفي المقابل، تمنح ولاية نيو جيرسي المنح الفرعية للوكالات التعليمية المحلية المؤهلة وفقًا للصيغة القائمة على عدد الطلاب في متوسط الحضور اليومي والتي تقدمها الوكالات التعليمية المحلية المؤهلة.</w:t>
      </w:r>
      <w:r>
        <w:rPr>
          <w:rFonts w:eastAsia="Times New Roman" w:cs="Times New Roman"/>
        </w:rPr>
        <w:t xml:space="preserve"> </w:t>
      </w:r>
      <w:r>
        <w:rPr>
          <w:rFonts w:eastAsia="Times New Roman" w:cs="Times New Roman"/>
          <w:rtl/>
        </w:rPr>
        <w:t>يجوز للوكالات التعليمية المحلية استخدام التمويل للأنشطة المصرح بها بموجب الباب الأول، والباب الثاني، الجزء "أ"، والباب الثالث، والباب الرابع، الجزء "أ" من قانون التعليم الابتدائي والثانوي، وكذلك أنشطة مشاركة أولياء الأمور.</w:t>
      </w:r>
      <w:r>
        <w:rPr>
          <w:rFonts w:eastAsia="Times New Roman" w:cs="Times New Roman"/>
        </w:rPr>
        <w:t xml:space="preserve"> </w:t>
      </w:r>
    </w:p>
    <w:p w14:paraId="78D46B44" w14:textId="77777777" w:rsidR="002E4AE8" w:rsidRPr="008A3B04" w:rsidRDefault="00000000" w:rsidP="002E4AE8">
      <w:pPr>
        <w:bidi/>
        <w:rPr>
          <w:rFonts w:eastAsia="Times New Roman" w:cs="Times New Roman"/>
          <w:color w:val="030A13"/>
        </w:rPr>
      </w:pPr>
      <w:r>
        <w:rPr>
          <w:rStyle w:val="NJDOEResponse"/>
          <w:rFonts w:eastAsia="Times New Roman"/>
          <w:color w:val="365F91"/>
          <w:rtl/>
        </w:rPr>
        <w:t xml:space="preserve">[نهاية رد وزارة التعليم في ولاية نيو جيرسي] </w:t>
      </w:r>
    </w:p>
    <w:p w14:paraId="08240F76" w14:textId="77777777" w:rsidR="00D263DA" w:rsidRDefault="00000000" w:rsidP="00357E87">
      <w:pPr>
        <w:pStyle w:val="BeginUSED"/>
        <w:bidi/>
        <w:rPr>
          <w:rFonts w:cs="Times New Roman"/>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6A71C9CD" w14:textId="7E9410D9" w:rsidR="00577CED" w:rsidRPr="00577CED" w:rsidRDefault="00000000" w:rsidP="00577CED">
      <w:pPr>
        <w:pStyle w:val="Heading2"/>
        <w:bidi/>
        <w:spacing w:before="0"/>
      </w:pPr>
      <w:bookmarkStart w:id="225" w:name="_Toc171333317"/>
      <w:bookmarkStart w:id="226" w:name="_Toc199403805"/>
      <w:r>
        <w:rPr>
          <w:rFonts w:eastAsia="Cambria"/>
          <w:szCs w:val="32"/>
        </w:rPr>
        <w:t>1</w:t>
      </w:r>
      <w:r w:rsidR="00424ECA">
        <w:rPr>
          <w:rFonts w:eastAsia="Cambria" w:hint="cs"/>
          <w:szCs w:val="32"/>
          <w:rtl/>
        </w:rPr>
        <w:t>.</w:t>
      </w:r>
      <w:r>
        <w:rPr>
          <w:rFonts w:eastAsia="Cambria"/>
          <w:szCs w:val="32"/>
        </w:rPr>
        <w:t xml:space="preserve"> </w:t>
      </w:r>
      <w:r>
        <w:rPr>
          <w:rFonts w:eastAsia="Cambria"/>
          <w:szCs w:val="32"/>
          <w:rtl/>
        </w:rPr>
        <w:t xml:space="preserve">النتائج والأهداف (القسم </w:t>
      </w:r>
      <w:r>
        <w:rPr>
          <w:rFonts w:eastAsia="Cambria"/>
          <w:szCs w:val="32"/>
        </w:rPr>
        <w:t>5223(b)(1</w:t>
      </w:r>
      <w:r>
        <w:rPr>
          <w:rFonts w:eastAsia="Cambria"/>
          <w:szCs w:val="32"/>
          <w:rtl/>
        </w:rPr>
        <w:t>) من قانون التعليم الابتدائي والثانوي)</w:t>
      </w:r>
      <w:bookmarkEnd w:id="225"/>
      <w:bookmarkEnd w:id="226"/>
    </w:p>
    <w:p w14:paraId="2A57B68F" w14:textId="77777777" w:rsidR="00D263DA" w:rsidRPr="00577CED" w:rsidRDefault="00000000" w:rsidP="00577CED">
      <w:pPr>
        <w:pStyle w:val="blue"/>
        <w:bidi/>
        <w:spacing w:after="0"/>
        <w:ind w:left="0"/>
      </w:pPr>
      <w:r>
        <w:rPr>
          <w:rFonts w:ascii="Cambria" w:eastAsia="Cambria" w:hAnsi="Cambria"/>
          <w:rtl/>
        </w:rPr>
        <w:t xml:space="preserve">تقديم معلومات حول أهداف البرنامج ونتائج الأنشطة بموجب الباب الخامس، الجزء "ب"، الجزء الفرعي </w:t>
      </w:r>
      <w:r>
        <w:rPr>
          <w:rFonts w:ascii="Cambria" w:eastAsia="Cambria" w:hAnsi="Cambria"/>
        </w:rPr>
        <w:t>2</w:t>
      </w:r>
      <w:r>
        <w:rPr>
          <w:rFonts w:ascii="Cambria" w:eastAsia="Cambria" w:hAnsi="Cambria"/>
          <w:rtl/>
        </w:rPr>
        <w:t>، بما في ذلك كيفية استخدام الوكالة التعليمية للولاية للأموال لمساعدة جميع الطلاب على تلبية المعايير الأكاديمية الصارمة للولاية.</w:t>
      </w:r>
      <w:r>
        <w:rPr>
          <w:rFonts w:ascii="Cambria" w:eastAsia="Cambria" w:hAnsi="Cambria"/>
        </w:rPr>
        <w:t xml:space="preserve"> </w:t>
      </w:r>
    </w:p>
    <w:p w14:paraId="020353CF" w14:textId="77777777" w:rsidR="00357E87" w:rsidRDefault="00000000" w:rsidP="00357E87">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54B2E718" w14:textId="77777777" w:rsidR="00D263DA" w:rsidRPr="00512A29" w:rsidRDefault="00000000" w:rsidP="001E0C27">
      <w:pPr>
        <w:pStyle w:val="ListParagraph"/>
        <w:bidi/>
        <w:spacing w:before="240"/>
        <w:ind w:left="0"/>
        <w:rPr>
          <w:rStyle w:val="NJDOEResponse"/>
        </w:rPr>
      </w:pPr>
      <w:r>
        <w:rPr>
          <w:rStyle w:val="NJDOEResponse"/>
          <w:rFonts w:eastAsia="Times New Roman"/>
          <w:color w:val="365F91"/>
          <w:rtl/>
        </w:rPr>
        <w:t>[بداية رد وزارة التعليم في ولاية نيو جيرسي]</w:t>
      </w:r>
    </w:p>
    <w:p w14:paraId="6E5854B7" w14:textId="77777777" w:rsidR="00D263DA" w:rsidRPr="002F07E9" w:rsidRDefault="00000000" w:rsidP="00D263DA">
      <w:pPr>
        <w:bidi/>
        <w:rPr>
          <w:rFonts w:cs="Times New Roman"/>
        </w:rPr>
      </w:pPr>
      <w:r>
        <w:rPr>
          <w:rFonts w:eastAsia="Times New Roman" w:cs="Times New Roman"/>
          <w:rtl/>
        </w:rPr>
        <w:t>سيتناول طلب الوكالة التعليمية المحلية الأنشطة التي ستشارك فيها بموجب برنامج المدارس الريفية والمنخفضة الدخل (</w:t>
      </w:r>
      <w:r>
        <w:rPr>
          <w:rFonts w:eastAsia="Times New Roman" w:cs="Times New Roman"/>
        </w:rPr>
        <w:t>RLIS</w:t>
      </w:r>
      <w:r>
        <w:rPr>
          <w:rFonts w:eastAsia="Times New Roman" w:cs="Times New Roman"/>
          <w:rtl/>
        </w:rPr>
        <w:t>) ويصف أهداف ونتائج البرنامج لمعالجة كيف ستساعد هذه الأموال الطلاب على تلبية المعايير الأكاديمية الصارمة للولاية.</w:t>
      </w:r>
    </w:p>
    <w:p w14:paraId="4DB6EEE2" w14:textId="77777777" w:rsidR="00D263DA" w:rsidRPr="0045153F" w:rsidRDefault="00000000" w:rsidP="00F86F30">
      <w:pPr>
        <w:pStyle w:val="Caption"/>
        <w:bidi/>
      </w:pPr>
      <w:r>
        <w:rPr>
          <w:rFonts w:eastAsia="Cambria"/>
          <w:rtl/>
        </w:rPr>
        <w:t>الشكل ح.</w:t>
      </w:r>
      <w:r>
        <w:rPr>
          <w:rFonts w:eastAsia="Cambria"/>
        </w:rPr>
        <w:t>1</w:t>
      </w:r>
      <w:r>
        <w:rPr>
          <w:rFonts w:eastAsia="Cambria"/>
          <w:rtl/>
        </w:rPr>
        <w:t>:</w:t>
      </w:r>
      <w:r>
        <w:rPr>
          <w:rFonts w:eastAsia="Cambria"/>
        </w:rPr>
        <w:t xml:space="preserve"> </w:t>
      </w:r>
      <w:r>
        <w:rPr>
          <w:rFonts w:eastAsia="Cambria"/>
          <w:rtl/>
        </w:rPr>
        <w:t xml:space="preserve">أهداف ونتائج البرنامج للمدارس </w:t>
      </w:r>
      <w:bookmarkStart w:id="227" w:name="_Hlk167300255"/>
      <w:r>
        <w:rPr>
          <w:rFonts w:eastAsia="Cambria"/>
          <w:rtl/>
        </w:rPr>
        <w:t>الريفية والمنخفضة الدخل</w:t>
      </w:r>
      <w:bookmarkEnd w:id="227"/>
    </w:p>
    <w:tbl>
      <w:tblPr>
        <w:tblStyle w:val="GridTable2-Accent1"/>
        <w:bidiVisual/>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115" w:type="dxa"/>
        </w:tblCellMar>
        <w:tblLook w:val="0420" w:firstRow="1" w:lastRow="0" w:firstColumn="0" w:lastColumn="0" w:noHBand="0" w:noVBand="1"/>
      </w:tblPr>
      <w:tblGrid>
        <w:gridCol w:w="3745"/>
        <w:gridCol w:w="4055"/>
        <w:gridCol w:w="1560"/>
      </w:tblGrid>
      <w:tr w:rsidR="00ED5464" w14:paraId="672315A8" w14:textId="77777777" w:rsidTr="00424ECA">
        <w:trPr>
          <w:cnfStyle w:val="100000000000" w:firstRow="1" w:lastRow="0" w:firstColumn="0" w:lastColumn="0" w:oddVBand="0" w:evenVBand="0" w:oddHBand="0" w:evenHBand="0" w:firstRowFirstColumn="0" w:firstRowLastColumn="0" w:lastRowFirstColumn="0" w:lastRowLastColumn="0"/>
          <w:trHeight w:val="239"/>
          <w:tblHeader/>
        </w:trPr>
        <w:tc>
          <w:tcPr>
            <w:tcW w:w="3745" w:type="dxa"/>
            <w:tcBorders>
              <w:right w:val="single" w:sz="4" w:space="0" w:color="FFFFFF" w:themeColor="background1"/>
            </w:tcBorders>
            <w:shd w:val="clear" w:color="auto" w:fill="244061" w:themeFill="accent1" w:themeFillShade="80"/>
          </w:tcPr>
          <w:p w14:paraId="7DF73E6C" w14:textId="77777777" w:rsidR="00D263DA" w:rsidRPr="007F3AF1" w:rsidRDefault="00000000" w:rsidP="004C6E12">
            <w:pPr>
              <w:pStyle w:val="TableText"/>
              <w:bidi/>
              <w:jc w:val="center"/>
              <w:rPr>
                <w:b w:val="0"/>
                <w:bCs w:val="0"/>
                <w:color w:val="FFFFFF" w:themeColor="background1"/>
                <w:sz w:val="22"/>
                <w:szCs w:val="24"/>
              </w:rPr>
            </w:pPr>
            <w:r>
              <w:rPr>
                <w:rFonts w:eastAsia="Times New Roman"/>
                <w:color w:val="FFFFFF"/>
                <w:sz w:val="22"/>
                <w:szCs w:val="22"/>
                <w:rtl/>
              </w:rPr>
              <w:t>الهدف</w:t>
            </w:r>
          </w:p>
        </w:tc>
        <w:tc>
          <w:tcPr>
            <w:tcW w:w="4055" w:type="dxa"/>
            <w:tcBorders>
              <w:left w:val="single" w:sz="4" w:space="0" w:color="FFFFFF" w:themeColor="background1"/>
              <w:right w:val="single" w:sz="4" w:space="0" w:color="FFFFFF" w:themeColor="background1"/>
            </w:tcBorders>
            <w:shd w:val="clear" w:color="auto" w:fill="244061" w:themeFill="accent1" w:themeFillShade="80"/>
          </w:tcPr>
          <w:p w14:paraId="1122ABC6" w14:textId="77777777" w:rsidR="00D263DA" w:rsidRPr="007F3AF1" w:rsidRDefault="00000000" w:rsidP="004C6E12">
            <w:pPr>
              <w:pStyle w:val="TableText"/>
              <w:bidi/>
              <w:jc w:val="center"/>
              <w:rPr>
                <w:b w:val="0"/>
                <w:bCs w:val="0"/>
                <w:color w:val="FFFFFF" w:themeColor="background1"/>
                <w:sz w:val="22"/>
                <w:szCs w:val="24"/>
              </w:rPr>
            </w:pPr>
            <w:r>
              <w:rPr>
                <w:rFonts w:eastAsia="Times New Roman"/>
                <w:color w:val="FFFFFF"/>
                <w:sz w:val="22"/>
                <w:szCs w:val="22"/>
                <w:rtl/>
              </w:rPr>
              <w:t>النتيجة</w:t>
            </w:r>
          </w:p>
        </w:tc>
        <w:tc>
          <w:tcPr>
            <w:tcW w:w="1560" w:type="dxa"/>
            <w:tcBorders>
              <w:left w:val="single" w:sz="4" w:space="0" w:color="FFFFFF" w:themeColor="background1"/>
            </w:tcBorders>
            <w:shd w:val="clear" w:color="auto" w:fill="244061" w:themeFill="accent1" w:themeFillShade="80"/>
          </w:tcPr>
          <w:p w14:paraId="7A248C30" w14:textId="77777777" w:rsidR="00D263DA" w:rsidRPr="007F3AF1" w:rsidRDefault="00000000" w:rsidP="004C6E12">
            <w:pPr>
              <w:pStyle w:val="TableText"/>
              <w:bidi/>
              <w:jc w:val="center"/>
              <w:rPr>
                <w:b w:val="0"/>
                <w:bCs w:val="0"/>
                <w:color w:val="FFFFFF" w:themeColor="background1"/>
                <w:sz w:val="22"/>
                <w:szCs w:val="24"/>
              </w:rPr>
            </w:pPr>
            <w:r>
              <w:rPr>
                <w:rFonts w:eastAsia="Times New Roman"/>
                <w:color w:val="FFFFFF"/>
                <w:sz w:val="22"/>
                <w:szCs w:val="22"/>
                <w:rtl/>
              </w:rPr>
              <w:t>الإطار الزمني</w:t>
            </w:r>
          </w:p>
        </w:tc>
      </w:tr>
      <w:tr w:rsidR="00ED5464" w14:paraId="20C2127B" w14:textId="77777777" w:rsidTr="00424ECA">
        <w:trPr>
          <w:cnfStyle w:val="000000100000" w:firstRow="0" w:lastRow="0" w:firstColumn="0" w:lastColumn="0" w:oddVBand="0" w:evenVBand="0" w:oddHBand="1" w:evenHBand="0" w:firstRowFirstColumn="0" w:firstRowLastColumn="0" w:lastRowFirstColumn="0" w:lastRowLastColumn="0"/>
          <w:trHeight w:val="243"/>
        </w:trPr>
        <w:tc>
          <w:tcPr>
            <w:tcW w:w="3745" w:type="dxa"/>
            <w:shd w:val="clear" w:color="auto" w:fill="DBE5F1"/>
          </w:tcPr>
          <w:p w14:paraId="4802B090" w14:textId="77777777" w:rsidR="00D263DA" w:rsidRPr="007F3AF1" w:rsidRDefault="00000000" w:rsidP="004C6E12">
            <w:pPr>
              <w:pStyle w:val="TableText"/>
              <w:bidi/>
              <w:rPr>
                <w:sz w:val="22"/>
                <w:szCs w:val="24"/>
              </w:rPr>
            </w:pPr>
            <w:r>
              <w:rPr>
                <w:rFonts w:eastAsia="Times New Roman"/>
                <w:sz w:val="22"/>
                <w:szCs w:val="22"/>
                <w:rtl/>
              </w:rPr>
              <w:t>يجب التأكد من أن جميع الوكالات التعليمية المحلية المؤهلة تتلقى إخطارًا في الوقت المناسب بأنه يمكنها إكمال قسم المدارس الريفية والمنخفضة الدخل في طلب قانون النجاح لكل طالب الموحد.</w:t>
            </w:r>
          </w:p>
        </w:tc>
        <w:tc>
          <w:tcPr>
            <w:tcW w:w="4055" w:type="dxa"/>
            <w:shd w:val="clear" w:color="auto" w:fill="DBE5F1"/>
          </w:tcPr>
          <w:p w14:paraId="2A3C58AF" w14:textId="77777777" w:rsidR="00D263DA" w:rsidRPr="007F3AF1" w:rsidRDefault="00000000" w:rsidP="004C6E12">
            <w:pPr>
              <w:pStyle w:val="TableText"/>
              <w:bidi/>
              <w:rPr>
                <w:sz w:val="22"/>
                <w:szCs w:val="24"/>
              </w:rPr>
            </w:pPr>
            <w:r>
              <w:rPr>
                <w:rFonts w:eastAsia="Times New Roman"/>
                <w:sz w:val="22"/>
                <w:szCs w:val="22"/>
                <w:rtl/>
              </w:rPr>
              <w:t>زيادة فرصة جميع الطلاب لتلبية المعايير الأكاديمية الصارمة وأهداف أداء المساءلة في الولاية.</w:t>
            </w:r>
          </w:p>
        </w:tc>
        <w:tc>
          <w:tcPr>
            <w:tcW w:w="1560" w:type="dxa"/>
            <w:shd w:val="clear" w:color="auto" w:fill="DBE5F1"/>
          </w:tcPr>
          <w:p w14:paraId="6822F947" w14:textId="77777777" w:rsidR="00D263DA" w:rsidRPr="007F3AF1" w:rsidRDefault="00000000" w:rsidP="004C6E12">
            <w:pPr>
              <w:pStyle w:val="TableText"/>
              <w:bidi/>
              <w:rPr>
                <w:sz w:val="22"/>
                <w:szCs w:val="24"/>
              </w:rPr>
            </w:pPr>
            <w:r>
              <w:rPr>
                <w:rFonts w:eastAsia="Times New Roman"/>
                <w:sz w:val="22"/>
                <w:szCs w:val="22"/>
                <w:rtl/>
              </w:rPr>
              <w:t>سنويًا</w:t>
            </w:r>
            <w:r>
              <w:rPr>
                <w:rFonts w:eastAsia="Times New Roman"/>
                <w:sz w:val="22"/>
                <w:szCs w:val="22"/>
              </w:rPr>
              <w:t xml:space="preserve"> </w:t>
            </w:r>
          </w:p>
        </w:tc>
      </w:tr>
      <w:tr w:rsidR="00ED5464" w14:paraId="3D901EC8" w14:textId="77777777" w:rsidTr="00424ECA">
        <w:trPr>
          <w:trHeight w:val="230"/>
        </w:trPr>
        <w:tc>
          <w:tcPr>
            <w:tcW w:w="3745" w:type="dxa"/>
          </w:tcPr>
          <w:p w14:paraId="504BAB8F" w14:textId="77777777" w:rsidR="00D263DA" w:rsidRPr="007F3AF1" w:rsidRDefault="00000000" w:rsidP="004C6E12">
            <w:pPr>
              <w:pStyle w:val="TableText"/>
              <w:bidi/>
              <w:rPr>
                <w:sz w:val="22"/>
                <w:szCs w:val="24"/>
              </w:rPr>
            </w:pPr>
            <w:r>
              <w:rPr>
                <w:rFonts w:eastAsia="Times New Roman"/>
                <w:sz w:val="22"/>
                <w:szCs w:val="22"/>
                <w:rtl/>
              </w:rPr>
              <w:t>ضمان مراقبة الوكالات التعليمية المحلية المستفيدة من برنامج المدارس الريفية والمنخفضة الدخل للمواءمة بين طلب المنحة واستخدام الأموال للأنشطة المصرح بها والتقدم نحو تحقيق الأهداف.</w:t>
            </w:r>
          </w:p>
        </w:tc>
        <w:tc>
          <w:tcPr>
            <w:tcW w:w="4055" w:type="dxa"/>
          </w:tcPr>
          <w:p w14:paraId="0201739B" w14:textId="77777777" w:rsidR="00D263DA" w:rsidRPr="007F3AF1" w:rsidRDefault="00000000" w:rsidP="004C6E12">
            <w:pPr>
              <w:pStyle w:val="TableText"/>
              <w:bidi/>
              <w:rPr>
                <w:sz w:val="22"/>
                <w:szCs w:val="24"/>
              </w:rPr>
            </w:pPr>
            <w:r>
              <w:rPr>
                <w:rFonts w:eastAsia="Times New Roman"/>
                <w:sz w:val="22"/>
                <w:szCs w:val="22"/>
                <w:rtl/>
              </w:rPr>
              <w:t>توصيات للتحسين لدعم الاستخدام المناسب للأموال وأهداف و/أو إشادات الطلب.</w:t>
            </w:r>
          </w:p>
        </w:tc>
        <w:tc>
          <w:tcPr>
            <w:tcW w:w="1560" w:type="dxa"/>
          </w:tcPr>
          <w:p w14:paraId="0CBCAEF2" w14:textId="77777777" w:rsidR="00D263DA" w:rsidRPr="007F3AF1" w:rsidRDefault="00000000" w:rsidP="004C6E12">
            <w:pPr>
              <w:pStyle w:val="TableText"/>
              <w:bidi/>
              <w:rPr>
                <w:sz w:val="22"/>
                <w:szCs w:val="24"/>
              </w:rPr>
            </w:pPr>
            <w:r>
              <w:rPr>
                <w:rFonts w:eastAsia="Times New Roman"/>
                <w:sz w:val="22"/>
                <w:szCs w:val="22"/>
                <w:rtl/>
              </w:rPr>
              <w:t>سنويًا</w:t>
            </w:r>
            <w:r>
              <w:rPr>
                <w:rFonts w:eastAsia="Times New Roman"/>
                <w:sz w:val="22"/>
                <w:szCs w:val="22"/>
              </w:rPr>
              <w:t xml:space="preserve"> </w:t>
            </w:r>
          </w:p>
        </w:tc>
      </w:tr>
      <w:tr w:rsidR="00ED5464" w14:paraId="1208C8E7" w14:textId="77777777" w:rsidTr="00424ECA">
        <w:trPr>
          <w:cnfStyle w:val="000000100000" w:firstRow="0" w:lastRow="0" w:firstColumn="0" w:lastColumn="0" w:oddVBand="0" w:evenVBand="0" w:oddHBand="1" w:evenHBand="0" w:firstRowFirstColumn="0" w:firstRowLastColumn="0" w:lastRowFirstColumn="0" w:lastRowLastColumn="0"/>
          <w:trHeight w:val="243"/>
        </w:trPr>
        <w:tc>
          <w:tcPr>
            <w:tcW w:w="3745" w:type="dxa"/>
            <w:shd w:val="clear" w:color="auto" w:fill="DBE5F1"/>
          </w:tcPr>
          <w:p w14:paraId="5CF9B736" w14:textId="77777777" w:rsidR="00D263DA" w:rsidRPr="007F3AF1" w:rsidRDefault="00000000" w:rsidP="004C6E12">
            <w:pPr>
              <w:pStyle w:val="TableText"/>
              <w:bidi/>
              <w:rPr>
                <w:sz w:val="22"/>
                <w:szCs w:val="24"/>
              </w:rPr>
            </w:pPr>
            <w:r>
              <w:rPr>
                <w:rFonts w:eastAsia="Times New Roman"/>
                <w:sz w:val="22"/>
                <w:szCs w:val="22"/>
                <w:rtl/>
              </w:rPr>
              <w:lastRenderedPageBreak/>
              <w:t>ضمان قيام الوكالات التعليمية المحلية المستفيدة من برنامج المدارس الريفية والمنخفضة الدخل بوضع أهداف أداء.</w:t>
            </w:r>
          </w:p>
        </w:tc>
        <w:tc>
          <w:tcPr>
            <w:tcW w:w="4055" w:type="dxa"/>
            <w:shd w:val="clear" w:color="auto" w:fill="DBE5F1"/>
          </w:tcPr>
          <w:p w14:paraId="72F677FE" w14:textId="77777777" w:rsidR="00D263DA" w:rsidRPr="007F3AF1" w:rsidRDefault="00000000" w:rsidP="004C6E12">
            <w:pPr>
              <w:pStyle w:val="TableText"/>
              <w:bidi/>
              <w:rPr>
                <w:sz w:val="22"/>
                <w:szCs w:val="24"/>
              </w:rPr>
            </w:pPr>
            <w:r>
              <w:rPr>
                <w:rFonts w:eastAsia="Times New Roman"/>
                <w:sz w:val="22"/>
                <w:szCs w:val="22"/>
                <w:rtl/>
              </w:rPr>
              <w:t>قياس مراقبة تقدم جميع الطلاب لتلبية المعايير الأكاديمية الصارمة وأهداف أداء المساءلة في الولاية.</w:t>
            </w:r>
          </w:p>
        </w:tc>
        <w:tc>
          <w:tcPr>
            <w:tcW w:w="1560" w:type="dxa"/>
            <w:shd w:val="clear" w:color="auto" w:fill="DBE5F1"/>
          </w:tcPr>
          <w:p w14:paraId="74664242" w14:textId="77777777" w:rsidR="00D263DA" w:rsidRPr="007F3AF1" w:rsidRDefault="00000000" w:rsidP="004C6E12">
            <w:pPr>
              <w:pStyle w:val="TableText"/>
              <w:bidi/>
              <w:rPr>
                <w:sz w:val="22"/>
                <w:szCs w:val="24"/>
              </w:rPr>
            </w:pPr>
            <w:r>
              <w:rPr>
                <w:rFonts w:eastAsia="Times New Roman"/>
                <w:sz w:val="22"/>
                <w:szCs w:val="22"/>
                <w:rtl/>
              </w:rPr>
              <w:t>سنويًا</w:t>
            </w:r>
            <w:r>
              <w:rPr>
                <w:rFonts w:eastAsia="Times New Roman"/>
                <w:sz w:val="22"/>
                <w:szCs w:val="22"/>
              </w:rPr>
              <w:t xml:space="preserve"> </w:t>
            </w:r>
          </w:p>
        </w:tc>
      </w:tr>
      <w:tr w:rsidR="00ED5464" w14:paraId="40995767" w14:textId="77777777" w:rsidTr="00424ECA">
        <w:trPr>
          <w:trHeight w:val="243"/>
        </w:trPr>
        <w:tc>
          <w:tcPr>
            <w:tcW w:w="3745" w:type="dxa"/>
          </w:tcPr>
          <w:p w14:paraId="7610012F" w14:textId="77777777" w:rsidR="00D263DA" w:rsidRPr="007F3AF1" w:rsidRDefault="00000000" w:rsidP="004C6E12">
            <w:pPr>
              <w:pStyle w:val="TableText"/>
              <w:bidi/>
              <w:rPr>
                <w:sz w:val="22"/>
                <w:szCs w:val="24"/>
              </w:rPr>
            </w:pPr>
            <w:r>
              <w:rPr>
                <w:rFonts w:eastAsia="Times New Roman"/>
                <w:sz w:val="22"/>
                <w:szCs w:val="22"/>
                <w:rtl/>
              </w:rPr>
              <w:t>إشراك الوكالات التعليمية المحلية المستفيدة من برنامج المدارس الريفية والمنخفضة الدخل في مناقشة تعاونية مستمرة لتحديد الاحتياجات.</w:t>
            </w:r>
          </w:p>
        </w:tc>
        <w:tc>
          <w:tcPr>
            <w:tcW w:w="4055" w:type="dxa"/>
          </w:tcPr>
          <w:p w14:paraId="5F0A5BE9" w14:textId="77777777" w:rsidR="00D263DA" w:rsidRPr="007F3AF1" w:rsidRDefault="00000000" w:rsidP="004C6E12">
            <w:pPr>
              <w:pStyle w:val="TableText"/>
              <w:bidi/>
              <w:rPr>
                <w:sz w:val="22"/>
                <w:szCs w:val="24"/>
              </w:rPr>
            </w:pPr>
            <w:r>
              <w:rPr>
                <w:rFonts w:eastAsia="Times New Roman"/>
                <w:sz w:val="22"/>
                <w:szCs w:val="22"/>
                <w:rtl/>
              </w:rPr>
              <w:t>تقديم الموارد و/أو الدعم الفني المناسبين.</w:t>
            </w:r>
          </w:p>
        </w:tc>
        <w:tc>
          <w:tcPr>
            <w:tcW w:w="1560" w:type="dxa"/>
          </w:tcPr>
          <w:p w14:paraId="2B74F2F4" w14:textId="77777777" w:rsidR="00D263DA" w:rsidRPr="007F3AF1" w:rsidRDefault="00000000" w:rsidP="004C6E12">
            <w:pPr>
              <w:pStyle w:val="TableText"/>
              <w:bidi/>
              <w:rPr>
                <w:sz w:val="22"/>
                <w:szCs w:val="24"/>
              </w:rPr>
            </w:pPr>
            <w:r>
              <w:rPr>
                <w:rFonts w:eastAsia="Times New Roman"/>
                <w:sz w:val="22"/>
                <w:szCs w:val="22"/>
                <w:rtl/>
              </w:rPr>
              <w:t>كل ثلاثة أشهر وبناءً على طلب من الوكالة التعليمية المحلية</w:t>
            </w:r>
          </w:p>
        </w:tc>
      </w:tr>
    </w:tbl>
    <w:p w14:paraId="55BADF50" w14:textId="77777777" w:rsidR="00D263DA" w:rsidRPr="001536DC" w:rsidRDefault="00000000" w:rsidP="00D263DA">
      <w:pPr>
        <w:bidi/>
        <w:spacing w:before="240"/>
        <w:rPr>
          <w:rStyle w:val="NJDOEResponse"/>
        </w:rPr>
      </w:pPr>
      <w:r>
        <w:rPr>
          <w:rStyle w:val="NJDOEResponse"/>
          <w:rFonts w:eastAsia="Times New Roman"/>
          <w:color w:val="365F91"/>
          <w:rtl/>
        </w:rPr>
        <w:t xml:space="preserve">[نهاية رد وزارة التعليم في ولاية نيو جيرسي] </w:t>
      </w:r>
    </w:p>
    <w:p w14:paraId="7D15D22E" w14:textId="77777777" w:rsidR="00D263DA" w:rsidRPr="00357E87" w:rsidRDefault="00000000" w:rsidP="00357E87">
      <w:pPr>
        <w:pStyle w:val="BeginUSED"/>
        <w:bidi/>
        <w:rPr>
          <w:rFonts w:cs="Times New Roman"/>
          <w:color w:val="183C5C"/>
        </w:rPr>
      </w:pPr>
      <w:r>
        <w:rPr>
          <w:rFonts w:eastAsia="Times New Roman"/>
          <w:color w:val="FFFFFF"/>
          <w:szCs w:val="4"/>
          <w:rtl/>
        </w:rPr>
        <w:t>[بداية النص الخاص بوزارة التعليم الأمريكية]</w:t>
      </w:r>
    </w:p>
    <w:p w14:paraId="492D31E9" w14:textId="5FFE39A7" w:rsidR="00F37CBD" w:rsidRPr="00F37CBD" w:rsidRDefault="00000000" w:rsidP="00F37CBD">
      <w:pPr>
        <w:pStyle w:val="Heading2"/>
        <w:bidi/>
        <w:spacing w:before="0"/>
      </w:pPr>
      <w:bookmarkStart w:id="228" w:name="_Toc171333318"/>
      <w:bookmarkStart w:id="229" w:name="_Toc199403806"/>
      <w:r>
        <w:rPr>
          <w:rFonts w:eastAsia="Cambria"/>
          <w:szCs w:val="32"/>
        </w:rPr>
        <w:t>2</w:t>
      </w:r>
      <w:r w:rsidR="00424ECA">
        <w:rPr>
          <w:rFonts w:eastAsia="Cambria" w:hint="cs"/>
          <w:szCs w:val="32"/>
          <w:rtl/>
        </w:rPr>
        <w:t>.</w:t>
      </w:r>
      <w:r>
        <w:rPr>
          <w:rFonts w:eastAsia="Cambria"/>
          <w:szCs w:val="32"/>
        </w:rPr>
        <w:t xml:space="preserve"> </w:t>
      </w:r>
      <w:r>
        <w:rPr>
          <w:rFonts w:eastAsia="Cambria"/>
          <w:szCs w:val="32"/>
          <w:rtl/>
        </w:rPr>
        <w:t xml:space="preserve">الدعم الفني (القسم </w:t>
      </w:r>
      <w:r>
        <w:rPr>
          <w:rFonts w:eastAsia="Cambria"/>
          <w:szCs w:val="32"/>
        </w:rPr>
        <w:t>5223(b)(3</w:t>
      </w:r>
      <w:r>
        <w:rPr>
          <w:rFonts w:eastAsia="Cambria"/>
          <w:szCs w:val="32"/>
          <w:rtl/>
        </w:rPr>
        <w:t>) من قانون التعليم الابتدائي والثانوي)</w:t>
      </w:r>
      <w:bookmarkEnd w:id="228"/>
      <w:bookmarkEnd w:id="229"/>
    </w:p>
    <w:p w14:paraId="65E09394" w14:textId="77777777" w:rsidR="00D263DA" w:rsidRPr="00F37CBD" w:rsidRDefault="00000000" w:rsidP="00F37CBD">
      <w:pPr>
        <w:pStyle w:val="blue"/>
        <w:bidi/>
        <w:spacing w:after="0"/>
        <w:ind w:left="0"/>
      </w:pPr>
      <w:r>
        <w:rPr>
          <w:rFonts w:ascii="Cambria" w:eastAsia="Cambria" w:hAnsi="Cambria"/>
          <w:rtl/>
        </w:rPr>
        <w:t xml:space="preserve">وصف كيف ستقدم الوكالة التعليمية للولاية الدعم الفني للوكالات التعليمية المحلية المؤهلة لمساعدة هذه الوكالات على تنفيذ الأنشطة الموضحة في القسم </w:t>
      </w:r>
      <w:r>
        <w:rPr>
          <w:rFonts w:ascii="Cambria" w:eastAsia="Cambria" w:hAnsi="Cambria"/>
        </w:rPr>
        <w:t>5222</w:t>
      </w:r>
      <w:r>
        <w:rPr>
          <w:rFonts w:ascii="Cambria" w:eastAsia="Cambria" w:hAnsi="Cambria"/>
          <w:rtl/>
        </w:rPr>
        <w:t xml:space="preserve"> من قانون التعليم الابتدائي والثانوي.</w:t>
      </w:r>
    </w:p>
    <w:p w14:paraId="738A9018" w14:textId="77777777" w:rsidR="00357E87" w:rsidRDefault="00000000" w:rsidP="00357E87">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25C6E82C" w14:textId="77777777" w:rsidR="00D263DA" w:rsidRPr="001536DC" w:rsidRDefault="00000000" w:rsidP="00D263DA">
      <w:pPr>
        <w:bidi/>
        <w:spacing w:before="240"/>
        <w:rPr>
          <w:rStyle w:val="NJDOEResponse"/>
        </w:rPr>
      </w:pPr>
      <w:r>
        <w:rPr>
          <w:rStyle w:val="NJDOEResponse"/>
          <w:rFonts w:eastAsia="Times New Roman"/>
          <w:color w:val="365F91"/>
          <w:rtl/>
        </w:rPr>
        <w:t>[بداية رد وزارة التعليم في ولاية نيو جيرسي]</w:t>
      </w:r>
    </w:p>
    <w:p w14:paraId="5AC5B8C6" w14:textId="77777777" w:rsidR="00D263DA" w:rsidRPr="0045153F" w:rsidRDefault="00000000" w:rsidP="00D263DA">
      <w:pPr>
        <w:bidi/>
        <w:spacing w:line="240" w:lineRule="auto"/>
        <w:rPr>
          <w:rFonts w:cs="Times New Roman"/>
        </w:rPr>
      </w:pPr>
      <w:r>
        <w:rPr>
          <w:rFonts w:eastAsia="Times New Roman" w:cs="Times New Roman"/>
          <w:rtl/>
        </w:rPr>
        <w:t>كما هو موضّح في المخطط أعلاه، ستقوم وزارة التعليم في ولاية نيو جيرسي بإشراك الوكالات التعليمية المحلية القليلة التي تتلقى الدعم بموجب هذا الباب من خلال مناقشات تعاونية مستمرة لتحديد احتياجاتها على أساس ربع سنوي وبناءً على طلب من الوكالة التعليمية المحلية.</w:t>
      </w:r>
      <w:r>
        <w:rPr>
          <w:rFonts w:eastAsia="Times New Roman" w:cs="Times New Roman"/>
        </w:rPr>
        <w:t xml:space="preserve"> </w:t>
      </w:r>
      <w:r>
        <w:rPr>
          <w:rFonts w:eastAsia="Times New Roman" w:cs="Times New Roman"/>
          <w:rtl/>
        </w:rPr>
        <w:t>واستنادًا إلى الاحتياجات المُحدّدة، فإن وزارة التعليم في ولاية نيو جيرسي ستجد و/أو تقدم الدعم الفني و/أو الموارد المناسبة بشكل مباشر.</w:t>
      </w:r>
    </w:p>
    <w:p w14:paraId="6E4E6722" w14:textId="77777777" w:rsidR="00D263DA" w:rsidRPr="00A9535A" w:rsidRDefault="00000000" w:rsidP="00A9535A">
      <w:pPr>
        <w:bidi/>
        <w:spacing w:before="240"/>
        <w:rPr>
          <w:rFonts w:eastAsia="Aptos" w:cs="Times New Roman"/>
          <w:color w:val="365F91" w:themeColor="accent1" w:themeShade="BF"/>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50D77012" w14:textId="77777777" w:rsidR="00357E87" w:rsidRDefault="00000000" w:rsidP="00357E87">
      <w:pPr>
        <w:pStyle w:val="BeginUSED"/>
        <w:bidi/>
      </w:pPr>
      <w:r>
        <w:rPr>
          <w:rFonts w:eastAsia="Times New Roman"/>
          <w:color w:val="FFFFFF"/>
          <w:szCs w:val="4"/>
          <w:rtl/>
        </w:rPr>
        <w:lastRenderedPageBreak/>
        <w:t>[بداية النص الخاص بوزارة التعليم الأمريكية]</w:t>
      </w:r>
      <w:r>
        <w:rPr>
          <w:rFonts w:eastAsia="Times New Roman"/>
          <w:color w:val="FFFFFF"/>
          <w:szCs w:val="4"/>
        </w:rPr>
        <w:t xml:space="preserve"> </w:t>
      </w:r>
    </w:p>
    <w:p w14:paraId="73F351F4" w14:textId="77777777" w:rsidR="00D263DA" w:rsidRPr="008C629D" w:rsidRDefault="00000000" w:rsidP="001E0C27">
      <w:pPr>
        <w:pStyle w:val="Heading1"/>
        <w:bidi/>
      </w:pPr>
      <w:bookmarkStart w:id="230" w:name="_Toc199403807"/>
      <w:r>
        <w:rPr>
          <w:rFonts w:eastAsia="Cambria"/>
          <w:szCs w:val="36"/>
        </w:rPr>
        <w:t>1</w:t>
      </w:r>
      <w:r>
        <w:rPr>
          <w:rFonts w:eastAsia="Cambria"/>
          <w:szCs w:val="36"/>
          <w:rtl/>
        </w:rPr>
        <w:t>. برنامج التعليم للأطفال والشباب المشردين، قانون ماكيني-فينتو لمساعدة المشردين، الباب السابع، العنوان الفرعي "ب"</w:t>
      </w:r>
      <w:bookmarkEnd w:id="230"/>
    </w:p>
    <w:p w14:paraId="589C01AA" w14:textId="77777777" w:rsidR="00D263DA" w:rsidRDefault="00000000" w:rsidP="00357E87">
      <w:pPr>
        <w:pStyle w:val="EndUSED"/>
        <w:bidi/>
      </w:pPr>
      <w:r>
        <w:rPr>
          <w:rFonts w:eastAsia="Times New Roman"/>
          <w:color w:val="FFFFFF"/>
          <w:szCs w:val="4"/>
          <w:rtl/>
        </w:rPr>
        <w:t>[نهاية النص الخاص بوزارة التعليم الأمريكية]</w:t>
      </w:r>
    </w:p>
    <w:p w14:paraId="73F8B2B1" w14:textId="77777777" w:rsidR="001536DC" w:rsidRPr="001536DC" w:rsidRDefault="00000000" w:rsidP="001536DC">
      <w:pPr>
        <w:bidi/>
        <w:spacing w:before="240"/>
        <w:rPr>
          <w:rFonts w:cs="Times New Roman"/>
          <w:color w:val="365F91" w:themeColor="accent1" w:themeShade="BF"/>
        </w:rPr>
      </w:pPr>
      <w:r>
        <w:rPr>
          <w:rStyle w:val="NJDOEResponse"/>
          <w:rFonts w:eastAsia="Times New Roman"/>
          <w:color w:val="365F91"/>
          <w:rtl/>
        </w:rPr>
        <w:t>[بداية رد وزارة التعليم في ولاية نيو جيرسي]</w:t>
      </w:r>
    </w:p>
    <w:p w14:paraId="26EC2BA2" w14:textId="77777777" w:rsidR="00D263DA" w:rsidRPr="000A05F9" w:rsidRDefault="00000000" w:rsidP="000A05F9">
      <w:pPr>
        <w:pStyle w:val="Heading2"/>
        <w:bidi/>
      </w:pPr>
      <w:bookmarkStart w:id="231" w:name="_Toc171333320"/>
      <w:bookmarkStart w:id="232" w:name="_Toc199403808"/>
      <w:r>
        <w:rPr>
          <w:rFonts w:eastAsia="Cambria"/>
          <w:szCs w:val="32"/>
          <w:rtl/>
        </w:rPr>
        <w:t>نظرة عامة</w:t>
      </w:r>
      <w:bookmarkEnd w:id="231"/>
      <w:bookmarkEnd w:id="232"/>
    </w:p>
    <w:p w14:paraId="4D52BF17" w14:textId="77777777" w:rsidR="00D263DA" w:rsidRDefault="00000000" w:rsidP="00D263DA">
      <w:pPr>
        <w:bidi/>
        <w:rPr>
          <w:rFonts w:cs="Times New Roman"/>
        </w:rPr>
      </w:pPr>
      <w:r>
        <w:rPr>
          <w:rFonts w:eastAsia="Times New Roman" w:cs="Times New Roman"/>
          <w:rtl/>
        </w:rPr>
        <w:t>تم تصميم برنامج ماكيني-فينتو لتعليم الأطفال والشباب المشردين (ماكيني-فينتو)، المصرح به بموجب قانون ماكيني-فينتو لمساعدة المشردين (قانون ماكيني-فينتو)، لضمان حصول الطلاب الذين يعانون من التشرد على الدعم والخدمات الإضافية التي يحتاجون إليها لتحقيق النجاح.</w:t>
      </w:r>
      <w:r>
        <w:rPr>
          <w:rFonts w:eastAsia="Times New Roman" w:cs="Times New Roman"/>
        </w:rPr>
        <w:t xml:space="preserve"> </w:t>
      </w:r>
      <w:r>
        <w:rPr>
          <w:rFonts w:eastAsia="Times New Roman" w:cs="Times New Roman"/>
          <w:rtl/>
        </w:rPr>
        <w:t>يتم تقديم هذه الدعم والخدمات التكميلية إلى جانب الخدمات التي يتلقاها جميع الطلاب لضمان حصول الطلاب الذين يعانون من التشرد على فرص متساوية للتسجيل في المدرسة والحضور إليها، وإكمال تعليمهم في المدرسة الثانوية، وتحقيق النجاح بعد التخرّج، ومساعدتهم على الفقر والتشرد في مرحلة البلوغ.</w:t>
      </w:r>
      <w:r>
        <w:rPr>
          <w:rFonts w:eastAsia="Times New Roman" w:cs="Times New Roman"/>
        </w:rPr>
        <w:t xml:space="preserve"> </w:t>
      </w:r>
      <w:r>
        <w:rPr>
          <w:rFonts w:eastAsia="Times New Roman" w:cs="Times New Roman"/>
          <w:rtl/>
        </w:rPr>
        <w:t>تشمل مجالات الدعم المباشر ضمان تحديد العوائق التي تحول دون التسجيل في المدرسة وإزالتها، والوصول إلى الأنشطة اللامنهجية، والبرامج الأكاديمية، والبرامج الغذائية والصحية وهي أمور قد تكون صعبة بسبب عدم وجود عنوان سكن ثابت.</w:t>
      </w:r>
      <w:r>
        <w:rPr>
          <w:rFonts w:eastAsia="Times New Roman" w:cs="Times New Roman"/>
        </w:rPr>
        <w:t xml:space="preserve"> </w:t>
      </w:r>
    </w:p>
    <w:p w14:paraId="7A79BC01" w14:textId="77777777" w:rsidR="00D263DA" w:rsidRPr="00A853D5" w:rsidRDefault="00000000" w:rsidP="00D263DA">
      <w:pPr>
        <w:bidi/>
        <w:rPr>
          <w:rFonts w:cs="Times New Roman"/>
        </w:rPr>
      </w:pPr>
      <w:bookmarkStart w:id="233" w:name="_Hlk68775208"/>
      <w:r>
        <w:rPr>
          <w:rFonts w:eastAsia="Times New Roman" w:cs="Times New Roman"/>
          <w:rtl/>
        </w:rPr>
        <w:t>في ولاية نيو جيرسي، يدعم برنامج ماكيني-فينتو</w:t>
      </w:r>
      <w:r>
        <w:rPr>
          <w:rFonts w:eastAsia="Times New Roman" w:cs="Times New Roman"/>
          <w:b/>
          <w:bCs/>
        </w:rPr>
        <w:t xml:space="preserve"> </w:t>
      </w:r>
      <w:r>
        <w:rPr>
          <w:rFonts w:eastAsia="Times New Roman" w:cs="Times New Roman"/>
          <w:rtl/>
        </w:rPr>
        <w:t xml:space="preserve">الجهود الفيدرالية من خلال مشاريع الشراكة الإقليمية التي تخدم الأطفال والشباب المشردين في جميع أنحاء مقاطعات ولاية نيو جيرسي البالغ عددها </w:t>
      </w:r>
      <w:r>
        <w:rPr>
          <w:rFonts w:eastAsia="Times New Roman" w:cs="Times New Roman"/>
        </w:rPr>
        <w:t>21</w:t>
      </w:r>
      <w:r>
        <w:rPr>
          <w:rFonts w:eastAsia="Times New Roman" w:cs="Times New Roman"/>
          <w:rtl/>
        </w:rPr>
        <w:t xml:space="preserve"> مقاطعة.</w:t>
      </w:r>
      <w:r>
        <w:rPr>
          <w:rFonts w:eastAsia="Times New Roman" w:cs="Times New Roman"/>
        </w:rPr>
        <w:t xml:space="preserve"> </w:t>
      </w:r>
      <w:r>
        <w:rPr>
          <w:rFonts w:eastAsia="Times New Roman" w:cs="Times New Roman"/>
          <w:rtl/>
        </w:rPr>
        <w:t>من المتوقع أن تتم خدمة جميع الأطفال والشباب المشردين المُحدّدين في المنطقة إلى أقصى حد ممكن.</w:t>
      </w:r>
      <w:r>
        <w:rPr>
          <w:rFonts w:eastAsia="Times New Roman" w:cs="Times New Roman"/>
        </w:rPr>
        <w:t xml:space="preserve"> </w:t>
      </w:r>
      <w:r>
        <w:rPr>
          <w:rFonts w:eastAsia="Times New Roman" w:cs="Times New Roman"/>
          <w:rtl/>
        </w:rPr>
        <w:t>وتحقيقًا لهذه الغاية، أنشأت وزارة التعليم في ولاية نيو جيرسي برنامج منحة تنافسي محدود مدته ثلاثة أعوام لإقامة شراكات بين الوكالات التعليمية المحلية ووكالات الخدمات الموجودة في موقع إستراتيجي في كل منطقة من مناطق الولاية لأغراض تنسيق وتقديم برامج أكاديمية وخدمات دعم تكميلية للأطفال والشباب المشردين المقيمين في المنطقة الإقليمية للشراكة.</w:t>
      </w:r>
      <w:r>
        <w:rPr>
          <w:rFonts w:eastAsia="Times New Roman" w:cs="Times New Roman"/>
        </w:rPr>
        <w:t xml:space="preserve"> </w:t>
      </w:r>
      <w:r>
        <w:rPr>
          <w:rFonts w:eastAsia="Times New Roman" w:cs="Times New Roman"/>
          <w:rtl/>
        </w:rPr>
        <w:t>وبالإضافة إلى تقديم الدعم الفني إلى الوكالات التعليمية المحلية، تقوم مشاريع ماكيني-فينتو الإقليمية</w:t>
      </w:r>
      <w:bookmarkEnd w:id="233"/>
      <w:r>
        <w:rPr>
          <w:rFonts w:eastAsia="Times New Roman" w:cs="Times New Roman"/>
        </w:rPr>
        <w:t xml:space="preserve"> </w:t>
      </w:r>
      <w:bookmarkStart w:id="234" w:name="_Hlk68775220"/>
      <w:r>
        <w:rPr>
          <w:rFonts w:eastAsia="Times New Roman" w:cs="Times New Roman"/>
          <w:rtl/>
        </w:rPr>
        <w:t>أيضًا بتحديد وإقامة شراكات مع مقدمي الخدمات الإقليميين، وموارد الولاية والمقاطعة، ومنظمات الخدمة الاجتماعية والمجتمعية، وذلك لمساعدة الوكالات التعليمية المحلية في تقديم الخدمات التكميلية وإجراء الإحالات إلى الوكالات المناسبة، وبالتالي ضمان قدرة جميع الأطفال والشباب المشردين في المنطقة الإقليمية للشراكة على تلبية معايير الولاية الصارمة للمحتوى وأداء الطلاب.</w:t>
      </w:r>
      <w:bookmarkEnd w:id="234"/>
      <w:r>
        <w:rPr>
          <w:rFonts w:eastAsia="Times New Roman" w:cs="Times New Roman"/>
        </w:rPr>
        <w:t xml:space="preserve"> </w:t>
      </w:r>
    </w:p>
    <w:p w14:paraId="2B2E6CB9" w14:textId="77777777" w:rsidR="00D263DA" w:rsidRDefault="00000000" w:rsidP="00D263DA">
      <w:pPr>
        <w:bidi/>
        <w:rPr>
          <w:rFonts w:cs="Times New Roman"/>
        </w:rPr>
      </w:pPr>
      <w:r>
        <w:rPr>
          <w:rFonts w:eastAsia="Times New Roman" w:cs="Times New Roman"/>
          <w:rtl/>
        </w:rPr>
        <w:t xml:space="preserve">في عام </w:t>
      </w:r>
      <w:r>
        <w:rPr>
          <w:rFonts w:eastAsia="Times New Roman" w:cs="Times New Roman"/>
        </w:rPr>
        <w:t>2024</w:t>
      </w:r>
      <w:r>
        <w:rPr>
          <w:rFonts w:eastAsia="Times New Roman" w:cs="Times New Roman"/>
          <w:rtl/>
        </w:rPr>
        <w:t>، تجري وزارة التعليم في ولاية نيو جيرسي تقييمًا شاملاً للاحتياجات على مستوى الولاية لمراجعة الفجوات في خدمة طلابها الذين يعانون من التشرد.</w:t>
      </w:r>
      <w:r>
        <w:rPr>
          <w:rFonts w:eastAsia="Times New Roman" w:cs="Times New Roman"/>
        </w:rPr>
        <w:t xml:space="preserve"> </w:t>
      </w:r>
      <w:r>
        <w:rPr>
          <w:rFonts w:eastAsia="Times New Roman" w:cs="Times New Roman"/>
          <w:rtl/>
        </w:rPr>
        <w:t>سيتم استخدام التقييم للمساعدة في تطوير نهج إستراتيجي مُحسّن لتقديم الخدمات التعليمية والدعم للطلاب الذين يعانون من التشرد.</w:t>
      </w:r>
      <w:r>
        <w:rPr>
          <w:rFonts w:eastAsia="Times New Roman" w:cs="Times New Roman"/>
        </w:rPr>
        <w:t xml:space="preserve"> </w:t>
      </w:r>
      <w:r>
        <w:rPr>
          <w:rFonts w:eastAsia="Times New Roman" w:cs="Times New Roman"/>
          <w:rtl/>
        </w:rPr>
        <w:t>إذا حدّدت المراجعة وسائل الدعم الإضافية المطلوبة، فستقدم وزارة التعليم في ولاية نيو جيرسي تعديلاً على الخطة في ما يتعلق على وجه التحديد بوسائل الدعم هذه.</w:t>
      </w:r>
      <w:r>
        <w:rPr>
          <w:rFonts w:eastAsia="Times New Roman" w:cs="Times New Roman"/>
        </w:rPr>
        <w:t xml:space="preserve"> </w:t>
      </w:r>
    </w:p>
    <w:p w14:paraId="2F0DC083" w14:textId="77777777" w:rsidR="00BC66E3" w:rsidRPr="00607548" w:rsidRDefault="00000000" w:rsidP="00BC66E3">
      <w:pPr>
        <w:bidi/>
        <w:rPr>
          <w:rFonts w:cs="Times New Roman"/>
        </w:rPr>
      </w:pPr>
      <w:r>
        <w:rPr>
          <w:rFonts w:eastAsia="Times New Roman" w:cs="Times New Roman"/>
          <w:rtl/>
        </w:rPr>
        <w:t>لتحسين مراقبة الامتثال ودعم الوكالات التعليمية المحلية، قامت وزارة التعليم في ولاية نيو جيرسي بتحديث عملية تحديد الوكالات التعليمية المحلية الأكثر عرضةً لخطر عدم الامتثال لمتطلبات قانون ماكيني-فينتو من خلال إنشاء أداة لتقييم المخاطر.</w:t>
      </w:r>
      <w:r>
        <w:rPr>
          <w:rFonts w:eastAsia="Times New Roman" w:cs="Times New Roman"/>
        </w:rPr>
        <w:t xml:space="preserve"> </w:t>
      </w:r>
      <w:r>
        <w:rPr>
          <w:rFonts w:eastAsia="Times New Roman" w:cs="Times New Roman"/>
          <w:rtl/>
        </w:rPr>
        <w:t>وعلى وجه التحديد، يعتمد التقييم على مجموعة من البرامج ومؤشرات الأداء المتعلقة بقانون ماكيني-فينتو لتقييم تنفيذ كل برنامج من برامج الوكالة التعليمية المحلية وتحديد الوكالات التعليمية المحلية التي تحتاج إلى دعم إضافي للبرامج.</w:t>
      </w:r>
      <w:r>
        <w:rPr>
          <w:rFonts w:eastAsia="Times New Roman" w:cs="Times New Roman"/>
        </w:rPr>
        <w:t xml:space="preserve"> </w:t>
      </w:r>
      <w:r>
        <w:rPr>
          <w:rFonts w:eastAsia="Times New Roman" w:cs="Times New Roman"/>
          <w:rtl/>
        </w:rPr>
        <w:t>يتم تعيين نقاط للوكالات التعليمية المحلية التي تُظهر مؤشرات خطر مثل ضعف التعرف على الطلاب المشردين، وانخفاض مُعدّلات التخرّج، والتغيّب المزمن لهؤلاء الطلاب.</w:t>
      </w:r>
    </w:p>
    <w:p w14:paraId="3D9F2A1F" w14:textId="77777777" w:rsidR="00BC66E3" w:rsidRPr="00607548" w:rsidRDefault="00000000" w:rsidP="00BC66E3">
      <w:pPr>
        <w:bidi/>
        <w:rPr>
          <w:rFonts w:cs="Times New Roman"/>
        </w:rPr>
      </w:pPr>
      <w:r>
        <w:rPr>
          <w:rFonts w:eastAsia="Times New Roman" w:cs="Times New Roman"/>
          <w:rtl/>
        </w:rPr>
        <w:t>تنقسم الوكالات التعليمية المحلية إلى خمس مجموعات بناءً على الحجم الإجمالي للتسجيل.</w:t>
      </w:r>
      <w:r>
        <w:rPr>
          <w:rFonts w:eastAsia="Times New Roman" w:cs="Times New Roman"/>
        </w:rPr>
        <w:t xml:space="preserve"> </w:t>
      </w:r>
      <w:r>
        <w:rPr>
          <w:rFonts w:eastAsia="Times New Roman" w:cs="Times New Roman"/>
          <w:rtl/>
        </w:rPr>
        <w:t>ستتلقى الوكالة التعليمية المحلية الأعلى درجة في كل مجموعة تسجيل، استنادًا إلى جميع المؤشرات المعمول بها، دعمًا إضافيًا من خلال أنشطة المراقبة التي يُجريها مكتب البرامج التعليمية التكميلية التابع لوزارة التعليم في ولاية نيو جيرسي، ما لم تكن هذه الوكالة قد خضعت لمراقبة مكتبية تعاونية مكثفة أو تعاونية في الأعوام الثلاث الماضية.</w:t>
      </w:r>
      <w:r>
        <w:rPr>
          <w:rFonts w:eastAsia="Times New Roman" w:cs="Times New Roman"/>
        </w:rPr>
        <w:t xml:space="preserve"> </w:t>
      </w:r>
    </w:p>
    <w:p w14:paraId="1E1FBA82" w14:textId="77777777" w:rsidR="00D263DA" w:rsidRDefault="00000000" w:rsidP="00D263DA">
      <w:pPr>
        <w:bidi/>
        <w:rPr>
          <w:rFonts w:cs="Times New Roman"/>
        </w:rPr>
      </w:pPr>
      <w:r>
        <w:rPr>
          <w:rFonts w:eastAsia="Times New Roman" w:cs="Times New Roman"/>
          <w:rtl/>
        </w:rPr>
        <w:t>يصف هذا القسم كيفية امتثال وزارة التعليم في ولاية نيو جيرسي لمتطلبات قانون ماكيني-فينتو المتعلقة بما يلي:</w:t>
      </w:r>
    </w:p>
    <w:p w14:paraId="4242DF7F" w14:textId="77777777" w:rsidR="00D263DA" w:rsidRDefault="00000000">
      <w:pPr>
        <w:pStyle w:val="ListParagraph"/>
        <w:numPr>
          <w:ilvl w:val="1"/>
          <w:numId w:val="82"/>
        </w:numPr>
        <w:bidi/>
        <w:spacing w:after="120"/>
        <w:contextualSpacing w:val="0"/>
        <w:rPr>
          <w:rFonts w:cs="Times New Roman"/>
        </w:rPr>
      </w:pPr>
      <w:r>
        <w:rPr>
          <w:rFonts w:eastAsia="Times New Roman" w:cs="Times New Roman"/>
          <w:rtl/>
        </w:rPr>
        <w:lastRenderedPageBreak/>
        <w:t>التعرف على الطالب.</w:t>
      </w:r>
    </w:p>
    <w:p w14:paraId="1A84F5EA" w14:textId="77777777" w:rsidR="00D263DA" w:rsidRDefault="00000000">
      <w:pPr>
        <w:pStyle w:val="ListParagraph"/>
        <w:numPr>
          <w:ilvl w:val="1"/>
          <w:numId w:val="82"/>
        </w:numPr>
        <w:bidi/>
        <w:rPr>
          <w:rFonts w:cs="Times New Roman"/>
        </w:rPr>
      </w:pPr>
      <w:r>
        <w:rPr>
          <w:rFonts w:eastAsia="Times New Roman" w:cs="Times New Roman"/>
          <w:rtl/>
        </w:rPr>
        <w:t>تسوية النزاعات.</w:t>
      </w:r>
      <w:r>
        <w:rPr>
          <w:rFonts w:eastAsia="Times New Roman" w:cs="Times New Roman"/>
        </w:rPr>
        <w:t xml:space="preserve"> </w:t>
      </w:r>
    </w:p>
    <w:p w14:paraId="79DABF43" w14:textId="77777777" w:rsidR="00D263DA" w:rsidRDefault="00000000">
      <w:pPr>
        <w:pStyle w:val="ListParagraph"/>
        <w:numPr>
          <w:ilvl w:val="1"/>
          <w:numId w:val="82"/>
        </w:numPr>
        <w:bidi/>
        <w:spacing w:after="120"/>
        <w:contextualSpacing w:val="0"/>
        <w:rPr>
          <w:rFonts w:cs="Times New Roman"/>
        </w:rPr>
      </w:pPr>
      <w:r>
        <w:rPr>
          <w:rFonts w:eastAsia="Times New Roman" w:cs="Times New Roman"/>
          <w:rtl/>
        </w:rPr>
        <w:t>دعم موظفي المدرسة والوصول إلى الخدمات.</w:t>
      </w:r>
      <w:r>
        <w:rPr>
          <w:rFonts w:eastAsia="Times New Roman" w:cs="Times New Roman"/>
        </w:rPr>
        <w:t xml:space="preserve"> </w:t>
      </w:r>
    </w:p>
    <w:p w14:paraId="57E86274" w14:textId="77777777" w:rsidR="00D263DA" w:rsidRDefault="00000000">
      <w:pPr>
        <w:pStyle w:val="ListParagraph"/>
        <w:numPr>
          <w:ilvl w:val="1"/>
          <w:numId w:val="82"/>
        </w:numPr>
        <w:bidi/>
        <w:rPr>
          <w:rFonts w:cs="Times New Roman"/>
        </w:rPr>
      </w:pPr>
      <w:r>
        <w:rPr>
          <w:rFonts w:eastAsia="Times New Roman" w:cs="Times New Roman"/>
          <w:rtl/>
        </w:rPr>
        <w:t>الوصول إلى الخدمات.</w:t>
      </w:r>
      <w:r>
        <w:rPr>
          <w:rFonts w:eastAsia="Times New Roman" w:cs="Times New Roman"/>
        </w:rPr>
        <w:t xml:space="preserve"> </w:t>
      </w:r>
    </w:p>
    <w:p w14:paraId="0915D263" w14:textId="77777777" w:rsidR="00D30560" w:rsidRPr="00D30560" w:rsidRDefault="00000000" w:rsidP="00D30560">
      <w:pPr>
        <w:bidi/>
        <w:spacing w:before="240"/>
        <w:rPr>
          <w:rFonts w:eastAsia="Aptos" w:cs="Times New Roman"/>
          <w:color w:val="365F91" w:themeColor="accent1" w:themeShade="BF"/>
        </w:rPr>
      </w:pPr>
      <w:r>
        <w:rPr>
          <w:rFonts w:eastAsia="Times New Roman" w:cs="Times New Roman"/>
          <w:color w:val="365F91"/>
          <w:rtl/>
        </w:rPr>
        <w:t xml:space="preserve">[نهاية رد وزارة التعليم في ولاية نيو جيرسي] </w:t>
      </w:r>
    </w:p>
    <w:p w14:paraId="2534D611" w14:textId="77777777" w:rsidR="00D263DA" w:rsidRPr="00357E87" w:rsidRDefault="00000000" w:rsidP="00357E87">
      <w:pPr>
        <w:pStyle w:val="BeginUSED"/>
        <w:bidi/>
        <w:rPr>
          <w:rStyle w:val="Heading4Char"/>
          <w:rFonts w:ascii="Times New Roman" w:eastAsiaTheme="minorHAnsi" w:hAnsi="Times New Roman" w:cs="Times New Roman"/>
          <w:i/>
          <w:iCs/>
          <w:color w:val="auto"/>
        </w:rPr>
      </w:pPr>
      <w:r>
        <w:rPr>
          <w:rFonts w:eastAsia="Times New Roman"/>
          <w:color w:val="FFFFFF"/>
          <w:szCs w:val="4"/>
          <w:rtl/>
        </w:rPr>
        <w:t>[بداية النص الخاص بوزارة التعليم الأمريكية]</w:t>
      </w:r>
    </w:p>
    <w:p w14:paraId="77050331" w14:textId="2C56D376" w:rsidR="000A05F9" w:rsidRPr="000A05F9" w:rsidRDefault="00000000" w:rsidP="005C07C7">
      <w:pPr>
        <w:pStyle w:val="Heading2"/>
        <w:bidi/>
        <w:spacing w:before="0"/>
      </w:pPr>
      <w:bookmarkStart w:id="235" w:name="_Toc171333321"/>
      <w:bookmarkStart w:id="236" w:name="_Toc199403809"/>
      <w:r>
        <w:rPr>
          <w:rFonts w:eastAsia="Cambria"/>
          <w:szCs w:val="32"/>
        </w:rPr>
        <w:t>1</w:t>
      </w:r>
      <w:r w:rsidR="00424ECA">
        <w:rPr>
          <w:rFonts w:eastAsia="Cambria" w:hint="cs"/>
          <w:szCs w:val="32"/>
          <w:rtl/>
        </w:rPr>
        <w:t>.</w:t>
      </w:r>
      <w:r>
        <w:rPr>
          <w:rFonts w:eastAsia="Cambria"/>
          <w:szCs w:val="32"/>
        </w:rPr>
        <w:t xml:space="preserve"> </w:t>
      </w:r>
      <w:r>
        <w:rPr>
          <w:rFonts w:eastAsia="Cambria"/>
          <w:szCs w:val="32"/>
          <w:rtl/>
        </w:rPr>
        <w:t xml:space="preserve">التعرف على الطالب (القسم </w:t>
      </w:r>
      <w:r>
        <w:rPr>
          <w:rFonts w:eastAsia="Cambria"/>
          <w:szCs w:val="32"/>
        </w:rPr>
        <w:t>722(g)(1)(B</w:t>
      </w:r>
      <w:r>
        <w:rPr>
          <w:rFonts w:eastAsia="Cambria"/>
          <w:szCs w:val="32"/>
          <w:rtl/>
        </w:rPr>
        <w:t>) من قانون ماكيني-فينتو)</w:t>
      </w:r>
      <w:bookmarkEnd w:id="235"/>
      <w:bookmarkEnd w:id="236"/>
    </w:p>
    <w:p w14:paraId="165877C6" w14:textId="77777777" w:rsidR="00D263DA" w:rsidRPr="000A05F9" w:rsidRDefault="00000000" w:rsidP="005C07C7">
      <w:pPr>
        <w:pStyle w:val="blue"/>
        <w:bidi/>
        <w:spacing w:after="0"/>
        <w:ind w:left="0"/>
      </w:pPr>
      <w:r>
        <w:rPr>
          <w:rFonts w:ascii="Cambria" w:eastAsia="Cambria" w:hAnsi="Cambria"/>
          <w:rtl/>
        </w:rPr>
        <w:t>وصف الإجراءات التي ستستخدمها الوكالة التعليمية للولاية لتحديد الأطفال والشباب المشردين في الولاية وتقييم احتياجاتهم.</w:t>
      </w:r>
    </w:p>
    <w:p w14:paraId="5AF79BE7" w14:textId="77777777" w:rsidR="00357E87" w:rsidRDefault="00000000" w:rsidP="00357E87">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6824D6DD" w14:textId="77777777" w:rsidR="00D263DA" w:rsidRPr="001536DC" w:rsidRDefault="00000000" w:rsidP="007B6555">
      <w:pPr>
        <w:bidi/>
        <w:spacing w:before="240"/>
        <w:rPr>
          <w:rStyle w:val="NJDOEResponse"/>
        </w:rPr>
      </w:pPr>
      <w:r>
        <w:rPr>
          <w:rStyle w:val="NJDOEResponse"/>
          <w:rFonts w:eastAsia="Times New Roman"/>
          <w:color w:val="365F91"/>
          <w:rtl/>
        </w:rPr>
        <w:t>[بداية رد وزارة التعليم في ولاية نيو جيرسي]</w:t>
      </w:r>
    </w:p>
    <w:p w14:paraId="6853D657" w14:textId="77777777" w:rsidR="00D263DA" w:rsidRPr="00E56BEA" w:rsidRDefault="00000000" w:rsidP="00D263DA">
      <w:pPr>
        <w:bidi/>
        <w:spacing w:after="160" w:line="257" w:lineRule="auto"/>
        <w:ind w:left="-20" w:right="-20"/>
        <w:rPr>
          <w:rFonts w:eastAsia="Times New Roman" w:cs="Times New Roman"/>
        </w:rPr>
      </w:pPr>
      <w:r>
        <w:rPr>
          <w:rFonts w:eastAsia="Times New Roman" w:cs="Times New Roman"/>
          <w:rtl/>
        </w:rPr>
        <w:t>تقدم وزارة التعليم في ولاية نيو جيرسي كتيبات بيانات إحصاءات الطلاب المشردين إلى الوكالات التعليمية المحلية سنويًا لدعم تحديد الطلاب والشباب الذين يعانون من التشرد.</w:t>
      </w:r>
      <w:r>
        <w:rPr>
          <w:rFonts w:eastAsia="Times New Roman" w:cs="Times New Roman"/>
        </w:rPr>
        <w:t xml:space="preserve"> </w:t>
      </w:r>
      <w:r>
        <w:rPr>
          <w:rFonts w:eastAsia="Times New Roman" w:cs="Times New Roman"/>
          <w:rtl/>
        </w:rPr>
        <w:t>تضم الكتيبات بيانات من كل وكالة تعليمية محلية حول التعرف على الطلاب الذين يعانون من التشرد وتحديد أدائهم وتقدم مقارنات مع المتوسطات في ولاية نيو جيرسي وعلى الصعيد الوطني حيثما أمكن.</w:t>
      </w:r>
      <w:r>
        <w:rPr>
          <w:rFonts w:eastAsia="Times New Roman" w:cs="Times New Roman"/>
        </w:rPr>
        <w:t xml:space="preserve"> </w:t>
      </w:r>
      <w:r>
        <w:rPr>
          <w:rFonts w:eastAsia="Times New Roman" w:cs="Times New Roman"/>
          <w:rtl/>
        </w:rPr>
        <w:t>يمكن لموظفي الوكالة التعليمية المحلية استخدام هذه البيانات لتحديد نقاط القوة والضعف في تحديد الطلاب الذين يعانون من التشرد ودعمهم.</w:t>
      </w:r>
      <w:r>
        <w:rPr>
          <w:rFonts w:eastAsia="Times New Roman" w:cs="Times New Roman"/>
        </w:rPr>
        <w:t xml:space="preserve"> </w:t>
      </w:r>
      <w:r>
        <w:rPr>
          <w:rFonts w:eastAsia="Times New Roman" w:cs="Times New Roman"/>
          <w:rtl/>
        </w:rPr>
        <w:t>كما يمكن للمشروعات الإقليمية استخدام هذه الكتيبات لتقديم الدعم الفني للوكالات التعليمية المحلية.</w:t>
      </w:r>
      <w:r>
        <w:rPr>
          <w:rFonts w:eastAsia="Times New Roman" w:cs="Times New Roman"/>
        </w:rPr>
        <w:t xml:space="preserve"> </w:t>
      </w:r>
    </w:p>
    <w:p w14:paraId="7352C3AF" w14:textId="77777777" w:rsidR="00D263DA" w:rsidRPr="0045153F" w:rsidRDefault="00000000" w:rsidP="00D263DA">
      <w:pPr>
        <w:bidi/>
        <w:rPr>
          <w:rFonts w:cs="Times New Roman"/>
        </w:rPr>
      </w:pPr>
      <w:r>
        <w:rPr>
          <w:rFonts w:eastAsia="Times New Roman" w:cs="Times New Roman"/>
          <w:rtl/>
        </w:rPr>
        <w:t>لضمان وعي موظفي المدرسة بالتزاماتهم تجاه الأطفال والشباب الذين يعانون من التشرد، يتعيّن على منسقي الوكالات التعليمية المحلية تدريب مديري المدارس والمعلمين وموظفي الدعم في مدارسهم على التعرف على المؤشرات المحتملة للتشرد والعوامل التي تحدد الأهلية بموجب قانون ماكيني-فينتو.</w:t>
      </w:r>
      <w:r>
        <w:rPr>
          <w:rFonts w:eastAsia="Times New Roman" w:cs="Times New Roman"/>
        </w:rPr>
        <w:t xml:space="preserve"> </w:t>
      </w:r>
      <w:r>
        <w:rPr>
          <w:rFonts w:eastAsia="Times New Roman" w:cs="Times New Roman"/>
          <w:rtl/>
        </w:rPr>
        <w:t>وفي الوقت نفسه، يُطلب من الوكالات التعليمية المحلية الحصول على نماذج التسجيل والالتحاق التي تسمح لأولياء الأمور والأوصياء والشباب المستقلين معيشيًا بتحديد أوضاع معيشتهم بطريقة سهلة الاستخدام وغير مُهددة.</w:t>
      </w:r>
    </w:p>
    <w:p w14:paraId="492A08FC" w14:textId="77777777" w:rsidR="00D263DA" w:rsidRPr="0045153F" w:rsidRDefault="00000000" w:rsidP="00D263DA">
      <w:pPr>
        <w:bidi/>
        <w:rPr>
          <w:rFonts w:cs="Times New Roman"/>
        </w:rPr>
      </w:pPr>
      <w:r>
        <w:rPr>
          <w:rFonts w:eastAsia="Times New Roman" w:cs="Times New Roman"/>
          <w:rtl/>
        </w:rPr>
        <w:t>تتعاون وزارة التعليم في ولاية نيو جيرسي ومشاريع الشراكة الإقليمية مع برامج الشباب المشردين والهاربين، إلى جانب برامج أخرى.</w:t>
      </w:r>
      <w:r>
        <w:rPr>
          <w:rFonts w:eastAsia="Times New Roman" w:cs="Times New Roman"/>
        </w:rPr>
        <w:t xml:space="preserve"> </w:t>
      </w:r>
      <w:r>
        <w:rPr>
          <w:rFonts w:eastAsia="Times New Roman" w:cs="Times New Roman"/>
          <w:rtl/>
        </w:rPr>
        <w:t>وتساعد هذه الشراكات في تحديد الشباب الذين يحتاجون إلى الخدمات وتقديم الدعم من خلال التوعية في الشوارع وملاجئ الطوارئ والمعيشة الانتقالية وبرامج السكن الانتقالي، ودور رعاية الأمهات للشباب الذين يعانون من التشرد.</w:t>
      </w:r>
      <w:r>
        <w:rPr>
          <w:rFonts w:eastAsia="Times New Roman" w:cs="Times New Roman"/>
        </w:rPr>
        <w:t xml:space="preserve"> </w:t>
      </w:r>
      <w:r>
        <w:rPr>
          <w:rFonts w:eastAsia="Times New Roman" w:cs="Times New Roman"/>
          <w:rtl/>
        </w:rPr>
        <w:t>الهدف هو تقديم الحماية والدعم</w:t>
      </w:r>
      <w:r>
        <w:rPr>
          <w:rFonts w:eastAsia="Times New Roman" w:cs="Times New Roman"/>
          <w:color w:val="FF0000"/>
        </w:rPr>
        <w:t xml:space="preserve"> </w:t>
      </w:r>
      <w:r>
        <w:rPr>
          <w:rFonts w:eastAsia="Times New Roman" w:cs="Times New Roman"/>
          <w:rtl/>
        </w:rPr>
        <w:t>للأفراد الضعفاء.</w:t>
      </w:r>
      <w:r>
        <w:rPr>
          <w:rFonts w:eastAsia="Times New Roman" w:cs="Times New Roman"/>
        </w:rPr>
        <w:t xml:space="preserve"> </w:t>
      </w:r>
      <w:r>
        <w:rPr>
          <w:rFonts w:eastAsia="Times New Roman" w:cs="Times New Roman"/>
          <w:rtl/>
        </w:rPr>
        <w:t>من خلال الشراكات والتعاون بين الوكالات، مثل الاستطلاعات الميدانية في وقت معين أو استبيانات السكن وفرص التدريب المشتركة بين القطاعات، يتم وضع وتنفيذ إجراءات لتحديد احتياجات الأطفال والشباب الذين يعانون من التشرد في ولاية نيوجيرسي وتقديم الخدمات لهم.</w:t>
      </w:r>
    </w:p>
    <w:p w14:paraId="6CA7817D" w14:textId="77777777" w:rsidR="00D263DA" w:rsidRPr="0045153F" w:rsidRDefault="00000000" w:rsidP="00D263DA">
      <w:pPr>
        <w:bidi/>
        <w:rPr>
          <w:rStyle w:val="NJDOEResponse"/>
        </w:rPr>
      </w:pPr>
      <w:r>
        <w:rPr>
          <w:rStyle w:val="NJDOEResponse"/>
          <w:rFonts w:eastAsia="Times New Roman"/>
          <w:color w:val="365F91"/>
          <w:rtl/>
        </w:rPr>
        <w:t xml:space="preserve">[نهاية رد وزارة التعليم في ولاية نيو جيرسي] </w:t>
      </w:r>
    </w:p>
    <w:p w14:paraId="711F7F5C" w14:textId="77777777" w:rsidR="00D263DA" w:rsidRPr="0045153F" w:rsidRDefault="00000000" w:rsidP="00815DA5">
      <w:pPr>
        <w:pStyle w:val="BeginUSED"/>
        <w:bidi/>
        <w:rPr>
          <w:rStyle w:val="NJDOEResponse"/>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6065DC70" w14:textId="52203E6B" w:rsidR="002613A7" w:rsidRPr="002613A7" w:rsidRDefault="00000000" w:rsidP="002613A7">
      <w:pPr>
        <w:pStyle w:val="Heading2"/>
        <w:bidi/>
        <w:spacing w:before="0"/>
      </w:pPr>
      <w:bookmarkStart w:id="237" w:name="_Toc171333322"/>
      <w:bookmarkStart w:id="238" w:name="_Toc199403810"/>
      <w:r>
        <w:rPr>
          <w:rFonts w:eastAsia="Cambria"/>
          <w:szCs w:val="32"/>
        </w:rPr>
        <w:t>2</w:t>
      </w:r>
      <w:r w:rsidR="00424ECA">
        <w:rPr>
          <w:rFonts w:eastAsia="Cambria" w:hint="cs"/>
          <w:szCs w:val="32"/>
          <w:rtl/>
        </w:rPr>
        <w:t>.</w:t>
      </w:r>
      <w:r>
        <w:rPr>
          <w:rFonts w:eastAsia="Cambria"/>
          <w:szCs w:val="32"/>
        </w:rPr>
        <w:t xml:space="preserve"> </w:t>
      </w:r>
      <w:r>
        <w:rPr>
          <w:rFonts w:eastAsia="Cambria"/>
          <w:szCs w:val="32"/>
          <w:rtl/>
        </w:rPr>
        <w:t>تسوية النزاعات القسم (</w:t>
      </w:r>
      <w:r>
        <w:rPr>
          <w:rFonts w:eastAsia="Cambria"/>
          <w:szCs w:val="32"/>
        </w:rPr>
        <w:t>722(g)(1)(C</w:t>
      </w:r>
      <w:r>
        <w:rPr>
          <w:rFonts w:eastAsia="Cambria"/>
          <w:szCs w:val="32"/>
          <w:rtl/>
        </w:rPr>
        <w:t>) من قانون ماكيني-فينتو)</w:t>
      </w:r>
      <w:bookmarkEnd w:id="237"/>
      <w:bookmarkEnd w:id="238"/>
    </w:p>
    <w:p w14:paraId="3EC6A3CE" w14:textId="77777777" w:rsidR="00D263DA" w:rsidRPr="002613A7" w:rsidRDefault="00000000" w:rsidP="002613A7">
      <w:pPr>
        <w:pStyle w:val="blue"/>
        <w:bidi/>
        <w:spacing w:after="0"/>
        <w:ind w:left="0"/>
      </w:pPr>
      <w:r>
        <w:rPr>
          <w:rFonts w:ascii="Cambria" w:eastAsia="Cambria" w:hAnsi="Cambria"/>
          <w:rtl/>
        </w:rPr>
        <w:t>وصف إجراءات التسوية الفورية للنزاعات المتعلقة بالوضع التعليمي للأطفال والشباب المشردين.</w:t>
      </w:r>
      <w:r>
        <w:rPr>
          <w:rFonts w:ascii="Cambria" w:eastAsia="Cambria" w:hAnsi="Cambria"/>
        </w:rPr>
        <w:t xml:space="preserve"> </w:t>
      </w:r>
    </w:p>
    <w:p w14:paraId="6586FDFC" w14:textId="77777777" w:rsidR="00357E87" w:rsidRPr="00357E87" w:rsidRDefault="00000000" w:rsidP="00815DA5">
      <w:pPr>
        <w:pStyle w:val="EndUSED"/>
        <w:bidi/>
        <w:rPr>
          <w:rStyle w:val="Heading4Char"/>
          <w:rFonts w:ascii="Cambria" w:hAnsi="Cambria"/>
          <w:b w:val="0"/>
          <w:i/>
        </w:rPr>
      </w:pPr>
      <w:r>
        <w:rPr>
          <w:rFonts w:eastAsia="Times New Roman"/>
          <w:color w:val="FFFFFF"/>
          <w:szCs w:val="4"/>
          <w:rtl/>
        </w:rPr>
        <w:t>[نهاية النص الخاص بوزارة التعليم الأمريكية]</w:t>
      </w:r>
    </w:p>
    <w:p w14:paraId="06CA98D2" w14:textId="77777777" w:rsidR="00D263DA" w:rsidRPr="0045153F" w:rsidRDefault="00000000" w:rsidP="00D22B06">
      <w:pPr>
        <w:bidi/>
        <w:spacing w:before="240"/>
        <w:rPr>
          <w:rStyle w:val="NJDOEResponse"/>
        </w:rPr>
      </w:pPr>
      <w:r>
        <w:rPr>
          <w:rStyle w:val="NJDOEResponse"/>
          <w:rFonts w:eastAsia="Times New Roman"/>
          <w:color w:val="365F91"/>
          <w:rtl/>
        </w:rPr>
        <w:t>[بداية رد وزارة التعليم في ولاية نيو جيرسي]</w:t>
      </w:r>
    </w:p>
    <w:p w14:paraId="255575D3" w14:textId="77777777" w:rsidR="00D263DA" w:rsidRPr="0045153F" w:rsidRDefault="00000000" w:rsidP="00D263DA">
      <w:pPr>
        <w:bidi/>
        <w:rPr>
          <w:rFonts w:cs="Times New Roman"/>
        </w:rPr>
      </w:pPr>
      <w:r>
        <w:rPr>
          <w:rFonts w:eastAsia="Times New Roman" w:cs="Times New Roman"/>
          <w:rtl/>
        </w:rPr>
        <w:t xml:space="preserve">لدى وزارة التعليم في ولاية نيو جيرسي إجراء محدد، وفقًا للمادة </w:t>
      </w:r>
      <w:r>
        <w:rPr>
          <w:rFonts w:eastAsia="Times New Roman" w:cs="Times New Roman"/>
        </w:rPr>
        <w:t>N.J.A.C. 6A:17-2.7</w:t>
      </w:r>
      <w:r>
        <w:rPr>
          <w:rFonts w:eastAsia="Times New Roman" w:cs="Times New Roman"/>
          <w:rtl/>
        </w:rPr>
        <w:t xml:space="preserve"> الخاصة بالنزاعات والطعون، لضمان حل النزاعات المتعلقة بالوضع التعليمي للأطفال والشباب الذين يعانون من التشرد خلال </w:t>
      </w:r>
      <w:r>
        <w:rPr>
          <w:rFonts w:eastAsia="Times New Roman" w:cs="Times New Roman"/>
        </w:rPr>
        <w:t>48</w:t>
      </w:r>
      <w:r>
        <w:rPr>
          <w:rFonts w:eastAsia="Times New Roman" w:cs="Times New Roman"/>
          <w:rtl/>
        </w:rPr>
        <w:t xml:space="preserve"> ساعة من استلام النزاع.</w:t>
      </w:r>
      <w:r>
        <w:rPr>
          <w:rFonts w:eastAsia="Times New Roman" w:cs="Times New Roman"/>
        </w:rPr>
        <w:t xml:space="preserve"> </w:t>
      </w:r>
      <w:r>
        <w:rPr>
          <w:rFonts w:eastAsia="Times New Roman" w:cs="Times New Roman"/>
          <w:rtl/>
        </w:rPr>
        <w:t>يتم نشر القواعد على موظفي المدرسة ومديري المدارس وقادة المدارس الآخرين ومسؤولي الحضور والمعلمين وموظفي التسجيل وموظفي الدعم التعليمي المتخصصين كجزء من التدريب في وزارة التعليم في ولاية نيو جيرسي والتدريبات الإقليمية، وتتم إتاحتها لجميع أصحاب المصلحة على الموقع الإلكتروني للوزارة:</w:t>
      </w:r>
      <w:r>
        <w:rPr>
          <w:rFonts w:eastAsia="Times New Roman" w:cs="Times New Roman"/>
        </w:rPr>
        <w:t xml:space="preserve"> </w:t>
      </w:r>
      <w:hyperlink r:id="rId44" w:history="1">
        <w:r w:rsidR="00D263DA">
          <w:rPr>
            <w:rFonts w:eastAsia="Times New Roman" w:cs="Times New Roman"/>
            <w:color w:val="0000FF"/>
            <w:u w:val="single"/>
          </w:rPr>
          <w:t>N.J.A.C. 6A:17 (PDF)‎</w:t>
        </w:r>
      </w:hyperlink>
      <w:r>
        <w:rPr>
          <w:rFonts w:eastAsia="Times New Roman" w:cs="Times New Roman"/>
        </w:rPr>
        <w:t>.</w:t>
      </w:r>
    </w:p>
    <w:p w14:paraId="5A95E8B5" w14:textId="77777777" w:rsidR="008541C2" w:rsidRDefault="00000000">
      <w:pPr>
        <w:bidi/>
        <w:rPr>
          <w:rFonts w:cs="Times New Roman"/>
          <w:noProof/>
          <w:sz w:val="28"/>
          <w:szCs w:val="28"/>
        </w:rPr>
      </w:pPr>
      <w:r>
        <w:rPr>
          <w:rStyle w:val="NJDOEResponse"/>
          <w:rFonts w:eastAsia="Times New Roman"/>
          <w:color w:val="365F91"/>
          <w:rtl/>
        </w:rPr>
        <w:lastRenderedPageBreak/>
        <w:t>[نهاية رد وزارة التعليم في ولاية نيو جيرسي]</w:t>
      </w:r>
      <w:r>
        <w:rPr>
          <w:rStyle w:val="NJDOEResponse"/>
          <w:rFonts w:eastAsia="Times New Roman"/>
          <w:color w:val="auto"/>
          <w:sz w:val="28"/>
          <w:szCs w:val="28"/>
        </w:rPr>
        <w:t xml:space="preserve"> </w:t>
      </w:r>
    </w:p>
    <w:p w14:paraId="440D456A" w14:textId="77777777" w:rsidR="00D263DA" w:rsidRPr="0045153F" w:rsidRDefault="00000000" w:rsidP="00815DA5">
      <w:pPr>
        <w:pStyle w:val="BeginUSED"/>
        <w:bidi/>
        <w:rPr>
          <w:rFonts w:cs="Times New Roman"/>
          <w:color w:val="183C5C"/>
        </w:rPr>
      </w:pPr>
      <w:r>
        <w:rPr>
          <w:rFonts w:eastAsia="Times New Roman"/>
          <w:color w:val="FFFFFF"/>
          <w:szCs w:val="4"/>
          <w:rtl/>
        </w:rPr>
        <w:t>[بداية النص الخاص بوزارة التعليم الأمريكية]</w:t>
      </w:r>
      <w:r>
        <w:rPr>
          <w:rFonts w:eastAsia="Times New Roman"/>
          <w:color w:val="FFFFFF"/>
          <w:szCs w:val="4"/>
        </w:rPr>
        <w:t xml:space="preserve"> </w:t>
      </w:r>
    </w:p>
    <w:p w14:paraId="4C2CCF4B" w14:textId="4C9E9961" w:rsidR="00F626FC" w:rsidRPr="00F626FC" w:rsidRDefault="00000000" w:rsidP="00F626FC">
      <w:pPr>
        <w:pStyle w:val="Heading2"/>
        <w:bidi/>
        <w:spacing w:before="0"/>
      </w:pPr>
      <w:bookmarkStart w:id="239" w:name="_Toc171333323"/>
      <w:bookmarkStart w:id="240" w:name="_Toc199403811"/>
      <w:r>
        <w:rPr>
          <w:rFonts w:eastAsia="Cambria"/>
          <w:szCs w:val="32"/>
        </w:rPr>
        <w:t>3</w:t>
      </w:r>
      <w:r w:rsidR="00424ECA">
        <w:rPr>
          <w:rFonts w:eastAsia="Cambria" w:hint="cs"/>
          <w:szCs w:val="32"/>
          <w:rtl/>
        </w:rPr>
        <w:t>.</w:t>
      </w:r>
      <w:r>
        <w:rPr>
          <w:rFonts w:eastAsia="Cambria"/>
          <w:szCs w:val="32"/>
        </w:rPr>
        <w:t xml:space="preserve"> </w:t>
      </w:r>
      <w:r>
        <w:rPr>
          <w:rFonts w:eastAsia="Cambria"/>
          <w:szCs w:val="32"/>
          <w:rtl/>
        </w:rPr>
        <w:t>دعم موظفي المدرسة القسم (</w:t>
      </w:r>
      <w:r>
        <w:rPr>
          <w:rFonts w:eastAsia="Cambria"/>
          <w:szCs w:val="32"/>
        </w:rPr>
        <w:t>722(g)(1)(D</w:t>
      </w:r>
      <w:r>
        <w:rPr>
          <w:rFonts w:eastAsia="Cambria"/>
          <w:szCs w:val="32"/>
          <w:rtl/>
        </w:rPr>
        <w:t>) من قانون ماكيني-فينتو)</w:t>
      </w:r>
      <w:bookmarkEnd w:id="239"/>
      <w:bookmarkEnd w:id="240"/>
    </w:p>
    <w:p w14:paraId="6E195DA4" w14:textId="77777777" w:rsidR="00D263DA" w:rsidRPr="00F626FC" w:rsidRDefault="00000000" w:rsidP="00BA34FD">
      <w:pPr>
        <w:pStyle w:val="blue"/>
        <w:bidi/>
        <w:spacing w:after="0"/>
        <w:ind w:left="0"/>
      </w:pPr>
      <w:r>
        <w:rPr>
          <w:rFonts w:ascii="Cambria" w:eastAsia="Cambria" w:hAnsi="Cambria"/>
          <w:rtl/>
        </w:rPr>
        <w:t>وصف البرامج لموظفي المدرسة (بما في ذلك جهات الاتصال التابعة للوكالة التعليمية المحلية بخصوص الأطفال والشباب المشردين، والمديرين وغيرهم من قادة المدارس، ومسؤولي الحضور، والمعلمين، وموظفي التسجيل، وموظفي الدعم التعليمي المتخصصين) لزيادة وعي موظفي المدرسة هؤلاء بالاحتياجات المُحدّدة للأطفال والشباب المشردين، بمن فيهم الأطفال والشباب المشردين والهاربين.</w:t>
      </w:r>
      <w:r>
        <w:rPr>
          <w:rFonts w:ascii="Cambria" w:eastAsia="Cambria" w:hAnsi="Cambria"/>
        </w:rPr>
        <w:t xml:space="preserve"> </w:t>
      </w:r>
    </w:p>
    <w:p w14:paraId="5E2A3DE9" w14:textId="77777777" w:rsidR="00D263DA" w:rsidRDefault="00000000" w:rsidP="00815DA5">
      <w:pPr>
        <w:pStyle w:val="EndUSED"/>
        <w:bidi/>
        <w:rPr>
          <w:rStyle w:val="NJDOEResponse"/>
        </w:rPr>
      </w:pPr>
      <w:r>
        <w:rPr>
          <w:rFonts w:eastAsia="Times New Roman"/>
          <w:color w:val="FFFFFF"/>
          <w:szCs w:val="4"/>
          <w:rtl/>
        </w:rPr>
        <w:t>[نهاية النص الخاص بوزارة التعليم الأمريكية]</w:t>
      </w:r>
    </w:p>
    <w:p w14:paraId="1595EBB0" w14:textId="77777777" w:rsidR="00D263DA" w:rsidRPr="006C6FE7" w:rsidRDefault="00000000" w:rsidP="00D22B06">
      <w:pPr>
        <w:bidi/>
        <w:spacing w:before="240"/>
        <w:rPr>
          <w:rStyle w:val="NJDOEResponse"/>
        </w:rPr>
      </w:pPr>
      <w:r>
        <w:rPr>
          <w:rStyle w:val="NJDOEResponse"/>
          <w:rFonts w:eastAsia="Times New Roman"/>
          <w:color w:val="365F91"/>
          <w:rtl/>
        </w:rPr>
        <w:t>[بداية رد وزارة التعليم في ولاية نيو جيرسي]</w:t>
      </w:r>
    </w:p>
    <w:p w14:paraId="337F82D3" w14:textId="77777777" w:rsidR="00683749" w:rsidRPr="000E62D3" w:rsidRDefault="00000000" w:rsidP="00223B04">
      <w:pPr>
        <w:bidi/>
        <w:rPr>
          <w:rFonts w:cs="Times New Roman"/>
        </w:rPr>
      </w:pPr>
      <w:r>
        <w:rPr>
          <w:rFonts w:eastAsia="Times New Roman" w:cs="Times New Roman"/>
          <w:rtl/>
        </w:rPr>
        <w:t xml:space="preserve">تقدم وزارة التعليم في ولاية نيو جيرسي خدمات للأطفال والشباب الذين يعانون من التشرد في جميع أنحاء مقاطعات ولاية نيو جيرسي البالغ عددها </w:t>
      </w:r>
      <w:r>
        <w:rPr>
          <w:rFonts w:eastAsia="Times New Roman" w:cs="Times New Roman"/>
        </w:rPr>
        <w:t>21</w:t>
      </w:r>
      <w:r>
        <w:rPr>
          <w:rFonts w:eastAsia="Times New Roman" w:cs="Times New Roman"/>
          <w:rtl/>
        </w:rPr>
        <w:t>، وذلك من خلال مشاريعها الإقليمية التابعة لقانون ماكيني-فينتو.</w:t>
      </w:r>
      <w:r>
        <w:rPr>
          <w:rFonts w:eastAsia="Times New Roman" w:cs="Times New Roman"/>
        </w:rPr>
        <w:t xml:space="preserve"> </w:t>
      </w:r>
      <w:r>
        <w:rPr>
          <w:rFonts w:eastAsia="Times New Roman" w:cs="Times New Roman"/>
          <w:rtl/>
        </w:rPr>
        <w:t>من خلال التطوير المهني المطلوب للوكالات التعليمية المحلية في المقاطعات الخاصة بها، تزيد المشاريع من وعي موظفي المدرسة والوكالة التعليمية المحلية بالاحتياجات المُحدّدة للأطفال والشباب الهاربين.</w:t>
      </w:r>
      <w:r>
        <w:rPr>
          <w:rFonts w:eastAsia="Times New Roman" w:cs="Times New Roman"/>
        </w:rPr>
        <w:t xml:space="preserve"> </w:t>
      </w:r>
      <w:r>
        <w:rPr>
          <w:rFonts w:eastAsia="Times New Roman" w:cs="Times New Roman"/>
          <w:rtl/>
        </w:rPr>
        <w:t>في منظمتها غير الحكومية المعنية بالمتلقين الفرعيين المحتملين لأموال قانون ماكيني-فينتو، تُبلّغ وزارة التعليم في ولاية نيو جيرسي بمتطلبات التنفيذ الناجح للبرامج والخدمات للطلاب الذين يعانون من التشرد.</w:t>
      </w:r>
      <w:r>
        <w:rPr>
          <w:rFonts w:eastAsia="Times New Roman" w:cs="Times New Roman"/>
        </w:rPr>
        <w:t xml:space="preserve"> </w:t>
      </w:r>
      <w:r>
        <w:rPr>
          <w:rFonts w:eastAsia="Times New Roman" w:cs="Times New Roman"/>
          <w:rtl/>
        </w:rPr>
        <w:t>يتمثل أحد الأنشطة الإلزامية للحاصلين على المنح في تنفيذ التطوير المهني لموظفي المدرسة والوكالة التعليمية المحلية والذي يركز على:</w:t>
      </w:r>
    </w:p>
    <w:p w14:paraId="3DCAA1DC" w14:textId="77777777" w:rsidR="00BA34FD" w:rsidRPr="00BA34FD" w:rsidRDefault="00000000" w:rsidP="00E80319">
      <w:pPr>
        <w:pStyle w:val="CallOut"/>
        <w:bidi/>
        <w:ind w:left="450" w:right="450"/>
      </w:pPr>
      <w:r>
        <w:rPr>
          <w:rFonts w:eastAsia="Times New Roman"/>
          <w:szCs w:val="24"/>
          <w:rtl/>
        </w:rPr>
        <w:t>التطوير المهني والدعم الفني للإداريين والموظفين التعليميين وغير التعليميين لزيادة الوعي والفهم والحساسية تجاه احتياجات وحقوق الأطفال والشباب الذين يعانون من التشرد والاحتياجات التعليمية المُحدّدة للشباب الهاربين والمشردين.</w:t>
      </w:r>
    </w:p>
    <w:p w14:paraId="21B03A28" w14:textId="77777777" w:rsidR="00D263DA" w:rsidRPr="000E62D3" w:rsidRDefault="00000000" w:rsidP="00223B04">
      <w:pPr>
        <w:bidi/>
        <w:rPr>
          <w:rFonts w:cs="Times New Roman"/>
        </w:rPr>
      </w:pPr>
      <w:r>
        <w:rPr>
          <w:rFonts w:eastAsia="Times New Roman" w:cs="Times New Roman"/>
          <w:rtl/>
        </w:rPr>
        <w:t>كما توضح المنظمة غير الحكومية استخدام الأموال من أجل:</w:t>
      </w:r>
    </w:p>
    <w:p w14:paraId="00B3E415" w14:textId="77777777" w:rsidR="00D263DA" w:rsidRPr="00E13EDA" w:rsidRDefault="00000000" w:rsidP="00223B04">
      <w:pPr>
        <w:pStyle w:val="CallOut"/>
        <w:bidi/>
        <w:spacing w:after="200" w:line="276" w:lineRule="auto"/>
        <w:ind w:left="432" w:right="432"/>
        <w:rPr>
          <w:sz w:val="22"/>
          <w:szCs w:val="22"/>
        </w:rPr>
      </w:pPr>
      <w:r>
        <w:rPr>
          <w:rFonts w:eastAsia="Times New Roman"/>
          <w:sz w:val="22"/>
          <w:szCs w:val="22"/>
          <w:rtl/>
        </w:rPr>
        <w:t>برامج تنسيق الخدمات التي تقدمها المدارس والوكالات الأخرى للطلاب المؤهلين لزيادة هذه الخدمات وتعزيزها.</w:t>
      </w:r>
      <w:r>
        <w:rPr>
          <w:rFonts w:eastAsia="Times New Roman"/>
          <w:sz w:val="22"/>
          <w:szCs w:val="22"/>
        </w:rPr>
        <w:t xml:space="preserve"> </w:t>
      </w:r>
      <w:r>
        <w:rPr>
          <w:rFonts w:eastAsia="Times New Roman"/>
          <w:sz w:val="22"/>
          <w:szCs w:val="22"/>
          <w:rtl/>
        </w:rPr>
        <w:t>يجب تضمين التنسيق مع البرامج الممولة بموجب قانون الشباب المشردين والهاربين في هذه الجهود.</w:t>
      </w:r>
    </w:p>
    <w:p w14:paraId="10419B0D" w14:textId="77777777" w:rsidR="00D263DA" w:rsidRDefault="00000000" w:rsidP="00223B04">
      <w:pPr>
        <w:bidi/>
        <w:rPr>
          <w:rFonts w:cs="Times New Roman"/>
        </w:rPr>
      </w:pPr>
      <w:r>
        <w:rPr>
          <w:rFonts w:eastAsia="Times New Roman" w:cs="Times New Roman"/>
          <w:rtl/>
        </w:rPr>
        <w:t xml:space="preserve">لزيادة وعي موظفي المدرسة بالاحتياجات المُحدّدة للأطفال الهاربين والشباب المشردين، تتضمن وزارة التعليم في ولاية نيو جيرسي مشاركة معلومات أكثر تكرارًا من ممثلي المنظمات التي تخدم الأطفال الهاربين والشباب المشردين، مثل </w:t>
      </w:r>
      <w:r>
        <w:rPr>
          <w:rFonts w:eastAsia="Times New Roman" w:cs="Times New Roman"/>
        </w:rPr>
        <w:t>Covenant House</w:t>
      </w:r>
      <w:r>
        <w:rPr>
          <w:rFonts w:eastAsia="Times New Roman" w:cs="Times New Roman"/>
          <w:rtl/>
        </w:rPr>
        <w:t>.</w:t>
      </w:r>
    </w:p>
    <w:p w14:paraId="3FE5F5A6" w14:textId="77777777" w:rsidR="00D263DA" w:rsidRPr="0045153F" w:rsidRDefault="00000000" w:rsidP="00223B04">
      <w:pPr>
        <w:bidi/>
        <w:rPr>
          <w:rFonts w:cs="Times New Roman"/>
        </w:rPr>
      </w:pPr>
      <w:r>
        <w:rPr>
          <w:rFonts w:eastAsia="Times New Roman" w:cs="Times New Roman"/>
          <w:rtl/>
        </w:rPr>
        <w:t>ستواصل وزارة التعليم في ولاية نيو جيرسي ومشاريع ماكيني-فينتو الإقليمية تقديم التدريب لموظفي الوكالة التعليمية المحلية الذين يتحملون مسؤوليات البرنامج.</w:t>
      </w:r>
      <w:r>
        <w:rPr>
          <w:rFonts w:eastAsia="Times New Roman" w:cs="Times New Roman"/>
        </w:rPr>
        <w:t xml:space="preserve"> </w:t>
      </w:r>
      <w:r>
        <w:rPr>
          <w:rFonts w:eastAsia="Times New Roman" w:cs="Times New Roman"/>
          <w:rtl/>
        </w:rPr>
        <w:t>يشمل الجدول الزمني الحالي لفرص التطوير المهني ساعات العمل الشهرية للمنسقين مع المشردين في المنطقة/الوكالة التعليمية المحلية، والتدريب الإقليمي الذي تقدمه كل وكالة رائدة إقليمية بشكل ربع سنوي، وخلال اجتماعات مدير مشروع الوكالة الرائدة.</w:t>
      </w:r>
      <w:r>
        <w:rPr>
          <w:rFonts w:eastAsia="Times New Roman" w:cs="Times New Roman"/>
        </w:rPr>
        <w:t xml:space="preserve"> </w:t>
      </w:r>
      <w:r>
        <w:rPr>
          <w:rFonts w:eastAsia="Times New Roman" w:cs="Times New Roman"/>
          <w:rtl/>
        </w:rPr>
        <w:t>كما نفذت وزارة التعليم في ولاية نيو جيرسي عملية اعتماد جهات الاتصال مع الوكالة التعليمية المحلية للإقرار بتحقيق المعرفة الخاصة بالبرنامج.</w:t>
      </w:r>
      <w:r>
        <w:rPr>
          <w:rFonts w:eastAsia="Times New Roman" w:cs="Times New Roman"/>
        </w:rPr>
        <w:t xml:space="preserve"> </w:t>
      </w:r>
      <w:r>
        <w:rPr>
          <w:rFonts w:eastAsia="Times New Roman" w:cs="Times New Roman"/>
          <w:rtl/>
        </w:rPr>
        <w:t>تشمل استراتيجيات وزارة التعليم في ولاية نيو جيرسي الإضافية نشر تذكيرات سنوية إلى الوكالات التعليمية المحلية بشأن تحديد وتسجيل الطلاب المؤهلين بموجب قانون ماكيني-فينتو.</w:t>
      </w:r>
      <w:r>
        <w:rPr>
          <w:rFonts w:eastAsia="Times New Roman" w:cs="Times New Roman"/>
        </w:rPr>
        <w:t xml:space="preserve"> </w:t>
      </w:r>
      <w:r>
        <w:rPr>
          <w:rFonts w:eastAsia="Times New Roman" w:cs="Times New Roman"/>
          <w:rtl/>
        </w:rPr>
        <w:t>تتم مراقبة الامتثال من خلال زيارات المراقبة المكتبية وفي الموقع.</w:t>
      </w:r>
    </w:p>
    <w:p w14:paraId="740DC1EC" w14:textId="77777777" w:rsidR="00D263DA" w:rsidRPr="0045153F" w:rsidRDefault="00000000" w:rsidP="00D263DA">
      <w:pPr>
        <w:bidi/>
        <w:rPr>
          <w:rStyle w:val="NJDOEResponse"/>
        </w:rPr>
      </w:pPr>
      <w:r>
        <w:rPr>
          <w:rStyle w:val="NJDOEResponse"/>
          <w:rFonts w:eastAsia="Times New Roman"/>
          <w:color w:val="365F91"/>
          <w:rtl/>
        </w:rPr>
        <w:t xml:space="preserve">[نهاية رد وزارة التعليم في ولاية نيو جيرسي] </w:t>
      </w:r>
    </w:p>
    <w:p w14:paraId="4ED5705F" w14:textId="77777777" w:rsidR="00D263DA" w:rsidRPr="0045153F" w:rsidRDefault="00000000" w:rsidP="00815DA5">
      <w:pPr>
        <w:pStyle w:val="BeginUSED"/>
        <w:bidi/>
        <w:rPr>
          <w:rStyle w:val="NJDOEResponse"/>
        </w:rPr>
      </w:pPr>
      <w:r>
        <w:rPr>
          <w:rFonts w:eastAsia="Times New Roman"/>
          <w:color w:val="FFFFFF"/>
          <w:szCs w:val="4"/>
          <w:rtl/>
        </w:rPr>
        <w:t>[بداية النص الخاص بوزارة التعليم الأمريكية]</w:t>
      </w:r>
    </w:p>
    <w:p w14:paraId="6D44CD3E" w14:textId="6BAB8360" w:rsidR="00BA34FD" w:rsidRPr="00BA34FD" w:rsidRDefault="00000000" w:rsidP="00BA34FD">
      <w:pPr>
        <w:pStyle w:val="Heading2"/>
        <w:bidi/>
        <w:spacing w:before="0"/>
      </w:pPr>
      <w:bookmarkStart w:id="241" w:name="_Toc171333324"/>
      <w:bookmarkStart w:id="242" w:name="_Toc199403812"/>
      <w:r>
        <w:rPr>
          <w:rFonts w:eastAsia="Cambria"/>
          <w:szCs w:val="32"/>
        </w:rPr>
        <w:t>4</w:t>
      </w:r>
      <w:r w:rsidR="00424ECA">
        <w:rPr>
          <w:rFonts w:eastAsia="Cambria" w:hint="cs"/>
          <w:szCs w:val="32"/>
          <w:rtl/>
        </w:rPr>
        <w:t>.</w:t>
      </w:r>
      <w:r>
        <w:rPr>
          <w:rFonts w:eastAsia="Cambria"/>
          <w:szCs w:val="32"/>
        </w:rPr>
        <w:t xml:space="preserve"> </w:t>
      </w:r>
      <w:r>
        <w:rPr>
          <w:rFonts w:eastAsia="Cambria"/>
          <w:szCs w:val="32"/>
          <w:rtl/>
        </w:rPr>
        <w:t>الوصول إلى الخدمات القسم (</w:t>
      </w:r>
      <w:r>
        <w:rPr>
          <w:rFonts w:eastAsia="Cambria"/>
          <w:szCs w:val="32"/>
        </w:rPr>
        <w:t>722(g)(1)(F</w:t>
      </w:r>
      <w:r>
        <w:rPr>
          <w:rFonts w:eastAsia="Cambria"/>
          <w:szCs w:val="32"/>
          <w:rtl/>
        </w:rPr>
        <w:t>) من قانون ماكيني-فينتو</w:t>
      </w:r>
      <w:bookmarkEnd w:id="241"/>
      <w:bookmarkEnd w:id="242"/>
    </w:p>
    <w:p w14:paraId="0382B079" w14:textId="77777777" w:rsidR="00D263DA" w:rsidRPr="00BA34FD" w:rsidRDefault="00000000" w:rsidP="00BA34FD">
      <w:pPr>
        <w:pStyle w:val="blue"/>
        <w:bidi/>
        <w:spacing w:after="120"/>
        <w:ind w:left="0"/>
      </w:pPr>
      <w:r>
        <w:rPr>
          <w:rFonts w:ascii="Cambria" w:eastAsia="Cambria" w:hAnsi="Cambria"/>
          <w:rtl/>
        </w:rPr>
        <w:t>وصف الإجراءات التي تضمن ما يلي:</w:t>
      </w:r>
    </w:p>
    <w:p w14:paraId="47B8C9A1" w14:textId="77777777" w:rsidR="00D263DA" w:rsidRPr="00BA34FD" w:rsidRDefault="00000000">
      <w:pPr>
        <w:pStyle w:val="blue"/>
        <w:numPr>
          <w:ilvl w:val="0"/>
          <w:numId w:val="194"/>
        </w:numPr>
        <w:bidi/>
        <w:spacing w:after="120"/>
        <w:ind w:left="432" w:hanging="144"/>
      </w:pPr>
      <w:r>
        <w:rPr>
          <w:rFonts w:ascii="Cambria" w:eastAsia="Cambria" w:hAnsi="Cambria"/>
          <w:rtl/>
        </w:rPr>
        <w:lastRenderedPageBreak/>
        <w:t>توفر إمكانية وصول الأطفال المشردين إلى البرامج العامة لمرحلة ما قبل المدرسة، التي تديرها المنظمة أو الوكالة التعليمية المحلية، على النحو المقدم للأطفال الآخرين في الولاية؛</w:t>
      </w:r>
    </w:p>
    <w:p w14:paraId="171BFDC2" w14:textId="77777777" w:rsidR="00D263DA" w:rsidRPr="00BA34FD" w:rsidRDefault="00000000">
      <w:pPr>
        <w:pStyle w:val="blue"/>
        <w:numPr>
          <w:ilvl w:val="0"/>
          <w:numId w:val="194"/>
        </w:numPr>
        <w:bidi/>
        <w:spacing w:after="120"/>
        <w:ind w:left="432" w:hanging="144"/>
      </w:pPr>
      <w:r>
        <w:rPr>
          <w:rFonts w:ascii="Cambria" w:eastAsia="Cambria" w:hAnsi="Cambria"/>
          <w:rtl/>
        </w:rPr>
        <w:t>يتم تحديد الشباب المشردين والشباب المنفصلين عن المدارس العامة ومنحهم فرصًا متساوية مناسبة للحصول على خدمات التعليم الثانوي والدعم، بما في ذلك عن طريق تحديد وإزالة العوائق التي تمنع الشباب المنصوص عليهم في هذا البند من الحصول على الاعتماد المناسب لمقررات دراسية كاملة أو جزئية يتم إكمالها بشكل مرضٍ في أثناء الالتحاق بمدرسة سابقة، وفقًا لسياسات الولاية والسياسات المحلية وسياسات المدرسة؛</w:t>
      </w:r>
      <w:r>
        <w:rPr>
          <w:rFonts w:ascii="Cambria" w:eastAsia="Cambria" w:hAnsi="Cambria"/>
        </w:rPr>
        <w:t xml:space="preserve"> </w:t>
      </w:r>
    </w:p>
    <w:p w14:paraId="27E2ADE8" w14:textId="77777777" w:rsidR="00D263DA" w:rsidRPr="00BA34FD" w:rsidRDefault="00000000">
      <w:pPr>
        <w:pStyle w:val="blue"/>
        <w:numPr>
          <w:ilvl w:val="0"/>
          <w:numId w:val="194"/>
        </w:numPr>
        <w:bidi/>
        <w:spacing w:after="120"/>
        <w:ind w:left="432" w:hanging="144"/>
      </w:pPr>
      <w:r>
        <w:rPr>
          <w:rFonts w:ascii="Cambria" w:eastAsia="Cambria" w:hAnsi="Cambria"/>
          <w:rtl/>
        </w:rPr>
        <w:t>لا يواجه الأطفال والشباب المشردون الذين يستوفون معايير الأهلية ذات الصلة عقبات في الوصول إلى الأنشطة الأكاديمية واللامنهجية، بما في ذلك مدارس التخصص، والمدارس الصيفية، والتعليم المهني والفني، والتنسيب المتقدم، والتعلّم عبر الإنترنت، وبرامج المدارس المستقلة، إذا كانت هذه البرامج متاحة على المستوى المحلي ومستوى الولاية.</w:t>
      </w:r>
      <w:r>
        <w:rPr>
          <w:rFonts w:ascii="Cambria" w:eastAsia="Cambria" w:hAnsi="Cambria"/>
        </w:rPr>
        <w:t xml:space="preserve"> </w:t>
      </w:r>
    </w:p>
    <w:p w14:paraId="3E365A20" w14:textId="77777777" w:rsidR="008E203F" w:rsidRPr="008E203F" w:rsidRDefault="00000000" w:rsidP="008E203F">
      <w:pPr>
        <w:pStyle w:val="EndUSED"/>
        <w:bidi/>
        <w:rPr>
          <w:rStyle w:val="NJDOEResponse"/>
          <w:rFonts w:eastAsia="Calibri"/>
          <w:color w:val="FFFFFF" w:themeColor="background1"/>
        </w:rPr>
      </w:pPr>
      <w:r>
        <w:rPr>
          <w:rFonts w:eastAsia="Times New Roman"/>
          <w:color w:val="FFFFFF"/>
          <w:szCs w:val="4"/>
          <w:rtl/>
        </w:rPr>
        <w:t>[نهاية النص الخاص بوزارة التعليم الأمريكية]</w:t>
      </w:r>
      <w:r>
        <w:rPr>
          <w:rFonts w:eastAsia="Times New Roman"/>
          <w:color w:val="FFFFFF"/>
          <w:szCs w:val="4"/>
          <w:rtl/>
        </w:rPr>
        <w:br w:type="page"/>
      </w:r>
    </w:p>
    <w:p w14:paraId="462C43FC" w14:textId="77777777" w:rsidR="00D263DA" w:rsidRPr="00D03CDD" w:rsidRDefault="00000000" w:rsidP="008E203F">
      <w:pPr>
        <w:bidi/>
        <w:rPr>
          <w:rStyle w:val="NJDOEResponse"/>
        </w:rPr>
      </w:pPr>
      <w:r>
        <w:rPr>
          <w:rStyle w:val="NJDOEResponse"/>
          <w:rFonts w:eastAsia="Times New Roman"/>
          <w:color w:val="365F91"/>
          <w:rtl/>
        </w:rPr>
        <w:lastRenderedPageBreak/>
        <w:t>[بداية رد وزارة التعليم في ولاية نيو جيرسي]</w:t>
      </w:r>
    </w:p>
    <w:p w14:paraId="2B38E387" w14:textId="1126F6C6" w:rsidR="00D263DA" w:rsidRPr="00917C32" w:rsidRDefault="00000000" w:rsidP="00917C32">
      <w:pPr>
        <w:pStyle w:val="Heading3"/>
        <w:bidi/>
      </w:pPr>
      <w:bookmarkStart w:id="243" w:name="_Toc199403813"/>
      <w:r>
        <w:rPr>
          <w:rFonts w:ascii="Cambria" w:eastAsia="Cambria" w:hAnsi="Cambria" w:cs="Times New Roman"/>
          <w:szCs w:val="28"/>
        </w:rPr>
        <w:t>1</w:t>
      </w:r>
      <w:r w:rsidR="00424ECA">
        <w:rPr>
          <w:rFonts w:ascii="Cambria" w:eastAsia="Cambria" w:hAnsi="Cambria" w:cs="Times New Roman" w:hint="cs"/>
          <w:szCs w:val="28"/>
          <w:rtl/>
        </w:rPr>
        <w:t>.</w:t>
      </w:r>
      <w:r>
        <w:rPr>
          <w:rFonts w:ascii="Cambria" w:eastAsia="Cambria" w:hAnsi="Cambria" w:cs="Times New Roman"/>
          <w:b w:val="0"/>
          <w:bCs w:val="0"/>
          <w:szCs w:val="28"/>
        </w:rPr>
        <w:t xml:space="preserve"> </w:t>
      </w:r>
      <w:r>
        <w:rPr>
          <w:rFonts w:ascii="Cambria" w:eastAsia="Cambria" w:hAnsi="Cambria" w:cs="Times New Roman"/>
          <w:b w:val="0"/>
          <w:bCs w:val="0"/>
          <w:szCs w:val="28"/>
          <w:rtl/>
        </w:rPr>
        <w:t>ضمان الوصول إلى برامج ما قبل المدرسة</w:t>
      </w:r>
      <w:bookmarkEnd w:id="243"/>
      <w:r>
        <w:rPr>
          <w:rFonts w:ascii="Cambria" w:eastAsia="Cambria" w:hAnsi="Cambria" w:cs="Times New Roman"/>
          <w:b w:val="0"/>
          <w:bCs w:val="0"/>
          <w:szCs w:val="28"/>
        </w:rPr>
        <w:t xml:space="preserve"> </w:t>
      </w:r>
    </w:p>
    <w:p w14:paraId="407D88BC" w14:textId="09C46577" w:rsidR="00D263DA" w:rsidRPr="008730B8" w:rsidRDefault="00000000" w:rsidP="00917C32">
      <w:pPr>
        <w:pStyle w:val="ListParagraph"/>
        <w:tabs>
          <w:tab w:val="left" w:pos="180"/>
        </w:tabs>
        <w:bidi/>
        <w:ind w:left="0"/>
        <w:rPr>
          <w:rStyle w:val="Hyperlink"/>
        </w:rPr>
      </w:pPr>
      <w:r>
        <w:rPr>
          <w:rFonts w:eastAsia="Times New Roman" w:cs="Times New Roman"/>
          <w:rtl/>
        </w:rPr>
        <w:t xml:space="preserve">حدّدت وزارة التعليم في ولاية نيو جيرسي إجراءً، وفقًا للمادة </w:t>
      </w:r>
      <w:r>
        <w:rPr>
          <w:rFonts w:eastAsia="Times New Roman" w:cs="Times New Roman"/>
        </w:rPr>
        <w:t>N.J.A.C. 6A:17-2.4</w:t>
      </w:r>
      <w:r>
        <w:rPr>
          <w:rFonts w:eastAsia="Times New Roman" w:cs="Times New Roman"/>
          <w:rtl/>
        </w:rPr>
        <w:t xml:space="preserve">، الخاصة بتعيين جهات اتصال الوكالات التعليمية المحلية ومسؤولياتها، يلزم الوكالات التعليمية المحلية بضمان حصول جميع الأسر والأطفال والشباب المشردين على الخدمات التعليمية التي يحق لهم الحصول عليها، بما في ذلك برامج </w:t>
      </w:r>
      <w:r>
        <w:rPr>
          <w:rFonts w:eastAsia="Times New Roman" w:cs="Times New Roman"/>
        </w:rPr>
        <w:t>Head Start</w:t>
      </w:r>
      <w:r>
        <w:rPr>
          <w:rFonts w:eastAsia="Times New Roman" w:cs="Times New Roman"/>
          <w:rtl/>
        </w:rPr>
        <w:t xml:space="preserve"> وبرامج مرحلة ما قبل المدرسة التي تديرها الوكالات التعليمية المحلية.</w:t>
      </w:r>
      <w:r>
        <w:rPr>
          <w:rFonts w:eastAsia="Times New Roman" w:cs="Times New Roman"/>
        </w:rPr>
        <w:t xml:space="preserve"> </w:t>
      </w:r>
      <w:r>
        <w:rPr>
          <w:rFonts w:eastAsia="Times New Roman" w:cs="Times New Roman"/>
          <w:rtl/>
        </w:rPr>
        <w:t xml:space="preserve">يتم نشر القواعد على موظفي المدرسة ومديري المدارس وقادة المدارس الآخرين ومسؤولي الحضور والمعلمين وموظفي التسجيل وموظفي الدعم التعليمي المتخصصين كجزء من التدريب في وزارة التعليم في ولاية نيو جيرسي والتدريبات الإقليمية، وهي متاحة للجمهور على الموقع الإلكتروني الخاص بالقواعد الإدارية والقوانين الخاصة بوزارة التعليم في ولاية نيو جيرسي </w:t>
      </w:r>
      <w:hyperlink r:id="rId45" w:history="1">
        <w:r w:rsidR="00D263DA">
          <w:rPr>
            <w:rFonts w:eastAsia="Times New Roman" w:cs="Times New Roman"/>
            <w:color w:val="0000FF"/>
            <w:u w:val="single"/>
            <w:rtl/>
          </w:rPr>
          <w:t xml:space="preserve">للفصل </w:t>
        </w:r>
        <w:r w:rsidR="00D263DA">
          <w:rPr>
            <w:rFonts w:eastAsia="Times New Roman" w:cs="Times New Roman"/>
            <w:color w:val="0000FF"/>
            <w:u w:val="single"/>
          </w:rPr>
          <w:t>17</w:t>
        </w:r>
      </w:hyperlink>
      <w:r w:rsidR="00424ECA">
        <w:rPr>
          <w:rFonts w:eastAsia="Times New Roman" w:cs="Times New Roman" w:hint="cs"/>
          <w:rtl/>
        </w:rPr>
        <w:t>.</w:t>
      </w:r>
    </w:p>
    <w:p w14:paraId="2AF37435" w14:textId="77777777" w:rsidR="00D263DA" w:rsidRPr="0045153F" w:rsidRDefault="00000000" w:rsidP="00917C32">
      <w:pPr>
        <w:bidi/>
        <w:rPr>
          <w:rFonts w:cs="Times New Roman"/>
        </w:rPr>
      </w:pPr>
      <w:r>
        <w:rPr>
          <w:rFonts w:eastAsia="Times New Roman" w:cs="Times New Roman"/>
          <w:rtl/>
        </w:rPr>
        <w:t>كما تُجري وزارة التعليم في ولاية نيو جيرسي مراقبة في الموقع لسياسات التسجيل ومشاركة الطلاب الخاصة بالوكالة التعليمية المحلية.</w:t>
      </w:r>
      <w:r>
        <w:rPr>
          <w:rFonts w:eastAsia="Times New Roman" w:cs="Times New Roman"/>
        </w:rPr>
        <w:t xml:space="preserve"> </w:t>
      </w:r>
      <w:r>
        <w:rPr>
          <w:rFonts w:eastAsia="Times New Roman" w:cs="Times New Roman"/>
          <w:rtl/>
        </w:rPr>
        <w:t>في أثناء المراقبة، تراجع وزارة التعليم في ولاية نيو جيرسي الوثائق المناسبة وتقدم الدعم الفني بشأن العوائق الفعلية والمتصورة التي تحول دون وصول الأطفال المشردين إلى البرامج العامة لمرحلة ما قبل المدرسة.</w:t>
      </w:r>
    </w:p>
    <w:p w14:paraId="58BDDBE9" w14:textId="77777777" w:rsidR="00D263DA" w:rsidRPr="0045153F" w:rsidRDefault="00000000" w:rsidP="00917C32">
      <w:pPr>
        <w:bidi/>
        <w:rPr>
          <w:rFonts w:cs="Times New Roman"/>
        </w:rPr>
      </w:pPr>
      <w:r>
        <w:rPr>
          <w:rFonts w:eastAsia="Times New Roman" w:cs="Times New Roman"/>
          <w:rtl/>
        </w:rPr>
        <w:t>وأخيرًا، يُعد منسق خدمات تعليم الطلاب المشردين في وزارة التعليم في ولاية نيو جيرسي عضوًا في مجلس ولاية نيو جيرسي للأطفال الصغار.</w:t>
      </w:r>
      <w:r>
        <w:rPr>
          <w:rFonts w:eastAsia="Times New Roman" w:cs="Times New Roman"/>
        </w:rPr>
        <w:t xml:space="preserve"> </w:t>
      </w:r>
      <w:r>
        <w:rPr>
          <w:rFonts w:eastAsia="Times New Roman" w:cs="Times New Roman"/>
          <w:rtl/>
        </w:rPr>
        <w:t>يمثل المجلس، الذي يضم مختلف أصحاب المصلحة في مجال التعليم في مرحلة الطفولة المبكرة، مجموعة استشارية لتقديم التوصيات المستنيرة إلى مجلس الحاكم بخصوص السياسة والتمويل الخاصين بالتعليم في مرحلة الطفولة المبكرة.</w:t>
      </w:r>
      <w:r>
        <w:rPr>
          <w:rFonts w:eastAsia="Times New Roman" w:cs="Times New Roman"/>
        </w:rPr>
        <w:t xml:space="preserve"> </w:t>
      </w:r>
      <w:r>
        <w:rPr>
          <w:rFonts w:eastAsia="Times New Roman" w:cs="Times New Roman"/>
          <w:rtl/>
        </w:rPr>
        <w:t>إن إشراك منسق الولاية يضمن تطبيق السياسات والإجراءات لمعالجة العوائق التي تحول دون تسجيل الأطفال المشردين في مرحلة ما قبل المدرسة.</w:t>
      </w:r>
    </w:p>
    <w:p w14:paraId="06AA5E80" w14:textId="0161CFDF" w:rsidR="00D263DA" w:rsidRPr="002A7AF9" w:rsidRDefault="00000000" w:rsidP="002A7AF9">
      <w:pPr>
        <w:pStyle w:val="Heading3"/>
        <w:bidi/>
      </w:pPr>
      <w:bookmarkStart w:id="244" w:name="_Toc199403814"/>
      <w:r>
        <w:rPr>
          <w:rFonts w:ascii="Cambria" w:eastAsia="Cambria" w:hAnsi="Cambria" w:cs="Times New Roman"/>
          <w:szCs w:val="28"/>
        </w:rPr>
        <w:t>2</w:t>
      </w:r>
      <w:r w:rsidR="00424ECA">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ضمان الوصول إلى خدمات التعليم الثانوي والدعم</w:t>
      </w:r>
      <w:bookmarkEnd w:id="244"/>
      <w:r>
        <w:rPr>
          <w:rFonts w:ascii="Cambria" w:eastAsia="Cambria" w:hAnsi="Cambria" w:cs="Times New Roman"/>
          <w:szCs w:val="28"/>
        </w:rPr>
        <w:t xml:space="preserve"> </w:t>
      </w:r>
    </w:p>
    <w:p w14:paraId="50F81AB5" w14:textId="77777777" w:rsidR="00D263DA" w:rsidRPr="00A20471" w:rsidRDefault="00000000" w:rsidP="00D263DA">
      <w:pPr>
        <w:bidi/>
        <w:rPr>
          <w:rFonts w:cs="Times New Roman"/>
        </w:rPr>
      </w:pPr>
      <w:r>
        <w:rPr>
          <w:rFonts w:eastAsia="Times New Roman" w:cs="Times New Roman"/>
          <w:rtl/>
        </w:rPr>
        <w:t xml:space="preserve">تنسق مشاريع وزارة التعليم في ولاية نيو جيرسي ومشاريع وكالة التشغيل المحلية الإقليمية مع عدد من البرامج الحيوية للشباب (مثل برنامج </w:t>
      </w:r>
      <w:r>
        <w:rPr>
          <w:rFonts w:eastAsia="Times New Roman" w:cs="Times New Roman"/>
        </w:rPr>
        <w:t>Enhanced Prep</w:t>
      </w:r>
      <w:r>
        <w:rPr>
          <w:rFonts w:eastAsia="Times New Roman" w:cs="Times New Roman"/>
          <w:rtl/>
        </w:rPr>
        <w:t xml:space="preserve"> الذي يوفر منصة تعليم افتراضية؛ وبرنامج مرشدي الصحة والخدمات الاجتماعية ثنائيي اللغة؛ والمنظمات الدينية التي تقدم خدمات غسيل الملابس المجانية) لضمان وصول الشباب إلى تعليم عام مجاني ومناسب في بيئات غير معزولة وخالية من العوائق، إلى جانب الخدمات الأكاديمية والاجتماعية اللازمة.</w:t>
      </w:r>
      <w:r>
        <w:rPr>
          <w:rFonts w:eastAsia="Times New Roman" w:cs="Times New Roman"/>
        </w:rPr>
        <w:t xml:space="preserve"> </w:t>
      </w:r>
      <w:r>
        <w:rPr>
          <w:rFonts w:eastAsia="Times New Roman" w:cs="Times New Roman"/>
          <w:rtl/>
        </w:rPr>
        <w:t>كما تقيم المشاريع الإقليمية شراكات مع منظمات التعليم العالي لدعم الانتقال الناجح لهذه الفئة من الطلاب.</w:t>
      </w:r>
      <w:r>
        <w:rPr>
          <w:rFonts w:eastAsia="Times New Roman" w:cs="Times New Roman"/>
        </w:rPr>
        <w:t xml:space="preserve"> </w:t>
      </w:r>
      <w:r>
        <w:rPr>
          <w:rFonts w:eastAsia="Times New Roman" w:cs="Times New Roman"/>
          <w:rtl/>
        </w:rPr>
        <w:t>يتم حاليًا إقامة شراكة رسمية من هذا النوع بين وكالة التشغيل المحلية والكلية المجتمعية بشكل تجريبي.</w:t>
      </w:r>
      <w:r>
        <w:rPr>
          <w:rFonts w:eastAsia="Times New Roman" w:cs="Times New Roman"/>
        </w:rPr>
        <w:t xml:space="preserve"> </w:t>
      </w:r>
    </w:p>
    <w:p w14:paraId="59257329" w14:textId="77777777" w:rsidR="00D263DA" w:rsidRPr="000D4986" w:rsidRDefault="00000000" w:rsidP="00D263DA">
      <w:pPr>
        <w:bidi/>
        <w:rPr>
          <w:rFonts w:cs="Times New Roman"/>
        </w:rPr>
      </w:pPr>
      <w:r>
        <w:rPr>
          <w:rFonts w:eastAsia="Times New Roman" w:cs="Times New Roman"/>
          <w:rtl/>
        </w:rPr>
        <w:t>وتشمل هذه الشراكات زيادة تحديد الطلاب المؤهلين لخدمات قانون ماكيني-فينتو ومعالجة الدعم الفريد الذي يحتاج إليه الشباب المشردون للنجاح بعد المرحلة الثانوية.</w:t>
      </w:r>
      <w:r>
        <w:rPr>
          <w:rFonts w:eastAsia="Times New Roman" w:cs="Times New Roman"/>
        </w:rPr>
        <w:t xml:space="preserve"> </w:t>
      </w:r>
      <w:r>
        <w:rPr>
          <w:rFonts w:eastAsia="Times New Roman" w:cs="Times New Roman"/>
          <w:rtl/>
        </w:rPr>
        <w:t>تشمل المجالات المُحدّدة التي يتم التعامل معها إتمام الاعتمادات الدراسية، والدعم في التنقل خلال عملية نقل الاعتمادات من المدارس التي تم الالتحاق بها سابقًا، والوصول إلى الجامعات ونصائح التقديم، وعملية التقديم للحصول على المساعدات المالية.</w:t>
      </w:r>
      <w:r>
        <w:rPr>
          <w:rFonts w:eastAsia="Times New Roman" w:cs="Times New Roman"/>
        </w:rPr>
        <w:t xml:space="preserve"> </w:t>
      </w:r>
    </w:p>
    <w:p w14:paraId="0CBFCAD5" w14:textId="0EF8E556" w:rsidR="00D263DA" w:rsidRPr="00795D39" w:rsidRDefault="00000000" w:rsidP="00795D39">
      <w:pPr>
        <w:pStyle w:val="Heading3"/>
        <w:bidi/>
      </w:pPr>
      <w:bookmarkStart w:id="245" w:name="_Toc199403815"/>
      <w:r>
        <w:rPr>
          <w:rFonts w:ascii="Cambria" w:eastAsia="Cambria" w:hAnsi="Cambria" w:cs="Times New Roman"/>
          <w:szCs w:val="28"/>
        </w:rPr>
        <w:t>3</w:t>
      </w:r>
      <w:r w:rsidR="00424ECA">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ضمان الوصول إلى الأنشطة الأكاديمية واللامنهجية</w:t>
      </w:r>
      <w:bookmarkEnd w:id="245"/>
      <w:r>
        <w:rPr>
          <w:rFonts w:ascii="Cambria" w:eastAsia="Cambria" w:hAnsi="Cambria" w:cs="Times New Roman"/>
          <w:szCs w:val="28"/>
        </w:rPr>
        <w:t xml:space="preserve"> </w:t>
      </w:r>
    </w:p>
    <w:p w14:paraId="34D5062D" w14:textId="77777777" w:rsidR="00D263DA" w:rsidRPr="0045153F" w:rsidRDefault="00000000" w:rsidP="00D263DA">
      <w:pPr>
        <w:bidi/>
        <w:spacing w:after="120"/>
        <w:rPr>
          <w:rFonts w:cs="Times New Roman"/>
        </w:rPr>
      </w:pPr>
      <w:r>
        <w:rPr>
          <w:rFonts w:eastAsia="Times New Roman" w:cs="Times New Roman"/>
          <w:rtl/>
        </w:rPr>
        <w:t>تُجري وزارة التعليم في ولاية نيو جيرسي سنويًا مراقبة في الموقع لجميع الوكالات التعليمية المحلية التي تتلقى تمويلات ماكيني-فينتو، بالإضافة إلى عينة من الوكالات التعليمية المحلية التي لا تتلقى تمويلات ماكيني-فينتو، والتي تشمل المدارس المستقلة والوكالات التعليمية المهنية-الفنية على مستوى المقاطعات.</w:t>
      </w:r>
      <w:r>
        <w:rPr>
          <w:rFonts w:eastAsia="Times New Roman" w:cs="Times New Roman"/>
        </w:rPr>
        <w:t xml:space="preserve"> </w:t>
      </w:r>
      <w:r>
        <w:rPr>
          <w:rFonts w:eastAsia="Times New Roman" w:cs="Times New Roman"/>
          <w:rtl/>
        </w:rPr>
        <w:t>تشمل مراقبة جميع الوكالات التعليمية المحلية غير المستفيدة من المنح مراجعة ممارسات وسياسات الوكالة لضمان حصول الطلاب المشردين على خدمات وبرامج مماثلة لتلك التي يحصل عليها الطلاب الآخرون.</w:t>
      </w:r>
      <w:r>
        <w:rPr>
          <w:rFonts w:eastAsia="Times New Roman" w:cs="Times New Roman"/>
        </w:rPr>
        <w:t xml:space="preserve"> </w:t>
      </w:r>
      <w:r>
        <w:rPr>
          <w:rFonts w:eastAsia="Times New Roman" w:cs="Times New Roman"/>
          <w:rtl/>
        </w:rPr>
        <w:t>يحدد بروتوكول المراقبة الوصول إلى بعض الخدمات/البرامج التالية:</w:t>
      </w:r>
    </w:p>
    <w:p w14:paraId="6B5ABA0C" w14:textId="77777777" w:rsidR="00D263DA" w:rsidRPr="0045153F" w:rsidRDefault="00000000" w:rsidP="008E203F">
      <w:pPr>
        <w:pStyle w:val="ListParagraph"/>
        <w:numPr>
          <w:ilvl w:val="0"/>
          <w:numId w:val="27"/>
        </w:numPr>
        <w:bidi/>
        <w:spacing w:after="100" w:line="259" w:lineRule="auto"/>
        <w:contextualSpacing w:val="0"/>
        <w:rPr>
          <w:rFonts w:cs="Times New Roman"/>
        </w:rPr>
      </w:pPr>
      <w:r>
        <w:rPr>
          <w:rFonts w:eastAsia="Times New Roman" w:cs="Times New Roman"/>
          <w:rtl/>
        </w:rPr>
        <w:t>المقررات الدراسية المتقدمة/المُعجلة.</w:t>
      </w:r>
    </w:p>
    <w:p w14:paraId="12A04610" w14:textId="77777777" w:rsidR="00D263DA" w:rsidRPr="0045153F" w:rsidRDefault="00000000" w:rsidP="008E203F">
      <w:pPr>
        <w:pStyle w:val="ListParagraph"/>
        <w:numPr>
          <w:ilvl w:val="0"/>
          <w:numId w:val="27"/>
        </w:numPr>
        <w:bidi/>
        <w:spacing w:after="100" w:line="259" w:lineRule="auto"/>
        <w:contextualSpacing w:val="0"/>
        <w:rPr>
          <w:rFonts w:cs="Times New Roman"/>
        </w:rPr>
      </w:pPr>
      <w:r>
        <w:rPr>
          <w:rFonts w:eastAsia="Times New Roman" w:cs="Times New Roman"/>
          <w:rtl/>
        </w:rPr>
        <w:t>التعليم المهني/التقني.</w:t>
      </w:r>
    </w:p>
    <w:p w14:paraId="29AC9647" w14:textId="77777777" w:rsidR="00D263DA" w:rsidRPr="0045153F" w:rsidRDefault="00000000" w:rsidP="008E203F">
      <w:pPr>
        <w:pStyle w:val="ListParagraph"/>
        <w:numPr>
          <w:ilvl w:val="0"/>
          <w:numId w:val="27"/>
        </w:numPr>
        <w:bidi/>
        <w:spacing w:after="100" w:line="259" w:lineRule="auto"/>
        <w:contextualSpacing w:val="0"/>
        <w:rPr>
          <w:rFonts w:cs="Times New Roman"/>
        </w:rPr>
      </w:pPr>
      <w:r>
        <w:rPr>
          <w:rFonts w:eastAsia="Times New Roman" w:cs="Times New Roman"/>
          <w:rtl/>
        </w:rPr>
        <w:t>تعليم الموهوبين والمتفوقين.</w:t>
      </w:r>
      <w:r>
        <w:rPr>
          <w:rFonts w:eastAsia="Times New Roman" w:cs="Times New Roman"/>
        </w:rPr>
        <w:t xml:space="preserve"> </w:t>
      </w:r>
    </w:p>
    <w:p w14:paraId="5D0DD9B0" w14:textId="77777777" w:rsidR="00D263DA" w:rsidRPr="0045153F" w:rsidRDefault="00000000" w:rsidP="008E203F">
      <w:pPr>
        <w:pStyle w:val="ListParagraph"/>
        <w:numPr>
          <w:ilvl w:val="0"/>
          <w:numId w:val="27"/>
        </w:numPr>
        <w:bidi/>
        <w:spacing w:after="100" w:line="259" w:lineRule="auto"/>
        <w:contextualSpacing w:val="0"/>
        <w:rPr>
          <w:rFonts w:cs="Times New Roman"/>
        </w:rPr>
      </w:pPr>
      <w:r>
        <w:rPr>
          <w:rFonts w:eastAsia="Times New Roman" w:cs="Times New Roman"/>
          <w:rtl/>
        </w:rPr>
        <w:t>برامج اليوم/العام الممتد.</w:t>
      </w:r>
    </w:p>
    <w:p w14:paraId="7765221B" w14:textId="77777777" w:rsidR="00D263DA" w:rsidRPr="0045153F" w:rsidRDefault="00000000">
      <w:pPr>
        <w:pStyle w:val="ListParagraph"/>
        <w:numPr>
          <w:ilvl w:val="0"/>
          <w:numId w:val="27"/>
        </w:numPr>
        <w:bidi/>
        <w:spacing w:after="240" w:line="259" w:lineRule="auto"/>
        <w:rPr>
          <w:rFonts w:cs="Times New Roman"/>
        </w:rPr>
      </w:pPr>
      <w:r>
        <w:rPr>
          <w:rFonts w:eastAsia="Times New Roman" w:cs="Times New Roman"/>
          <w:rtl/>
        </w:rPr>
        <w:t>برامج القبول الخاصة (مثل مدارس التخصص).</w:t>
      </w:r>
    </w:p>
    <w:p w14:paraId="7DDA5898" w14:textId="77777777" w:rsidR="00D263DA" w:rsidRPr="00A17DF6" w:rsidRDefault="00000000" w:rsidP="00D263DA">
      <w:pPr>
        <w:bidi/>
        <w:rPr>
          <w:rFonts w:cs="Times New Roman"/>
        </w:rPr>
      </w:pPr>
      <w:r>
        <w:rPr>
          <w:rFonts w:eastAsia="Times New Roman" w:cs="Times New Roman"/>
          <w:rtl/>
        </w:rPr>
        <w:lastRenderedPageBreak/>
        <w:t>في حالة وجود عوائق أمام الوصول إلى الأنشطة الأكاديمية واللامنهجية، يتم توجيه أولياء الأمور/الأوصياء وغيرهم من أصحاب المصلحة لإبلاغ موظفي المدرسة و/أو مديريها و/أو قادة المدرسة الآخرين بالمخاوف.</w:t>
      </w:r>
      <w:r>
        <w:rPr>
          <w:rFonts w:eastAsia="Times New Roman" w:cs="Times New Roman"/>
        </w:rPr>
        <w:t xml:space="preserve"> </w:t>
      </w:r>
      <w:r>
        <w:rPr>
          <w:rFonts w:eastAsia="Times New Roman" w:cs="Times New Roman"/>
          <w:rtl/>
        </w:rPr>
        <w:t xml:space="preserve">إذا لم يتم حل هذه المخاوف على مستوى الوكالة التعليمية المحلية، فيجب الاتصال </w:t>
      </w:r>
      <w:hyperlink r:id="rId46" w:history="1">
        <w:r w:rsidR="00D263DA">
          <w:rPr>
            <w:rFonts w:eastAsia="Times New Roman" w:cs="Times New Roman"/>
            <w:color w:val="0000FF"/>
            <w:u w:val="single"/>
            <w:rtl/>
          </w:rPr>
          <w:t>بالمديرين الإقليميين لبرنامج تعليم الأطفال والشباب المشردين</w:t>
        </w:r>
      </w:hyperlink>
      <w:r>
        <w:rPr>
          <w:rFonts w:eastAsia="Times New Roman" w:cs="Times New Roman"/>
          <w:rtl/>
        </w:rPr>
        <w:t xml:space="preserve"> أو </w:t>
      </w:r>
      <w:hyperlink r:id="rId47" w:history="1">
        <w:r w:rsidR="00D263DA">
          <w:rPr>
            <w:rFonts w:eastAsia="Times New Roman" w:cs="Times New Roman"/>
            <w:color w:val="0000FF"/>
            <w:u w:val="single"/>
            <w:rtl/>
          </w:rPr>
          <w:t>مكاتب المقاطعة</w:t>
        </w:r>
      </w:hyperlink>
      <w:r>
        <w:rPr>
          <w:rFonts w:eastAsia="Times New Roman" w:cs="Times New Roman"/>
          <w:rtl/>
        </w:rPr>
        <w:t xml:space="preserve"> للحصول على التوجيه.</w:t>
      </w:r>
      <w:r>
        <w:rPr>
          <w:rFonts w:eastAsia="Times New Roman" w:cs="Times New Roman"/>
        </w:rPr>
        <w:t xml:space="preserve"> </w:t>
      </w:r>
      <w:r>
        <w:rPr>
          <w:rFonts w:eastAsia="Times New Roman" w:cs="Times New Roman"/>
          <w:rtl/>
        </w:rPr>
        <w:t>بالإضافة إلى ذلك، يمكن التواصل مع برنامج ماكيني-فينتو التابع لوزارة التعليم في ولاية نيو جيرسي أيضًا على:</w:t>
      </w:r>
      <w:r>
        <w:rPr>
          <w:rFonts w:eastAsia="Times New Roman" w:cs="Times New Roman"/>
        </w:rPr>
        <w:t xml:space="preserve"> </w:t>
      </w:r>
      <w:hyperlink r:id="rId48" w:history="1">
        <w:r w:rsidR="00D263DA">
          <w:rPr>
            <w:rFonts w:eastAsia="Times New Roman" w:cs="Times New Roman"/>
            <w:color w:val="0000FF"/>
            <w:u w:val="single"/>
          </w:rPr>
          <w:t>Mckinney.Vento@doe.nj.gov</w:t>
        </w:r>
      </w:hyperlink>
      <w:r>
        <w:rPr>
          <w:rFonts w:eastAsia="Times New Roman" w:cs="Times New Roman"/>
          <w:rtl/>
        </w:rPr>
        <w:t xml:space="preserve"> لتقديم الدعم.</w:t>
      </w:r>
    </w:p>
    <w:p w14:paraId="3C85C9E9" w14:textId="77777777" w:rsidR="00D263DA" w:rsidRPr="00BB6F5D" w:rsidRDefault="00000000" w:rsidP="00BB6F5D">
      <w:pPr>
        <w:pStyle w:val="Heading3"/>
        <w:bidi/>
      </w:pPr>
      <w:bookmarkStart w:id="246" w:name="_Toc199403816"/>
      <w:r>
        <w:rPr>
          <w:rFonts w:ascii="Cambria" w:eastAsia="Cambria" w:hAnsi="Cambria" w:cs="Times New Roman"/>
          <w:szCs w:val="28"/>
          <w:rtl/>
        </w:rPr>
        <w:t>ضمان الوصول إلى برامج التغذية</w:t>
      </w:r>
      <w:bookmarkEnd w:id="246"/>
    </w:p>
    <w:p w14:paraId="739FD1DF" w14:textId="77777777" w:rsidR="00D263DA" w:rsidRPr="0045153F" w:rsidRDefault="00000000" w:rsidP="008E203F">
      <w:pPr>
        <w:bidi/>
        <w:spacing w:after="120"/>
        <w:rPr>
          <w:rFonts w:cs="Times New Roman"/>
        </w:rPr>
      </w:pPr>
      <w:r>
        <w:rPr>
          <w:rFonts w:eastAsia="Times New Roman" w:cs="Times New Roman"/>
          <w:rtl/>
        </w:rPr>
        <w:t>تقوم وزارة التعليم في ولاية نيو جيرسي بإرسال المراسلات والتذكيرات الخاصة بالتسجيل إلى الوكالات التعليمية المحلية لتنبيه موظفي المدارس والمديرين والقادة المدرسيين الآخرين بأن الأطفال والشباب المشمولين ببرنامج ماكيني-فينتو مؤهلون بشكل قاطع للحصول على وجبات غداء مجانية.</w:t>
      </w:r>
      <w:r>
        <w:rPr>
          <w:rFonts w:eastAsia="Times New Roman" w:cs="Times New Roman"/>
        </w:rPr>
        <w:t xml:space="preserve"> </w:t>
      </w:r>
      <w:r>
        <w:rPr>
          <w:rFonts w:eastAsia="Times New Roman" w:cs="Times New Roman"/>
          <w:rtl/>
        </w:rPr>
        <w:t>كما يتم إبلاغ الوكالات التعليمية المحلية بأنه بمجرد تحديد أهلية الطلاب، يجب على أنظمة الوكالات أن تضمن التواصل مع موظفي خدمات الطعام المعنيين لضمان المشاركة الفورية في برامج التغذية الفيدرالية والوطنية والمحلية.</w:t>
      </w:r>
    </w:p>
    <w:p w14:paraId="55435D3C" w14:textId="77777777" w:rsidR="00D263DA" w:rsidRDefault="00000000" w:rsidP="00D263DA">
      <w:pPr>
        <w:bidi/>
        <w:rPr>
          <w:rStyle w:val="NJDOEResponse"/>
        </w:rPr>
      </w:pPr>
      <w:r>
        <w:rPr>
          <w:rStyle w:val="NJDOEResponse"/>
          <w:rFonts w:eastAsia="Times New Roman"/>
          <w:color w:val="365F91"/>
          <w:rtl/>
        </w:rPr>
        <w:t xml:space="preserve">[نهاية رد وزارة التعليم في ولاية نيو جيرسي] </w:t>
      </w:r>
    </w:p>
    <w:p w14:paraId="145C9F24" w14:textId="77777777" w:rsidR="00815DA5" w:rsidRPr="008A3B04" w:rsidRDefault="00000000" w:rsidP="00815DA5">
      <w:pPr>
        <w:pStyle w:val="BeginUSED"/>
        <w:bidi/>
        <w:rPr>
          <w:rFonts w:eastAsia="Times New Roman" w:cs="Times New Roman"/>
          <w:color w:val="030A13"/>
        </w:rPr>
      </w:pPr>
      <w:r>
        <w:rPr>
          <w:rFonts w:eastAsia="Times New Roman"/>
          <w:color w:val="FFFFFF"/>
          <w:szCs w:val="4"/>
          <w:rtl/>
        </w:rPr>
        <w:t>[بداية النص الخاص بوزارة التعليم الأمريكية]</w:t>
      </w:r>
    </w:p>
    <w:p w14:paraId="4051E179" w14:textId="20D9758D" w:rsidR="00C3596A" w:rsidRDefault="00000000" w:rsidP="00C3596A">
      <w:pPr>
        <w:pStyle w:val="Heading2"/>
        <w:bidi/>
        <w:spacing w:before="0"/>
      </w:pPr>
      <w:bookmarkStart w:id="247" w:name="_Toc171333325"/>
      <w:bookmarkStart w:id="248" w:name="_Toc199403817"/>
      <w:r>
        <w:rPr>
          <w:rFonts w:eastAsia="Cambria"/>
          <w:szCs w:val="32"/>
        </w:rPr>
        <w:t>5</w:t>
      </w:r>
      <w:r w:rsidR="00424ECA">
        <w:rPr>
          <w:rFonts w:eastAsia="Cambria" w:hint="cs"/>
          <w:b w:val="0"/>
          <w:bCs w:val="0"/>
          <w:szCs w:val="32"/>
          <w:rtl/>
        </w:rPr>
        <w:t>.</w:t>
      </w:r>
      <w:r>
        <w:rPr>
          <w:rFonts w:eastAsia="Cambria"/>
          <w:szCs w:val="32"/>
        </w:rPr>
        <w:t xml:space="preserve"> </w:t>
      </w:r>
      <w:r>
        <w:rPr>
          <w:rFonts w:eastAsia="Cambria"/>
          <w:szCs w:val="32"/>
          <w:rtl/>
        </w:rPr>
        <w:t>استراتيجيات معالجة المشكلات الأخرى القسم (</w:t>
      </w:r>
      <w:r>
        <w:rPr>
          <w:rFonts w:eastAsia="Cambria"/>
          <w:szCs w:val="32"/>
        </w:rPr>
        <w:t>722(g)(1)(H</w:t>
      </w:r>
      <w:r>
        <w:rPr>
          <w:rFonts w:eastAsia="Cambria"/>
          <w:szCs w:val="32"/>
          <w:rtl/>
        </w:rPr>
        <w:t>) من قانون ماكيني-فينتو)</w:t>
      </w:r>
      <w:bookmarkEnd w:id="247"/>
      <w:bookmarkEnd w:id="248"/>
    </w:p>
    <w:p w14:paraId="2043BE0B" w14:textId="77777777" w:rsidR="00D263DA" w:rsidRPr="003031BB" w:rsidRDefault="00000000" w:rsidP="008E203F">
      <w:pPr>
        <w:bidi/>
        <w:spacing w:after="100"/>
        <w:rPr>
          <w:color w:val="244061"/>
        </w:rPr>
      </w:pPr>
      <w:r>
        <w:rPr>
          <w:rFonts w:eastAsia="Times New Roman" w:cs="Arial"/>
          <w:color w:val="244061"/>
          <w:rtl/>
        </w:rPr>
        <w:t>تقديم استراتيجيات لمعالجة المشكلات الأخرى المتعلقة بتعليم الأطفال والشباب المشردين، بما في ذلك المشكلات الناتجة عن تأخيرات التسجيل التي تنتج عن:</w:t>
      </w:r>
    </w:p>
    <w:p w14:paraId="61DE72BA" w14:textId="77777777" w:rsidR="00D263DA" w:rsidRPr="003031BB" w:rsidRDefault="00000000" w:rsidP="008E203F">
      <w:pPr>
        <w:pStyle w:val="ListParagraph"/>
        <w:numPr>
          <w:ilvl w:val="0"/>
          <w:numId w:val="195"/>
        </w:numPr>
        <w:bidi/>
        <w:spacing w:after="100"/>
        <w:contextualSpacing w:val="0"/>
        <w:rPr>
          <w:color w:val="244061"/>
        </w:rPr>
      </w:pPr>
      <w:r>
        <w:rPr>
          <w:rFonts w:eastAsia="Times New Roman" w:cs="Arial"/>
          <w:color w:val="244061"/>
          <w:rtl/>
        </w:rPr>
        <w:t>متطلبات التطعيم والسجلات الصحية الأخرى المطلوبة.</w:t>
      </w:r>
    </w:p>
    <w:p w14:paraId="2DE43565" w14:textId="77777777" w:rsidR="00D263DA" w:rsidRPr="003031BB" w:rsidRDefault="00000000" w:rsidP="008E203F">
      <w:pPr>
        <w:pStyle w:val="ListParagraph"/>
        <w:numPr>
          <w:ilvl w:val="0"/>
          <w:numId w:val="195"/>
        </w:numPr>
        <w:bidi/>
        <w:spacing w:after="100"/>
        <w:contextualSpacing w:val="0"/>
        <w:rPr>
          <w:color w:val="244061"/>
        </w:rPr>
      </w:pPr>
      <w:r>
        <w:rPr>
          <w:rFonts w:eastAsia="Times New Roman" w:cs="Arial"/>
          <w:color w:val="244061"/>
          <w:rtl/>
        </w:rPr>
        <w:t>متطلبات الإقامة.</w:t>
      </w:r>
    </w:p>
    <w:p w14:paraId="26E125C8" w14:textId="77777777" w:rsidR="00D263DA" w:rsidRPr="003031BB" w:rsidRDefault="00000000" w:rsidP="008E203F">
      <w:pPr>
        <w:pStyle w:val="ListParagraph"/>
        <w:numPr>
          <w:ilvl w:val="0"/>
          <w:numId w:val="195"/>
        </w:numPr>
        <w:bidi/>
        <w:spacing w:after="100"/>
        <w:contextualSpacing w:val="0"/>
        <w:rPr>
          <w:color w:val="244061"/>
        </w:rPr>
      </w:pPr>
      <w:r>
        <w:rPr>
          <w:rFonts w:eastAsia="Times New Roman" w:cs="Arial"/>
          <w:color w:val="244061"/>
          <w:rtl/>
        </w:rPr>
        <w:t>عدم وجود شهادات ميلاد أو سجلات مدرسية أو وثائق أخرى.</w:t>
      </w:r>
    </w:p>
    <w:p w14:paraId="26732514" w14:textId="77777777" w:rsidR="00D263DA" w:rsidRPr="003031BB" w:rsidRDefault="00000000">
      <w:pPr>
        <w:pStyle w:val="ListParagraph"/>
        <w:numPr>
          <w:ilvl w:val="0"/>
          <w:numId w:val="195"/>
        </w:numPr>
        <w:bidi/>
        <w:spacing w:after="0"/>
        <w:rPr>
          <w:color w:val="244061"/>
        </w:rPr>
      </w:pPr>
      <w:r>
        <w:rPr>
          <w:rFonts w:eastAsia="Times New Roman" w:cs="Arial"/>
          <w:color w:val="244061"/>
          <w:rtl/>
        </w:rPr>
        <w:t>قضايا الوصاية؛ أو متطلبات الزي الرسمي أو قواعد اللباس.</w:t>
      </w:r>
    </w:p>
    <w:p w14:paraId="2A622551" w14:textId="77777777" w:rsidR="00815DA5" w:rsidRDefault="00000000" w:rsidP="00815DA5">
      <w:pPr>
        <w:pStyle w:val="EndUSED"/>
        <w:bidi/>
      </w:pPr>
      <w:r>
        <w:rPr>
          <w:rFonts w:eastAsia="Times New Roman"/>
          <w:color w:val="FFFFFF"/>
          <w:szCs w:val="4"/>
          <w:rtl/>
        </w:rPr>
        <w:t>[نهاية النص الخاص بوزارة التعليم الأمريكية]</w:t>
      </w:r>
      <w:r>
        <w:rPr>
          <w:rFonts w:eastAsia="Times New Roman"/>
          <w:color w:val="FFFFFF"/>
          <w:szCs w:val="4"/>
        </w:rPr>
        <w:t xml:space="preserve"> </w:t>
      </w:r>
    </w:p>
    <w:p w14:paraId="123E5EFC" w14:textId="77777777" w:rsidR="006415C4" w:rsidRDefault="00000000" w:rsidP="00EB56D4">
      <w:pPr>
        <w:pStyle w:val="ListParagraph"/>
        <w:bidi/>
        <w:spacing w:before="240"/>
        <w:ind w:left="0"/>
        <w:rPr>
          <w:rStyle w:val="NJDOEResponse"/>
        </w:rPr>
      </w:pPr>
      <w:r>
        <w:rPr>
          <w:rStyle w:val="NJDOEResponse"/>
          <w:rFonts w:eastAsia="Times New Roman"/>
          <w:color w:val="365F91"/>
          <w:rtl/>
        </w:rPr>
        <w:t>[بداية رد وزارة التعليم في ولاية نيو جيرسي]</w:t>
      </w:r>
    </w:p>
    <w:p w14:paraId="7DCE92C1" w14:textId="77777777" w:rsidR="00692C4D" w:rsidRDefault="00000000" w:rsidP="008E203F">
      <w:pPr>
        <w:pStyle w:val="ListParagraph"/>
        <w:bidi/>
        <w:spacing w:after="120"/>
        <w:ind w:left="0"/>
        <w:contextualSpacing w:val="0"/>
        <w:rPr>
          <w:rFonts w:cs="Times New Roman"/>
        </w:rPr>
      </w:pPr>
      <w:r>
        <w:rPr>
          <w:rFonts w:eastAsia="Times New Roman" w:cs="Times New Roman"/>
          <w:rtl/>
        </w:rPr>
        <w:t xml:space="preserve">حدّدت وزارة التعليم في ولاية نيو جيرسي إجراءً، وفقًا للمادة </w:t>
      </w:r>
      <w:r>
        <w:rPr>
          <w:rFonts w:eastAsia="Times New Roman" w:cs="Times New Roman"/>
        </w:rPr>
        <w:t>N.J.A.C. 6A:17-2.5</w:t>
      </w:r>
      <w:r>
        <w:rPr>
          <w:rFonts w:eastAsia="Times New Roman" w:cs="Times New Roman"/>
          <w:rtl/>
        </w:rPr>
        <w:t>، الخاصة بتسجيل الوكالات التعليمية المحلية، يلزم الوكالة التعليمية المحلية المختارة بتسجيل الطفل أو الشاب المشرد على الفور، حتى وإن لم يكن قادرًا على تقديم السجلات التي تُطلب عادةً للتسجيل مثل السجلات الأكاديمية السابقة، أو السجلات الطبية، أو إثبات الإقامة، أو أي مستندات أخرى.</w:t>
      </w:r>
      <w:r>
        <w:rPr>
          <w:rFonts w:eastAsia="Times New Roman" w:cs="Times New Roman"/>
        </w:rPr>
        <w:t xml:space="preserve"> </w:t>
      </w:r>
      <w:r>
        <w:rPr>
          <w:rFonts w:eastAsia="Times New Roman" w:cs="Times New Roman"/>
          <w:rtl/>
        </w:rPr>
        <w:t xml:space="preserve">وفقًا للمادة </w:t>
      </w:r>
      <w:r>
        <w:rPr>
          <w:rFonts w:eastAsia="Times New Roman" w:cs="Times New Roman"/>
        </w:rPr>
        <w:t>N.J.A.C. 6A:17-2.4</w:t>
      </w:r>
      <w:r>
        <w:rPr>
          <w:rFonts w:eastAsia="Times New Roman" w:cs="Times New Roman"/>
          <w:rtl/>
        </w:rPr>
        <w:t>، مطلوب من جهات الاتصال في الوكالة التعليمية المحلية ضمان عدم وجود عوائق ناتجة عن مشكلات الوصاية أو متطلبات الزي الرسمي و/أو قواعد اللباس.</w:t>
      </w:r>
      <w:r>
        <w:rPr>
          <w:rFonts w:eastAsia="Times New Roman" w:cs="Times New Roman"/>
        </w:rPr>
        <w:t xml:space="preserve"> </w:t>
      </w:r>
      <w:r>
        <w:rPr>
          <w:rFonts w:eastAsia="Times New Roman" w:cs="Times New Roman"/>
          <w:rtl/>
        </w:rPr>
        <w:t>في حالة وجود عوائق، يتم توجيه أولياء الأمور/الأوصياء وغيرهم من أصحاب المصلحة لإبلاغ موظفي المدرسة و/أو مديريها و/أو قادة المدرسة الآخرين بالمخاوف.</w:t>
      </w:r>
      <w:r>
        <w:rPr>
          <w:rFonts w:eastAsia="Times New Roman" w:cs="Times New Roman"/>
        </w:rPr>
        <w:t xml:space="preserve"> </w:t>
      </w:r>
      <w:r>
        <w:rPr>
          <w:rFonts w:eastAsia="Times New Roman" w:cs="Times New Roman"/>
          <w:rtl/>
        </w:rPr>
        <w:t xml:space="preserve">وإذا لم يتم حل هذه المخاوف على مستوى الوكالة التعليمية المحلية، يمكن العثور على جهات الاتصال بمكتب المقاطعة ومكتب برنامج وزارة التعليم في ولاية نيو جيرسي على صفحة الويب الخاصة </w:t>
      </w:r>
      <w:hyperlink r:id="rId49">
        <w:r w:rsidR="00692C4D">
          <w:rPr>
            <w:rFonts w:eastAsia="Times New Roman" w:cs="Times New Roman"/>
            <w:color w:val="0000FF"/>
            <w:u w:val="single"/>
            <w:rtl/>
          </w:rPr>
          <w:t>بتعليم المشردين</w:t>
        </w:r>
      </w:hyperlink>
      <w:r>
        <w:rPr>
          <w:rFonts w:eastAsia="Times New Roman" w:cs="Times New Roman"/>
          <w:rtl/>
        </w:rPr>
        <w:t xml:space="preserve"> أو إبلاغ إلى وزارة التعليم في ولاية نيو جيرسي بهذه المخاوف عبر البريد الإلكتروني:</w:t>
      </w:r>
      <w:r>
        <w:rPr>
          <w:rFonts w:eastAsia="Times New Roman" w:cs="Times New Roman"/>
        </w:rPr>
        <w:t xml:space="preserve"> </w:t>
      </w:r>
      <w:hyperlink r:id="rId50" w:history="1">
        <w:r w:rsidR="00692C4D">
          <w:rPr>
            <w:rFonts w:eastAsia="Times New Roman" w:cs="Arial"/>
            <w:color w:val="0000FF"/>
            <w:u w:val="single"/>
          </w:rPr>
          <w:t>McKinney.Vento@doe.nj.gov</w:t>
        </w:r>
      </w:hyperlink>
      <w:r>
        <w:rPr>
          <w:rFonts w:eastAsia="Times New Roman" w:cs="Times New Roman"/>
        </w:rPr>
        <w:t>.</w:t>
      </w:r>
    </w:p>
    <w:p w14:paraId="78E0F291" w14:textId="77777777" w:rsidR="00815DA5" w:rsidRDefault="00000000" w:rsidP="00D263DA">
      <w:pPr>
        <w:pStyle w:val="ListParagraph"/>
        <w:bidi/>
        <w:ind w:left="0"/>
        <w:rPr>
          <w:rStyle w:val="NJDOEResponse"/>
        </w:rPr>
      </w:pPr>
      <w:r>
        <w:rPr>
          <w:rStyle w:val="NJDOEResponse"/>
          <w:rFonts w:eastAsia="Times New Roman"/>
          <w:color w:val="365F91"/>
          <w:rtl/>
        </w:rPr>
        <w:t xml:space="preserve">[نهاية رد وزارة التعليم في ولاية نيو جيرسي] </w:t>
      </w:r>
    </w:p>
    <w:p w14:paraId="68C699A3" w14:textId="77777777" w:rsidR="00D263DA" w:rsidRPr="00E13EDA" w:rsidRDefault="00000000" w:rsidP="00815DA5">
      <w:pPr>
        <w:pStyle w:val="BeginUSED"/>
        <w:bidi/>
        <w:rPr>
          <w:rFonts w:eastAsia="Times New Roman"/>
          <w:b/>
          <w:color w:val="030A13"/>
        </w:rPr>
      </w:pPr>
      <w:r>
        <w:rPr>
          <w:rFonts w:eastAsia="Times New Roman"/>
          <w:color w:val="FFFFFF"/>
          <w:szCs w:val="4"/>
          <w:rtl/>
        </w:rPr>
        <w:t>[بداية النص الخاص بوزارة التعليم الأمريكية]</w:t>
      </w:r>
      <w:r>
        <w:rPr>
          <w:rFonts w:eastAsia="Times New Roman"/>
          <w:color w:val="FFFFFF"/>
          <w:szCs w:val="4"/>
          <w:rtl/>
        </w:rPr>
        <w:br/>
      </w:r>
    </w:p>
    <w:p w14:paraId="2600F0E3" w14:textId="61B79C8E" w:rsidR="0000339D" w:rsidRPr="0000339D" w:rsidRDefault="00000000" w:rsidP="0000339D">
      <w:pPr>
        <w:pStyle w:val="Heading2"/>
        <w:bidi/>
        <w:spacing w:before="0"/>
      </w:pPr>
      <w:bookmarkStart w:id="249" w:name="_Toc171333326"/>
      <w:bookmarkStart w:id="250" w:name="_Toc199403818"/>
      <w:r>
        <w:rPr>
          <w:rFonts w:eastAsia="Cambria"/>
          <w:szCs w:val="32"/>
        </w:rPr>
        <w:t>6</w:t>
      </w:r>
      <w:r w:rsidR="00424ECA">
        <w:rPr>
          <w:rFonts w:eastAsia="Cambria" w:hint="cs"/>
          <w:szCs w:val="32"/>
          <w:rtl/>
        </w:rPr>
        <w:t>.</w:t>
      </w:r>
      <w:r>
        <w:rPr>
          <w:rFonts w:eastAsia="Cambria"/>
          <w:szCs w:val="32"/>
        </w:rPr>
        <w:t xml:space="preserve"> </w:t>
      </w:r>
      <w:r>
        <w:rPr>
          <w:rFonts w:eastAsia="Cambria"/>
          <w:szCs w:val="32"/>
          <w:rtl/>
        </w:rPr>
        <w:t>سياسات إزالة العوائق القسم (</w:t>
      </w:r>
      <w:r>
        <w:rPr>
          <w:rFonts w:eastAsia="Cambria"/>
          <w:szCs w:val="32"/>
        </w:rPr>
        <w:t>722(g)(1)(I</w:t>
      </w:r>
      <w:r>
        <w:rPr>
          <w:rFonts w:eastAsia="Cambria"/>
          <w:szCs w:val="32"/>
          <w:rtl/>
        </w:rPr>
        <w:t>) من قانون ماكيني-فينتو)</w:t>
      </w:r>
      <w:bookmarkEnd w:id="249"/>
      <w:bookmarkEnd w:id="250"/>
    </w:p>
    <w:p w14:paraId="0D25F2CF" w14:textId="77777777" w:rsidR="00D263DA" w:rsidRPr="0000339D" w:rsidRDefault="00000000" w:rsidP="00FA5BE9">
      <w:pPr>
        <w:pStyle w:val="blue"/>
        <w:bidi/>
        <w:spacing w:after="0"/>
        <w:ind w:left="0"/>
      </w:pPr>
      <w:r>
        <w:rPr>
          <w:rFonts w:ascii="Cambria" w:eastAsia="Cambria" w:hAnsi="Cambria"/>
          <w:rtl/>
        </w:rPr>
        <w:t>إثبات أن الوكالة التعليمية للولاية والوكالة التعليمية المحلية في الولاية قد وضعت وستراجع وتُعدل سياسات لإزالة العوائق التي تحول دون تحديد الأطفال والشباب المشردين، وتسجيلهم واستبقائهم في مدارس الولاية، بما في ذلك العوائق التي تحول دون التسجيل والاستبقاء بسبب الرسوم أو الغرامات المستحقة، أو حالات التغيّب.</w:t>
      </w:r>
    </w:p>
    <w:p w14:paraId="03E0A779" w14:textId="77777777" w:rsidR="00D263DA" w:rsidRDefault="00000000" w:rsidP="00815DA5">
      <w:pPr>
        <w:pStyle w:val="EndUSED"/>
        <w:bidi/>
        <w:rPr>
          <w:rStyle w:val="NJDOEResponse"/>
        </w:rPr>
      </w:pPr>
      <w:r>
        <w:rPr>
          <w:rFonts w:eastAsia="Times New Roman"/>
          <w:color w:val="FFFFFF"/>
          <w:szCs w:val="4"/>
          <w:rtl/>
        </w:rPr>
        <w:lastRenderedPageBreak/>
        <w:t>[نهاية النص الخاص بوزارة التعليم الأمريكية]</w:t>
      </w:r>
    </w:p>
    <w:p w14:paraId="5C85903E" w14:textId="77777777" w:rsidR="00D263DA" w:rsidRPr="00D03CDD" w:rsidRDefault="00000000" w:rsidP="00EB56D4">
      <w:pPr>
        <w:bidi/>
        <w:spacing w:before="240"/>
        <w:rPr>
          <w:rStyle w:val="NJDOEResponse"/>
        </w:rPr>
      </w:pPr>
      <w:r>
        <w:rPr>
          <w:rStyle w:val="NJDOEResponse"/>
          <w:rFonts w:eastAsia="Times New Roman"/>
          <w:color w:val="365F91"/>
          <w:rtl/>
        </w:rPr>
        <w:t>[بداية رد وزارة التعليم في ولاية نيو جيرسي]</w:t>
      </w:r>
    </w:p>
    <w:p w14:paraId="0AFB78B6" w14:textId="77777777" w:rsidR="00D263DA" w:rsidRPr="00AA23C8" w:rsidRDefault="00000000" w:rsidP="00D263DA">
      <w:pPr>
        <w:bidi/>
        <w:rPr>
          <w:rFonts w:cs="Times New Roman"/>
        </w:rPr>
      </w:pPr>
      <w:r>
        <w:rPr>
          <w:rFonts w:eastAsia="Times New Roman" w:cs="Times New Roman"/>
          <w:rtl/>
        </w:rPr>
        <w:t>يتم وضع سياسات بشأن استخدام الرسوم المستحقة أو الغرامات أو حالات التغيّب على مستوى الوكالة التعليمية المحلية.</w:t>
      </w:r>
      <w:r>
        <w:rPr>
          <w:rFonts w:eastAsia="Times New Roman" w:cs="Times New Roman"/>
        </w:rPr>
        <w:t xml:space="preserve"> </w:t>
      </w:r>
      <w:r>
        <w:rPr>
          <w:rFonts w:eastAsia="Times New Roman" w:cs="Times New Roman"/>
          <w:rtl/>
        </w:rPr>
        <w:t>ومع ذلك، على مستوى الوكالة التعليمية للولاية، تشمل مراقبة وزارة التعليم في ولاية نيو جيرسي لوكالات التشغيل المحلية والوكالات التعليمية المحلية التي تتلقى أو لا تتلقى تمويلات ماكيني-فينتو، للتحقق من الالتزام ببرنامج ماكيني-فينتو وقانون ماكيني-فينتو ولوائح الولاية الخاصة بتعليم الأطفال المشردين، ومراجعة استخدام الوكالات التعليمية المحلية للرسوم المستحقة والغرامات أو حالات التغيّب وتأثيرها السلبي على تسجيل الطلاب الذين يعانون من التشرد واستبقائهم.</w:t>
      </w:r>
      <w:r>
        <w:rPr>
          <w:rFonts w:eastAsia="Times New Roman" w:cs="Times New Roman"/>
        </w:rPr>
        <w:t xml:space="preserve"> </w:t>
      </w:r>
      <w:r>
        <w:rPr>
          <w:rFonts w:eastAsia="Times New Roman" w:cs="Times New Roman"/>
          <w:rtl/>
        </w:rPr>
        <w:t>وعلى وجه التحديد، يتضمن بروتوكول المراقبة الخاص بالوزارة مؤشرًا للوكالة التعليمية المحلية "لمراجعة وتنقيح السياسات والإجراءات التي يمكن أن تمثل عوائق أمام تسجيل الأطفال والشباب المشردين وحضورهم ومشاركتهم ونجاحهم".</w:t>
      </w:r>
    </w:p>
    <w:p w14:paraId="6C529DF4" w14:textId="77777777" w:rsidR="00D263DA" w:rsidRPr="00AA23C8" w:rsidRDefault="00000000" w:rsidP="00D263DA">
      <w:pPr>
        <w:bidi/>
        <w:rPr>
          <w:rFonts w:cs="Times New Roman"/>
        </w:rPr>
      </w:pPr>
      <w:r>
        <w:rPr>
          <w:rFonts w:eastAsia="Times New Roman" w:cs="Times New Roman"/>
          <w:rtl/>
        </w:rPr>
        <w:t>علاوة على ذلك، في خطابها السنوي إلى الوكالات التعليمية المحلية بشأن مسؤوليتها عن تسجيل الطلاب الذين يعانون من التشرد، تُذكّر وزارة التعليم في ولاية نيو جيرسي الوكالات التعليمية المحلية بضرورة مراجعة سياساتها المتعلقة بالعقوبات المفروضة على الطلاب المستحق عليهم رسوم أو غرامات أو حالات تغيب.</w:t>
      </w:r>
      <w:r>
        <w:rPr>
          <w:rFonts w:eastAsia="Times New Roman" w:cs="Times New Roman"/>
        </w:rPr>
        <w:t xml:space="preserve"> </w:t>
      </w:r>
      <w:r>
        <w:rPr>
          <w:rFonts w:eastAsia="Times New Roman" w:cs="Times New Roman"/>
          <w:rtl/>
        </w:rPr>
        <w:t>كما يوجه الخطاب الوكالات التعليمية المحلية إلى مراجعة هذه السياسات لتجنب وضع عوائق أمام تسجيل الأطفال والشباب المشردين.</w:t>
      </w:r>
    </w:p>
    <w:p w14:paraId="3882908D" w14:textId="77777777" w:rsidR="00D263DA" w:rsidRDefault="00000000" w:rsidP="00C02064">
      <w:pPr>
        <w:bidi/>
        <w:rPr>
          <w:rStyle w:val="NJDOEResponse"/>
        </w:rPr>
      </w:pPr>
      <w:r>
        <w:rPr>
          <w:rStyle w:val="NJDOEResponse"/>
          <w:rFonts w:eastAsia="Times New Roman"/>
          <w:color w:val="365F91"/>
          <w:rtl/>
        </w:rPr>
        <w:t xml:space="preserve">[نهاية رد وزارة التعليم في ولاية نيو جيرسي] </w:t>
      </w:r>
    </w:p>
    <w:p w14:paraId="03F05542" w14:textId="77777777" w:rsidR="00815DA5" w:rsidRPr="00C02064" w:rsidRDefault="00000000" w:rsidP="00815DA5">
      <w:pPr>
        <w:pStyle w:val="BeginUSED"/>
        <w:bidi/>
        <w:rPr>
          <w:rStyle w:val="NJDOEResponse"/>
        </w:rPr>
      </w:pPr>
      <w:r>
        <w:rPr>
          <w:rFonts w:eastAsia="Times New Roman"/>
          <w:color w:val="FFFFFF"/>
          <w:szCs w:val="4"/>
          <w:rtl/>
        </w:rPr>
        <w:t>[بداية النص الخاص بوزارة التعليم الأمريكية]</w:t>
      </w:r>
    </w:p>
    <w:p w14:paraId="360364E6" w14:textId="34EF270D" w:rsidR="006C6621" w:rsidRPr="006C6621" w:rsidRDefault="00000000" w:rsidP="006C6621">
      <w:pPr>
        <w:pStyle w:val="Heading2"/>
        <w:bidi/>
        <w:spacing w:before="0"/>
      </w:pPr>
      <w:bookmarkStart w:id="251" w:name="_Toc171333327"/>
      <w:bookmarkStart w:id="252" w:name="_Toc199403819"/>
      <w:r>
        <w:rPr>
          <w:rFonts w:eastAsia="Cambria"/>
          <w:szCs w:val="32"/>
        </w:rPr>
        <w:t>7</w:t>
      </w:r>
      <w:r w:rsidR="00424ECA">
        <w:rPr>
          <w:rFonts w:eastAsia="Cambria" w:hint="cs"/>
          <w:b w:val="0"/>
          <w:bCs w:val="0"/>
          <w:szCs w:val="32"/>
          <w:rtl/>
        </w:rPr>
        <w:t>.</w:t>
      </w:r>
      <w:r>
        <w:rPr>
          <w:rFonts w:eastAsia="Cambria"/>
          <w:szCs w:val="32"/>
        </w:rPr>
        <w:t xml:space="preserve"> </w:t>
      </w:r>
      <w:r>
        <w:rPr>
          <w:rFonts w:eastAsia="Cambria"/>
          <w:szCs w:val="32"/>
          <w:rtl/>
        </w:rPr>
        <w:t>المساعدة من المستشارين (</w:t>
      </w:r>
      <w:r>
        <w:rPr>
          <w:rFonts w:eastAsia="Cambria"/>
          <w:szCs w:val="32"/>
        </w:rPr>
        <w:t>722(g)(1)(K</w:t>
      </w:r>
      <w:r>
        <w:rPr>
          <w:rFonts w:eastAsia="Cambria"/>
          <w:szCs w:val="32"/>
          <w:rtl/>
        </w:rPr>
        <w:t>))</w:t>
      </w:r>
      <w:bookmarkEnd w:id="251"/>
      <w:bookmarkEnd w:id="252"/>
    </w:p>
    <w:p w14:paraId="3B428D91" w14:textId="77777777" w:rsidR="00D263DA" w:rsidRPr="006C6621" w:rsidRDefault="00000000" w:rsidP="006C6621">
      <w:pPr>
        <w:pStyle w:val="blue"/>
        <w:bidi/>
        <w:spacing w:after="0"/>
        <w:ind w:left="0"/>
      </w:pPr>
      <w:r>
        <w:rPr>
          <w:rFonts w:ascii="Cambria" w:eastAsia="Cambria" w:hAnsi="Cambria"/>
          <w:rtl/>
        </w:rPr>
        <w:t xml:space="preserve">وصف لكيفية حصول الشباب الوارد وصفهم في القسم </w:t>
      </w:r>
      <w:r>
        <w:rPr>
          <w:rFonts w:ascii="Cambria" w:eastAsia="Cambria" w:hAnsi="Cambria"/>
        </w:rPr>
        <w:t>725(2</w:t>
      </w:r>
      <w:r>
        <w:rPr>
          <w:rFonts w:ascii="Cambria" w:eastAsia="Cambria" w:hAnsi="Cambria"/>
          <w:rtl/>
        </w:rPr>
        <w:t>) على المساعدة من المستشارين لتقديم المشورة لهؤلاء الشباب وتجهيزهم وتحسين استعدادهم للالتحاق بالجامعة.</w:t>
      </w:r>
      <w:r>
        <w:rPr>
          <w:rFonts w:ascii="Cambria" w:eastAsia="Cambria" w:hAnsi="Cambria"/>
        </w:rPr>
        <w:t xml:space="preserve"> </w:t>
      </w:r>
    </w:p>
    <w:p w14:paraId="033DCE7E" w14:textId="77777777" w:rsidR="00D263DA" w:rsidRDefault="00000000" w:rsidP="00815DA5">
      <w:pPr>
        <w:pStyle w:val="EndUSED"/>
        <w:bidi/>
        <w:rPr>
          <w:rStyle w:val="NJDOEResponse"/>
        </w:rPr>
      </w:pPr>
      <w:r>
        <w:rPr>
          <w:rFonts w:eastAsia="Times New Roman"/>
          <w:color w:val="FFFFFF"/>
          <w:szCs w:val="4"/>
          <w:rtl/>
        </w:rPr>
        <w:t>[نهاية النص الخاص بوزارة التعليم الأمريكية]</w:t>
      </w:r>
    </w:p>
    <w:p w14:paraId="752770F1" w14:textId="77777777" w:rsidR="00D263DA" w:rsidRPr="00D03CDD" w:rsidRDefault="00000000" w:rsidP="00EB56D4">
      <w:pPr>
        <w:bidi/>
        <w:spacing w:before="240"/>
        <w:rPr>
          <w:rStyle w:val="NJDOEResponse"/>
        </w:rPr>
      </w:pPr>
      <w:r>
        <w:rPr>
          <w:rStyle w:val="NJDOEResponse"/>
          <w:rFonts w:eastAsia="Times New Roman"/>
          <w:color w:val="365F91"/>
          <w:rtl/>
        </w:rPr>
        <w:t>[بداية رد وزارة التعليم في ولاية نيو جيرسي]</w:t>
      </w:r>
    </w:p>
    <w:p w14:paraId="0524BE19" w14:textId="77777777" w:rsidR="00D263DA" w:rsidRPr="00876B17" w:rsidRDefault="00000000" w:rsidP="00D263DA">
      <w:pPr>
        <w:pStyle w:val="BodyText"/>
        <w:kinsoku w:val="0"/>
        <w:overflowPunct w:val="0"/>
        <w:bidi/>
        <w:spacing w:line="259" w:lineRule="auto"/>
        <w:ind w:right="316"/>
        <w:rPr>
          <w:rFonts w:cs="Times New Roman"/>
        </w:rPr>
      </w:pPr>
      <w:r>
        <w:rPr>
          <w:rFonts w:eastAsia="Times New Roman" w:cs="Times New Roman"/>
          <w:rtl/>
        </w:rPr>
        <w:t>يعتمد النجاح الأكاديمي للشباب في ولاية نيو جيرسي بشكل كبير على قدرة كل من نظام التعليم ونظام الخدمة الاجتماعية على التعاون بشكل أكثر فعالية لتوفير الدعم الأساسي للشباب المشردين خلال وقت احتياجهم.</w:t>
      </w:r>
      <w:r>
        <w:rPr>
          <w:rFonts w:eastAsia="Times New Roman" w:cs="Times New Roman"/>
        </w:rPr>
        <w:t xml:space="preserve"> </w:t>
      </w:r>
      <w:r>
        <w:rPr>
          <w:rFonts w:eastAsia="Times New Roman" w:cs="Times New Roman"/>
          <w:rtl/>
        </w:rPr>
        <w:t>ويتولى برنامج ماكيني-فينتو مسؤولية مساعدة الشباب الذين يعانون من التشرد في متابعة التعليم العالي بعد المدرسة الثانوية.</w:t>
      </w:r>
      <w:r>
        <w:rPr>
          <w:rFonts w:eastAsia="Times New Roman" w:cs="Times New Roman"/>
        </w:rPr>
        <w:t xml:space="preserve"> </w:t>
      </w:r>
      <w:r>
        <w:rPr>
          <w:rFonts w:eastAsia="Times New Roman" w:cs="Times New Roman"/>
          <w:rtl/>
        </w:rPr>
        <w:t xml:space="preserve">يجب على منسقي شؤون الطلاب المشردين في المناطق التعليمية المحلية/الوكالات التعليمية المحلية تقديم المعلومات اللازمة لدعم الشباب المشردين والمستقلين معيشيًا لتحقيق النجاح في فرص التعليم بعد الثانوي. </w:t>
      </w:r>
      <w:r>
        <w:rPr>
          <w:rFonts w:eastAsia="Times New Roman" w:cs="Times New Roman"/>
          <w:rtl/>
        </w:rPr>
        <w:br w:type="page"/>
      </w:r>
    </w:p>
    <w:p w14:paraId="6D9D88E4" w14:textId="77777777" w:rsidR="00D263DA" w:rsidRPr="000455B4" w:rsidRDefault="00000000" w:rsidP="00D263DA">
      <w:pPr>
        <w:pStyle w:val="BodyText"/>
        <w:kinsoku w:val="0"/>
        <w:overflowPunct w:val="0"/>
        <w:bidi/>
        <w:spacing w:line="259" w:lineRule="auto"/>
        <w:ind w:right="291"/>
        <w:rPr>
          <w:rFonts w:cs="Times New Roman"/>
        </w:rPr>
      </w:pPr>
      <w:r>
        <w:rPr>
          <w:rFonts w:eastAsia="Times New Roman" w:cs="Times New Roman"/>
          <w:rtl/>
        </w:rPr>
        <w:lastRenderedPageBreak/>
        <w:t>يجري حاليًا تجريب مبادرة جامعية جديدة من قبل إحدى وكالات التشغيل المحلية الإقليمية التابعة لوزارة التعليم في ولاية نيو جيرسي.</w:t>
      </w:r>
      <w:r>
        <w:rPr>
          <w:rFonts w:eastAsia="Times New Roman" w:cs="Times New Roman"/>
        </w:rPr>
        <w:t xml:space="preserve"> </w:t>
      </w:r>
      <w:r>
        <w:rPr>
          <w:rFonts w:eastAsia="Times New Roman" w:cs="Times New Roman"/>
          <w:rtl/>
        </w:rPr>
        <w:t>أقامت وكالة التشغيل المحلية شراكة رسمية مع كلية مجتمعية رائدة مسؤولة عن:</w:t>
      </w:r>
      <w:r>
        <w:rPr>
          <w:rFonts w:eastAsia="Times New Roman" w:cs="Times New Roman"/>
        </w:rPr>
        <w:t xml:space="preserve"> </w:t>
      </w:r>
    </w:p>
    <w:p w14:paraId="4F997B6D" w14:textId="77777777" w:rsidR="00D263DA" w:rsidRPr="000455B4" w:rsidRDefault="00000000">
      <w:pPr>
        <w:pStyle w:val="BodyText"/>
        <w:widowControl w:val="0"/>
        <w:numPr>
          <w:ilvl w:val="0"/>
          <w:numId w:val="92"/>
        </w:numPr>
        <w:kinsoku w:val="0"/>
        <w:overflowPunct w:val="0"/>
        <w:autoSpaceDE w:val="0"/>
        <w:autoSpaceDN w:val="0"/>
        <w:bidi/>
        <w:adjustRightInd w:val="0"/>
        <w:spacing w:line="259" w:lineRule="auto"/>
        <w:ind w:right="291"/>
        <w:rPr>
          <w:rFonts w:cs="Times New Roman"/>
        </w:rPr>
      </w:pPr>
      <w:r>
        <w:rPr>
          <w:rFonts w:eastAsia="Times New Roman" w:cs="Times New Roman"/>
          <w:rtl/>
        </w:rPr>
        <w:t>إنشاء جهة اتصال جامعية للتفاعل المباشر مع منسقي شؤون الطلاب المشردين في المناطق التعليمية/الوكالات التعليمية المحلية.</w:t>
      </w:r>
      <w:r>
        <w:rPr>
          <w:rFonts w:eastAsia="Times New Roman" w:cs="Times New Roman"/>
        </w:rPr>
        <w:t xml:space="preserve"> </w:t>
      </w:r>
    </w:p>
    <w:p w14:paraId="4E20F451" w14:textId="77777777" w:rsidR="00D263DA" w:rsidRPr="000455B4" w:rsidRDefault="00000000">
      <w:pPr>
        <w:pStyle w:val="ListParagraph"/>
        <w:numPr>
          <w:ilvl w:val="0"/>
          <w:numId w:val="92"/>
        </w:numPr>
        <w:bidi/>
        <w:spacing w:after="120" w:line="259" w:lineRule="auto"/>
        <w:contextualSpacing w:val="0"/>
        <w:rPr>
          <w:rFonts w:cs="Times New Roman"/>
        </w:rPr>
      </w:pPr>
      <w:bookmarkStart w:id="253" w:name="_Hlk155856286"/>
      <w:r>
        <w:rPr>
          <w:rFonts w:eastAsia="Times New Roman" w:cs="Times New Roman"/>
          <w:rtl/>
        </w:rPr>
        <w:t>توفير التدريب للموظفين المحيطين في التعليم العالي/الوكالة التعليمية المحلية.</w:t>
      </w:r>
    </w:p>
    <w:p w14:paraId="61499A98" w14:textId="77777777" w:rsidR="00D263DA" w:rsidRPr="000455B4" w:rsidRDefault="00000000">
      <w:pPr>
        <w:pStyle w:val="ListParagraph"/>
        <w:numPr>
          <w:ilvl w:val="0"/>
          <w:numId w:val="92"/>
        </w:numPr>
        <w:bidi/>
        <w:spacing w:after="120" w:line="259" w:lineRule="auto"/>
        <w:contextualSpacing w:val="0"/>
        <w:rPr>
          <w:rFonts w:cs="Times New Roman"/>
        </w:rPr>
      </w:pPr>
      <w:r>
        <w:rPr>
          <w:rFonts w:eastAsia="Times New Roman" w:cs="Times New Roman"/>
          <w:rtl/>
        </w:rPr>
        <w:t>تقديم التدريب في مجال تحديد طلاب التعليم العالي المشردين.</w:t>
      </w:r>
    </w:p>
    <w:p w14:paraId="5FBCAAE2" w14:textId="77777777" w:rsidR="00D263DA" w:rsidRPr="000455B4" w:rsidRDefault="00000000">
      <w:pPr>
        <w:pStyle w:val="ListParagraph"/>
        <w:numPr>
          <w:ilvl w:val="0"/>
          <w:numId w:val="92"/>
        </w:numPr>
        <w:bidi/>
        <w:spacing w:after="120" w:line="259" w:lineRule="auto"/>
        <w:contextualSpacing w:val="0"/>
        <w:rPr>
          <w:rFonts w:cs="Times New Roman"/>
        </w:rPr>
      </w:pPr>
      <w:r>
        <w:rPr>
          <w:rFonts w:eastAsia="Times New Roman" w:cs="Times New Roman"/>
          <w:rtl/>
        </w:rPr>
        <w:t>إنشاء مُقدّمي خدمات الإسكان/بنك الطعام/حجرات الطعام للطلاب المشردين.</w:t>
      </w:r>
      <w:r>
        <w:rPr>
          <w:rFonts w:eastAsia="Times New Roman" w:cs="Times New Roman"/>
        </w:rPr>
        <w:t xml:space="preserve"> </w:t>
      </w:r>
    </w:p>
    <w:p w14:paraId="63F48EFE" w14:textId="77777777" w:rsidR="00D263DA" w:rsidRPr="000455B4" w:rsidRDefault="00000000">
      <w:pPr>
        <w:pStyle w:val="ListParagraph"/>
        <w:numPr>
          <w:ilvl w:val="0"/>
          <w:numId w:val="92"/>
        </w:numPr>
        <w:bidi/>
        <w:spacing w:after="120" w:line="259" w:lineRule="auto"/>
        <w:contextualSpacing w:val="0"/>
        <w:rPr>
          <w:rFonts w:cs="Times New Roman"/>
        </w:rPr>
      </w:pPr>
      <w:r>
        <w:rPr>
          <w:rFonts w:eastAsia="Times New Roman" w:cs="Times New Roman"/>
          <w:rtl/>
        </w:rPr>
        <w:t>وضع إجراءات/تقديم مساعدات خالية من العوائق لاستكمال نموذج طلب المساعدة الفيدرالية المجانية للطلاب.</w:t>
      </w:r>
      <w:r>
        <w:rPr>
          <w:rFonts w:eastAsia="Times New Roman" w:cs="Times New Roman"/>
        </w:rPr>
        <w:t xml:space="preserve"> </w:t>
      </w:r>
    </w:p>
    <w:p w14:paraId="381E9FE2" w14:textId="77777777" w:rsidR="00D263DA" w:rsidRPr="000455B4" w:rsidRDefault="00000000">
      <w:pPr>
        <w:pStyle w:val="ListParagraph"/>
        <w:numPr>
          <w:ilvl w:val="0"/>
          <w:numId w:val="92"/>
        </w:numPr>
        <w:bidi/>
        <w:spacing w:after="160" w:line="259" w:lineRule="auto"/>
        <w:rPr>
          <w:rFonts w:cs="Times New Roman"/>
        </w:rPr>
      </w:pPr>
      <w:r>
        <w:rPr>
          <w:rFonts w:eastAsia="Times New Roman" w:cs="Times New Roman"/>
          <w:rtl/>
        </w:rPr>
        <w:t>تنفيذ نماذج وإجراءات المساعدة المالية/الدعم/القبول في التعليم العالي.</w:t>
      </w:r>
      <w:r>
        <w:rPr>
          <w:rFonts w:eastAsia="Times New Roman" w:cs="Times New Roman"/>
        </w:rPr>
        <w:t xml:space="preserve"> </w:t>
      </w:r>
    </w:p>
    <w:bookmarkEnd w:id="253"/>
    <w:p w14:paraId="09E87360" w14:textId="77777777" w:rsidR="00D263DA" w:rsidRPr="000455B4" w:rsidRDefault="00000000" w:rsidP="00D263DA">
      <w:pPr>
        <w:pStyle w:val="BodyText"/>
        <w:kinsoku w:val="0"/>
        <w:overflowPunct w:val="0"/>
        <w:bidi/>
        <w:spacing w:line="259" w:lineRule="auto"/>
        <w:ind w:right="291"/>
        <w:rPr>
          <w:rFonts w:cs="Times New Roman"/>
        </w:rPr>
      </w:pPr>
      <w:r>
        <w:rPr>
          <w:rFonts w:eastAsia="Times New Roman" w:cs="Times New Roman"/>
          <w:rtl/>
        </w:rPr>
        <w:t>سيعمل كل منسق لشؤون الطلاب المشردين في المناطق التعليمية/الوكالات التعليمية المحلية عن كثب مع مسؤول الاتصال في الكلية في بداية الفصل الدراسي لمساعدة الطلاب في مسارهم الأكاديمي.</w:t>
      </w:r>
      <w:r>
        <w:rPr>
          <w:rFonts w:eastAsia="Times New Roman" w:cs="Times New Roman"/>
        </w:rPr>
        <w:t xml:space="preserve"> </w:t>
      </w:r>
      <w:r>
        <w:rPr>
          <w:rFonts w:eastAsia="Times New Roman" w:cs="Times New Roman"/>
          <w:rtl/>
        </w:rPr>
        <w:t>سيتمكن الطلاب المشردون أيضًا من الوصول الكامل إلى مستشاري الكلية لضمان النجاح الأكاديمي.</w:t>
      </w:r>
    </w:p>
    <w:p w14:paraId="359EEE49" w14:textId="77777777" w:rsidR="00A17CC7" w:rsidRPr="00083C72" w:rsidRDefault="00000000">
      <w:pPr>
        <w:bidi/>
        <w:rPr>
          <w:rFonts w:eastAsiaTheme="majorEastAsia" w:cs="Times New Roman"/>
          <w:color w:val="365F91" w:themeColor="accent1" w:themeShade="BF"/>
          <w:sz w:val="28"/>
          <w:szCs w:val="28"/>
        </w:rPr>
      </w:pPr>
      <w:r>
        <w:rPr>
          <w:rStyle w:val="NJDOEResponse"/>
          <w:rFonts w:eastAsia="Times New Roman"/>
          <w:color w:val="365F91"/>
          <w:rtl/>
        </w:rPr>
        <w:t>[نهاية رد وزارة التعليم في ولاية نيو جيرسي]</w:t>
      </w:r>
      <w:r>
        <w:rPr>
          <w:rStyle w:val="NJDOEResponse"/>
          <w:rFonts w:eastAsia="Times New Roman"/>
          <w:color w:val="365F91"/>
          <w:rtl/>
        </w:rPr>
        <w:br w:type="page"/>
      </w:r>
    </w:p>
    <w:p w14:paraId="2D283A24" w14:textId="77777777" w:rsidR="00BE57EC" w:rsidRDefault="00BE57EC" w:rsidP="00280150">
      <w:pPr>
        <w:pStyle w:val="Heading1"/>
        <w:sectPr w:rsidR="00BE57EC" w:rsidSect="00A7404A">
          <w:footerReference w:type="default" r:id="rId51"/>
          <w:footerReference w:type="first" r:id="rId52"/>
          <w:pgSz w:w="12240" w:h="15840"/>
          <w:pgMar w:top="1440" w:right="1440" w:bottom="1440" w:left="1440" w:header="864" w:footer="864" w:gutter="0"/>
          <w:cols w:space="720"/>
          <w:noEndnote/>
          <w:titlePg/>
          <w:docGrid w:linePitch="299"/>
        </w:sectPr>
      </w:pPr>
    </w:p>
    <w:p w14:paraId="7B4B45D3" w14:textId="77777777" w:rsidR="006415C4" w:rsidRDefault="00000000" w:rsidP="00280150">
      <w:pPr>
        <w:pStyle w:val="Heading1"/>
        <w:bidi/>
      </w:pPr>
      <w:bookmarkStart w:id="254" w:name="_Toc199403820"/>
      <w:r>
        <w:rPr>
          <w:rFonts w:eastAsia="Cambria"/>
          <w:szCs w:val="36"/>
          <w:rtl/>
        </w:rPr>
        <w:lastRenderedPageBreak/>
        <w:t>الملحق أ:</w:t>
      </w:r>
      <w:r>
        <w:rPr>
          <w:rFonts w:eastAsia="Cambria"/>
          <w:szCs w:val="36"/>
        </w:rPr>
        <w:t xml:space="preserve"> </w:t>
      </w:r>
      <w:r>
        <w:rPr>
          <w:rFonts w:eastAsia="Cambria"/>
          <w:szCs w:val="36"/>
          <w:rtl/>
        </w:rPr>
        <w:t>قياسات التقدم المرحلي</w:t>
      </w:r>
      <w:bookmarkEnd w:id="254"/>
    </w:p>
    <w:p w14:paraId="11C2AC30" w14:textId="77777777" w:rsidR="00D409E8" w:rsidRDefault="00000000" w:rsidP="00D409E8">
      <w:pPr>
        <w:pStyle w:val="Heading2"/>
        <w:bidi/>
      </w:pPr>
      <w:bookmarkStart w:id="255" w:name="_Toc171333329"/>
      <w:bookmarkStart w:id="256" w:name="_Toc199403821"/>
      <w:r>
        <w:rPr>
          <w:rFonts w:eastAsia="Cambria"/>
          <w:szCs w:val="32"/>
          <w:rtl/>
        </w:rPr>
        <w:t>التعليمات</w:t>
      </w:r>
      <w:bookmarkEnd w:id="255"/>
      <w:bookmarkEnd w:id="256"/>
    </w:p>
    <w:p w14:paraId="74545CB7" w14:textId="77777777" w:rsidR="006415C4" w:rsidRPr="00D409E8" w:rsidRDefault="00000000" w:rsidP="00D409E8">
      <w:pPr>
        <w:bidi/>
      </w:pPr>
      <w:r>
        <w:rPr>
          <w:rFonts w:eastAsia="Times New Roman" w:cs="Arial"/>
          <w:rtl/>
        </w:rPr>
        <w:t xml:space="preserve">يجب على كل وكالة تعليمية للولاية أن تُدرج مقاييس التقدم المرحلي نحو تحقيق الأهداف طويلة الأجل المتعلقة بالتحصيل الدراسي، ومُعدّلات التخرّج، وإجادة اللغة الإنجليزية، كما هو موضّح في رد الولاية على السؤال </w:t>
      </w:r>
      <w:r>
        <w:rPr>
          <w:rFonts w:eastAsia="Times New Roman" w:cs="Arial"/>
        </w:rPr>
        <w:t>4.3</w:t>
      </w:r>
      <w:r>
        <w:rPr>
          <w:rFonts w:eastAsia="Times New Roman" w:cs="Arial"/>
          <w:rtl/>
        </w:rPr>
        <w:t xml:space="preserve"> من الباب الأول، الجزء "أ"، وذلك لجميع الطلاب بشكل عام، ولكل مجموعة فرعية من الطلاب بشكل منفصل، بما في ذلك المجموعات المذكورة في الرد على السؤال </w:t>
      </w:r>
      <w:r>
        <w:rPr>
          <w:rFonts w:eastAsia="Times New Roman" w:cs="Arial"/>
        </w:rPr>
        <w:t>4.1</w:t>
      </w:r>
      <w:r>
        <w:rPr>
          <w:rFonts w:eastAsia="Times New Roman" w:cs="Arial"/>
          <w:rtl/>
        </w:rPr>
        <w:t>.أ من هذا المستند.</w:t>
      </w:r>
      <w:r>
        <w:rPr>
          <w:rFonts w:eastAsia="Times New Roman" w:cs="Arial"/>
        </w:rPr>
        <w:t xml:space="preserve"> </w:t>
      </w:r>
      <w:r>
        <w:rPr>
          <w:rFonts w:eastAsia="Times New Roman" w:cs="Arial"/>
          <w:rtl/>
        </w:rPr>
        <w:t>بالنسبة للتحصيل الدراسي ومُعدّلات التخرّج، يجب أن تأخذ قياسات الولاية للتقدم المرحلي في الاعتبار التحسين اللازم في هذه التدابير لإحراز تقدم كبير في سد الفجوات في الكفاءة ومُعدّل التخرّج على مستوى الولاية.</w:t>
      </w:r>
    </w:p>
    <w:p w14:paraId="6375C9EC" w14:textId="77777777" w:rsidR="00597FBE" w:rsidRPr="00D409E8" w:rsidRDefault="00000000" w:rsidP="00D409E8">
      <w:pPr>
        <w:pStyle w:val="Heading2"/>
        <w:bidi/>
      </w:pPr>
      <w:bookmarkStart w:id="257" w:name="_Toc171333330"/>
      <w:bookmarkStart w:id="258" w:name="_Toc199403822"/>
      <w:r>
        <w:rPr>
          <w:rFonts w:eastAsia="Cambria"/>
          <w:szCs w:val="32"/>
          <w:rtl/>
        </w:rPr>
        <w:t>أ. التحصيل الدراسي</w:t>
      </w:r>
      <w:bookmarkEnd w:id="257"/>
      <w:bookmarkEnd w:id="258"/>
    </w:p>
    <w:p w14:paraId="38D03CE0" w14:textId="77777777" w:rsidR="00597FBE" w:rsidRPr="00597FBE" w:rsidRDefault="00000000" w:rsidP="00F86F30">
      <w:pPr>
        <w:pStyle w:val="Caption"/>
        <w:bidi/>
      </w:pPr>
      <w:r>
        <w:rPr>
          <w:rFonts w:eastAsia="Cambria"/>
          <w:rtl/>
        </w:rPr>
        <w:t>الشكل الملحق أ.</w:t>
      </w:r>
      <w:r>
        <w:rPr>
          <w:rFonts w:eastAsia="Cambria"/>
        </w:rPr>
        <w:t>1</w:t>
      </w:r>
      <w:r>
        <w:rPr>
          <w:rFonts w:eastAsia="Cambria"/>
          <w:rtl/>
        </w:rPr>
        <w:t>:</w:t>
      </w:r>
      <w:r>
        <w:rPr>
          <w:rFonts w:eastAsia="Cambria"/>
        </w:rPr>
        <w:t xml:space="preserve"> </w:t>
      </w:r>
      <w:r>
        <w:rPr>
          <w:rFonts w:eastAsia="Cambria"/>
          <w:rtl/>
        </w:rPr>
        <w:t>أهداف التحصيل الدراسي في مادة آداب اللغة الإنجليزية</w:t>
      </w:r>
    </w:p>
    <w:tbl>
      <w:tblPr>
        <w:tblStyle w:val="ListTable4-Accent1"/>
        <w:bidiVisual/>
        <w:tblW w:w="12721"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bottom w:w="58" w:type="dxa"/>
        </w:tblCellMar>
        <w:tblLook w:val="04A0" w:firstRow="1" w:lastRow="0" w:firstColumn="1" w:lastColumn="0" w:noHBand="0" w:noVBand="1"/>
      </w:tblPr>
      <w:tblGrid>
        <w:gridCol w:w="3374"/>
        <w:gridCol w:w="1335"/>
        <w:gridCol w:w="1335"/>
        <w:gridCol w:w="1335"/>
        <w:gridCol w:w="1335"/>
        <w:gridCol w:w="1335"/>
        <w:gridCol w:w="1335"/>
        <w:gridCol w:w="1337"/>
      </w:tblGrid>
      <w:tr w:rsidR="00ED5464" w14:paraId="6CD6B205" w14:textId="77777777" w:rsidTr="002D1102">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374" w:type="dxa"/>
            <w:tcBorders>
              <w:right w:val="single" w:sz="4" w:space="0" w:color="FFFFFF" w:themeColor="background1"/>
            </w:tcBorders>
            <w:shd w:val="clear" w:color="auto" w:fill="215868"/>
            <w:vAlign w:val="center"/>
          </w:tcPr>
          <w:p w14:paraId="27BC248F" w14:textId="77777777" w:rsidR="00597FBE" w:rsidRPr="007F3AF1" w:rsidRDefault="00000000" w:rsidP="00D409E8">
            <w:pPr>
              <w:bidi/>
              <w:rPr>
                <w:rFonts w:cs="Times New Roman"/>
                <w:bCs w:val="0"/>
              </w:rPr>
            </w:pPr>
            <w:r>
              <w:rPr>
                <w:rFonts w:eastAsia="Times New Roman" w:cs="Times New Roman"/>
                <w:color w:val="FFFFFF"/>
                <w:rtl/>
              </w:rPr>
              <w:t>المجموعة الطلابية</w:t>
            </w:r>
          </w:p>
        </w:tc>
        <w:tc>
          <w:tcPr>
            <w:tcW w:w="1335" w:type="dxa"/>
            <w:tcBorders>
              <w:left w:val="single" w:sz="4" w:space="0" w:color="FFFFFF" w:themeColor="background1"/>
              <w:right w:val="single" w:sz="4" w:space="0" w:color="FFFFFF" w:themeColor="background1"/>
            </w:tcBorders>
            <w:shd w:val="clear" w:color="auto" w:fill="215868"/>
            <w:vAlign w:val="center"/>
          </w:tcPr>
          <w:p w14:paraId="77D34ADA" w14:textId="77777777" w:rsidR="00597FBE" w:rsidRPr="007F3AF1" w:rsidRDefault="00000000" w:rsidP="00D409E8">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خط الأساس العام الدراسي </w:t>
            </w:r>
            <w:r>
              <w:rPr>
                <w:rFonts w:eastAsia="Times New Roman" w:cs="Times New Roman"/>
                <w:color w:val="FFFFFF"/>
              </w:rPr>
              <w:t>2022-2023</w:t>
            </w:r>
            <w:r>
              <w:rPr>
                <w:rFonts w:eastAsia="Times New Roman" w:cs="Times New Roman"/>
                <w:color w:val="FFFFFF"/>
                <w:rtl/>
              </w:rPr>
              <w:t xml:space="preserve"> </w:t>
            </w:r>
          </w:p>
        </w:tc>
        <w:tc>
          <w:tcPr>
            <w:tcW w:w="1335" w:type="dxa"/>
            <w:tcBorders>
              <w:left w:val="single" w:sz="4" w:space="0" w:color="FFFFFF" w:themeColor="background1"/>
              <w:right w:val="single" w:sz="4" w:space="0" w:color="FFFFFF" w:themeColor="background1"/>
            </w:tcBorders>
            <w:shd w:val="clear" w:color="auto" w:fill="215868"/>
            <w:vAlign w:val="center"/>
          </w:tcPr>
          <w:p w14:paraId="7FEB8347" w14:textId="77777777" w:rsidR="00597FBE" w:rsidRPr="007F3AF1" w:rsidRDefault="00000000" w:rsidP="00D409E8">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2023-2024</w:t>
            </w:r>
          </w:p>
        </w:tc>
        <w:tc>
          <w:tcPr>
            <w:tcW w:w="1335" w:type="dxa"/>
            <w:tcBorders>
              <w:left w:val="single" w:sz="4" w:space="0" w:color="FFFFFF" w:themeColor="background1"/>
              <w:right w:val="single" w:sz="4" w:space="0" w:color="FFFFFF" w:themeColor="background1"/>
            </w:tcBorders>
            <w:shd w:val="clear" w:color="auto" w:fill="215868"/>
            <w:vAlign w:val="center"/>
          </w:tcPr>
          <w:p w14:paraId="09184530" w14:textId="77777777" w:rsidR="00597FBE" w:rsidRPr="007F3AF1" w:rsidRDefault="00000000" w:rsidP="00D409E8">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2024-2025</w:t>
            </w:r>
          </w:p>
        </w:tc>
        <w:tc>
          <w:tcPr>
            <w:tcW w:w="1335" w:type="dxa"/>
            <w:tcBorders>
              <w:left w:val="single" w:sz="4" w:space="0" w:color="FFFFFF" w:themeColor="background1"/>
              <w:right w:val="single" w:sz="4" w:space="0" w:color="FFFFFF" w:themeColor="background1"/>
            </w:tcBorders>
            <w:shd w:val="clear" w:color="auto" w:fill="215868"/>
            <w:vAlign w:val="center"/>
          </w:tcPr>
          <w:p w14:paraId="032308CD" w14:textId="77777777" w:rsidR="00597FBE" w:rsidRPr="007F3AF1" w:rsidRDefault="00000000" w:rsidP="00D409E8">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2025-2026</w:t>
            </w:r>
          </w:p>
        </w:tc>
        <w:tc>
          <w:tcPr>
            <w:tcW w:w="1335" w:type="dxa"/>
            <w:tcBorders>
              <w:left w:val="single" w:sz="4" w:space="0" w:color="FFFFFF" w:themeColor="background1"/>
              <w:right w:val="single" w:sz="4" w:space="0" w:color="FFFFFF" w:themeColor="background1"/>
            </w:tcBorders>
            <w:shd w:val="clear" w:color="auto" w:fill="215868"/>
            <w:vAlign w:val="center"/>
          </w:tcPr>
          <w:p w14:paraId="72154316" w14:textId="77777777" w:rsidR="00597FBE" w:rsidRPr="007F3AF1" w:rsidRDefault="00000000" w:rsidP="00D409E8">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2026-2027</w:t>
            </w:r>
          </w:p>
        </w:tc>
        <w:tc>
          <w:tcPr>
            <w:tcW w:w="1335" w:type="dxa"/>
            <w:tcBorders>
              <w:left w:val="single" w:sz="4" w:space="0" w:color="FFFFFF" w:themeColor="background1"/>
              <w:right w:val="single" w:sz="4" w:space="0" w:color="FFFFFF" w:themeColor="background1"/>
            </w:tcBorders>
            <w:shd w:val="clear" w:color="auto" w:fill="215868"/>
            <w:vAlign w:val="center"/>
          </w:tcPr>
          <w:p w14:paraId="34BBA00D" w14:textId="77777777" w:rsidR="00597FBE" w:rsidRPr="007F3AF1" w:rsidRDefault="00000000" w:rsidP="00D409E8">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2027-2028</w:t>
            </w:r>
          </w:p>
        </w:tc>
        <w:tc>
          <w:tcPr>
            <w:tcW w:w="1337" w:type="dxa"/>
            <w:tcBorders>
              <w:left w:val="single" w:sz="4" w:space="0" w:color="FFFFFF" w:themeColor="background1"/>
            </w:tcBorders>
            <w:shd w:val="clear" w:color="auto" w:fill="215868"/>
            <w:vAlign w:val="center"/>
          </w:tcPr>
          <w:p w14:paraId="1CF7E346" w14:textId="77777777" w:rsidR="00597FBE" w:rsidRPr="007F3AF1" w:rsidRDefault="00000000" w:rsidP="00D409E8">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2028-2029</w:t>
            </w:r>
            <w:r>
              <w:rPr>
                <w:rFonts w:eastAsia="Times New Roman" w:cs="Times New Roman"/>
                <w:color w:val="FFFFFF"/>
                <w:rtl/>
              </w:rPr>
              <w:t xml:space="preserve"> </w:t>
            </w:r>
          </w:p>
        </w:tc>
      </w:tr>
      <w:tr w:rsidR="00ED5464" w14:paraId="3C6F9C82" w14:textId="77777777" w:rsidTr="002D110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03784F80" w14:textId="77777777" w:rsidR="00597FBE" w:rsidRPr="007F3AF1" w:rsidRDefault="00000000" w:rsidP="00D409E8">
            <w:pPr>
              <w:bidi/>
              <w:rPr>
                <w:b w:val="0"/>
                <w:bCs w:val="0"/>
              </w:rPr>
            </w:pPr>
            <w:r>
              <w:rPr>
                <w:rStyle w:val="normaltextrun"/>
                <w:rFonts w:eastAsia="Times New Roman" w:cs="Times New Roman"/>
                <w:b w:val="0"/>
                <w:bCs w:val="0"/>
                <w:rtl/>
              </w:rPr>
              <w:t>جميع الطلاب</w:t>
            </w:r>
            <w:r>
              <w:rPr>
                <w:rStyle w:val="normaltextrun"/>
                <w:rFonts w:eastAsia="Times New Roman" w:cs="Times New Roman"/>
                <w:b w:val="0"/>
                <w:bCs w:val="0"/>
              </w:rPr>
              <w:t xml:space="preserve"> </w:t>
            </w:r>
          </w:p>
        </w:tc>
        <w:tc>
          <w:tcPr>
            <w:tcW w:w="1335" w:type="dxa"/>
          </w:tcPr>
          <w:p w14:paraId="398E8158"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51.3</w:t>
            </w:r>
          </w:p>
        </w:tc>
        <w:tc>
          <w:tcPr>
            <w:tcW w:w="1335" w:type="dxa"/>
          </w:tcPr>
          <w:p w14:paraId="2B04EE61"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52.9</w:t>
            </w:r>
          </w:p>
        </w:tc>
        <w:tc>
          <w:tcPr>
            <w:tcW w:w="1335" w:type="dxa"/>
          </w:tcPr>
          <w:p w14:paraId="7739B7CE"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54.5</w:t>
            </w:r>
          </w:p>
        </w:tc>
        <w:tc>
          <w:tcPr>
            <w:tcW w:w="1335" w:type="dxa"/>
          </w:tcPr>
          <w:p w14:paraId="7C4D5F5B"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56.2</w:t>
            </w:r>
          </w:p>
        </w:tc>
        <w:tc>
          <w:tcPr>
            <w:tcW w:w="1335" w:type="dxa"/>
          </w:tcPr>
          <w:p w14:paraId="3F501A46"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57.8</w:t>
            </w:r>
          </w:p>
        </w:tc>
        <w:tc>
          <w:tcPr>
            <w:tcW w:w="1335" w:type="dxa"/>
          </w:tcPr>
          <w:p w14:paraId="7F0CBEC6"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59.4</w:t>
            </w:r>
          </w:p>
        </w:tc>
        <w:tc>
          <w:tcPr>
            <w:tcW w:w="1337" w:type="dxa"/>
          </w:tcPr>
          <w:p w14:paraId="26FFBFD9"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61</w:t>
            </w:r>
          </w:p>
        </w:tc>
      </w:tr>
      <w:tr w:rsidR="00ED5464" w14:paraId="5F7C43BF" w14:textId="77777777" w:rsidTr="002D110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20D3F54E" w14:textId="77777777" w:rsidR="00597FBE" w:rsidRPr="007F3AF1" w:rsidRDefault="00000000" w:rsidP="00D409E8">
            <w:pPr>
              <w:bidi/>
              <w:rPr>
                <w:b w:val="0"/>
                <w:bCs w:val="0"/>
              </w:rPr>
            </w:pPr>
            <w:r>
              <w:rPr>
                <w:rStyle w:val="normaltextrun"/>
                <w:rFonts w:eastAsia="Times New Roman" w:cs="Times New Roman"/>
                <w:b w:val="0"/>
                <w:bCs w:val="0"/>
                <w:rtl/>
              </w:rPr>
              <w:t>الأمريكيون الأصليون أو سكان ألاسكا الأصليون</w:t>
            </w:r>
            <w:r>
              <w:rPr>
                <w:rStyle w:val="normaltextrun"/>
                <w:rFonts w:eastAsia="Times New Roman" w:cs="Times New Roman"/>
                <w:b w:val="0"/>
                <w:bCs w:val="0"/>
              </w:rPr>
              <w:t xml:space="preserve"> </w:t>
            </w:r>
          </w:p>
        </w:tc>
        <w:tc>
          <w:tcPr>
            <w:tcW w:w="1335" w:type="dxa"/>
          </w:tcPr>
          <w:p w14:paraId="7E766F26"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52.7</w:t>
            </w:r>
          </w:p>
        </w:tc>
        <w:tc>
          <w:tcPr>
            <w:tcW w:w="1335" w:type="dxa"/>
          </w:tcPr>
          <w:p w14:paraId="2092FF64"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54.3</w:t>
            </w:r>
          </w:p>
        </w:tc>
        <w:tc>
          <w:tcPr>
            <w:tcW w:w="1335" w:type="dxa"/>
          </w:tcPr>
          <w:p w14:paraId="425C5919"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55.9</w:t>
            </w:r>
          </w:p>
        </w:tc>
        <w:tc>
          <w:tcPr>
            <w:tcW w:w="1335" w:type="dxa"/>
          </w:tcPr>
          <w:p w14:paraId="6BD2EFA4"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57.4</w:t>
            </w:r>
          </w:p>
        </w:tc>
        <w:tc>
          <w:tcPr>
            <w:tcW w:w="1335" w:type="dxa"/>
          </w:tcPr>
          <w:p w14:paraId="1640656F"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59</w:t>
            </w:r>
          </w:p>
        </w:tc>
        <w:tc>
          <w:tcPr>
            <w:tcW w:w="1335" w:type="dxa"/>
          </w:tcPr>
          <w:p w14:paraId="3F801ABB"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60.6</w:t>
            </w:r>
          </w:p>
        </w:tc>
        <w:tc>
          <w:tcPr>
            <w:tcW w:w="1337" w:type="dxa"/>
          </w:tcPr>
          <w:p w14:paraId="308E55BF"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62.2</w:t>
            </w:r>
          </w:p>
        </w:tc>
      </w:tr>
      <w:tr w:rsidR="00ED5464" w14:paraId="13D33473" w14:textId="77777777" w:rsidTr="002D110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3D3FDB8A" w14:textId="77777777" w:rsidR="00597FBE" w:rsidRPr="007F3AF1" w:rsidRDefault="00000000" w:rsidP="00D409E8">
            <w:pPr>
              <w:bidi/>
              <w:rPr>
                <w:b w:val="0"/>
                <w:bCs w:val="0"/>
              </w:rPr>
            </w:pPr>
            <w:r>
              <w:rPr>
                <w:rStyle w:val="normaltextrun"/>
                <w:rFonts w:eastAsia="Times New Roman" w:cs="Times New Roman"/>
                <w:b w:val="0"/>
                <w:bCs w:val="0"/>
                <w:rtl/>
              </w:rPr>
              <w:t>آسيوي، أو من سكان هاواي الأصليون، أو من سكان جزر المحيط الهادئ</w:t>
            </w:r>
          </w:p>
        </w:tc>
        <w:tc>
          <w:tcPr>
            <w:tcW w:w="1335" w:type="dxa"/>
          </w:tcPr>
          <w:p w14:paraId="55D61F37"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79.8</w:t>
            </w:r>
          </w:p>
        </w:tc>
        <w:tc>
          <w:tcPr>
            <w:tcW w:w="1335" w:type="dxa"/>
          </w:tcPr>
          <w:p w14:paraId="127851E8"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80.5</w:t>
            </w:r>
          </w:p>
        </w:tc>
        <w:tc>
          <w:tcPr>
            <w:tcW w:w="1335" w:type="dxa"/>
          </w:tcPr>
          <w:p w14:paraId="2CEAEB5A"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81.1</w:t>
            </w:r>
          </w:p>
        </w:tc>
        <w:tc>
          <w:tcPr>
            <w:tcW w:w="1335" w:type="dxa"/>
          </w:tcPr>
          <w:p w14:paraId="4B53ACC4"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81.8</w:t>
            </w:r>
          </w:p>
        </w:tc>
        <w:tc>
          <w:tcPr>
            <w:tcW w:w="1335" w:type="dxa"/>
          </w:tcPr>
          <w:p w14:paraId="6417C992"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82.5</w:t>
            </w:r>
          </w:p>
        </w:tc>
        <w:tc>
          <w:tcPr>
            <w:tcW w:w="1335" w:type="dxa"/>
          </w:tcPr>
          <w:p w14:paraId="7F9CD53B"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83.2</w:t>
            </w:r>
          </w:p>
        </w:tc>
        <w:tc>
          <w:tcPr>
            <w:tcW w:w="1337" w:type="dxa"/>
          </w:tcPr>
          <w:p w14:paraId="3EAD278D"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83.8</w:t>
            </w:r>
          </w:p>
        </w:tc>
      </w:tr>
      <w:tr w:rsidR="00ED5464" w14:paraId="5E5AD424" w14:textId="77777777" w:rsidTr="002D110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288FECA8" w14:textId="77777777" w:rsidR="00597FBE" w:rsidRPr="007F3AF1" w:rsidRDefault="00000000" w:rsidP="00D409E8">
            <w:pPr>
              <w:bidi/>
              <w:rPr>
                <w:b w:val="0"/>
                <w:bCs w:val="0"/>
              </w:rPr>
            </w:pPr>
            <w:r>
              <w:rPr>
                <w:rStyle w:val="normaltextrun"/>
                <w:rFonts w:eastAsia="Times New Roman" w:cs="Times New Roman"/>
                <w:b w:val="0"/>
                <w:bCs w:val="0"/>
                <w:rtl/>
              </w:rPr>
              <w:t>أسود أو أمريكي من أصل إفريقي</w:t>
            </w:r>
            <w:r>
              <w:rPr>
                <w:rStyle w:val="normaltextrun"/>
                <w:rFonts w:eastAsia="Times New Roman" w:cs="Times New Roman"/>
                <w:b w:val="0"/>
                <w:bCs w:val="0"/>
              </w:rPr>
              <w:t xml:space="preserve"> </w:t>
            </w:r>
          </w:p>
        </w:tc>
        <w:tc>
          <w:tcPr>
            <w:tcW w:w="1335" w:type="dxa"/>
          </w:tcPr>
          <w:p w14:paraId="3476AA72"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34</w:t>
            </w:r>
          </w:p>
        </w:tc>
        <w:tc>
          <w:tcPr>
            <w:tcW w:w="1335" w:type="dxa"/>
          </w:tcPr>
          <w:p w14:paraId="4775A0D8"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36.2</w:t>
            </w:r>
          </w:p>
        </w:tc>
        <w:tc>
          <w:tcPr>
            <w:tcW w:w="1335" w:type="dxa"/>
          </w:tcPr>
          <w:p w14:paraId="06A8589C"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38.4</w:t>
            </w:r>
          </w:p>
        </w:tc>
        <w:tc>
          <w:tcPr>
            <w:tcW w:w="1335" w:type="dxa"/>
          </w:tcPr>
          <w:p w14:paraId="035C1FDC"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40.6</w:t>
            </w:r>
          </w:p>
        </w:tc>
        <w:tc>
          <w:tcPr>
            <w:tcW w:w="1335" w:type="dxa"/>
          </w:tcPr>
          <w:p w14:paraId="003EDD78"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42.8</w:t>
            </w:r>
          </w:p>
        </w:tc>
        <w:tc>
          <w:tcPr>
            <w:tcW w:w="1335" w:type="dxa"/>
          </w:tcPr>
          <w:p w14:paraId="06C2EDF5"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45</w:t>
            </w:r>
          </w:p>
        </w:tc>
        <w:tc>
          <w:tcPr>
            <w:tcW w:w="1337" w:type="dxa"/>
          </w:tcPr>
          <w:p w14:paraId="7F2F8DAB"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47.2</w:t>
            </w:r>
          </w:p>
        </w:tc>
      </w:tr>
      <w:tr w:rsidR="00ED5464" w14:paraId="60DEC635" w14:textId="77777777" w:rsidTr="002D11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vAlign w:val="center"/>
          </w:tcPr>
          <w:p w14:paraId="5D8963E2" w14:textId="77777777" w:rsidR="00597FBE" w:rsidRPr="007F3AF1" w:rsidRDefault="00000000" w:rsidP="00D409E8">
            <w:pPr>
              <w:bidi/>
              <w:rPr>
                <w:b w:val="0"/>
                <w:bCs w:val="0"/>
              </w:rPr>
            </w:pPr>
            <w:r>
              <w:rPr>
                <w:rStyle w:val="normaltextrun"/>
                <w:rFonts w:eastAsia="Times New Roman" w:cs="Times New Roman"/>
                <w:b w:val="0"/>
                <w:bCs w:val="0"/>
                <w:rtl/>
              </w:rPr>
              <w:t>الطلاب المحرومون اقتصاديًا</w:t>
            </w:r>
            <w:r>
              <w:rPr>
                <w:rStyle w:val="normaltextrun"/>
                <w:rFonts w:eastAsia="Times New Roman" w:cs="Times New Roman"/>
                <w:b w:val="0"/>
                <w:bCs w:val="0"/>
              </w:rPr>
              <w:t xml:space="preserve"> </w:t>
            </w:r>
          </w:p>
        </w:tc>
        <w:tc>
          <w:tcPr>
            <w:tcW w:w="1335" w:type="dxa"/>
          </w:tcPr>
          <w:p w14:paraId="7AC9CA23"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33.4</w:t>
            </w:r>
          </w:p>
        </w:tc>
        <w:tc>
          <w:tcPr>
            <w:tcW w:w="1335" w:type="dxa"/>
          </w:tcPr>
          <w:p w14:paraId="2A5C9647"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35.6</w:t>
            </w:r>
          </w:p>
        </w:tc>
        <w:tc>
          <w:tcPr>
            <w:tcW w:w="1335" w:type="dxa"/>
          </w:tcPr>
          <w:p w14:paraId="3CFDFB7C"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37.8</w:t>
            </w:r>
          </w:p>
        </w:tc>
        <w:tc>
          <w:tcPr>
            <w:tcW w:w="1335" w:type="dxa"/>
          </w:tcPr>
          <w:p w14:paraId="76A587C7"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40.1</w:t>
            </w:r>
          </w:p>
        </w:tc>
        <w:tc>
          <w:tcPr>
            <w:tcW w:w="1335" w:type="dxa"/>
          </w:tcPr>
          <w:p w14:paraId="4756E54A"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42.3</w:t>
            </w:r>
          </w:p>
        </w:tc>
        <w:tc>
          <w:tcPr>
            <w:tcW w:w="1335" w:type="dxa"/>
          </w:tcPr>
          <w:p w14:paraId="6BA7156E"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44.5</w:t>
            </w:r>
          </w:p>
        </w:tc>
        <w:tc>
          <w:tcPr>
            <w:tcW w:w="1337" w:type="dxa"/>
          </w:tcPr>
          <w:p w14:paraId="03EE1D18"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46.7</w:t>
            </w:r>
          </w:p>
        </w:tc>
      </w:tr>
      <w:tr w:rsidR="00ED5464" w14:paraId="76705F01" w14:textId="77777777" w:rsidTr="002D110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5D66CAB3" w14:textId="77777777" w:rsidR="00597FBE" w:rsidRPr="007F3AF1" w:rsidRDefault="00000000" w:rsidP="00D409E8">
            <w:pPr>
              <w:bidi/>
              <w:rPr>
                <w:b w:val="0"/>
                <w:bCs w:val="0"/>
              </w:rPr>
            </w:pPr>
            <w:r>
              <w:rPr>
                <w:rStyle w:val="normaltextrun"/>
                <w:rFonts w:eastAsia="Times New Roman" w:cs="Times New Roman"/>
                <w:b w:val="0"/>
                <w:bCs w:val="0"/>
                <w:rtl/>
              </w:rPr>
              <w:t>المتعلمون متعددو اللغات</w:t>
            </w:r>
          </w:p>
        </w:tc>
        <w:tc>
          <w:tcPr>
            <w:tcW w:w="1335" w:type="dxa"/>
          </w:tcPr>
          <w:p w14:paraId="4B7B2100"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23.9</w:t>
            </w:r>
          </w:p>
        </w:tc>
        <w:tc>
          <w:tcPr>
            <w:tcW w:w="1335" w:type="dxa"/>
          </w:tcPr>
          <w:p w14:paraId="4DADCD06"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26.4</w:t>
            </w:r>
          </w:p>
        </w:tc>
        <w:tc>
          <w:tcPr>
            <w:tcW w:w="1335" w:type="dxa"/>
          </w:tcPr>
          <w:p w14:paraId="1F9F38B9"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29</w:t>
            </w:r>
          </w:p>
        </w:tc>
        <w:tc>
          <w:tcPr>
            <w:tcW w:w="1335" w:type="dxa"/>
          </w:tcPr>
          <w:p w14:paraId="3A4FC702"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31.5</w:t>
            </w:r>
          </w:p>
        </w:tc>
        <w:tc>
          <w:tcPr>
            <w:tcW w:w="1335" w:type="dxa"/>
          </w:tcPr>
          <w:p w14:paraId="21925B3D"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34</w:t>
            </w:r>
          </w:p>
        </w:tc>
        <w:tc>
          <w:tcPr>
            <w:tcW w:w="1335" w:type="dxa"/>
          </w:tcPr>
          <w:p w14:paraId="06C2FFE4"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36.6</w:t>
            </w:r>
          </w:p>
        </w:tc>
        <w:tc>
          <w:tcPr>
            <w:tcW w:w="1337" w:type="dxa"/>
          </w:tcPr>
          <w:p w14:paraId="01DF814F"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39.1</w:t>
            </w:r>
          </w:p>
        </w:tc>
      </w:tr>
      <w:tr w:rsidR="00ED5464" w14:paraId="5528BD38" w14:textId="77777777" w:rsidTr="002D11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4FF9A91E" w14:textId="77777777" w:rsidR="00597FBE" w:rsidRPr="007F3AF1" w:rsidRDefault="00000000" w:rsidP="00D409E8">
            <w:pPr>
              <w:bidi/>
              <w:rPr>
                <w:b w:val="0"/>
                <w:bCs w:val="0"/>
              </w:rPr>
            </w:pPr>
            <w:r>
              <w:rPr>
                <w:rStyle w:val="normaltextrun"/>
                <w:rFonts w:eastAsia="Times New Roman" w:cs="Times New Roman"/>
                <w:b w:val="0"/>
                <w:bCs w:val="0"/>
                <w:rtl/>
              </w:rPr>
              <w:t>إسباني أو لاتيني</w:t>
            </w:r>
            <w:r>
              <w:rPr>
                <w:rStyle w:val="normaltextrun"/>
                <w:rFonts w:eastAsia="Times New Roman" w:cs="Times New Roman"/>
                <w:b w:val="0"/>
                <w:bCs w:val="0"/>
              </w:rPr>
              <w:t xml:space="preserve"> </w:t>
            </w:r>
          </w:p>
        </w:tc>
        <w:tc>
          <w:tcPr>
            <w:tcW w:w="1335" w:type="dxa"/>
          </w:tcPr>
          <w:p w14:paraId="37D9C921"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37.3</w:t>
            </w:r>
          </w:p>
        </w:tc>
        <w:tc>
          <w:tcPr>
            <w:tcW w:w="1335" w:type="dxa"/>
          </w:tcPr>
          <w:p w14:paraId="3905B9AD"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39.4</w:t>
            </w:r>
          </w:p>
        </w:tc>
        <w:tc>
          <w:tcPr>
            <w:tcW w:w="1335" w:type="dxa"/>
          </w:tcPr>
          <w:p w14:paraId="2BB0EEA7"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41.5</w:t>
            </w:r>
          </w:p>
        </w:tc>
        <w:tc>
          <w:tcPr>
            <w:tcW w:w="1335" w:type="dxa"/>
          </w:tcPr>
          <w:p w14:paraId="3DC0371D"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43.6</w:t>
            </w:r>
          </w:p>
        </w:tc>
        <w:tc>
          <w:tcPr>
            <w:tcW w:w="1335" w:type="dxa"/>
          </w:tcPr>
          <w:p w14:paraId="120F2117"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45.7</w:t>
            </w:r>
          </w:p>
        </w:tc>
        <w:tc>
          <w:tcPr>
            <w:tcW w:w="1335" w:type="dxa"/>
          </w:tcPr>
          <w:p w14:paraId="697522C1"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47.8</w:t>
            </w:r>
          </w:p>
        </w:tc>
        <w:tc>
          <w:tcPr>
            <w:tcW w:w="1337" w:type="dxa"/>
          </w:tcPr>
          <w:p w14:paraId="4DC3372E"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49.8</w:t>
            </w:r>
          </w:p>
        </w:tc>
      </w:tr>
      <w:tr w:rsidR="00ED5464" w14:paraId="595A1A05" w14:textId="77777777" w:rsidTr="002D110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16F0018F" w14:textId="77777777" w:rsidR="00597FBE" w:rsidRPr="007F3AF1" w:rsidRDefault="00000000" w:rsidP="00D409E8">
            <w:pPr>
              <w:bidi/>
              <w:rPr>
                <w:rStyle w:val="normaltextrun"/>
                <w:rFonts w:cs="Times New Roman"/>
              </w:rPr>
            </w:pPr>
            <w:r>
              <w:rPr>
                <w:rStyle w:val="normaltextrun"/>
                <w:rFonts w:eastAsia="Times New Roman" w:cs="Times New Roman"/>
                <w:b w:val="0"/>
                <w:bCs w:val="0"/>
                <w:rtl/>
              </w:rPr>
              <w:t>الطلاب ذوو الإعاقة</w:t>
            </w:r>
          </w:p>
        </w:tc>
        <w:tc>
          <w:tcPr>
            <w:tcW w:w="1335" w:type="dxa"/>
          </w:tcPr>
          <w:p w14:paraId="10789A3A"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19.2</w:t>
            </w:r>
          </w:p>
        </w:tc>
        <w:tc>
          <w:tcPr>
            <w:tcW w:w="1335" w:type="dxa"/>
          </w:tcPr>
          <w:p w14:paraId="7DC15D49"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21.9</w:t>
            </w:r>
          </w:p>
        </w:tc>
        <w:tc>
          <w:tcPr>
            <w:tcW w:w="1335" w:type="dxa"/>
          </w:tcPr>
          <w:p w14:paraId="7E24BEE3"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24.6</w:t>
            </w:r>
          </w:p>
        </w:tc>
        <w:tc>
          <w:tcPr>
            <w:tcW w:w="1335" w:type="dxa"/>
          </w:tcPr>
          <w:p w14:paraId="62BC16F4"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27.3</w:t>
            </w:r>
          </w:p>
        </w:tc>
        <w:tc>
          <w:tcPr>
            <w:tcW w:w="1335" w:type="dxa"/>
          </w:tcPr>
          <w:p w14:paraId="64C97EA8"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30</w:t>
            </w:r>
          </w:p>
        </w:tc>
        <w:tc>
          <w:tcPr>
            <w:tcW w:w="1335" w:type="dxa"/>
          </w:tcPr>
          <w:p w14:paraId="210CE214"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32.7</w:t>
            </w:r>
          </w:p>
        </w:tc>
        <w:tc>
          <w:tcPr>
            <w:tcW w:w="1337" w:type="dxa"/>
          </w:tcPr>
          <w:p w14:paraId="0649D417"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35.4</w:t>
            </w:r>
          </w:p>
        </w:tc>
      </w:tr>
      <w:tr w:rsidR="00ED5464" w14:paraId="7ABD76FC" w14:textId="77777777" w:rsidTr="002D110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70A51D56" w14:textId="77777777" w:rsidR="00597FBE" w:rsidRPr="007F3AF1" w:rsidRDefault="00000000" w:rsidP="00D409E8">
            <w:pPr>
              <w:bidi/>
              <w:rPr>
                <w:rStyle w:val="normaltextrun"/>
                <w:rFonts w:cs="Times New Roman"/>
              </w:rPr>
            </w:pPr>
            <w:r>
              <w:rPr>
                <w:rStyle w:val="normaltextrun"/>
                <w:rFonts w:eastAsia="Times New Roman" w:cs="Times New Roman"/>
                <w:b w:val="0"/>
                <w:bCs w:val="0"/>
                <w:rtl/>
              </w:rPr>
              <w:t>أصلان عرقيان أو أكثر</w:t>
            </w:r>
          </w:p>
        </w:tc>
        <w:tc>
          <w:tcPr>
            <w:tcW w:w="1335" w:type="dxa"/>
          </w:tcPr>
          <w:p w14:paraId="09635F30"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58.2</w:t>
            </w:r>
          </w:p>
        </w:tc>
        <w:tc>
          <w:tcPr>
            <w:tcW w:w="1335" w:type="dxa"/>
          </w:tcPr>
          <w:p w14:paraId="44475A20"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59.6</w:t>
            </w:r>
          </w:p>
        </w:tc>
        <w:tc>
          <w:tcPr>
            <w:tcW w:w="1335" w:type="dxa"/>
          </w:tcPr>
          <w:p w14:paraId="0059657B"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61</w:t>
            </w:r>
          </w:p>
        </w:tc>
        <w:tc>
          <w:tcPr>
            <w:tcW w:w="1335" w:type="dxa"/>
          </w:tcPr>
          <w:p w14:paraId="0096C9B9"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62.4</w:t>
            </w:r>
          </w:p>
        </w:tc>
        <w:tc>
          <w:tcPr>
            <w:tcW w:w="1335" w:type="dxa"/>
          </w:tcPr>
          <w:p w14:paraId="33C56DDD"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63.8</w:t>
            </w:r>
          </w:p>
        </w:tc>
        <w:tc>
          <w:tcPr>
            <w:tcW w:w="1335" w:type="dxa"/>
          </w:tcPr>
          <w:p w14:paraId="38148D37"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65.2</w:t>
            </w:r>
          </w:p>
        </w:tc>
        <w:tc>
          <w:tcPr>
            <w:tcW w:w="1337" w:type="dxa"/>
          </w:tcPr>
          <w:p w14:paraId="077A528C" w14:textId="77777777" w:rsidR="00597FBE" w:rsidRPr="007F3AF1" w:rsidRDefault="00000000" w:rsidP="00D409E8">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66.6</w:t>
            </w:r>
          </w:p>
        </w:tc>
      </w:tr>
      <w:tr w:rsidR="00ED5464" w14:paraId="28D885DB" w14:textId="77777777" w:rsidTr="002D1102">
        <w:trPr>
          <w:trHeight w:val="288"/>
        </w:trPr>
        <w:tc>
          <w:tcPr>
            <w:cnfStyle w:val="001000000000" w:firstRow="0" w:lastRow="0" w:firstColumn="1" w:lastColumn="0" w:oddVBand="0" w:evenVBand="0" w:oddHBand="0" w:evenHBand="0" w:firstRowFirstColumn="0" w:firstRowLastColumn="0" w:lastRowFirstColumn="0" w:lastRowLastColumn="0"/>
            <w:tcW w:w="3374" w:type="dxa"/>
            <w:shd w:val="clear" w:color="auto" w:fill="F2F2F2" w:themeFill="background1" w:themeFillShade="F2"/>
          </w:tcPr>
          <w:p w14:paraId="518A8F3E" w14:textId="77777777" w:rsidR="00597FBE" w:rsidRPr="007F3AF1" w:rsidRDefault="00000000" w:rsidP="00D409E8">
            <w:pPr>
              <w:bidi/>
              <w:rPr>
                <w:rStyle w:val="normaltextrun"/>
                <w:rFonts w:cs="Times New Roman"/>
              </w:rPr>
            </w:pPr>
            <w:r>
              <w:rPr>
                <w:rStyle w:val="normaltextrun"/>
                <w:rFonts w:eastAsia="Times New Roman" w:cs="Times New Roman"/>
                <w:b w:val="0"/>
                <w:bCs w:val="0"/>
                <w:rtl/>
              </w:rPr>
              <w:t>أبيض</w:t>
            </w:r>
            <w:r>
              <w:rPr>
                <w:rStyle w:val="normaltextrun"/>
                <w:rFonts w:eastAsia="Times New Roman" w:cs="Times New Roman"/>
                <w:b w:val="0"/>
                <w:bCs w:val="0"/>
              </w:rPr>
              <w:t xml:space="preserve"> </w:t>
            </w:r>
          </w:p>
        </w:tc>
        <w:tc>
          <w:tcPr>
            <w:tcW w:w="1335" w:type="dxa"/>
          </w:tcPr>
          <w:p w14:paraId="4BA6145D"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60.7</w:t>
            </w:r>
          </w:p>
        </w:tc>
        <w:tc>
          <w:tcPr>
            <w:tcW w:w="1335" w:type="dxa"/>
          </w:tcPr>
          <w:p w14:paraId="3D6821A1"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62</w:t>
            </w:r>
          </w:p>
        </w:tc>
        <w:tc>
          <w:tcPr>
            <w:tcW w:w="1335" w:type="dxa"/>
          </w:tcPr>
          <w:p w14:paraId="5EDF0244"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63.3</w:t>
            </w:r>
          </w:p>
        </w:tc>
        <w:tc>
          <w:tcPr>
            <w:tcW w:w="1335" w:type="dxa"/>
          </w:tcPr>
          <w:p w14:paraId="2C66D04F"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64.6</w:t>
            </w:r>
          </w:p>
        </w:tc>
        <w:tc>
          <w:tcPr>
            <w:tcW w:w="1335" w:type="dxa"/>
          </w:tcPr>
          <w:p w14:paraId="7F5225DC"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65.9</w:t>
            </w:r>
          </w:p>
        </w:tc>
        <w:tc>
          <w:tcPr>
            <w:tcW w:w="1335" w:type="dxa"/>
          </w:tcPr>
          <w:p w14:paraId="0D836DD9"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67.3</w:t>
            </w:r>
          </w:p>
        </w:tc>
        <w:tc>
          <w:tcPr>
            <w:tcW w:w="1337" w:type="dxa"/>
          </w:tcPr>
          <w:p w14:paraId="0619DA4E" w14:textId="77777777" w:rsidR="00597FBE" w:rsidRPr="007F3AF1" w:rsidRDefault="00000000" w:rsidP="00D409E8">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68.6</w:t>
            </w:r>
          </w:p>
        </w:tc>
      </w:tr>
    </w:tbl>
    <w:p w14:paraId="1593D9C9" w14:textId="77777777" w:rsidR="00216410" w:rsidRPr="00216410" w:rsidRDefault="00000000" w:rsidP="00F86F30">
      <w:pPr>
        <w:pStyle w:val="Caption"/>
        <w:bidi/>
      </w:pPr>
      <w:r>
        <w:rPr>
          <w:rFonts w:eastAsia="Cambria"/>
          <w:rtl/>
        </w:rPr>
        <w:lastRenderedPageBreak/>
        <w:t>الشكل الملحق أ.</w:t>
      </w:r>
      <w:r>
        <w:rPr>
          <w:rFonts w:eastAsia="Cambria"/>
        </w:rPr>
        <w:t>2</w:t>
      </w:r>
      <w:r>
        <w:rPr>
          <w:rFonts w:eastAsia="Cambria"/>
          <w:rtl/>
        </w:rPr>
        <w:t>:</w:t>
      </w:r>
      <w:r>
        <w:rPr>
          <w:rFonts w:eastAsia="Cambria"/>
        </w:rPr>
        <w:t xml:space="preserve"> </w:t>
      </w:r>
      <w:r>
        <w:rPr>
          <w:rFonts w:eastAsia="Cambria"/>
          <w:rtl/>
        </w:rPr>
        <w:t>أهداف التحصيل الدراسي في مادة الرياضيات</w:t>
      </w:r>
    </w:p>
    <w:tbl>
      <w:tblPr>
        <w:tblStyle w:val="ListTable4-Accent1"/>
        <w:bidiVisual/>
        <w:tblW w:w="12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bottom w:w="58" w:type="dxa"/>
        </w:tblCellMar>
        <w:tblLook w:val="04A0" w:firstRow="1" w:lastRow="0" w:firstColumn="1" w:lastColumn="0" w:noHBand="0" w:noVBand="1"/>
      </w:tblPr>
      <w:tblGrid>
        <w:gridCol w:w="3415"/>
        <w:gridCol w:w="1331"/>
        <w:gridCol w:w="1331"/>
        <w:gridCol w:w="1331"/>
        <w:gridCol w:w="1331"/>
        <w:gridCol w:w="1331"/>
        <w:gridCol w:w="1331"/>
        <w:gridCol w:w="1332"/>
      </w:tblGrid>
      <w:tr w:rsidR="00ED5464" w14:paraId="39741ED7" w14:textId="77777777" w:rsidTr="002D1102">
        <w:trPr>
          <w:cnfStyle w:val="100000000000" w:firstRow="1" w:lastRow="0" w:firstColumn="0" w:lastColumn="0" w:oddVBand="0" w:evenVBand="0" w:oddHBand="0" w:evenHBand="0" w:firstRowFirstColumn="0" w:firstRowLastColumn="0" w:lastRowFirstColumn="0" w:lastRowLastColumn="0"/>
          <w:trHeight w:val="687"/>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6416A279" w14:textId="77777777" w:rsidR="00216410" w:rsidRPr="007F3AF1" w:rsidRDefault="00000000">
            <w:pPr>
              <w:bidi/>
              <w:rPr>
                <w:rFonts w:cs="Times New Roman"/>
                <w:bCs w:val="0"/>
              </w:rPr>
            </w:pPr>
            <w:r>
              <w:rPr>
                <w:rFonts w:eastAsia="Times New Roman" w:cs="Times New Roman"/>
                <w:color w:val="FFFFFF"/>
                <w:rtl/>
              </w:rPr>
              <w:t>المجموعة الطلابية</w:t>
            </w:r>
          </w:p>
        </w:tc>
        <w:tc>
          <w:tcPr>
            <w:tcW w:w="1331" w:type="dxa"/>
            <w:tcBorders>
              <w:left w:val="single" w:sz="4" w:space="0" w:color="FFFFFF" w:themeColor="background1"/>
              <w:right w:val="single" w:sz="4" w:space="0" w:color="FFFFFF" w:themeColor="background1"/>
            </w:tcBorders>
            <w:shd w:val="clear" w:color="auto" w:fill="215868"/>
            <w:vAlign w:val="center"/>
          </w:tcPr>
          <w:p w14:paraId="5363ED79" w14:textId="77777777" w:rsidR="00216410" w:rsidRPr="007F3AF1"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خط الأساس العام الدراسي </w:t>
            </w:r>
            <w:r>
              <w:rPr>
                <w:rFonts w:eastAsia="Times New Roman" w:cs="Times New Roman"/>
                <w:color w:val="FFFFFF"/>
              </w:rPr>
              <w:t>2022-2023</w:t>
            </w:r>
            <w:r>
              <w:rPr>
                <w:rFonts w:eastAsia="Times New Roman" w:cs="Times New Roman"/>
                <w:color w:val="FFFFFF"/>
                <w:rtl/>
              </w:rPr>
              <w:t xml:space="preserve"> </w:t>
            </w:r>
          </w:p>
        </w:tc>
        <w:tc>
          <w:tcPr>
            <w:tcW w:w="1331" w:type="dxa"/>
            <w:tcBorders>
              <w:left w:val="single" w:sz="4" w:space="0" w:color="FFFFFF" w:themeColor="background1"/>
              <w:right w:val="single" w:sz="4" w:space="0" w:color="FFFFFF" w:themeColor="background1"/>
            </w:tcBorders>
            <w:shd w:val="clear" w:color="auto" w:fill="215868"/>
            <w:vAlign w:val="center"/>
          </w:tcPr>
          <w:p w14:paraId="3B9A1BEA" w14:textId="77777777" w:rsidR="00216410" w:rsidRPr="007F3AF1"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2023-2024</w:t>
            </w:r>
          </w:p>
        </w:tc>
        <w:tc>
          <w:tcPr>
            <w:tcW w:w="1331" w:type="dxa"/>
            <w:tcBorders>
              <w:left w:val="single" w:sz="4" w:space="0" w:color="FFFFFF" w:themeColor="background1"/>
              <w:right w:val="single" w:sz="4" w:space="0" w:color="FFFFFF" w:themeColor="background1"/>
            </w:tcBorders>
            <w:shd w:val="clear" w:color="auto" w:fill="215868"/>
            <w:vAlign w:val="center"/>
          </w:tcPr>
          <w:p w14:paraId="222DBB7F" w14:textId="77777777" w:rsidR="00216410" w:rsidRPr="007F3AF1"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2024-2025</w:t>
            </w:r>
          </w:p>
        </w:tc>
        <w:tc>
          <w:tcPr>
            <w:tcW w:w="1331" w:type="dxa"/>
            <w:tcBorders>
              <w:left w:val="single" w:sz="4" w:space="0" w:color="FFFFFF" w:themeColor="background1"/>
              <w:right w:val="single" w:sz="4" w:space="0" w:color="FFFFFF" w:themeColor="background1"/>
            </w:tcBorders>
            <w:shd w:val="clear" w:color="auto" w:fill="215868"/>
            <w:vAlign w:val="center"/>
          </w:tcPr>
          <w:p w14:paraId="4F7EC8A8" w14:textId="77777777" w:rsidR="00216410" w:rsidRPr="007F3AF1"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2025-2026</w:t>
            </w:r>
          </w:p>
        </w:tc>
        <w:tc>
          <w:tcPr>
            <w:tcW w:w="1331" w:type="dxa"/>
            <w:tcBorders>
              <w:left w:val="single" w:sz="4" w:space="0" w:color="FFFFFF" w:themeColor="background1"/>
              <w:right w:val="single" w:sz="4" w:space="0" w:color="FFFFFF" w:themeColor="background1"/>
            </w:tcBorders>
            <w:shd w:val="clear" w:color="auto" w:fill="215868"/>
            <w:vAlign w:val="center"/>
          </w:tcPr>
          <w:p w14:paraId="4DE4C6D9" w14:textId="77777777" w:rsidR="00216410" w:rsidRPr="007F3AF1"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2026-2027</w:t>
            </w:r>
          </w:p>
        </w:tc>
        <w:tc>
          <w:tcPr>
            <w:tcW w:w="1331" w:type="dxa"/>
            <w:tcBorders>
              <w:left w:val="single" w:sz="4" w:space="0" w:color="FFFFFF" w:themeColor="background1"/>
              <w:right w:val="single" w:sz="4" w:space="0" w:color="FFFFFF" w:themeColor="background1"/>
            </w:tcBorders>
            <w:shd w:val="clear" w:color="auto" w:fill="215868"/>
            <w:vAlign w:val="center"/>
          </w:tcPr>
          <w:p w14:paraId="5CAD494C" w14:textId="77777777" w:rsidR="00216410" w:rsidRPr="007F3AF1"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2027-2028</w:t>
            </w:r>
          </w:p>
        </w:tc>
        <w:tc>
          <w:tcPr>
            <w:tcW w:w="1332" w:type="dxa"/>
            <w:tcBorders>
              <w:left w:val="single" w:sz="4" w:space="0" w:color="FFFFFF" w:themeColor="background1"/>
            </w:tcBorders>
            <w:shd w:val="clear" w:color="auto" w:fill="215868"/>
            <w:vAlign w:val="center"/>
          </w:tcPr>
          <w:p w14:paraId="7EE1D9F9" w14:textId="77777777" w:rsidR="00216410" w:rsidRPr="007F3AF1"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Cs w:val="0"/>
              </w:rPr>
            </w:pPr>
            <w:r>
              <w:rPr>
                <w:rFonts w:eastAsia="Times New Roman" w:cs="Times New Roman"/>
                <w:color w:val="FFFFFF"/>
                <w:rtl/>
              </w:rPr>
              <w:t xml:space="preserve">هدف العام الدراسي </w:t>
            </w:r>
            <w:r>
              <w:rPr>
                <w:rFonts w:eastAsia="Times New Roman" w:cs="Times New Roman"/>
                <w:color w:val="FFFFFF"/>
              </w:rPr>
              <w:t>2028-2029</w:t>
            </w:r>
            <w:r>
              <w:rPr>
                <w:rFonts w:eastAsia="Times New Roman" w:cs="Times New Roman"/>
                <w:color w:val="FFFFFF"/>
                <w:rtl/>
              </w:rPr>
              <w:t xml:space="preserve"> </w:t>
            </w:r>
          </w:p>
        </w:tc>
      </w:tr>
      <w:tr w:rsidR="00ED5464" w14:paraId="711260EE" w14:textId="77777777" w:rsidTr="002D110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6D001D6" w14:textId="77777777" w:rsidR="00216410" w:rsidRPr="007F3AF1" w:rsidRDefault="00000000" w:rsidP="004D2055">
            <w:pPr>
              <w:bidi/>
              <w:rPr>
                <w:b w:val="0"/>
                <w:bCs w:val="0"/>
              </w:rPr>
            </w:pPr>
            <w:r>
              <w:rPr>
                <w:rStyle w:val="normaltextrun"/>
                <w:rFonts w:eastAsia="Times New Roman" w:cs="Times New Roman"/>
                <w:b w:val="0"/>
                <w:bCs w:val="0"/>
                <w:rtl/>
              </w:rPr>
              <w:t>جميع الطلاب</w:t>
            </w:r>
            <w:r>
              <w:rPr>
                <w:rStyle w:val="normaltextrun"/>
                <w:rFonts w:eastAsia="Times New Roman" w:cs="Times New Roman"/>
                <w:b w:val="0"/>
                <w:bCs w:val="0"/>
              </w:rPr>
              <w:t xml:space="preserve"> </w:t>
            </w:r>
          </w:p>
        </w:tc>
        <w:tc>
          <w:tcPr>
            <w:tcW w:w="1331" w:type="dxa"/>
            <w:shd w:val="clear" w:color="auto" w:fill="DBE5F1"/>
          </w:tcPr>
          <w:p w14:paraId="64E33F83"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38.2</w:t>
            </w:r>
          </w:p>
        </w:tc>
        <w:tc>
          <w:tcPr>
            <w:tcW w:w="1331" w:type="dxa"/>
            <w:shd w:val="clear" w:color="auto" w:fill="DBE5F1"/>
          </w:tcPr>
          <w:p w14:paraId="7D087D72"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40.3</w:t>
            </w:r>
          </w:p>
        </w:tc>
        <w:tc>
          <w:tcPr>
            <w:tcW w:w="1331" w:type="dxa"/>
            <w:shd w:val="clear" w:color="auto" w:fill="DBE5F1"/>
          </w:tcPr>
          <w:p w14:paraId="49C17E17"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42.3</w:t>
            </w:r>
          </w:p>
        </w:tc>
        <w:tc>
          <w:tcPr>
            <w:tcW w:w="1331" w:type="dxa"/>
            <w:shd w:val="clear" w:color="auto" w:fill="DBE5F1"/>
          </w:tcPr>
          <w:p w14:paraId="1F0F25FA"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44.4</w:t>
            </w:r>
          </w:p>
        </w:tc>
        <w:tc>
          <w:tcPr>
            <w:tcW w:w="1331" w:type="dxa"/>
            <w:shd w:val="clear" w:color="auto" w:fill="DBE5F1"/>
          </w:tcPr>
          <w:p w14:paraId="2330B7B2"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46.4</w:t>
            </w:r>
          </w:p>
        </w:tc>
        <w:tc>
          <w:tcPr>
            <w:tcW w:w="1331" w:type="dxa"/>
            <w:shd w:val="clear" w:color="auto" w:fill="DBE5F1"/>
          </w:tcPr>
          <w:p w14:paraId="1F03F345"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48.5</w:t>
            </w:r>
          </w:p>
        </w:tc>
        <w:tc>
          <w:tcPr>
            <w:tcW w:w="1332" w:type="dxa"/>
            <w:shd w:val="clear" w:color="auto" w:fill="DBE5F1"/>
          </w:tcPr>
          <w:p w14:paraId="75985C1B"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50.6</w:t>
            </w:r>
          </w:p>
        </w:tc>
      </w:tr>
      <w:tr w:rsidR="00ED5464" w14:paraId="76611DCD" w14:textId="77777777" w:rsidTr="002D1102">
        <w:trPr>
          <w:trHeight w:val="454"/>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91D84AB" w14:textId="77777777" w:rsidR="00216410" w:rsidRPr="007F3AF1" w:rsidRDefault="00000000" w:rsidP="004D2055">
            <w:pPr>
              <w:bidi/>
              <w:rPr>
                <w:b w:val="0"/>
                <w:bCs w:val="0"/>
              </w:rPr>
            </w:pPr>
            <w:r>
              <w:rPr>
                <w:rStyle w:val="normaltextrun"/>
                <w:rFonts w:eastAsia="Times New Roman" w:cs="Times New Roman"/>
                <w:b w:val="0"/>
                <w:bCs w:val="0"/>
                <w:rtl/>
              </w:rPr>
              <w:t>الأمريكيون الأصليون أو سكان ألاسكا الأصليون</w:t>
            </w:r>
            <w:r>
              <w:rPr>
                <w:rStyle w:val="normaltextrun"/>
                <w:rFonts w:eastAsia="Times New Roman" w:cs="Times New Roman"/>
                <w:b w:val="0"/>
                <w:bCs w:val="0"/>
              </w:rPr>
              <w:t xml:space="preserve"> </w:t>
            </w:r>
          </w:p>
        </w:tc>
        <w:tc>
          <w:tcPr>
            <w:tcW w:w="1331" w:type="dxa"/>
          </w:tcPr>
          <w:p w14:paraId="2C7777DA"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40.1</w:t>
            </w:r>
          </w:p>
        </w:tc>
        <w:tc>
          <w:tcPr>
            <w:tcW w:w="1331" w:type="dxa"/>
          </w:tcPr>
          <w:p w14:paraId="7E3DB6F7"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42.1</w:t>
            </w:r>
          </w:p>
        </w:tc>
        <w:tc>
          <w:tcPr>
            <w:tcW w:w="1331" w:type="dxa"/>
          </w:tcPr>
          <w:p w14:paraId="20A11A98"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44.1</w:t>
            </w:r>
          </w:p>
        </w:tc>
        <w:tc>
          <w:tcPr>
            <w:tcW w:w="1331" w:type="dxa"/>
          </w:tcPr>
          <w:p w14:paraId="5F85EC3E"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46.1</w:t>
            </w:r>
          </w:p>
        </w:tc>
        <w:tc>
          <w:tcPr>
            <w:tcW w:w="1331" w:type="dxa"/>
          </w:tcPr>
          <w:p w14:paraId="2FC4FB1D"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48.1</w:t>
            </w:r>
          </w:p>
        </w:tc>
        <w:tc>
          <w:tcPr>
            <w:tcW w:w="1331" w:type="dxa"/>
          </w:tcPr>
          <w:p w14:paraId="32E2534A"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50.1</w:t>
            </w:r>
          </w:p>
        </w:tc>
        <w:tc>
          <w:tcPr>
            <w:tcW w:w="1332" w:type="dxa"/>
          </w:tcPr>
          <w:p w14:paraId="2FA209DD"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52.1</w:t>
            </w:r>
          </w:p>
        </w:tc>
      </w:tr>
      <w:tr w:rsidR="00ED5464" w14:paraId="43604E94" w14:textId="77777777" w:rsidTr="002D110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6C13C5C" w14:textId="77777777" w:rsidR="00216410" w:rsidRPr="007F3AF1" w:rsidRDefault="00000000" w:rsidP="004D2055">
            <w:pPr>
              <w:bidi/>
              <w:rPr>
                <w:b w:val="0"/>
                <w:bCs w:val="0"/>
              </w:rPr>
            </w:pPr>
            <w:r>
              <w:rPr>
                <w:rStyle w:val="normaltextrun"/>
                <w:rFonts w:eastAsia="Times New Roman" w:cs="Times New Roman"/>
                <w:b w:val="0"/>
                <w:bCs w:val="0"/>
                <w:rtl/>
              </w:rPr>
              <w:t>آسيوي، أو من سكان هاواي الأصليون، أو من سكان جزر المحيط الهادئ</w:t>
            </w:r>
          </w:p>
        </w:tc>
        <w:tc>
          <w:tcPr>
            <w:tcW w:w="1331" w:type="dxa"/>
            <w:shd w:val="clear" w:color="auto" w:fill="DBE5F1"/>
          </w:tcPr>
          <w:p w14:paraId="3E3544B4"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73.1</w:t>
            </w:r>
          </w:p>
        </w:tc>
        <w:tc>
          <w:tcPr>
            <w:tcW w:w="1331" w:type="dxa"/>
            <w:shd w:val="clear" w:color="auto" w:fill="DBE5F1"/>
          </w:tcPr>
          <w:p w14:paraId="1C997879"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74</w:t>
            </w:r>
          </w:p>
        </w:tc>
        <w:tc>
          <w:tcPr>
            <w:tcW w:w="1331" w:type="dxa"/>
            <w:shd w:val="clear" w:color="auto" w:fill="DBE5F1"/>
          </w:tcPr>
          <w:p w14:paraId="46AF6D95"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74.9</w:t>
            </w:r>
          </w:p>
        </w:tc>
        <w:tc>
          <w:tcPr>
            <w:tcW w:w="1331" w:type="dxa"/>
            <w:shd w:val="clear" w:color="auto" w:fill="DBE5F1"/>
          </w:tcPr>
          <w:p w14:paraId="530BCCBD"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75.8</w:t>
            </w:r>
          </w:p>
        </w:tc>
        <w:tc>
          <w:tcPr>
            <w:tcW w:w="1331" w:type="dxa"/>
            <w:shd w:val="clear" w:color="auto" w:fill="DBE5F1"/>
          </w:tcPr>
          <w:p w14:paraId="06BA3FD0"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76.7</w:t>
            </w:r>
          </w:p>
        </w:tc>
        <w:tc>
          <w:tcPr>
            <w:tcW w:w="1331" w:type="dxa"/>
            <w:shd w:val="clear" w:color="auto" w:fill="DBE5F1"/>
          </w:tcPr>
          <w:p w14:paraId="322EB72D"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77.6</w:t>
            </w:r>
          </w:p>
        </w:tc>
        <w:tc>
          <w:tcPr>
            <w:tcW w:w="1332" w:type="dxa"/>
            <w:shd w:val="clear" w:color="auto" w:fill="DBE5F1"/>
          </w:tcPr>
          <w:p w14:paraId="4535FE0F"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78.5</w:t>
            </w:r>
          </w:p>
        </w:tc>
      </w:tr>
      <w:tr w:rsidR="00ED5464" w14:paraId="1BAF7A02" w14:textId="77777777" w:rsidTr="002D1102">
        <w:trPr>
          <w:trHeight w:val="454"/>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60B36865" w14:textId="77777777" w:rsidR="00216410" w:rsidRPr="007F3AF1" w:rsidRDefault="00000000" w:rsidP="004D2055">
            <w:pPr>
              <w:bidi/>
              <w:rPr>
                <w:b w:val="0"/>
                <w:bCs w:val="0"/>
              </w:rPr>
            </w:pPr>
            <w:r>
              <w:rPr>
                <w:rStyle w:val="normaltextrun"/>
                <w:rFonts w:eastAsia="Times New Roman" w:cs="Times New Roman"/>
                <w:b w:val="0"/>
                <w:bCs w:val="0"/>
                <w:rtl/>
              </w:rPr>
              <w:t>أسود أو أمريكي من أصل إفريقي</w:t>
            </w:r>
            <w:r>
              <w:rPr>
                <w:rStyle w:val="normaltextrun"/>
                <w:rFonts w:eastAsia="Times New Roman" w:cs="Times New Roman"/>
                <w:b w:val="0"/>
                <w:bCs w:val="0"/>
              </w:rPr>
              <w:t xml:space="preserve"> </w:t>
            </w:r>
          </w:p>
        </w:tc>
        <w:tc>
          <w:tcPr>
            <w:tcW w:w="1331" w:type="dxa"/>
          </w:tcPr>
          <w:p w14:paraId="5DB8C25B"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17.9</w:t>
            </w:r>
          </w:p>
        </w:tc>
        <w:tc>
          <w:tcPr>
            <w:tcW w:w="1331" w:type="dxa"/>
          </w:tcPr>
          <w:p w14:paraId="14050AD5"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20.6</w:t>
            </w:r>
          </w:p>
        </w:tc>
        <w:tc>
          <w:tcPr>
            <w:tcW w:w="1331" w:type="dxa"/>
          </w:tcPr>
          <w:p w14:paraId="207D44D4"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23.4</w:t>
            </w:r>
          </w:p>
        </w:tc>
        <w:tc>
          <w:tcPr>
            <w:tcW w:w="1331" w:type="dxa"/>
          </w:tcPr>
          <w:p w14:paraId="00C63C61"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26.1</w:t>
            </w:r>
          </w:p>
        </w:tc>
        <w:tc>
          <w:tcPr>
            <w:tcW w:w="1331" w:type="dxa"/>
          </w:tcPr>
          <w:p w14:paraId="50071407"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28.8</w:t>
            </w:r>
          </w:p>
        </w:tc>
        <w:tc>
          <w:tcPr>
            <w:tcW w:w="1331" w:type="dxa"/>
          </w:tcPr>
          <w:p w14:paraId="3A9832A0"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31.6</w:t>
            </w:r>
          </w:p>
        </w:tc>
        <w:tc>
          <w:tcPr>
            <w:tcW w:w="1332" w:type="dxa"/>
          </w:tcPr>
          <w:p w14:paraId="7BDB0082"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34.3</w:t>
            </w:r>
          </w:p>
        </w:tc>
      </w:tr>
      <w:tr w:rsidR="00ED5464" w14:paraId="1900BC5B" w14:textId="77777777" w:rsidTr="002D110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5E85F17" w14:textId="77777777" w:rsidR="00216410" w:rsidRPr="007F3AF1" w:rsidRDefault="00000000" w:rsidP="004D2055">
            <w:pPr>
              <w:bidi/>
              <w:rPr>
                <w:b w:val="0"/>
                <w:bCs w:val="0"/>
              </w:rPr>
            </w:pPr>
            <w:r>
              <w:rPr>
                <w:rStyle w:val="normaltextrun"/>
                <w:rFonts w:eastAsia="Times New Roman" w:cs="Times New Roman"/>
                <w:b w:val="0"/>
                <w:bCs w:val="0"/>
                <w:rtl/>
              </w:rPr>
              <w:t>الطلاب المحرومون اقتصاديًا</w:t>
            </w:r>
            <w:r>
              <w:rPr>
                <w:rStyle w:val="normaltextrun"/>
                <w:rFonts w:eastAsia="Times New Roman" w:cs="Times New Roman"/>
                <w:b w:val="0"/>
                <w:bCs w:val="0"/>
              </w:rPr>
              <w:t xml:space="preserve"> </w:t>
            </w:r>
          </w:p>
        </w:tc>
        <w:tc>
          <w:tcPr>
            <w:tcW w:w="1331" w:type="dxa"/>
            <w:shd w:val="clear" w:color="auto" w:fill="DBE5F1"/>
          </w:tcPr>
          <w:p w14:paraId="2E94D052"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19.5</w:t>
            </w:r>
          </w:p>
        </w:tc>
        <w:tc>
          <w:tcPr>
            <w:tcW w:w="1331" w:type="dxa"/>
            <w:shd w:val="clear" w:color="auto" w:fill="DBE5F1"/>
          </w:tcPr>
          <w:p w14:paraId="1E08A0E6"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22.2</w:t>
            </w:r>
          </w:p>
        </w:tc>
        <w:tc>
          <w:tcPr>
            <w:tcW w:w="1331" w:type="dxa"/>
            <w:shd w:val="clear" w:color="auto" w:fill="DBE5F1"/>
          </w:tcPr>
          <w:p w14:paraId="4C11597E"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24.9</w:t>
            </w:r>
          </w:p>
        </w:tc>
        <w:tc>
          <w:tcPr>
            <w:tcW w:w="1331" w:type="dxa"/>
            <w:shd w:val="clear" w:color="auto" w:fill="DBE5F1"/>
          </w:tcPr>
          <w:p w14:paraId="50A30A9E"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27.6</w:t>
            </w:r>
          </w:p>
        </w:tc>
        <w:tc>
          <w:tcPr>
            <w:tcW w:w="1331" w:type="dxa"/>
            <w:shd w:val="clear" w:color="auto" w:fill="DBE5F1"/>
          </w:tcPr>
          <w:p w14:paraId="19DB330E"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30.2</w:t>
            </w:r>
          </w:p>
        </w:tc>
        <w:tc>
          <w:tcPr>
            <w:tcW w:w="1331" w:type="dxa"/>
            <w:shd w:val="clear" w:color="auto" w:fill="DBE5F1"/>
          </w:tcPr>
          <w:p w14:paraId="094269E5"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32.9</w:t>
            </w:r>
          </w:p>
        </w:tc>
        <w:tc>
          <w:tcPr>
            <w:tcW w:w="1332" w:type="dxa"/>
            <w:shd w:val="clear" w:color="auto" w:fill="DBE5F1"/>
          </w:tcPr>
          <w:p w14:paraId="53E52672"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35.6</w:t>
            </w:r>
          </w:p>
        </w:tc>
      </w:tr>
      <w:tr w:rsidR="00ED5464" w14:paraId="3116BFB6" w14:textId="77777777" w:rsidTr="002D1102">
        <w:trPr>
          <w:trHeight w:val="221"/>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C46B9D6" w14:textId="77777777" w:rsidR="00216410" w:rsidRPr="007F3AF1" w:rsidRDefault="00000000" w:rsidP="004D2055">
            <w:pPr>
              <w:bidi/>
              <w:rPr>
                <w:b w:val="0"/>
                <w:bCs w:val="0"/>
              </w:rPr>
            </w:pPr>
            <w:r>
              <w:rPr>
                <w:rStyle w:val="normaltextrun"/>
                <w:rFonts w:eastAsia="Times New Roman" w:cs="Times New Roman"/>
                <w:b w:val="0"/>
                <w:bCs w:val="0"/>
                <w:rtl/>
              </w:rPr>
              <w:t>المتعلمون متعددو اللغات</w:t>
            </w:r>
          </w:p>
        </w:tc>
        <w:tc>
          <w:tcPr>
            <w:tcW w:w="1331" w:type="dxa"/>
          </w:tcPr>
          <w:p w14:paraId="50542B38"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18.1</w:t>
            </w:r>
          </w:p>
        </w:tc>
        <w:tc>
          <w:tcPr>
            <w:tcW w:w="1331" w:type="dxa"/>
          </w:tcPr>
          <w:p w14:paraId="480AF370"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20.8</w:t>
            </w:r>
          </w:p>
        </w:tc>
        <w:tc>
          <w:tcPr>
            <w:tcW w:w="1331" w:type="dxa"/>
          </w:tcPr>
          <w:p w14:paraId="6729DF56"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23.6</w:t>
            </w:r>
          </w:p>
        </w:tc>
        <w:tc>
          <w:tcPr>
            <w:tcW w:w="1331" w:type="dxa"/>
          </w:tcPr>
          <w:p w14:paraId="4C69C34D"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26.3</w:t>
            </w:r>
          </w:p>
        </w:tc>
        <w:tc>
          <w:tcPr>
            <w:tcW w:w="1331" w:type="dxa"/>
          </w:tcPr>
          <w:p w14:paraId="107651BE"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29</w:t>
            </w:r>
          </w:p>
        </w:tc>
        <w:tc>
          <w:tcPr>
            <w:tcW w:w="1331" w:type="dxa"/>
          </w:tcPr>
          <w:p w14:paraId="262AA7AA"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31.8</w:t>
            </w:r>
          </w:p>
        </w:tc>
        <w:tc>
          <w:tcPr>
            <w:tcW w:w="1332" w:type="dxa"/>
          </w:tcPr>
          <w:p w14:paraId="4D6EDCBB"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34.5</w:t>
            </w:r>
          </w:p>
        </w:tc>
      </w:tr>
      <w:tr w:rsidR="00ED5464" w14:paraId="4E03CBD0" w14:textId="77777777" w:rsidTr="002D110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50C5716C" w14:textId="77777777" w:rsidR="00216410" w:rsidRPr="007F3AF1" w:rsidRDefault="00000000" w:rsidP="004D2055">
            <w:pPr>
              <w:bidi/>
              <w:rPr>
                <w:b w:val="0"/>
                <w:bCs w:val="0"/>
              </w:rPr>
            </w:pPr>
            <w:r>
              <w:rPr>
                <w:rStyle w:val="normaltextrun"/>
                <w:rFonts w:eastAsia="Times New Roman" w:cs="Times New Roman"/>
                <w:b w:val="0"/>
                <w:bCs w:val="0"/>
                <w:rtl/>
              </w:rPr>
              <w:t>إسباني أو لاتيني</w:t>
            </w:r>
            <w:r>
              <w:rPr>
                <w:rStyle w:val="normaltextrun"/>
                <w:rFonts w:eastAsia="Times New Roman" w:cs="Times New Roman"/>
                <w:b w:val="0"/>
                <w:bCs w:val="0"/>
              </w:rPr>
              <w:t xml:space="preserve"> </w:t>
            </w:r>
          </w:p>
        </w:tc>
        <w:tc>
          <w:tcPr>
            <w:tcW w:w="1331" w:type="dxa"/>
            <w:shd w:val="clear" w:color="auto" w:fill="DBE5F1"/>
          </w:tcPr>
          <w:p w14:paraId="419D20F0"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22.2</w:t>
            </w:r>
          </w:p>
        </w:tc>
        <w:tc>
          <w:tcPr>
            <w:tcW w:w="1331" w:type="dxa"/>
            <w:shd w:val="clear" w:color="auto" w:fill="DBE5F1"/>
          </w:tcPr>
          <w:p w14:paraId="440575D2"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24.8</w:t>
            </w:r>
          </w:p>
        </w:tc>
        <w:tc>
          <w:tcPr>
            <w:tcW w:w="1331" w:type="dxa"/>
            <w:shd w:val="clear" w:color="auto" w:fill="DBE5F1"/>
          </w:tcPr>
          <w:p w14:paraId="2085E2F1"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27.4</w:t>
            </w:r>
          </w:p>
        </w:tc>
        <w:tc>
          <w:tcPr>
            <w:tcW w:w="1331" w:type="dxa"/>
            <w:shd w:val="clear" w:color="auto" w:fill="DBE5F1"/>
          </w:tcPr>
          <w:p w14:paraId="4B5FEF5F"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30</w:t>
            </w:r>
          </w:p>
        </w:tc>
        <w:tc>
          <w:tcPr>
            <w:tcW w:w="1331" w:type="dxa"/>
            <w:shd w:val="clear" w:color="auto" w:fill="DBE5F1"/>
          </w:tcPr>
          <w:p w14:paraId="3A6EF5B7"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32.6</w:t>
            </w:r>
          </w:p>
        </w:tc>
        <w:tc>
          <w:tcPr>
            <w:tcW w:w="1331" w:type="dxa"/>
            <w:shd w:val="clear" w:color="auto" w:fill="DBE5F1"/>
          </w:tcPr>
          <w:p w14:paraId="4DD53E07"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35.2</w:t>
            </w:r>
          </w:p>
        </w:tc>
        <w:tc>
          <w:tcPr>
            <w:tcW w:w="1332" w:type="dxa"/>
            <w:shd w:val="clear" w:color="auto" w:fill="DBE5F1"/>
          </w:tcPr>
          <w:p w14:paraId="08B97680"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37.8</w:t>
            </w:r>
          </w:p>
        </w:tc>
      </w:tr>
      <w:tr w:rsidR="00ED5464" w14:paraId="10199F0E" w14:textId="77777777" w:rsidTr="002D1102">
        <w:trPr>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2AED710" w14:textId="77777777" w:rsidR="00216410" w:rsidRPr="007F3AF1" w:rsidRDefault="00000000" w:rsidP="004D2055">
            <w:pPr>
              <w:bidi/>
              <w:rPr>
                <w:rStyle w:val="normaltextrun"/>
                <w:rFonts w:cs="Times New Roman"/>
              </w:rPr>
            </w:pPr>
            <w:r>
              <w:rPr>
                <w:rStyle w:val="normaltextrun"/>
                <w:rFonts w:eastAsia="Times New Roman" w:cs="Times New Roman"/>
                <w:b w:val="0"/>
                <w:bCs w:val="0"/>
                <w:rtl/>
              </w:rPr>
              <w:t>الطلاب ذوو الإعاقة</w:t>
            </w:r>
          </w:p>
        </w:tc>
        <w:tc>
          <w:tcPr>
            <w:tcW w:w="1331" w:type="dxa"/>
          </w:tcPr>
          <w:p w14:paraId="087D34E4"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15.7</w:t>
            </w:r>
          </w:p>
        </w:tc>
        <w:tc>
          <w:tcPr>
            <w:tcW w:w="1331" w:type="dxa"/>
          </w:tcPr>
          <w:p w14:paraId="4662CB86"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18.5</w:t>
            </w:r>
          </w:p>
        </w:tc>
        <w:tc>
          <w:tcPr>
            <w:tcW w:w="1331" w:type="dxa"/>
          </w:tcPr>
          <w:p w14:paraId="5726A318"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21.3</w:t>
            </w:r>
          </w:p>
        </w:tc>
        <w:tc>
          <w:tcPr>
            <w:tcW w:w="1331" w:type="dxa"/>
          </w:tcPr>
          <w:p w14:paraId="004BAEF5"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24.1</w:t>
            </w:r>
          </w:p>
        </w:tc>
        <w:tc>
          <w:tcPr>
            <w:tcW w:w="1331" w:type="dxa"/>
          </w:tcPr>
          <w:p w14:paraId="72839B4F"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26.9</w:t>
            </w:r>
          </w:p>
        </w:tc>
        <w:tc>
          <w:tcPr>
            <w:tcW w:w="1331" w:type="dxa"/>
          </w:tcPr>
          <w:p w14:paraId="3DEA0948"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29.8</w:t>
            </w:r>
          </w:p>
        </w:tc>
        <w:tc>
          <w:tcPr>
            <w:tcW w:w="1332" w:type="dxa"/>
          </w:tcPr>
          <w:p w14:paraId="5672E074"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32.6</w:t>
            </w:r>
          </w:p>
        </w:tc>
      </w:tr>
      <w:tr w:rsidR="00ED5464" w14:paraId="6D061981" w14:textId="77777777" w:rsidTr="002D110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1F7988E" w14:textId="77777777" w:rsidR="00216410" w:rsidRPr="007F3AF1" w:rsidRDefault="00000000" w:rsidP="004D2055">
            <w:pPr>
              <w:bidi/>
              <w:rPr>
                <w:rStyle w:val="normaltextrun"/>
                <w:rFonts w:cs="Times New Roman"/>
              </w:rPr>
            </w:pPr>
            <w:r>
              <w:rPr>
                <w:rStyle w:val="normaltextrun"/>
                <w:rFonts w:eastAsia="Times New Roman" w:cs="Times New Roman"/>
                <w:b w:val="0"/>
                <w:bCs w:val="0"/>
                <w:rtl/>
              </w:rPr>
              <w:t>أصلان عرقيان أو أكثر</w:t>
            </w:r>
          </w:p>
        </w:tc>
        <w:tc>
          <w:tcPr>
            <w:tcW w:w="1331" w:type="dxa"/>
            <w:shd w:val="clear" w:color="auto" w:fill="DBE5F1"/>
          </w:tcPr>
          <w:p w14:paraId="52A44977"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46.4</w:t>
            </w:r>
          </w:p>
        </w:tc>
        <w:tc>
          <w:tcPr>
            <w:tcW w:w="1331" w:type="dxa"/>
            <w:shd w:val="clear" w:color="auto" w:fill="DBE5F1"/>
          </w:tcPr>
          <w:p w14:paraId="03A337D2"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48.2</w:t>
            </w:r>
          </w:p>
        </w:tc>
        <w:tc>
          <w:tcPr>
            <w:tcW w:w="1331" w:type="dxa"/>
            <w:shd w:val="clear" w:color="auto" w:fill="DBE5F1"/>
          </w:tcPr>
          <w:p w14:paraId="27A121BF"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50</w:t>
            </w:r>
          </w:p>
        </w:tc>
        <w:tc>
          <w:tcPr>
            <w:tcW w:w="1331" w:type="dxa"/>
            <w:shd w:val="clear" w:color="auto" w:fill="DBE5F1"/>
          </w:tcPr>
          <w:p w14:paraId="6B98678A"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51.8</w:t>
            </w:r>
          </w:p>
        </w:tc>
        <w:tc>
          <w:tcPr>
            <w:tcW w:w="1331" w:type="dxa"/>
            <w:shd w:val="clear" w:color="auto" w:fill="DBE5F1"/>
          </w:tcPr>
          <w:p w14:paraId="50C8FA17"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53.5</w:t>
            </w:r>
          </w:p>
        </w:tc>
        <w:tc>
          <w:tcPr>
            <w:tcW w:w="1331" w:type="dxa"/>
            <w:shd w:val="clear" w:color="auto" w:fill="DBE5F1"/>
          </w:tcPr>
          <w:p w14:paraId="492F1FFE"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55.3</w:t>
            </w:r>
          </w:p>
        </w:tc>
        <w:tc>
          <w:tcPr>
            <w:tcW w:w="1332" w:type="dxa"/>
            <w:shd w:val="clear" w:color="auto" w:fill="DBE5F1"/>
          </w:tcPr>
          <w:p w14:paraId="2FEB32BC" w14:textId="77777777" w:rsidR="00216410" w:rsidRPr="007F3A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eastAsia="Times New Roman" w:cs="Times New Roman"/>
                <w:color w:val="000000"/>
              </w:rPr>
              <w:t>57.1</w:t>
            </w:r>
          </w:p>
        </w:tc>
      </w:tr>
      <w:tr w:rsidR="00ED5464" w14:paraId="3310AC79" w14:textId="77777777" w:rsidTr="002D1102">
        <w:trPr>
          <w:trHeight w:val="233"/>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1E0D6772" w14:textId="77777777" w:rsidR="00216410" w:rsidRPr="007F3AF1" w:rsidRDefault="00000000" w:rsidP="004D2055">
            <w:pPr>
              <w:bidi/>
              <w:rPr>
                <w:rStyle w:val="normaltextrun"/>
                <w:rFonts w:cs="Times New Roman"/>
              </w:rPr>
            </w:pPr>
            <w:r>
              <w:rPr>
                <w:rStyle w:val="normaltextrun"/>
                <w:rFonts w:eastAsia="Times New Roman" w:cs="Times New Roman"/>
                <w:b w:val="0"/>
                <w:bCs w:val="0"/>
                <w:rtl/>
              </w:rPr>
              <w:t>أبيض</w:t>
            </w:r>
            <w:r>
              <w:rPr>
                <w:rStyle w:val="normaltextrun"/>
                <w:rFonts w:eastAsia="Times New Roman" w:cs="Times New Roman"/>
                <w:b w:val="0"/>
                <w:bCs w:val="0"/>
              </w:rPr>
              <w:t xml:space="preserve"> </w:t>
            </w:r>
          </w:p>
        </w:tc>
        <w:tc>
          <w:tcPr>
            <w:tcW w:w="1331" w:type="dxa"/>
          </w:tcPr>
          <w:p w14:paraId="03464461"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48.7</w:t>
            </w:r>
          </w:p>
        </w:tc>
        <w:tc>
          <w:tcPr>
            <w:tcW w:w="1331" w:type="dxa"/>
          </w:tcPr>
          <w:p w14:paraId="39B9E70D"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50.4</w:t>
            </w:r>
          </w:p>
        </w:tc>
        <w:tc>
          <w:tcPr>
            <w:tcW w:w="1331" w:type="dxa"/>
          </w:tcPr>
          <w:p w14:paraId="2BE19ED7"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52.1</w:t>
            </w:r>
          </w:p>
        </w:tc>
        <w:tc>
          <w:tcPr>
            <w:tcW w:w="1331" w:type="dxa"/>
          </w:tcPr>
          <w:p w14:paraId="099762AB"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53.8</w:t>
            </w:r>
          </w:p>
        </w:tc>
        <w:tc>
          <w:tcPr>
            <w:tcW w:w="1331" w:type="dxa"/>
          </w:tcPr>
          <w:p w14:paraId="0FB0F551"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55.5</w:t>
            </w:r>
          </w:p>
        </w:tc>
        <w:tc>
          <w:tcPr>
            <w:tcW w:w="1331" w:type="dxa"/>
          </w:tcPr>
          <w:p w14:paraId="12BFEAF0"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57.3</w:t>
            </w:r>
          </w:p>
        </w:tc>
        <w:tc>
          <w:tcPr>
            <w:tcW w:w="1332" w:type="dxa"/>
          </w:tcPr>
          <w:p w14:paraId="67A4A9BD" w14:textId="77777777" w:rsidR="00216410" w:rsidRPr="007F3A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Pr>
            </w:pPr>
            <w:r>
              <w:rPr>
                <w:rFonts w:eastAsia="Times New Roman" w:cs="Times New Roman"/>
                <w:color w:val="000000"/>
              </w:rPr>
              <w:t>59</w:t>
            </w:r>
          </w:p>
        </w:tc>
      </w:tr>
    </w:tbl>
    <w:p w14:paraId="21B57E9E" w14:textId="77777777" w:rsidR="00920E31" w:rsidRDefault="00000000" w:rsidP="00920E31">
      <w:pPr>
        <w:rPr>
          <w:rFonts w:ascii="Cambria" w:eastAsiaTheme="majorEastAsia" w:hAnsi="Cambria" w:cs="Times New Roman"/>
          <w:b/>
          <w:bCs/>
          <w:color w:val="074F6A"/>
          <w:sz w:val="32"/>
          <w:szCs w:val="24"/>
        </w:rPr>
      </w:pPr>
      <w:r>
        <w:br w:type="page"/>
      </w:r>
    </w:p>
    <w:p w14:paraId="4AC73303" w14:textId="77777777" w:rsidR="006415C4" w:rsidRPr="00D409E8" w:rsidRDefault="00000000" w:rsidP="00D409E8">
      <w:pPr>
        <w:pStyle w:val="Heading2"/>
        <w:bidi/>
      </w:pPr>
      <w:bookmarkStart w:id="259" w:name="_Toc171333331"/>
      <w:bookmarkStart w:id="260" w:name="_Toc199403823"/>
      <w:r>
        <w:rPr>
          <w:rFonts w:eastAsia="Cambria"/>
          <w:szCs w:val="32"/>
          <w:rtl/>
        </w:rPr>
        <w:lastRenderedPageBreak/>
        <w:t>ب. مُعدّلات التخرّج</w:t>
      </w:r>
      <w:bookmarkEnd w:id="259"/>
      <w:bookmarkEnd w:id="260"/>
    </w:p>
    <w:p w14:paraId="56FCDC18" w14:textId="77777777" w:rsidR="00D07F0F" w:rsidRPr="00D07F0F" w:rsidRDefault="00000000" w:rsidP="00920E31">
      <w:pPr>
        <w:pStyle w:val="Caption"/>
        <w:bidi/>
        <w:spacing w:before="240"/>
      </w:pPr>
      <w:r>
        <w:rPr>
          <w:rFonts w:eastAsia="Cambria"/>
          <w:rtl/>
        </w:rPr>
        <w:t>الشكل الملحق أ.</w:t>
      </w:r>
      <w:r>
        <w:rPr>
          <w:rFonts w:eastAsia="Cambria"/>
        </w:rPr>
        <w:t>3</w:t>
      </w:r>
      <w:r>
        <w:rPr>
          <w:rFonts w:eastAsia="Cambria"/>
          <w:rtl/>
        </w:rPr>
        <w:t>:</w:t>
      </w:r>
      <w:r>
        <w:rPr>
          <w:rFonts w:eastAsia="Cambria"/>
        </w:rPr>
        <w:t xml:space="preserve"> </w:t>
      </w:r>
      <w:r>
        <w:rPr>
          <w:rFonts w:eastAsia="Cambria"/>
          <w:rtl/>
        </w:rPr>
        <w:t>أهداف مُعدّل التخرّج بعد الدراسة لمدة أربعة أعوام</w:t>
      </w:r>
    </w:p>
    <w:tbl>
      <w:tblPr>
        <w:tblStyle w:val="ListTable4-Accent1"/>
        <w:bidiVisual/>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46"/>
        <w:gridCol w:w="1347"/>
        <w:gridCol w:w="1346"/>
        <w:gridCol w:w="1347"/>
        <w:gridCol w:w="1346"/>
        <w:gridCol w:w="1347"/>
        <w:gridCol w:w="1281"/>
      </w:tblGrid>
      <w:tr w:rsidR="00ED5464" w14:paraId="364EDE7E" w14:textId="77777777" w:rsidTr="002D1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3D947509" w14:textId="77777777" w:rsidR="00D07F0F" w:rsidRPr="00DD06D9" w:rsidRDefault="00000000">
            <w:pPr>
              <w:bidi/>
              <w:rPr>
                <w:rFonts w:cs="Times New Roman"/>
                <w:b w:val="0"/>
                <w:bCs w:val="0"/>
              </w:rPr>
            </w:pPr>
            <w:r>
              <w:rPr>
                <w:rFonts w:eastAsia="Times New Roman" w:cs="Times New Roman"/>
                <w:color w:val="FFFFFF"/>
                <w:rtl/>
              </w:rPr>
              <w:t>المجموعة الطلابية</w:t>
            </w:r>
          </w:p>
        </w:tc>
        <w:tc>
          <w:tcPr>
            <w:tcW w:w="1346" w:type="dxa"/>
            <w:tcBorders>
              <w:left w:val="single" w:sz="4" w:space="0" w:color="FFFFFF" w:themeColor="background1"/>
              <w:right w:val="single" w:sz="4" w:space="0" w:color="FFFFFF" w:themeColor="background1"/>
            </w:tcBorders>
            <w:shd w:val="clear" w:color="auto" w:fill="215868"/>
            <w:vAlign w:val="center"/>
          </w:tcPr>
          <w:p w14:paraId="035ABED4"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خط الأساس للعام الدراسي </w:t>
            </w:r>
            <w:r>
              <w:rPr>
                <w:rFonts w:eastAsia="Times New Roman" w:cs="Times New Roman"/>
                <w:color w:val="FFFFFF"/>
              </w:rPr>
              <w:t>2022-2023</w:t>
            </w:r>
            <w:r>
              <w:rPr>
                <w:rFonts w:eastAsia="Times New Roman" w:cs="Times New Roman"/>
                <w:color w:val="FFFFFF"/>
                <w:rtl/>
              </w:rPr>
              <w:t xml:space="preserve"> (دفعة عام </w:t>
            </w:r>
            <w:r>
              <w:rPr>
                <w:rFonts w:eastAsia="Times New Roman" w:cs="Times New Roman"/>
                <w:color w:val="FFFFFF"/>
              </w:rPr>
              <w:t>2022</w:t>
            </w:r>
            <w:r>
              <w:rPr>
                <w:rFonts w:eastAsia="Times New Roman" w:cs="Times New Roman"/>
                <w:color w:val="FFFFFF"/>
                <w:rtl/>
              </w:rPr>
              <w:t>)</w:t>
            </w:r>
          </w:p>
        </w:tc>
        <w:tc>
          <w:tcPr>
            <w:tcW w:w="1347" w:type="dxa"/>
            <w:tcBorders>
              <w:left w:val="single" w:sz="4" w:space="0" w:color="FFFFFF" w:themeColor="background1"/>
              <w:right w:val="single" w:sz="4" w:space="0" w:color="FFFFFF" w:themeColor="background1"/>
            </w:tcBorders>
            <w:shd w:val="clear" w:color="auto" w:fill="215868"/>
            <w:vAlign w:val="center"/>
          </w:tcPr>
          <w:p w14:paraId="4B57755A"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2023-2024</w:t>
            </w:r>
          </w:p>
          <w:p w14:paraId="753DC938"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(دفعة عام </w:t>
            </w:r>
            <w:r>
              <w:rPr>
                <w:rFonts w:eastAsia="Times New Roman" w:cs="Times New Roman"/>
                <w:color w:val="FFFFFF"/>
              </w:rPr>
              <w:t>2023</w:t>
            </w:r>
            <w:r>
              <w:rPr>
                <w:rFonts w:eastAsia="Times New Roman" w:cs="Times New Roman"/>
                <w:color w:val="FFFFFF"/>
                <w:rtl/>
              </w:rPr>
              <w:t>)</w:t>
            </w:r>
          </w:p>
        </w:tc>
        <w:tc>
          <w:tcPr>
            <w:tcW w:w="1346" w:type="dxa"/>
            <w:tcBorders>
              <w:left w:val="single" w:sz="4" w:space="0" w:color="FFFFFF" w:themeColor="background1"/>
              <w:right w:val="single" w:sz="4" w:space="0" w:color="FFFFFF" w:themeColor="background1"/>
            </w:tcBorders>
            <w:shd w:val="clear" w:color="auto" w:fill="215868"/>
            <w:vAlign w:val="center"/>
          </w:tcPr>
          <w:p w14:paraId="5E5D6D24"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2024-2025</w:t>
            </w:r>
            <w:r>
              <w:rPr>
                <w:rFonts w:eastAsia="Times New Roman" w:cs="Times New Roman"/>
                <w:color w:val="FFFFFF"/>
                <w:rtl/>
              </w:rPr>
              <w:t xml:space="preserve"> (دفعة عام </w:t>
            </w:r>
            <w:r>
              <w:rPr>
                <w:rFonts w:eastAsia="Times New Roman" w:cs="Times New Roman"/>
                <w:color w:val="FFFFFF"/>
              </w:rPr>
              <w:t>2024</w:t>
            </w:r>
            <w:r>
              <w:rPr>
                <w:rFonts w:eastAsia="Times New Roman" w:cs="Times New Roman"/>
                <w:color w:val="FFFFFF"/>
                <w:rtl/>
              </w:rPr>
              <w:t>)</w:t>
            </w:r>
          </w:p>
        </w:tc>
        <w:tc>
          <w:tcPr>
            <w:tcW w:w="1347" w:type="dxa"/>
            <w:tcBorders>
              <w:left w:val="single" w:sz="4" w:space="0" w:color="FFFFFF" w:themeColor="background1"/>
              <w:right w:val="single" w:sz="4" w:space="0" w:color="FFFFFF" w:themeColor="background1"/>
            </w:tcBorders>
            <w:shd w:val="clear" w:color="auto" w:fill="215868"/>
            <w:vAlign w:val="center"/>
          </w:tcPr>
          <w:p w14:paraId="4130EB66"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2025-2026</w:t>
            </w:r>
            <w:r>
              <w:rPr>
                <w:rFonts w:eastAsia="Times New Roman" w:cs="Times New Roman"/>
                <w:color w:val="FFFFFF"/>
                <w:rtl/>
              </w:rPr>
              <w:t xml:space="preserve"> (دفعة عام </w:t>
            </w:r>
            <w:r>
              <w:rPr>
                <w:rFonts w:eastAsia="Times New Roman" w:cs="Times New Roman"/>
                <w:color w:val="FFFFFF"/>
              </w:rPr>
              <w:t>2025</w:t>
            </w:r>
            <w:r>
              <w:rPr>
                <w:rFonts w:eastAsia="Times New Roman" w:cs="Times New Roman"/>
                <w:color w:val="FFFFFF"/>
                <w:rtl/>
              </w:rPr>
              <w:t>)</w:t>
            </w:r>
          </w:p>
        </w:tc>
        <w:tc>
          <w:tcPr>
            <w:tcW w:w="1346" w:type="dxa"/>
            <w:tcBorders>
              <w:left w:val="single" w:sz="4" w:space="0" w:color="FFFFFF" w:themeColor="background1"/>
              <w:right w:val="single" w:sz="4" w:space="0" w:color="FFFFFF" w:themeColor="background1"/>
            </w:tcBorders>
            <w:shd w:val="clear" w:color="auto" w:fill="215868"/>
            <w:vAlign w:val="center"/>
          </w:tcPr>
          <w:p w14:paraId="0CC3826C"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2026-2027</w:t>
            </w:r>
            <w:r>
              <w:rPr>
                <w:rFonts w:eastAsia="Times New Roman" w:cs="Times New Roman"/>
                <w:color w:val="FFFFFF"/>
                <w:rtl/>
              </w:rPr>
              <w:t xml:space="preserve"> (دفعة عام </w:t>
            </w:r>
            <w:r>
              <w:rPr>
                <w:rFonts w:eastAsia="Times New Roman" w:cs="Times New Roman"/>
                <w:color w:val="FFFFFF"/>
              </w:rPr>
              <w:t>2026</w:t>
            </w:r>
            <w:r>
              <w:rPr>
                <w:rFonts w:eastAsia="Times New Roman" w:cs="Times New Roman"/>
                <w:color w:val="FFFFFF"/>
                <w:rtl/>
              </w:rPr>
              <w:t>)</w:t>
            </w:r>
          </w:p>
        </w:tc>
        <w:tc>
          <w:tcPr>
            <w:tcW w:w="1347" w:type="dxa"/>
            <w:tcBorders>
              <w:left w:val="single" w:sz="4" w:space="0" w:color="FFFFFF" w:themeColor="background1"/>
              <w:right w:val="single" w:sz="4" w:space="0" w:color="FFFFFF" w:themeColor="background1"/>
            </w:tcBorders>
            <w:shd w:val="clear" w:color="auto" w:fill="215868"/>
            <w:vAlign w:val="center"/>
          </w:tcPr>
          <w:p w14:paraId="436F1EF5"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2027-2028</w:t>
            </w:r>
            <w:r>
              <w:rPr>
                <w:rFonts w:eastAsia="Times New Roman" w:cs="Times New Roman"/>
                <w:color w:val="FFFFFF"/>
                <w:rtl/>
              </w:rPr>
              <w:t xml:space="preserve"> (دفعة عام </w:t>
            </w:r>
            <w:r>
              <w:rPr>
                <w:rFonts w:eastAsia="Times New Roman" w:cs="Times New Roman"/>
                <w:color w:val="FFFFFF"/>
              </w:rPr>
              <w:t>2027</w:t>
            </w:r>
            <w:r>
              <w:rPr>
                <w:rFonts w:eastAsia="Times New Roman" w:cs="Times New Roman"/>
                <w:color w:val="FFFFFF"/>
                <w:rtl/>
              </w:rPr>
              <w:t>)</w:t>
            </w:r>
          </w:p>
        </w:tc>
        <w:tc>
          <w:tcPr>
            <w:tcW w:w="1281" w:type="dxa"/>
            <w:tcBorders>
              <w:left w:val="single" w:sz="4" w:space="0" w:color="FFFFFF" w:themeColor="background1"/>
            </w:tcBorders>
            <w:shd w:val="clear" w:color="auto" w:fill="215868"/>
            <w:vAlign w:val="center"/>
          </w:tcPr>
          <w:p w14:paraId="19037FE9"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2028-2029</w:t>
            </w:r>
            <w:r>
              <w:rPr>
                <w:rFonts w:eastAsia="Times New Roman" w:cs="Times New Roman"/>
                <w:color w:val="FFFFFF"/>
                <w:rtl/>
              </w:rPr>
              <w:t xml:space="preserve"> (دفعة عام </w:t>
            </w:r>
            <w:r>
              <w:rPr>
                <w:rFonts w:eastAsia="Times New Roman" w:cs="Times New Roman"/>
                <w:color w:val="FFFFFF"/>
              </w:rPr>
              <w:t>2028</w:t>
            </w:r>
            <w:r>
              <w:rPr>
                <w:rFonts w:eastAsia="Times New Roman" w:cs="Times New Roman"/>
                <w:color w:val="FFFFFF"/>
                <w:rtl/>
              </w:rPr>
              <w:t>)</w:t>
            </w:r>
          </w:p>
        </w:tc>
      </w:tr>
      <w:tr w:rsidR="00ED5464" w14:paraId="56AC6CEF"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ABA613E" w14:textId="77777777" w:rsidR="00D07F0F" w:rsidRPr="00DD06D9" w:rsidRDefault="00000000" w:rsidP="004D2055">
            <w:pPr>
              <w:bidi/>
              <w:rPr>
                <w:b w:val="0"/>
                <w:bCs w:val="0"/>
              </w:rPr>
            </w:pPr>
            <w:r>
              <w:rPr>
                <w:rStyle w:val="normaltextrun"/>
                <w:rFonts w:eastAsia="Times New Roman" w:cs="Times New Roman"/>
                <w:b w:val="0"/>
                <w:bCs w:val="0"/>
                <w:rtl/>
              </w:rPr>
              <w:t>جميع الطلاب</w:t>
            </w:r>
            <w:r>
              <w:rPr>
                <w:rStyle w:val="normaltextrun"/>
                <w:rFonts w:eastAsia="Times New Roman" w:cs="Times New Roman"/>
                <w:b w:val="0"/>
                <w:bCs w:val="0"/>
              </w:rPr>
              <w:t xml:space="preserve"> </w:t>
            </w:r>
          </w:p>
        </w:tc>
        <w:tc>
          <w:tcPr>
            <w:tcW w:w="1346" w:type="dxa"/>
            <w:shd w:val="clear" w:color="auto" w:fill="DBE5F1"/>
          </w:tcPr>
          <w:p w14:paraId="2B31365B"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85.2</w:t>
            </w:r>
          </w:p>
        </w:tc>
        <w:tc>
          <w:tcPr>
            <w:tcW w:w="1347" w:type="dxa"/>
            <w:shd w:val="clear" w:color="auto" w:fill="DBE5F1"/>
          </w:tcPr>
          <w:p w14:paraId="19FF08B1"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85.6</w:t>
            </w:r>
          </w:p>
        </w:tc>
        <w:tc>
          <w:tcPr>
            <w:tcW w:w="1346" w:type="dxa"/>
            <w:shd w:val="clear" w:color="auto" w:fill="DBE5F1"/>
          </w:tcPr>
          <w:p w14:paraId="67FD3AA7"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86</w:t>
            </w:r>
          </w:p>
        </w:tc>
        <w:tc>
          <w:tcPr>
            <w:tcW w:w="1347" w:type="dxa"/>
            <w:shd w:val="clear" w:color="auto" w:fill="DBE5F1"/>
          </w:tcPr>
          <w:p w14:paraId="78BFF607"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86.5</w:t>
            </w:r>
          </w:p>
        </w:tc>
        <w:tc>
          <w:tcPr>
            <w:tcW w:w="1346" w:type="dxa"/>
            <w:shd w:val="clear" w:color="auto" w:fill="DBE5F1"/>
          </w:tcPr>
          <w:p w14:paraId="774E50D1"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86.9</w:t>
            </w:r>
          </w:p>
        </w:tc>
        <w:tc>
          <w:tcPr>
            <w:tcW w:w="1347" w:type="dxa"/>
            <w:shd w:val="clear" w:color="auto" w:fill="DBE5F1"/>
          </w:tcPr>
          <w:p w14:paraId="127F5FE2"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87.3</w:t>
            </w:r>
          </w:p>
        </w:tc>
        <w:tc>
          <w:tcPr>
            <w:tcW w:w="1281" w:type="dxa"/>
            <w:shd w:val="clear" w:color="auto" w:fill="DBE5F1"/>
          </w:tcPr>
          <w:p w14:paraId="3B8E219E"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87.7</w:t>
            </w:r>
          </w:p>
        </w:tc>
      </w:tr>
      <w:tr w:rsidR="00ED5464" w14:paraId="5038B69C"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2FDBF20E" w14:textId="77777777" w:rsidR="00D07F0F" w:rsidRPr="00DD06D9" w:rsidRDefault="00000000" w:rsidP="004D2055">
            <w:pPr>
              <w:bidi/>
              <w:rPr>
                <w:b w:val="0"/>
                <w:bCs w:val="0"/>
              </w:rPr>
            </w:pPr>
            <w:r>
              <w:rPr>
                <w:rStyle w:val="normaltextrun"/>
                <w:rFonts w:eastAsia="Times New Roman" w:cs="Times New Roman"/>
                <w:b w:val="0"/>
                <w:bCs w:val="0"/>
                <w:rtl/>
              </w:rPr>
              <w:t>الأمريكيون الأصليون أو سكان ألاسكا الأصليون</w:t>
            </w:r>
            <w:r>
              <w:rPr>
                <w:rStyle w:val="normaltextrun"/>
                <w:rFonts w:eastAsia="Times New Roman" w:cs="Times New Roman"/>
                <w:b w:val="0"/>
                <w:bCs w:val="0"/>
              </w:rPr>
              <w:t xml:space="preserve"> </w:t>
            </w:r>
          </w:p>
        </w:tc>
        <w:tc>
          <w:tcPr>
            <w:tcW w:w="1346" w:type="dxa"/>
          </w:tcPr>
          <w:p w14:paraId="23E1C5C6"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84.8</w:t>
            </w:r>
          </w:p>
        </w:tc>
        <w:tc>
          <w:tcPr>
            <w:tcW w:w="1347" w:type="dxa"/>
          </w:tcPr>
          <w:p w14:paraId="276D09BC"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85.2</w:t>
            </w:r>
          </w:p>
        </w:tc>
        <w:tc>
          <w:tcPr>
            <w:tcW w:w="1346" w:type="dxa"/>
          </w:tcPr>
          <w:p w14:paraId="1D1B2BBE"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85.7</w:t>
            </w:r>
          </w:p>
        </w:tc>
        <w:tc>
          <w:tcPr>
            <w:tcW w:w="1347" w:type="dxa"/>
          </w:tcPr>
          <w:p w14:paraId="3669E593"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86.1</w:t>
            </w:r>
          </w:p>
        </w:tc>
        <w:tc>
          <w:tcPr>
            <w:tcW w:w="1346" w:type="dxa"/>
          </w:tcPr>
          <w:p w14:paraId="1799122B"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86.5</w:t>
            </w:r>
          </w:p>
        </w:tc>
        <w:tc>
          <w:tcPr>
            <w:tcW w:w="1347" w:type="dxa"/>
          </w:tcPr>
          <w:p w14:paraId="665AC653"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strike/>
                <w:color w:val="000000" w:themeColor="text1"/>
              </w:rPr>
            </w:pPr>
            <w:r>
              <w:rPr>
                <w:rFonts w:eastAsia="Times New Roman" w:cs="Times New Roman"/>
                <w:color w:val="000000"/>
              </w:rPr>
              <w:t>87.0</w:t>
            </w:r>
          </w:p>
        </w:tc>
        <w:tc>
          <w:tcPr>
            <w:tcW w:w="1281" w:type="dxa"/>
          </w:tcPr>
          <w:p w14:paraId="43773BAA"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87.4</w:t>
            </w:r>
          </w:p>
        </w:tc>
      </w:tr>
      <w:tr w:rsidR="00ED5464" w14:paraId="04536552"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2AC24DF3" w14:textId="77777777" w:rsidR="00D07F0F" w:rsidRPr="00DD06D9" w:rsidRDefault="00000000" w:rsidP="004D2055">
            <w:pPr>
              <w:bidi/>
              <w:rPr>
                <w:b w:val="0"/>
                <w:bCs w:val="0"/>
              </w:rPr>
            </w:pPr>
            <w:r>
              <w:rPr>
                <w:rStyle w:val="normaltextrun"/>
                <w:rFonts w:eastAsia="Times New Roman" w:cs="Times New Roman"/>
                <w:b w:val="0"/>
                <w:bCs w:val="0"/>
                <w:rtl/>
              </w:rPr>
              <w:t>آسيوي، أو من سكان هاواي الأصليون، أو من سكان جزر المحيط الهادئ</w:t>
            </w:r>
          </w:p>
        </w:tc>
        <w:tc>
          <w:tcPr>
            <w:tcW w:w="1346" w:type="dxa"/>
            <w:shd w:val="clear" w:color="auto" w:fill="DBE5F1"/>
          </w:tcPr>
          <w:p w14:paraId="7B351D7E"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95.9</w:t>
            </w:r>
          </w:p>
        </w:tc>
        <w:tc>
          <w:tcPr>
            <w:tcW w:w="1347" w:type="dxa"/>
            <w:shd w:val="clear" w:color="auto" w:fill="DBE5F1"/>
          </w:tcPr>
          <w:p w14:paraId="3FB97025"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95</w:t>
            </w:r>
          </w:p>
        </w:tc>
        <w:tc>
          <w:tcPr>
            <w:tcW w:w="1346" w:type="dxa"/>
            <w:shd w:val="clear" w:color="auto" w:fill="DBE5F1"/>
          </w:tcPr>
          <w:p w14:paraId="48102192"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95</w:t>
            </w:r>
          </w:p>
        </w:tc>
        <w:tc>
          <w:tcPr>
            <w:tcW w:w="1347" w:type="dxa"/>
            <w:shd w:val="clear" w:color="auto" w:fill="DBE5F1"/>
          </w:tcPr>
          <w:p w14:paraId="2DE4A79F"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95</w:t>
            </w:r>
          </w:p>
        </w:tc>
        <w:tc>
          <w:tcPr>
            <w:tcW w:w="1346" w:type="dxa"/>
            <w:shd w:val="clear" w:color="auto" w:fill="DBE5F1"/>
          </w:tcPr>
          <w:p w14:paraId="37FF407A"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95</w:t>
            </w:r>
          </w:p>
        </w:tc>
        <w:tc>
          <w:tcPr>
            <w:tcW w:w="1347" w:type="dxa"/>
            <w:shd w:val="clear" w:color="auto" w:fill="DBE5F1"/>
          </w:tcPr>
          <w:p w14:paraId="56594742"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95</w:t>
            </w:r>
          </w:p>
        </w:tc>
        <w:tc>
          <w:tcPr>
            <w:tcW w:w="1281" w:type="dxa"/>
            <w:shd w:val="clear" w:color="auto" w:fill="DBE5F1"/>
          </w:tcPr>
          <w:p w14:paraId="3A0F9EFF"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95</w:t>
            </w:r>
          </w:p>
        </w:tc>
      </w:tr>
      <w:tr w:rsidR="00ED5464" w14:paraId="2ABE0F4A"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E62B59C" w14:textId="77777777" w:rsidR="00D07F0F" w:rsidRPr="00DD06D9" w:rsidRDefault="00000000" w:rsidP="004D2055">
            <w:pPr>
              <w:bidi/>
              <w:rPr>
                <w:b w:val="0"/>
                <w:bCs w:val="0"/>
              </w:rPr>
            </w:pPr>
            <w:r>
              <w:rPr>
                <w:rStyle w:val="normaltextrun"/>
                <w:rFonts w:eastAsia="Times New Roman" w:cs="Times New Roman"/>
                <w:b w:val="0"/>
                <w:bCs w:val="0"/>
                <w:rtl/>
              </w:rPr>
              <w:t>أسود أو أمريكي من أصل إفريقي</w:t>
            </w:r>
            <w:r>
              <w:rPr>
                <w:rStyle w:val="normaltextrun"/>
                <w:rFonts w:eastAsia="Times New Roman" w:cs="Times New Roman"/>
                <w:b w:val="0"/>
                <w:bCs w:val="0"/>
              </w:rPr>
              <w:t xml:space="preserve"> </w:t>
            </w:r>
          </w:p>
        </w:tc>
        <w:tc>
          <w:tcPr>
            <w:tcW w:w="1346" w:type="dxa"/>
          </w:tcPr>
          <w:p w14:paraId="7BDDEBB3"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77.8</w:t>
            </w:r>
          </w:p>
        </w:tc>
        <w:tc>
          <w:tcPr>
            <w:tcW w:w="1347" w:type="dxa"/>
          </w:tcPr>
          <w:p w14:paraId="0BA81D8E"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78.5</w:t>
            </w:r>
          </w:p>
        </w:tc>
        <w:tc>
          <w:tcPr>
            <w:tcW w:w="1346" w:type="dxa"/>
          </w:tcPr>
          <w:p w14:paraId="4B8276E0"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79.2</w:t>
            </w:r>
          </w:p>
        </w:tc>
        <w:tc>
          <w:tcPr>
            <w:tcW w:w="1347" w:type="dxa"/>
          </w:tcPr>
          <w:p w14:paraId="6717423E"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80.0</w:t>
            </w:r>
          </w:p>
        </w:tc>
        <w:tc>
          <w:tcPr>
            <w:tcW w:w="1346" w:type="dxa"/>
          </w:tcPr>
          <w:p w14:paraId="025540AF"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80.7</w:t>
            </w:r>
          </w:p>
        </w:tc>
        <w:tc>
          <w:tcPr>
            <w:tcW w:w="1347" w:type="dxa"/>
          </w:tcPr>
          <w:p w14:paraId="1B9F2C3A"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81.4</w:t>
            </w:r>
          </w:p>
        </w:tc>
        <w:tc>
          <w:tcPr>
            <w:tcW w:w="1281" w:type="dxa"/>
          </w:tcPr>
          <w:p w14:paraId="44707ED2"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82.1</w:t>
            </w:r>
          </w:p>
        </w:tc>
      </w:tr>
      <w:tr w:rsidR="00ED5464" w14:paraId="4D64DE95"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585D4AEB" w14:textId="77777777" w:rsidR="00D07F0F" w:rsidRPr="00DD06D9" w:rsidRDefault="00000000" w:rsidP="004D2055">
            <w:pPr>
              <w:bidi/>
              <w:rPr>
                <w:b w:val="0"/>
                <w:bCs w:val="0"/>
              </w:rPr>
            </w:pPr>
            <w:r>
              <w:rPr>
                <w:rStyle w:val="normaltextrun"/>
                <w:rFonts w:eastAsia="Times New Roman" w:cs="Times New Roman"/>
                <w:b w:val="0"/>
                <w:bCs w:val="0"/>
                <w:rtl/>
              </w:rPr>
              <w:t>الطلاب المحرومون اقتصاديًا</w:t>
            </w:r>
            <w:r>
              <w:rPr>
                <w:rStyle w:val="normaltextrun"/>
                <w:rFonts w:eastAsia="Times New Roman" w:cs="Times New Roman"/>
                <w:b w:val="0"/>
                <w:bCs w:val="0"/>
              </w:rPr>
              <w:t xml:space="preserve"> </w:t>
            </w:r>
          </w:p>
        </w:tc>
        <w:tc>
          <w:tcPr>
            <w:tcW w:w="1346" w:type="dxa"/>
            <w:shd w:val="clear" w:color="auto" w:fill="DBE5F1"/>
          </w:tcPr>
          <w:p w14:paraId="0E100CB0"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78.7</w:t>
            </w:r>
          </w:p>
        </w:tc>
        <w:tc>
          <w:tcPr>
            <w:tcW w:w="1347" w:type="dxa"/>
            <w:shd w:val="clear" w:color="auto" w:fill="DBE5F1"/>
          </w:tcPr>
          <w:p w14:paraId="18C38452"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79.4</w:t>
            </w:r>
          </w:p>
        </w:tc>
        <w:tc>
          <w:tcPr>
            <w:tcW w:w="1346" w:type="dxa"/>
            <w:shd w:val="clear" w:color="auto" w:fill="DBE5F1"/>
          </w:tcPr>
          <w:p w14:paraId="1FB8031A"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80.1</w:t>
            </w:r>
          </w:p>
        </w:tc>
        <w:tc>
          <w:tcPr>
            <w:tcW w:w="1347" w:type="dxa"/>
            <w:shd w:val="clear" w:color="auto" w:fill="DBE5F1"/>
          </w:tcPr>
          <w:p w14:paraId="715BB098"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strike/>
                <w:color w:val="000000" w:themeColor="text1"/>
              </w:rPr>
            </w:pPr>
            <w:r>
              <w:rPr>
                <w:rFonts w:eastAsia="Times New Roman" w:cs="Times New Roman"/>
                <w:color w:val="000000"/>
              </w:rPr>
              <w:t>80.8</w:t>
            </w:r>
          </w:p>
        </w:tc>
        <w:tc>
          <w:tcPr>
            <w:tcW w:w="1346" w:type="dxa"/>
            <w:shd w:val="clear" w:color="auto" w:fill="DBE5F1"/>
          </w:tcPr>
          <w:p w14:paraId="6592A13E"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81.4</w:t>
            </w:r>
          </w:p>
        </w:tc>
        <w:tc>
          <w:tcPr>
            <w:tcW w:w="1347" w:type="dxa"/>
            <w:shd w:val="clear" w:color="auto" w:fill="DBE5F1"/>
          </w:tcPr>
          <w:p w14:paraId="4540A243"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82.1</w:t>
            </w:r>
          </w:p>
        </w:tc>
        <w:tc>
          <w:tcPr>
            <w:tcW w:w="1281" w:type="dxa"/>
            <w:shd w:val="clear" w:color="auto" w:fill="DBE5F1"/>
          </w:tcPr>
          <w:p w14:paraId="5B9DBCE7"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82.8</w:t>
            </w:r>
          </w:p>
        </w:tc>
      </w:tr>
      <w:tr w:rsidR="00ED5464" w14:paraId="5EC30C99"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1BBCCDA" w14:textId="77777777" w:rsidR="00D07F0F" w:rsidRPr="00DD06D9" w:rsidRDefault="00000000" w:rsidP="004D2055">
            <w:pPr>
              <w:bidi/>
              <w:rPr>
                <w:b w:val="0"/>
                <w:bCs w:val="0"/>
              </w:rPr>
            </w:pPr>
            <w:r>
              <w:rPr>
                <w:rStyle w:val="normaltextrun"/>
                <w:rFonts w:eastAsia="Times New Roman" w:cs="Times New Roman"/>
                <w:b w:val="0"/>
                <w:bCs w:val="0"/>
                <w:rtl/>
              </w:rPr>
              <w:t>المتعلمون متعددو اللغات</w:t>
            </w:r>
          </w:p>
        </w:tc>
        <w:tc>
          <w:tcPr>
            <w:tcW w:w="1346" w:type="dxa"/>
          </w:tcPr>
          <w:p w14:paraId="0CAE8F0E"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70.3</w:t>
            </w:r>
          </w:p>
        </w:tc>
        <w:tc>
          <w:tcPr>
            <w:tcW w:w="1347" w:type="dxa"/>
          </w:tcPr>
          <w:p w14:paraId="1FB2C6FB"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71.3</w:t>
            </w:r>
          </w:p>
        </w:tc>
        <w:tc>
          <w:tcPr>
            <w:tcW w:w="1346" w:type="dxa"/>
          </w:tcPr>
          <w:p w14:paraId="28885C2F"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72.4</w:t>
            </w:r>
          </w:p>
        </w:tc>
        <w:tc>
          <w:tcPr>
            <w:tcW w:w="1347" w:type="dxa"/>
          </w:tcPr>
          <w:p w14:paraId="1245381D"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73.4</w:t>
            </w:r>
          </w:p>
        </w:tc>
        <w:tc>
          <w:tcPr>
            <w:tcW w:w="1346" w:type="dxa"/>
          </w:tcPr>
          <w:p w14:paraId="04867D7E"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74.4</w:t>
            </w:r>
          </w:p>
        </w:tc>
        <w:tc>
          <w:tcPr>
            <w:tcW w:w="1347" w:type="dxa"/>
          </w:tcPr>
          <w:p w14:paraId="3688ECCB"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75.5</w:t>
            </w:r>
          </w:p>
        </w:tc>
        <w:tc>
          <w:tcPr>
            <w:tcW w:w="1281" w:type="dxa"/>
          </w:tcPr>
          <w:p w14:paraId="3DF0ED0E"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76.5</w:t>
            </w:r>
          </w:p>
        </w:tc>
      </w:tr>
      <w:tr w:rsidR="00ED5464" w14:paraId="35429023"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BC7339A" w14:textId="77777777" w:rsidR="00D07F0F" w:rsidRPr="00DD06D9" w:rsidRDefault="00000000" w:rsidP="004D2055">
            <w:pPr>
              <w:bidi/>
              <w:rPr>
                <w:b w:val="0"/>
                <w:bCs w:val="0"/>
              </w:rPr>
            </w:pPr>
            <w:r>
              <w:rPr>
                <w:rStyle w:val="normaltextrun"/>
                <w:rFonts w:eastAsia="Times New Roman" w:cs="Times New Roman"/>
                <w:b w:val="0"/>
                <w:bCs w:val="0"/>
                <w:rtl/>
              </w:rPr>
              <w:t>إسباني أو لاتيني</w:t>
            </w:r>
            <w:r>
              <w:rPr>
                <w:rStyle w:val="normaltextrun"/>
                <w:rFonts w:eastAsia="Times New Roman" w:cs="Times New Roman"/>
                <w:b w:val="0"/>
                <w:bCs w:val="0"/>
              </w:rPr>
              <w:t xml:space="preserve"> </w:t>
            </w:r>
          </w:p>
        </w:tc>
        <w:tc>
          <w:tcPr>
            <w:tcW w:w="1346" w:type="dxa"/>
            <w:shd w:val="clear" w:color="auto" w:fill="DBE5F1"/>
          </w:tcPr>
          <w:p w14:paraId="24139BF9"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79.3</w:t>
            </w:r>
          </w:p>
        </w:tc>
        <w:tc>
          <w:tcPr>
            <w:tcW w:w="1347" w:type="dxa"/>
            <w:shd w:val="clear" w:color="auto" w:fill="DBE5F1"/>
          </w:tcPr>
          <w:p w14:paraId="1F537135"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80</w:t>
            </w:r>
          </w:p>
        </w:tc>
        <w:tc>
          <w:tcPr>
            <w:tcW w:w="1346" w:type="dxa"/>
            <w:shd w:val="clear" w:color="auto" w:fill="DBE5F1"/>
          </w:tcPr>
          <w:p w14:paraId="5F2AB83F"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80.6</w:t>
            </w:r>
          </w:p>
        </w:tc>
        <w:tc>
          <w:tcPr>
            <w:tcW w:w="1347" w:type="dxa"/>
            <w:shd w:val="clear" w:color="auto" w:fill="DBE5F1"/>
          </w:tcPr>
          <w:p w14:paraId="04EB395C"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81.3</w:t>
            </w:r>
          </w:p>
        </w:tc>
        <w:tc>
          <w:tcPr>
            <w:tcW w:w="1346" w:type="dxa"/>
            <w:shd w:val="clear" w:color="auto" w:fill="DBE5F1"/>
          </w:tcPr>
          <w:p w14:paraId="4F04242F"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81.9</w:t>
            </w:r>
          </w:p>
        </w:tc>
        <w:tc>
          <w:tcPr>
            <w:tcW w:w="1347" w:type="dxa"/>
            <w:shd w:val="clear" w:color="auto" w:fill="DBE5F1"/>
          </w:tcPr>
          <w:p w14:paraId="6CED0DE4"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82.6</w:t>
            </w:r>
          </w:p>
        </w:tc>
        <w:tc>
          <w:tcPr>
            <w:tcW w:w="1281" w:type="dxa"/>
            <w:shd w:val="clear" w:color="auto" w:fill="DBE5F1"/>
          </w:tcPr>
          <w:p w14:paraId="5D3AD678"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83.2</w:t>
            </w:r>
          </w:p>
        </w:tc>
      </w:tr>
      <w:tr w:rsidR="00ED5464" w14:paraId="30DA8D41"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55A060AF" w14:textId="77777777" w:rsidR="00D07F0F" w:rsidRPr="00DD06D9" w:rsidRDefault="00000000" w:rsidP="004D2055">
            <w:pPr>
              <w:bidi/>
              <w:rPr>
                <w:rStyle w:val="normaltextrun"/>
                <w:rFonts w:cs="Times New Roman"/>
              </w:rPr>
            </w:pPr>
            <w:r>
              <w:rPr>
                <w:rStyle w:val="normaltextrun"/>
                <w:rFonts w:eastAsia="Times New Roman" w:cs="Times New Roman"/>
                <w:b w:val="0"/>
                <w:bCs w:val="0"/>
                <w:rtl/>
              </w:rPr>
              <w:t>الطلاب ذوو الإعاقة</w:t>
            </w:r>
          </w:p>
        </w:tc>
        <w:tc>
          <w:tcPr>
            <w:tcW w:w="1346" w:type="dxa"/>
          </w:tcPr>
          <w:p w14:paraId="04AA0ED7"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48.5</w:t>
            </w:r>
          </w:p>
        </w:tc>
        <w:tc>
          <w:tcPr>
            <w:tcW w:w="1347" w:type="dxa"/>
          </w:tcPr>
          <w:p w14:paraId="0B080BDA"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50.4</w:t>
            </w:r>
          </w:p>
        </w:tc>
        <w:tc>
          <w:tcPr>
            <w:tcW w:w="1346" w:type="dxa"/>
          </w:tcPr>
          <w:p w14:paraId="4EBB5115"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52.4</w:t>
            </w:r>
          </w:p>
        </w:tc>
        <w:tc>
          <w:tcPr>
            <w:tcW w:w="1347" w:type="dxa"/>
          </w:tcPr>
          <w:p w14:paraId="032276E3"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54.3</w:t>
            </w:r>
          </w:p>
        </w:tc>
        <w:tc>
          <w:tcPr>
            <w:tcW w:w="1346" w:type="dxa"/>
          </w:tcPr>
          <w:p w14:paraId="5C37974A"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56.2</w:t>
            </w:r>
          </w:p>
        </w:tc>
        <w:tc>
          <w:tcPr>
            <w:tcW w:w="1347" w:type="dxa"/>
          </w:tcPr>
          <w:p w14:paraId="5BB3CDE5"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58.2</w:t>
            </w:r>
          </w:p>
        </w:tc>
        <w:tc>
          <w:tcPr>
            <w:tcW w:w="1281" w:type="dxa"/>
          </w:tcPr>
          <w:p w14:paraId="1BEEBD22"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60.1</w:t>
            </w:r>
          </w:p>
        </w:tc>
      </w:tr>
      <w:tr w:rsidR="00ED5464" w14:paraId="2E700D11"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B69D087" w14:textId="77777777" w:rsidR="00D07F0F" w:rsidRPr="00DD06D9" w:rsidRDefault="00000000" w:rsidP="004D2055">
            <w:pPr>
              <w:bidi/>
              <w:rPr>
                <w:rStyle w:val="normaltextrun"/>
                <w:rFonts w:cs="Times New Roman"/>
              </w:rPr>
            </w:pPr>
            <w:r>
              <w:rPr>
                <w:rStyle w:val="normaltextrun"/>
                <w:rFonts w:eastAsia="Times New Roman" w:cs="Times New Roman"/>
                <w:b w:val="0"/>
                <w:bCs w:val="0"/>
                <w:rtl/>
              </w:rPr>
              <w:t>أصلان عرقيان أو أكثر</w:t>
            </w:r>
          </w:p>
        </w:tc>
        <w:tc>
          <w:tcPr>
            <w:tcW w:w="1346" w:type="dxa"/>
            <w:shd w:val="clear" w:color="auto" w:fill="DBE5F1"/>
          </w:tcPr>
          <w:p w14:paraId="3571A3AF"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84.3</w:t>
            </w:r>
          </w:p>
        </w:tc>
        <w:tc>
          <w:tcPr>
            <w:tcW w:w="1347" w:type="dxa"/>
            <w:shd w:val="clear" w:color="auto" w:fill="DBE5F1"/>
          </w:tcPr>
          <w:p w14:paraId="63A145D7"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84.8</w:t>
            </w:r>
          </w:p>
        </w:tc>
        <w:tc>
          <w:tcPr>
            <w:tcW w:w="1346" w:type="dxa"/>
            <w:shd w:val="clear" w:color="auto" w:fill="DBE5F1"/>
          </w:tcPr>
          <w:p w14:paraId="3D013E12"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85.2</w:t>
            </w:r>
          </w:p>
        </w:tc>
        <w:tc>
          <w:tcPr>
            <w:tcW w:w="1347" w:type="dxa"/>
            <w:shd w:val="clear" w:color="auto" w:fill="DBE5F1"/>
          </w:tcPr>
          <w:p w14:paraId="73B700C4"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strike/>
                <w:color w:val="000000" w:themeColor="text1"/>
              </w:rPr>
            </w:pPr>
            <w:r>
              <w:rPr>
                <w:rFonts w:eastAsia="Times New Roman" w:cs="Times New Roman"/>
                <w:color w:val="000000"/>
              </w:rPr>
              <w:t>85.7</w:t>
            </w:r>
          </w:p>
        </w:tc>
        <w:tc>
          <w:tcPr>
            <w:tcW w:w="1346" w:type="dxa"/>
            <w:shd w:val="clear" w:color="auto" w:fill="DBE5F1"/>
          </w:tcPr>
          <w:p w14:paraId="4EA5634D"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86.1</w:t>
            </w:r>
          </w:p>
        </w:tc>
        <w:tc>
          <w:tcPr>
            <w:tcW w:w="1347" w:type="dxa"/>
            <w:shd w:val="clear" w:color="auto" w:fill="DBE5F1"/>
          </w:tcPr>
          <w:p w14:paraId="39DF63CE"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86.5</w:t>
            </w:r>
          </w:p>
        </w:tc>
        <w:tc>
          <w:tcPr>
            <w:tcW w:w="1281" w:type="dxa"/>
            <w:shd w:val="clear" w:color="auto" w:fill="DBE5F1"/>
          </w:tcPr>
          <w:p w14:paraId="4A049FB7" w14:textId="77777777" w:rsidR="00D07F0F" w:rsidRPr="001C6914"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87</w:t>
            </w:r>
          </w:p>
        </w:tc>
      </w:tr>
      <w:tr w:rsidR="00ED5464" w14:paraId="7F85F2D1"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1BB219FF" w14:textId="77777777" w:rsidR="00D07F0F" w:rsidRPr="00DD06D9" w:rsidRDefault="00000000" w:rsidP="004D2055">
            <w:pPr>
              <w:bidi/>
              <w:rPr>
                <w:rStyle w:val="normaltextrun"/>
                <w:rFonts w:cs="Times New Roman"/>
              </w:rPr>
            </w:pPr>
            <w:r>
              <w:rPr>
                <w:rStyle w:val="normaltextrun"/>
                <w:rFonts w:eastAsia="Times New Roman" w:cs="Times New Roman"/>
                <w:b w:val="0"/>
                <w:bCs w:val="0"/>
                <w:rtl/>
              </w:rPr>
              <w:t>أبيض</w:t>
            </w:r>
            <w:r>
              <w:rPr>
                <w:rStyle w:val="normaltextrun"/>
                <w:rFonts w:eastAsia="Times New Roman" w:cs="Times New Roman"/>
                <w:b w:val="0"/>
                <w:bCs w:val="0"/>
              </w:rPr>
              <w:t xml:space="preserve"> </w:t>
            </w:r>
          </w:p>
        </w:tc>
        <w:tc>
          <w:tcPr>
            <w:tcW w:w="1346" w:type="dxa"/>
          </w:tcPr>
          <w:p w14:paraId="1A9C16CB"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89.1</w:t>
            </w:r>
          </w:p>
        </w:tc>
        <w:tc>
          <w:tcPr>
            <w:tcW w:w="1347" w:type="dxa"/>
          </w:tcPr>
          <w:p w14:paraId="71232456"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89.4</w:t>
            </w:r>
          </w:p>
        </w:tc>
        <w:tc>
          <w:tcPr>
            <w:tcW w:w="1346" w:type="dxa"/>
          </w:tcPr>
          <w:p w14:paraId="6C35F917"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89.6</w:t>
            </w:r>
          </w:p>
        </w:tc>
        <w:tc>
          <w:tcPr>
            <w:tcW w:w="1347" w:type="dxa"/>
          </w:tcPr>
          <w:p w14:paraId="6DA1DF50"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89.9</w:t>
            </w:r>
          </w:p>
        </w:tc>
        <w:tc>
          <w:tcPr>
            <w:tcW w:w="1346" w:type="dxa"/>
          </w:tcPr>
          <w:p w14:paraId="7600F8EB"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90.1</w:t>
            </w:r>
          </w:p>
        </w:tc>
        <w:tc>
          <w:tcPr>
            <w:tcW w:w="1347" w:type="dxa"/>
          </w:tcPr>
          <w:p w14:paraId="1E5A4F20"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90.4</w:t>
            </w:r>
          </w:p>
        </w:tc>
        <w:tc>
          <w:tcPr>
            <w:tcW w:w="1281" w:type="dxa"/>
          </w:tcPr>
          <w:p w14:paraId="099A4CEE" w14:textId="77777777" w:rsidR="00D07F0F" w:rsidRPr="001C6914"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90.6</w:t>
            </w:r>
          </w:p>
        </w:tc>
      </w:tr>
    </w:tbl>
    <w:p w14:paraId="50C12A25" w14:textId="77777777" w:rsidR="00920E31" w:rsidRDefault="00000000">
      <w:pPr>
        <w:rPr>
          <w:rFonts w:ascii="Cambria" w:eastAsiaTheme="majorEastAsia" w:hAnsi="Cambria" w:cs="Times New Roman"/>
          <w:b/>
          <w:bCs/>
          <w:color w:val="074F6A"/>
        </w:rPr>
      </w:pPr>
      <w:r>
        <w:br w:type="page"/>
      </w:r>
    </w:p>
    <w:p w14:paraId="1D7AAEC7" w14:textId="77777777" w:rsidR="00D07F0F" w:rsidRPr="00D07F0F" w:rsidRDefault="00000000" w:rsidP="00920E31">
      <w:pPr>
        <w:pStyle w:val="Caption"/>
        <w:bidi/>
        <w:spacing w:before="240"/>
      </w:pPr>
      <w:r>
        <w:rPr>
          <w:rFonts w:eastAsia="Cambria"/>
          <w:rtl/>
        </w:rPr>
        <w:lastRenderedPageBreak/>
        <w:t>الشكل الملحق أ.</w:t>
      </w:r>
      <w:r>
        <w:rPr>
          <w:rFonts w:eastAsia="Cambria"/>
        </w:rPr>
        <w:t>4</w:t>
      </w:r>
      <w:r>
        <w:rPr>
          <w:rFonts w:eastAsia="Cambria"/>
          <w:rtl/>
        </w:rPr>
        <w:t>:</w:t>
      </w:r>
      <w:r>
        <w:rPr>
          <w:rFonts w:eastAsia="Cambria"/>
        </w:rPr>
        <w:t xml:space="preserve"> </w:t>
      </w:r>
      <w:r>
        <w:rPr>
          <w:rFonts w:eastAsia="Cambria"/>
          <w:rtl/>
        </w:rPr>
        <w:t>أهداف مُعدّل التخرّج بعد الدراسة لمدة خمسة أعوام</w:t>
      </w:r>
    </w:p>
    <w:tbl>
      <w:tblPr>
        <w:tblStyle w:val="ListTable4-Accent1"/>
        <w:bidiVisual/>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ED5464" w14:paraId="0C1802ED" w14:textId="77777777" w:rsidTr="002D1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themeFill="accent5" w:themeFillShade="80"/>
            <w:vAlign w:val="center"/>
          </w:tcPr>
          <w:p w14:paraId="068FB9E6" w14:textId="77777777" w:rsidR="00D07F0F" w:rsidRPr="00DD06D9" w:rsidRDefault="00000000">
            <w:pPr>
              <w:bidi/>
              <w:rPr>
                <w:rFonts w:cs="Times New Roman"/>
                <w:b w:val="0"/>
                <w:bCs w:val="0"/>
              </w:rPr>
            </w:pPr>
            <w:r>
              <w:rPr>
                <w:rFonts w:eastAsia="Times New Roman" w:cs="Times New Roman"/>
                <w:color w:val="FFFFFF"/>
                <w:rtl/>
              </w:rPr>
              <w:t>المجموعة الطلابية</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52DB6978"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خط الأساس للعام الدراسي </w:t>
            </w:r>
            <w:r>
              <w:rPr>
                <w:rFonts w:eastAsia="Times New Roman" w:cs="Times New Roman"/>
                <w:color w:val="FFFFFF"/>
              </w:rPr>
              <w:t>2023-2024</w:t>
            </w:r>
            <w:r>
              <w:rPr>
                <w:rFonts w:eastAsia="Times New Roman" w:cs="Times New Roman"/>
                <w:color w:val="FFFFFF"/>
                <w:rtl/>
              </w:rPr>
              <w:t xml:space="preserve"> (دفعة عام </w:t>
            </w:r>
            <w:r>
              <w:rPr>
                <w:rFonts w:eastAsia="Times New Roman" w:cs="Times New Roman"/>
                <w:color w:val="FFFFFF"/>
              </w:rPr>
              <w:t>2022</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466A1448"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2024-2025</w:t>
            </w:r>
            <w:r>
              <w:rPr>
                <w:rFonts w:eastAsia="Times New Roman" w:cs="Times New Roman"/>
                <w:color w:val="FFFFFF"/>
                <w:rtl/>
              </w:rPr>
              <w:t xml:space="preserve"> (دفعة عام </w:t>
            </w:r>
            <w:r>
              <w:rPr>
                <w:rFonts w:eastAsia="Times New Roman" w:cs="Times New Roman"/>
                <w:color w:val="FFFFFF"/>
              </w:rPr>
              <w:t>2023</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6E98F960"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2025-2026</w:t>
            </w:r>
            <w:r>
              <w:rPr>
                <w:rFonts w:eastAsia="Times New Roman" w:cs="Times New Roman"/>
                <w:color w:val="FFFFFF"/>
                <w:rtl/>
              </w:rPr>
              <w:t xml:space="preserve"> (دفعة عام </w:t>
            </w:r>
            <w:r>
              <w:rPr>
                <w:rFonts w:eastAsia="Times New Roman" w:cs="Times New Roman"/>
                <w:color w:val="FFFFFF"/>
              </w:rPr>
              <w:t>2024</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7DA3D54D" w14:textId="77777777" w:rsidR="00D07F0F"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2026-2027</w:t>
            </w:r>
            <w:r>
              <w:rPr>
                <w:rFonts w:eastAsia="Times New Roman" w:cs="Times New Roman"/>
                <w:color w:val="FFFFFF"/>
                <w:rtl/>
              </w:rPr>
              <w:t xml:space="preserve"> (دفعة عام </w:t>
            </w:r>
            <w:r>
              <w:rPr>
                <w:rFonts w:eastAsia="Times New Roman" w:cs="Times New Roman"/>
                <w:color w:val="FFFFFF"/>
              </w:rPr>
              <w:t>2025</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113AEDE0" w14:textId="77777777" w:rsidR="00D07F0F" w:rsidRPr="00E13086"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2027-2028</w:t>
            </w:r>
            <w:r>
              <w:rPr>
                <w:rFonts w:eastAsia="Times New Roman" w:cs="Times New Roman"/>
                <w:color w:val="FFFFFF"/>
                <w:rtl/>
              </w:rPr>
              <w:t xml:space="preserve"> (دفعة عام </w:t>
            </w:r>
            <w:r>
              <w:rPr>
                <w:rFonts w:eastAsia="Times New Roman" w:cs="Times New Roman"/>
                <w:color w:val="FFFFFF"/>
              </w:rPr>
              <w:t>2026</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1CC46A71" w14:textId="77777777" w:rsidR="001C6B9F" w:rsidRPr="00E13086"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eastAsia="Times New Roman" w:cs="Times New Roman"/>
                <w:color w:val="FFFFFF"/>
                <w:rtl/>
              </w:rPr>
              <w:t xml:space="preserve">هدف العام الدراسي </w:t>
            </w:r>
            <w:r>
              <w:rPr>
                <w:rFonts w:eastAsia="Times New Roman" w:cs="Times New Roman"/>
                <w:color w:val="FFFFFF"/>
              </w:rPr>
              <w:t>2028-2029</w:t>
            </w:r>
          </w:p>
          <w:p w14:paraId="36343024" w14:textId="77777777" w:rsidR="00D07F0F" w:rsidRPr="00E13086"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(دفعة عام </w:t>
            </w:r>
            <w:r>
              <w:rPr>
                <w:rFonts w:eastAsia="Times New Roman" w:cs="Times New Roman"/>
                <w:color w:val="FFFFFF"/>
              </w:rPr>
              <w:t>2027</w:t>
            </w:r>
            <w:r>
              <w:rPr>
                <w:rFonts w:eastAsia="Times New Roman" w:cs="Times New Roman"/>
                <w:color w:val="FFFFFF"/>
                <w:rtl/>
              </w:rPr>
              <w:t>)</w:t>
            </w:r>
          </w:p>
        </w:tc>
        <w:tc>
          <w:tcPr>
            <w:tcW w:w="1338" w:type="dxa"/>
            <w:tcBorders>
              <w:left w:val="single" w:sz="4" w:space="0" w:color="FFFFFF" w:themeColor="background1"/>
            </w:tcBorders>
            <w:shd w:val="clear" w:color="auto" w:fill="215868" w:themeFill="accent5" w:themeFillShade="80"/>
          </w:tcPr>
          <w:p w14:paraId="0B27ACAC" w14:textId="77777777" w:rsidR="00D07F0F" w:rsidRPr="00E13086"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2029-2030</w:t>
            </w:r>
            <w:r>
              <w:rPr>
                <w:rFonts w:eastAsia="Times New Roman" w:cs="Times New Roman"/>
                <w:color w:val="FFFFFF"/>
                <w:rtl/>
              </w:rPr>
              <w:t xml:space="preserve"> (دفعة عام </w:t>
            </w:r>
            <w:r>
              <w:rPr>
                <w:rFonts w:eastAsia="Times New Roman" w:cs="Times New Roman"/>
                <w:color w:val="FFFFFF"/>
              </w:rPr>
              <w:t>2028</w:t>
            </w:r>
            <w:r>
              <w:rPr>
                <w:rFonts w:eastAsia="Times New Roman" w:cs="Times New Roman"/>
                <w:color w:val="FFFFFF"/>
                <w:rtl/>
              </w:rPr>
              <w:t>)</w:t>
            </w:r>
          </w:p>
        </w:tc>
      </w:tr>
      <w:tr w:rsidR="00ED5464" w14:paraId="5B76AC0A"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1034F9AB" w14:textId="77777777" w:rsidR="00D07F0F" w:rsidRPr="00DD06D9" w:rsidRDefault="00000000" w:rsidP="004D2055">
            <w:pPr>
              <w:bidi/>
              <w:rPr>
                <w:b w:val="0"/>
                <w:bCs w:val="0"/>
              </w:rPr>
            </w:pPr>
            <w:r>
              <w:rPr>
                <w:rStyle w:val="normaltextrun"/>
                <w:rFonts w:eastAsia="Times New Roman" w:cs="Times New Roman"/>
                <w:b w:val="0"/>
                <w:bCs w:val="0"/>
                <w:rtl/>
              </w:rPr>
              <w:t>جميع الطلاب</w:t>
            </w:r>
            <w:r>
              <w:rPr>
                <w:rStyle w:val="normaltextrun"/>
                <w:rFonts w:eastAsia="Times New Roman" w:cs="Times New Roman"/>
                <w:b w:val="0"/>
                <w:bCs w:val="0"/>
              </w:rPr>
              <w:t xml:space="preserve"> </w:t>
            </w:r>
          </w:p>
        </w:tc>
        <w:tc>
          <w:tcPr>
            <w:tcW w:w="1337" w:type="dxa"/>
            <w:vAlign w:val="bottom"/>
          </w:tcPr>
          <w:p w14:paraId="5B5AD81B"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86.9</w:t>
            </w:r>
          </w:p>
        </w:tc>
        <w:tc>
          <w:tcPr>
            <w:tcW w:w="1337" w:type="dxa"/>
            <w:vAlign w:val="bottom"/>
          </w:tcPr>
          <w:p w14:paraId="47216C7C"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87.3</w:t>
            </w:r>
          </w:p>
        </w:tc>
        <w:tc>
          <w:tcPr>
            <w:tcW w:w="1337" w:type="dxa"/>
            <w:vAlign w:val="bottom"/>
          </w:tcPr>
          <w:p w14:paraId="684BA15E"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87.7</w:t>
            </w:r>
          </w:p>
        </w:tc>
        <w:tc>
          <w:tcPr>
            <w:tcW w:w="1337" w:type="dxa"/>
            <w:vAlign w:val="bottom"/>
          </w:tcPr>
          <w:p w14:paraId="387A8890"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88.1</w:t>
            </w:r>
          </w:p>
        </w:tc>
        <w:tc>
          <w:tcPr>
            <w:tcW w:w="1337" w:type="dxa"/>
            <w:vAlign w:val="bottom"/>
          </w:tcPr>
          <w:p w14:paraId="4FD5C7FD"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 xml:space="preserve">88.4 </w:t>
            </w:r>
          </w:p>
        </w:tc>
        <w:tc>
          <w:tcPr>
            <w:tcW w:w="1337" w:type="dxa"/>
            <w:vAlign w:val="bottom"/>
          </w:tcPr>
          <w:p w14:paraId="57662048"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88.8</w:t>
            </w:r>
          </w:p>
        </w:tc>
        <w:tc>
          <w:tcPr>
            <w:tcW w:w="1338" w:type="dxa"/>
            <w:vAlign w:val="bottom"/>
          </w:tcPr>
          <w:p w14:paraId="03F14F2A"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rPr>
              <w:t>89.2</w:t>
            </w:r>
          </w:p>
        </w:tc>
      </w:tr>
      <w:tr w:rsidR="00ED5464" w14:paraId="7282C97E"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2B2D4CB" w14:textId="77777777" w:rsidR="00D07F0F" w:rsidRPr="00DD06D9" w:rsidRDefault="00000000" w:rsidP="004D2055">
            <w:pPr>
              <w:bidi/>
              <w:rPr>
                <w:b w:val="0"/>
                <w:bCs w:val="0"/>
              </w:rPr>
            </w:pPr>
            <w:r>
              <w:rPr>
                <w:rStyle w:val="normaltextrun"/>
                <w:rFonts w:eastAsia="Times New Roman" w:cs="Times New Roman"/>
                <w:b w:val="0"/>
                <w:bCs w:val="0"/>
                <w:rtl/>
              </w:rPr>
              <w:t>الأمريكيون الأصليون أو سكان ألاسكا الأصليون</w:t>
            </w:r>
            <w:r>
              <w:rPr>
                <w:rStyle w:val="normaltextrun"/>
                <w:rFonts w:eastAsia="Times New Roman" w:cs="Times New Roman"/>
                <w:b w:val="0"/>
                <w:bCs w:val="0"/>
              </w:rPr>
              <w:t xml:space="preserve"> </w:t>
            </w:r>
          </w:p>
        </w:tc>
        <w:tc>
          <w:tcPr>
            <w:tcW w:w="1337" w:type="dxa"/>
            <w:vAlign w:val="bottom"/>
          </w:tcPr>
          <w:p w14:paraId="519A75CB"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86.4</w:t>
            </w:r>
          </w:p>
        </w:tc>
        <w:tc>
          <w:tcPr>
            <w:tcW w:w="1337" w:type="dxa"/>
            <w:vAlign w:val="bottom"/>
          </w:tcPr>
          <w:p w14:paraId="2DA5C4F0"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86.8</w:t>
            </w:r>
          </w:p>
        </w:tc>
        <w:tc>
          <w:tcPr>
            <w:tcW w:w="1337" w:type="dxa"/>
            <w:vAlign w:val="bottom"/>
          </w:tcPr>
          <w:p w14:paraId="4B80FD02"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87.2</w:t>
            </w:r>
          </w:p>
        </w:tc>
        <w:tc>
          <w:tcPr>
            <w:tcW w:w="1337" w:type="dxa"/>
            <w:vAlign w:val="bottom"/>
          </w:tcPr>
          <w:p w14:paraId="2E771D0E"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87.6</w:t>
            </w:r>
          </w:p>
        </w:tc>
        <w:tc>
          <w:tcPr>
            <w:tcW w:w="1337" w:type="dxa"/>
            <w:vAlign w:val="bottom"/>
          </w:tcPr>
          <w:p w14:paraId="2AA26812"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88</w:t>
            </w:r>
          </w:p>
        </w:tc>
        <w:tc>
          <w:tcPr>
            <w:tcW w:w="1337" w:type="dxa"/>
            <w:vAlign w:val="bottom"/>
          </w:tcPr>
          <w:p w14:paraId="337F470B"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88.4</w:t>
            </w:r>
          </w:p>
        </w:tc>
        <w:tc>
          <w:tcPr>
            <w:tcW w:w="1338" w:type="dxa"/>
            <w:vAlign w:val="bottom"/>
          </w:tcPr>
          <w:p w14:paraId="34D535EE"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rPr>
              <w:t>88.8</w:t>
            </w:r>
          </w:p>
        </w:tc>
      </w:tr>
      <w:tr w:rsidR="00ED5464" w14:paraId="32AAC181" w14:textId="77777777" w:rsidTr="002D110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1E78E568" w14:textId="77777777" w:rsidR="00D07F0F" w:rsidRPr="00DD06D9" w:rsidRDefault="00000000" w:rsidP="004D2055">
            <w:pPr>
              <w:bidi/>
              <w:rPr>
                <w:b w:val="0"/>
                <w:bCs w:val="0"/>
              </w:rPr>
            </w:pPr>
            <w:r>
              <w:rPr>
                <w:rStyle w:val="normaltextrun"/>
                <w:rFonts w:eastAsia="Times New Roman" w:cs="Times New Roman"/>
                <w:b w:val="0"/>
                <w:bCs w:val="0"/>
                <w:rtl/>
              </w:rPr>
              <w:t>آسيوي، أو من سكان هاواي الأصليون، أو من سكان جزر المحيط الهادئ</w:t>
            </w:r>
          </w:p>
        </w:tc>
        <w:tc>
          <w:tcPr>
            <w:tcW w:w="1337" w:type="dxa"/>
            <w:vAlign w:val="bottom"/>
          </w:tcPr>
          <w:p w14:paraId="1F05795C"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96.6</w:t>
            </w:r>
          </w:p>
        </w:tc>
        <w:tc>
          <w:tcPr>
            <w:tcW w:w="1337" w:type="dxa"/>
            <w:vAlign w:val="bottom"/>
          </w:tcPr>
          <w:p w14:paraId="300D8934"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96</w:t>
            </w:r>
          </w:p>
        </w:tc>
        <w:tc>
          <w:tcPr>
            <w:tcW w:w="1337" w:type="dxa"/>
            <w:vAlign w:val="bottom"/>
          </w:tcPr>
          <w:p w14:paraId="12554E02"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96</w:t>
            </w:r>
          </w:p>
        </w:tc>
        <w:tc>
          <w:tcPr>
            <w:tcW w:w="1337" w:type="dxa"/>
            <w:vAlign w:val="bottom"/>
          </w:tcPr>
          <w:p w14:paraId="6D9E6C74"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96</w:t>
            </w:r>
          </w:p>
        </w:tc>
        <w:tc>
          <w:tcPr>
            <w:tcW w:w="1337" w:type="dxa"/>
            <w:vAlign w:val="bottom"/>
          </w:tcPr>
          <w:p w14:paraId="71B39426"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96</w:t>
            </w:r>
          </w:p>
        </w:tc>
        <w:tc>
          <w:tcPr>
            <w:tcW w:w="1337" w:type="dxa"/>
            <w:vAlign w:val="bottom"/>
          </w:tcPr>
          <w:p w14:paraId="1147794F"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96</w:t>
            </w:r>
          </w:p>
        </w:tc>
        <w:tc>
          <w:tcPr>
            <w:tcW w:w="1338" w:type="dxa"/>
            <w:vAlign w:val="bottom"/>
          </w:tcPr>
          <w:p w14:paraId="7E0576C8"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rPr>
              <w:t>96</w:t>
            </w:r>
          </w:p>
        </w:tc>
      </w:tr>
      <w:tr w:rsidR="00ED5464" w14:paraId="7C970633"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5BCE4C9A" w14:textId="77777777" w:rsidR="00D07F0F" w:rsidRPr="00DD06D9" w:rsidRDefault="00000000" w:rsidP="004D2055">
            <w:pPr>
              <w:bidi/>
              <w:rPr>
                <w:b w:val="0"/>
                <w:bCs w:val="0"/>
              </w:rPr>
            </w:pPr>
            <w:r>
              <w:rPr>
                <w:rStyle w:val="normaltextrun"/>
                <w:rFonts w:eastAsia="Times New Roman" w:cs="Times New Roman"/>
                <w:b w:val="0"/>
                <w:bCs w:val="0"/>
                <w:rtl/>
              </w:rPr>
              <w:t>أسود أو أمريكي من أصل إفريقي</w:t>
            </w:r>
            <w:r>
              <w:rPr>
                <w:rStyle w:val="normaltextrun"/>
                <w:rFonts w:eastAsia="Times New Roman" w:cs="Times New Roman"/>
                <w:b w:val="0"/>
                <w:bCs w:val="0"/>
              </w:rPr>
              <w:t xml:space="preserve"> </w:t>
            </w:r>
          </w:p>
        </w:tc>
        <w:tc>
          <w:tcPr>
            <w:tcW w:w="1337" w:type="dxa"/>
            <w:vAlign w:val="bottom"/>
          </w:tcPr>
          <w:p w14:paraId="145D8883"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80.5</w:t>
            </w:r>
          </w:p>
        </w:tc>
        <w:tc>
          <w:tcPr>
            <w:tcW w:w="1337" w:type="dxa"/>
            <w:vAlign w:val="bottom"/>
          </w:tcPr>
          <w:p w14:paraId="634AD7E3"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81.2</w:t>
            </w:r>
          </w:p>
        </w:tc>
        <w:tc>
          <w:tcPr>
            <w:tcW w:w="1337" w:type="dxa"/>
            <w:vAlign w:val="bottom"/>
          </w:tcPr>
          <w:p w14:paraId="4949188C"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81.8</w:t>
            </w:r>
          </w:p>
        </w:tc>
        <w:tc>
          <w:tcPr>
            <w:tcW w:w="1337" w:type="dxa"/>
            <w:vAlign w:val="bottom"/>
          </w:tcPr>
          <w:p w14:paraId="143FA115"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82.5</w:t>
            </w:r>
          </w:p>
        </w:tc>
        <w:tc>
          <w:tcPr>
            <w:tcW w:w="1337" w:type="dxa"/>
            <w:vAlign w:val="bottom"/>
          </w:tcPr>
          <w:p w14:paraId="68135D85"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83.1</w:t>
            </w:r>
          </w:p>
        </w:tc>
        <w:tc>
          <w:tcPr>
            <w:tcW w:w="1337" w:type="dxa"/>
            <w:vAlign w:val="bottom"/>
          </w:tcPr>
          <w:p w14:paraId="49F7AEAD"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83.8</w:t>
            </w:r>
          </w:p>
        </w:tc>
        <w:tc>
          <w:tcPr>
            <w:tcW w:w="1338" w:type="dxa"/>
            <w:vAlign w:val="bottom"/>
          </w:tcPr>
          <w:p w14:paraId="3DF50A40"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rPr>
              <w:t>84.4</w:t>
            </w:r>
          </w:p>
        </w:tc>
      </w:tr>
      <w:tr w:rsidR="00ED5464" w14:paraId="77E746FB" w14:textId="77777777" w:rsidTr="002D110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8D5C145" w14:textId="77777777" w:rsidR="00D07F0F" w:rsidRPr="00DD06D9" w:rsidRDefault="00000000" w:rsidP="004D2055">
            <w:pPr>
              <w:bidi/>
              <w:rPr>
                <w:b w:val="0"/>
                <w:bCs w:val="0"/>
              </w:rPr>
            </w:pPr>
            <w:r>
              <w:rPr>
                <w:rStyle w:val="normaltextrun"/>
                <w:rFonts w:eastAsia="Times New Roman" w:cs="Times New Roman"/>
                <w:b w:val="0"/>
                <w:bCs w:val="0"/>
                <w:rtl/>
              </w:rPr>
              <w:t>الطلاب المحرومون اقتصاديًا</w:t>
            </w:r>
            <w:r>
              <w:rPr>
                <w:rStyle w:val="normaltextrun"/>
                <w:rFonts w:eastAsia="Times New Roman" w:cs="Times New Roman"/>
                <w:b w:val="0"/>
                <w:bCs w:val="0"/>
              </w:rPr>
              <w:t xml:space="preserve"> </w:t>
            </w:r>
          </w:p>
        </w:tc>
        <w:tc>
          <w:tcPr>
            <w:tcW w:w="1337" w:type="dxa"/>
            <w:vAlign w:val="bottom"/>
          </w:tcPr>
          <w:p w14:paraId="4B645FE3"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81.2</w:t>
            </w:r>
          </w:p>
        </w:tc>
        <w:tc>
          <w:tcPr>
            <w:tcW w:w="1337" w:type="dxa"/>
            <w:vAlign w:val="bottom"/>
          </w:tcPr>
          <w:p w14:paraId="64BF6FEA"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81.8</w:t>
            </w:r>
          </w:p>
        </w:tc>
        <w:tc>
          <w:tcPr>
            <w:tcW w:w="1337" w:type="dxa"/>
            <w:vAlign w:val="bottom"/>
          </w:tcPr>
          <w:p w14:paraId="1F3545CB"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82.4</w:t>
            </w:r>
          </w:p>
        </w:tc>
        <w:tc>
          <w:tcPr>
            <w:tcW w:w="1337" w:type="dxa"/>
            <w:vAlign w:val="bottom"/>
          </w:tcPr>
          <w:p w14:paraId="59C331CB"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83.1</w:t>
            </w:r>
          </w:p>
        </w:tc>
        <w:tc>
          <w:tcPr>
            <w:tcW w:w="1337" w:type="dxa"/>
            <w:vAlign w:val="bottom"/>
          </w:tcPr>
          <w:p w14:paraId="305A29AA"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83.7</w:t>
            </w:r>
          </w:p>
        </w:tc>
        <w:tc>
          <w:tcPr>
            <w:tcW w:w="1337" w:type="dxa"/>
            <w:vAlign w:val="bottom"/>
          </w:tcPr>
          <w:p w14:paraId="0DFD2E56"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84.3</w:t>
            </w:r>
          </w:p>
        </w:tc>
        <w:tc>
          <w:tcPr>
            <w:tcW w:w="1338" w:type="dxa"/>
            <w:vAlign w:val="bottom"/>
          </w:tcPr>
          <w:p w14:paraId="44E748F9"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rPr>
              <w:t>84.9</w:t>
            </w:r>
          </w:p>
        </w:tc>
      </w:tr>
      <w:tr w:rsidR="00ED5464" w14:paraId="60B17539"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7E9AF2CE" w14:textId="77777777" w:rsidR="00D07F0F" w:rsidRPr="00DD06D9" w:rsidRDefault="00000000" w:rsidP="004D2055">
            <w:pPr>
              <w:bidi/>
              <w:rPr>
                <w:b w:val="0"/>
                <w:bCs w:val="0"/>
              </w:rPr>
            </w:pPr>
            <w:r>
              <w:rPr>
                <w:rStyle w:val="normaltextrun"/>
                <w:rFonts w:eastAsia="Times New Roman" w:cs="Times New Roman"/>
                <w:b w:val="0"/>
                <w:bCs w:val="0"/>
                <w:rtl/>
              </w:rPr>
              <w:t>المتعلمون متعددو اللغات</w:t>
            </w:r>
          </w:p>
        </w:tc>
        <w:tc>
          <w:tcPr>
            <w:tcW w:w="1337" w:type="dxa"/>
            <w:vAlign w:val="bottom"/>
          </w:tcPr>
          <w:p w14:paraId="1961D122"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75.4</w:t>
            </w:r>
          </w:p>
        </w:tc>
        <w:tc>
          <w:tcPr>
            <w:tcW w:w="1337" w:type="dxa"/>
            <w:vAlign w:val="bottom"/>
          </w:tcPr>
          <w:p w14:paraId="58A0C869"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76.3</w:t>
            </w:r>
          </w:p>
        </w:tc>
        <w:tc>
          <w:tcPr>
            <w:tcW w:w="1337" w:type="dxa"/>
            <w:vAlign w:val="bottom"/>
          </w:tcPr>
          <w:p w14:paraId="2B3553CA"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77.1</w:t>
            </w:r>
          </w:p>
        </w:tc>
        <w:tc>
          <w:tcPr>
            <w:tcW w:w="1337" w:type="dxa"/>
            <w:vAlign w:val="bottom"/>
          </w:tcPr>
          <w:p w14:paraId="37DC3896"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78</w:t>
            </w:r>
          </w:p>
        </w:tc>
        <w:tc>
          <w:tcPr>
            <w:tcW w:w="1337" w:type="dxa"/>
            <w:vAlign w:val="bottom"/>
          </w:tcPr>
          <w:p w14:paraId="1673A1EB"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strike/>
                <w:color w:val="000000" w:themeColor="text1"/>
              </w:rPr>
            </w:pPr>
            <w:r>
              <w:rPr>
                <w:rFonts w:eastAsia="Times New Roman" w:cs="Times New Roman"/>
                <w:color w:val="000000"/>
              </w:rPr>
              <w:t>78.9</w:t>
            </w:r>
          </w:p>
        </w:tc>
        <w:tc>
          <w:tcPr>
            <w:tcW w:w="1337" w:type="dxa"/>
            <w:vAlign w:val="bottom"/>
          </w:tcPr>
          <w:p w14:paraId="6D177C86"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79.7</w:t>
            </w:r>
          </w:p>
        </w:tc>
        <w:tc>
          <w:tcPr>
            <w:tcW w:w="1338" w:type="dxa"/>
            <w:vAlign w:val="bottom"/>
          </w:tcPr>
          <w:p w14:paraId="39111DD0"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rPr>
              <w:t>80.6</w:t>
            </w:r>
          </w:p>
        </w:tc>
      </w:tr>
      <w:tr w:rsidR="00ED5464" w14:paraId="222745A3" w14:textId="77777777" w:rsidTr="002D110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12EB028C" w14:textId="77777777" w:rsidR="00D07F0F" w:rsidRPr="00DD06D9" w:rsidRDefault="00000000" w:rsidP="004D2055">
            <w:pPr>
              <w:bidi/>
              <w:rPr>
                <w:b w:val="0"/>
                <w:bCs w:val="0"/>
              </w:rPr>
            </w:pPr>
            <w:r>
              <w:rPr>
                <w:rStyle w:val="normaltextrun"/>
                <w:rFonts w:eastAsia="Times New Roman" w:cs="Times New Roman"/>
                <w:b w:val="0"/>
                <w:bCs w:val="0"/>
                <w:rtl/>
              </w:rPr>
              <w:t>إسباني أو لاتيني</w:t>
            </w:r>
            <w:r>
              <w:rPr>
                <w:rStyle w:val="normaltextrun"/>
                <w:rFonts w:eastAsia="Times New Roman" w:cs="Times New Roman"/>
                <w:b w:val="0"/>
                <w:bCs w:val="0"/>
              </w:rPr>
              <w:t xml:space="preserve"> </w:t>
            </w:r>
          </w:p>
        </w:tc>
        <w:tc>
          <w:tcPr>
            <w:tcW w:w="1337" w:type="dxa"/>
            <w:vAlign w:val="bottom"/>
          </w:tcPr>
          <w:p w14:paraId="5CCD6B7B"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81.8</w:t>
            </w:r>
          </w:p>
        </w:tc>
        <w:tc>
          <w:tcPr>
            <w:tcW w:w="1337" w:type="dxa"/>
            <w:vAlign w:val="bottom"/>
          </w:tcPr>
          <w:p w14:paraId="4FA1377B"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82.4</w:t>
            </w:r>
          </w:p>
        </w:tc>
        <w:tc>
          <w:tcPr>
            <w:tcW w:w="1337" w:type="dxa"/>
            <w:vAlign w:val="bottom"/>
          </w:tcPr>
          <w:p w14:paraId="76DA55CD"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83</w:t>
            </w:r>
          </w:p>
        </w:tc>
        <w:tc>
          <w:tcPr>
            <w:tcW w:w="1337" w:type="dxa"/>
            <w:vAlign w:val="bottom"/>
          </w:tcPr>
          <w:p w14:paraId="311A9DCC"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83.6</w:t>
            </w:r>
          </w:p>
        </w:tc>
        <w:tc>
          <w:tcPr>
            <w:tcW w:w="1337" w:type="dxa"/>
            <w:vAlign w:val="bottom"/>
          </w:tcPr>
          <w:p w14:paraId="65246C8E"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84.2</w:t>
            </w:r>
          </w:p>
        </w:tc>
        <w:tc>
          <w:tcPr>
            <w:tcW w:w="1337" w:type="dxa"/>
            <w:vAlign w:val="bottom"/>
          </w:tcPr>
          <w:p w14:paraId="41656E6F"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84.8</w:t>
            </w:r>
          </w:p>
        </w:tc>
        <w:tc>
          <w:tcPr>
            <w:tcW w:w="1338" w:type="dxa"/>
            <w:vAlign w:val="bottom"/>
          </w:tcPr>
          <w:p w14:paraId="6B4A72E9"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rPr>
              <w:t>85.4</w:t>
            </w:r>
          </w:p>
        </w:tc>
      </w:tr>
      <w:tr w:rsidR="00ED5464" w14:paraId="62C7C667"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57A754C2" w14:textId="77777777" w:rsidR="00D07F0F" w:rsidRPr="00DD06D9" w:rsidRDefault="00000000" w:rsidP="004D2055">
            <w:pPr>
              <w:bidi/>
              <w:rPr>
                <w:rStyle w:val="normaltextrun"/>
                <w:rFonts w:cs="Times New Roman"/>
              </w:rPr>
            </w:pPr>
            <w:r>
              <w:rPr>
                <w:rStyle w:val="normaltextrun"/>
                <w:rFonts w:eastAsia="Times New Roman" w:cs="Times New Roman"/>
                <w:b w:val="0"/>
                <w:bCs w:val="0"/>
                <w:rtl/>
              </w:rPr>
              <w:t>الطلاب ذوو الإعاقة</w:t>
            </w:r>
          </w:p>
        </w:tc>
        <w:tc>
          <w:tcPr>
            <w:tcW w:w="1337" w:type="dxa"/>
            <w:vAlign w:val="bottom"/>
          </w:tcPr>
          <w:p w14:paraId="496B6873"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51.4</w:t>
            </w:r>
          </w:p>
        </w:tc>
        <w:tc>
          <w:tcPr>
            <w:tcW w:w="1337" w:type="dxa"/>
            <w:vAlign w:val="bottom"/>
          </w:tcPr>
          <w:p w14:paraId="3892D2AD"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53.3</w:t>
            </w:r>
          </w:p>
        </w:tc>
        <w:tc>
          <w:tcPr>
            <w:tcW w:w="1337" w:type="dxa"/>
            <w:vAlign w:val="bottom"/>
          </w:tcPr>
          <w:p w14:paraId="73A91AF3"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55.1</w:t>
            </w:r>
          </w:p>
        </w:tc>
        <w:tc>
          <w:tcPr>
            <w:tcW w:w="1337" w:type="dxa"/>
            <w:vAlign w:val="bottom"/>
          </w:tcPr>
          <w:p w14:paraId="397BCFE4"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57</w:t>
            </w:r>
          </w:p>
        </w:tc>
        <w:tc>
          <w:tcPr>
            <w:tcW w:w="1337" w:type="dxa"/>
            <w:vAlign w:val="bottom"/>
          </w:tcPr>
          <w:p w14:paraId="5DE34228"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58.9</w:t>
            </w:r>
          </w:p>
        </w:tc>
        <w:tc>
          <w:tcPr>
            <w:tcW w:w="1337" w:type="dxa"/>
            <w:vAlign w:val="bottom"/>
          </w:tcPr>
          <w:p w14:paraId="726DDAAF"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60.7</w:t>
            </w:r>
          </w:p>
        </w:tc>
        <w:tc>
          <w:tcPr>
            <w:tcW w:w="1338" w:type="dxa"/>
            <w:vAlign w:val="bottom"/>
          </w:tcPr>
          <w:p w14:paraId="7B6B69D3"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rPr>
              <w:t>62.6</w:t>
            </w:r>
          </w:p>
        </w:tc>
      </w:tr>
      <w:tr w:rsidR="00ED5464" w14:paraId="422EAFA0" w14:textId="77777777" w:rsidTr="002D110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251335E9" w14:textId="77777777" w:rsidR="00D07F0F" w:rsidRPr="00DD06D9" w:rsidRDefault="00000000" w:rsidP="004D2055">
            <w:pPr>
              <w:bidi/>
              <w:rPr>
                <w:rStyle w:val="normaltextrun"/>
                <w:rFonts w:cs="Times New Roman"/>
              </w:rPr>
            </w:pPr>
            <w:r>
              <w:rPr>
                <w:rStyle w:val="normaltextrun"/>
                <w:rFonts w:eastAsia="Times New Roman" w:cs="Times New Roman"/>
                <w:b w:val="0"/>
                <w:bCs w:val="0"/>
                <w:rtl/>
              </w:rPr>
              <w:t>أصلان عرقيان أو أكثر</w:t>
            </w:r>
          </w:p>
        </w:tc>
        <w:tc>
          <w:tcPr>
            <w:tcW w:w="1337" w:type="dxa"/>
            <w:vAlign w:val="bottom"/>
          </w:tcPr>
          <w:p w14:paraId="6D07F2F9"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85.9</w:t>
            </w:r>
          </w:p>
        </w:tc>
        <w:tc>
          <w:tcPr>
            <w:tcW w:w="1337" w:type="dxa"/>
            <w:vAlign w:val="bottom"/>
          </w:tcPr>
          <w:p w14:paraId="650137A9"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86.3</w:t>
            </w:r>
          </w:p>
        </w:tc>
        <w:tc>
          <w:tcPr>
            <w:tcW w:w="1337" w:type="dxa"/>
            <w:vAlign w:val="bottom"/>
          </w:tcPr>
          <w:p w14:paraId="7AC13C50"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86.7</w:t>
            </w:r>
          </w:p>
        </w:tc>
        <w:tc>
          <w:tcPr>
            <w:tcW w:w="1337" w:type="dxa"/>
            <w:vAlign w:val="bottom"/>
          </w:tcPr>
          <w:p w14:paraId="6233B4CF"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87.2</w:t>
            </w:r>
          </w:p>
        </w:tc>
        <w:tc>
          <w:tcPr>
            <w:tcW w:w="1337" w:type="dxa"/>
            <w:vAlign w:val="bottom"/>
          </w:tcPr>
          <w:p w14:paraId="74AC4AD4"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87.6</w:t>
            </w:r>
          </w:p>
        </w:tc>
        <w:tc>
          <w:tcPr>
            <w:tcW w:w="1337" w:type="dxa"/>
            <w:vAlign w:val="bottom"/>
          </w:tcPr>
          <w:p w14:paraId="10BF9ADC"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color w:val="000000"/>
              </w:rPr>
              <w:t>88</w:t>
            </w:r>
          </w:p>
        </w:tc>
        <w:tc>
          <w:tcPr>
            <w:tcW w:w="1338" w:type="dxa"/>
            <w:vAlign w:val="bottom"/>
          </w:tcPr>
          <w:p w14:paraId="21A49682" w14:textId="77777777" w:rsidR="00D07F0F" w:rsidRPr="00234CB8"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color w:val="000000"/>
              </w:rPr>
              <w:t>88.4</w:t>
            </w:r>
          </w:p>
        </w:tc>
      </w:tr>
      <w:tr w:rsidR="00ED5464" w14:paraId="7B11F203"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14146206" w14:textId="77777777" w:rsidR="00D07F0F" w:rsidRPr="00DD06D9" w:rsidRDefault="00000000" w:rsidP="004D2055">
            <w:pPr>
              <w:bidi/>
              <w:rPr>
                <w:rStyle w:val="normaltextrun"/>
                <w:rFonts w:cs="Times New Roman"/>
              </w:rPr>
            </w:pPr>
            <w:r>
              <w:rPr>
                <w:rStyle w:val="normaltextrun"/>
                <w:rFonts w:eastAsia="Times New Roman" w:cs="Times New Roman"/>
                <w:b w:val="0"/>
                <w:bCs w:val="0"/>
                <w:rtl/>
              </w:rPr>
              <w:t>أبيض</w:t>
            </w:r>
            <w:r>
              <w:rPr>
                <w:rStyle w:val="normaltextrun"/>
                <w:rFonts w:eastAsia="Times New Roman" w:cs="Times New Roman"/>
                <w:b w:val="0"/>
                <w:bCs w:val="0"/>
              </w:rPr>
              <w:t xml:space="preserve"> </w:t>
            </w:r>
          </w:p>
        </w:tc>
        <w:tc>
          <w:tcPr>
            <w:tcW w:w="1337" w:type="dxa"/>
            <w:vAlign w:val="bottom"/>
          </w:tcPr>
          <w:p w14:paraId="6D012BEF"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89.9</w:t>
            </w:r>
          </w:p>
        </w:tc>
        <w:tc>
          <w:tcPr>
            <w:tcW w:w="1337" w:type="dxa"/>
            <w:vAlign w:val="bottom"/>
          </w:tcPr>
          <w:p w14:paraId="60FF7306"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90.2</w:t>
            </w:r>
          </w:p>
        </w:tc>
        <w:tc>
          <w:tcPr>
            <w:tcW w:w="1337" w:type="dxa"/>
            <w:vAlign w:val="bottom"/>
          </w:tcPr>
          <w:p w14:paraId="42EC891E"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90.4</w:t>
            </w:r>
          </w:p>
        </w:tc>
        <w:tc>
          <w:tcPr>
            <w:tcW w:w="1337" w:type="dxa"/>
            <w:vAlign w:val="bottom"/>
          </w:tcPr>
          <w:p w14:paraId="075518DF"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rPr>
            </w:pPr>
            <w:r>
              <w:rPr>
                <w:rFonts w:eastAsia="Times New Roman" w:cs="Times New Roman"/>
                <w:bCs/>
                <w:color w:val="000000"/>
              </w:rPr>
              <w:t>90.7</w:t>
            </w:r>
          </w:p>
        </w:tc>
        <w:tc>
          <w:tcPr>
            <w:tcW w:w="1337" w:type="dxa"/>
            <w:vAlign w:val="bottom"/>
          </w:tcPr>
          <w:p w14:paraId="66A7D5BC"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90.9</w:t>
            </w:r>
          </w:p>
        </w:tc>
        <w:tc>
          <w:tcPr>
            <w:tcW w:w="1337" w:type="dxa"/>
            <w:vAlign w:val="bottom"/>
          </w:tcPr>
          <w:p w14:paraId="4FBF8C60"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color w:val="000000"/>
              </w:rPr>
              <w:t>91.2</w:t>
            </w:r>
          </w:p>
        </w:tc>
        <w:tc>
          <w:tcPr>
            <w:tcW w:w="1338" w:type="dxa"/>
            <w:vAlign w:val="bottom"/>
          </w:tcPr>
          <w:p w14:paraId="02791B1E" w14:textId="77777777" w:rsidR="00D07F0F" w:rsidRPr="00234CB8"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color w:val="000000"/>
              </w:rPr>
              <w:t>91.4</w:t>
            </w:r>
          </w:p>
        </w:tc>
      </w:tr>
    </w:tbl>
    <w:p w14:paraId="7A7E4C0F" w14:textId="77777777" w:rsidR="00B6651C" w:rsidRPr="001D7DEC" w:rsidRDefault="00000000" w:rsidP="001D7DEC">
      <w:pPr>
        <w:pStyle w:val="Caption"/>
        <w:bidi/>
      </w:pPr>
      <w:r>
        <w:rPr>
          <w:rFonts w:eastAsia="Cambria"/>
          <w:b w:val="0"/>
          <w:rtl/>
        </w:rPr>
        <w:br w:type="page"/>
      </w:r>
      <w:r>
        <w:rPr>
          <w:rFonts w:eastAsia="Cambria"/>
          <w:rtl/>
        </w:rPr>
        <w:lastRenderedPageBreak/>
        <w:t>الشكل الملحق أ.</w:t>
      </w:r>
      <w:r>
        <w:rPr>
          <w:rFonts w:eastAsia="Cambria"/>
        </w:rPr>
        <w:t>5</w:t>
      </w:r>
      <w:r>
        <w:rPr>
          <w:rFonts w:eastAsia="Cambria"/>
          <w:rtl/>
        </w:rPr>
        <w:t>:</w:t>
      </w:r>
      <w:r>
        <w:rPr>
          <w:rFonts w:eastAsia="Cambria"/>
        </w:rPr>
        <w:t xml:space="preserve"> </w:t>
      </w:r>
      <w:r>
        <w:rPr>
          <w:rFonts w:eastAsia="Cambria"/>
          <w:rtl/>
        </w:rPr>
        <w:t>أهداف مُعدّل التخرّج بعد الدراسة لمدة ستة أعوام</w:t>
      </w:r>
    </w:p>
    <w:tbl>
      <w:tblPr>
        <w:tblStyle w:val="ListTable4-Accent1"/>
        <w:bidiVisual/>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ED5464" w14:paraId="0988D5E2" w14:textId="77777777" w:rsidTr="002D1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themeFill="accent5" w:themeFillShade="80"/>
            <w:vAlign w:val="center"/>
          </w:tcPr>
          <w:p w14:paraId="5A38CCAA" w14:textId="77777777" w:rsidR="00B6651C" w:rsidRPr="00234CB8" w:rsidRDefault="00000000">
            <w:pPr>
              <w:bidi/>
              <w:rPr>
                <w:rFonts w:cs="Times New Roman"/>
                <w:b w:val="0"/>
                <w:bCs w:val="0"/>
              </w:rPr>
            </w:pPr>
            <w:r>
              <w:rPr>
                <w:rFonts w:eastAsia="Times New Roman" w:cs="Times New Roman"/>
                <w:color w:val="FFFFFF"/>
                <w:rtl/>
              </w:rPr>
              <w:t>المجموعة الطلابية</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50108147" w14:textId="77777777" w:rsidR="00B6651C"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خط الأساس للعام الدراسي </w:t>
            </w:r>
            <w:r>
              <w:rPr>
                <w:rFonts w:eastAsia="Times New Roman" w:cs="Times New Roman"/>
                <w:color w:val="FFFFFF"/>
              </w:rPr>
              <w:t>2024-2025</w:t>
            </w:r>
            <w:r>
              <w:rPr>
                <w:rFonts w:eastAsia="Times New Roman" w:cs="Times New Roman"/>
                <w:color w:val="FFFFFF"/>
                <w:rtl/>
              </w:rPr>
              <w:t xml:space="preserve"> (دفعة عام </w:t>
            </w:r>
            <w:r>
              <w:rPr>
                <w:rFonts w:eastAsia="Times New Roman" w:cs="Times New Roman"/>
                <w:color w:val="FFFFFF"/>
              </w:rPr>
              <w:t>2022</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243C73BC" w14:textId="77777777" w:rsidR="00B6651C"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2025-2026</w:t>
            </w:r>
            <w:r>
              <w:rPr>
                <w:rFonts w:eastAsia="Times New Roman" w:cs="Times New Roman"/>
                <w:color w:val="FFFFFF"/>
                <w:rtl/>
              </w:rPr>
              <w:t xml:space="preserve"> (دفعة عام </w:t>
            </w:r>
            <w:r>
              <w:rPr>
                <w:rFonts w:eastAsia="Times New Roman" w:cs="Times New Roman"/>
                <w:color w:val="FFFFFF"/>
              </w:rPr>
              <w:t>2023</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3E30BF33" w14:textId="77777777" w:rsidR="00B6651C"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2026-2027</w:t>
            </w:r>
            <w:r>
              <w:rPr>
                <w:rFonts w:eastAsia="Times New Roman" w:cs="Times New Roman"/>
                <w:color w:val="FFFFFF"/>
                <w:rtl/>
              </w:rPr>
              <w:t xml:space="preserve"> (دفعة عام </w:t>
            </w:r>
            <w:r>
              <w:rPr>
                <w:rFonts w:eastAsia="Times New Roman" w:cs="Times New Roman"/>
                <w:color w:val="FFFFFF"/>
              </w:rPr>
              <w:t>2024</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6F23E170" w14:textId="77777777" w:rsidR="00B6651C"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2027-2028</w:t>
            </w:r>
            <w:r>
              <w:rPr>
                <w:rFonts w:eastAsia="Times New Roman" w:cs="Times New Roman"/>
                <w:color w:val="FFFFFF"/>
                <w:rtl/>
              </w:rPr>
              <w:t xml:space="preserve"> (دفعة عام </w:t>
            </w:r>
            <w:r>
              <w:rPr>
                <w:rFonts w:eastAsia="Times New Roman" w:cs="Times New Roman"/>
                <w:color w:val="FFFFFF"/>
              </w:rPr>
              <w:t>2025</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4E8C84B1" w14:textId="77777777" w:rsidR="00B6651C"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2028-2029</w:t>
            </w:r>
            <w:r>
              <w:rPr>
                <w:rFonts w:eastAsia="Times New Roman" w:cs="Times New Roman"/>
                <w:color w:val="FFFFFF"/>
                <w:rtl/>
              </w:rPr>
              <w:t xml:space="preserve"> (دفعة عام </w:t>
            </w:r>
            <w:r>
              <w:rPr>
                <w:rFonts w:eastAsia="Times New Roman" w:cs="Times New Roman"/>
                <w:color w:val="FFFFFF"/>
              </w:rPr>
              <w:t>2026</w:t>
            </w:r>
            <w:r>
              <w:rPr>
                <w:rFonts w:eastAsia="Times New Roman" w:cs="Times New Roman"/>
                <w:color w:val="FFFFFF"/>
                <w:rtl/>
              </w:rPr>
              <w:t>)</w:t>
            </w:r>
          </w:p>
        </w:tc>
        <w:tc>
          <w:tcPr>
            <w:tcW w:w="1337" w:type="dxa"/>
            <w:tcBorders>
              <w:left w:val="single" w:sz="4" w:space="0" w:color="FFFFFF" w:themeColor="background1"/>
              <w:right w:val="single" w:sz="4" w:space="0" w:color="FFFFFF" w:themeColor="background1"/>
            </w:tcBorders>
            <w:shd w:val="clear" w:color="auto" w:fill="215868" w:themeFill="accent5" w:themeFillShade="80"/>
          </w:tcPr>
          <w:p w14:paraId="7FCB4FA4" w14:textId="77777777" w:rsidR="009C4275"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eastAsia="Times New Roman" w:cs="Times New Roman"/>
                <w:color w:val="FFFFFF"/>
                <w:rtl/>
              </w:rPr>
              <w:t xml:space="preserve">هدف العام الدراسي </w:t>
            </w:r>
            <w:r>
              <w:rPr>
                <w:rFonts w:eastAsia="Times New Roman" w:cs="Times New Roman"/>
                <w:color w:val="FFFFFF"/>
              </w:rPr>
              <w:t>2029-2030</w:t>
            </w:r>
          </w:p>
          <w:p w14:paraId="35BB4283" w14:textId="77777777" w:rsidR="00B6651C"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(دفعة عام </w:t>
            </w:r>
            <w:r>
              <w:rPr>
                <w:rFonts w:eastAsia="Times New Roman" w:cs="Times New Roman"/>
                <w:color w:val="FFFFFF"/>
              </w:rPr>
              <w:t>2027</w:t>
            </w:r>
            <w:r>
              <w:rPr>
                <w:rFonts w:eastAsia="Times New Roman" w:cs="Times New Roman"/>
                <w:color w:val="FFFFFF"/>
                <w:rtl/>
              </w:rPr>
              <w:t>)</w:t>
            </w:r>
          </w:p>
        </w:tc>
        <w:tc>
          <w:tcPr>
            <w:tcW w:w="1338" w:type="dxa"/>
            <w:tcBorders>
              <w:left w:val="single" w:sz="4" w:space="0" w:color="FFFFFF" w:themeColor="background1"/>
            </w:tcBorders>
            <w:shd w:val="clear" w:color="auto" w:fill="215868" w:themeFill="accent5" w:themeFillShade="80"/>
          </w:tcPr>
          <w:p w14:paraId="6BF35FD9" w14:textId="77777777" w:rsidR="009C4275"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eastAsia="Times New Roman" w:cs="Times New Roman"/>
                <w:color w:val="FFFFFF"/>
                <w:rtl/>
              </w:rPr>
              <w:t xml:space="preserve">هدف العام الدراسي </w:t>
            </w:r>
            <w:r>
              <w:rPr>
                <w:rFonts w:eastAsia="Times New Roman" w:cs="Times New Roman"/>
                <w:color w:val="FFFFFF"/>
              </w:rPr>
              <w:t>2030-2031</w:t>
            </w:r>
            <w:r>
              <w:rPr>
                <w:rFonts w:eastAsia="Times New Roman" w:cs="Times New Roman"/>
                <w:color w:val="FFFFFF"/>
                <w:rtl/>
              </w:rPr>
              <w:t xml:space="preserve"> </w:t>
            </w:r>
          </w:p>
          <w:p w14:paraId="72B0F3E0" w14:textId="77777777" w:rsidR="00B6651C" w:rsidRPr="00234CB8"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(دفعة عام </w:t>
            </w:r>
            <w:r>
              <w:rPr>
                <w:rFonts w:eastAsia="Times New Roman" w:cs="Times New Roman"/>
                <w:color w:val="FFFFFF"/>
              </w:rPr>
              <w:t>2028</w:t>
            </w:r>
            <w:r>
              <w:rPr>
                <w:rFonts w:eastAsia="Times New Roman" w:cs="Times New Roman"/>
                <w:color w:val="FFFFFF"/>
                <w:rtl/>
              </w:rPr>
              <w:t>)</w:t>
            </w:r>
          </w:p>
        </w:tc>
      </w:tr>
      <w:tr w:rsidR="00ED5464" w14:paraId="555819A0"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6181FC2B" w14:textId="77777777" w:rsidR="00264129" w:rsidRPr="00234CB8" w:rsidRDefault="00000000" w:rsidP="00264129">
            <w:pPr>
              <w:bidi/>
              <w:rPr>
                <w:rFonts w:cs="Times New Roman"/>
                <w:b w:val="0"/>
                <w:bCs w:val="0"/>
                <w:color w:val="000000" w:themeColor="text1"/>
              </w:rPr>
            </w:pPr>
            <w:r>
              <w:rPr>
                <w:rStyle w:val="normaltextrun"/>
                <w:rFonts w:eastAsia="Times New Roman" w:cs="Times New Roman"/>
                <w:b w:val="0"/>
                <w:bCs w:val="0"/>
                <w:color w:val="000000"/>
                <w:rtl/>
              </w:rPr>
              <w:t>جميع الطلاب</w:t>
            </w:r>
            <w:r>
              <w:rPr>
                <w:rStyle w:val="normaltextrun"/>
                <w:rFonts w:eastAsia="Times New Roman" w:cs="Times New Roman"/>
                <w:b w:val="0"/>
                <w:bCs w:val="0"/>
                <w:color w:val="000000"/>
              </w:rPr>
              <w:t xml:space="preserve"> </w:t>
            </w:r>
          </w:p>
        </w:tc>
        <w:tc>
          <w:tcPr>
            <w:tcW w:w="1337" w:type="dxa"/>
            <w:vAlign w:val="bottom"/>
          </w:tcPr>
          <w:p w14:paraId="52B3D8E2"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87.0</w:t>
            </w:r>
          </w:p>
        </w:tc>
        <w:tc>
          <w:tcPr>
            <w:tcW w:w="1337" w:type="dxa"/>
            <w:vAlign w:val="bottom"/>
          </w:tcPr>
          <w:p w14:paraId="58943915"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87.4</w:t>
            </w:r>
          </w:p>
        </w:tc>
        <w:tc>
          <w:tcPr>
            <w:tcW w:w="1337" w:type="dxa"/>
            <w:vAlign w:val="bottom"/>
          </w:tcPr>
          <w:p w14:paraId="495EB272"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87.8</w:t>
            </w:r>
          </w:p>
        </w:tc>
        <w:tc>
          <w:tcPr>
            <w:tcW w:w="1337" w:type="dxa"/>
            <w:vAlign w:val="bottom"/>
          </w:tcPr>
          <w:p w14:paraId="50F094C2"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88.3</w:t>
            </w:r>
          </w:p>
        </w:tc>
        <w:tc>
          <w:tcPr>
            <w:tcW w:w="1337" w:type="dxa"/>
            <w:vAlign w:val="bottom"/>
          </w:tcPr>
          <w:p w14:paraId="3887AC0C"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88.7</w:t>
            </w:r>
          </w:p>
        </w:tc>
        <w:tc>
          <w:tcPr>
            <w:tcW w:w="1337" w:type="dxa"/>
            <w:vAlign w:val="bottom"/>
          </w:tcPr>
          <w:p w14:paraId="47E00C78"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89.1</w:t>
            </w:r>
          </w:p>
        </w:tc>
        <w:tc>
          <w:tcPr>
            <w:tcW w:w="1338" w:type="dxa"/>
            <w:vAlign w:val="bottom"/>
          </w:tcPr>
          <w:p w14:paraId="794B35B3"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rPr>
              <w:t>89.5</w:t>
            </w:r>
          </w:p>
        </w:tc>
      </w:tr>
      <w:tr w:rsidR="00ED5464" w14:paraId="021D8563"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2FDBE3DF" w14:textId="77777777" w:rsidR="00264129" w:rsidRPr="00234CB8" w:rsidRDefault="00000000" w:rsidP="00264129">
            <w:pPr>
              <w:bidi/>
              <w:rPr>
                <w:rFonts w:cs="Times New Roman"/>
                <w:b w:val="0"/>
                <w:bCs w:val="0"/>
                <w:color w:val="000000" w:themeColor="text1"/>
              </w:rPr>
            </w:pPr>
            <w:r>
              <w:rPr>
                <w:rStyle w:val="normaltextrun"/>
                <w:rFonts w:eastAsia="Times New Roman" w:cs="Times New Roman"/>
                <w:b w:val="0"/>
                <w:bCs w:val="0"/>
                <w:color w:val="000000"/>
                <w:rtl/>
              </w:rPr>
              <w:t>الأمريكيون الأصليون أو سكان ألاسكا الأصليون</w:t>
            </w:r>
            <w:r>
              <w:rPr>
                <w:rStyle w:val="normaltextrun"/>
                <w:rFonts w:eastAsia="Times New Roman" w:cs="Times New Roman"/>
                <w:b w:val="0"/>
                <w:bCs w:val="0"/>
                <w:color w:val="000000"/>
              </w:rPr>
              <w:t xml:space="preserve"> </w:t>
            </w:r>
          </w:p>
        </w:tc>
        <w:tc>
          <w:tcPr>
            <w:tcW w:w="1337" w:type="dxa"/>
            <w:vAlign w:val="bottom"/>
          </w:tcPr>
          <w:p w14:paraId="21C1A633"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86.4</w:t>
            </w:r>
          </w:p>
        </w:tc>
        <w:tc>
          <w:tcPr>
            <w:tcW w:w="1337" w:type="dxa"/>
            <w:vAlign w:val="bottom"/>
          </w:tcPr>
          <w:p w14:paraId="1D11B13F"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86.9</w:t>
            </w:r>
          </w:p>
        </w:tc>
        <w:tc>
          <w:tcPr>
            <w:tcW w:w="1337" w:type="dxa"/>
            <w:vAlign w:val="bottom"/>
          </w:tcPr>
          <w:p w14:paraId="4AC972A3"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87.3</w:t>
            </w:r>
          </w:p>
        </w:tc>
        <w:tc>
          <w:tcPr>
            <w:tcW w:w="1337" w:type="dxa"/>
            <w:vAlign w:val="bottom"/>
          </w:tcPr>
          <w:p w14:paraId="2D3FAC43"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87.8</w:t>
            </w:r>
          </w:p>
        </w:tc>
        <w:tc>
          <w:tcPr>
            <w:tcW w:w="1337" w:type="dxa"/>
            <w:vAlign w:val="bottom"/>
          </w:tcPr>
          <w:p w14:paraId="7EC04008"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88.2</w:t>
            </w:r>
          </w:p>
        </w:tc>
        <w:tc>
          <w:tcPr>
            <w:tcW w:w="1337" w:type="dxa"/>
            <w:vAlign w:val="bottom"/>
          </w:tcPr>
          <w:p w14:paraId="30656DDD"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88.7</w:t>
            </w:r>
          </w:p>
        </w:tc>
        <w:tc>
          <w:tcPr>
            <w:tcW w:w="1338" w:type="dxa"/>
            <w:vAlign w:val="bottom"/>
          </w:tcPr>
          <w:p w14:paraId="3E3493F9"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rPr>
              <w:t>89.1</w:t>
            </w:r>
          </w:p>
        </w:tc>
      </w:tr>
      <w:tr w:rsidR="00ED5464" w14:paraId="3C75D69D" w14:textId="77777777" w:rsidTr="002D110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192D6D8" w14:textId="77777777" w:rsidR="00264129" w:rsidRPr="00234CB8" w:rsidRDefault="00000000" w:rsidP="00264129">
            <w:pPr>
              <w:bidi/>
              <w:rPr>
                <w:rFonts w:cs="Times New Roman"/>
                <w:b w:val="0"/>
                <w:bCs w:val="0"/>
                <w:color w:val="000000" w:themeColor="text1"/>
              </w:rPr>
            </w:pPr>
            <w:r>
              <w:rPr>
                <w:rStyle w:val="normaltextrun"/>
                <w:rFonts w:eastAsia="Times New Roman" w:cs="Times New Roman"/>
                <w:b w:val="0"/>
                <w:bCs w:val="0"/>
                <w:color w:val="000000"/>
                <w:rtl/>
              </w:rPr>
              <w:t>آسيوي، أو من سكان هاواي الأصليون، أو من سكان جزر المحيط الهادئ</w:t>
            </w:r>
          </w:p>
        </w:tc>
        <w:tc>
          <w:tcPr>
            <w:tcW w:w="1337" w:type="dxa"/>
            <w:vAlign w:val="bottom"/>
          </w:tcPr>
          <w:p w14:paraId="3948F8EF"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96.6</w:t>
            </w:r>
          </w:p>
        </w:tc>
        <w:tc>
          <w:tcPr>
            <w:tcW w:w="1337" w:type="dxa"/>
            <w:vAlign w:val="bottom"/>
          </w:tcPr>
          <w:p w14:paraId="3F82B8D9"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96.6</w:t>
            </w:r>
          </w:p>
        </w:tc>
        <w:tc>
          <w:tcPr>
            <w:tcW w:w="1337" w:type="dxa"/>
            <w:vAlign w:val="bottom"/>
          </w:tcPr>
          <w:p w14:paraId="14FA3660"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96.6</w:t>
            </w:r>
          </w:p>
        </w:tc>
        <w:tc>
          <w:tcPr>
            <w:tcW w:w="1337" w:type="dxa"/>
            <w:vAlign w:val="bottom"/>
          </w:tcPr>
          <w:p w14:paraId="5E04B6AC"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96.7</w:t>
            </w:r>
          </w:p>
        </w:tc>
        <w:tc>
          <w:tcPr>
            <w:tcW w:w="1337" w:type="dxa"/>
            <w:vAlign w:val="bottom"/>
          </w:tcPr>
          <w:p w14:paraId="75E0CE5B"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96.7</w:t>
            </w:r>
          </w:p>
        </w:tc>
        <w:tc>
          <w:tcPr>
            <w:tcW w:w="1337" w:type="dxa"/>
            <w:vAlign w:val="bottom"/>
          </w:tcPr>
          <w:p w14:paraId="4C596C26"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96.7</w:t>
            </w:r>
          </w:p>
        </w:tc>
        <w:tc>
          <w:tcPr>
            <w:tcW w:w="1338" w:type="dxa"/>
            <w:vAlign w:val="bottom"/>
          </w:tcPr>
          <w:p w14:paraId="1D96C7A5"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rPr>
              <w:t>96.7</w:t>
            </w:r>
          </w:p>
        </w:tc>
      </w:tr>
      <w:tr w:rsidR="00ED5464" w14:paraId="645B0F6B"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FB71E6E" w14:textId="77777777" w:rsidR="00264129" w:rsidRPr="00234CB8" w:rsidRDefault="00000000" w:rsidP="00264129">
            <w:pPr>
              <w:bidi/>
              <w:rPr>
                <w:rFonts w:cs="Times New Roman"/>
                <w:b w:val="0"/>
                <w:bCs w:val="0"/>
                <w:color w:val="000000" w:themeColor="text1"/>
              </w:rPr>
            </w:pPr>
            <w:r>
              <w:rPr>
                <w:rStyle w:val="normaltextrun"/>
                <w:rFonts w:eastAsia="Times New Roman" w:cs="Times New Roman"/>
                <w:b w:val="0"/>
                <w:bCs w:val="0"/>
                <w:color w:val="000000"/>
                <w:rtl/>
              </w:rPr>
              <w:t>أسود أو أمريكي من أصل إفريقي</w:t>
            </w:r>
            <w:r>
              <w:rPr>
                <w:rStyle w:val="normaltextrun"/>
                <w:rFonts w:eastAsia="Times New Roman" w:cs="Times New Roman"/>
                <w:b w:val="0"/>
                <w:bCs w:val="0"/>
                <w:color w:val="000000"/>
              </w:rPr>
              <w:t xml:space="preserve"> </w:t>
            </w:r>
          </w:p>
        </w:tc>
        <w:tc>
          <w:tcPr>
            <w:tcW w:w="1337" w:type="dxa"/>
            <w:vAlign w:val="bottom"/>
          </w:tcPr>
          <w:p w14:paraId="7F1709D2"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80.8</w:t>
            </w:r>
          </w:p>
        </w:tc>
        <w:tc>
          <w:tcPr>
            <w:tcW w:w="1337" w:type="dxa"/>
            <w:vAlign w:val="bottom"/>
          </w:tcPr>
          <w:p w14:paraId="31E0AF68"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81.5</w:t>
            </w:r>
          </w:p>
        </w:tc>
        <w:tc>
          <w:tcPr>
            <w:tcW w:w="1337" w:type="dxa"/>
            <w:vAlign w:val="bottom"/>
          </w:tcPr>
          <w:p w14:paraId="13B5F4D6"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82.2</w:t>
            </w:r>
          </w:p>
        </w:tc>
        <w:tc>
          <w:tcPr>
            <w:tcW w:w="1337" w:type="dxa"/>
            <w:vAlign w:val="bottom"/>
          </w:tcPr>
          <w:p w14:paraId="467E773B"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82.9</w:t>
            </w:r>
          </w:p>
        </w:tc>
        <w:tc>
          <w:tcPr>
            <w:tcW w:w="1337" w:type="dxa"/>
            <w:vAlign w:val="bottom"/>
          </w:tcPr>
          <w:p w14:paraId="7CB0E2D4"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83.5</w:t>
            </w:r>
          </w:p>
        </w:tc>
        <w:tc>
          <w:tcPr>
            <w:tcW w:w="1337" w:type="dxa"/>
            <w:vAlign w:val="bottom"/>
          </w:tcPr>
          <w:p w14:paraId="28FADB66"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84.2</w:t>
            </w:r>
          </w:p>
        </w:tc>
        <w:tc>
          <w:tcPr>
            <w:tcW w:w="1338" w:type="dxa"/>
            <w:vAlign w:val="bottom"/>
          </w:tcPr>
          <w:p w14:paraId="3ABF9F9D"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rPr>
              <w:t>84.9</w:t>
            </w:r>
          </w:p>
        </w:tc>
      </w:tr>
      <w:tr w:rsidR="00ED5464" w14:paraId="298D0E3F" w14:textId="77777777" w:rsidTr="002D110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146B5D5B" w14:textId="77777777" w:rsidR="00264129" w:rsidRPr="00234CB8" w:rsidRDefault="00000000" w:rsidP="00264129">
            <w:pPr>
              <w:bidi/>
              <w:rPr>
                <w:rFonts w:cs="Times New Roman"/>
                <w:b w:val="0"/>
                <w:bCs w:val="0"/>
                <w:color w:val="000000" w:themeColor="text1"/>
              </w:rPr>
            </w:pPr>
            <w:r>
              <w:rPr>
                <w:rStyle w:val="normaltextrun"/>
                <w:rFonts w:eastAsia="Times New Roman" w:cs="Times New Roman"/>
                <w:b w:val="0"/>
                <w:bCs w:val="0"/>
                <w:color w:val="000000"/>
                <w:rtl/>
              </w:rPr>
              <w:t>الطلاب المحرومون اقتصاديًا</w:t>
            </w:r>
            <w:r>
              <w:rPr>
                <w:rStyle w:val="normaltextrun"/>
                <w:rFonts w:eastAsia="Times New Roman" w:cs="Times New Roman"/>
                <w:b w:val="0"/>
                <w:bCs w:val="0"/>
                <w:color w:val="000000"/>
              </w:rPr>
              <w:t xml:space="preserve"> </w:t>
            </w:r>
          </w:p>
        </w:tc>
        <w:tc>
          <w:tcPr>
            <w:tcW w:w="1337" w:type="dxa"/>
            <w:vAlign w:val="bottom"/>
          </w:tcPr>
          <w:p w14:paraId="75E92B98"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81.4</w:t>
            </w:r>
          </w:p>
        </w:tc>
        <w:tc>
          <w:tcPr>
            <w:tcW w:w="1337" w:type="dxa"/>
            <w:vAlign w:val="bottom"/>
          </w:tcPr>
          <w:p w14:paraId="0D3A67A0"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82.1</w:t>
            </w:r>
          </w:p>
        </w:tc>
        <w:tc>
          <w:tcPr>
            <w:tcW w:w="1337" w:type="dxa"/>
            <w:vAlign w:val="bottom"/>
          </w:tcPr>
          <w:p w14:paraId="14A60CEA"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82.7</w:t>
            </w:r>
          </w:p>
        </w:tc>
        <w:tc>
          <w:tcPr>
            <w:tcW w:w="1337" w:type="dxa"/>
            <w:vAlign w:val="bottom"/>
          </w:tcPr>
          <w:p w14:paraId="414A31CB"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83.4</w:t>
            </w:r>
          </w:p>
        </w:tc>
        <w:tc>
          <w:tcPr>
            <w:tcW w:w="1337" w:type="dxa"/>
            <w:vAlign w:val="bottom"/>
          </w:tcPr>
          <w:p w14:paraId="566508D8"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84.0</w:t>
            </w:r>
          </w:p>
        </w:tc>
        <w:tc>
          <w:tcPr>
            <w:tcW w:w="1337" w:type="dxa"/>
            <w:vAlign w:val="bottom"/>
          </w:tcPr>
          <w:p w14:paraId="7D1126F9"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84.7</w:t>
            </w:r>
          </w:p>
        </w:tc>
        <w:tc>
          <w:tcPr>
            <w:tcW w:w="1338" w:type="dxa"/>
            <w:vAlign w:val="bottom"/>
          </w:tcPr>
          <w:p w14:paraId="16111CDD"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rPr>
              <w:t>85.3</w:t>
            </w:r>
          </w:p>
        </w:tc>
      </w:tr>
      <w:tr w:rsidR="00ED5464" w14:paraId="2AC794DA"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23685710" w14:textId="77777777" w:rsidR="00264129" w:rsidRPr="00234CB8" w:rsidRDefault="00000000" w:rsidP="00264129">
            <w:pPr>
              <w:bidi/>
              <w:rPr>
                <w:rFonts w:cs="Times New Roman"/>
                <w:b w:val="0"/>
                <w:bCs w:val="0"/>
                <w:color w:val="000000" w:themeColor="text1"/>
              </w:rPr>
            </w:pPr>
            <w:r>
              <w:rPr>
                <w:rStyle w:val="normaltextrun"/>
                <w:rFonts w:eastAsia="Times New Roman" w:cs="Times New Roman"/>
                <w:b w:val="0"/>
                <w:bCs w:val="0"/>
                <w:color w:val="000000"/>
                <w:rtl/>
              </w:rPr>
              <w:t>المتعلمون متعددو اللغات</w:t>
            </w:r>
          </w:p>
        </w:tc>
        <w:tc>
          <w:tcPr>
            <w:tcW w:w="1337" w:type="dxa"/>
            <w:vAlign w:val="bottom"/>
          </w:tcPr>
          <w:p w14:paraId="74E0C1EC"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75.7</w:t>
            </w:r>
          </w:p>
        </w:tc>
        <w:tc>
          <w:tcPr>
            <w:tcW w:w="1337" w:type="dxa"/>
            <w:vAlign w:val="bottom"/>
          </w:tcPr>
          <w:p w14:paraId="6D7C7504"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76.6</w:t>
            </w:r>
          </w:p>
        </w:tc>
        <w:tc>
          <w:tcPr>
            <w:tcW w:w="1337" w:type="dxa"/>
            <w:vAlign w:val="bottom"/>
          </w:tcPr>
          <w:p w14:paraId="5AA20513"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77.5</w:t>
            </w:r>
          </w:p>
        </w:tc>
        <w:tc>
          <w:tcPr>
            <w:tcW w:w="1337" w:type="dxa"/>
            <w:vAlign w:val="bottom"/>
          </w:tcPr>
          <w:p w14:paraId="14A99607"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78.4</w:t>
            </w:r>
          </w:p>
        </w:tc>
        <w:tc>
          <w:tcPr>
            <w:tcW w:w="1337" w:type="dxa"/>
            <w:vAlign w:val="bottom"/>
          </w:tcPr>
          <w:p w14:paraId="48ED4224"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79.2</w:t>
            </w:r>
          </w:p>
        </w:tc>
        <w:tc>
          <w:tcPr>
            <w:tcW w:w="1337" w:type="dxa"/>
            <w:vAlign w:val="bottom"/>
          </w:tcPr>
          <w:p w14:paraId="510F3060"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80.1</w:t>
            </w:r>
          </w:p>
        </w:tc>
        <w:tc>
          <w:tcPr>
            <w:tcW w:w="1338" w:type="dxa"/>
            <w:vAlign w:val="bottom"/>
          </w:tcPr>
          <w:p w14:paraId="4EBFAFC9"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rPr>
              <w:t>81.0</w:t>
            </w:r>
          </w:p>
        </w:tc>
      </w:tr>
      <w:tr w:rsidR="00ED5464" w14:paraId="45ACB88D" w14:textId="77777777" w:rsidTr="002D110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45A63913" w14:textId="77777777" w:rsidR="00264129" w:rsidRPr="00234CB8" w:rsidRDefault="00000000" w:rsidP="00264129">
            <w:pPr>
              <w:bidi/>
              <w:rPr>
                <w:rFonts w:cs="Times New Roman"/>
                <w:b w:val="0"/>
                <w:bCs w:val="0"/>
                <w:color w:val="000000" w:themeColor="text1"/>
              </w:rPr>
            </w:pPr>
            <w:r>
              <w:rPr>
                <w:rStyle w:val="normaltextrun"/>
                <w:rFonts w:eastAsia="Times New Roman" w:cs="Times New Roman"/>
                <w:b w:val="0"/>
                <w:bCs w:val="0"/>
                <w:color w:val="000000"/>
                <w:rtl/>
              </w:rPr>
              <w:t>إسباني أو لاتيني</w:t>
            </w:r>
            <w:r>
              <w:rPr>
                <w:rStyle w:val="normaltextrun"/>
                <w:rFonts w:eastAsia="Times New Roman" w:cs="Times New Roman"/>
                <w:b w:val="0"/>
                <w:bCs w:val="0"/>
                <w:color w:val="000000"/>
              </w:rPr>
              <w:t xml:space="preserve"> </w:t>
            </w:r>
          </w:p>
        </w:tc>
        <w:tc>
          <w:tcPr>
            <w:tcW w:w="1337" w:type="dxa"/>
            <w:vAlign w:val="bottom"/>
          </w:tcPr>
          <w:p w14:paraId="14E86B7E"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82.1</w:t>
            </w:r>
          </w:p>
        </w:tc>
        <w:tc>
          <w:tcPr>
            <w:tcW w:w="1337" w:type="dxa"/>
            <w:vAlign w:val="bottom"/>
          </w:tcPr>
          <w:p w14:paraId="33706F3B"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82.7</w:t>
            </w:r>
          </w:p>
        </w:tc>
        <w:tc>
          <w:tcPr>
            <w:tcW w:w="1337" w:type="dxa"/>
            <w:vAlign w:val="bottom"/>
          </w:tcPr>
          <w:p w14:paraId="7B67F595"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83.3</w:t>
            </w:r>
          </w:p>
        </w:tc>
        <w:tc>
          <w:tcPr>
            <w:tcW w:w="1337" w:type="dxa"/>
            <w:vAlign w:val="bottom"/>
          </w:tcPr>
          <w:p w14:paraId="5E455C73"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84</w:t>
            </w:r>
          </w:p>
        </w:tc>
        <w:tc>
          <w:tcPr>
            <w:tcW w:w="1337" w:type="dxa"/>
            <w:vAlign w:val="bottom"/>
          </w:tcPr>
          <w:p w14:paraId="25F8836B"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84.6</w:t>
            </w:r>
          </w:p>
        </w:tc>
        <w:tc>
          <w:tcPr>
            <w:tcW w:w="1337" w:type="dxa"/>
            <w:vAlign w:val="bottom"/>
          </w:tcPr>
          <w:p w14:paraId="49D658F7"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85.2</w:t>
            </w:r>
          </w:p>
        </w:tc>
        <w:tc>
          <w:tcPr>
            <w:tcW w:w="1338" w:type="dxa"/>
            <w:vAlign w:val="bottom"/>
          </w:tcPr>
          <w:p w14:paraId="3F1FE54E"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rPr>
              <w:t>85.8</w:t>
            </w:r>
          </w:p>
        </w:tc>
      </w:tr>
      <w:tr w:rsidR="00ED5464" w14:paraId="29C750CB"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0E30E38D" w14:textId="77777777" w:rsidR="00264129" w:rsidRPr="00234CB8" w:rsidRDefault="00000000" w:rsidP="00264129">
            <w:pPr>
              <w:bidi/>
              <w:rPr>
                <w:rStyle w:val="normaltextrun"/>
                <w:rFonts w:cs="Times New Roman"/>
                <w:color w:val="000000" w:themeColor="text1"/>
              </w:rPr>
            </w:pPr>
            <w:r>
              <w:rPr>
                <w:rStyle w:val="normaltextrun"/>
                <w:rFonts w:eastAsia="Times New Roman" w:cs="Times New Roman"/>
                <w:b w:val="0"/>
                <w:bCs w:val="0"/>
                <w:color w:val="000000"/>
                <w:rtl/>
              </w:rPr>
              <w:t>الطلاب ذوو الإعاقة</w:t>
            </w:r>
          </w:p>
        </w:tc>
        <w:tc>
          <w:tcPr>
            <w:tcW w:w="1337" w:type="dxa"/>
            <w:vAlign w:val="bottom"/>
          </w:tcPr>
          <w:p w14:paraId="04964209"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51.8</w:t>
            </w:r>
          </w:p>
        </w:tc>
        <w:tc>
          <w:tcPr>
            <w:tcW w:w="1337" w:type="dxa"/>
            <w:vAlign w:val="bottom"/>
          </w:tcPr>
          <w:p w14:paraId="13701463"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53.7</w:t>
            </w:r>
          </w:p>
        </w:tc>
        <w:tc>
          <w:tcPr>
            <w:tcW w:w="1337" w:type="dxa"/>
            <w:vAlign w:val="bottom"/>
          </w:tcPr>
          <w:p w14:paraId="4DCAC785"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55.6</w:t>
            </w:r>
          </w:p>
        </w:tc>
        <w:tc>
          <w:tcPr>
            <w:tcW w:w="1337" w:type="dxa"/>
            <w:vAlign w:val="bottom"/>
          </w:tcPr>
          <w:p w14:paraId="775523F0"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57.5</w:t>
            </w:r>
          </w:p>
        </w:tc>
        <w:tc>
          <w:tcPr>
            <w:tcW w:w="1337" w:type="dxa"/>
            <w:vAlign w:val="bottom"/>
          </w:tcPr>
          <w:p w14:paraId="18509A3D"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59.3</w:t>
            </w:r>
          </w:p>
        </w:tc>
        <w:tc>
          <w:tcPr>
            <w:tcW w:w="1337" w:type="dxa"/>
            <w:vAlign w:val="bottom"/>
          </w:tcPr>
          <w:p w14:paraId="6739C6F0"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61.2</w:t>
            </w:r>
          </w:p>
        </w:tc>
        <w:tc>
          <w:tcPr>
            <w:tcW w:w="1338" w:type="dxa"/>
            <w:vAlign w:val="bottom"/>
          </w:tcPr>
          <w:p w14:paraId="2E91C88B"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rPr>
              <w:t>63.1</w:t>
            </w:r>
          </w:p>
        </w:tc>
      </w:tr>
      <w:tr w:rsidR="00ED5464" w14:paraId="2E5F717D" w14:textId="77777777" w:rsidTr="002D1102">
        <w:trPr>
          <w:cnfStyle w:val="000000100000" w:firstRow="0" w:lastRow="0" w:firstColumn="0" w:lastColumn="0" w:oddVBand="0" w:evenVBand="0" w:oddHBand="1"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5E733C7C" w14:textId="77777777" w:rsidR="00264129" w:rsidRPr="00234CB8" w:rsidRDefault="00000000" w:rsidP="00264129">
            <w:pPr>
              <w:bidi/>
              <w:rPr>
                <w:rStyle w:val="normaltextrun"/>
                <w:rFonts w:cs="Times New Roman"/>
                <w:color w:val="000000" w:themeColor="text1"/>
              </w:rPr>
            </w:pPr>
            <w:r>
              <w:rPr>
                <w:rStyle w:val="normaltextrun"/>
                <w:rFonts w:eastAsia="Times New Roman" w:cs="Times New Roman"/>
                <w:b w:val="0"/>
                <w:bCs w:val="0"/>
                <w:color w:val="000000"/>
                <w:rtl/>
              </w:rPr>
              <w:t>أصلان عرقيان أو أكثر</w:t>
            </w:r>
          </w:p>
        </w:tc>
        <w:tc>
          <w:tcPr>
            <w:tcW w:w="1337" w:type="dxa"/>
            <w:vAlign w:val="bottom"/>
          </w:tcPr>
          <w:p w14:paraId="05E4387E"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86.2</w:t>
            </w:r>
          </w:p>
        </w:tc>
        <w:tc>
          <w:tcPr>
            <w:tcW w:w="1337" w:type="dxa"/>
            <w:vAlign w:val="bottom"/>
          </w:tcPr>
          <w:p w14:paraId="1F57EC47"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86.7</w:t>
            </w:r>
          </w:p>
        </w:tc>
        <w:tc>
          <w:tcPr>
            <w:tcW w:w="1337" w:type="dxa"/>
            <w:vAlign w:val="bottom"/>
          </w:tcPr>
          <w:p w14:paraId="0B10239B"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87.1</w:t>
            </w:r>
          </w:p>
        </w:tc>
        <w:tc>
          <w:tcPr>
            <w:tcW w:w="1337" w:type="dxa"/>
            <w:vAlign w:val="bottom"/>
          </w:tcPr>
          <w:p w14:paraId="0532B38D"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87.6</w:t>
            </w:r>
          </w:p>
        </w:tc>
        <w:tc>
          <w:tcPr>
            <w:tcW w:w="1337" w:type="dxa"/>
            <w:vAlign w:val="bottom"/>
          </w:tcPr>
          <w:p w14:paraId="051ECB38"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88</w:t>
            </w:r>
          </w:p>
        </w:tc>
        <w:tc>
          <w:tcPr>
            <w:tcW w:w="1337" w:type="dxa"/>
            <w:vAlign w:val="bottom"/>
          </w:tcPr>
          <w:p w14:paraId="0966D028"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rPr>
            </w:pPr>
            <w:r>
              <w:rPr>
                <w:rFonts w:eastAsia="Times New Roman" w:cs="Times New Roman"/>
                <w:bCs/>
                <w:color w:val="000000"/>
              </w:rPr>
              <w:t>88.5</w:t>
            </w:r>
          </w:p>
        </w:tc>
        <w:tc>
          <w:tcPr>
            <w:tcW w:w="1338" w:type="dxa"/>
            <w:vAlign w:val="bottom"/>
          </w:tcPr>
          <w:p w14:paraId="484C3379" w14:textId="77777777" w:rsidR="00264129" w:rsidRPr="00234CB8" w:rsidRDefault="00000000" w:rsidP="00264129">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Pr>
                <w:rFonts w:eastAsia="Times New Roman" w:cs="Times New Roman"/>
                <w:bCs/>
                <w:color w:val="000000"/>
              </w:rPr>
              <w:t>88.9</w:t>
            </w:r>
          </w:p>
        </w:tc>
      </w:tr>
      <w:tr w:rsidR="00ED5464" w14:paraId="50D8D077"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hemeFill="background1" w:themeFillShade="F2"/>
          </w:tcPr>
          <w:p w14:paraId="1E919BA8" w14:textId="77777777" w:rsidR="00264129" w:rsidRPr="00234CB8" w:rsidRDefault="00000000" w:rsidP="00264129">
            <w:pPr>
              <w:bidi/>
              <w:rPr>
                <w:rStyle w:val="normaltextrun"/>
                <w:rFonts w:cs="Times New Roman"/>
                <w:color w:val="000000" w:themeColor="text1"/>
              </w:rPr>
            </w:pPr>
            <w:r>
              <w:rPr>
                <w:rStyle w:val="normaltextrun"/>
                <w:rFonts w:eastAsia="Times New Roman" w:cs="Times New Roman"/>
                <w:b w:val="0"/>
                <w:bCs w:val="0"/>
                <w:color w:val="000000"/>
                <w:rtl/>
              </w:rPr>
              <w:t>أبيض</w:t>
            </w:r>
            <w:r>
              <w:rPr>
                <w:rStyle w:val="normaltextrun"/>
                <w:rFonts w:eastAsia="Times New Roman" w:cs="Times New Roman"/>
                <w:b w:val="0"/>
                <w:bCs w:val="0"/>
                <w:color w:val="000000"/>
              </w:rPr>
              <w:t xml:space="preserve"> </w:t>
            </w:r>
          </w:p>
        </w:tc>
        <w:tc>
          <w:tcPr>
            <w:tcW w:w="1337" w:type="dxa"/>
            <w:vAlign w:val="bottom"/>
          </w:tcPr>
          <w:p w14:paraId="530D4E4D"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90.0</w:t>
            </w:r>
          </w:p>
        </w:tc>
        <w:tc>
          <w:tcPr>
            <w:tcW w:w="1337" w:type="dxa"/>
            <w:vAlign w:val="bottom"/>
          </w:tcPr>
          <w:p w14:paraId="4081CABF"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90.3</w:t>
            </w:r>
          </w:p>
        </w:tc>
        <w:tc>
          <w:tcPr>
            <w:tcW w:w="1337" w:type="dxa"/>
            <w:vAlign w:val="bottom"/>
          </w:tcPr>
          <w:p w14:paraId="4E4BD502"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90.6</w:t>
            </w:r>
          </w:p>
        </w:tc>
        <w:tc>
          <w:tcPr>
            <w:tcW w:w="1337" w:type="dxa"/>
            <w:vAlign w:val="bottom"/>
          </w:tcPr>
          <w:p w14:paraId="4E377C7A"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90.9</w:t>
            </w:r>
          </w:p>
        </w:tc>
        <w:tc>
          <w:tcPr>
            <w:tcW w:w="1337" w:type="dxa"/>
            <w:vAlign w:val="bottom"/>
          </w:tcPr>
          <w:p w14:paraId="41AF2A7D"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91.2</w:t>
            </w:r>
          </w:p>
        </w:tc>
        <w:tc>
          <w:tcPr>
            <w:tcW w:w="1337" w:type="dxa"/>
            <w:vAlign w:val="bottom"/>
          </w:tcPr>
          <w:p w14:paraId="77FDD2E6"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rPr>
            </w:pPr>
            <w:r>
              <w:rPr>
                <w:rFonts w:eastAsia="Times New Roman" w:cs="Times New Roman"/>
                <w:bCs/>
                <w:color w:val="000000"/>
              </w:rPr>
              <w:t>91.5</w:t>
            </w:r>
          </w:p>
        </w:tc>
        <w:tc>
          <w:tcPr>
            <w:tcW w:w="1338" w:type="dxa"/>
            <w:vAlign w:val="bottom"/>
          </w:tcPr>
          <w:p w14:paraId="5F90CB6C" w14:textId="77777777" w:rsidR="00264129" w:rsidRPr="00234CB8" w:rsidRDefault="00000000" w:rsidP="00264129">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Pr>
                <w:rFonts w:eastAsia="Times New Roman" w:cs="Times New Roman"/>
                <w:bCs/>
                <w:color w:val="000000"/>
              </w:rPr>
              <w:t>91.8</w:t>
            </w:r>
          </w:p>
        </w:tc>
      </w:tr>
    </w:tbl>
    <w:p w14:paraId="28C24417" w14:textId="77777777" w:rsidR="00512C51" w:rsidRPr="00920E31" w:rsidRDefault="00000000" w:rsidP="00E85EE6">
      <w:pPr>
        <w:pStyle w:val="Heading2"/>
        <w:bidi/>
        <w:spacing w:before="360" w:after="240"/>
      </w:pPr>
      <w:bookmarkStart w:id="261" w:name="_Toc171333332"/>
      <w:bookmarkStart w:id="262" w:name="_Toc199403824"/>
      <w:r>
        <w:rPr>
          <w:rFonts w:eastAsia="Cambria"/>
          <w:szCs w:val="32"/>
          <w:rtl/>
        </w:rPr>
        <w:t>ج. التقدم نحو إجادة اللغة الإنجليزية</w:t>
      </w:r>
      <w:bookmarkEnd w:id="261"/>
      <w:bookmarkEnd w:id="262"/>
      <w:r>
        <w:rPr>
          <w:rFonts w:eastAsia="Cambria"/>
          <w:szCs w:val="32"/>
        </w:rPr>
        <w:t xml:space="preserve"> </w:t>
      </w:r>
    </w:p>
    <w:p w14:paraId="3FBAFE8C" w14:textId="77777777" w:rsidR="00512C51" w:rsidRPr="00512C51" w:rsidRDefault="00000000" w:rsidP="00F86F30">
      <w:pPr>
        <w:pStyle w:val="Caption"/>
        <w:bidi/>
      </w:pPr>
      <w:r>
        <w:rPr>
          <w:rFonts w:eastAsia="Cambria"/>
          <w:rtl/>
        </w:rPr>
        <w:t>الشكل الملحق أ.</w:t>
      </w:r>
      <w:r>
        <w:rPr>
          <w:rFonts w:eastAsia="Cambria"/>
        </w:rPr>
        <w:t>6</w:t>
      </w:r>
      <w:r>
        <w:rPr>
          <w:rFonts w:eastAsia="Cambria"/>
          <w:rtl/>
        </w:rPr>
        <w:t>:</w:t>
      </w:r>
      <w:r>
        <w:rPr>
          <w:rFonts w:eastAsia="Cambria"/>
        </w:rPr>
        <w:t xml:space="preserve"> </w:t>
      </w:r>
      <w:r>
        <w:rPr>
          <w:rFonts w:eastAsia="Cambria"/>
          <w:rtl/>
        </w:rPr>
        <w:t>التقدم نحو تحقيق الأهداف المرحلية لإجادة اللغة الإنجليزية</w:t>
      </w:r>
    </w:p>
    <w:tbl>
      <w:tblPr>
        <w:tblStyle w:val="ListTable4-Accent1"/>
        <w:bidiVisual/>
        <w:tblW w:w="12775"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CellMar>
          <w:top w:w="58" w:type="dxa"/>
          <w:left w:w="58" w:type="dxa"/>
          <w:bottom w:w="58" w:type="dxa"/>
          <w:right w:w="58" w:type="dxa"/>
        </w:tblCellMar>
        <w:tblLook w:val="04A0" w:firstRow="1" w:lastRow="0" w:firstColumn="1" w:lastColumn="0" w:noHBand="0" w:noVBand="1"/>
      </w:tblPr>
      <w:tblGrid>
        <w:gridCol w:w="3415"/>
        <w:gridCol w:w="1337"/>
        <w:gridCol w:w="1337"/>
        <w:gridCol w:w="1337"/>
        <w:gridCol w:w="1337"/>
        <w:gridCol w:w="1337"/>
        <w:gridCol w:w="1337"/>
        <w:gridCol w:w="1338"/>
      </w:tblGrid>
      <w:tr w:rsidR="00ED5464" w14:paraId="094D8AB6" w14:textId="77777777" w:rsidTr="002D1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5" w:type="dxa"/>
            <w:tcBorders>
              <w:right w:val="single" w:sz="4" w:space="0" w:color="FFFFFF" w:themeColor="background1"/>
            </w:tcBorders>
            <w:shd w:val="clear" w:color="auto" w:fill="215868"/>
            <w:vAlign w:val="center"/>
          </w:tcPr>
          <w:p w14:paraId="03C412AF" w14:textId="77777777" w:rsidR="00512C51" w:rsidRPr="00DD06D9" w:rsidRDefault="00000000">
            <w:pPr>
              <w:bidi/>
              <w:rPr>
                <w:rFonts w:cs="Times New Roman"/>
                <w:b w:val="0"/>
                <w:bCs w:val="0"/>
              </w:rPr>
            </w:pPr>
            <w:r>
              <w:rPr>
                <w:rFonts w:eastAsia="Times New Roman" w:cs="Times New Roman"/>
                <w:color w:val="FFFFFF"/>
                <w:rtl/>
              </w:rPr>
              <w:t>المجموعة/السمات الديموغرافية</w:t>
            </w:r>
          </w:p>
        </w:tc>
        <w:tc>
          <w:tcPr>
            <w:tcW w:w="1337" w:type="dxa"/>
            <w:tcBorders>
              <w:left w:val="single" w:sz="4" w:space="0" w:color="FFFFFF" w:themeColor="background1"/>
              <w:right w:val="single" w:sz="4" w:space="0" w:color="FFFFFF" w:themeColor="background1"/>
            </w:tcBorders>
            <w:shd w:val="clear" w:color="auto" w:fill="215868"/>
          </w:tcPr>
          <w:p w14:paraId="140D848A" w14:textId="77777777" w:rsidR="00512C51"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خط الأساس العام الدراسي </w:t>
            </w:r>
            <w:r>
              <w:rPr>
                <w:rFonts w:eastAsia="Times New Roman" w:cs="Times New Roman"/>
                <w:color w:val="FFFFFF"/>
              </w:rPr>
              <w:t>2022-2023</w:t>
            </w:r>
            <w:r>
              <w:rPr>
                <w:rFonts w:eastAsia="Times New Roman" w:cs="Times New Roman"/>
                <w:color w:val="FFFFFF"/>
                <w:rtl/>
              </w:rPr>
              <w:t xml:space="preserve"> </w:t>
            </w:r>
          </w:p>
        </w:tc>
        <w:tc>
          <w:tcPr>
            <w:tcW w:w="1337" w:type="dxa"/>
            <w:tcBorders>
              <w:left w:val="single" w:sz="4" w:space="0" w:color="FFFFFF" w:themeColor="background1"/>
              <w:right w:val="single" w:sz="4" w:space="0" w:color="FFFFFF" w:themeColor="background1"/>
            </w:tcBorders>
            <w:shd w:val="clear" w:color="auto" w:fill="215868"/>
          </w:tcPr>
          <w:p w14:paraId="65A2681D" w14:textId="77777777" w:rsidR="00512C51"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2023-2024</w:t>
            </w:r>
          </w:p>
        </w:tc>
        <w:tc>
          <w:tcPr>
            <w:tcW w:w="1337" w:type="dxa"/>
            <w:tcBorders>
              <w:left w:val="single" w:sz="4" w:space="0" w:color="FFFFFF" w:themeColor="background1"/>
              <w:right w:val="single" w:sz="4" w:space="0" w:color="FFFFFF" w:themeColor="background1"/>
            </w:tcBorders>
            <w:shd w:val="clear" w:color="auto" w:fill="215868"/>
          </w:tcPr>
          <w:p w14:paraId="22811367" w14:textId="77777777" w:rsidR="00512C51"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2024-2025</w:t>
            </w:r>
          </w:p>
        </w:tc>
        <w:tc>
          <w:tcPr>
            <w:tcW w:w="1337" w:type="dxa"/>
            <w:tcBorders>
              <w:left w:val="single" w:sz="4" w:space="0" w:color="FFFFFF" w:themeColor="background1"/>
              <w:right w:val="single" w:sz="4" w:space="0" w:color="FFFFFF" w:themeColor="background1"/>
            </w:tcBorders>
            <w:shd w:val="clear" w:color="auto" w:fill="215868"/>
          </w:tcPr>
          <w:p w14:paraId="4CD21B5A" w14:textId="77777777" w:rsidR="00512C51"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2025-2026</w:t>
            </w:r>
          </w:p>
        </w:tc>
        <w:tc>
          <w:tcPr>
            <w:tcW w:w="1337" w:type="dxa"/>
            <w:tcBorders>
              <w:left w:val="single" w:sz="4" w:space="0" w:color="FFFFFF" w:themeColor="background1"/>
              <w:right w:val="single" w:sz="4" w:space="0" w:color="FFFFFF" w:themeColor="background1"/>
            </w:tcBorders>
            <w:shd w:val="clear" w:color="auto" w:fill="215868"/>
          </w:tcPr>
          <w:p w14:paraId="337029BB" w14:textId="77777777" w:rsidR="00512C51"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2026-2027</w:t>
            </w:r>
          </w:p>
        </w:tc>
        <w:tc>
          <w:tcPr>
            <w:tcW w:w="1337" w:type="dxa"/>
            <w:tcBorders>
              <w:left w:val="single" w:sz="4" w:space="0" w:color="FFFFFF" w:themeColor="background1"/>
              <w:right w:val="single" w:sz="4" w:space="0" w:color="FFFFFF" w:themeColor="background1"/>
            </w:tcBorders>
            <w:shd w:val="clear" w:color="auto" w:fill="215868"/>
          </w:tcPr>
          <w:p w14:paraId="70FDC332" w14:textId="77777777" w:rsidR="00512C51"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2027-2028</w:t>
            </w:r>
          </w:p>
        </w:tc>
        <w:tc>
          <w:tcPr>
            <w:tcW w:w="1338" w:type="dxa"/>
            <w:tcBorders>
              <w:left w:val="single" w:sz="4" w:space="0" w:color="FFFFFF" w:themeColor="background1"/>
            </w:tcBorders>
            <w:shd w:val="clear" w:color="auto" w:fill="215868"/>
          </w:tcPr>
          <w:p w14:paraId="52365451" w14:textId="77777777" w:rsidR="00512C51" w:rsidRPr="00DD06D9" w:rsidRDefault="00000000">
            <w:pPr>
              <w:bidi/>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Pr>
                <w:rFonts w:eastAsia="Times New Roman" w:cs="Times New Roman"/>
                <w:color w:val="FFFFFF"/>
                <w:rtl/>
              </w:rPr>
              <w:t xml:space="preserve">هدف العام الدراسي </w:t>
            </w:r>
            <w:r>
              <w:rPr>
                <w:rFonts w:eastAsia="Times New Roman" w:cs="Times New Roman"/>
                <w:color w:val="FFFFFF"/>
              </w:rPr>
              <w:t>2028-2029</w:t>
            </w:r>
            <w:r>
              <w:rPr>
                <w:rFonts w:eastAsia="Times New Roman" w:cs="Times New Roman"/>
                <w:color w:val="FFFFFF"/>
                <w:rtl/>
              </w:rPr>
              <w:t xml:space="preserve"> </w:t>
            </w:r>
          </w:p>
        </w:tc>
      </w:tr>
      <w:tr w:rsidR="00ED5464" w14:paraId="112AC58C"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7ECF0F14" w14:textId="77777777" w:rsidR="00512C51" w:rsidRPr="00DD06D9" w:rsidRDefault="00000000" w:rsidP="004D2055">
            <w:pPr>
              <w:bidi/>
              <w:rPr>
                <w:b w:val="0"/>
                <w:bCs w:val="0"/>
              </w:rPr>
            </w:pPr>
            <w:r>
              <w:rPr>
                <w:rStyle w:val="normaltextrun"/>
                <w:rFonts w:eastAsia="Times New Roman" w:cs="Times New Roman"/>
                <w:b w:val="0"/>
                <w:bCs w:val="0"/>
                <w:rtl/>
              </w:rPr>
              <w:t>المتعلمون متعددو اللغات على مستوى الولاية</w:t>
            </w:r>
            <w:r>
              <w:rPr>
                <w:rStyle w:val="normaltextrun"/>
                <w:rFonts w:eastAsia="Times New Roman" w:cs="Times New Roman"/>
                <w:b w:val="0"/>
                <w:bCs w:val="0"/>
              </w:rPr>
              <w:t xml:space="preserve"> </w:t>
            </w:r>
          </w:p>
        </w:tc>
        <w:tc>
          <w:tcPr>
            <w:tcW w:w="1337" w:type="dxa"/>
            <w:shd w:val="clear" w:color="auto" w:fill="DBE5F1"/>
          </w:tcPr>
          <w:p w14:paraId="68825D7C" w14:textId="77777777" w:rsidR="00512C51" w:rsidRPr="005B1B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tl/>
              </w:rPr>
            </w:pPr>
            <w:r w:rsidRPr="005B1BF1">
              <w:rPr>
                <w:rFonts w:eastAsia="Times New Roman" w:cs="Times New Roman"/>
                <w:b/>
                <w:rtl/>
              </w:rPr>
              <w:t>28.6%</w:t>
            </w:r>
          </w:p>
        </w:tc>
        <w:tc>
          <w:tcPr>
            <w:tcW w:w="1337" w:type="dxa"/>
            <w:shd w:val="clear" w:color="auto" w:fill="DBE5F1"/>
          </w:tcPr>
          <w:p w14:paraId="6C495B8D"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29.6%</w:t>
            </w:r>
          </w:p>
        </w:tc>
        <w:tc>
          <w:tcPr>
            <w:tcW w:w="1337" w:type="dxa"/>
            <w:shd w:val="clear" w:color="auto" w:fill="DBE5F1"/>
          </w:tcPr>
          <w:p w14:paraId="554A1394"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30.6%</w:t>
            </w:r>
          </w:p>
        </w:tc>
        <w:tc>
          <w:tcPr>
            <w:tcW w:w="1337" w:type="dxa"/>
            <w:shd w:val="clear" w:color="auto" w:fill="DBE5F1"/>
          </w:tcPr>
          <w:p w14:paraId="15DDE936"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31.6%</w:t>
            </w:r>
          </w:p>
        </w:tc>
        <w:tc>
          <w:tcPr>
            <w:tcW w:w="1337" w:type="dxa"/>
            <w:shd w:val="clear" w:color="auto" w:fill="DBE5F1"/>
          </w:tcPr>
          <w:p w14:paraId="7D488B4A"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32.6%</w:t>
            </w:r>
          </w:p>
        </w:tc>
        <w:tc>
          <w:tcPr>
            <w:tcW w:w="1337" w:type="dxa"/>
            <w:shd w:val="clear" w:color="auto" w:fill="DBE5F1"/>
          </w:tcPr>
          <w:p w14:paraId="63148B72"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33.6%</w:t>
            </w:r>
          </w:p>
        </w:tc>
        <w:tc>
          <w:tcPr>
            <w:tcW w:w="1338" w:type="dxa"/>
            <w:shd w:val="clear" w:color="auto" w:fill="DBE5F1"/>
          </w:tcPr>
          <w:p w14:paraId="26366E1B"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rtl/>
              </w:rPr>
            </w:pPr>
            <w:r>
              <w:rPr>
                <w:rFonts w:eastAsia="Times New Roman" w:cs="Times New Roman"/>
                <w:color w:val="000000"/>
                <w:rtl/>
              </w:rPr>
              <w:t>34.6%</w:t>
            </w:r>
          </w:p>
        </w:tc>
      </w:tr>
      <w:tr w:rsidR="00ED5464" w14:paraId="4B710B55" w14:textId="77777777" w:rsidTr="002D1102">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30E94721" w14:textId="77777777" w:rsidR="00512C51" w:rsidRPr="00DD06D9" w:rsidRDefault="00000000" w:rsidP="004D2055">
            <w:pPr>
              <w:bidi/>
              <w:rPr>
                <w:b w:val="0"/>
                <w:bCs w:val="0"/>
              </w:rPr>
            </w:pPr>
            <w:r>
              <w:rPr>
                <w:rStyle w:val="normaltextrun"/>
                <w:rFonts w:eastAsia="Times New Roman" w:cs="Times New Roman"/>
                <w:b w:val="0"/>
                <w:bCs w:val="0"/>
                <w:rtl/>
              </w:rPr>
              <w:lastRenderedPageBreak/>
              <w:t xml:space="preserve">المدارس/الوكالات التعليمية المحلية التي تخدم حتى الصف الخامس </w:t>
            </w:r>
          </w:p>
        </w:tc>
        <w:tc>
          <w:tcPr>
            <w:tcW w:w="1337" w:type="dxa"/>
          </w:tcPr>
          <w:p w14:paraId="005A8A78" w14:textId="77777777" w:rsidR="00512C51" w:rsidRPr="005B1BF1"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b/>
                <w:rtl/>
              </w:rPr>
            </w:pPr>
            <w:r w:rsidRPr="005B1BF1">
              <w:rPr>
                <w:rFonts w:eastAsia="Times New Roman" w:cs="Times New Roman"/>
                <w:b/>
                <w:rtl/>
              </w:rPr>
              <w:t>43.0%</w:t>
            </w:r>
          </w:p>
        </w:tc>
        <w:tc>
          <w:tcPr>
            <w:tcW w:w="1337" w:type="dxa"/>
          </w:tcPr>
          <w:p w14:paraId="2C7ECA07" w14:textId="77777777" w:rsidR="00512C51" w:rsidRPr="00DD06D9"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rtl/>
              </w:rPr>
            </w:pPr>
            <w:r>
              <w:rPr>
                <w:rFonts w:eastAsia="Times New Roman" w:cs="Times New Roman"/>
                <w:rtl/>
              </w:rPr>
              <w:t>44.0%</w:t>
            </w:r>
          </w:p>
        </w:tc>
        <w:tc>
          <w:tcPr>
            <w:tcW w:w="1337" w:type="dxa"/>
          </w:tcPr>
          <w:p w14:paraId="17193D5F" w14:textId="77777777" w:rsidR="00512C51" w:rsidRPr="00DD06D9"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rtl/>
              </w:rPr>
            </w:pPr>
            <w:r>
              <w:rPr>
                <w:rFonts w:eastAsia="Times New Roman" w:cs="Times New Roman"/>
                <w:rtl/>
              </w:rPr>
              <w:t>45.0%</w:t>
            </w:r>
          </w:p>
        </w:tc>
        <w:tc>
          <w:tcPr>
            <w:tcW w:w="1337" w:type="dxa"/>
          </w:tcPr>
          <w:p w14:paraId="3E542AAC" w14:textId="77777777" w:rsidR="00512C51" w:rsidRPr="00DD06D9"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rtl/>
              </w:rPr>
            </w:pPr>
            <w:r>
              <w:rPr>
                <w:rFonts w:eastAsia="Times New Roman" w:cs="Times New Roman"/>
                <w:rtl/>
              </w:rPr>
              <w:t>46.0%</w:t>
            </w:r>
          </w:p>
        </w:tc>
        <w:tc>
          <w:tcPr>
            <w:tcW w:w="1337" w:type="dxa"/>
          </w:tcPr>
          <w:p w14:paraId="3DF5D510" w14:textId="77777777" w:rsidR="00512C51" w:rsidRPr="00DD06D9"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rtl/>
              </w:rPr>
            </w:pPr>
            <w:r>
              <w:rPr>
                <w:rFonts w:eastAsia="Times New Roman" w:cs="Times New Roman"/>
                <w:rtl/>
              </w:rPr>
              <w:t>47.0%</w:t>
            </w:r>
          </w:p>
        </w:tc>
        <w:tc>
          <w:tcPr>
            <w:tcW w:w="1337" w:type="dxa"/>
          </w:tcPr>
          <w:p w14:paraId="1AFB92B8" w14:textId="77777777" w:rsidR="00512C51" w:rsidRPr="00DD06D9"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rtl/>
              </w:rPr>
            </w:pPr>
            <w:r>
              <w:rPr>
                <w:rFonts w:eastAsia="Times New Roman" w:cs="Times New Roman"/>
                <w:rtl/>
              </w:rPr>
              <w:t>48.0%</w:t>
            </w:r>
          </w:p>
        </w:tc>
        <w:tc>
          <w:tcPr>
            <w:tcW w:w="1338" w:type="dxa"/>
          </w:tcPr>
          <w:p w14:paraId="40385065" w14:textId="77777777" w:rsidR="00512C51" w:rsidRPr="00DD06D9" w:rsidRDefault="00000000">
            <w:pPr>
              <w:bidi/>
              <w:jc w:val="center"/>
              <w:cnfStyle w:val="000000000000" w:firstRow="0" w:lastRow="0" w:firstColumn="0" w:lastColumn="0" w:oddVBand="0" w:evenVBand="0" w:oddHBand="0" w:evenHBand="0" w:firstRowFirstColumn="0" w:firstRowLastColumn="0" w:lastRowFirstColumn="0" w:lastRowLastColumn="0"/>
              <w:rPr>
                <w:rFonts w:cs="Times New Roman"/>
                <w:color w:val="000000"/>
                <w:rtl/>
              </w:rPr>
            </w:pPr>
            <w:r>
              <w:rPr>
                <w:rFonts w:eastAsia="Times New Roman" w:cs="Times New Roman"/>
                <w:color w:val="000000"/>
                <w:rtl/>
              </w:rPr>
              <w:t>49.0%</w:t>
            </w:r>
          </w:p>
        </w:tc>
      </w:tr>
      <w:tr w:rsidR="00ED5464" w14:paraId="1DDD6B7A" w14:textId="77777777" w:rsidTr="002D1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4ACC9126" w14:textId="77777777" w:rsidR="00512C51" w:rsidRPr="00DD06D9" w:rsidRDefault="00000000" w:rsidP="004D2055">
            <w:pPr>
              <w:bidi/>
              <w:rPr>
                <w:b w:val="0"/>
                <w:bCs w:val="0"/>
              </w:rPr>
            </w:pPr>
            <w:r>
              <w:rPr>
                <w:rStyle w:val="normaltextrun"/>
                <w:rFonts w:eastAsia="Times New Roman" w:cs="Times New Roman"/>
                <w:b w:val="0"/>
                <w:bCs w:val="0"/>
                <w:rtl/>
              </w:rPr>
              <w:t>المدارس/الوكالات التعليمية المحلية التي تخدم الصفوف الأعلى من الصف الخامس</w:t>
            </w:r>
          </w:p>
        </w:tc>
        <w:tc>
          <w:tcPr>
            <w:tcW w:w="1337" w:type="dxa"/>
            <w:shd w:val="clear" w:color="auto" w:fill="DBE5F1"/>
          </w:tcPr>
          <w:p w14:paraId="24E92D68" w14:textId="77777777" w:rsidR="00512C51" w:rsidRPr="005B1BF1"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b/>
                <w:rtl/>
              </w:rPr>
            </w:pPr>
            <w:r w:rsidRPr="005B1BF1">
              <w:rPr>
                <w:rFonts w:eastAsia="Times New Roman" w:cs="Times New Roman"/>
                <w:b/>
                <w:rtl/>
              </w:rPr>
              <w:t>21.7%</w:t>
            </w:r>
          </w:p>
        </w:tc>
        <w:tc>
          <w:tcPr>
            <w:tcW w:w="1337" w:type="dxa"/>
            <w:shd w:val="clear" w:color="auto" w:fill="DBE5F1"/>
          </w:tcPr>
          <w:p w14:paraId="207FB704"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22.7%</w:t>
            </w:r>
          </w:p>
        </w:tc>
        <w:tc>
          <w:tcPr>
            <w:tcW w:w="1337" w:type="dxa"/>
            <w:shd w:val="clear" w:color="auto" w:fill="DBE5F1"/>
          </w:tcPr>
          <w:p w14:paraId="5E9CCBD3"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23.7%</w:t>
            </w:r>
          </w:p>
        </w:tc>
        <w:tc>
          <w:tcPr>
            <w:tcW w:w="1337" w:type="dxa"/>
            <w:shd w:val="clear" w:color="auto" w:fill="DBE5F1"/>
          </w:tcPr>
          <w:p w14:paraId="40444068"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24.7%</w:t>
            </w:r>
          </w:p>
        </w:tc>
        <w:tc>
          <w:tcPr>
            <w:tcW w:w="1337" w:type="dxa"/>
            <w:shd w:val="clear" w:color="auto" w:fill="DBE5F1"/>
          </w:tcPr>
          <w:p w14:paraId="1567BF0F"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25.7%</w:t>
            </w:r>
          </w:p>
        </w:tc>
        <w:tc>
          <w:tcPr>
            <w:tcW w:w="1337" w:type="dxa"/>
            <w:shd w:val="clear" w:color="auto" w:fill="DBE5F1"/>
          </w:tcPr>
          <w:p w14:paraId="48195DCB"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rtl/>
              </w:rPr>
            </w:pPr>
            <w:r>
              <w:rPr>
                <w:rFonts w:eastAsia="Times New Roman" w:cs="Times New Roman"/>
                <w:rtl/>
              </w:rPr>
              <w:t>26.7%</w:t>
            </w:r>
          </w:p>
        </w:tc>
        <w:tc>
          <w:tcPr>
            <w:tcW w:w="1338" w:type="dxa"/>
            <w:shd w:val="clear" w:color="auto" w:fill="DBE5F1"/>
          </w:tcPr>
          <w:p w14:paraId="10300932" w14:textId="77777777" w:rsidR="00512C51" w:rsidRPr="00DD06D9" w:rsidRDefault="00000000">
            <w:pPr>
              <w:bidi/>
              <w:jc w:val="center"/>
              <w:cnfStyle w:val="000000100000" w:firstRow="0" w:lastRow="0" w:firstColumn="0" w:lastColumn="0" w:oddVBand="0" w:evenVBand="0" w:oddHBand="1" w:evenHBand="0" w:firstRowFirstColumn="0" w:firstRowLastColumn="0" w:lastRowFirstColumn="0" w:lastRowLastColumn="0"/>
              <w:rPr>
                <w:rFonts w:cs="Times New Roman"/>
                <w:color w:val="000000"/>
                <w:rtl/>
              </w:rPr>
            </w:pPr>
            <w:r>
              <w:rPr>
                <w:rFonts w:eastAsia="Times New Roman" w:cs="Times New Roman"/>
                <w:color w:val="000000"/>
                <w:rtl/>
              </w:rPr>
              <w:t>27.7%</w:t>
            </w:r>
          </w:p>
        </w:tc>
      </w:tr>
    </w:tbl>
    <w:p w14:paraId="5270F685" w14:textId="77777777" w:rsidR="00BE57EC" w:rsidRDefault="00BE57EC" w:rsidP="00A7404A">
      <w:pPr>
        <w:pStyle w:val="Heading1"/>
        <w:sectPr w:rsidR="00BE57EC" w:rsidSect="00BE57EC">
          <w:pgSz w:w="15840" w:h="12240" w:orient="landscape"/>
          <w:pgMar w:top="1440" w:right="1440" w:bottom="1440" w:left="1440" w:header="864" w:footer="864" w:gutter="0"/>
          <w:cols w:space="720"/>
          <w:noEndnote/>
          <w:titlePg/>
          <w:docGrid w:linePitch="299"/>
        </w:sectPr>
      </w:pPr>
    </w:p>
    <w:p w14:paraId="52AE25EE" w14:textId="77777777" w:rsidR="00221C5C" w:rsidRPr="0051040D" w:rsidRDefault="00000000" w:rsidP="0051040D">
      <w:pPr>
        <w:pStyle w:val="Heading1"/>
        <w:bidi/>
      </w:pPr>
      <w:bookmarkStart w:id="263" w:name="_Toc199403825"/>
      <w:r>
        <w:rPr>
          <w:rFonts w:eastAsia="Cambria"/>
          <w:szCs w:val="36"/>
          <w:rtl/>
        </w:rPr>
        <w:lastRenderedPageBreak/>
        <w:t>الملحق ب:</w:t>
      </w:r>
      <w:r>
        <w:rPr>
          <w:rFonts w:eastAsia="Cambria"/>
          <w:szCs w:val="36"/>
        </w:rPr>
        <w:t xml:space="preserve"> </w:t>
      </w:r>
      <w:r>
        <w:rPr>
          <w:rFonts w:eastAsia="Cambria"/>
          <w:szCs w:val="36"/>
          <w:rtl/>
        </w:rPr>
        <w:t xml:space="preserve">قانون أحكام التعليم العام (القسم </w:t>
      </w:r>
      <w:r>
        <w:rPr>
          <w:rFonts w:eastAsia="Cambria"/>
          <w:szCs w:val="36"/>
        </w:rPr>
        <w:t>427</w:t>
      </w:r>
      <w:r>
        <w:rPr>
          <w:rFonts w:eastAsia="Cambria"/>
          <w:szCs w:val="36"/>
          <w:rtl/>
        </w:rPr>
        <w:t>)</w:t>
      </w:r>
      <w:bookmarkEnd w:id="263"/>
      <w:r>
        <w:rPr>
          <w:rFonts w:eastAsia="Cambria"/>
          <w:szCs w:val="36"/>
        </w:rPr>
        <w:t xml:space="preserve"> </w:t>
      </w:r>
    </w:p>
    <w:p w14:paraId="7DF1FE96" w14:textId="77777777" w:rsidR="00221C5C" w:rsidRPr="00012C36" w:rsidRDefault="00000000" w:rsidP="00221C5C">
      <w:pPr>
        <w:bidi/>
        <w:rPr>
          <w:rFonts w:cs="Times New Roman"/>
          <w:color w:val="000000" w:themeColor="text1"/>
        </w:rPr>
      </w:pPr>
      <w:r>
        <w:rPr>
          <w:rFonts w:eastAsia="Times New Roman" w:cs="Times New Roman"/>
          <w:color w:val="000000"/>
          <w:rtl/>
        </w:rPr>
        <w:t>[بداية رد وزارة التعليم في ولاية نيو جيرسي]</w:t>
      </w:r>
      <w:r>
        <w:rPr>
          <w:rFonts w:eastAsia="Times New Roman" w:cs="Times New Roman"/>
          <w:color w:val="000000"/>
        </w:rPr>
        <w:t xml:space="preserve"> </w:t>
      </w:r>
    </w:p>
    <w:p w14:paraId="47C0CC9C" w14:textId="77777777" w:rsidR="00221C5C" w:rsidRPr="00012C36" w:rsidRDefault="00000000" w:rsidP="00221C5C">
      <w:pPr>
        <w:bidi/>
        <w:rPr>
          <w:color w:val="000000" w:themeColor="text1"/>
        </w:rPr>
      </w:pPr>
      <w:r>
        <w:rPr>
          <w:rFonts w:eastAsia="Times New Roman" w:cs="Arial"/>
          <w:color w:val="000000"/>
          <w:rtl/>
        </w:rPr>
        <w:t xml:space="preserve">تظل وزارة التعليم في ولاية نيو جيرسي ملتزمة بتوفير الوصول العادل إلى البرامج التعليمية والمشاركة فيها وفقًا لحماية الحقوق المدنية الفيدرالية والخاصة بالولاية، بما في ذلك القسم </w:t>
      </w:r>
      <w:r>
        <w:rPr>
          <w:rFonts w:eastAsia="Times New Roman" w:cs="Arial"/>
          <w:color w:val="000000"/>
        </w:rPr>
        <w:t>427</w:t>
      </w:r>
      <w:r>
        <w:rPr>
          <w:rFonts w:eastAsia="Times New Roman" w:cs="Arial"/>
          <w:color w:val="000000"/>
          <w:rtl/>
        </w:rPr>
        <w:t xml:space="preserve"> من قانون أحكام التعليم العام (</w:t>
      </w:r>
      <w:r>
        <w:rPr>
          <w:rFonts w:eastAsia="Times New Roman" w:cs="Arial"/>
          <w:color w:val="000000"/>
        </w:rPr>
        <w:t>GEPA</w:t>
      </w:r>
      <w:r>
        <w:rPr>
          <w:rFonts w:eastAsia="Times New Roman" w:cs="Arial"/>
          <w:color w:val="000000"/>
          <w:rtl/>
        </w:rPr>
        <w:t>).</w:t>
      </w:r>
      <w:r>
        <w:rPr>
          <w:rFonts w:eastAsia="Times New Roman" w:cs="Arial"/>
          <w:color w:val="000000"/>
        </w:rPr>
        <w:t xml:space="preserve"> </w:t>
      </w:r>
      <w:r>
        <w:rPr>
          <w:rFonts w:eastAsia="Times New Roman" w:cs="Arial"/>
          <w:color w:val="000000"/>
          <w:rtl/>
        </w:rPr>
        <w:t xml:space="preserve">يتماشى القسم </w:t>
      </w:r>
      <w:r>
        <w:rPr>
          <w:rFonts w:eastAsia="Times New Roman" w:cs="Arial"/>
          <w:color w:val="000000"/>
        </w:rPr>
        <w:t>427</w:t>
      </w:r>
      <w:r>
        <w:rPr>
          <w:rFonts w:eastAsia="Times New Roman" w:cs="Arial"/>
          <w:color w:val="000000"/>
          <w:rtl/>
        </w:rPr>
        <w:t xml:space="preserve"> من قانون أحكام التعليم العام مع التزام وزارة التعليم في ولاية نيو جيرسي بضمان حصول جميع الطلاب على تعليم عالي الجودة.</w:t>
      </w:r>
      <w:r>
        <w:rPr>
          <w:rFonts w:eastAsia="Times New Roman" w:cs="Arial"/>
          <w:color w:val="000000"/>
        </w:rPr>
        <w:t xml:space="preserve"> </w:t>
      </w:r>
    </w:p>
    <w:p w14:paraId="4A7649EC" w14:textId="77777777" w:rsidR="00221C5C" w:rsidRPr="00012C36" w:rsidRDefault="00000000" w:rsidP="00221C5C">
      <w:pPr>
        <w:bidi/>
        <w:rPr>
          <w:color w:val="000000" w:themeColor="text1"/>
        </w:rPr>
      </w:pPr>
      <w:r>
        <w:rPr>
          <w:rFonts w:eastAsia="Times New Roman" w:cs="Arial"/>
          <w:color w:val="000000"/>
          <w:rtl/>
        </w:rPr>
        <w:t xml:space="preserve">في ولاية نيو جيرسي، يجب على جميع المناطق التعليمية التي تنفذ برامج قانون النجاح لكل طالب الالتزام أيضًا بأحكام المادة </w:t>
      </w:r>
      <w:r>
        <w:rPr>
          <w:rFonts w:eastAsia="Times New Roman" w:cs="Arial"/>
          <w:color w:val="000000"/>
        </w:rPr>
        <w:t>N.J.A.C. 6A:7</w:t>
      </w:r>
      <w:r>
        <w:rPr>
          <w:rFonts w:eastAsia="Times New Roman" w:cs="Arial"/>
          <w:color w:val="000000"/>
          <w:rtl/>
        </w:rPr>
        <w:t>، الخاصة بالإدارة من أجل تحقيق المساواة في التعليم.</w:t>
      </w:r>
      <w:r>
        <w:rPr>
          <w:rFonts w:eastAsia="Times New Roman" w:cs="Arial"/>
          <w:color w:val="000000"/>
        </w:rPr>
        <w:t xml:space="preserve"> </w:t>
      </w:r>
      <w:r>
        <w:rPr>
          <w:rFonts w:eastAsia="Times New Roman" w:cs="Arial"/>
          <w:color w:val="000000"/>
          <w:rtl/>
        </w:rPr>
        <w:t>وتضمن هذه اللوائح حصول جميع الطلاب "على وصول متساوٍ إلى الأنشطة والبرامج التعليمية من جانب مجالس التعليم في المناطق التعليمية".</w:t>
      </w:r>
      <w:r>
        <w:rPr>
          <w:rFonts w:eastAsia="Times New Roman" w:cs="Arial"/>
          <w:color w:val="000000"/>
        </w:rPr>
        <w:t xml:space="preserve"> </w:t>
      </w:r>
    </w:p>
    <w:p w14:paraId="36FEC6FD" w14:textId="77777777" w:rsidR="00221C5C" w:rsidRPr="00012C36" w:rsidRDefault="00000000" w:rsidP="00221C5C">
      <w:pPr>
        <w:bidi/>
        <w:rPr>
          <w:color w:val="000000" w:themeColor="text1"/>
        </w:rPr>
      </w:pPr>
      <w:r>
        <w:rPr>
          <w:rFonts w:eastAsia="Times New Roman" w:cs="Arial"/>
          <w:color w:val="000000"/>
          <w:rtl/>
        </w:rPr>
        <w:t xml:space="preserve">بموجب المادة </w:t>
      </w:r>
      <w:r>
        <w:rPr>
          <w:rFonts w:eastAsia="Times New Roman" w:cs="Arial"/>
          <w:color w:val="000000"/>
        </w:rPr>
        <w:t>N.J.A.C. 6A:7</w:t>
      </w:r>
      <w:r>
        <w:rPr>
          <w:rFonts w:eastAsia="Times New Roman" w:cs="Arial"/>
          <w:color w:val="000000"/>
          <w:rtl/>
        </w:rPr>
        <w:t>، يجب على كل وكالة تعليمية محلية وضع خطة مساواة شاملة وتقديمها إلى وزارة التعليم في ولاية نيو جيرسي كل ثلاثة أعوام.</w:t>
      </w:r>
      <w:r>
        <w:rPr>
          <w:rFonts w:eastAsia="Times New Roman" w:cs="Arial"/>
          <w:color w:val="000000"/>
        </w:rPr>
        <w:t xml:space="preserve"> </w:t>
      </w:r>
      <w:r>
        <w:rPr>
          <w:rFonts w:eastAsia="Times New Roman" w:cs="Arial"/>
          <w:color w:val="000000"/>
          <w:rtl/>
        </w:rPr>
        <w:t>يجب أن تحدد خطة المساواة الشاملة وتصحح جميع الممارسات التعليمية التمييزية وغير العادلة التي تؤثر على مرافق الوكالة التعليمية المحلية وبرامجها وطلابها وموظفيها.</w:t>
      </w:r>
      <w:r>
        <w:rPr>
          <w:rFonts w:eastAsia="Times New Roman" w:cs="Arial"/>
          <w:color w:val="000000"/>
        </w:rPr>
        <w:t xml:space="preserve"> </w:t>
      </w:r>
      <w:r>
        <w:rPr>
          <w:rFonts w:eastAsia="Times New Roman" w:cs="Arial"/>
          <w:color w:val="000000"/>
          <w:rtl/>
        </w:rPr>
        <w:t>تتطلب اللوائح أيضًا من الوكالات التعليمية المحلية، قبل وضع خطط المساواة الشاملة الخاصة بها، تقييم احتياجاتها لتحقيق المساواة في البرامج التعليمية من حيث المحتوى والوصول.</w:t>
      </w:r>
      <w:r>
        <w:rPr>
          <w:rFonts w:eastAsia="Times New Roman" w:cs="Arial"/>
          <w:color w:val="000000"/>
        </w:rPr>
        <w:t xml:space="preserve"> </w:t>
      </w:r>
    </w:p>
    <w:p w14:paraId="6724B319" w14:textId="77777777" w:rsidR="00221C5C" w:rsidRPr="00012C36" w:rsidRDefault="00000000" w:rsidP="00221C5C">
      <w:pPr>
        <w:bidi/>
        <w:rPr>
          <w:color w:val="000000" w:themeColor="text1"/>
        </w:rPr>
      </w:pPr>
      <w:r>
        <w:rPr>
          <w:rFonts w:eastAsia="Times New Roman" w:cs="Arial"/>
          <w:color w:val="000000"/>
          <w:rtl/>
        </w:rPr>
        <w:t>ستحدد وزارة التعليم في ولاية نيو جيرسي ما إذا كانت العوائق قد تمنع الطلاب والمعلمين وغيرهم من هذا الوصول أو المشاركة في المشاريع أو الأنشطة الممولة فيدراليًا وستتخذ الخطوات اللازمة للتغلب على العوائق التي تحول دون الوصول العادل إلى جميع البرامج الممولة فيدراليًا المدرجة هنا.</w:t>
      </w:r>
      <w:r>
        <w:rPr>
          <w:rFonts w:eastAsia="Times New Roman" w:cs="Arial"/>
          <w:color w:val="000000"/>
        </w:rPr>
        <w:t xml:space="preserve"> </w:t>
      </w:r>
      <w:r>
        <w:rPr>
          <w:rFonts w:eastAsia="Times New Roman" w:cs="Arial"/>
          <w:color w:val="000000"/>
          <w:rtl/>
        </w:rPr>
        <w:t>وتشمل هذه الخطوات، على سبيل المثال لا الحصر:</w:t>
      </w:r>
      <w:r>
        <w:rPr>
          <w:rFonts w:eastAsia="Times New Roman" w:cs="Arial"/>
          <w:color w:val="000000"/>
        </w:rPr>
        <w:t xml:space="preserve"> </w:t>
      </w:r>
    </w:p>
    <w:p w14:paraId="05F7A219" w14:textId="77777777" w:rsidR="00221C5C" w:rsidRPr="00012C36" w:rsidRDefault="00000000" w:rsidP="00221C5C">
      <w:pPr>
        <w:pStyle w:val="ListParagraph"/>
        <w:numPr>
          <w:ilvl w:val="0"/>
          <w:numId w:val="219"/>
        </w:numPr>
        <w:bidi/>
        <w:spacing w:after="160" w:line="259" w:lineRule="auto"/>
        <w:rPr>
          <w:color w:val="000000" w:themeColor="text1"/>
        </w:rPr>
      </w:pPr>
      <w:r>
        <w:rPr>
          <w:rFonts w:eastAsia="Times New Roman" w:cs="Arial"/>
          <w:color w:val="000000"/>
          <w:rtl/>
        </w:rPr>
        <w:t xml:space="preserve">ضمان امتثال الوكالة التعليمية المحلية للقسم </w:t>
      </w:r>
      <w:r>
        <w:rPr>
          <w:rFonts w:eastAsia="Times New Roman" w:cs="Arial"/>
          <w:color w:val="000000"/>
        </w:rPr>
        <w:t>427</w:t>
      </w:r>
      <w:r>
        <w:rPr>
          <w:rFonts w:eastAsia="Times New Roman" w:cs="Arial"/>
          <w:color w:val="000000"/>
          <w:rtl/>
        </w:rPr>
        <w:t xml:space="preserve"> من قانون أحكام التعليم العام لجميع البرامج الممولة فيدراليًا ولوائح الولاية المتعلقة بالمساواة.</w:t>
      </w:r>
      <w:r>
        <w:rPr>
          <w:rFonts w:eastAsia="Times New Roman" w:cs="Arial"/>
          <w:color w:val="000000"/>
        </w:rPr>
        <w:t xml:space="preserve"> </w:t>
      </w:r>
    </w:p>
    <w:p w14:paraId="08124EA9" w14:textId="77777777" w:rsidR="00221C5C" w:rsidRPr="00012C36" w:rsidRDefault="00000000" w:rsidP="00221C5C">
      <w:pPr>
        <w:pStyle w:val="ListParagraph"/>
        <w:numPr>
          <w:ilvl w:val="0"/>
          <w:numId w:val="219"/>
        </w:numPr>
        <w:bidi/>
        <w:spacing w:after="160" w:line="259" w:lineRule="auto"/>
        <w:rPr>
          <w:color w:val="000000" w:themeColor="text1"/>
        </w:rPr>
      </w:pPr>
      <w:r>
        <w:rPr>
          <w:rFonts w:eastAsia="Times New Roman" w:cs="Arial"/>
          <w:color w:val="000000"/>
          <w:rtl/>
        </w:rPr>
        <w:t>ضمان إمكانية وصول الأفراد ذوي الإعاقة والمتعلمين متعددي اللغات (بما في ذلك ترجمة المواد، عند الاقتضاء) إلى المواد التعليمية المتعلقة بقانون النجاح لكل طالب.</w:t>
      </w:r>
      <w:r>
        <w:rPr>
          <w:rFonts w:eastAsia="Times New Roman" w:cs="Arial"/>
          <w:color w:val="000000"/>
        </w:rPr>
        <w:t xml:space="preserve"> </w:t>
      </w:r>
    </w:p>
    <w:p w14:paraId="41605800" w14:textId="77777777" w:rsidR="00221C5C" w:rsidRPr="00012C36" w:rsidRDefault="00000000" w:rsidP="00221C5C">
      <w:pPr>
        <w:pStyle w:val="ListParagraph"/>
        <w:numPr>
          <w:ilvl w:val="0"/>
          <w:numId w:val="219"/>
        </w:numPr>
        <w:bidi/>
        <w:spacing w:after="160" w:line="259" w:lineRule="auto"/>
        <w:rPr>
          <w:color w:val="000000" w:themeColor="text1"/>
        </w:rPr>
      </w:pPr>
      <w:r>
        <w:rPr>
          <w:rFonts w:eastAsia="Times New Roman" w:cs="Arial"/>
          <w:color w:val="000000"/>
          <w:rtl/>
        </w:rPr>
        <w:t>تقديم التوجيه والدعم الفني لضمان حصول الوكالات التعليمية المحلية على مُدخلات أصحاب المصلحة بشأن احتياجات الطلاب والبرامج الممولة فيدراليًا لتلبية هذه الاحتياجات من الفئات السكانية التي تعاني من نقص التمثيل التقليدي، بما في ذلك أولياء الأمور وأسر الطلاب ذوي الإعاقة، والمتعلمين متعددي اللغات، والطلاب ذوي الظروف الاقتصادية الصعبة.</w:t>
      </w:r>
      <w:r>
        <w:rPr>
          <w:rFonts w:eastAsia="Times New Roman" w:cs="Arial"/>
          <w:color w:val="000000"/>
        </w:rPr>
        <w:t xml:space="preserve"> </w:t>
      </w:r>
    </w:p>
    <w:p w14:paraId="281CD117" w14:textId="77777777" w:rsidR="00313A01" w:rsidRPr="00012C36" w:rsidRDefault="00000000">
      <w:pPr>
        <w:bidi/>
        <w:rPr>
          <w:color w:val="000000" w:themeColor="text1"/>
        </w:rPr>
      </w:pPr>
      <w:r>
        <w:rPr>
          <w:rFonts w:eastAsia="Times New Roman" w:cs="Arial"/>
          <w:color w:val="000000"/>
          <w:rtl/>
        </w:rPr>
        <w:t xml:space="preserve">وفقًا للقسم </w:t>
      </w:r>
      <w:r>
        <w:rPr>
          <w:rFonts w:eastAsia="Times New Roman" w:cs="Arial"/>
          <w:color w:val="000000"/>
        </w:rPr>
        <w:t>427</w:t>
      </w:r>
      <w:r>
        <w:rPr>
          <w:rFonts w:eastAsia="Times New Roman" w:cs="Arial"/>
          <w:color w:val="000000"/>
          <w:rtl/>
        </w:rPr>
        <w:t xml:space="preserve"> من قانون أحكام التعليم العام، ستستمر وزارة التعليم في ولاية نيو جيرسي في ضمان الامتثال لهذه اللوائح من حيث صلتها بجميع البرامج التعليمية المطورة محليًا، بما في ذلك تلك التي تندرج تحت قانون النجاح لكل طالب.</w:t>
      </w:r>
      <w:r>
        <w:rPr>
          <w:rFonts w:eastAsia="Times New Roman" w:cs="Arial"/>
          <w:color w:val="000000"/>
          <w:rtl/>
        </w:rPr>
        <w:br w:type="page"/>
      </w:r>
    </w:p>
    <w:p w14:paraId="748E3811" w14:textId="77777777" w:rsidR="00A17CC7" w:rsidRPr="00EC5285" w:rsidRDefault="00000000" w:rsidP="0051040D">
      <w:pPr>
        <w:pStyle w:val="Heading1"/>
        <w:bidi/>
      </w:pPr>
      <w:bookmarkStart w:id="264" w:name="_Toc199403826"/>
      <w:r>
        <w:rPr>
          <w:rFonts w:eastAsia="Cambria"/>
          <w:szCs w:val="36"/>
          <w:rtl/>
        </w:rPr>
        <w:lastRenderedPageBreak/>
        <w:t>الملحق ج</w:t>
      </w:r>
      <w:bookmarkStart w:id="265" w:name="_Toc171333340"/>
      <w:r>
        <w:rPr>
          <w:rFonts w:eastAsia="Cambria"/>
          <w:szCs w:val="36"/>
        </w:rPr>
        <w:t xml:space="preserve">: </w:t>
      </w:r>
      <w:r>
        <w:rPr>
          <w:rFonts w:eastAsia="Cambria"/>
          <w:szCs w:val="36"/>
          <w:rtl/>
        </w:rPr>
        <w:t>نسخ نصية من المخططات</w:t>
      </w:r>
      <w:bookmarkEnd w:id="264"/>
      <w:bookmarkEnd w:id="265"/>
    </w:p>
    <w:p w14:paraId="0F09E6C7" w14:textId="77777777" w:rsidR="00A17CC7" w:rsidRPr="0070594C" w:rsidRDefault="00000000" w:rsidP="0070594C">
      <w:pPr>
        <w:pStyle w:val="Heading2"/>
        <w:bidi/>
      </w:pPr>
      <w:bookmarkStart w:id="266" w:name="_NJ_ESSA_State"/>
      <w:bookmarkStart w:id="267" w:name="_Toc199403827"/>
      <w:bookmarkEnd w:id="266"/>
      <w:r>
        <w:rPr>
          <w:rFonts w:eastAsia="Cambria"/>
          <w:szCs w:val="32"/>
          <w:rtl/>
        </w:rPr>
        <w:t>الجدول الزمني لخطة ولاية نيو جيرسي لتنفيذ متطلبات قانون النجاح لكل طالب</w:t>
      </w:r>
      <w:bookmarkEnd w:id="267"/>
    </w:p>
    <w:p w14:paraId="09E72ADA" w14:textId="77777777" w:rsidR="00A17CC7" w:rsidRPr="004A7E9C" w:rsidRDefault="00000000">
      <w:pPr>
        <w:pStyle w:val="ListParagraph"/>
        <w:numPr>
          <w:ilvl w:val="0"/>
          <w:numId w:val="96"/>
        </w:numPr>
        <w:shd w:val="clear" w:color="auto" w:fill="FFFFFF" w:themeFill="background1"/>
        <w:bidi/>
        <w:spacing w:after="120"/>
        <w:contextualSpacing w:val="0"/>
        <w:textAlignment w:val="baseline"/>
        <w:rPr>
          <w:rFonts w:cs="Times New Roman"/>
        </w:rPr>
      </w:pPr>
      <w:r>
        <w:rPr>
          <w:rFonts w:eastAsia="Times New Roman" w:cs="Times New Roman"/>
        </w:rPr>
        <w:t xml:space="preserve">2015: </w:t>
      </w:r>
      <w:r>
        <w:rPr>
          <w:rFonts w:eastAsia="Times New Roman" w:cs="Times New Roman"/>
          <w:rtl/>
        </w:rPr>
        <w:t>قانون النجاح لكل طالب أصبح قانونًا</w:t>
      </w:r>
    </w:p>
    <w:p w14:paraId="04639669" w14:textId="77777777" w:rsidR="00A17CC7" w:rsidRPr="004A7E9C" w:rsidRDefault="00000000">
      <w:pPr>
        <w:pStyle w:val="ListParagraph"/>
        <w:numPr>
          <w:ilvl w:val="0"/>
          <w:numId w:val="96"/>
        </w:numPr>
        <w:shd w:val="clear" w:color="auto" w:fill="FFFFFF" w:themeFill="background1"/>
        <w:bidi/>
        <w:spacing w:after="120"/>
        <w:contextualSpacing w:val="0"/>
        <w:textAlignment w:val="baseline"/>
        <w:rPr>
          <w:rFonts w:cs="Times New Roman"/>
        </w:rPr>
      </w:pPr>
      <w:r>
        <w:rPr>
          <w:rFonts w:eastAsia="Times New Roman" w:cs="Times New Roman"/>
        </w:rPr>
        <w:t xml:space="preserve">2017: </w:t>
      </w:r>
      <w:r>
        <w:rPr>
          <w:rFonts w:eastAsia="Times New Roman" w:cs="Times New Roman"/>
          <w:rtl/>
        </w:rPr>
        <w:t>تمت الموافقة على خطة ولاية نيو جيرسي لتنفيذ متطلبات قانون النجاح لكل طالب</w:t>
      </w:r>
    </w:p>
    <w:p w14:paraId="7B8DE9DF" w14:textId="77777777" w:rsidR="00A17CC7" w:rsidRPr="004A7E9C" w:rsidRDefault="00000000">
      <w:pPr>
        <w:pStyle w:val="ListParagraph"/>
        <w:numPr>
          <w:ilvl w:val="0"/>
          <w:numId w:val="96"/>
        </w:numPr>
        <w:shd w:val="clear" w:color="auto" w:fill="FFFFFF" w:themeFill="background1"/>
        <w:bidi/>
        <w:spacing w:after="120"/>
        <w:contextualSpacing w:val="0"/>
        <w:textAlignment w:val="baseline"/>
        <w:rPr>
          <w:rFonts w:cs="Times New Roman"/>
        </w:rPr>
      </w:pPr>
      <w:r>
        <w:rPr>
          <w:rFonts w:eastAsia="Times New Roman" w:cs="Times New Roman"/>
        </w:rPr>
        <w:t xml:space="preserve">2019: </w:t>
      </w:r>
      <w:r>
        <w:rPr>
          <w:rFonts w:eastAsia="Times New Roman" w:cs="Times New Roman"/>
          <w:rtl/>
        </w:rPr>
        <w:t>المراقبة الشاملة لقانون النجاح لكل طالب</w:t>
      </w:r>
    </w:p>
    <w:p w14:paraId="0E5204E7" w14:textId="77777777" w:rsidR="00A17CC7" w:rsidRPr="004A7E9C" w:rsidRDefault="00000000">
      <w:pPr>
        <w:pStyle w:val="ListParagraph"/>
        <w:numPr>
          <w:ilvl w:val="0"/>
          <w:numId w:val="96"/>
        </w:numPr>
        <w:shd w:val="clear" w:color="auto" w:fill="FFFFFF" w:themeFill="background1"/>
        <w:bidi/>
        <w:spacing w:after="120"/>
        <w:contextualSpacing w:val="0"/>
        <w:textAlignment w:val="baseline"/>
        <w:rPr>
          <w:rFonts w:cs="Times New Roman"/>
        </w:rPr>
      </w:pPr>
      <w:r>
        <w:rPr>
          <w:rFonts w:eastAsia="Times New Roman" w:cs="Times New Roman"/>
        </w:rPr>
        <w:t xml:space="preserve">2021: </w:t>
      </w:r>
      <w:r>
        <w:rPr>
          <w:rFonts w:eastAsia="Times New Roman" w:cs="Times New Roman"/>
          <w:rtl/>
        </w:rPr>
        <w:t>ملحق مكافحة جائحة كوفيد</w:t>
      </w:r>
    </w:p>
    <w:p w14:paraId="7B92D32D" w14:textId="77777777" w:rsidR="00A17CC7" w:rsidRPr="004A7E9C" w:rsidRDefault="00000000">
      <w:pPr>
        <w:pStyle w:val="ListParagraph"/>
        <w:numPr>
          <w:ilvl w:val="0"/>
          <w:numId w:val="96"/>
        </w:numPr>
        <w:shd w:val="clear" w:color="auto" w:fill="FFFFFF" w:themeFill="background1"/>
        <w:bidi/>
        <w:spacing w:after="120"/>
        <w:contextualSpacing w:val="0"/>
        <w:textAlignment w:val="baseline"/>
        <w:rPr>
          <w:rFonts w:cs="Times New Roman"/>
        </w:rPr>
      </w:pPr>
      <w:r>
        <w:rPr>
          <w:rFonts w:eastAsia="Times New Roman" w:cs="Times New Roman"/>
        </w:rPr>
        <w:t xml:space="preserve">2023: </w:t>
      </w:r>
      <w:r>
        <w:rPr>
          <w:rFonts w:eastAsia="Times New Roman" w:cs="Times New Roman"/>
          <w:rtl/>
        </w:rPr>
        <w:t>تمت الموافقة على النسخة المزودة بتعديلات</w:t>
      </w:r>
    </w:p>
    <w:p w14:paraId="4ABC6D91" w14:textId="77777777" w:rsidR="00A17CC7" w:rsidRPr="004A7E9C" w:rsidRDefault="00000000">
      <w:pPr>
        <w:pStyle w:val="ListParagraph"/>
        <w:numPr>
          <w:ilvl w:val="0"/>
          <w:numId w:val="96"/>
        </w:numPr>
        <w:shd w:val="clear" w:color="auto" w:fill="FFFFFF" w:themeFill="background1"/>
        <w:bidi/>
        <w:spacing w:after="120"/>
        <w:contextualSpacing w:val="0"/>
        <w:textAlignment w:val="baseline"/>
        <w:rPr>
          <w:rFonts w:cs="Times New Roman"/>
        </w:rPr>
      </w:pPr>
      <w:r>
        <w:rPr>
          <w:rFonts w:eastAsia="Times New Roman" w:cs="Times New Roman"/>
        </w:rPr>
        <w:t xml:space="preserve">2024: </w:t>
      </w:r>
      <w:r>
        <w:rPr>
          <w:rFonts w:eastAsia="Times New Roman" w:cs="Times New Roman"/>
          <w:rtl/>
        </w:rPr>
        <w:t>خطة ولاية نيو جيرسي المُنقّحة لتنفيذ متطلبات قانون النجاح لكل طالب</w:t>
      </w:r>
    </w:p>
    <w:p w14:paraId="39C43635" w14:textId="77777777" w:rsidR="00A17CC7" w:rsidRPr="00D00165" w:rsidRDefault="00000000" w:rsidP="00A17CC7">
      <w:pPr>
        <w:bidi/>
        <w:spacing w:after="360"/>
        <w:rPr>
          <w:rStyle w:val="Hyperlink"/>
          <w:rFonts w:cs="Times New Roman"/>
        </w:rPr>
      </w:pPr>
      <w:r>
        <w:rPr>
          <w:rFonts w:cs="Times New Roman"/>
        </w:rPr>
        <w:fldChar w:fldCharType="begin"/>
      </w:r>
      <w:r w:rsidR="00C345B6">
        <w:rPr>
          <w:rFonts w:cs="Times New Roman"/>
        </w:rPr>
        <w:instrText>HYPERLINK  \l "_Meaningful_Consultation"</w:instrText>
      </w:r>
      <w:r>
        <w:rPr>
          <w:rFonts w:cs="Times New Roman"/>
        </w:rPr>
      </w:r>
      <w:r>
        <w:rPr>
          <w:rFonts w:cs="Times New Roman"/>
        </w:rPr>
        <w:fldChar w:fldCharType="separate"/>
      </w:r>
      <w:r>
        <w:rPr>
          <w:rFonts w:eastAsia="Times New Roman" w:cs="Times New Roman"/>
          <w:color w:val="0000FF"/>
          <w:u w:val="single"/>
          <w:rtl/>
        </w:rPr>
        <w:t>العودة إلى القسم بعد الجدول الزمني (الاستشارة الهادفة)</w:t>
      </w:r>
    </w:p>
    <w:bookmarkStart w:id="268" w:name="_Diagram_2:_The"/>
    <w:bookmarkStart w:id="269" w:name="_The_Continuous_Improvement"/>
    <w:bookmarkEnd w:id="268"/>
    <w:bookmarkEnd w:id="269"/>
    <w:p w14:paraId="376063A0" w14:textId="77777777" w:rsidR="00A17CC7" w:rsidRPr="00E37148" w:rsidRDefault="00000000" w:rsidP="0051040D">
      <w:pPr>
        <w:pStyle w:val="Heading2"/>
        <w:bidi/>
      </w:pPr>
      <w:r>
        <w:rPr>
          <w:rFonts w:eastAsiaTheme="minorHAnsi"/>
          <w:color w:val="auto"/>
        </w:rPr>
        <w:fldChar w:fldCharType="end"/>
      </w:r>
      <w:bookmarkStart w:id="270" w:name="_Toc199403828"/>
      <w:r>
        <w:rPr>
          <w:rFonts w:eastAsia="Cambria"/>
          <w:szCs w:val="32"/>
          <w:rtl/>
        </w:rPr>
        <w:t>دورة التحسين المستمر</w:t>
      </w:r>
      <w:bookmarkEnd w:id="270"/>
    </w:p>
    <w:p w14:paraId="07DAB8D6" w14:textId="77777777" w:rsidR="00A17CC7" w:rsidRPr="00CF5554" w:rsidRDefault="00000000" w:rsidP="00CF0B78">
      <w:pPr>
        <w:bidi/>
        <w:spacing w:after="120"/>
        <w:rPr>
          <w:rFonts w:cs="Times New Roman"/>
        </w:rPr>
      </w:pPr>
      <w:r>
        <w:rPr>
          <w:rFonts w:eastAsia="Times New Roman" w:cs="Times New Roman"/>
          <w:rtl/>
        </w:rPr>
        <w:t>اتخاذ القرارات القائم على الأدلة</w:t>
      </w:r>
    </w:p>
    <w:p w14:paraId="6CF196B2" w14:textId="77777777" w:rsidR="00A17CC7" w:rsidRPr="004A7E9C" w:rsidRDefault="00000000">
      <w:pPr>
        <w:pStyle w:val="ListParagraph"/>
        <w:numPr>
          <w:ilvl w:val="0"/>
          <w:numId w:val="97"/>
        </w:numPr>
        <w:shd w:val="clear" w:color="auto" w:fill="FFFFFF" w:themeFill="background1"/>
        <w:bidi/>
        <w:spacing w:after="120"/>
        <w:contextualSpacing w:val="0"/>
        <w:textAlignment w:val="baseline"/>
        <w:rPr>
          <w:rFonts w:cs="Times New Roman"/>
        </w:rPr>
      </w:pPr>
      <w:r>
        <w:rPr>
          <w:rFonts w:eastAsia="Times New Roman" w:cs="Times New Roman"/>
          <w:rtl/>
        </w:rPr>
        <w:t>التحديد:</w:t>
      </w:r>
      <w:r>
        <w:rPr>
          <w:rFonts w:eastAsia="Times New Roman" w:cs="Times New Roman"/>
        </w:rPr>
        <w:t xml:space="preserve"> </w:t>
      </w:r>
      <w:r>
        <w:rPr>
          <w:rFonts w:eastAsia="Times New Roman" w:cs="Times New Roman"/>
          <w:rtl/>
        </w:rPr>
        <w:t>تحديد التدخلات وفحصها واختيارها.</w:t>
      </w:r>
    </w:p>
    <w:p w14:paraId="0B2F2A45" w14:textId="77777777" w:rsidR="00A17CC7" w:rsidRPr="004A7E9C" w:rsidRDefault="00000000">
      <w:pPr>
        <w:pStyle w:val="ListParagraph"/>
        <w:numPr>
          <w:ilvl w:val="0"/>
          <w:numId w:val="97"/>
        </w:numPr>
        <w:shd w:val="clear" w:color="auto" w:fill="FFFFFF" w:themeFill="background1"/>
        <w:bidi/>
        <w:spacing w:after="120"/>
        <w:contextualSpacing w:val="0"/>
        <w:textAlignment w:val="baseline"/>
        <w:rPr>
          <w:rFonts w:cs="Times New Roman"/>
        </w:rPr>
      </w:pPr>
      <w:r>
        <w:rPr>
          <w:rFonts w:eastAsia="Times New Roman" w:cs="Times New Roman"/>
          <w:rtl/>
        </w:rPr>
        <w:t>التخطيط:</w:t>
      </w:r>
      <w:r>
        <w:rPr>
          <w:rFonts w:eastAsia="Times New Roman" w:cs="Times New Roman"/>
        </w:rPr>
        <w:t xml:space="preserve"> </w:t>
      </w:r>
      <w:r>
        <w:rPr>
          <w:rFonts w:eastAsia="Times New Roman" w:cs="Times New Roman"/>
          <w:rtl/>
        </w:rPr>
        <w:t>وضع استراتيجيات التنفيذ.</w:t>
      </w:r>
    </w:p>
    <w:p w14:paraId="2B75596E" w14:textId="77777777" w:rsidR="00A17CC7" w:rsidRPr="004A7E9C" w:rsidRDefault="00000000">
      <w:pPr>
        <w:pStyle w:val="ListParagraph"/>
        <w:numPr>
          <w:ilvl w:val="0"/>
          <w:numId w:val="97"/>
        </w:numPr>
        <w:shd w:val="clear" w:color="auto" w:fill="FFFFFF" w:themeFill="background1"/>
        <w:bidi/>
        <w:spacing w:after="120"/>
        <w:contextualSpacing w:val="0"/>
        <w:textAlignment w:val="baseline"/>
        <w:rPr>
          <w:rFonts w:cs="Times New Roman"/>
        </w:rPr>
      </w:pPr>
      <w:r>
        <w:rPr>
          <w:rFonts w:eastAsia="Times New Roman" w:cs="Times New Roman"/>
          <w:rtl/>
        </w:rPr>
        <w:t>التنفيذ:</w:t>
      </w:r>
      <w:r>
        <w:rPr>
          <w:rFonts w:eastAsia="Times New Roman" w:cs="Times New Roman"/>
        </w:rPr>
        <w:t xml:space="preserve"> </w:t>
      </w:r>
      <w:r>
        <w:rPr>
          <w:rFonts w:eastAsia="Times New Roman" w:cs="Times New Roman"/>
          <w:rtl/>
        </w:rPr>
        <w:t>متابعة التدخلات، وإجراء التعديلات التكوينية.</w:t>
      </w:r>
    </w:p>
    <w:p w14:paraId="4FF4ABEC" w14:textId="77777777" w:rsidR="00A17CC7" w:rsidRPr="004A7E9C" w:rsidRDefault="00000000">
      <w:pPr>
        <w:pStyle w:val="ListParagraph"/>
        <w:numPr>
          <w:ilvl w:val="0"/>
          <w:numId w:val="97"/>
        </w:numPr>
        <w:shd w:val="clear" w:color="auto" w:fill="FFFFFF" w:themeFill="background1"/>
        <w:bidi/>
        <w:spacing w:after="120"/>
        <w:contextualSpacing w:val="0"/>
        <w:textAlignment w:val="baseline"/>
        <w:rPr>
          <w:rFonts w:cs="Times New Roman"/>
        </w:rPr>
      </w:pPr>
      <w:r>
        <w:rPr>
          <w:rFonts w:eastAsia="Times New Roman" w:cs="Times New Roman"/>
          <w:rtl/>
        </w:rPr>
        <w:t>التحليل:</w:t>
      </w:r>
      <w:r>
        <w:rPr>
          <w:rFonts w:eastAsia="Times New Roman" w:cs="Times New Roman"/>
        </w:rPr>
        <w:t xml:space="preserve"> </w:t>
      </w:r>
      <w:r>
        <w:rPr>
          <w:rFonts w:eastAsia="Times New Roman" w:cs="Times New Roman"/>
          <w:rtl/>
        </w:rPr>
        <w:t>إجراء تقييم تلخيصي للأداء والفعالية.</w:t>
      </w:r>
    </w:p>
    <w:p w14:paraId="78746A34" w14:textId="77777777" w:rsidR="00A17CC7" w:rsidRPr="004A7E9C" w:rsidRDefault="00000000">
      <w:pPr>
        <w:pStyle w:val="ListParagraph"/>
        <w:numPr>
          <w:ilvl w:val="0"/>
          <w:numId w:val="97"/>
        </w:numPr>
        <w:shd w:val="clear" w:color="auto" w:fill="FFFFFF" w:themeFill="background1"/>
        <w:bidi/>
        <w:spacing w:after="120"/>
        <w:contextualSpacing w:val="0"/>
        <w:textAlignment w:val="baseline"/>
        <w:rPr>
          <w:rFonts w:cs="Times New Roman"/>
        </w:rPr>
      </w:pPr>
      <w:r>
        <w:rPr>
          <w:rFonts w:eastAsia="Times New Roman" w:cs="Times New Roman"/>
          <w:rtl/>
        </w:rPr>
        <w:t>الإبلاغ:</w:t>
      </w:r>
      <w:r>
        <w:rPr>
          <w:rFonts w:eastAsia="Times New Roman" w:cs="Times New Roman"/>
        </w:rPr>
        <w:t xml:space="preserve"> </w:t>
      </w:r>
      <w:r>
        <w:rPr>
          <w:rFonts w:eastAsia="Times New Roman" w:cs="Times New Roman"/>
          <w:rtl/>
        </w:rPr>
        <w:t>تحليل الاحتياجات المحلية وتعديل التركيز.</w:t>
      </w:r>
    </w:p>
    <w:p w14:paraId="251B3531" w14:textId="77777777" w:rsidR="00B85F51" w:rsidRDefault="00B85F51">
      <w:pPr>
        <w:bidi/>
        <w:rPr>
          <w:rStyle w:val="Hyperlink"/>
          <w:rFonts w:cs="Times New Roman"/>
        </w:rPr>
      </w:pPr>
      <w:hyperlink w:anchor="cycle_recruitment" w:history="1">
        <w:r>
          <w:rPr>
            <w:rFonts w:eastAsia="Times New Roman" w:cs="Times New Roman"/>
            <w:color w:val="0000FF"/>
            <w:u w:val="single"/>
            <w:rtl/>
          </w:rPr>
          <w:t>الرجوع إلى قسم توظيف واستبقاء القوى العاملة المتنوعة من المعلمين</w:t>
        </w:r>
      </w:hyperlink>
      <w:bookmarkStart w:id="271" w:name="_Levels_of_Comprehensive"/>
      <w:bookmarkEnd w:id="271"/>
    </w:p>
    <w:p w14:paraId="1FD46CA6" w14:textId="77777777" w:rsidR="00822A9C" w:rsidRDefault="00822A9C">
      <w:pPr>
        <w:bidi/>
        <w:rPr>
          <w:rStyle w:val="Hyperlink"/>
          <w:rFonts w:cs="Times New Roman"/>
        </w:rPr>
      </w:pPr>
      <w:hyperlink w:anchor="_Parent_Input_into" w:history="1">
        <w:r>
          <w:rPr>
            <w:rFonts w:eastAsia="Times New Roman" w:cs="Times New Roman"/>
            <w:color w:val="0000FF"/>
            <w:u w:val="single"/>
            <w:rtl/>
          </w:rPr>
          <w:t>العودة إلى القسم بعد خطة تقديم الخدمات (مُدخلات أولياء الأمور في خطة تقديم الخدمات)</w:t>
        </w:r>
      </w:hyperlink>
    </w:p>
    <w:p w14:paraId="3358D999" w14:textId="77777777" w:rsidR="00B85F51" w:rsidRDefault="00000000" w:rsidP="0051040D">
      <w:pPr>
        <w:pStyle w:val="Heading2"/>
        <w:bidi/>
      </w:pPr>
      <w:bookmarkStart w:id="272" w:name="_Iceberg_Data_Analogy"/>
      <w:bookmarkStart w:id="273" w:name="_Toc199403829"/>
      <w:bookmarkEnd w:id="272"/>
      <w:r>
        <w:rPr>
          <w:rFonts w:eastAsia="Cambria"/>
          <w:szCs w:val="32"/>
          <w:rtl/>
        </w:rPr>
        <w:t>تشبيه بيانات الجبل الجليدي</w:t>
      </w:r>
      <w:bookmarkEnd w:id="273"/>
    </w:p>
    <w:p w14:paraId="72A08C62" w14:textId="77777777" w:rsidR="00E83629" w:rsidRDefault="00000000" w:rsidP="00B85F51">
      <w:pPr>
        <w:bidi/>
      </w:pPr>
      <w:r>
        <w:rPr>
          <w:rFonts w:eastAsia="Times New Roman" w:cs="Arial"/>
          <w:rtl/>
        </w:rPr>
        <w:t>يوضّح المخطط منظرًا جانبيًا لجبل جليدي.</w:t>
      </w:r>
      <w:r>
        <w:rPr>
          <w:rFonts w:eastAsia="Times New Roman" w:cs="Arial"/>
        </w:rPr>
        <w:t xml:space="preserve"> </w:t>
      </w:r>
      <w:r>
        <w:rPr>
          <w:rFonts w:eastAsia="Times New Roman" w:cs="Arial"/>
          <w:rtl/>
        </w:rPr>
        <w:t>يوجد قسم صغير فوق خط المياه (طرف الجبل الجليدي) وقسم أكبر بكثير أسفل خط المياه.</w:t>
      </w:r>
    </w:p>
    <w:p w14:paraId="14368896" w14:textId="77777777" w:rsidR="00B85F51" w:rsidRDefault="00000000">
      <w:pPr>
        <w:pStyle w:val="ListParagraph"/>
        <w:numPr>
          <w:ilvl w:val="0"/>
          <w:numId w:val="170"/>
        </w:numPr>
        <w:bidi/>
      </w:pPr>
      <w:r>
        <w:rPr>
          <w:rFonts w:eastAsia="Times New Roman" w:cs="Arial"/>
          <w:b/>
          <w:bCs/>
          <w:rtl/>
        </w:rPr>
        <w:t>القسم الموجود أعلى خط المياه</w:t>
      </w:r>
      <w:r>
        <w:rPr>
          <w:rFonts w:eastAsia="Times New Roman" w:cs="Arial"/>
        </w:rPr>
        <w:t xml:space="preserve">: </w:t>
      </w:r>
      <w:r>
        <w:rPr>
          <w:rFonts w:eastAsia="Times New Roman" w:cs="Arial"/>
          <w:rtl/>
        </w:rPr>
        <w:t>البيانات المستخدمة لتحديد المدارس التي تحتاج إلى دعم شامل أو مُوجّه</w:t>
      </w:r>
    </w:p>
    <w:p w14:paraId="0B229513" w14:textId="77777777" w:rsidR="00E83629" w:rsidRDefault="00000000">
      <w:pPr>
        <w:pStyle w:val="ListParagraph"/>
        <w:numPr>
          <w:ilvl w:val="0"/>
          <w:numId w:val="170"/>
        </w:numPr>
        <w:bidi/>
      </w:pPr>
      <w:r>
        <w:rPr>
          <w:rFonts w:eastAsia="Times New Roman" w:cs="Arial"/>
          <w:b/>
          <w:bCs/>
          <w:rtl/>
        </w:rPr>
        <w:t>القسم أسفل خط المياه</w:t>
      </w:r>
      <w:r>
        <w:rPr>
          <w:rFonts w:eastAsia="Times New Roman" w:cs="Arial"/>
        </w:rPr>
        <w:t xml:space="preserve">: </w:t>
      </w:r>
      <w:r>
        <w:rPr>
          <w:rFonts w:eastAsia="Times New Roman" w:cs="Arial"/>
          <w:rtl/>
        </w:rPr>
        <w:t>هناك حاجة إلى البيانات لفهم الاحتياجات المحددة للطلاب، وتحديد الأسباب الجذرية للفجوات في الأداء، وتقييم فعالية الممارسات التعليمية، وما إلى ذلك.</w:t>
      </w:r>
    </w:p>
    <w:p w14:paraId="48BD9E51" w14:textId="77777777" w:rsidR="00673011" w:rsidRPr="00FD0271" w:rsidRDefault="00673011" w:rsidP="003E7510">
      <w:pPr>
        <w:bidi/>
        <w:rPr>
          <w:color w:val="0000FF"/>
          <w:u w:val="single"/>
        </w:rPr>
      </w:pPr>
      <w:hyperlink w:anchor="iceberg" w:history="1">
        <w:r>
          <w:rPr>
            <w:rFonts w:eastAsia="Times New Roman" w:cs="Arial"/>
            <w:color w:val="0000FF"/>
            <w:u w:val="single"/>
            <w:rtl/>
          </w:rPr>
          <w:t>العودة إلى الفقرة بعد مخطط جبل الجليد</w:t>
        </w:r>
      </w:hyperlink>
      <w:bookmarkStart w:id="274" w:name="_NJTSS_Diagram"/>
      <w:bookmarkEnd w:id="274"/>
      <w:r>
        <w:rPr>
          <w:rFonts w:eastAsia="Times New Roman" w:cs="Arial"/>
          <w:color w:val="0000FF"/>
          <w:rtl/>
        </w:rPr>
        <w:br w:type="page"/>
      </w:r>
    </w:p>
    <w:p w14:paraId="2D6F6DE8" w14:textId="77777777" w:rsidR="003D261F" w:rsidRPr="00DF15EA" w:rsidRDefault="00000000" w:rsidP="00DF15EA">
      <w:pPr>
        <w:pStyle w:val="Heading1"/>
        <w:bidi/>
      </w:pPr>
      <w:bookmarkStart w:id="275" w:name="_Toc199403830"/>
      <w:r>
        <w:rPr>
          <w:rFonts w:eastAsia="Cambria"/>
          <w:szCs w:val="36"/>
          <w:rtl/>
        </w:rPr>
        <w:lastRenderedPageBreak/>
        <w:t>الملحق د:</w:t>
      </w:r>
      <w:r>
        <w:rPr>
          <w:rFonts w:eastAsia="Cambria"/>
          <w:szCs w:val="36"/>
        </w:rPr>
        <w:t xml:space="preserve"> </w:t>
      </w:r>
      <w:r>
        <w:rPr>
          <w:rFonts w:eastAsia="Cambria"/>
          <w:szCs w:val="36"/>
          <w:rtl/>
        </w:rPr>
        <w:t>إشراك أصحاب المصلحة الخارجيين</w:t>
      </w:r>
      <w:bookmarkEnd w:id="275"/>
    </w:p>
    <w:p w14:paraId="26D82703" w14:textId="77777777" w:rsidR="002E475C" w:rsidRPr="00DF15EA" w:rsidRDefault="00000000" w:rsidP="00DF15EA">
      <w:pPr>
        <w:pStyle w:val="Heading2"/>
        <w:bidi/>
      </w:pPr>
      <w:bookmarkStart w:id="276" w:name="_Toc171333342"/>
      <w:bookmarkStart w:id="277" w:name="_Toc199403831"/>
      <w:r>
        <w:rPr>
          <w:rFonts w:eastAsia="Cambria"/>
          <w:szCs w:val="32"/>
          <w:rtl/>
        </w:rPr>
        <w:t>مقدمة</w:t>
      </w:r>
      <w:bookmarkEnd w:id="276"/>
      <w:bookmarkEnd w:id="277"/>
    </w:p>
    <w:p w14:paraId="4D5D6DBD" w14:textId="77777777" w:rsidR="00835F22" w:rsidRDefault="00000000" w:rsidP="003D261F">
      <w:pPr>
        <w:bidi/>
      </w:pPr>
      <w:r>
        <w:rPr>
          <w:rFonts w:eastAsia="Times New Roman" w:cs="Arial"/>
          <w:rtl/>
        </w:rPr>
        <w:t xml:space="preserve">طوال عامي </w:t>
      </w:r>
      <w:r>
        <w:rPr>
          <w:rFonts w:eastAsia="Times New Roman" w:cs="Arial"/>
        </w:rPr>
        <w:t>2023</w:t>
      </w:r>
      <w:r>
        <w:rPr>
          <w:rFonts w:eastAsia="Times New Roman" w:cs="Arial"/>
          <w:rtl/>
        </w:rPr>
        <w:t xml:space="preserve"> و</w:t>
      </w:r>
      <w:r>
        <w:rPr>
          <w:rFonts w:eastAsia="Times New Roman" w:cs="Arial"/>
        </w:rPr>
        <w:t>2024</w:t>
      </w:r>
      <w:r>
        <w:rPr>
          <w:rFonts w:eastAsia="Times New Roman" w:cs="Arial"/>
          <w:rtl/>
        </w:rPr>
        <w:t>، تشاورت وزارة التعليم في ولاية نيو جيرسي مع الموظفين والباحثين وأصحاب المصلحة عبر الوكالات في ولاية نيو جيرسي.</w:t>
      </w:r>
      <w:r>
        <w:rPr>
          <w:rFonts w:eastAsia="Times New Roman" w:cs="Arial"/>
        </w:rPr>
        <w:t xml:space="preserve"> </w:t>
      </w:r>
      <w:r>
        <w:rPr>
          <w:rFonts w:eastAsia="Times New Roman" w:cs="Arial"/>
          <w:rtl/>
        </w:rPr>
        <w:t>تمت مراجعة التغييرات الرئيسية في الخطة ومناقشتها مع مختلف مجموعات التركيز في وزارة التعليم في ولاية نيو جيرسي ومجموعة عمل أصحاب المصلحة لقانون النجاح لكل طالب.</w:t>
      </w:r>
      <w:r>
        <w:rPr>
          <w:rFonts w:eastAsia="Times New Roman" w:cs="Arial"/>
        </w:rPr>
        <w:t xml:space="preserve"> </w:t>
      </w:r>
      <w:r>
        <w:rPr>
          <w:rFonts w:eastAsia="Times New Roman" w:cs="Arial"/>
          <w:rtl/>
        </w:rPr>
        <w:t xml:space="preserve">تم تمثيل أكثر من </w:t>
      </w:r>
      <w:r>
        <w:rPr>
          <w:rFonts w:eastAsia="Times New Roman" w:cs="Arial"/>
        </w:rPr>
        <w:t>50</w:t>
      </w:r>
      <w:r>
        <w:rPr>
          <w:rFonts w:eastAsia="Times New Roman" w:cs="Arial"/>
          <w:rtl/>
        </w:rPr>
        <w:t xml:space="preserve"> منظمة في ولاية نيو جيرسي في مجموعة عمل أصحاب المصلحة لقانون النجاح لكل طالب، والتي اجتمعت لمدة خمس جلسات في الفترة بين يناير ومارس </w:t>
      </w:r>
      <w:r>
        <w:rPr>
          <w:rFonts w:eastAsia="Times New Roman" w:cs="Arial"/>
        </w:rPr>
        <w:t>2024</w:t>
      </w:r>
      <w:r>
        <w:rPr>
          <w:rFonts w:eastAsia="Times New Roman" w:cs="Arial"/>
          <w:rtl/>
        </w:rPr>
        <w:t xml:space="preserve"> لمناقشة وتقديم التعقيبات على المقترحات المختلفة.</w:t>
      </w:r>
      <w:r>
        <w:rPr>
          <w:rFonts w:eastAsia="Times New Roman" w:cs="Arial"/>
        </w:rPr>
        <w:t xml:space="preserve"> </w:t>
      </w:r>
      <w:r>
        <w:rPr>
          <w:rFonts w:eastAsia="Times New Roman" w:cs="Arial"/>
          <w:rtl/>
        </w:rPr>
        <w:t>يصف الجزء الأول من هذا الملحق موضوعات المناقشة والتعقيبات التي تلقتها وزارة التعليم في ولاية نيو جيرسي من حاضري الاجتماع بالإضافة إلى قائمة بالمنظمات التي قبلت الدعوة للانضمام إلى مجموعة عمل أصحاب المصلحة لقانون النجاح لكل طالب.</w:t>
      </w:r>
      <w:r>
        <w:rPr>
          <w:rFonts w:eastAsia="Times New Roman" w:cs="Arial"/>
        </w:rPr>
        <w:t xml:space="preserve"> </w:t>
      </w:r>
    </w:p>
    <w:p w14:paraId="1447C8B9" w14:textId="77777777" w:rsidR="00835F22" w:rsidRDefault="00000000" w:rsidP="003D261F">
      <w:pPr>
        <w:bidi/>
      </w:pPr>
      <w:r>
        <w:rPr>
          <w:rFonts w:eastAsia="Times New Roman" w:cs="Arial"/>
          <w:rtl/>
        </w:rPr>
        <w:t xml:space="preserve">طوال شهر أغسطس </w:t>
      </w:r>
      <w:r>
        <w:rPr>
          <w:rFonts w:eastAsia="Times New Roman" w:cs="Arial"/>
        </w:rPr>
        <w:t>2024</w:t>
      </w:r>
      <w:r>
        <w:rPr>
          <w:rFonts w:eastAsia="Times New Roman" w:cs="Arial"/>
          <w:rtl/>
        </w:rPr>
        <w:t xml:space="preserve">، نشرت وزارة التعليم في ولاية نيو جيرسي مسودة خطة الولاية لتنفيذ متطلبات قانون النجاح لكل طالب لعام </w:t>
      </w:r>
      <w:r>
        <w:rPr>
          <w:rFonts w:eastAsia="Times New Roman" w:cs="Arial"/>
        </w:rPr>
        <w:t>2024</w:t>
      </w:r>
      <w:r>
        <w:rPr>
          <w:rFonts w:eastAsia="Times New Roman" w:cs="Arial"/>
          <w:rtl/>
        </w:rPr>
        <w:t xml:space="preserve"> بالكامل عبر الإنترنت.</w:t>
      </w:r>
      <w:r>
        <w:rPr>
          <w:rFonts w:eastAsia="Times New Roman" w:cs="Arial"/>
        </w:rPr>
        <w:t xml:space="preserve"> </w:t>
      </w:r>
      <w:r>
        <w:rPr>
          <w:rFonts w:eastAsia="Times New Roman" w:cs="Arial"/>
          <w:rtl/>
        </w:rPr>
        <w:t>من خلال مذكرة بث عامة وبيان صحفي، تمت دعوة أفراد من الجمهور، بما في ذلك المعلمين وأفراد المجتمع في كل مدرسة ومنطقة تعليمية في ولاية نيو جيرسي، وذلك لمراجعة مسودة خطة الولاية وإرسال تعليقاتهم عبر البريد الإلكتروني إلى وزارة التعليم في ولاية نيو جيرسي.</w:t>
      </w:r>
      <w:r>
        <w:rPr>
          <w:rFonts w:eastAsia="Times New Roman" w:cs="Arial"/>
        </w:rPr>
        <w:t xml:space="preserve"> </w:t>
      </w:r>
      <w:r>
        <w:rPr>
          <w:rFonts w:eastAsia="Times New Roman" w:cs="Arial"/>
          <w:rtl/>
        </w:rPr>
        <w:t>تم نشر صحائف معلومات موجزة باللغتين الإسبانية والإنجليزية.</w:t>
      </w:r>
      <w:r>
        <w:rPr>
          <w:rFonts w:eastAsia="Times New Roman" w:cs="Arial"/>
        </w:rPr>
        <w:t xml:space="preserve"> </w:t>
      </w:r>
      <w:r>
        <w:rPr>
          <w:rFonts w:eastAsia="Times New Roman" w:cs="Arial"/>
          <w:rtl/>
        </w:rPr>
        <w:t>تم تشجيع أعضاء مجموعة عمل أصحاب المصلحة لقانون النجاح لكل طالب على مشاركة المسودة مع آلاف الأعضاء في المنظمات التي يمثلونها بشكل جماعي.</w:t>
      </w:r>
      <w:r>
        <w:rPr>
          <w:rFonts w:eastAsia="Times New Roman" w:cs="Arial"/>
        </w:rPr>
        <w:t xml:space="preserve"> </w:t>
      </w:r>
      <w:r>
        <w:rPr>
          <w:rFonts w:eastAsia="Times New Roman" w:cs="Arial"/>
          <w:rtl/>
        </w:rPr>
        <w:t>يلخص الجزء الثاني من هذا الملحق المُدخلات العامة المستلمة.</w:t>
      </w:r>
      <w:r>
        <w:rPr>
          <w:rFonts w:eastAsia="Times New Roman" w:cs="Arial"/>
        </w:rPr>
        <w:t xml:space="preserve"> </w:t>
      </w:r>
    </w:p>
    <w:p w14:paraId="20EC2B9D" w14:textId="77777777" w:rsidR="00C80C69" w:rsidRDefault="00000000" w:rsidP="003D261F">
      <w:pPr>
        <w:bidi/>
      </w:pPr>
      <w:r>
        <w:rPr>
          <w:rFonts w:eastAsia="Times New Roman" w:cs="Arial"/>
          <w:rtl/>
        </w:rPr>
        <w:t xml:space="preserve">وبدءًا من خريف عام </w:t>
      </w:r>
      <w:r>
        <w:rPr>
          <w:rFonts w:eastAsia="Times New Roman" w:cs="Arial"/>
        </w:rPr>
        <w:t>2023</w:t>
      </w:r>
      <w:r>
        <w:rPr>
          <w:rFonts w:eastAsia="Times New Roman" w:cs="Arial"/>
          <w:rtl/>
        </w:rPr>
        <w:t>، حدّثت وزارة التعليم في ولاية نيو جيرسي اللجنة الاستشارية للبرامج الممولة فيدراليًا (</w:t>
      </w:r>
      <w:r>
        <w:rPr>
          <w:rFonts w:eastAsia="Times New Roman" w:cs="Arial"/>
        </w:rPr>
        <w:t>ACFFP</w:t>
      </w:r>
      <w:r>
        <w:rPr>
          <w:rFonts w:eastAsia="Times New Roman" w:cs="Arial"/>
          <w:rtl/>
        </w:rPr>
        <w:t xml:space="preserve">) وطلبت التعقيبات طوال عملية الصياغة خلال ربيع وصيف عام </w:t>
      </w:r>
      <w:r>
        <w:rPr>
          <w:rFonts w:eastAsia="Times New Roman" w:cs="Arial"/>
        </w:rPr>
        <w:t>2024</w:t>
      </w:r>
      <w:r>
        <w:rPr>
          <w:rFonts w:eastAsia="Times New Roman" w:cs="Arial"/>
          <w:rtl/>
        </w:rPr>
        <w:t>.</w:t>
      </w:r>
      <w:r>
        <w:rPr>
          <w:rFonts w:eastAsia="Times New Roman" w:cs="Arial"/>
        </w:rPr>
        <w:t xml:space="preserve"> </w:t>
      </w:r>
      <w:r>
        <w:rPr>
          <w:rFonts w:eastAsia="Times New Roman" w:cs="Arial"/>
          <w:rtl/>
        </w:rPr>
        <w:t>تضم هذه اللجنة الإداريين، والمعلمين من المدارس العامة التقليدية والمدارس المستقلة، والمديرين، وقادة المدارس الآخرين، وأولياء الأمور، وأعضاء مجالس التعليم المحلية، وموظفي الدعم التعليمي المتخصصين، والمهنيين المساعدين، وممثلي أطفال المدارس غير العامة، وقادة المدارس المستقلة.</w:t>
      </w:r>
      <w:r>
        <w:rPr>
          <w:rFonts w:eastAsia="Times New Roman" w:cs="Arial"/>
        </w:rPr>
        <w:t xml:space="preserve"> </w:t>
      </w:r>
      <w:r>
        <w:rPr>
          <w:rFonts w:eastAsia="Times New Roman" w:cs="Arial"/>
          <w:rtl/>
        </w:rPr>
        <w:t>ويجتمعون مع وزارة التعليم في ولاية نيو جيرسي بشكل دوري لمناقشة التغييرات التي تطرأ على مختلف البرامج الممولة فيدراليًا وتنفيذها في ولاية نيو جيرسي.</w:t>
      </w:r>
      <w:r>
        <w:rPr>
          <w:rFonts w:eastAsia="Times New Roman" w:cs="Arial"/>
        </w:rPr>
        <w:t xml:space="preserve"> </w:t>
      </w:r>
      <w:r>
        <w:rPr>
          <w:rFonts w:eastAsia="Times New Roman" w:cs="Arial"/>
          <w:rtl/>
        </w:rPr>
        <w:t xml:space="preserve">راجع أعضاء هذه اللجنة مسودات خطة الولاية لتنفيذ متطلبات قانون النجاح لكل طالب لعام </w:t>
      </w:r>
      <w:r>
        <w:rPr>
          <w:rFonts w:eastAsia="Times New Roman" w:cs="Arial"/>
        </w:rPr>
        <w:t>2024</w:t>
      </w:r>
      <w:r>
        <w:rPr>
          <w:rFonts w:eastAsia="Times New Roman" w:cs="Arial"/>
          <w:rtl/>
        </w:rPr>
        <w:t xml:space="preserve"> قبل وأثناء فترة الحصول على التعليقات العامة.</w:t>
      </w:r>
      <w:r>
        <w:rPr>
          <w:rFonts w:eastAsia="Times New Roman" w:cs="Arial"/>
        </w:rPr>
        <w:t xml:space="preserve"> </w:t>
      </w:r>
    </w:p>
    <w:p w14:paraId="1F51E7AD" w14:textId="77777777" w:rsidR="002E475C" w:rsidRPr="003D261F" w:rsidRDefault="00000000" w:rsidP="003D261F">
      <w:pPr>
        <w:bidi/>
      </w:pPr>
      <w:r>
        <w:rPr>
          <w:rFonts w:eastAsia="Times New Roman" w:cs="Arial"/>
          <w:rtl/>
        </w:rPr>
        <w:t xml:space="preserve">كما أرسلت وزارة التعليم في ولاية نيو جيرسي إخطارات عبر البريد الإلكتروني بشأن فرصة تقديم التعليقات العامة إلى قوائم القيادة في الوكالة التعليمية المحلية، بما في ذلك أكثر من </w:t>
      </w:r>
      <w:r>
        <w:rPr>
          <w:rFonts w:eastAsia="Times New Roman" w:cs="Arial"/>
        </w:rPr>
        <w:t>1,400</w:t>
      </w:r>
      <w:r>
        <w:rPr>
          <w:rFonts w:eastAsia="Times New Roman" w:cs="Arial"/>
          <w:rtl/>
        </w:rPr>
        <w:t xml:space="preserve"> من مسؤولي وموظفي المدرسة مثل منسقي البرامج الفيدرالية ومسؤولي الأعمال.</w:t>
      </w:r>
      <w:r>
        <w:rPr>
          <w:rFonts w:eastAsia="Times New Roman" w:cs="Arial"/>
        </w:rPr>
        <w:t xml:space="preserve"> </w:t>
      </w:r>
    </w:p>
    <w:p w14:paraId="24318FD2" w14:textId="77777777" w:rsidR="002E475C" w:rsidRPr="003D261F" w:rsidRDefault="00000000" w:rsidP="003D261F">
      <w:pPr>
        <w:bidi/>
      </w:pPr>
      <w:r>
        <w:rPr>
          <w:rFonts w:eastAsia="Times New Roman" w:cs="Arial"/>
          <w:rtl/>
        </w:rPr>
        <w:t>ويشعر موظفو وزارة التعليم في ولاية نيو جيرسي بالامتنان الشديد للعديد من أصحاب المصلحة - الداخليين والخارجيين لدى وزارة التعليم في ولاية نيو جيرسي - الذين قدموا رؤية وخبرات قيمة في هذه العملية.</w:t>
      </w:r>
      <w:r>
        <w:rPr>
          <w:rFonts w:eastAsia="Times New Roman" w:cs="Arial"/>
        </w:rPr>
        <w:t xml:space="preserve"> </w:t>
      </w:r>
      <w:r>
        <w:rPr>
          <w:rFonts w:eastAsia="Times New Roman" w:cs="Arial"/>
          <w:rtl/>
        </w:rPr>
        <w:t>وقد أدت التعقيبات الممتازة التي تم تلقيها إلى صياغة سياسات وزارة التعليم في ولاية نيو جيرسي وممارساتها وتنفيذها وستستمر في ذلك حتى يتمكن جميع الطلاب في ولاية نيو جيرسي من الوصول العادل إلى التعليم عالي الجودة.</w:t>
      </w:r>
    </w:p>
    <w:p w14:paraId="1C673911" w14:textId="77777777" w:rsidR="002E475C" w:rsidRPr="00DF15EA" w:rsidRDefault="00000000" w:rsidP="00DF15EA">
      <w:pPr>
        <w:pStyle w:val="Heading2"/>
        <w:bidi/>
      </w:pPr>
      <w:bookmarkStart w:id="278" w:name="_Toc171333343"/>
      <w:bookmarkStart w:id="279" w:name="_Toc199403832"/>
      <w:r>
        <w:rPr>
          <w:rFonts w:eastAsia="Cambria"/>
          <w:szCs w:val="32"/>
          <w:rtl/>
        </w:rPr>
        <w:t>الجزء الأول</w:t>
      </w:r>
      <w:bookmarkEnd w:id="278"/>
      <w:bookmarkEnd w:id="279"/>
    </w:p>
    <w:p w14:paraId="3F05097B" w14:textId="77777777" w:rsidR="002E475C" w:rsidRDefault="00000000" w:rsidP="003D261F">
      <w:pPr>
        <w:bidi/>
        <w:rPr>
          <w:rStyle w:val="eop"/>
          <w:rFonts w:cs="Times New Roman"/>
          <w:color w:val="000000"/>
          <w:shd w:val="clear" w:color="auto" w:fill="FFFFFF"/>
        </w:rPr>
      </w:pPr>
      <w:r>
        <w:rPr>
          <w:rStyle w:val="normaltextrun"/>
          <w:rFonts w:eastAsia="Times New Roman" w:cs="Times New Roman"/>
          <w:color w:val="000000"/>
          <w:shd w:val="clear" w:color="auto" w:fill="FFFFFF"/>
          <w:rtl/>
        </w:rPr>
        <w:t xml:space="preserve">يقدم الجزء الأول من هذا الملحق ردودًا عالية المستوى على المقترحات المقدمة في كل جلسة من الجلسات الخمس لمجموعة عمل أصحاب المصلحة لقانون النجاح لكل طالب لعام </w:t>
      </w:r>
      <w:r>
        <w:rPr>
          <w:rStyle w:val="normaltextrun"/>
          <w:rFonts w:eastAsia="Times New Roman" w:cs="Times New Roman"/>
          <w:color w:val="000000"/>
          <w:shd w:val="clear" w:color="auto" w:fill="FFFFFF"/>
        </w:rPr>
        <w:t>2024</w:t>
      </w:r>
      <w:r>
        <w:rPr>
          <w:rStyle w:val="normaltextrun"/>
          <w:rFonts w:eastAsia="Times New Roman" w:cs="Times New Roman"/>
          <w:color w:val="000000"/>
          <w:shd w:val="clear" w:color="auto" w:fill="FFFFFF"/>
          <w:rtl/>
        </w:rPr>
        <w:t>.</w:t>
      </w:r>
      <w:r>
        <w:rPr>
          <w:rStyle w:val="normaltextrun"/>
          <w:rFonts w:eastAsia="Times New Roman" w:cs="Times New Roman"/>
          <w:color w:val="000000"/>
          <w:shd w:val="clear" w:color="auto" w:fill="FFFFFF"/>
        </w:rPr>
        <w:t xml:space="preserve"> </w:t>
      </w:r>
      <w:r>
        <w:rPr>
          <w:rStyle w:val="normaltextrun"/>
          <w:rFonts w:eastAsia="Times New Roman" w:cs="Times New Roman"/>
          <w:color w:val="000000"/>
          <w:shd w:val="clear" w:color="auto" w:fill="FFFFFF"/>
          <w:rtl/>
        </w:rPr>
        <w:t>تم تقديم التعقيبات من خلال المحادثات الافتراضية والشخصية، وتم إصدار استبيانات في نهاية كل جلسة.</w:t>
      </w:r>
      <w:r>
        <w:rPr>
          <w:rStyle w:val="normaltextrun"/>
          <w:rFonts w:eastAsia="Times New Roman" w:cs="Times New Roman"/>
          <w:color w:val="000000"/>
          <w:shd w:val="clear" w:color="auto" w:fill="FFFFFF"/>
        </w:rPr>
        <w:t xml:space="preserve"> </w:t>
      </w:r>
      <w:r>
        <w:rPr>
          <w:rStyle w:val="normaltextrun"/>
          <w:rFonts w:eastAsia="Times New Roman" w:cs="Times New Roman"/>
          <w:color w:val="000000"/>
          <w:shd w:val="clear" w:color="auto" w:fill="FFFFFF"/>
          <w:rtl/>
        </w:rPr>
        <w:t xml:space="preserve">حضر كل اجتماع ما يقرب من </w:t>
      </w:r>
      <w:r>
        <w:rPr>
          <w:rStyle w:val="normaltextrun"/>
          <w:rFonts w:eastAsia="Times New Roman" w:cs="Times New Roman"/>
          <w:color w:val="000000"/>
          <w:shd w:val="clear" w:color="auto" w:fill="FFFFFF"/>
        </w:rPr>
        <w:t>40-60</w:t>
      </w:r>
      <w:r>
        <w:rPr>
          <w:rStyle w:val="normaltextrun"/>
          <w:rFonts w:eastAsia="Times New Roman" w:cs="Times New Roman"/>
          <w:color w:val="000000"/>
          <w:shd w:val="clear" w:color="auto" w:fill="FFFFFF"/>
          <w:rtl/>
        </w:rPr>
        <w:t xml:space="preserve"> شخصًا، وتم تسهيل مناقشات المجموعات الصغيرة بين </w:t>
      </w:r>
      <w:r>
        <w:rPr>
          <w:rStyle w:val="normaltextrun"/>
          <w:rFonts w:eastAsia="Times New Roman" w:cs="Times New Roman"/>
          <w:color w:val="000000"/>
          <w:shd w:val="clear" w:color="auto" w:fill="FFFFFF"/>
        </w:rPr>
        <w:t>5-10</w:t>
      </w:r>
      <w:r>
        <w:rPr>
          <w:rStyle w:val="normaltextrun"/>
          <w:rFonts w:eastAsia="Times New Roman" w:cs="Times New Roman"/>
          <w:color w:val="000000"/>
          <w:shd w:val="clear" w:color="auto" w:fill="FFFFFF"/>
          <w:rtl/>
        </w:rPr>
        <w:t xml:space="preserve"> أفراد من قبل مدوّن ملاحظات معيّن من موظفي وزارة التعليم في ولاية نيو جيرسي.</w:t>
      </w:r>
      <w:r>
        <w:rPr>
          <w:rStyle w:val="normaltextrun"/>
          <w:rFonts w:eastAsia="Times New Roman" w:cs="Times New Roman"/>
          <w:color w:val="000000"/>
          <w:shd w:val="clear" w:color="auto" w:fill="FFFFFF"/>
        </w:rPr>
        <w:t xml:space="preserve"> </w:t>
      </w:r>
      <w:r>
        <w:rPr>
          <w:rStyle w:val="normaltextrun"/>
          <w:rFonts w:eastAsia="Times New Roman" w:cs="Times New Roman"/>
          <w:color w:val="000000"/>
          <w:shd w:val="clear" w:color="auto" w:fill="FFFFFF"/>
          <w:rtl/>
        </w:rPr>
        <w:t>نظرًا لأن المحادثات كانت سلسة مع توفير فرص لطرح الأسئلة والردود، فإن الملاحظات أدناه تتضمن تساؤلات وردود فعل في الوقت الفعلي على السياسات وعملية وزارة التعليم في ولاية نيو جيرسي.</w:t>
      </w:r>
      <w:r>
        <w:rPr>
          <w:rStyle w:val="normaltextrun"/>
          <w:rFonts w:eastAsia="Times New Roman" w:cs="Times New Roman"/>
          <w:color w:val="000000"/>
          <w:shd w:val="clear" w:color="auto" w:fill="FFFFFF"/>
        </w:rPr>
        <w:t xml:space="preserve"> </w:t>
      </w:r>
      <w:r>
        <w:rPr>
          <w:rStyle w:val="normaltextrun"/>
          <w:rFonts w:eastAsia="Times New Roman" w:cs="Times New Roman"/>
          <w:color w:val="000000"/>
          <w:shd w:val="clear" w:color="auto" w:fill="FFFFFF"/>
          <w:rtl/>
        </w:rPr>
        <w:t xml:space="preserve">بشكل عام، تفاعل أصحاب المصلحة بشكل إيجابي مع جميع التغييرات الموضوعية المقترحة التي انعكست في خطة الولاية لتنفيذ متطلبات قانون النجاح لكل طالب لعام </w:t>
      </w:r>
      <w:r>
        <w:rPr>
          <w:rStyle w:val="normaltextrun"/>
          <w:rFonts w:eastAsia="Times New Roman" w:cs="Times New Roman"/>
          <w:color w:val="000000"/>
          <w:shd w:val="clear" w:color="auto" w:fill="FFFFFF"/>
        </w:rPr>
        <w:t>2024</w:t>
      </w:r>
      <w:r>
        <w:rPr>
          <w:rStyle w:val="normaltextrun"/>
          <w:rFonts w:eastAsia="Times New Roman" w:cs="Times New Roman"/>
          <w:color w:val="000000"/>
          <w:shd w:val="clear" w:color="auto" w:fill="FFFFFF"/>
          <w:rtl/>
        </w:rPr>
        <w:t>.</w:t>
      </w:r>
      <w:r>
        <w:rPr>
          <w:rStyle w:val="normaltextrun"/>
          <w:rFonts w:eastAsia="Times New Roman" w:cs="Times New Roman"/>
          <w:color w:val="000000"/>
          <w:shd w:val="clear" w:color="auto" w:fill="FFFFFF"/>
        </w:rPr>
        <w:t xml:space="preserve"> </w:t>
      </w:r>
      <w:r>
        <w:rPr>
          <w:rStyle w:val="normaltextrun"/>
          <w:rFonts w:eastAsia="Times New Roman" w:cs="Times New Roman"/>
          <w:color w:val="000000"/>
          <w:shd w:val="clear" w:color="auto" w:fill="FFFFFF"/>
          <w:rtl/>
        </w:rPr>
        <w:t xml:space="preserve">يمكن توجيه الأسئلة المتعلقة بهذا الملخص أو عملية المشاركة إلى فريق قانون النجاح لكل طالب التابع لوزارة التعليم في ولاية نيو جيرسي على البريد الإلكتروني </w:t>
      </w:r>
      <w:hyperlink r:id="rId53" w:history="1">
        <w:r w:rsidR="002E475C">
          <w:rPr>
            <w:rStyle w:val="normaltextrun"/>
            <w:rFonts w:eastAsia="Times New Roman" w:cs="Times New Roman"/>
            <w:color w:val="0000FF"/>
            <w:u w:val="single"/>
            <w:shd w:val="clear" w:color="auto" w:fill="FFFFFF"/>
          </w:rPr>
          <w:t>essa@doe.nj.gov</w:t>
        </w:r>
      </w:hyperlink>
      <w:r>
        <w:rPr>
          <w:rStyle w:val="normaltextrun"/>
          <w:rFonts w:eastAsia="Times New Roman" w:cs="Times New Roman"/>
          <w:color w:val="000000"/>
          <w:shd w:val="clear" w:color="auto" w:fill="FFFFFF"/>
        </w:rPr>
        <w:t xml:space="preserve">. </w:t>
      </w:r>
    </w:p>
    <w:p w14:paraId="3F499863" w14:textId="77777777" w:rsidR="002E475C" w:rsidRPr="009D79C9" w:rsidRDefault="00000000" w:rsidP="004D2055">
      <w:pPr>
        <w:bidi/>
        <w:rPr>
          <w:rStyle w:val="normaltextrun"/>
          <w:rFonts w:ascii="Cambria" w:hAnsi="Cambria"/>
          <w:b/>
          <w:bCs/>
          <w:bdr w:val="none" w:sz="0" w:space="0" w:color="auto" w:frame="1"/>
        </w:rPr>
      </w:pPr>
      <w:r>
        <w:rPr>
          <w:rStyle w:val="normaltextrun"/>
          <w:rFonts w:ascii="Cambria" w:eastAsia="Cambria" w:hAnsi="Cambria" w:cs="Arial"/>
          <w:rtl/>
        </w:rPr>
        <w:lastRenderedPageBreak/>
        <w:t>موضوعات المقترحات التي تمت مناقشتها:</w:t>
      </w:r>
    </w:p>
    <w:p w14:paraId="0567EC9A" w14:textId="77777777" w:rsidR="002E475C" w:rsidRPr="003D261F" w:rsidRDefault="002E475C">
      <w:pPr>
        <w:pStyle w:val="NoSpacing"/>
        <w:numPr>
          <w:ilvl w:val="0"/>
          <w:numId w:val="98"/>
        </w:numPr>
        <w:bidi/>
        <w:spacing w:after="120"/>
        <w:rPr>
          <w:color w:val="0000FF"/>
        </w:rPr>
      </w:pPr>
      <w:hyperlink w:anchor="_Feedback_on_the" w:history="1">
        <w:r>
          <w:rPr>
            <w:rFonts w:ascii="Cambria" w:eastAsia="Cambria" w:hAnsi="Cambria" w:cs="Arial"/>
            <w:color w:val="0000FF"/>
            <w:u w:val="single"/>
            <w:rtl/>
          </w:rPr>
          <w:t>الأهداف طويلة الأجل والأهداف المرحلية</w:t>
        </w:r>
        <w:bookmarkStart w:id="280" w:name="_Hlt170475451"/>
        <w:bookmarkEnd w:id="280"/>
      </w:hyperlink>
    </w:p>
    <w:p w14:paraId="7EEC933A" w14:textId="77777777" w:rsidR="002E475C" w:rsidRPr="003D261F" w:rsidRDefault="002E475C">
      <w:pPr>
        <w:pStyle w:val="NoSpacing"/>
        <w:numPr>
          <w:ilvl w:val="0"/>
          <w:numId w:val="98"/>
        </w:numPr>
        <w:bidi/>
        <w:spacing w:after="120"/>
        <w:rPr>
          <w:color w:val="0000FF"/>
        </w:rPr>
      </w:pPr>
      <w:hyperlink w:anchor="_Feedback_on_the_13" w:history="1">
        <w:r>
          <w:rPr>
            <w:rFonts w:ascii="Cambria" w:eastAsia="Cambria" w:hAnsi="Cambria" w:cs="Arial"/>
            <w:color w:val="0000FF"/>
            <w:u w:val="single"/>
            <w:rtl/>
          </w:rPr>
          <w:t>مُعدّل التخرّج</w:t>
        </w:r>
        <w:bookmarkStart w:id="281" w:name="_Hlt170475463"/>
        <w:bookmarkEnd w:id="281"/>
      </w:hyperlink>
    </w:p>
    <w:p w14:paraId="54D91C9E" w14:textId="77777777" w:rsidR="002E475C" w:rsidRPr="003D261F" w:rsidRDefault="002E475C">
      <w:pPr>
        <w:pStyle w:val="NoSpacing"/>
        <w:numPr>
          <w:ilvl w:val="0"/>
          <w:numId w:val="98"/>
        </w:numPr>
        <w:bidi/>
        <w:spacing w:after="120"/>
        <w:rPr>
          <w:color w:val="0000FF"/>
        </w:rPr>
      </w:pPr>
      <w:hyperlink w:anchor="_Feedback_on_the_14" w:history="1">
        <w:r>
          <w:rPr>
            <w:rFonts w:ascii="Cambria" w:eastAsia="Cambria" w:hAnsi="Cambria" w:cs="Arial"/>
            <w:color w:val="0000FF"/>
            <w:u w:val="single"/>
            <w:rtl/>
          </w:rPr>
          <w:t>التحصيل الدراسي</w:t>
        </w:r>
        <w:bookmarkStart w:id="282" w:name="_Hlt170475471"/>
        <w:bookmarkEnd w:id="282"/>
      </w:hyperlink>
      <w:r>
        <w:rPr>
          <w:rFonts w:eastAsia="Palatino Linotype" w:cs="Arial"/>
          <w:color w:val="0000FF"/>
        </w:rPr>
        <w:t xml:space="preserve"> </w:t>
      </w:r>
    </w:p>
    <w:p w14:paraId="282BBFAD" w14:textId="77777777" w:rsidR="002E475C" w:rsidRPr="003D261F" w:rsidRDefault="00000000">
      <w:pPr>
        <w:pStyle w:val="NoSpacing"/>
        <w:numPr>
          <w:ilvl w:val="0"/>
          <w:numId w:val="98"/>
        </w:numPr>
        <w:bidi/>
        <w:spacing w:after="120"/>
        <w:rPr>
          <w:rStyle w:val="Hyperlink"/>
          <w:rFonts w:ascii="Cambria" w:hAnsi="Cambria"/>
          <w:bdr w:val="none" w:sz="0" w:space="0" w:color="auto" w:frame="1"/>
        </w:rPr>
      </w:pPr>
      <w:r w:rsidRPr="003D261F">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"_Feedback_on_the_8"</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rtl/>
        </w:rPr>
        <w:t>مؤشر إجادة اللغة الإنجليزية (بحث)</w:t>
      </w:r>
    </w:p>
    <w:p w14:paraId="3165275D" w14:textId="77777777" w:rsidR="002E475C" w:rsidRPr="003D261F" w:rsidRDefault="00000000">
      <w:pPr>
        <w:pStyle w:val="NoSpacing"/>
        <w:numPr>
          <w:ilvl w:val="0"/>
          <w:numId w:val="98"/>
        </w:numPr>
        <w:bidi/>
        <w:spacing w:after="120"/>
        <w:rPr>
          <w:rStyle w:val="Hyperlink"/>
          <w:rFonts w:ascii="Cambria" w:hAnsi="Cambria"/>
          <w:bdr w:val="none" w:sz="0" w:space="0" w:color="auto" w:frame="1"/>
        </w:rPr>
      </w:pPr>
      <w:r w:rsidRPr="003D261F">
        <w:rPr>
          <w:rStyle w:val="normaltextrun"/>
          <w:rFonts w:ascii="Cambria" w:hAnsi="Cambria"/>
          <w:color w:val="0000FF"/>
          <w:bdr w:val="none" w:sz="0" w:space="0" w:color="auto" w:frame="1"/>
        </w:rPr>
        <w:fldChar w:fldCharType="end"/>
      </w:r>
      <w:r w:rsidRPr="003D261F">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"_Feedback_on_the_15"</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rtl/>
        </w:rPr>
        <w:t>الوصول العادل إلى التعليم عالي الجودة (التعريفات)</w:t>
      </w:r>
    </w:p>
    <w:p w14:paraId="10A3FA9F" w14:textId="77777777" w:rsidR="002E475C" w:rsidRPr="003D261F" w:rsidRDefault="00000000">
      <w:pPr>
        <w:pStyle w:val="NoSpacing"/>
        <w:numPr>
          <w:ilvl w:val="0"/>
          <w:numId w:val="98"/>
        </w:numPr>
        <w:bidi/>
        <w:spacing w:after="120"/>
        <w:rPr>
          <w:rStyle w:val="Hyperlink"/>
          <w:rFonts w:ascii="Cambria" w:hAnsi="Cambria"/>
          <w:bdr w:val="none" w:sz="0" w:space="0" w:color="auto" w:frame="1"/>
        </w:rPr>
      </w:pPr>
      <w:r w:rsidRPr="003D261F">
        <w:rPr>
          <w:rStyle w:val="normaltextrun"/>
          <w:rFonts w:ascii="Cambria" w:hAnsi="Cambria"/>
          <w:color w:val="0000FF"/>
          <w:bdr w:val="none" w:sz="0" w:space="0" w:color="auto" w:frame="1"/>
        </w:rPr>
        <w:fldChar w:fldCharType="end"/>
      </w:r>
      <w:r w:rsidRPr="003D261F">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"_Feedback_on_the_16"</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rtl/>
        </w:rPr>
        <w:t>مؤشرات نجاح الطلاب أو جودة المدرسة</w:t>
      </w:r>
    </w:p>
    <w:p w14:paraId="7DD26573" w14:textId="77777777" w:rsidR="002E475C" w:rsidRPr="003D261F" w:rsidRDefault="00000000">
      <w:pPr>
        <w:pStyle w:val="NoSpacing"/>
        <w:numPr>
          <w:ilvl w:val="0"/>
          <w:numId w:val="98"/>
        </w:numPr>
        <w:bidi/>
        <w:spacing w:after="120"/>
        <w:rPr>
          <w:rStyle w:val="Hyperlink"/>
          <w:rFonts w:ascii="Cambria" w:hAnsi="Cambria"/>
          <w:bdr w:val="none" w:sz="0" w:space="0" w:color="auto" w:frame="1"/>
        </w:rPr>
      </w:pPr>
      <w:r w:rsidRPr="003D261F">
        <w:rPr>
          <w:rStyle w:val="normaltextrun"/>
          <w:rFonts w:ascii="Cambria" w:hAnsi="Cambria"/>
          <w:color w:val="0000FF"/>
          <w:bdr w:val="none" w:sz="0" w:space="0" w:color="auto" w:frame="1"/>
        </w:rPr>
        <w:fldChar w:fldCharType="end"/>
      </w:r>
      <w:r w:rsidRPr="003D261F">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"_Feedback_on_the_17"</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rtl/>
        </w:rPr>
        <w:t>توسيع نطاق أنظمة النجاح المتعدد المستويات في ولاية نيو جيرسي</w:t>
      </w:r>
    </w:p>
    <w:p w14:paraId="0B8AD5C1" w14:textId="77777777" w:rsidR="002E475C" w:rsidRPr="003D261F" w:rsidRDefault="00000000">
      <w:pPr>
        <w:pStyle w:val="NoSpacing"/>
        <w:numPr>
          <w:ilvl w:val="0"/>
          <w:numId w:val="98"/>
        </w:numPr>
        <w:bidi/>
        <w:spacing w:after="120"/>
        <w:rPr>
          <w:rStyle w:val="Hyperlink"/>
          <w:rFonts w:ascii="Times New Roman" w:hAnsi="Times New Roman" w:cs="Times New Roman"/>
        </w:rPr>
      </w:pPr>
      <w:r w:rsidRPr="003D261F">
        <w:rPr>
          <w:rStyle w:val="normaltextrun"/>
          <w:rFonts w:ascii="Cambria" w:hAnsi="Cambria"/>
          <w:color w:val="0000FF"/>
          <w:bdr w:val="none" w:sz="0" w:space="0" w:color="auto" w:frame="1"/>
        </w:rPr>
        <w:fldChar w:fldCharType="end"/>
      </w:r>
      <w:r w:rsidRPr="003D261F">
        <w:rPr>
          <w:rStyle w:val="normaltextrun"/>
          <w:rFonts w:ascii="Cambria" w:hAnsi="Cambria"/>
          <w:color w:val="0000FF"/>
          <w:bdr w:val="none" w:sz="0" w:space="0" w:color="auto" w:frame="1"/>
        </w:rPr>
        <w:fldChar w:fldCharType="begin"/>
      </w:r>
      <w:r w:rsidR="0071495C">
        <w:rPr>
          <w:rStyle w:val="normaltextrun"/>
          <w:rFonts w:ascii="Cambria" w:hAnsi="Cambria"/>
          <w:color w:val="0000FF"/>
          <w:bdr w:val="none" w:sz="0" w:space="0" w:color="auto" w:frame="1"/>
        </w:rPr>
        <w:instrText>HYPERLINK  \l "_Feedback_on_the_12"</w:instrText>
      </w:r>
      <w:r w:rsidRPr="003D261F">
        <w:rPr>
          <w:rStyle w:val="normaltextrun"/>
          <w:rFonts w:ascii="Cambria" w:hAnsi="Cambria"/>
          <w:color w:val="0000FF"/>
          <w:bdr w:val="none" w:sz="0" w:space="0" w:color="auto" w:frame="1"/>
        </w:rPr>
      </w:r>
      <w:r w:rsidRPr="003D261F">
        <w:rPr>
          <w:rStyle w:val="normaltextrun"/>
          <w:rFonts w:ascii="Cambria" w:hAnsi="Cambria"/>
          <w:color w:val="0000FF"/>
          <w:bdr w:val="none" w:sz="0" w:space="0" w:color="auto" w:frame="1"/>
        </w:rPr>
        <w:fldChar w:fldCharType="separate"/>
      </w:r>
      <w:r>
        <w:rPr>
          <w:rStyle w:val="normaltextrun"/>
          <w:rFonts w:ascii="Cambria" w:eastAsia="Cambria" w:hAnsi="Cambria" w:cs="Arial"/>
          <w:color w:val="0000FF"/>
          <w:u w:val="single"/>
          <w:rtl/>
        </w:rPr>
        <w:t>ترجمات التقييم</w:t>
      </w:r>
    </w:p>
    <w:p w14:paraId="68371305" w14:textId="77777777" w:rsidR="002E475C" w:rsidRPr="00DF15EA" w:rsidRDefault="00000000" w:rsidP="00DF15EA">
      <w:pPr>
        <w:pStyle w:val="Heading3"/>
        <w:bidi/>
        <w:spacing w:after="220"/>
      </w:pPr>
      <w:r w:rsidRPr="003D261F">
        <w:rPr>
          <w:rStyle w:val="normaltextrun"/>
          <w:b w:val="0"/>
          <w:color w:val="0000FF"/>
          <w:bdr w:val="none" w:sz="0" w:space="0" w:color="auto" w:frame="1"/>
        </w:rPr>
        <w:fldChar w:fldCharType="end"/>
      </w:r>
      <w:bookmarkStart w:id="283" w:name="_Feedback_on_the"/>
      <w:bookmarkStart w:id="284" w:name="_Toc171333345"/>
      <w:bookmarkStart w:id="285" w:name="_Toc199403833"/>
      <w:bookmarkEnd w:id="283"/>
      <w:r>
        <w:rPr>
          <w:rStyle w:val="normaltextrun"/>
          <w:rFonts w:ascii="Cambria" w:eastAsia="Cambria" w:hAnsi="Cambria" w:cs="Times New Roman"/>
          <w:szCs w:val="28"/>
          <w:rtl/>
        </w:rPr>
        <w:t>التعقيبات على مقترح الأهداف والغايات طويلة الأجل</w:t>
      </w:r>
      <w:bookmarkEnd w:id="284"/>
      <w:r>
        <w:rPr>
          <w:rStyle w:val="normaltextrun"/>
          <w:rFonts w:ascii="Cambria" w:eastAsia="Cambria" w:hAnsi="Cambria" w:cs="Times New Roman"/>
          <w:szCs w:val="28"/>
          <w:rtl/>
        </w:rPr>
        <w:br/>
        <w:t>الجلسة الأولى (</w:t>
      </w:r>
      <w:r>
        <w:rPr>
          <w:rStyle w:val="normaltextrun"/>
          <w:rFonts w:ascii="Cambria" w:eastAsia="Cambria" w:hAnsi="Cambria" w:cs="Times New Roman"/>
          <w:szCs w:val="28"/>
        </w:rPr>
        <w:t>30</w:t>
      </w:r>
      <w:r>
        <w:rPr>
          <w:rStyle w:val="normaltextrun"/>
          <w:rFonts w:ascii="Cambria" w:eastAsia="Cambria" w:hAnsi="Cambria" w:cs="Times New Roman"/>
          <w:szCs w:val="28"/>
          <w:rtl/>
        </w:rPr>
        <w:t xml:space="preserve"> يناير)</w:t>
      </w:r>
      <w:bookmarkEnd w:id="285"/>
    </w:p>
    <w:p w14:paraId="23E192B7" w14:textId="77777777" w:rsidR="003D261F" w:rsidRDefault="00000000" w:rsidP="002E475C">
      <w:pPr>
        <w:bidi/>
        <w:rPr>
          <w:rFonts w:cs="Times New Roman"/>
          <w:color w:val="000000"/>
          <w:shd w:val="clear" w:color="auto" w:fill="FFFFFF"/>
        </w:rPr>
      </w:pPr>
      <w:r>
        <w:rPr>
          <w:rFonts w:eastAsia="Times New Roman" w:cs="Arial"/>
          <w:rtl/>
        </w:rPr>
        <w:t xml:space="preserve">قدم المشاركون </w:t>
      </w:r>
      <w:r>
        <w:rPr>
          <w:rFonts w:eastAsia="Times New Roman" w:cs="Times New Roman"/>
          <w:rtl/>
        </w:rPr>
        <w:t xml:space="preserve">ردود فعل أولية </w:t>
      </w:r>
      <w:r>
        <w:rPr>
          <w:rFonts w:eastAsia="Times New Roman" w:cs="Arial"/>
          <w:rtl/>
        </w:rPr>
        <w:t xml:space="preserve">على </w:t>
      </w:r>
      <w:r>
        <w:rPr>
          <w:rFonts w:eastAsia="Times New Roman" w:cs="Times New Roman"/>
          <w:color w:val="000000"/>
          <w:shd w:val="clear" w:color="auto" w:fill="FFFFFF"/>
          <w:rtl/>
        </w:rPr>
        <w:t xml:space="preserve">المقترح الذي يهدف إلى إعادة تحديد الأهداف والغايات طويلة الأجل لقانون النجاح لكل طالب وتعديل فئات الحالة المستهدفة. </w:t>
      </w:r>
    </w:p>
    <w:p w14:paraId="1FC63F8A" w14:textId="77777777" w:rsidR="002E475C" w:rsidRPr="00C4782A" w:rsidRDefault="00000000" w:rsidP="00C4782A">
      <w:pPr>
        <w:pStyle w:val="Heading4"/>
        <w:bidi/>
      </w:pPr>
      <w:bookmarkStart w:id="286" w:name="_Toc199403834"/>
      <w:r>
        <w:rPr>
          <w:rFonts w:ascii="Cambria" w:eastAsia="Cambria" w:hAnsi="Cambria" w:cs="Arial"/>
          <w:szCs w:val="24"/>
          <w:rtl/>
        </w:rPr>
        <w:t>تعقيبات أصحاب المصلحة</w:t>
      </w:r>
      <w:bookmarkEnd w:id="286"/>
    </w:p>
    <w:p w14:paraId="1380486F" w14:textId="77777777" w:rsidR="00F60C1A" w:rsidRDefault="00000000" w:rsidP="002B15CA">
      <w:pPr>
        <w:pStyle w:val="Heading5"/>
        <w:bidi/>
        <w:spacing w:before="240"/>
      </w:pPr>
      <w:r>
        <w:rPr>
          <w:rFonts w:ascii="Cambria" w:eastAsia="Cambria" w:hAnsi="Cambria" w:cs="Times New Roman"/>
          <w:bCs/>
          <w:rtl/>
        </w:rPr>
        <w:t xml:space="preserve">السؤال </w:t>
      </w:r>
      <w:r>
        <w:rPr>
          <w:rFonts w:ascii="Cambria" w:eastAsia="Cambria" w:hAnsi="Cambria" w:cs="Times New Roman"/>
          <w:bCs/>
        </w:rPr>
        <w:t>1</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المزايا والمخاوف</w:t>
      </w:r>
    </w:p>
    <w:p w14:paraId="3B677FC0" w14:textId="77777777" w:rsidR="002E475C" w:rsidRPr="00F60C1A" w:rsidRDefault="00000000" w:rsidP="00F60C1A">
      <w:pPr>
        <w:bidi/>
        <w:rPr>
          <w:b/>
          <w:bCs/>
        </w:rPr>
      </w:pPr>
      <w:r>
        <w:rPr>
          <w:rFonts w:eastAsia="Times New Roman" w:cs="Arial"/>
          <w:b/>
          <w:bCs/>
          <w:color w:val="244061"/>
          <w:rtl/>
        </w:rPr>
        <w:t>ما هي مزايا المقترح؟</w:t>
      </w:r>
      <w:r>
        <w:rPr>
          <w:rFonts w:eastAsia="Times New Roman" w:cs="Arial"/>
          <w:b/>
          <w:bCs/>
          <w:color w:val="244061"/>
        </w:rPr>
        <w:t xml:space="preserve"> </w:t>
      </w:r>
      <w:r>
        <w:rPr>
          <w:rFonts w:eastAsia="Times New Roman" w:cs="Arial"/>
          <w:b/>
          <w:bCs/>
          <w:color w:val="244061"/>
          <w:rtl/>
        </w:rPr>
        <w:t>ما هي بعض المخاوف؟</w:t>
      </w:r>
    </w:p>
    <w:p w14:paraId="0C9CAFC9" w14:textId="77777777" w:rsidR="002E475C" w:rsidRPr="000054FA" w:rsidRDefault="00000000" w:rsidP="00C4782A">
      <w:pPr>
        <w:pStyle w:val="Heading6"/>
        <w:bidi/>
      </w:pPr>
      <w:r>
        <w:rPr>
          <w:rFonts w:ascii="Cambria" w:eastAsia="Cambria" w:hAnsi="Cambria" w:cs="Arial"/>
          <w:rtl/>
        </w:rPr>
        <w:t>الإجابات</w:t>
      </w:r>
    </w:p>
    <w:p w14:paraId="72106CFC" w14:textId="77777777" w:rsidR="002E475C" w:rsidRPr="000054FA" w:rsidRDefault="00000000" w:rsidP="00C4782A">
      <w:pPr>
        <w:bidi/>
        <w:spacing w:after="120"/>
        <w:rPr>
          <w:rFonts w:cs="Times New Roman"/>
          <w:b/>
          <w:bCs/>
        </w:rPr>
      </w:pPr>
      <w:r>
        <w:rPr>
          <w:rFonts w:eastAsia="Times New Roman" w:cs="Times New Roman"/>
          <w:b/>
          <w:bCs/>
          <w:rtl/>
        </w:rPr>
        <w:t>المزايا:</w:t>
      </w:r>
    </w:p>
    <w:p w14:paraId="7B31FDDF" w14:textId="77777777" w:rsidR="002E475C" w:rsidRPr="000054FA" w:rsidRDefault="00000000">
      <w:pPr>
        <w:pStyle w:val="ListParagraph"/>
        <w:numPr>
          <w:ilvl w:val="0"/>
          <w:numId w:val="119"/>
        </w:numPr>
        <w:bidi/>
        <w:spacing w:after="120" w:line="264" w:lineRule="auto"/>
        <w:contextualSpacing w:val="0"/>
        <w:rPr>
          <w:rFonts w:cs="Times New Roman"/>
        </w:rPr>
      </w:pPr>
      <w:r>
        <w:rPr>
          <w:rFonts w:eastAsia="Times New Roman" w:cs="Times New Roman"/>
          <w:rtl/>
        </w:rPr>
        <w:t>التشجيع على اتباع نهج واقعي وتكيّفي لوضع الأهداف التعليمية بعد جائحة كوفيد.</w:t>
      </w:r>
    </w:p>
    <w:p w14:paraId="47E55DCE" w14:textId="77777777" w:rsidR="002E475C" w:rsidRPr="000054FA" w:rsidRDefault="00000000">
      <w:pPr>
        <w:pStyle w:val="ListParagraph"/>
        <w:numPr>
          <w:ilvl w:val="0"/>
          <w:numId w:val="119"/>
        </w:numPr>
        <w:bidi/>
        <w:spacing w:after="120" w:line="264" w:lineRule="auto"/>
        <w:contextualSpacing w:val="0"/>
        <w:rPr>
          <w:rFonts w:cs="Times New Roman"/>
        </w:rPr>
      </w:pPr>
      <w:r>
        <w:rPr>
          <w:rFonts w:eastAsia="Times New Roman" w:cs="Times New Roman"/>
          <w:rtl/>
        </w:rPr>
        <w:t>الدعوة إلى تدابير مساءلة مصممة خصيصًا ومعايير مرنة.</w:t>
      </w:r>
    </w:p>
    <w:p w14:paraId="454C832C" w14:textId="77777777" w:rsidR="002E475C" w:rsidRPr="000054FA" w:rsidRDefault="00000000">
      <w:pPr>
        <w:pStyle w:val="ListParagraph"/>
        <w:numPr>
          <w:ilvl w:val="0"/>
          <w:numId w:val="119"/>
        </w:numPr>
        <w:bidi/>
        <w:spacing w:after="120" w:line="264" w:lineRule="auto"/>
        <w:contextualSpacing w:val="0"/>
        <w:rPr>
          <w:rFonts w:cs="Times New Roman"/>
        </w:rPr>
      </w:pPr>
      <w:r>
        <w:rPr>
          <w:rFonts w:eastAsia="Times New Roman" w:cs="Times New Roman"/>
          <w:rtl/>
        </w:rPr>
        <w:t>ضمان فعالية التدخلات وشمولها لجميع الفئات الديموغرافية للطلاب.</w:t>
      </w:r>
    </w:p>
    <w:p w14:paraId="235118EF" w14:textId="77777777" w:rsidR="002E475C" w:rsidRPr="000054FA" w:rsidRDefault="00000000">
      <w:pPr>
        <w:pStyle w:val="ListParagraph"/>
        <w:numPr>
          <w:ilvl w:val="0"/>
          <w:numId w:val="119"/>
        </w:numPr>
        <w:bidi/>
        <w:spacing w:after="120" w:line="264" w:lineRule="auto"/>
        <w:contextualSpacing w:val="0"/>
        <w:rPr>
          <w:rFonts w:cs="Times New Roman"/>
        </w:rPr>
      </w:pPr>
      <w:r>
        <w:rPr>
          <w:rFonts w:eastAsia="Times New Roman" w:cs="Times New Roman"/>
          <w:rtl/>
        </w:rPr>
        <w:t>التأكيد على إعادة تقييم مستويات الدعم ومتطلبات خطط المنطقة التعليمية.</w:t>
      </w:r>
    </w:p>
    <w:p w14:paraId="79365C84" w14:textId="77777777" w:rsidR="002E475C" w:rsidRPr="000054FA" w:rsidRDefault="00000000">
      <w:pPr>
        <w:pStyle w:val="ListParagraph"/>
        <w:numPr>
          <w:ilvl w:val="0"/>
          <w:numId w:val="119"/>
        </w:numPr>
        <w:bidi/>
        <w:spacing w:after="120" w:line="264" w:lineRule="auto"/>
        <w:contextualSpacing w:val="0"/>
        <w:rPr>
          <w:rFonts w:cs="Times New Roman"/>
        </w:rPr>
      </w:pPr>
      <w:r>
        <w:rPr>
          <w:rFonts w:eastAsia="Times New Roman" w:cs="Times New Roman"/>
          <w:rtl/>
        </w:rPr>
        <w:t>الالتزام بتحقيق النمو والتعرف على احتياجات الطلاب المتنوعة.</w:t>
      </w:r>
      <w:r>
        <w:rPr>
          <w:rFonts w:eastAsia="Times New Roman" w:cs="Times New Roman"/>
        </w:rPr>
        <w:t xml:space="preserve"> </w:t>
      </w:r>
    </w:p>
    <w:p w14:paraId="35883009" w14:textId="77777777" w:rsidR="002E475C" w:rsidRPr="000054FA" w:rsidRDefault="00000000">
      <w:pPr>
        <w:pStyle w:val="ListParagraph"/>
        <w:numPr>
          <w:ilvl w:val="0"/>
          <w:numId w:val="120"/>
        </w:numPr>
        <w:bidi/>
        <w:spacing w:after="120" w:line="264" w:lineRule="auto"/>
        <w:contextualSpacing w:val="0"/>
        <w:rPr>
          <w:rFonts w:cs="Times New Roman"/>
        </w:rPr>
      </w:pPr>
      <w:r>
        <w:rPr>
          <w:rFonts w:eastAsia="Times New Roman" w:cs="Times New Roman"/>
          <w:rtl/>
        </w:rPr>
        <w:t>تعزيز التدخلات الفعالة والشاملة، لا سيما التي تفيد الطلاب ذوي الإعاقة.</w:t>
      </w:r>
    </w:p>
    <w:p w14:paraId="44A79B51" w14:textId="77777777" w:rsidR="002E475C" w:rsidRPr="000054FA" w:rsidRDefault="00000000">
      <w:pPr>
        <w:pStyle w:val="ListParagraph"/>
        <w:numPr>
          <w:ilvl w:val="0"/>
          <w:numId w:val="121"/>
        </w:numPr>
        <w:bidi/>
        <w:spacing w:after="120" w:line="264" w:lineRule="auto"/>
        <w:contextualSpacing w:val="0"/>
        <w:rPr>
          <w:rFonts w:cs="Times New Roman"/>
        </w:rPr>
      </w:pPr>
      <w:r>
        <w:rPr>
          <w:rFonts w:eastAsia="Times New Roman" w:cs="Times New Roman"/>
          <w:rtl/>
        </w:rPr>
        <w:t xml:space="preserve">إعادة النظر في الأهداف كل </w:t>
      </w:r>
      <w:r>
        <w:rPr>
          <w:rFonts w:eastAsia="Times New Roman" w:cs="Times New Roman"/>
        </w:rPr>
        <w:t>5</w:t>
      </w:r>
      <w:r>
        <w:rPr>
          <w:rFonts w:eastAsia="Times New Roman" w:cs="Times New Roman"/>
          <w:rtl/>
        </w:rPr>
        <w:t xml:space="preserve"> أعوام قد توفر العديد من المزايا.</w:t>
      </w:r>
    </w:p>
    <w:p w14:paraId="6CFE484B" w14:textId="77777777" w:rsidR="002E475C" w:rsidRPr="000054FA" w:rsidRDefault="00000000">
      <w:pPr>
        <w:pStyle w:val="ListParagraph"/>
        <w:numPr>
          <w:ilvl w:val="0"/>
          <w:numId w:val="121"/>
        </w:numPr>
        <w:bidi/>
        <w:spacing w:after="120" w:line="264" w:lineRule="auto"/>
        <w:contextualSpacing w:val="0"/>
        <w:rPr>
          <w:rFonts w:cs="Times New Roman"/>
        </w:rPr>
      </w:pPr>
      <w:r>
        <w:rPr>
          <w:rFonts w:eastAsia="Times New Roman" w:cs="Times New Roman"/>
          <w:rtl/>
        </w:rPr>
        <w:t>التركيز على النمو والتحسين المستمر - "ليس خطًا مستقيمًا".</w:t>
      </w:r>
    </w:p>
    <w:p w14:paraId="7228453A" w14:textId="77777777" w:rsidR="002E475C" w:rsidRPr="000054FA" w:rsidRDefault="00000000">
      <w:pPr>
        <w:pStyle w:val="ListParagraph"/>
        <w:numPr>
          <w:ilvl w:val="0"/>
          <w:numId w:val="121"/>
        </w:numPr>
        <w:bidi/>
        <w:spacing w:after="120" w:line="264" w:lineRule="auto"/>
        <w:contextualSpacing w:val="0"/>
        <w:rPr>
          <w:rFonts w:cs="Times New Roman"/>
        </w:rPr>
      </w:pPr>
      <w:r>
        <w:rPr>
          <w:rFonts w:eastAsia="Times New Roman" w:cs="Times New Roman"/>
          <w:rtl/>
        </w:rPr>
        <w:t>هذه التغييرات منطقية!</w:t>
      </w:r>
    </w:p>
    <w:p w14:paraId="0DF4B623" w14:textId="77777777" w:rsidR="002E475C" w:rsidRPr="000054FA" w:rsidRDefault="00000000">
      <w:pPr>
        <w:pStyle w:val="ListParagraph"/>
        <w:numPr>
          <w:ilvl w:val="0"/>
          <w:numId w:val="121"/>
        </w:numPr>
        <w:bidi/>
        <w:spacing w:after="120" w:line="264" w:lineRule="auto"/>
        <w:contextualSpacing w:val="0"/>
        <w:rPr>
          <w:rFonts w:cs="Times New Roman"/>
        </w:rPr>
      </w:pPr>
      <w:r>
        <w:rPr>
          <w:rFonts w:eastAsia="Times New Roman" w:cs="Times New Roman"/>
          <w:rtl/>
        </w:rPr>
        <w:t>فوائد إعادة النظر في الأهداف بشكل متكرر.</w:t>
      </w:r>
      <w:r>
        <w:rPr>
          <w:rFonts w:eastAsia="Times New Roman" w:cs="Times New Roman"/>
        </w:rPr>
        <w:t xml:space="preserve"> </w:t>
      </w:r>
      <w:r>
        <w:rPr>
          <w:rFonts w:eastAsia="Times New Roman" w:cs="Times New Roman"/>
          <w:rtl/>
        </w:rPr>
        <w:t>توفير فرصة للمدارس لتحسين وتوثيق التغييرات.</w:t>
      </w:r>
    </w:p>
    <w:p w14:paraId="7FFC1E20" w14:textId="77777777" w:rsidR="002E475C" w:rsidRPr="000054FA" w:rsidRDefault="00000000">
      <w:pPr>
        <w:pStyle w:val="ListParagraph"/>
        <w:numPr>
          <w:ilvl w:val="0"/>
          <w:numId w:val="122"/>
        </w:numPr>
        <w:bidi/>
        <w:spacing w:after="120" w:line="264" w:lineRule="auto"/>
        <w:contextualSpacing w:val="0"/>
        <w:rPr>
          <w:rFonts w:cs="Times New Roman"/>
          <w:b/>
          <w:bCs/>
        </w:rPr>
      </w:pPr>
      <w:r>
        <w:rPr>
          <w:rFonts w:eastAsia="Times New Roman" w:cs="Times New Roman"/>
          <w:rtl/>
        </w:rPr>
        <w:t>إن تخطيط نمو المجموعات المنفصلة مثل الطلاب ذوي الإعاقة، والمتعلمين متعددي اللغات، والطلاب المتنقلين، وما إلى ذلك، يسمح بالدعم المُوجّه ويوفر فهمًا أكثر دقة للتقدم.</w:t>
      </w:r>
      <w:r>
        <w:rPr>
          <w:rFonts w:eastAsia="Times New Roman" w:cs="Times New Roman"/>
        </w:rPr>
        <w:t xml:space="preserve"> </w:t>
      </w:r>
    </w:p>
    <w:p w14:paraId="061CA16C" w14:textId="77777777" w:rsidR="002E475C" w:rsidRPr="000054FA" w:rsidRDefault="00000000">
      <w:pPr>
        <w:pStyle w:val="ListParagraph"/>
        <w:numPr>
          <w:ilvl w:val="0"/>
          <w:numId w:val="122"/>
        </w:numPr>
        <w:bidi/>
        <w:spacing w:after="120" w:line="264" w:lineRule="auto"/>
        <w:contextualSpacing w:val="0"/>
        <w:rPr>
          <w:rFonts w:cs="Times New Roman"/>
        </w:rPr>
      </w:pPr>
      <w:r>
        <w:rPr>
          <w:rFonts w:eastAsia="Times New Roman" w:cs="Times New Roman"/>
          <w:rtl/>
        </w:rPr>
        <w:t>الدعم الموجّه إلى الفئات الطلابية الأكثر ضعفًا.</w:t>
      </w:r>
    </w:p>
    <w:p w14:paraId="13696003" w14:textId="77777777" w:rsidR="002E475C" w:rsidRPr="000054FA" w:rsidRDefault="00000000">
      <w:pPr>
        <w:pStyle w:val="ListParagraph"/>
        <w:numPr>
          <w:ilvl w:val="0"/>
          <w:numId w:val="122"/>
        </w:numPr>
        <w:bidi/>
        <w:spacing w:after="120" w:line="264" w:lineRule="auto"/>
        <w:contextualSpacing w:val="0"/>
        <w:rPr>
          <w:rFonts w:cs="Times New Roman"/>
          <w:b/>
          <w:bCs/>
        </w:rPr>
      </w:pPr>
      <w:r>
        <w:rPr>
          <w:rFonts w:eastAsia="Times New Roman" w:cs="Times New Roman"/>
          <w:rtl/>
        </w:rPr>
        <w:lastRenderedPageBreak/>
        <w:t>النسب المئوية المُعدّلة حسب المجموعات الطلابية لتحقيق استهداف أكثر فعالية.</w:t>
      </w:r>
    </w:p>
    <w:p w14:paraId="4C951A45" w14:textId="77777777" w:rsidR="002E475C" w:rsidRPr="000054FA" w:rsidRDefault="00000000">
      <w:pPr>
        <w:pStyle w:val="ListParagraph"/>
        <w:numPr>
          <w:ilvl w:val="0"/>
          <w:numId w:val="122"/>
        </w:numPr>
        <w:bidi/>
        <w:spacing w:after="120" w:line="264" w:lineRule="auto"/>
        <w:contextualSpacing w:val="0"/>
        <w:rPr>
          <w:rFonts w:cs="Times New Roman"/>
        </w:rPr>
      </w:pPr>
      <w:r>
        <w:rPr>
          <w:rFonts w:eastAsia="Times New Roman" w:cs="Times New Roman"/>
          <w:rtl/>
        </w:rPr>
        <w:t>تركز التغييرات المقترحة على الفجوة، ما يوفر نهجًا أكثر استهدافًا وفعالية لمعالجة الفوارق في الإنجاز.</w:t>
      </w:r>
    </w:p>
    <w:p w14:paraId="0F1DB857" w14:textId="77777777" w:rsidR="002E475C" w:rsidRPr="000054FA" w:rsidRDefault="00000000" w:rsidP="00C4782A">
      <w:pPr>
        <w:bidi/>
        <w:spacing w:after="120"/>
        <w:rPr>
          <w:rFonts w:cs="Times New Roman"/>
          <w:b/>
          <w:bCs/>
        </w:rPr>
      </w:pPr>
      <w:r>
        <w:rPr>
          <w:rFonts w:eastAsia="Times New Roman" w:cs="Times New Roman"/>
          <w:b/>
          <w:bCs/>
          <w:rtl/>
        </w:rPr>
        <w:t>المخاوف:</w:t>
      </w:r>
    </w:p>
    <w:p w14:paraId="02358AF8" w14:textId="77777777" w:rsidR="002E475C" w:rsidRPr="000054FA" w:rsidRDefault="00000000">
      <w:pPr>
        <w:pStyle w:val="ListParagraph"/>
        <w:numPr>
          <w:ilvl w:val="0"/>
          <w:numId w:val="122"/>
        </w:numPr>
        <w:bidi/>
        <w:spacing w:after="120" w:line="264" w:lineRule="auto"/>
        <w:contextualSpacing w:val="0"/>
        <w:rPr>
          <w:rFonts w:cs="Times New Roman"/>
        </w:rPr>
      </w:pPr>
      <w:r>
        <w:rPr>
          <w:rFonts w:eastAsia="Times New Roman" w:cs="Times New Roman"/>
          <w:rtl/>
        </w:rPr>
        <w:t>مخاوف بشأن التركيز على الفئات الطلابية ذات الأداء المتدني بشكل كبير على حساب الفئات ذات الأداء العالي.</w:t>
      </w:r>
    </w:p>
    <w:p w14:paraId="5B2109C2" w14:textId="77777777" w:rsidR="002E475C" w:rsidRPr="000054FA" w:rsidRDefault="00000000">
      <w:pPr>
        <w:pStyle w:val="ListParagraph"/>
        <w:numPr>
          <w:ilvl w:val="0"/>
          <w:numId w:val="122"/>
        </w:numPr>
        <w:bidi/>
        <w:spacing w:after="120" w:line="264" w:lineRule="auto"/>
        <w:contextualSpacing w:val="0"/>
        <w:rPr>
          <w:rFonts w:cs="Times New Roman"/>
        </w:rPr>
      </w:pPr>
      <w:r>
        <w:rPr>
          <w:rFonts w:eastAsia="Times New Roman" w:cs="Times New Roman"/>
          <w:rtl/>
        </w:rPr>
        <w:t>الحاجة إلى المزيد من التغييرات الاستراتيجية المصممة خصيصًا لمجموعات طلابية مُحدّدة.</w:t>
      </w:r>
    </w:p>
    <w:p w14:paraId="1D804421" w14:textId="77777777" w:rsidR="002E475C" w:rsidRPr="000054FA" w:rsidRDefault="00000000">
      <w:pPr>
        <w:pStyle w:val="ListParagraph"/>
        <w:numPr>
          <w:ilvl w:val="0"/>
          <w:numId w:val="122"/>
        </w:numPr>
        <w:bidi/>
        <w:spacing w:after="120" w:line="264" w:lineRule="auto"/>
        <w:contextualSpacing w:val="0"/>
        <w:rPr>
          <w:rFonts w:cs="Times New Roman"/>
        </w:rPr>
      </w:pPr>
      <w:r>
        <w:rPr>
          <w:rFonts w:eastAsia="Times New Roman" w:cs="Times New Roman"/>
          <w:rtl/>
        </w:rPr>
        <w:t xml:space="preserve">أسئلة حول القيم الحدية المنخفضة لأعداد خط الأساس وفعالية هدف بنسبة </w:t>
      </w:r>
      <w:r>
        <w:rPr>
          <w:rFonts w:eastAsia="Times New Roman" w:cs="Times New Roman"/>
        </w:rPr>
        <w:t>95</w:t>
      </w:r>
      <w:r>
        <w:rPr>
          <w:rFonts w:eastAsia="Times New Roman" w:cs="Times New Roman"/>
          <w:rtl/>
        </w:rPr>
        <w:t xml:space="preserve"> بالمائة.</w:t>
      </w:r>
    </w:p>
    <w:p w14:paraId="5CC258A3" w14:textId="77777777" w:rsidR="002E475C" w:rsidRPr="000054FA" w:rsidRDefault="00000000">
      <w:pPr>
        <w:pStyle w:val="ListParagraph"/>
        <w:numPr>
          <w:ilvl w:val="0"/>
          <w:numId w:val="122"/>
        </w:numPr>
        <w:bidi/>
        <w:spacing w:after="120" w:line="264" w:lineRule="auto"/>
        <w:contextualSpacing w:val="0"/>
        <w:rPr>
          <w:rFonts w:cs="Times New Roman"/>
        </w:rPr>
      </w:pPr>
      <w:r>
        <w:rPr>
          <w:rFonts w:eastAsia="Times New Roman" w:cs="Times New Roman"/>
          <w:rtl/>
        </w:rPr>
        <w:t>اقتراح برفع الحدّ الأدنى لمستوى التدخل لضمان حصول جميع الطلاب على الدعم اللازم.</w:t>
      </w:r>
    </w:p>
    <w:p w14:paraId="26CF5D54" w14:textId="77777777" w:rsidR="002E475C" w:rsidRPr="000054FA" w:rsidRDefault="00000000">
      <w:pPr>
        <w:pStyle w:val="ListParagraph"/>
        <w:numPr>
          <w:ilvl w:val="0"/>
          <w:numId w:val="123"/>
        </w:numPr>
        <w:bidi/>
        <w:spacing w:after="120" w:line="264" w:lineRule="auto"/>
        <w:contextualSpacing w:val="0"/>
        <w:rPr>
          <w:rFonts w:cs="Times New Roman"/>
        </w:rPr>
      </w:pPr>
      <w:r>
        <w:rPr>
          <w:rFonts w:eastAsia="Times New Roman" w:cs="Times New Roman"/>
          <w:rtl/>
        </w:rPr>
        <w:t>التشكيك في المعايير الطموحة بدون معرفة واضحة بالأوضاع بعد جائحة كوفيد.</w:t>
      </w:r>
    </w:p>
    <w:p w14:paraId="7C3C1982" w14:textId="77777777" w:rsidR="002E475C" w:rsidRPr="000054FA" w:rsidRDefault="00000000">
      <w:pPr>
        <w:pStyle w:val="ListParagraph"/>
        <w:numPr>
          <w:ilvl w:val="0"/>
          <w:numId w:val="123"/>
        </w:numPr>
        <w:bidi/>
        <w:spacing w:after="120" w:line="264" w:lineRule="auto"/>
        <w:contextualSpacing w:val="0"/>
        <w:rPr>
          <w:rFonts w:cs="Times New Roman"/>
        </w:rPr>
      </w:pPr>
      <w:r>
        <w:rPr>
          <w:rFonts w:eastAsia="Times New Roman" w:cs="Times New Roman"/>
          <w:rtl/>
        </w:rPr>
        <w:t>مخاوف بشأن جدوى خفض مُعدّلات الكفاءة ومستوى الدعم الحكومي.</w:t>
      </w:r>
    </w:p>
    <w:p w14:paraId="28AB80B2" w14:textId="77777777" w:rsidR="002E475C" w:rsidRPr="000054FA" w:rsidRDefault="00000000">
      <w:pPr>
        <w:pStyle w:val="ListParagraph"/>
        <w:numPr>
          <w:ilvl w:val="0"/>
          <w:numId w:val="123"/>
        </w:numPr>
        <w:bidi/>
        <w:spacing w:after="120" w:line="264" w:lineRule="auto"/>
        <w:contextualSpacing w:val="0"/>
        <w:rPr>
          <w:rFonts w:cs="Times New Roman"/>
        </w:rPr>
      </w:pPr>
      <w:r>
        <w:rPr>
          <w:rFonts w:eastAsia="Times New Roman" w:cs="Times New Roman"/>
          <w:rtl/>
        </w:rPr>
        <w:t>التركيز على تدابير المساءلة المصممة خصيصًا والمعايير المرنة.</w:t>
      </w:r>
    </w:p>
    <w:p w14:paraId="5674F8DD" w14:textId="77777777" w:rsidR="002E475C" w:rsidRPr="000054FA" w:rsidRDefault="00000000">
      <w:pPr>
        <w:pStyle w:val="ListParagraph"/>
        <w:numPr>
          <w:ilvl w:val="0"/>
          <w:numId w:val="123"/>
        </w:numPr>
        <w:bidi/>
        <w:spacing w:after="120" w:line="264" w:lineRule="auto"/>
        <w:contextualSpacing w:val="0"/>
        <w:rPr>
          <w:rFonts w:cs="Times New Roman"/>
        </w:rPr>
      </w:pPr>
      <w:r>
        <w:rPr>
          <w:rFonts w:eastAsia="Times New Roman" w:cs="Times New Roman"/>
          <w:rtl/>
        </w:rPr>
        <w:t>قد لا يتم تقديم خدمة كافية لتسليط الضوء على مجموعة متنوعة من الطلاب في إطار أهداف موحدة.</w:t>
      </w:r>
    </w:p>
    <w:p w14:paraId="607C2C12" w14:textId="77777777" w:rsidR="002E475C" w:rsidRPr="000054FA" w:rsidRDefault="00000000">
      <w:pPr>
        <w:pStyle w:val="ListParagraph"/>
        <w:numPr>
          <w:ilvl w:val="0"/>
          <w:numId w:val="124"/>
        </w:numPr>
        <w:bidi/>
        <w:spacing w:after="120" w:line="264" w:lineRule="auto"/>
        <w:contextualSpacing w:val="0"/>
        <w:rPr>
          <w:rFonts w:cs="Times New Roman"/>
        </w:rPr>
      </w:pPr>
      <w:r>
        <w:rPr>
          <w:rFonts w:eastAsia="Times New Roman" w:cs="Times New Roman"/>
          <w:rtl/>
        </w:rPr>
        <w:t>ضرورة إعادة تقييم مستويات الدعم والمتطلبات لمختلف المناطق التعليمية.</w:t>
      </w:r>
    </w:p>
    <w:p w14:paraId="16B39D10" w14:textId="77777777" w:rsidR="002E475C" w:rsidRPr="000054FA" w:rsidRDefault="00000000">
      <w:pPr>
        <w:pStyle w:val="ListParagraph"/>
        <w:numPr>
          <w:ilvl w:val="0"/>
          <w:numId w:val="125"/>
        </w:numPr>
        <w:bidi/>
        <w:spacing w:after="120" w:line="264" w:lineRule="auto"/>
        <w:contextualSpacing w:val="0"/>
        <w:rPr>
          <w:rFonts w:cs="Times New Roman"/>
        </w:rPr>
      </w:pPr>
      <w:r>
        <w:rPr>
          <w:rFonts w:eastAsia="Times New Roman" w:cs="Times New Roman"/>
          <w:rtl/>
        </w:rPr>
        <w:t>التشكيك في ما إذا كانت التغييرات المقترحة ستكون فعالة في معالجة المشكلات طويلة الأجل، ما يشير إلى الحاجة إلى نهج مختلف.</w:t>
      </w:r>
      <w:r>
        <w:rPr>
          <w:rFonts w:eastAsia="Times New Roman" w:cs="Times New Roman"/>
        </w:rPr>
        <w:t xml:space="preserve"> </w:t>
      </w:r>
      <w:r>
        <w:rPr>
          <w:rFonts w:eastAsia="Times New Roman" w:cs="Times New Roman"/>
          <w:rtl/>
        </w:rPr>
        <w:t>التأكيد على أهمية القيادة وتقييم النظام للمعلمين والمشرفين وتنفيذ دعم التعلّم المهني.</w:t>
      </w:r>
    </w:p>
    <w:p w14:paraId="039D1F38" w14:textId="77777777" w:rsidR="00F757D9" w:rsidRDefault="00000000">
      <w:pPr>
        <w:pStyle w:val="ListParagraph"/>
        <w:numPr>
          <w:ilvl w:val="0"/>
          <w:numId w:val="126"/>
        </w:numPr>
        <w:bidi/>
        <w:spacing w:after="120" w:line="264" w:lineRule="auto"/>
        <w:contextualSpacing w:val="0"/>
        <w:rPr>
          <w:rFonts w:cs="Times New Roman"/>
        </w:rPr>
      </w:pPr>
      <w:r>
        <w:rPr>
          <w:rFonts w:eastAsia="Times New Roman" w:cs="Times New Roman"/>
          <w:rtl/>
        </w:rPr>
        <w:t xml:space="preserve">المخاوف بشأن ما إذا كانت مدة </w:t>
      </w:r>
      <w:r>
        <w:rPr>
          <w:rFonts w:eastAsia="Times New Roman" w:cs="Times New Roman"/>
        </w:rPr>
        <w:t>5</w:t>
      </w:r>
      <w:r>
        <w:rPr>
          <w:rFonts w:eastAsia="Times New Roman" w:cs="Times New Roman"/>
          <w:rtl/>
        </w:rPr>
        <w:t xml:space="preserve"> أعوام كافية لتقليل الفجوة في الإنجاز بنسبة </w:t>
      </w:r>
      <w:r>
        <w:rPr>
          <w:rFonts w:eastAsia="Times New Roman" w:cs="Times New Roman"/>
        </w:rPr>
        <w:t>25</w:t>
      </w:r>
      <w:r>
        <w:rPr>
          <w:rFonts w:eastAsia="Times New Roman" w:cs="Times New Roman"/>
          <w:rtl/>
        </w:rPr>
        <w:t xml:space="preserve"> بالمائة.</w:t>
      </w:r>
      <w:r>
        <w:rPr>
          <w:rFonts w:eastAsia="Times New Roman" w:cs="Times New Roman"/>
        </w:rPr>
        <w:t xml:space="preserve"> </w:t>
      </w:r>
    </w:p>
    <w:p w14:paraId="3DC367DC" w14:textId="77777777" w:rsidR="002E475C" w:rsidRPr="008061FF" w:rsidRDefault="00000000">
      <w:pPr>
        <w:pStyle w:val="ListParagraph"/>
        <w:numPr>
          <w:ilvl w:val="0"/>
          <w:numId w:val="126"/>
        </w:numPr>
        <w:bidi/>
        <w:spacing w:after="120" w:line="264" w:lineRule="auto"/>
        <w:contextualSpacing w:val="0"/>
        <w:rPr>
          <w:rFonts w:cs="Times New Roman"/>
        </w:rPr>
      </w:pPr>
      <w:r>
        <w:rPr>
          <w:rFonts w:eastAsia="Times New Roman" w:cs="Times New Roman"/>
          <w:rtl/>
        </w:rPr>
        <w:t xml:space="preserve">اقتراح بالسعي لتحقيق انخفاض بنسبة </w:t>
      </w:r>
      <w:r>
        <w:rPr>
          <w:rFonts w:eastAsia="Times New Roman" w:cs="Times New Roman"/>
        </w:rPr>
        <w:t>10</w:t>
      </w:r>
      <w:r>
        <w:rPr>
          <w:rFonts w:eastAsia="Times New Roman" w:cs="Times New Roman"/>
          <w:rtl/>
        </w:rPr>
        <w:t xml:space="preserve"> بالمائة خلال خمسة أعوام بدلاً من ذلك.</w:t>
      </w:r>
    </w:p>
    <w:p w14:paraId="0C742576" w14:textId="77777777" w:rsidR="002E475C" w:rsidRPr="000054FA" w:rsidRDefault="00000000">
      <w:pPr>
        <w:pStyle w:val="ListParagraph"/>
        <w:numPr>
          <w:ilvl w:val="0"/>
          <w:numId w:val="127"/>
        </w:numPr>
        <w:bidi/>
        <w:spacing w:after="120" w:line="264" w:lineRule="auto"/>
        <w:contextualSpacing w:val="0"/>
        <w:rPr>
          <w:rFonts w:cs="Times New Roman"/>
        </w:rPr>
      </w:pPr>
      <w:r>
        <w:rPr>
          <w:rFonts w:eastAsia="Times New Roman" w:cs="Times New Roman"/>
          <w:rtl/>
        </w:rPr>
        <w:t>عدم اليقين بشأن تحسين مُعدّلات التخرّج بدون تحسين مُعدّل الشمول.</w:t>
      </w:r>
    </w:p>
    <w:p w14:paraId="5ECDDEBB" w14:textId="77777777" w:rsidR="002E475C" w:rsidRPr="000054FA" w:rsidRDefault="00000000">
      <w:pPr>
        <w:pStyle w:val="ListParagraph"/>
        <w:numPr>
          <w:ilvl w:val="0"/>
          <w:numId w:val="127"/>
        </w:numPr>
        <w:bidi/>
        <w:spacing w:after="120" w:line="264" w:lineRule="auto"/>
        <w:contextualSpacing w:val="0"/>
        <w:rPr>
          <w:rFonts w:cs="Times New Roman"/>
        </w:rPr>
      </w:pPr>
      <w:r>
        <w:rPr>
          <w:rFonts w:eastAsia="Times New Roman" w:cs="Times New Roman"/>
          <w:rtl/>
        </w:rPr>
        <w:t>مخاوف بشأن تأثير التغييرات المقترحة على مجموعات طلاب التعليم الخاص.</w:t>
      </w:r>
    </w:p>
    <w:p w14:paraId="1AE694FC" w14:textId="77777777" w:rsidR="002E475C" w:rsidRPr="00C4782A" w:rsidRDefault="00000000" w:rsidP="002B15CA">
      <w:pPr>
        <w:pStyle w:val="Heading5"/>
        <w:bidi/>
        <w:spacing w:before="240"/>
      </w:pPr>
      <w:r>
        <w:rPr>
          <w:rFonts w:ascii="Cambria" w:eastAsia="Cambria" w:hAnsi="Cambria" w:cs="Times New Roman"/>
          <w:bCs/>
          <w:rtl/>
        </w:rPr>
        <w:t xml:space="preserve">السؤال </w:t>
      </w:r>
      <w:r>
        <w:rPr>
          <w:rFonts w:ascii="Cambria" w:eastAsia="Cambria" w:hAnsi="Cambria" w:cs="Times New Roman"/>
          <w:bCs/>
        </w:rPr>
        <w:t>2</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هل لا تزال هذه الأهداف طموحة مع الأهداف السنوية؟</w:t>
      </w:r>
    </w:p>
    <w:p w14:paraId="1AEE545A" w14:textId="77777777" w:rsidR="002E475C" w:rsidRPr="00C4782A" w:rsidRDefault="00000000" w:rsidP="00C4782A">
      <w:pPr>
        <w:pStyle w:val="Heading6"/>
        <w:bidi/>
      </w:pPr>
      <w:r>
        <w:rPr>
          <w:rFonts w:ascii="Cambria" w:eastAsia="Cambria" w:hAnsi="Cambria" w:cs="Arial"/>
          <w:rtl/>
        </w:rPr>
        <w:t>الإجابات</w:t>
      </w:r>
    </w:p>
    <w:p w14:paraId="4426BB24" w14:textId="77777777" w:rsidR="002E475C" w:rsidRPr="00F35543" w:rsidRDefault="00000000">
      <w:pPr>
        <w:pStyle w:val="ListParagraph"/>
        <w:numPr>
          <w:ilvl w:val="0"/>
          <w:numId w:val="129"/>
        </w:numPr>
        <w:bidi/>
        <w:spacing w:after="120" w:line="264" w:lineRule="auto"/>
        <w:contextualSpacing w:val="0"/>
        <w:rPr>
          <w:rFonts w:eastAsia="Times New Roman" w:cs="Times New Roman"/>
        </w:rPr>
      </w:pPr>
      <w:r>
        <w:rPr>
          <w:rFonts w:eastAsia="Times New Roman" w:cs="Times New Roman"/>
          <w:rtl/>
        </w:rPr>
        <w:t>إذا تجاوزت المناطق التعليمية الأهداف، فلا يتم إثارة أي مخاوف؛ ومع ذلك، يتم اقتراح تدخلات للمناطق التعليمية ضعيفة الأداء.</w:t>
      </w:r>
    </w:p>
    <w:p w14:paraId="1CE621A2" w14:textId="77777777" w:rsidR="002E475C" w:rsidRPr="00F35543" w:rsidRDefault="00000000">
      <w:pPr>
        <w:pStyle w:val="ListParagraph"/>
        <w:numPr>
          <w:ilvl w:val="0"/>
          <w:numId w:val="129"/>
        </w:numPr>
        <w:bidi/>
        <w:spacing w:after="120" w:line="264" w:lineRule="auto"/>
        <w:contextualSpacing w:val="0"/>
        <w:rPr>
          <w:rFonts w:eastAsia="Times New Roman" w:cs="Times New Roman"/>
        </w:rPr>
      </w:pPr>
      <w:r>
        <w:rPr>
          <w:rFonts w:eastAsia="Times New Roman" w:cs="Times New Roman"/>
          <w:rtl/>
        </w:rPr>
        <w:t>تساؤلات حول الأساس المنطقي وراء الحفاظ على هدف الأعوام الخمسة بدون تعديل.</w:t>
      </w:r>
    </w:p>
    <w:p w14:paraId="43A4F741" w14:textId="77777777" w:rsidR="002E475C" w:rsidRPr="00F35543" w:rsidRDefault="00000000">
      <w:pPr>
        <w:pStyle w:val="ListParagraph"/>
        <w:numPr>
          <w:ilvl w:val="0"/>
          <w:numId w:val="129"/>
        </w:numPr>
        <w:bidi/>
        <w:spacing w:after="120" w:line="264" w:lineRule="auto"/>
        <w:contextualSpacing w:val="0"/>
        <w:rPr>
          <w:rFonts w:eastAsia="Times New Roman" w:cs="Times New Roman"/>
        </w:rPr>
      </w:pPr>
      <w:r>
        <w:rPr>
          <w:rFonts w:eastAsia="Times New Roman" w:cs="Times New Roman"/>
          <w:rtl/>
        </w:rPr>
        <w:t>مخاوف بشأن طرق قياس وتقييم فعالية التدخلات لتحسين الأداء.</w:t>
      </w:r>
    </w:p>
    <w:p w14:paraId="2AAE4352" w14:textId="77777777" w:rsidR="002E475C" w:rsidRPr="00F35543" w:rsidRDefault="00000000">
      <w:pPr>
        <w:pStyle w:val="paragraph"/>
        <w:numPr>
          <w:ilvl w:val="0"/>
          <w:numId w:val="128"/>
        </w:numPr>
        <w:bidi/>
        <w:spacing w:before="0" w:beforeAutospacing="0" w:after="120" w:afterAutospacing="0"/>
        <w:textAlignment w:val="baseline"/>
        <w:rPr>
          <w:szCs w:val="22"/>
        </w:rPr>
      </w:pPr>
      <w:r>
        <w:rPr>
          <w:szCs w:val="22"/>
          <w:rtl/>
        </w:rPr>
        <w:t>أسئلة حول طموح الأهداف السنوية وفوائد تعديل الأهداف في الوقت الحالي.</w:t>
      </w:r>
      <w:r>
        <w:rPr>
          <w:szCs w:val="22"/>
        </w:rPr>
        <w:t xml:space="preserve"> </w:t>
      </w:r>
    </w:p>
    <w:p w14:paraId="7A5957EF" w14:textId="77777777" w:rsidR="002E475C" w:rsidRPr="00F35543" w:rsidRDefault="00000000">
      <w:pPr>
        <w:pStyle w:val="paragraph"/>
        <w:numPr>
          <w:ilvl w:val="0"/>
          <w:numId w:val="128"/>
        </w:numPr>
        <w:bidi/>
        <w:spacing w:after="120" w:afterAutospacing="0"/>
        <w:textAlignment w:val="baseline"/>
        <w:rPr>
          <w:szCs w:val="22"/>
        </w:rPr>
      </w:pPr>
      <w:r>
        <w:rPr>
          <w:szCs w:val="22"/>
          <w:rtl/>
        </w:rPr>
        <w:t>أسئلة حول معايير تأهل المدارس للحصول على دعم إضافي إذا كانت تستوفي الأهداف المُعدّلة.</w:t>
      </w:r>
    </w:p>
    <w:p w14:paraId="508F600A" w14:textId="77777777" w:rsidR="002E475C" w:rsidRPr="00F35543" w:rsidRDefault="00000000">
      <w:pPr>
        <w:pStyle w:val="paragraph"/>
        <w:numPr>
          <w:ilvl w:val="0"/>
          <w:numId w:val="128"/>
        </w:numPr>
        <w:bidi/>
        <w:spacing w:after="120" w:afterAutospacing="0"/>
        <w:textAlignment w:val="baseline"/>
        <w:rPr>
          <w:szCs w:val="22"/>
        </w:rPr>
      </w:pPr>
      <w:r>
        <w:rPr>
          <w:szCs w:val="22"/>
          <w:rtl/>
        </w:rPr>
        <w:t>المخاوف بشأن ما إذا كانت المدارس ستظل بحاجة إلى الدعم إذا حققت الهدف المُعدّل ولكنها بقيت دون المستوى الأساسي.</w:t>
      </w:r>
    </w:p>
    <w:p w14:paraId="27642EFC" w14:textId="77777777" w:rsidR="002E475C" w:rsidRPr="00F35543" w:rsidRDefault="00000000">
      <w:pPr>
        <w:pStyle w:val="ListParagraph"/>
        <w:numPr>
          <w:ilvl w:val="0"/>
          <w:numId w:val="130"/>
        </w:numPr>
        <w:bidi/>
        <w:spacing w:after="120" w:line="264" w:lineRule="auto"/>
        <w:contextualSpacing w:val="0"/>
        <w:rPr>
          <w:rFonts w:eastAsia="Times New Roman" w:cs="Times New Roman"/>
        </w:rPr>
      </w:pPr>
      <w:r>
        <w:rPr>
          <w:rFonts w:eastAsia="Times New Roman" w:cs="Times New Roman"/>
          <w:rtl/>
        </w:rPr>
        <w:t>تم النظر إلى تعديل المسارات للأهداف على أنه أكثر منطقية وأكثر قابلية للتحقيق وذلك لتجنب وضع المدارس في موقف يؤدي إلى الفشل.</w:t>
      </w:r>
      <w:r>
        <w:rPr>
          <w:rFonts w:eastAsia="Times New Roman" w:cs="Times New Roman"/>
        </w:rPr>
        <w:t xml:space="preserve"> </w:t>
      </w:r>
    </w:p>
    <w:p w14:paraId="496B3ABC" w14:textId="77777777" w:rsidR="002E475C" w:rsidRPr="00F35543" w:rsidRDefault="00000000">
      <w:pPr>
        <w:pStyle w:val="ListParagraph"/>
        <w:numPr>
          <w:ilvl w:val="0"/>
          <w:numId w:val="130"/>
        </w:numPr>
        <w:bidi/>
        <w:spacing w:after="120" w:line="264" w:lineRule="auto"/>
        <w:contextualSpacing w:val="0"/>
        <w:rPr>
          <w:rFonts w:eastAsia="Times New Roman" w:cs="Times New Roman"/>
        </w:rPr>
      </w:pPr>
      <w:r>
        <w:rPr>
          <w:rFonts w:eastAsia="Times New Roman" w:cs="Times New Roman"/>
          <w:rtl/>
        </w:rPr>
        <w:t>التأكيد على أهمية وجود مسار واضح لتحقيق الأهداف، مع التركيز على أن تحديد الأهداف هو مجرد البداية، وأن التطوير والمساءلة أمران بالغا الأهمية للنجاح.</w:t>
      </w:r>
    </w:p>
    <w:p w14:paraId="31B91930" w14:textId="77777777" w:rsidR="002E475C" w:rsidRPr="00F35543" w:rsidRDefault="00000000">
      <w:pPr>
        <w:pStyle w:val="ListParagraph"/>
        <w:numPr>
          <w:ilvl w:val="0"/>
          <w:numId w:val="130"/>
        </w:numPr>
        <w:bidi/>
        <w:spacing w:after="120" w:line="264" w:lineRule="auto"/>
        <w:contextualSpacing w:val="0"/>
        <w:rPr>
          <w:rFonts w:eastAsia="Times New Roman" w:cs="Times New Roman"/>
        </w:rPr>
      </w:pPr>
      <w:r>
        <w:rPr>
          <w:rFonts w:eastAsia="Times New Roman" w:cs="Times New Roman"/>
          <w:rtl/>
        </w:rPr>
        <w:lastRenderedPageBreak/>
        <w:t xml:space="preserve">الاتفاق على أن الأهداف يجب أن تستند إلى البيانات المتاحة، مع التركيز على تقدم مستوى الطلاب القائم على الأدلة، ولا سيما دعم هدف الـ </w:t>
      </w:r>
      <w:r>
        <w:rPr>
          <w:rFonts w:eastAsia="Times New Roman" w:cs="Times New Roman"/>
        </w:rPr>
        <w:t>25</w:t>
      </w:r>
      <w:r>
        <w:rPr>
          <w:rFonts w:eastAsia="Times New Roman" w:cs="Times New Roman"/>
          <w:rtl/>
        </w:rPr>
        <w:t xml:space="preserve"> بالمائة.</w:t>
      </w:r>
    </w:p>
    <w:p w14:paraId="25080694" w14:textId="77777777" w:rsidR="002E475C" w:rsidRPr="00F35543" w:rsidRDefault="00000000">
      <w:pPr>
        <w:pStyle w:val="ListParagraph"/>
        <w:numPr>
          <w:ilvl w:val="0"/>
          <w:numId w:val="130"/>
        </w:numPr>
        <w:bidi/>
        <w:spacing w:after="120" w:line="264" w:lineRule="auto"/>
        <w:contextualSpacing w:val="0"/>
        <w:rPr>
          <w:rFonts w:eastAsia="Times New Roman" w:cs="Times New Roman"/>
        </w:rPr>
      </w:pPr>
      <w:r>
        <w:rPr>
          <w:rFonts w:eastAsia="Times New Roman" w:cs="Times New Roman"/>
          <w:rtl/>
        </w:rPr>
        <w:t>الأهداف الحالية أكثر قبولاً وواقعية مقارنةً بأهداف قانون النجاح لكل طالب السابقة.</w:t>
      </w:r>
    </w:p>
    <w:p w14:paraId="3FF121D3" w14:textId="77777777" w:rsidR="002E475C" w:rsidRPr="00F35543" w:rsidRDefault="00000000">
      <w:pPr>
        <w:pStyle w:val="ListParagraph"/>
        <w:numPr>
          <w:ilvl w:val="0"/>
          <w:numId w:val="131"/>
        </w:numPr>
        <w:bidi/>
        <w:spacing w:after="120" w:line="264" w:lineRule="auto"/>
        <w:contextualSpacing w:val="0"/>
        <w:rPr>
          <w:rFonts w:eastAsia="Times New Roman" w:cs="Times New Roman"/>
        </w:rPr>
      </w:pPr>
      <w:r>
        <w:rPr>
          <w:rFonts w:eastAsia="Times New Roman" w:cs="Times New Roman"/>
          <w:rtl/>
        </w:rPr>
        <w:t>تساؤلات حول صحة ودقة البيانات والدراسات التي تدعم المبادرة والتشكك في الاختبار الموحد.</w:t>
      </w:r>
      <w:r>
        <w:rPr>
          <w:rFonts w:eastAsia="Times New Roman" w:cs="Times New Roman"/>
        </w:rPr>
        <w:t xml:space="preserve"> </w:t>
      </w:r>
    </w:p>
    <w:p w14:paraId="20AB6F20" w14:textId="77777777" w:rsidR="002E475C" w:rsidRPr="00F35543" w:rsidRDefault="00000000">
      <w:pPr>
        <w:pStyle w:val="ListParagraph"/>
        <w:numPr>
          <w:ilvl w:val="0"/>
          <w:numId w:val="131"/>
        </w:numPr>
        <w:bidi/>
        <w:spacing w:after="120" w:line="264" w:lineRule="auto"/>
        <w:contextualSpacing w:val="0"/>
        <w:rPr>
          <w:rFonts w:eastAsia="Times New Roman" w:cs="Times New Roman"/>
        </w:rPr>
      </w:pPr>
      <w:r>
        <w:rPr>
          <w:rFonts w:eastAsia="Times New Roman" w:cs="Times New Roman"/>
          <w:rtl/>
        </w:rPr>
        <w:t>مخاوف بشأن التركيز أكثر على نظام المدرسة مقارنةً بالطلاب الفرديين، مع ملاحظة تباين المجموعات الطلابية كل عام.</w:t>
      </w:r>
      <w:r>
        <w:rPr>
          <w:rFonts w:eastAsia="Times New Roman" w:cs="Times New Roman"/>
        </w:rPr>
        <w:t xml:space="preserve"> </w:t>
      </w:r>
      <w:r>
        <w:rPr>
          <w:rFonts w:eastAsia="Times New Roman" w:cs="Times New Roman"/>
          <w:rtl/>
        </w:rPr>
        <w:t>اقتراحات للنظر في نموذج المجموعة من أجل نهج أكثر شمولاً.</w:t>
      </w:r>
    </w:p>
    <w:p w14:paraId="6BD2DF70" w14:textId="77777777" w:rsidR="002E475C" w:rsidRPr="00F35543" w:rsidRDefault="00000000">
      <w:pPr>
        <w:pStyle w:val="ListParagraph"/>
        <w:numPr>
          <w:ilvl w:val="0"/>
          <w:numId w:val="131"/>
        </w:numPr>
        <w:bidi/>
        <w:spacing w:after="120" w:line="264" w:lineRule="auto"/>
        <w:contextualSpacing w:val="0"/>
        <w:rPr>
          <w:rFonts w:eastAsia="Times New Roman" w:cs="Times New Roman"/>
        </w:rPr>
      </w:pPr>
      <w:r>
        <w:rPr>
          <w:rFonts w:eastAsia="Times New Roman" w:cs="Times New Roman"/>
          <w:rtl/>
        </w:rPr>
        <w:t>يتماشى المقترح مع الخطط الاستراتيجية للعديد من المناطق التعليمية، ما يوفر رؤية حول الأنشطة المدرسية الحالية.</w:t>
      </w:r>
    </w:p>
    <w:p w14:paraId="13D2AA1A" w14:textId="77777777" w:rsidR="002E475C" w:rsidRPr="00F35543" w:rsidRDefault="00000000">
      <w:pPr>
        <w:pStyle w:val="ListParagraph"/>
        <w:numPr>
          <w:ilvl w:val="0"/>
          <w:numId w:val="132"/>
        </w:numPr>
        <w:bidi/>
        <w:spacing w:after="120" w:line="264" w:lineRule="auto"/>
        <w:contextualSpacing w:val="0"/>
        <w:rPr>
          <w:rFonts w:eastAsia="Times New Roman" w:cs="Times New Roman"/>
        </w:rPr>
      </w:pPr>
      <w:r>
        <w:rPr>
          <w:rFonts w:eastAsia="Times New Roman" w:cs="Times New Roman"/>
          <w:rtl/>
        </w:rPr>
        <w:t>يتم التركيز على أهمية التنفيذ لتحقيق النجاح.</w:t>
      </w:r>
    </w:p>
    <w:p w14:paraId="13D455D4" w14:textId="77777777" w:rsidR="002E475C" w:rsidRPr="00F35543"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التعبير عن القلق بشأن احتمالية عدم تلبية المدارس للأهداف والحاجة المحتملة إلى تكثيف الجهود لتحقيق الأهداف طويلة الأجل.</w:t>
      </w:r>
    </w:p>
    <w:p w14:paraId="53ED6A33" w14:textId="77777777" w:rsidR="002E475C" w:rsidRPr="00F35543"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اعتقادات بأن الأهداف غامضة، ما يؤكد على الحاجة إلى النظر في عوامل متعددة عند تحديد الأهداف السنوية.</w:t>
      </w:r>
    </w:p>
    <w:p w14:paraId="56100B9B" w14:textId="77777777" w:rsidR="002E475C" w:rsidRPr="00F35543"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التعبير عن الشك بشأن احتمالية تحقيق الهدف العام.</w:t>
      </w:r>
    </w:p>
    <w:p w14:paraId="409A146C" w14:textId="77777777" w:rsidR="002E475C" w:rsidRPr="00C4782A" w:rsidRDefault="00000000" w:rsidP="00C4782A">
      <w:pPr>
        <w:pStyle w:val="Heading4"/>
        <w:bidi/>
      </w:pPr>
      <w:bookmarkStart w:id="287" w:name="_Toc199403835"/>
      <w:r>
        <w:rPr>
          <w:rFonts w:ascii="Cambria" w:eastAsia="Cambria" w:hAnsi="Cambria" w:cs="Arial"/>
          <w:szCs w:val="24"/>
          <w:rtl/>
        </w:rPr>
        <w:t>نقاط التعقيبات الرئيسية على مقترح الأهداف والغايات طويلة الأجل</w:t>
      </w:r>
      <w:bookmarkEnd w:id="287"/>
    </w:p>
    <w:p w14:paraId="720E4846" w14:textId="77777777" w:rsidR="002E475C" w:rsidRPr="00364862" w:rsidRDefault="00000000" w:rsidP="00C4782A">
      <w:pPr>
        <w:pStyle w:val="Heading5"/>
        <w:bidi/>
      </w:pPr>
      <w:r>
        <w:rPr>
          <w:rFonts w:ascii="Cambria" w:eastAsia="Cambria" w:hAnsi="Cambria" w:cs="Times New Roman"/>
          <w:bCs/>
          <w:rtl/>
        </w:rPr>
        <w:t>الإجابات</w:t>
      </w:r>
    </w:p>
    <w:p w14:paraId="28F7ABDA"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الرغبة في الحصول على مزيد من البيانات، وتحديدًا بيانات ما قبل/ما بعد الدراسة من المدارس التي تعمل مع وزارة التعليم في ولاية نيو جيرسي، خصوصًا في ما يتعلق ببيانات تنسيب الطلاب ذوي الإعاقة.</w:t>
      </w:r>
    </w:p>
    <w:p w14:paraId="40889EF1"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تقدير فاعلية ووضوح العرض التقديمي.</w:t>
      </w:r>
    </w:p>
    <w:p w14:paraId="544647BC"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الاعتراف بالاعتبارات المهمة التي يتم اتخاذها لتعزيز الاحتياجات من خطة الولاية السابقة.</w:t>
      </w:r>
    </w:p>
    <w:p w14:paraId="273ADC61"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المناصرة لبناء المرونة في الأهداف للتكيف مع الظروف المتغيرة.</w:t>
      </w:r>
    </w:p>
    <w:p w14:paraId="182529FE"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الإقرار بالأهداف الطموحة والعمل الجاد في المستقبل.</w:t>
      </w:r>
    </w:p>
    <w:p w14:paraId="64C8A3F4"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الثقة في العملية والتقدم.</w:t>
      </w:r>
      <w:r>
        <w:rPr>
          <w:rFonts w:eastAsia="Times New Roman" w:cs="Times New Roman"/>
        </w:rPr>
        <w:t xml:space="preserve"> </w:t>
      </w:r>
      <w:r>
        <w:rPr>
          <w:rFonts w:eastAsia="Times New Roman" w:cs="Times New Roman"/>
          <w:rtl/>
        </w:rPr>
        <w:t>"نحن على المسار الصحيح".</w:t>
      </w:r>
    </w:p>
    <w:p w14:paraId="0046A7B4"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الاعتراف بأهمية التعاون بين أعضاء المجتمع التعليمي والولاية لإجراء مناقشات مفتوحة ومشاركة المعلومات.</w:t>
      </w:r>
    </w:p>
    <w:p w14:paraId="319C529F"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تقدير استجابة وزارة التعليم في ولاية نيو جيرسي للمخاوف الميدانية والتمايز الحاسم للأهداف من أجل الإصلاح الحقيقي.</w:t>
      </w:r>
    </w:p>
    <w:p w14:paraId="551A7A60"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الاعتراف بتعقيد وضع الأهداف القابلة للتحقيق والحاجة إلى مناقشة شاملة.</w:t>
      </w:r>
    </w:p>
    <w:p w14:paraId="73D58A37"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فهم تعقيد قانون النجاح لكل طالب والمكونات المختلفة المتضمنة.</w:t>
      </w:r>
    </w:p>
    <w:p w14:paraId="62245BE9"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الامتنان للفرصة التي أتيحت للعمل مع معلمين ملتزمين يركزون على تحسين نتائج جميع الطلاب.</w:t>
      </w:r>
    </w:p>
    <w:p w14:paraId="27E6E445"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تعقيبات بشأن الحاجة إلى مزيد من الوقت لمعالجة المعلومات والاستكشاف الأعمق في المناقشات الجماعية.</w:t>
      </w:r>
    </w:p>
    <w:p w14:paraId="5FCFF0C0"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أهمية الوضوح في أدوار أصحاب المصلحة وأهدافهم.</w:t>
      </w:r>
    </w:p>
    <w:p w14:paraId="4753CCBE"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التأكيد على تحديد المقاييس الضرورية لنجاح الطلاب والمنطقة التعليمية من خلال المناقشة.</w:t>
      </w:r>
    </w:p>
    <w:p w14:paraId="74E26A70"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مناصرة معايير أكثر شمولاً لتقييم المدارس بما يتجاوز المتطلبات الفيدرالية الواسعة.</w:t>
      </w:r>
    </w:p>
    <w:p w14:paraId="2D1A4D97"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التجربة الإيجابية في التعاون مع خبراء التعليم في وزارة التعليم في ولاية نيو جيرسي، من خلال عروض واضحة وتعقيبات قيّمة حول السياسات الحالية في الولاية التي تُسهم في اتخاذ القرارات.</w:t>
      </w:r>
    </w:p>
    <w:p w14:paraId="651F59EB" w14:textId="77777777" w:rsidR="002E475C" w:rsidRPr="00364862" w:rsidRDefault="00000000">
      <w:pPr>
        <w:pStyle w:val="ListParagraph"/>
        <w:numPr>
          <w:ilvl w:val="0"/>
          <w:numId w:val="133"/>
        </w:numPr>
        <w:bidi/>
        <w:spacing w:after="120" w:line="264" w:lineRule="auto"/>
        <w:contextualSpacing w:val="0"/>
        <w:rPr>
          <w:rFonts w:eastAsia="Times New Roman" w:cs="Times New Roman"/>
        </w:rPr>
      </w:pPr>
      <w:r>
        <w:rPr>
          <w:rFonts w:eastAsia="Times New Roman" w:cs="Times New Roman"/>
          <w:rtl/>
        </w:rPr>
        <w:t xml:space="preserve">طلب موارد إضافية، مالية </w:t>
      </w:r>
      <w:bookmarkStart w:id="288" w:name="_Int_ZYmXTW4N"/>
      <w:r>
        <w:rPr>
          <w:rFonts w:eastAsia="Times New Roman" w:cs="Times New Roman"/>
          <w:rtl/>
        </w:rPr>
        <w:t>وبشرية</w:t>
      </w:r>
      <w:bookmarkEnd w:id="288"/>
      <w:r>
        <w:rPr>
          <w:rFonts w:eastAsia="Times New Roman" w:cs="Times New Roman"/>
          <w:rtl/>
        </w:rPr>
        <w:t>، لدعم نتائج المساءلة.</w:t>
      </w:r>
    </w:p>
    <w:p w14:paraId="7EC971D2" w14:textId="77777777" w:rsidR="002E475C" w:rsidRPr="00364862" w:rsidRDefault="00000000">
      <w:pPr>
        <w:pStyle w:val="ListParagraph"/>
        <w:numPr>
          <w:ilvl w:val="0"/>
          <w:numId w:val="133"/>
        </w:numPr>
        <w:bidi/>
        <w:spacing w:after="120" w:line="264" w:lineRule="auto"/>
        <w:rPr>
          <w:rFonts w:eastAsia="Times New Roman" w:cs="Times New Roman"/>
        </w:rPr>
      </w:pPr>
      <w:r>
        <w:rPr>
          <w:rFonts w:eastAsia="Times New Roman" w:cs="Times New Roman"/>
          <w:rtl/>
        </w:rPr>
        <w:lastRenderedPageBreak/>
        <w:t>الإقرار بالعمل الكبير المنتظر وتقدير مراجعة التقدم المُحرز خلال الاجتماع.</w:t>
      </w:r>
    </w:p>
    <w:p w14:paraId="1120833F" w14:textId="77777777" w:rsidR="002E475C" w:rsidRPr="00C4782A" w:rsidRDefault="00000000" w:rsidP="00C4782A">
      <w:pPr>
        <w:pStyle w:val="Heading4"/>
        <w:bidi/>
      </w:pPr>
      <w:bookmarkStart w:id="289" w:name="_Toc199403836"/>
      <w:r>
        <w:rPr>
          <w:rFonts w:ascii="Cambria" w:eastAsia="Cambria" w:hAnsi="Cambria" w:cs="Arial"/>
          <w:szCs w:val="24"/>
          <w:rtl/>
        </w:rPr>
        <w:t>الموضوعات الرئيسية والاستنتاجات من الجلسة</w:t>
      </w:r>
      <w:bookmarkEnd w:id="289"/>
    </w:p>
    <w:p w14:paraId="2757C867" w14:textId="77777777" w:rsidR="00C4782A" w:rsidRPr="00C4782A" w:rsidRDefault="00000000" w:rsidP="00C4782A">
      <w:pPr>
        <w:pStyle w:val="Heading5"/>
        <w:bidi/>
      </w:pPr>
      <w:r>
        <w:rPr>
          <w:rFonts w:ascii="Cambria" w:eastAsia="Cambria" w:hAnsi="Cambria" w:cs="Times New Roman"/>
          <w:bCs/>
          <w:rtl/>
        </w:rPr>
        <w:t>الحاجة إلى مزيد من البيانات والوقت</w:t>
      </w:r>
    </w:p>
    <w:p w14:paraId="6DAFD9F4" w14:textId="77777777" w:rsidR="002E475C" w:rsidRPr="00C4782A" w:rsidRDefault="00000000" w:rsidP="00C4782A">
      <w:pPr>
        <w:bidi/>
        <w:spacing w:after="120" w:line="264" w:lineRule="auto"/>
        <w:rPr>
          <w:rFonts w:eastAsia="Times New Roman" w:cs="Times New Roman"/>
        </w:rPr>
      </w:pPr>
      <w:r>
        <w:rPr>
          <w:rFonts w:eastAsia="Times New Roman" w:cs="Times New Roman"/>
          <w:rtl/>
        </w:rPr>
        <w:t>أعرب أصحاب المصلحة عن حاجتهم إلى بيانات أكثر شمولاً، مثل بيانات ما قبل/ما بعد الدراسة ومعايير التقييم المدرسي، ووقت إضافي للمناقشات المتعمقة ومعالجة المعلومات.</w:t>
      </w:r>
      <w:r>
        <w:rPr>
          <w:rFonts w:eastAsia="Times New Roman" w:cs="Times New Roman"/>
        </w:rPr>
        <w:t xml:space="preserve"> </w:t>
      </w:r>
    </w:p>
    <w:p w14:paraId="0E494ADF" w14:textId="77777777" w:rsidR="00C4782A" w:rsidRPr="00C4782A" w:rsidRDefault="00000000" w:rsidP="00C4782A">
      <w:pPr>
        <w:pStyle w:val="Heading5"/>
        <w:bidi/>
      </w:pPr>
      <w:r>
        <w:rPr>
          <w:rFonts w:ascii="Cambria" w:eastAsia="Cambria" w:hAnsi="Cambria" w:cs="Times New Roman"/>
          <w:bCs/>
          <w:rtl/>
        </w:rPr>
        <w:t>المشاعر الإيجابية والتعاون</w:t>
      </w:r>
    </w:p>
    <w:p w14:paraId="2CCA0FC6" w14:textId="77777777" w:rsidR="002E475C" w:rsidRPr="00C4782A" w:rsidRDefault="00000000" w:rsidP="00C4782A">
      <w:pPr>
        <w:bidi/>
      </w:pPr>
      <w:r>
        <w:rPr>
          <w:rFonts w:eastAsia="Times New Roman" w:cs="Times New Roman"/>
          <w:rtl/>
        </w:rPr>
        <w:t>تم تبادل مشاعر إيجابية بشأن كفاءة العرض التقديمي والتعاون مع خبراء التعليم المتخصصين.</w:t>
      </w:r>
      <w:r>
        <w:rPr>
          <w:rFonts w:eastAsia="Times New Roman" w:cs="Times New Roman"/>
        </w:rPr>
        <w:t xml:space="preserve"> </w:t>
      </w:r>
      <w:r>
        <w:rPr>
          <w:rFonts w:eastAsia="Times New Roman" w:cs="Times New Roman"/>
          <w:rtl/>
        </w:rPr>
        <w:t xml:space="preserve">كان هناك تركيز على أهمية التعاون بين </w:t>
      </w:r>
      <w:r>
        <w:rPr>
          <w:rFonts w:eastAsia="Times New Roman" w:cs="Arial"/>
          <w:rtl/>
        </w:rPr>
        <w:t xml:space="preserve">أصحاب المصلحة والولاية لمشاركة المعلومات وفرص المشاركة في مناقشات أعمق. </w:t>
      </w:r>
    </w:p>
    <w:p w14:paraId="5ECBF2B3" w14:textId="77777777" w:rsidR="00C4782A" w:rsidRPr="00C4782A" w:rsidRDefault="00000000" w:rsidP="00C4782A">
      <w:pPr>
        <w:pStyle w:val="Heading5"/>
        <w:bidi/>
      </w:pPr>
      <w:r>
        <w:rPr>
          <w:rFonts w:ascii="Cambria" w:eastAsia="Cambria" w:hAnsi="Cambria" w:cs="Times New Roman"/>
          <w:bCs/>
          <w:rtl/>
        </w:rPr>
        <w:t>الإقرار بالأهداف الطموحة والعمل في المستقبل</w:t>
      </w:r>
    </w:p>
    <w:p w14:paraId="512A99B7" w14:textId="77777777" w:rsidR="00521839" w:rsidRPr="00521839" w:rsidRDefault="00000000" w:rsidP="00521839">
      <w:pPr>
        <w:bidi/>
        <w:spacing w:after="120" w:line="264" w:lineRule="auto"/>
        <w:rPr>
          <w:rFonts w:eastAsia="Times New Roman" w:cs="Times New Roman"/>
          <w:b/>
          <w:bCs/>
        </w:rPr>
      </w:pPr>
      <w:r>
        <w:rPr>
          <w:rFonts w:eastAsia="Times New Roman" w:cs="Times New Roman"/>
          <w:rtl/>
        </w:rPr>
        <w:t>أقر أصحاب المصلحة بالأهداف الطموحة والعمل الكبير المنتظر، مع التعبير عن الثقة في التقدم المحرز نحو تحقيق هذه الأهداف.</w:t>
      </w:r>
      <w:bookmarkStart w:id="290" w:name="_Feedback_on_the_1"/>
      <w:bookmarkEnd w:id="290"/>
      <w:r>
        <w:rPr>
          <w:rFonts w:eastAsia="Times New Roman" w:cs="Times New Roman"/>
          <w:rtl/>
        </w:rPr>
        <w:br w:type="page"/>
      </w:r>
    </w:p>
    <w:p w14:paraId="6A57CF67" w14:textId="77777777" w:rsidR="003C1D84" w:rsidRPr="00DF15EA" w:rsidRDefault="00000000" w:rsidP="00DF15EA">
      <w:pPr>
        <w:pStyle w:val="Heading3"/>
        <w:bidi/>
        <w:spacing w:after="220"/>
      </w:pPr>
      <w:bookmarkStart w:id="291" w:name="_Feedback_on_the_13"/>
      <w:bookmarkStart w:id="292" w:name="_Toc171333346"/>
      <w:bookmarkStart w:id="293" w:name="_Toc199403837"/>
      <w:bookmarkEnd w:id="291"/>
      <w:r>
        <w:rPr>
          <w:rFonts w:ascii="Cambria" w:eastAsia="Cambria" w:hAnsi="Cambria" w:cs="Times New Roman"/>
          <w:szCs w:val="28"/>
          <w:rtl/>
        </w:rPr>
        <w:lastRenderedPageBreak/>
        <w:t>التعقيبات على مقترح مُعدّل التخرّج</w:t>
      </w:r>
      <w:bookmarkEnd w:id="292"/>
      <w:r>
        <w:rPr>
          <w:rFonts w:ascii="Cambria" w:eastAsia="Cambria" w:hAnsi="Cambria" w:cs="Times New Roman"/>
          <w:szCs w:val="28"/>
          <w:rtl/>
        </w:rPr>
        <w:br/>
        <w:t>الجلسة الثانية (</w:t>
      </w:r>
      <w:r>
        <w:rPr>
          <w:rFonts w:ascii="Cambria" w:eastAsia="Cambria" w:hAnsi="Cambria" w:cs="Times New Roman"/>
          <w:szCs w:val="28"/>
        </w:rPr>
        <w:t>6</w:t>
      </w:r>
      <w:r>
        <w:rPr>
          <w:rFonts w:ascii="Cambria" w:eastAsia="Cambria" w:hAnsi="Cambria" w:cs="Times New Roman"/>
          <w:szCs w:val="28"/>
          <w:rtl/>
        </w:rPr>
        <w:t xml:space="preserve"> فبراير)</w:t>
      </w:r>
      <w:bookmarkEnd w:id="293"/>
    </w:p>
    <w:p w14:paraId="45BC9F06" w14:textId="77777777" w:rsidR="00521839" w:rsidRPr="00521839" w:rsidRDefault="00000000" w:rsidP="00DF15EA">
      <w:pPr>
        <w:bidi/>
        <w:rPr>
          <w:rFonts w:cs="Times New Roman"/>
        </w:rPr>
      </w:pPr>
      <w:r>
        <w:rPr>
          <w:rFonts w:eastAsia="Times New Roman" w:cs="Arial"/>
          <w:rtl/>
        </w:rPr>
        <w:t xml:space="preserve">قدم أصحاب المصلحة ردود فعل أولية على </w:t>
      </w:r>
      <w:r>
        <w:rPr>
          <w:rFonts w:eastAsia="Times New Roman" w:cs="Times New Roman"/>
          <w:rtl/>
        </w:rPr>
        <w:t xml:space="preserve">مقترح مُعدّل التخرّج لاستخدام كل من مُعدّل التخرّج المُعدّل لدفعات الدراسة لمدة خمسة وستة أعوام كمؤشرات لمُعدّل تخرج الدفعة الممتد. </w:t>
      </w:r>
    </w:p>
    <w:p w14:paraId="702D85A3" w14:textId="77777777" w:rsidR="002E475C" w:rsidRPr="003C1D84" w:rsidRDefault="00000000" w:rsidP="003C1D84">
      <w:pPr>
        <w:pStyle w:val="Heading4"/>
        <w:bidi/>
      </w:pPr>
      <w:bookmarkStart w:id="294" w:name="_Toc199403838"/>
      <w:r>
        <w:rPr>
          <w:rFonts w:ascii="Cambria" w:eastAsia="Cambria" w:hAnsi="Cambria" w:cs="Arial"/>
          <w:szCs w:val="24"/>
          <w:rtl/>
        </w:rPr>
        <w:t>تعقيبات أصحاب المصلحة</w:t>
      </w:r>
      <w:bookmarkEnd w:id="294"/>
    </w:p>
    <w:p w14:paraId="1D6CC3F7" w14:textId="77777777" w:rsidR="002E475C" w:rsidRDefault="00000000" w:rsidP="002B15CA">
      <w:pPr>
        <w:pStyle w:val="Heading5"/>
        <w:bidi/>
        <w:spacing w:before="240"/>
        <w:rPr>
          <w:rStyle w:val="Hyperlink"/>
          <w:rFonts w:ascii="Times New Roman" w:hAnsi="Times New Roman" w:cs="Times New Roman"/>
          <w:color w:val="365F91" w:themeColor="accent1" w:themeShade="BF"/>
        </w:rPr>
      </w:pPr>
      <w:r>
        <w:rPr>
          <w:rFonts w:ascii="Cambria" w:eastAsia="Cambria" w:hAnsi="Cambria" w:cs="Times New Roman"/>
          <w:bCs/>
          <w:rtl/>
        </w:rPr>
        <w:t xml:space="preserve">السؤال </w:t>
      </w:r>
      <w:r>
        <w:rPr>
          <w:rFonts w:ascii="Cambria" w:eastAsia="Cambria" w:hAnsi="Cambria" w:cs="Times New Roman"/>
          <w:bCs/>
        </w:rPr>
        <w:t>1</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 xml:space="preserve">هل يتماشى هذا المقترح مع </w:t>
      </w:r>
      <w:r>
        <w:rPr>
          <w:rFonts w:ascii="Times New Roman" w:eastAsia="Times New Roman" w:hAnsi="Times New Roman" w:cs="Times New Roman"/>
          <w:bCs/>
          <w:rtl/>
        </w:rPr>
        <w:t>مبادئنا الرئيسية للمساءلة؟</w:t>
      </w:r>
    </w:p>
    <w:p w14:paraId="70A6970C" w14:textId="77777777" w:rsidR="002E475C" w:rsidRPr="00364862" w:rsidRDefault="00000000" w:rsidP="003C1D84">
      <w:pPr>
        <w:pStyle w:val="Heading6"/>
        <w:bidi/>
      </w:pPr>
      <w:r>
        <w:rPr>
          <w:rFonts w:ascii="Cambria" w:eastAsia="Cambria" w:hAnsi="Cambria" w:cs="Arial"/>
          <w:rtl/>
        </w:rPr>
        <w:t xml:space="preserve">الإجابة </w:t>
      </w:r>
    </w:p>
    <w:p w14:paraId="41FD89AA" w14:textId="77777777" w:rsidR="002E475C" w:rsidRPr="00364862" w:rsidRDefault="00000000">
      <w:pPr>
        <w:pStyle w:val="text-body"/>
        <w:numPr>
          <w:ilvl w:val="0"/>
          <w:numId w:val="99"/>
        </w:numPr>
        <w:bidi/>
        <w:spacing w:before="0" w:beforeAutospacing="0" w:after="120" w:afterAutospacing="0"/>
        <w:rPr>
          <w:rFonts w:ascii="Times New Roman" w:hAnsi="Times New Roman" w:cs="Times New Roman"/>
          <w:sz w:val="22"/>
          <w:szCs w:val="22"/>
        </w:rPr>
      </w:pPr>
      <w:r>
        <w:rPr>
          <w:rFonts w:ascii="Times New Roman" w:eastAsia="Times New Roman" w:hAnsi="Times New Roman" w:cs="Times New Roman"/>
          <w:sz w:val="22"/>
          <w:szCs w:val="22"/>
          <w:rtl/>
        </w:rPr>
        <w:t xml:space="preserve">يتوافق هذا المقترح مع المبادئ </w:t>
      </w:r>
      <w:r>
        <w:rPr>
          <w:rFonts w:ascii="Times New Roman" w:eastAsia="Times New Roman" w:hAnsi="Times New Roman" w:cs="Times New Roman"/>
          <w:sz w:val="22"/>
          <w:szCs w:val="22"/>
        </w:rPr>
        <w:t>1</w:t>
      </w:r>
      <w:r>
        <w:rPr>
          <w:rFonts w:ascii="Times New Roman" w:eastAsia="Times New Roman" w:hAnsi="Times New Roman" w:cs="Times New Roman"/>
          <w:sz w:val="22"/>
          <w:szCs w:val="22"/>
          <w:rtl/>
        </w:rPr>
        <w:t xml:space="preserve"> و</w:t>
      </w:r>
      <w:r>
        <w:rPr>
          <w:rFonts w:ascii="Times New Roman" w:eastAsia="Times New Roman" w:hAnsi="Times New Roman" w:cs="Times New Roman"/>
          <w:sz w:val="22"/>
          <w:szCs w:val="22"/>
        </w:rPr>
        <w:t>2</w:t>
      </w:r>
      <w:r>
        <w:rPr>
          <w:rFonts w:ascii="Times New Roman" w:eastAsia="Times New Roman" w:hAnsi="Times New Roman" w:cs="Times New Roman"/>
          <w:sz w:val="22"/>
          <w:szCs w:val="22"/>
          <w:rtl/>
        </w:rPr>
        <w:t xml:space="preserve"> و</w:t>
      </w:r>
      <w:r>
        <w:rPr>
          <w:rFonts w:ascii="Times New Roman" w:eastAsia="Times New Roman" w:hAnsi="Times New Roman" w:cs="Times New Roman"/>
          <w:sz w:val="22"/>
          <w:szCs w:val="22"/>
        </w:rPr>
        <w:t>4</w:t>
      </w:r>
      <w:r>
        <w:rPr>
          <w:rFonts w:ascii="Times New Roman" w:eastAsia="Times New Roman" w:hAnsi="Times New Roman" w:cs="Times New Roman"/>
          <w:sz w:val="22"/>
          <w:szCs w:val="22"/>
          <w:rtl/>
        </w:rPr>
        <w:t xml:space="preserve"> جيدًا.</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tl/>
        </w:rPr>
        <w:t xml:space="preserve">بالنسبة للمبدأ </w:t>
      </w:r>
      <w:r>
        <w:rPr>
          <w:rFonts w:ascii="Times New Roman" w:eastAsia="Times New Roman" w:hAnsi="Times New Roman" w:cs="Times New Roman"/>
          <w:sz w:val="22"/>
          <w:szCs w:val="22"/>
        </w:rPr>
        <w:t>3</w:t>
      </w:r>
      <w:r>
        <w:rPr>
          <w:rFonts w:ascii="Times New Roman" w:eastAsia="Times New Roman" w:hAnsi="Times New Roman" w:cs="Times New Roman"/>
          <w:sz w:val="22"/>
          <w:szCs w:val="22"/>
          <w:rtl/>
        </w:rPr>
        <w:t>، يجب تقييم توافق المقترح بعد تنفيذه.</w:t>
      </w:r>
    </w:p>
    <w:p w14:paraId="36972496" w14:textId="77777777" w:rsidR="002E475C" w:rsidRPr="00364862" w:rsidRDefault="00000000">
      <w:pPr>
        <w:pStyle w:val="text-body"/>
        <w:numPr>
          <w:ilvl w:val="0"/>
          <w:numId w:val="100"/>
        </w:numPr>
        <w:bidi/>
        <w:spacing w:before="0" w:beforeAutospacing="0" w:after="120" w:afterAutospacing="0"/>
        <w:rPr>
          <w:rFonts w:ascii="Times New Roman" w:hAnsi="Times New Roman" w:cs="Times New Roman"/>
          <w:sz w:val="22"/>
          <w:szCs w:val="22"/>
        </w:rPr>
      </w:pPr>
      <w:r>
        <w:rPr>
          <w:rFonts w:ascii="Times New Roman" w:eastAsia="Times New Roman" w:hAnsi="Times New Roman" w:cs="Times New Roman"/>
          <w:sz w:val="22"/>
          <w:szCs w:val="22"/>
          <w:rtl/>
        </w:rPr>
        <w:t>نعم، يتوافق تمامًا لأنه يزود وزارة التعليم في ولاية نيو جيرسي بمزيد من المعلومات لتقديم دعم محدد.</w:t>
      </w:r>
    </w:p>
    <w:p w14:paraId="5F63628F" w14:textId="77777777" w:rsidR="002E475C" w:rsidRPr="00364862" w:rsidRDefault="00000000">
      <w:pPr>
        <w:pStyle w:val="text-body"/>
        <w:numPr>
          <w:ilvl w:val="0"/>
          <w:numId w:val="101"/>
        </w:numPr>
        <w:bidi/>
        <w:spacing w:before="0" w:beforeAutospacing="0" w:after="120" w:afterAutospacing="0"/>
        <w:rPr>
          <w:rFonts w:ascii="Times New Roman" w:hAnsi="Times New Roman" w:cs="Times New Roman"/>
          <w:sz w:val="22"/>
          <w:szCs w:val="22"/>
        </w:rPr>
      </w:pPr>
      <w:r>
        <w:rPr>
          <w:rFonts w:ascii="Times New Roman" w:eastAsia="Times New Roman" w:hAnsi="Times New Roman" w:cs="Times New Roman"/>
          <w:sz w:val="22"/>
          <w:szCs w:val="22"/>
          <w:rtl/>
        </w:rPr>
        <w:t>يمكن أن يوفر للمدارس الثانوية رؤية أوسع للمساعدة التي تقدمها للطلاب؛ فالمزيد من البيانات يعادل عادةً تحسين النتائج.</w:t>
      </w:r>
    </w:p>
    <w:p w14:paraId="02C90083" w14:textId="77777777" w:rsidR="002E475C" w:rsidRPr="00364862" w:rsidRDefault="00000000">
      <w:pPr>
        <w:pStyle w:val="text-body"/>
        <w:numPr>
          <w:ilvl w:val="0"/>
          <w:numId w:val="102"/>
        </w:numPr>
        <w:bidi/>
        <w:spacing w:before="0" w:beforeAutospacing="0" w:after="120" w:afterAutospacing="0"/>
        <w:rPr>
          <w:rFonts w:ascii="Times New Roman" w:hAnsi="Times New Roman" w:cs="Times New Roman"/>
          <w:sz w:val="22"/>
          <w:szCs w:val="22"/>
        </w:rPr>
      </w:pPr>
      <w:r>
        <w:rPr>
          <w:rFonts w:ascii="Times New Roman" w:eastAsia="Times New Roman" w:hAnsi="Times New Roman" w:cs="Times New Roman"/>
          <w:sz w:val="22"/>
          <w:szCs w:val="22"/>
          <w:rtl/>
        </w:rPr>
        <w:t>ندعم إضافة دفعة الدراسة لمدة خمسة أو ستة أعوام [هذا أيضًا] تعكس انتقالات التعليم الخاص والطلاب الذين يعانون من انقطاع التعليم الرسمي (</w:t>
      </w:r>
      <w:r>
        <w:rPr>
          <w:rFonts w:ascii="Times New Roman" w:eastAsia="Times New Roman" w:hAnsi="Times New Roman" w:cs="Times New Roman"/>
          <w:sz w:val="22"/>
          <w:szCs w:val="22"/>
        </w:rPr>
        <w:t>SIFE</w:t>
      </w:r>
      <w:r>
        <w:rPr>
          <w:rFonts w:ascii="Times New Roman" w:eastAsia="Times New Roman" w:hAnsi="Times New Roman" w:cs="Times New Roman"/>
          <w:sz w:val="22"/>
          <w:szCs w:val="22"/>
          <w:rtl/>
        </w:rPr>
        <w:t>).</w:t>
      </w:r>
    </w:p>
    <w:p w14:paraId="74255F07" w14:textId="77777777" w:rsidR="002E475C" w:rsidRPr="00364862" w:rsidRDefault="00000000">
      <w:pPr>
        <w:pStyle w:val="text-body"/>
        <w:numPr>
          <w:ilvl w:val="0"/>
          <w:numId w:val="103"/>
        </w:numPr>
        <w:bidi/>
        <w:spacing w:before="0" w:beforeAutospacing="0" w:after="240" w:afterAutospacing="0"/>
        <w:rPr>
          <w:rFonts w:ascii="Times New Roman" w:hAnsi="Times New Roman" w:cs="Times New Roman"/>
          <w:sz w:val="22"/>
          <w:szCs w:val="22"/>
        </w:rPr>
      </w:pPr>
      <w:r>
        <w:rPr>
          <w:rFonts w:ascii="Times New Roman" w:eastAsia="Times New Roman" w:hAnsi="Times New Roman" w:cs="Times New Roman"/>
          <w:sz w:val="22"/>
          <w:szCs w:val="22"/>
          <w:rtl/>
        </w:rPr>
        <w:t>سنحتاج إلى بيانات إضافية قبل الالتزام الكامل بموقفنا من هذا المقترح.</w:t>
      </w:r>
    </w:p>
    <w:p w14:paraId="58BB8DA6" w14:textId="77777777" w:rsidR="00824A4B" w:rsidRDefault="00000000" w:rsidP="002B15CA">
      <w:pPr>
        <w:pStyle w:val="Heading5"/>
        <w:bidi/>
        <w:spacing w:before="240"/>
      </w:pPr>
      <w:r>
        <w:rPr>
          <w:rFonts w:ascii="Cambria" w:eastAsia="Cambria" w:hAnsi="Cambria" w:cs="Times New Roman"/>
          <w:bCs/>
          <w:rtl/>
        </w:rPr>
        <w:t xml:space="preserve">السؤال </w:t>
      </w:r>
      <w:r>
        <w:rPr>
          <w:rFonts w:ascii="Cambria" w:eastAsia="Cambria" w:hAnsi="Cambria" w:cs="Times New Roman"/>
          <w:bCs/>
        </w:rPr>
        <w:t>2</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المزايا والمخاوف</w:t>
      </w:r>
    </w:p>
    <w:p w14:paraId="2E35FEAF" w14:textId="77777777" w:rsidR="002E475C" w:rsidRPr="00824A4B" w:rsidRDefault="00000000" w:rsidP="00824A4B">
      <w:pPr>
        <w:bidi/>
        <w:rPr>
          <w:b/>
          <w:bCs/>
        </w:rPr>
      </w:pPr>
      <w:r>
        <w:rPr>
          <w:rFonts w:eastAsia="Times New Roman" w:cs="Arial"/>
          <w:b/>
          <w:bCs/>
          <w:color w:val="244061"/>
          <w:rtl/>
        </w:rPr>
        <w:t>ما هي مزايا المقترح؟</w:t>
      </w:r>
      <w:r>
        <w:rPr>
          <w:rFonts w:eastAsia="Times New Roman" w:cs="Arial"/>
          <w:b/>
          <w:bCs/>
          <w:color w:val="244061"/>
        </w:rPr>
        <w:t xml:space="preserve"> </w:t>
      </w:r>
      <w:r>
        <w:rPr>
          <w:rFonts w:eastAsia="Times New Roman" w:cs="Arial"/>
          <w:b/>
          <w:bCs/>
          <w:color w:val="244061"/>
          <w:rtl/>
        </w:rPr>
        <w:t>ما هي بعض المخاوف؟</w:t>
      </w:r>
    </w:p>
    <w:p w14:paraId="68785032" w14:textId="77777777" w:rsidR="002E475C" w:rsidRPr="003C1D84" w:rsidRDefault="00000000" w:rsidP="003C1D84">
      <w:pPr>
        <w:pStyle w:val="Heading6"/>
        <w:bidi/>
      </w:pPr>
      <w:r>
        <w:rPr>
          <w:rFonts w:ascii="Cambria" w:eastAsia="Cambria" w:hAnsi="Cambria" w:cs="Arial"/>
          <w:rtl/>
        </w:rPr>
        <w:t>الإجابة</w:t>
      </w:r>
    </w:p>
    <w:p w14:paraId="6AA97916" w14:textId="77777777" w:rsidR="002E475C" w:rsidRPr="00364862" w:rsidRDefault="00000000" w:rsidP="003C1D84">
      <w:pPr>
        <w:pStyle w:val="text-body"/>
        <w:bidi/>
        <w:spacing w:before="0" w:beforeAutospacing="0" w:after="120" w:afterAutospacing="0"/>
        <w:rPr>
          <w:rFonts w:ascii="Times New Roman" w:hAnsi="Times New Roman" w:cs="Times New Roman"/>
          <w:b/>
          <w:bCs/>
          <w:sz w:val="22"/>
          <w:szCs w:val="22"/>
        </w:rPr>
      </w:pPr>
      <w:r>
        <w:rPr>
          <w:rFonts w:ascii="Times New Roman" w:eastAsia="Times New Roman" w:hAnsi="Times New Roman" w:cs="Times New Roman"/>
          <w:b/>
          <w:bCs/>
          <w:sz w:val="22"/>
          <w:szCs w:val="22"/>
          <w:rtl/>
        </w:rPr>
        <w:t>المزايا:</w:t>
      </w:r>
    </w:p>
    <w:p w14:paraId="0297228E" w14:textId="77777777" w:rsidR="002E475C" w:rsidRPr="00364862" w:rsidRDefault="00000000">
      <w:pPr>
        <w:pStyle w:val="text-body"/>
        <w:numPr>
          <w:ilvl w:val="0"/>
          <w:numId w:val="104"/>
        </w:numPr>
        <w:bidi/>
        <w:spacing w:before="0" w:beforeAutospacing="0" w:after="120" w:afterAutospacing="0"/>
        <w:rPr>
          <w:rFonts w:ascii="Times New Roman" w:hAnsi="Times New Roman" w:cs="Times New Roman"/>
          <w:sz w:val="22"/>
          <w:szCs w:val="22"/>
        </w:rPr>
      </w:pPr>
      <w:r>
        <w:rPr>
          <w:rFonts w:ascii="Times New Roman" w:eastAsia="Times New Roman" w:hAnsi="Times New Roman" w:cs="Times New Roman"/>
          <w:sz w:val="22"/>
          <w:szCs w:val="22"/>
          <w:rtl/>
        </w:rPr>
        <w:t>يمكن أن يُوسّع المقترح الاعتراف للمدارس لدعم الطلاب الذين يحتاجون إلى مزيد من الوقت للتخرّج، وهو ما يتماشى مع مبادئ المساواة من خلال تقدير المثابرة والاجتهاد.</w:t>
      </w:r>
    </w:p>
    <w:p w14:paraId="7B1541BA" w14:textId="77777777" w:rsidR="002E475C" w:rsidRPr="00364862" w:rsidRDefault="00000000">
      <w:pPr>
        <w:pStyle w:val="text-body"/>
        <w:numPr>
          <w:ilvl w:val="0"/>
          <w:numId w:val="104"/>
        </w:numPr>
        <w:bidi/>
        <w:spacing w:after="120" w:afterAutospacing="0"/>
        <w:rPr>
          <w:rFonts w:ascii="Times New Roman" w:hAnsi="Times New Roman" w:cs="Times New Roman"/>
          <w:sz w:val="22"/>
          <w:szCs w:val="22"/>
        </w:rPr>
      </w:pPr>
      <w:r>
        <w:rPr>
          <w:rFonts w:ascii="Times New Roman" w:eastAsia="Times New Roman" w:hAnsi="Times New Roman" w:cs="Times New Roman"/>
          <w:sz w:val="22"/>
          <w:szCs w:val="22"/>
          <w:rtl/>
        </w:rPr>
        <w:t>يُعد المقترح مقياسًا للمساءلة يمكن أن يزيد الشمولية، ما قد يؤدي إلى قدرة أكبر على تقدير جميع الطلاب ودعمهم.</w:t>
      </w:r>
    </w:p>
    <w:p w14:paraId="798779D9" w14:textId="77777777" w:rsidR="002E475C" w:rsidRPr="00364862" w:rsidRDefault="00000000" w:rsidP="003C1D84">
      <w:pPr>
        <w:bidi/>
        <w:spacing w:after="120"/>
        <w:rPr>
          <w:rFonts w:cs="Times New Roman"/>
          <w:b/>
          <w:bCs/>
        </w:rPr>
      </w:pPr>
      <w:r>
        <w:rPr>
          <w:rFonts w:eastAsia="Times New Roman" w:cs="Times New Roman"/>
          <w:b/>
          <w:bCs/>
          <w:rtl/>
        </w:rPr>
        <w:t>المخاوف:</w:t>
      </w:r>
    </w:p>
    <w:p w14:paraId="5D5A85B9" w14:textId="77777777" w:rsidR="002E475C" w:rsidRPr="00364862" w:rsidRDefault="00000000">
      <w:pPr>
        <w:pStyle w:val="ListParagraph"/>
        <w:numPr>
          <w:ilvl w:val="0"/>
          <w:numId w:val="105"/>
        </w:numPr>
        <w:bidi/>
        <w:spacing w:after="120" w:line="264" w:lineRule="auto"/>
        <w:contextualSpacing w:val="0"/>
        <w:rPr>
          <w:rFonts w:cs="Times New Roman"/>
        </w:rPr>
      </w:pPr>
      <w:r>
        <w:rPr>
          <w:rFonts w:eastAsia="Times New Roman" w:cs="Times New Roman"/>
          <w:rtl/>
        </w:rPr>
        <w:t>يثير المقترح أسئلة حول الأساس المنطقي وراء تباين أوقات التخرّج (على سبيل المثال، لماذا يمكن اعتبار خمسة أعوام أكثر تفضيلاً من ستة أعوام).</w:t>
      </w:r>
    </w:p>
    <w:p w14:paraId="74C8E8D7" w14:textId="77777777" w:rsidR="002E475C" w:rsidRPr="00B053C3" w:rsidRDefault="00000000">
      <w:pPr>
        <w:pStyle w:val="ListParagraph"/>
        <w:numPr>
          <w:ilvl w:val="0"/>
          <w:numId w:val="105"/>
        </w:numPr>
        <w:bidi/>
        <w:spacing w:after="120" w:line="264" w:lineRule="auto"/>
        <w:rPr>
          <w:rFonts w:cs="Times New Roman"/>
        </w:rPr>
      </w:pPr>
      <w:r>
        <w:rPr>
          <w:rFonts w:eastAsia="Times New Roman" w:cs="Times New Roman"/>
          <w:rtl/>
        </w:rPr>
        <w:t>هناك آثار محتملة على الطلاب ذوي الإعاقة، مع التأكيد على الحاجة إلى معاملة عادلة وتطبيق متسق للاستراتيجيات لضمان حصول ذوي الاحتياجات الأكبر على الاهتمام والدعم المناسبين.</w:t>
      </w:r>
    </w:p>
    <w:p w14:paraId="5A9969C1" w14:textId="77777777" w:rsidR="002E475C" w:rsidRPr="004B0B9F" w:rsidRDefault="00000000" w:rsidP="004B0B9F">
      <w:pPr>
        <w:pStyle w:val="Heading4"/>
        <w:bidi/>
      </w:pPr>
      <w:bookmarkStart w:id="295" w:name="_Toc199403839"/>
      <w:r>
        <w:rPr>
          <w:rFonts w:ascii="Cambria" w:eastAsia="Cambria" w:hAnsi="Cambria" w:cs="Arial"/>
          <w:szCs w:val="24"/>
          <w:rtl/>
        </w:rPr>
        <w:t>نقاط التعقيبات الرئيسية على مقترح مُعدّل التخرّج</w:t>
      </w:r>
      <w:bookmarkEnd w:id="295"/>
    </w:p>
    <w:p w14:paraId="4A7AEF73" w14:textId="77777777" w:rsidR="002E475C" w:rsidRPr="00CE4C5F" w:rsidRDefault="00000000">
      <w:pPr>
        <w:pStyle w:val="ListParagraph"/>
        <w:numPr>
          <w:ilvl w:val="0"/>
          <w:numId w:val="106"/>
        </w:numPr>
        <w:bidi/>
        <w:spacing w:after="120" w:line="264" w:lineRule="auto"/>
        <w:contextualSpacing w:val="0"/>
        <w:rPr>
          <w:rFonts w:cs="Times New Roman"/>
        </w:rPr>
      </w:pPr>
      <w:r>
        <w:rPr>
          <w:rFonts w:eastAsia="Times New Roman" w:cs="Times New Roman"/>
          <w:rtl/>
        </w:rPr>
        <w:t>دعم قياس خريجي العام السادس لمزيد من المساءلة.</w:t>
      </w:r>
    </w:p>
    <w:p w14:paraId="6940DC8D" w14:textId="77777777" w:rsidR="002E475C" w:rsidRPr="00CE4C5F" w:rsidRDefault="00000000">
      <w:pPr>
        <w:pStyle w:val="ListParagraph"/>
        <w:numPr>
          <w:ilvl w:val="0"/>
          <w:numId w:val="106"/>
        </w:numPr>
        <w:bidi/>
        <w:spacing w:after="120" w:line="264" w:lineRule="auto"/>
        <w:contextualSpacing w:val="0"/>
        <w:rPr>
          <w:rFonts w:cs="Times New Roman"/>
        </w:rPr>
      </w:pPr>
      <w:r>
        <w:rPr>
          <w:rFonts w:eastAsia="Times New Roman" w:cs="Times New Roman"/>
          <w:rtl/>
        </w:rPr>
        <w:t xml:space="preserve">اقتراح الانتقال إلى نموذج مدته </w:t>
      </w:r>
      <w:r>
        <w:rPr>
          <w:rFonts w:eastAsia="Times New Roman" w:cs="Times New Roman"/>
        </w:rPr>
        <w:t>5/6</w:t>
      </w:r>
      <w:r>
        <w:rPr>
          <w:rFonts w:eastAsia="Times New Roman" w:cs="Times New Roman"/>
          <w:rtl/>
        </w:rPr>
        <w:t xml:space="preserve"> أعوام ليشمل الطلاب الذين يعانون من انقطاع التعليم الرسمي (التعلّم المتقطع)</w:t>
      </w:r>
    </w:p>
    <w:p w14:paraId="7859FBE3" w14:textId="77777777" w:rsidR="002E475C" w:rsidRPr="00CE4C5F" w:rsidRDefault="00000000">
      <w:pPr>
        <w:pStyle w:val="ListParagraph"/>
        <w:numPr>
          <w:ilvl w:val="0"/>
          <w:numId w:val="106"/>
        </w:numPr>
        <w:bidi/>
        <w:spacing w:after="120" w:line="264" w:lineRule="auto"/>
        <w:contextualSpacing w:val="0"/>
        <w:rPr>
          <w:rFonts w:cs="Times New Roman"/>
        </w:rPr>
      </w:pPr>
      <w:r>
        <w:rPr>
          <w:rFonts w:eastAsia="Times New Roman" w:cs="Times New Roman"/>
          <w:rtl/>
        </w:rPr>
        <w:t xml:space="preserve">تساؤل حول تضمين مُعدّلات التخرّج بعد الدراسة لمدة </w:t>
      </w:r>
      <w:r>
        <w:rPr>
          <w:rFonts w:eastAsia="Times New Roman" w:cs="Times New Roman"/>
        </w:rPr>
        <w:t>6</w:t>
      </w:r>
      <w:r>
        <w:rPr>
          <w:rFonts w:eastAsia="Times New Roman" w:cs="Times New Roman"/>
          <w:rtl/>
        </w:rPr>
        <w:t xml:space="preserve"> أعوام في التقارير المستقبلية.</w:t>
      </w:r>
    </w:p>
    <w:p w14:paraId="2F213E88" w14:textId="77777777" w:rsidR="00525C52" w:rsidRPr="00186D45" w:rsidRDefault="00000000" w:rsidP="00186D45">
      <w:pPr>
        <w:pStyle w:val="ListParagraph"/>
        <w:numPr>
          <w:ilvl w:val="0"/>
          <w:numId w:val="106"/>
        </w:numPr>
        <w:bidi/>
        <w:spacing w:after="120" w:line="264" w:lineRule="auto"/>
        <w:rPr>
          <w:rFonts w:cs="Times New Roman"/>
        </w:rPr>
      </w:pPr>
      <w:r>
        <w:rPr>
          <w:rFonts w:eastAsia="Times New Roman" w:cs="Times New Roman"/>
          <w:rtl/>
        </w:rPr>
        <w:t xml:space="preserve">استفسار عن جمع مُعدّلات التخرّج بعد الدراسة لمدة </w:t>
      </w:r>
      <w:r>
        <w:rPr>
          <w:rFonts w:eastAsia="Times New Roman" w:cs="Times New Roman"/>
        </w:rPr>
        <w:t>6</w:t>
      </w:r>
      <w:r>
        <w:rPr>
          <w:rFonts w:eastAsia="Times New Roman" w:cs="Times New Roman"/>
          <w:rtl/>
        </w:rPr>
        <w:t xml:space="preserve"> أعوام لاستيعاب جميع ذوي الاحتياجات الخاصة.</w:t>
      </w:r>
      <w:bookmarkStart w:id="296" w:name="_Feedback_on_the_2"/>
      <w:bookmarkStart w:id="297" w:name="_Toc171333347"/>
      <w:bookmarkEnd w:id="296"/>
      <w:r>
        <w:rPr>
          <w:rFonts w:eastAsia="Times New Roman" w:cs="Times New Roman"/>
          <w:rtl/>
        </w:rPr>
        <w:br w:type="page"/>
      </w:r>
    </w:p>
    <w:p w14:paraId="2968C60B" w14:textId="77777777" w:rsidR="004B0B9F" w:rsidRPr="00DF15EA" w:rsidRDefault="00000000" w:rsidP="00DF15EA">
      <w:pPr>
        <w:pStyle w:val="Heading3"/>
        <w:bidi/>
        <w:spacing w:after="220"/>
      </w:pPr>
      <w:bookmarkStart w:id="298" w:name="_Feedback_on_the_14"/>
      <w:bookmarkStart w:id="299" w:name="_Toc199403840"/>
      <w:bookmarkEnd w:id="298"/>
      <w:r>
        <w:rPr>
          <w:rFonts w:ascii="Cambria" w:eastAsia="Cambria" w:hAnsi="Cambria" w:cs="Times New Roman"/>
          <w:szCs w:val="28"/>
          <w:rtl/>
        </w:rPr>
        <w:lastRenderedPageBreak/>
        <w:t>التعقيبات على مقترح التحصيل الدراسي</w:t>
      </w:r>
      <w:bookmarkEnd w:id="297"/>
      <w:r>
        <w:rPr>
          <w:rFonts w:ascii="Cambria" w:eastAsia="Cambria" w:hAnsi="Cambria" w:cs="Times New Roman"/>
          <w:szCs w:val="28"/>
        </w:rPr>
        <w:t xml:space="preserve"> </w:t>
      </w:r>
      <w:r>
        <w:rPr>
          <w:rFonts w:ascii="Cambria" w:eastAsia="Cambria" w:hAnsi="Cambria" w:cs="Times New Roman"/>
          <w:szCs w:val="28"/>
        </w:rPr>
        <w:br/>
      </w:r>
      <w:r>
        <w:rPr>
          <w:rFonts w:ascii="Cambria" w:eastAsia="Cambria" w:hAnsi="Cambria" w:cs="Times New Roman"/>
          <w:szCs w:val="28"/>
          <w:rtl/>
        </w:rPr>
        <w:t>الجلسة الثانية (</w:t>
      </w:r>
      <w:r>
        <w:rPr>
          <w:rFonts w:ascii="Cambria" w:eastAsia="Cambria" w:hAnsi="Cambria" w:cs="Times New Roman"/>
          <w:szCs w:val="28"/>
        </w:rPr>
        <w:t>6</w:t>
      </w:r>
      <w:r>
        <w:rPr>
          <w:rFonts w:ascii="Cambria" w:eastAsia="Cambria" w:hAnsi="Cambria" w:cs="Times New Roman"/>
          <w:szCs w:val="28"/>
          <w:rtl/>
        </w:rPr>
        <w:t xml:space="preserve"> فبراير)</w:t>
      </w:r>
      <w:bookmarkEnd w:id="299"/>
    </w:p>
    <w:p w14:paraId="33825748" w14:textId="77777777" w:rsidR="006415C4" w:rsidRDefault="00000000" w:rsidP="004B0B9F">
      <w:pPr>
        <w:bidi/>
      </w:pPr>
      <w:r>
        <w:rPr>
          <w:rFonts w:eastAsia="Times New Roman" w:cs="Arial"/>
          <w:rtl/>
        </w:rPr>
        <w:t>قدّم أصحاب المصلحة تعقيبات بشأن مقترح التحصيل الدراسي بهدف استكشاف مقياس الكفاءة القائم على مؤشر التحصيل الدراسي.</w:t>
      </w:r>
    </w:p>
    <w:p w14:paraId="2A5B4358" w14:textId="77777777" w:rsidR="002E475C" w:rsidRPr="002B15CA" w:rsidRDefault="00000000" w:rsidP="002B15CA">
      <w:pPr>
        <w:pStyle w:val="Heading4"/>
        <w:bidi/>
      </w:pPr>
      <w:bookmarkStart w:id="300" w:name="_Toc199403841"/>
      <w:r>
        <w:rPr>
          <w:rFonts w:ascii="Cambria" w:eastAsia="Cambria" w:hAnsi="Cambria" w:cs="Arial"/>
          <w:szCs w:val="24"/>
          <w:rtl/>
        </w:rPr>
        <w:t>تعقيبات أصحاب المصلحة</w:t>
      </w:r>
      <w:bookmarkEnd w:id="300"/>
    </w:p>
    <w:p w14:paraId="0A3346D0" w14:textId="77777777" w:rsidR="002B15CA" w:rsidRDefault="00000000" w:rsidP="002B15CA">
      <w:pPr>
        <w:pStyle w:val="Heading5"/>
        <w:bidi/>
        <w:spacing w:before="240"/>
      </w:pPr>
      <w:r>
        <w:rPr>
          <w:rFonts w:ascii="Cambria" w:eastAsia="Cambria" w:hAnsi="Cambria" w:cs="Times New Roman"/>
          <w:bCs/>
          <w:rtl/>
        </w:rPr>
        <w:t xml:space="preserve">السؤال </w:t>
      </w:r>
      <w:r>
        <w:rPr>
          <w:rFonts w:ascii="Cambria" w:eastAsia="Cambria" w:hAnsi="Cambria" w:cs="Times New Roman"/>
          <w:bCs/>
        </w:rPr>
        <w:t>1</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المزايا والمخاوف</w:t>
      </w:r>
    </w:p>
    <w:p w14:paraId="6C3043BF" w14:textId="77777777" w:rsidR="002E475C" w:rsidRPr="00583E6E" w:rsidRDefault="00000000" w:rsidP="002B15CA">
      <w:pPr>
        <w:bidi/>
        <w:rPr>
          <w:color w:val="244061"/>
        </w:rPr>
      </w:pPr>
      <w:r>
        <w:rPr>
          <w:rFonts w:eastAsia="Times New Roman" w:cs="Arial"/>
          <w:color w:val="244061"/>
          <w:rtl/>
        </w:rPr>
        <w:t>ما هي مزايا النموذج القائم على المؤشر؟</w:t>
      </w:r>
      <w:r>
        <w:rPr>
          <w:rFonts w:eastAsia="Times New Roman" w:cs="Arial"/>
          <w:color w:val="244061"/>
        </w:rPr>
        <w:t xml:space="preserve"> </w:t>
      </w:r>
      <w:r>
        <w:rPr>
          <w:rFonts w:eastAsia="Times New Roman" w:cs="Arial"/>
          <w:color w:val="244061"/>
          <w:rtl/>
        </w:rPr>
        <w:t>ما هي المخاوف؟</w:t>
      </w:r>
      <w:r>
        <w:rPr>
          <w:rFonts w:eastAsia="Times New Roman" w:cs="Arial"/>
          <w:color w:val="244061"/>
        </w:rPr>
        <w:t xml:space="preserve"> </w:t>
      </w:r>
      <w:r>
        <w:rPr>
          <w:rFonts w:eastAsia="Times New Roman" w:cs="Arial"/>
          <w:color w:val="244061"/>
          <w:rtl/>
        </w:rPr>
        <w:t>ما هي المعلومات الإضافية التي قد تكون مفيدة للنظر في هذا المقترح؟</w:t>
      </w:r>
    </w:p>
    <w:p w14:paraId="12A3DA58" w14:textId="77777777" w:rsidR="002E475C" w:rsidRPr="00364862" w:rsidRDefault="00000000" w:rsidP="002B15CA">
      <w:pPr>
        <w:pStyle w:val="Heading6"/>
        <w:bidi/>
      </w:pPr>
      <w:r>
        <w:rPr>
          <w:rFonts w:ascii="Cambria" w:eastAsia="Cambria" w:hAnsi="Cambria" w:cs="Arial"/>
          <w:rtl/>
        </w:rPr>
        <w:t>الإجابات</w:t>
      </w:r>
    </w:p>
    <w:p w14:paraId="32FC216F" w14:textId="77777777" w:rsidR="002E475C" w:rsidRPr="00364862" w:rsidRDefault="00000000" w:rsidP="002E475C">
      <w:pPr>
        <w:bidi/>
        <w:spacing w:after="0"/>
        <w:rPr>
          <w:rFonts w:cs="Times New Roman"/>
          <w:b/>
          <w:bCs/>
        </w:rPr>
      </w:pPr>
      <w:r>
        <w:rPr>
          <w:rFonts w:eastAsia="Times New Roman" w:cs="Times New Roman"/>
          <w:b/>
          <w:bCs/>
          <w:rtl/>
        </w:rPr>
        <w:t>المزايا:</w:t>
      </w:r>
    </w:p>
    <w:p w14:paraId="0D9B7366" w14:textId="77777777" w:rsidR="002E475C" w:rsidRPr="00364862" w:rsidRDefault="00000000">
      <w:pPr>
        <w:pStyle w:val="ListParagraph"/>
        <w:numPr>
          <w:ilvl w:val="0"/>
          <w:numId w:val="107"/>
        </w:numPr>
        <w:bidi/>
        <w:spacing w:after="120" w:line="264" w:lineRule="auto"/>
        <w:contextualSpacing w:val="0"/>
        <w:rPr>
          <w:rFonts w:cs="Times New Roman"/>
        </w:rPr>
      </w:pPr>
      <w:r>
        <w:rPr>
          <w:rFonts w:eastAsia="Times New Roman" w:cs="Times New Roman"/>
          <w:rtl/>
        </w:rPr>
        <w:t>على غرار ما يُستخدم لمساءلة المدارس المستقلة؛ يقدم النموذج القائم على المؤشر كفاءة في التدخلات المُوجّهة، مع نهج دقيق يوفر صورة أوضح لمستويات أداء الطلاب.</w:t>
      </w:r>
      <w:r>
        <w:rPr>
          <w:rFonts w:eastAsia="Times New Roman" w:cs="Times New Roman"/>
        </w:rPr>
        <w:t xml:space="preserve"> </w:t>
      </w:r>
      <w:r>
        <w:rPr>
          <w:rFonts w:eastAsia="Times New Roman" w:cs="Times New Roman"/>
          <w:rtl/>
        </w:rPr>
        <w:t>قد يوفر اعتماد نظام دعم متعدد المستويات مساعدة مصممة خصيصًا لتلبية الاحتياجات المدرسية المختلفة.</w:t>
      </w:r>
    </w:p>
    <w:p w14:paraId="1FA6BBE4" w14:textId="77777777" w:rsidR="002E475C" w:rsidRPr="00364862" w:rsidRDefault="00000000">
      <w:pPr>
        <w:pStyle w:val="ListParagraph"/>
        <w:numPr>
          <w:ilvl w:val="0"/>
          <w:numId w:val="107"/>
        </w:numPr>
        <w:bidi/>
        <w:spacing w:after="120" w:line="264" w:lineRule="auto"/>
        <w:contextualSpacing w:val="0"/>
        <w:rPr>
          <w:rFonts w:cs="Times New Roman"/>
        </w:rPr>
      </w:pPr>
      <w:r>
        <w:rPr>
          <w:rFonts w:eastAsia="Times New Roman" w:cs="Times New Roman"/>
          <w:rtl/>
        </w:rPr>
        <w:t>أهمية تقدير تقدم مستوى الطلاب في المدارس، مع التمييز بين المدارس التي تحتاج بشدة إلى المساعدة وتلك التي قد تستفيد من موارد مُحدّدة.</w:t>
      </w:r>
      <w:r>
        <w:rPr>
          <w:rFonts w:eastAsia="Times New Roman" w:cs="Times New Roman"/>
        </w:rPr>
        <w:t xml:space="preserve"> </w:t>
      </w:r>
      <w:r>
        <w:rPr>
          <w:rFonts w:eastAsia="Times New Roman" w:cs="Times New Roman"/>
          <w:rtl/>
        </w:rPr>
        <w:t>ويمكن أن يؤدي ذلك إلى مكافحة أوجه عدم المساواة في التعليم من خلال تحديد الفجوات في الفرص ومعالجتها.</w:t>
      </w:r>
    </w:p>
    <w:p w14:paraId="5A82D745" w14:textId="77777777" w:rsidR="002E475C" w:rsidRPr="00364862" w:rsidRDefault="00000000">
      <w:pPr>
        <w:pStyle w:val="ListParagraph"/>
        <w:numPr>
          <w:ilvl w:val="0"/>
          <w:numId w:val="107"/>
        </w:numPr>
        <w:bidi/>
        <w:spacing w:after="120" w:line="264" w:lineRule="auto"/>
        <w:contextualSpacing w:val="0"/>
        <w:rPr>
          <w:rFonts w:cs="Times New Roman"/>
        </w:rPr>
      </w:pPr>
      <w:r>
        <w:rPr>
          <w:rFonts w:eastAsia="Times New Roman" w:cs="Times New Roman"/>
          <w:rtl/>
        </w:rPr>
        <w:t>هذا النهج منطقي بالنسبة لي.</w:t>
      </w:r>
      <w:r>
        <w:rPr>
          <w:rFonts w:eastAsia="Times New Roman" w:cs="Times New Roman"/>
        </w:rPr>
        <w:t xml:space="preserve"> </w:t>
      </w:r>
    </w:p>
    <w:p w14:paraId="688949CE" w14:textId="77777777" w:rsidR="002E475C" w:rsidRPr="00364862" w:rsidRDefault="00000000" w:rsidP="001C3027">
      <w:pPr>
        <w:bidi/>
        <w:spacing w:after="120"/>
        <w:rPr>
          <w:rFonts w:cs="Times New Roman"/>
          <w:b/>
          <w:bCs/>
        </w:rPr>
      </w:pPr>
      <w:r>
        <w:rPr>
          <w:rFonts w:eastAsia="Times New Roman" w:cs="Times New Roman"/>
          <w:b/>
          <w:bCs/>
          <w:rtl/>
        </w:rPr>
        <w:t>المخاوف:</w:t>
      </w:r>
    </w:p>
    <w:p w14:paraId="75E15892" w14:textId="77777777" w:rsidR="002E475C" w:rsidRPr="00364862" w:rsidRDefault="00000000">
      <w:pPr>
        <w:pStyle w:val="ListParagraph"/>
        <w:numPr>
          <w:ilvl w:val="0"/>
          <w:numId w:val="108"/>
        </w:numPr>
        <w:bidi/>
        <w:spacing w:after="120" w:line="264" w:lineRule="auto"/>
        <w:contextualSpacing w:val="0"/>
        <w:rPr>
          <w:rFonts w:cs="Times New Roman"/>
        </w:rPr>
      </w:pPr>
      <w:r>
        <w:rPr>
          <w:rFonts w:eastAsia="Times New Roman" w:cs="Times New Roman"/>
          <w:rtl/>
        </w:rPr>
        <w:t>عدم اليقين بشأن بيانات المؤشر التي تتناول الأسباب الجذرية لأوجه عدم المساواة في التعليم.</w:t>
      </w:r>
      <w:r>
        <w:rPr>
          <w:rFonts w:eastAsia="Times New Roman" w:cs="Times New Roman"/>
        </w:rPr>
        <w:t xml:space="preserve"> </w:t>
      </w:r>
      <w:r>
        <w:rPr>
          <w:rFonts w:eastAsia="Times New Roman" w:cs="Times New Roman"/>
          <w:rtl/>
        </w:rPr>
        <w:t>كما أن وصمة العار المحتملة للطلاب الذين تم تحديد حاجتهم إلى الحصول على دعم إضافي تثير أسئلة حول التأثير العاطفي على الطلاب.</w:t>
      </w:r>
    </w:p>
    <w:p w14:paraId="610FD917" w14:textId="77777777" w:rsidR="002E475C" w:rsidRPr="00364862" w:rsidRDefault="00000000">
      <w:pPr>
        <w:pStyle w:val="ListParagraph"/>
        <w:numPr>
          <w:ilvl w:val="0"/>
          <w:numId w:val="108"/>
        </w:numPr>
        <w:bidi/>
        <w:spacing w:after="120" w:line="264" w:lineRule="auto"/>
        <w:contextualSpacing w:val="0"/>
        <w:rPr>
          <w:rFonts w:cs="Times New Roman"/>
        </w:rPr>
      </w:pPr>
      <w:r>
        <w:rPr>
          <w:rFonts w:eastAsia="Times New Roman" w:cs="Times New Roman"/>
          <w:rtl/>
        </w:rPr>
        <w:t>الآثار المترتبة على عدد الطلاب ذوي الإعاقة غير مفهومة بشكل كامل.</w:t>
      </w:r>
      <w:r>
        <w:rPr>
          <w:rFonts w:eastAsia="Times New Roman" w:cs="Times New Roman"/>
        </w:rPr>
        <w:t xml:space="preserve"> </w:t>
      </w:r>
      <w:r>
        <w:rPr>
          <w:rFonts w:eastAsia="Times New Roman" w:cs="Times New Roman"/>
          <w:rtl/>
        </w:rPr>
        <w:t>هناك دعوة لتدابير المساءلة التي تضمن التنفيذ المتسق لاستراتيجيات الدعم لخدمة الطلاب الذين هم في أمس الحاجة إليها.</w:t>
      </w:r>
    </w:p>
    <w:p w14:paraId="38083188" w14:textId="77777777" w:rsidR="002E475C" w:rsidRPr="00364862" w:rsidRDefault="00000000">
      <w:pPr>
        <w:pStyle w:val="ListParagraph"/>
        <w:numPr>
          <w:ilvl w:val="0"/>
          <w:numId w:val="108"/>
        </w:numPr>
        <w:bidi/>
        <w:spacing w:after="120" w:line="264" w:lineRule="auto"/>
        <w:rPr>
          <w:rFonts w:cs="Times New Roman"/>
        </w:rPr>
      </w:pPr>
      <w:r>
        <w:rPr>
          <w:rFonts w:eastAsia="Times New Roman" w:cs="Times New Roman"/>
          <w:rtl/>
        </w:rPr>
        <w:t>يمثل استقرار التمويل مصدر قلق كبير، مع وجود مخاوف تحيط بموثوقية الدعم الحكومي والفيدرالي، وكيف يمكن أن تؤثر تغييرات التمويل على المؤشر والنتائج التعليمية بشكل عام.</w:t>
      </w:r>
    </w:p>
    <w:p w14:paraId="2D60F0A5" w14:textId="77777777" w:rsidR="002E475C" w:rsidRPr="006C6975" w:rsidRDefault="00000000" w:rsidP="006C6975">
      <w:pPr>
        <w:pStyle w:val="Heading4"/>
        <w:bidi/>
      </w:pPr>
      <w:bookmarkStart w:id="301" w:name="_Toc199403842"/>
      <w:r>
        <w:rPr>
          <w:rFonts w:ascii="Cambria" w:eastAsia="Cambria" w:hAnsi="Cambria" w:cs="Arial"/>
          <w:szCs w:val="24"/>
          <w:rtl/>
        </w:rPr>
        <w:t>نقاط التعقيبات الرئيسية على مقترح نموذج الكفاءة (القائم على المؤشر) للتحصيل الدراسي</w:t>
      </w:r>
      <w:bookmarkEnd w:id="301"/>
    </w:p>
    <w:p w14:paraId="7AFCB34B" w14:textId="77777777" w:rsidR="002E475C" w:rsidRPr="006C6975" w:rsidRDefault="00000000" w:rsidP="006C6975">
      <w:pPr>
        <w:pStyle w:val="Heading5"/>
        <w:bidi/>
      </w:pPr>
      <w:r>
        <w:rPr>
          <w:rFonts w:ascii="Cambria" w:eastAsia="Cambria" w:hAnsi="Cambria" w:cs="Times New Roman"/>
          <w:bCs/>
          <w:rtl/>
        </w:rPr>
        <w:t>الإجابات</w:t>
      </w:r>
    </w:p>
    <w:p w14:paraId="4B773DC8" w14:textId="77777777" w:rsidR="002E475C" w:rsidRPr="00364862" w:rsidRDefault="00000000">
      <w:pPr>
        <w:pStyle w:val="ListParagraph"/>
        <w:numPr>
          <w:ilvl w:val="0"/>
          <w:numId w:val="109"/>
        </w:numPr>
        <w:bidi/>
        <w:spacing w:after="120" w:line="264" w:lineRule="auto"/>
        <w:contextualSpacing w:val="0"/>
        <w:rPr>
          <w:rFonts w:eastAsia="Times New Roman" w:cs="Times New Roman"/>
          <w:sz w:val="24"/>
          <w:szCs w:val="24"/>
        </w:rPr>
      </w:pPr>
      <w:r>
        <w:rPr>
          <w:rFonts w:eastAsia="Times New Roman" w:cs="Times New Roman"/>
          <w:rtl/>
        </w:rPr>
        <w:t>فضول حول ما قد تبدو عليه التقارير عن نموذج المؤشر بحيث تساهم بشكل فعّال في توجيه اختيارات المدارس والمناطق التعليمية.</w:t>
      </w:r>
    </w:p>
    <w:p w14:paraId="3889ED1C" w14:textId="77777777" w:rsidR="002E475C" w:rsidRPr="00364862" w:rsidRDefault="00000000">
      <w:pPr>
        <w:pStyle w:val="ListParagraph"/>
        <w:numPr>
          <w:ilvl w:val="0"/>
          <w:numId w:val="109"/>
        </w:numPr>
        <w:bidi/>
        <w:spacing w:after="120" w:line="264" w:lineRule="auto"/>
        <w:contextualSpacing w:val="0"/>
        <w:rPr>
          <w:rFonts w:eastAsia="Times New Roman" w:cs="Times New Roman"/>
        </w:rPr>
      </w:pPr>
      <w:r>
        <w:rPr>
          <w:rFonts w:eastAsia="Times New Roman" w:cs="Times New Roman"/>
          <w:rtl/>
        </w:rPr>
        <w:t>مناقشة الطروحات ونشر المعلومات للجمهور لجعلها مفهومة.</w:t>
      </w:r>
    </w:p>
    <w:p w14:paraId="1E5A21A4" w14:textId="77777777" w:rsidR="002E475C" w:rsidRPr="00364862" w:rsidRDefault="00000000">
      <w:pPr>
        <w:pStyle w:val="ListParagraph"/>
        <w:numPr>
          <w:ilvl w:val="0"/>
          <w:numId w:val="109"/>
        </w:numPr>
        <w:bidi/>
        <w:spacing w:after="120" w:line="264" w:lineRule="auto"/>
        <w:contextualSpacing w:val="0"/>
        <w:rPr>
          <w:rFonts w:eastAsia="Times New Roman" w:cs="Times New Roman"/>
        </w:rPr>
      </w:pPr>
      <w:r>
        <w:rPr>
          <w:rFonts w:eastAsia="Times New Roman" w:cs="Times New Roman"/>
          <w:rtl/>
        </w:rPr>
        <w:t>يبدو أنها طريقة أفضل لمعرفة ما يحدث في المناطق التعليمية.</w:t>
      </w:r>
    </w:p>
    <w:p w14:paraId="02C95B96" w14:textId="77777777" w:rsidR="002E475C" w:rsidRDefault="00000000">
      <w:pPr>
        <w:pStyle w:val="ListParagraph"/>
        <w:numPr>
          <w:ilvl w:val="0"/>
          <w:numId w:val="109"/>
        </w:numPr>
        <w:bidi/>
        <w:spacing w:after="120" w:line="264" w:lineRule="auto"/>
        <w:contextualSpacing w:val="0"/>
        <w:rPr>
          <w:rFonts w:eastAsia="Times New Roman" w:cs="Times New Roman"/>
        </w:rPr>
      </w:pPr>
      <w:r>
        <w:rPr>
          <w:rFonts w:eastAsia="Times New Roman" w:cs="Times New Roman"/>
          <w:rtl/>
        </w:rPr>
        <w:t>يعطي المؤشر فكرة أفضل بكثير عما يحدث في المدرسة بدلاً من تضمين النسبة المئوية للكفاءة.</w:t>
      </w:r>
    </w:p>
    <w:p w14:paraId="01CB3627" w14:textId="77777777" w:rsidR="002E475C" w:rsidRPr="00364862" w:rsidRDefault="00000000">
      <w:pPr>
        <w:pStyle w:val="ListParagraph"/>
        <w:numPr>
          <w:ilvl w:val="0"/>
          <w:numId w:val="109"/>
        </w:numPr>
        <w:bidi/>
        <w:spacing w:after="120" w:line="264" w:lineRule="auto"/>
        <w:contextualSpacing w:val="0"/>
        <w:rPr>
          <w:rFonts w:eastAsia="Times New Roman" w:cs="Times New Roman"/>
        </w:rPr>
      </w:pPr>
      <w:r>
        <w:rPr>
          <w:rFonts w:eastAsia="Times New Roman" w:cs="Times New Roman"/>
          <w:rtl/>
        </w:rPr>
        <w:t>طلب الاحتفاظ بمقاييس الكفاءة التقليدية في بطاقات التقارير بالإضافة إلى مقاييس جديدة.</w:t>
      </w:r>
    </w:p>
    <w:p w14:paraId="6BE93389" w14:textId="77777777" w:rsidR="002E475C" w:rsidRPr="001C3027" w:rsidRDefault="00000000">
      <w:pPr>
        <w:pStyle w:val="ListParagraph"/>
        <w:numPr>
          <w:ilvl w:val="0"/>
          <w:numId w:val="109"/>
        </w:numPr>
        <w:bidi/>
        <w:spacing w:after="120" w:line="264" w:lineRule="auto"/>
        <w:rPr>
          <w:rFonts w:eastAsia="Times New Roman" w:cs="Times New Roman"/>
        </w:rPr>
      </w:pPr>
      <w:r>
        <w:rPr>
          <w:rFonts w:eastAsia="Times New Roman" w:cs="Times New Roman"/>
          <w:rtl/>
        </w:rPr>
        <w:t>يتحقق المؤشر من صحة البيانات الأساسية كما يفعل الانحراف المعياري تقريبًا في الإحصائيات.</w:t>
      </w:r>
    </w:p>
    <w:p w14:paraId="6C6AF68A" w14:textId="77777777" w:rsidR="002E475C" w:rsidRPr="006C6975" w:rsidRDefault="00000000" w:rsidP="006C6975">
      <w:pPr>
        <w:pStyle w:val="Heading4"/>
        <w:bidi/>
      </w:pPr>
      <w:bookmarkStart w:id="302" w:name="_Toc199403843"/>
      <w:r>
        <w:rPr>
          <w:rFonts w:ascii="Cambria" w:eastAsia="Cambria" w:hAnsi="Cambria" w:cs="Arial"/>
          <w:szCs w:val="24"/>
          <w:rtl/>
        </w:rPr>
        <w:t>الموضوعات الرئيسية والاستنتاجات من الجلسة</w:t>
      </w:r>
      <w:bookmarkEnd w:id="302"/>
      <w:r>
        <w:rPr>
          <w:rFonts w:ascii="Cambria" w:eastAsia="Cambria" w:hAnsi="Cambria" w:cs="Arial"/>
          <w:szCs w:val="24"/>
        </w:rPr>
        <w:t xml:space="preserve"> </w:t>
      </w:r>
    </w:p>
    <w:p w14:paraId="5E80F45B" w14:textId="77777777" w:rsidR="002E475C" w:rsidRPr="00364862" w:rsidRDefault="00000000">
      <w:pPr>
        <w:pStyle w:val="ListParagraph"/>
        <w:numPr>
          <w:ilvl w:val="0"/>
          <w:numId w:val="111"/>
        </w:numPr>
        <w:bidi/>
        <w:spacing w:after="120" w:line="264" w:lineRule="auto"/>
        <w:contextualSpacing w:val="0"/>
        <w:rPr>
          <w:rFonts w:eastAsia="Times New Roman" w:cs="Times New Roman"/>
        </w:rPr>
      </w:pPr>
      <w:r>
        <w:rPr>
          <w:rFonts w:eastAsia="Times New Roman" w:cs="Times New Roman"/>
          <w:rtl/>
        </w:rPr>
        <w:t>التأكيد على أهمية اتخاذ القرارات المستندة إلى البيانات، لا سيما في تقييم أثر المبادرات على نتائج الطلاب.</w:t>
      </w:r>
    </w:p>
    <w:p w14:paraId="142B3A60" w14:textId="77777777" w:rsidR="002E475C" w:rsidRPr="00364862" w:rsidRDefault="00000000">
      <w:pPr>
        <w:pStyle w:val="ListParagraph"/>
        <w:numPr>
          <w:ilvl w:val="0"/>
          <w:numId w:val="110"/>
        </w:numPr>
        <w:bidi/>
        <w:spacing w:after="120" w:line="264" w:lineRule="auto"/>
        <w:contextualSpacing w:val="0"/>
        <w:rPr>
          <w:rFonts w:eastAsia="Times New Roman" w:cs="Times New Roman"/>
        </w:rPr>
      </w:pPr>
      <w:r>
        <w:rPr>
          <w:rFonts w:eastAsia="Times New Roman" w:cs="Times New Roman"/>
          <w:rtl/>
        </w:rPr>
        <w:lastRenderedPageBreak/>
        <w:t>الإقرار بالحاجة إلى المرونة في وضع الأهداف للتكيف مع الظروف المتغيرة واحتياجات المنطقة التعليمية.</w:t>
      </w:r>
    </w:p>
    <w:p w14:paraId="596B3D41" w14:textId="77777777" w:rsidR="002E475C" w:rsidRPr="00364862" w:rsidRDefault="00000000">
      <w:pPr>
        <w:pStyle w:val="ListParagraph"/>
        <w:numPr>
          <w:ilvl w:val="0"/>
          <w:numId w:val="110"/>
        </w:numPr>
        <w:bidi/>
        <w:spacing w:after="120" w:line="264" w:lineRule="auto"/>
        <w:contextualSpacing w:val="0"/>
        <w:rPr>
          <w:rFonts w:eastAsia="Times New Roman" w:cs="Times New Roman"/>
        </w:rPr>
      </w:pPr>
      <w:r>
        <w:rPr>
          <w:rFonts w:eastAsia="Times New Roman" w:cs="Times New Roman"/>
          <w:rtl/>
        </w:rPr>
        <w:t>التعاون والتواصل بين أصحاب المصلحة في مجال التعليم والولاية لتنفيذ السياسة بفعالية.</w:t>
      </w:r>
    </w:p>
    <w:p w14:paraId="0219D24A" w14:textId="77777777" w:rsidR="002E475C" w:rsidRPr="00364862" w:rsidRDefault="00000000">
      <w:pPr>
        <w:pStyle w:val="ListParagraph"/>
        <w:numPr>
          <w:ilvl w:val="0"/>
          <w:numId w:val="110"/>
        </w:numPr>
        <w:bidi/>
        <w:spacing w:after="120" w:line="264" w:lineRule="auto"/>
        <w:contextualSpacing w:val="0"/>
        <w:rPr>
          <w:rFonts w:eastAsia="Times New Roman" w:cs="Times New Roman"/>
        </w:rPr>
      </w:pPr>
      <w:r>
        <w:rPr>
          <w:rFonts w:eastAsia="Times New Roman" w:cs="Times New Roman"/>
          <w:rtl/>
        </w:rPr>
        <w:t>الإقرار بتعقيد وضع الأهداف والغايات القابلة للتحقيق مع مراعاة العوامل المختلفة.</w:t>
      </w:r>
    </w:p>
    <w:p w14:paraId="33A51509" w14:textId="77777777" w:rsidR="002E475C" w:rsidRPr="00364862" w:rsidRDefault="00000000">
      <w:pPr>
        <w:pStyle w:val="ListParagraph"/>
        <w:numPr>
          <w:ilvl w:val="0"/>
          <w:numId w:val="110"/>
        </w:numPr>
        <w:bidi/>
        <w:spacing w:after="120" w:line="264" w:lineRule="auto"/>
        <w:contextualSpacing w:val="0"/>
        <w:rPr>
          <w:rFonts w:eastAsia="Times New Roman" w:cs="Times New Roman"/>
        </w:rPr>
      </w:pPr>
      <w:r>
        <w:rPr>
          <w:rFonts w:eastAsia="Times New Roman" w:cs="Times New Roman"/>
          <w:rtl/>
        </w:rPr>
        <w:t>تقدير جهود المعلمين وتفانيهم في تحسين النتائج لجميع الطلاب.</w:t>
      </w:r>
    </w:p>
    <w:p w14:paraId="5F24BDEE" w14:textId="77777777" w:rsidR="002E475C" w:rsidRPr="00364862" w:rsidRDefault="00000000">
      <w:pPr>
        <w:pStyle w:val="ListParagraph"/>
        <w:numPr>
          <w:ilvl w:val="0"/>
          <w:numId w:val="110"/>
        </w:numPr>
        <w:bidi/>
        <w:spacing w:after="120" w:line="264" w:lineRule="auto"/>
        <w:contextualSpacing w:val="0"/>
        <w:rPr>
          <w:rFonts w:eastAsia="Times New Roman" w:cs="Times New Roman"/>
        </w:rPr>
      </w:pPr>
      <w:r>
        <w:rPr>
          <w:rFonts w:eastAsia="Times New Roman" w:cs="Times New Roman"/>
          <w:rtl/>
        </w:rPr>
        <w:t>الدعوة إلى معايير أكثر شمولاً ودقة لتقييم المدارس بما يتجاوز المتطلبات الفيدرالية الواسعة.</w:t>
      </w:r>
    </w:p>
    <w:p w14:paraId="1F974521" w14:textId="77777777" w:rsidR="002E475C" w:rsidRPr="00364862" w:rsidRDefault="00000000">
      <w:pPr>
        <w:pStyle w:val="ListParagraph"/>
        <w:numPr>
          <w:ilvl w:val="0"/>
          <w:numId w:val="110"/>
        </w:numPr>
        <w:bidi/>
        <w:spacing w:after="120" w:line="264" w:lineRule="auto"/>
        <w:contextualSpacing w:val="0"/>
        <w:rPr>
          <w:rFonts w:eastAsia="Times New Roman" w:cs="Times New Roman"/>
        </w:rPr>
      </w:pPr>
      <w:r>
        <w:rPr>
          <w:rFonts w:eastAsia="Times New Roman" w:cs="Times New Roman"/>
          <w:rtl/>
        </w:rPr>
        <w:t>طلبات الحصول على موارد ودعم إضافيين للمساعدة في تحقيق نتائج المساءلة.</w:t>
      </w:r>
    </w:p>
    <w:p w14:paraId="0943CB86" w14:textId="77777777" w:rsidR="002E475C" w:rsidRPr="00364862" w:rsidRDefault="00000000">
      <w:pPr>
        <w:pStyle w:val="ListParagraph"/>
        <w:numPr>
          <w:ilvl w:val="0"/>
          <w:numId w:val="110"/>
        </w:numPr>
        <w:bidi/>
        <w:spacing w:after="120" w:line="264" w:lineRule="auto"/>
        <w:contextualSpacing w:val="0"/>
        <w:rPr>
          <w:rFonts w:eastAsia="Times New Roman" w:cs="Times New Roman"/>
        </w:rPr>
      </w:pPr>
      <w:r>
        <w:rPr>
          <w:rFonts w:eastAsia="Times New Roman" w:cs="Times New Roman"/>
          <w:rtl/>
        </w:rPr>
        <w:t>التركيز على فهم أدوار أصحاب المصلحة والأهداف الواضحة في عملية اتخاذ القرارات.</w:t>
      </w:r>
    </w:p>
    <w:p w14:paraId="08E38091" w14:textId="77777777" w:rsidR="002E475C" w:rsidRPr="00364862" w:rsidRDefault="00000000">
      <w:pPr>
        <w:pStyle w:val="ListParagraph"/>
        <w:numPr>
          <w:ilvl w:val="0"/>
          <w:numId w:val="110"/>
        </w:numPr>
        <w:bidi/>
        <w:spacing w:after="120" w:line="264" w:lineRule="auto"/>
        <w:contextualSpacing w:val="0"/>
        <w:rPr>
          <w:rFonts w:eastAsia="Times New Roman" w:cs="Times New Roman"/>
        </w:rPr>
      </w:pPr>
      <w:r>
        <w:rPr>
          <w:rFonts w:eastAsia="Times New Roman" w:cs="Times New Roman"/>
          <w:rtl/>
        </w:rPr>
        <w:t>مناقشة تحديات وتعقيدات تنفيذ قانون النجاح لكل طالب.</w:t>
      </w:r>
    </w:p>
    <w:p w14:paraId="1AC7E696" w14:textId="77777777" w:rsidR="002E475C" w:rsidRPr="001C3027" w:rsidRDefault="00000000">
      <w:pPr>
        <w:pStyle w:val="ListParagraph"/>
        <w:numPr>
          <w:ilvl w:val="0"/>
          <w:numId w:val="110"/>
        </w:numPr>
        <w:bidi/>
        <w:spacing w:after="120" w:line="264" w:lineRule="auto"/>
        <w:rPr>
          <w:rFonts w:eastAsia="Times New Roman" w:cs="Times New Roman"/>
        </w:rPr>
      </w:pPr>
      <w:r>
        <w:rPr>
          <w:rFonts w:eastAsia="Times New Roman" w:cs="Times New Roman"/>
          <w:rtl/>
        </w:rPr>
        <w:t>بشكل عام، الشعور بالأمل/الطموح والعزم على تعزيز التغيير الإيجابي في التعليم على الرغم من التحديات المستقبلية.</w:t>
      </w:r>
      <w:bookmarkStart w:id="303" w:name="_Feedback_on_the_3"/>
      <w:bookmarkEnd w:id="303"/>
      <w:r>
        <w:rPr>
          <w:rFonts w:eastAsia="Times New Roman" w:cs="Times New Roman"/>
          <w:rtl/>
        </w:rPr>
        <w:br w:type="page"/>
      </w:r>
    </w:p>
    <w:p w14:paraId="01E5CCE8" w14:textId="77777777" w:rsidR="002E475C" w:rsidRPr="00DF15EA" w:rsidRDefault="00000000" w:rsidP="00DF15EA">
      <w:pPr>
        <w:pStyle w:val="Heading3"/>
        <w:bidi/>
        <w:spacing w:after="220"/>
        <w:ind w:right="-288"/>
      </w:pPr>
      <w:bookmarkStart w:id="304" w:name="_Feedback_on_the_8"/>
      <w:bookmarkStart w:id="305" w:name="_Toc171333348"/>
      <w:bookmarkStart w:id="306" w:name="_Toc199403844"/>
      <w:bookmarkEnd w:id="304"/>
      <w:r>
        <w:rPr>
          <w:rFonts w:ascii="Cambria" w:eastAsia="Cambria" w:hAnsi="Cambria" w:cs="Times New Roman"/>
          <w:szCs w:val="28"/>
          <w:rtl/>
        </w:rPr>
        <w:lastRenderedPageBreak/>
        <w:t>التعقيبات على مقترح التقدم المحرز في مؤشر إجادة اللغة الإنجليزية</w:t>
      </w:r>
      <w:bookmarkEnd w:id="305"/>
      <w:r>
        <w:rPr>
          <w:rFonts w:ascii="Cambria" w:eastAsia="Cambria" w:hAnsi="Cambria" w:cs="Times New Roman"/>
          <w:szCs w:val="28"/>
          <w:rtl/>
        </w:rPr>
        <w:br/>
        <w:t>الجلسة الثالثة (</w:t>
      </w:r>
      <w:r>
        <w:rPr>
          <w:rFonts w:ascii="Cambria" w:eastAsia="Cambria" w:hAnsi="Cambria" w:cs="Times New Roman"/>
          <w:szCs w:val="28"/>
        </w:rPr>
        <w:t>13</w:t>
      </w:r>
      <w:r>
        <w:rPr>
          <w:rFonts w:ascii="Cambria" w:eastAsia="Cambria" w:hAnsi="Cambria" w:cs="Times New Roman"/>
          <w:szCs w:val="28"/>
          <w:rtl/>
        </w:rPr>
        <w:t xml:space="preserve"> فبراير)</w:t>
      </w:r>
      <w:bookmarkEnd w:id="306"/>
    </w:p>
    <w:p w14:paraId="67F28D89" w14:textId="77777777" w:rsidR="006415C4" w:rsidRDefault="00000000" w:rsidP="002E475C">
      <w:pPr>
        <w:bidi/>
        <w:rPr>
          <w:rFonts w:cs="Times New Roman"/>
        </w:rPr>
      </w:pPr>
      <w:r>
        <w:rPr>
          <w:rFonts w:eastAsia="Times New Roman" w:cs="Times New Roman"/>
          <w:rtl/>
        </w:rPr>
        <w:t>قدم المشاركون ردود فعل أولية على مقترح استكشاف طرق بديلة لقياس التقدم المحرز في تحقيق إجادة اللغة الإنجليزية.</w:t>
      </w:r>
    </w:p>
    <w:p w14:paraId="5F2CB5E2" w14:textId="77777777" w:rsidR="002E475C" w:rsidRPr="001C3027" w:rsidRDefault="00000000" w:rsidP="001C3027">
      <w:pPr>
        <w:pStyle w:val="Heading4"/>
        <w:bidi/>
      </w:pPr>
      <w:bookmarkStart w:id="307" w:name="_Toc199403845"/>
      <w:r>
        <w:rPr>
          <w:rFonts w:ascii="Cambria" w:eastAsia="Cambria" w:hAnsi="Cambria" w:cs="Arial"/>
          <w:szCs w:val="24"/>
          <w:rtl/>
        </w:rPr>
        <w:t>تعقيبات أصحاب المصلحة</w:t>
      </w:r>
      <w:bookmarkEnd w:id="307"/>
    </w:p>
    <w:p w14:paraId="514A8C45" w14:textId="77777777" w:rsidR="002E475C" w:rsidRPr="001C3027" w:rsidRDefault="00000000" w:rsidP="001C3027">
      <w:pPr>
        <w:pStyle w:val="Heading5"/>
        <w:bidi/>
        <w:spacing w:before="240"/>
      </w:pPr>
      <w:r>
        <w:rPr>
          <w:rFonts w:ascii="Cambria" w:eastAsia="Cambria" w:hAnsi="Cambria" w:cs="Times New Roman"/>
          <w:bCs/>
          <w:rtl/>
        </w:rPr>
        <w:t xml:space="preserve">السؤال </w:t>
      </w:r>
      <w:r>
        <w:rPr>
          <w:rFonts w:ascii="Cambria" w:eastAsia="Cambria" w:hAnsi="Cambria" w:cs="Times New Roman"/>
          <w:bCs/>
        </w:rPr>
        <w:t>1</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هل يتماشى هذا المقترح مع مبادئنا الرئيسية للمساءلة؟</w:t>
      </w:r>
    </w:p>
    <w:p w14:paraId="33F425DC" w14:textId="77777777" w:rsidR="002E475C" w:rsidRPr="001C3027" w:rsidRDefault="00000000" w:rsidP="001C3027">
      <w:pPr>
        <w:pStyle w:val="Heading6"/>
        <w:bidi/>
      </w:pPr>
      <w:r>
        <w:rPr>
          <w:rFonts w:ascii="Cambria" w:eastAsia="Cambria" w:hAnsi="Cambria" w:cs="Arial"/>
          <w:rtl/>
        </w:rPr>
        <w:t>الإجابات</w:t>
      </w:r>
    </w:p>
    <w:p w14:paraId="385D26E3" w14:textId="77777777" w:rsidR="002E475C" w:rsidRPr="00364862" w:rsidRDefault="00000000">
      <w:pPr>
        <w:pStyle w:val="ListParagraph"/>
        <w:numPr>
          <w:ilvl w:val="0"/>
          <w:numId w:val="140"/>
        </w:numPr>
        <w:bidi/>
        <w:spacing w:after="120" w:line="264" w:lineRule="auto"/>
        <w:contextualSpacing w:val="0"/>
        <w:rPr>
          <w:rFonts w:cs="Times New Roman"/>
        </w:rPr>
      </w:pPr>
      <w:r>
        <w:rPr>
          <w:rFonts w:eastAsia="Times New Roman" w:cs="Times New Roman"/>
          <w:rtl/>
        </w:rPr>
        <w:t>هل ننظر إلى النماذج في السياق ونحترم الطلاب المتنوعين في ولاية نيو جيرسي؟</w:t>
      </w:r>
    </w:p>
    <w:p w14:paraId="68A9B49E" w14:textId="77777777" w:rsidR="002E475C" w:rsidRPr="00364862" w:rsidRDefault="00000000">
      <w:pPr>
        <w:pStyle w:val="ListParagraph"/>
        <w:numPr>
          <w:ilvl w:val="0"/>
          <w:numId w:val="140"/>
        </w:numPr>
        <w:bidi/>
        <w:spacing w:after="120" w:line="264" w:lineRule="auto"/>
        <w:contextualSpacing w:val="0"/>
        <w:rPr>
          <w:rFonts w:cs="Times New Roman"/>
        </w:rPr>
      </w:pPr>
      <w:r>
        <w:rPr>
          <w:rFonts w:eastAsia="Times New Roman" w:cs="Times New Roman"/>
          <w:rtl/>
        </w:rPr>
        <w:t>ما هي المدارس التي يتم تحديدها؟</w:t>
      </w:r>
    </w:p>
    <w:p w14:paraId="51830FA7" w14:textId="77777777" w:rsidR="002E475C" w:rsidRPr="00364862" w:rsidRDefault="00000000">
      <w:pPr>
        <w:pStyle w:val="ListParagraph"/>
        <w:numPr>
          <w:ilvl w:val="0"/>
          <w:numId w:val="140"/>
        </w:numPr>
        <w:bidi/>
        <w:spacing w:after="120" w:line="264" w:lineRule="auto"/>
        <w:contextualSpacing w:val="0"/>
        <w:rPr>
          <w:rFonts w:cs="Times New Roman"/>
        </w:rPr>
      </w:pPr>
      <w:r>
        <w:rPr>
          <w:rFonts w:eastAsia="Times New Roman" w:cs="Times New Roman"/>
          <w:rtl/>
        </w:rPr>
        <w:t>يبدو هذا إطار عمل صغير.</w:t>
      </w:r>
      <w:r>
        <w:rPr>
          <w:rFonts w:eastAsia="Times New Roman" w:cs="Times New Roman"/>
        </w:rPr>
        <w:t xml:space="preserve"> </w:t>
      </w:r>
      <w:r>
        <w:rPr>
          <w:rFonts w:eastAsia="Times New Roman" w:cs="Times New Roman"/>
          <w:rtl/>
        </w:rPr>
        <w:t>ما هو الدعم الذي يتم تقديمه؟</w:t>
      </w:r>
    </w:p>
    <w:p w14:paraId="2BFC55FB" w14:textId="77777777" w:rsidR="002E475C" w:rsidRPr="00364862" w:rsidRDefault="00000000">
      <w:pPr>
        <w:pStyle w:val="ListParagraph"/>
        <w:numPr>
          <w:ilvl w:val="0"/>
          <w:numId w:val="141"/>
        </w:numPr>
        <w:bidi/>
        <w:spacing w:after="120" w:line="264" w:lineRule="auto"/>
        <w:contextualSpacing w:val="0"/>
        <w:rPr>
          <w:rFonts w:cs="Times New Roman"/>
        </w:rPr>
      </w:pPr>
      <w:r>
        <w:rPr>
          <w:rFonts w:eastAsia="Times New Roman" w:cs="Times New Roman"/>
          <w:rtl/>
        </w:rPr>
        <w:t>كيف سيتم تحديد المناطق التعليمية؟</w:t>
      </w:r>
      <w:r>
        <w:rPr>
          <w:rFonts w:eastAsia="Times New Roman" w:cs="Times New Roman"/>
        </w:rPr>
        <w:t xml:space="preserve"> </w:t>
      </w:r>
      <w:r>
        <w:rPr>
          <w:rFonts w:eastAsia="Times New Roman" w:cs="Times New Roman"/>
          <w:rtl/>
        </w:rPr>
        <w:t>ما هي العملية والمقاييس المستخدمة؟</w:t>
      </w:r>
    </w:p>
    <w:p w14:paraId="0A7B4FA2" w14:textId="77777777" w:rsidR="002E475C" w:rsidRPr="00364862" w:rsidRDefault="00000000">
      <w:pPr>
        <w:pStyle w:val="ListParagraph"/>
        <w:numPr>
          <w:ilvl w:val="0"/>
          <w:numId w:val="141"/>
        </w:numPr>
        <w:bidi/>
        <w:spacing w:after="120" w:line="264" w:lineRule="auto"/>
        <w:contextualSpacing w:val="0"/>
        <w:rPr>
          <w:rFonts w:cs="Times New Roman"/>
        </w:rPr>
      </w:pPr>
      <w:r>
        <w:rPr>
          <w:rFonts w:eastAsia="Times New Roman" w:cs="Times New Roman"/>
          <w:rtl/>
        </w:rPr>
        <w:t>نموذج النمو الخطي منطقي، ولكنه قد لا يفسر حقيقة أن الطلاب الأصغر سنًا يمكنهم إحراز مزيد من التقدم.</w:t>
      </w:r>
    </w:p>
    <w:p w14:paraId="37AABE56" w14:textId="77777777" w:rsidR="002E475C" w:rsidRPr="00364862" w:rsidRDefault="00000000">
      <w:pPr>
        <w:pStyle w:val="ListParagraph"/>
        <w:numPr>
          <w:ilvl w:val="0"/>
          <w:numId w:val="141"/>
        </w:numPr>
        <w:bidi/>
        <w:spacing w:after="120" w:line="264" w:lineRule="auto"/>
        <w:contextualSpacing w:val="0"/>
        <w:rPr>
          <w:rFonts w:cs="Times New Roman"/>
        </w:rPr>
      </w:pPr>
      <w:r>
        <w:rPr>
          <w:rFonts w:eastAsia="Times New Roman" w:cs="Times New Roman"/>
          <w:rtl/>
        </w:rPr>
        <w:t>المقارنة بنماذج النمو في الدول الأخرى غير واضحة.</w:t>
      </w:r>
      <w:r>
        <w:rPr>
          <w:rFonts w:eastAsia="Times New Roman" w:cs="Times New Roman"/>
        </w:rPr>
        <w:t xml:space="preserve"> </w:t>
      </w:r>
      <w:r>
        <w:rPr>
          <w:rFonts w:eastAsia="Times New Roman" w:cs="Times New Roman"/>
          <w:rtl/>
        </w:rPr>
        <w:t>التعلّم ليس خطيًا، لذا يجب إعطاء الأولوية للهدف النهائي بمسارات مرنة لتحقيقه.</w:t>
      </w:r>
    </w:p>
    <w:p w14:paraId="2C54C3D5" w14:textId="77777777" w:rsidR="002E475C" w:rsidRPr="001C3027" w:rsidRDefault="00000000">
      <w:pPr>
        <w:pStyle w:val="ListParagraph"/>
        <w:numPr>
          <w:ilvl w:val="0"/>
          <w:numId w:val="141"/>
        </w:numPr>
        <w:bidi/>
        <w:spacing w:after="120" w:line="264" w:lineRule="auto"/>
        <w:rPr>
          <w:rFonts w:cs="Times New Roman"/>
        </w:rPr>
      </w:pPr>
      <w:r>
        <w:rPr>
          <w:rFonts w:eastAsia="Times New Roman" w:cs="Times New Roman"/>
          <w:rtl/>
        </w:rPr>
        <w:t>يجب النظر في تنوع الطلاب، بمن فيهم الطلاب من بلدان مختلفة ذات خلفيات تعليمية متنوعة.</w:t>
      </w:r>
    </w:p>
    <w:p w14:paraId="4AE98D02" w14:textId="77777777" w:rsidR="00EC5492" w:rsidRDefault="00000000" w:rsidP="001C3027">
      <w:pPr>
        <w:pStyle w:val="Heading5"/>
        <w:bidi/>
      </w:pPr>
      <w:bookmarkStart w:id="308" w:name="_Hlk161652244"/>
      <w:r>
        <w:rPr>
          <w:rFonts w:ascii="Cambria" w:eastAsia="Cambria" w:hAnsi="Cambria" w:cs="Times New Roman"/>
          <w:bCs/>
          <w:rtl/>
        </w:rPr>
        <w:t xml:space="preserve">السؤال </w:t>
      </w:r>
      <w:r>
        <w:rPr>
          <w:rFonts w:ascii="Cambria" w:eastAsia="Cambria" w:hAnsi="Cambria" w:cs="Times New Roman"/>
          <w:bCs/>
        </w:rPr>
        <w:t>2</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المزايا والمخاوف</w:t>
      </w:r>
    </w:p>
    <w:p w14:paraId="7CD35C44" w14:textId="77777777" w:rsidR="002E475C" w:rsidRPr="00022C1D" w:rsidRDefault="00000000" w:rsidP="00EC5492">
      <w:pPr>
        <w:bidi/>
        <w:rPr>
          <w:b/>
          <w:bCs/>
          <w:color w:val="074F6A"/>
        </w:rPr>
      </w:pPr>
      <w:r>
        <w:rPr>
          <w:rFonts w:eastAsia="Times New Roman" w:cs="Arial"/>
          <w:b/>
          <w:bCs/>
          <w:color w:val="074F6A"/>
          <w:rtl/>
        </w:rPr>
        <w:t>ما هي مزايا المقترح؟</w:t>
      </w:r>
      <w:r>
        <w:rPr>
          <w:rFonts w:eastAsia="Times New Roman" w:cs="Arial"/>
          <w:b/>
          <w:bCs/>
          <w:color w:val="074F6A"/>
        </w:rPr>
        <w:t xml:space="preserve"> </w:t>
      </w:r>
      <w:r>
        <w:rPr>
          <w:rFonts w:eastAsia="Times New Roman" w:cs="Arial"/>
          <w:b/>
          <w:bCs/>
          <w:color w:val="074F6A"/>
          <w:rtl/>
        </w:rPr>
        <w:t>ما هي بعض المخاوف؟</w:t>
      </w:r>
    </w:p>
    <w:p w14:paraId="53879509" w14:textId="77777777" w:rsidR="002E475C" w:rsidRPr="001C3027" w:rsidRDefault="00000000" w:rsidP="001C3027">
      <w:pPr>
        <w:pStyle w:val="Heading6"/>
        <w:bidi/>
      </w:pPr>
      <w:r>
        <w:rPr>
          <w:rFonts w:ascii="Cambria" w:eastAsia="Cambria" w:hAnsi="Cambria" w:cs="Arial"/>
          <w:rtl/>
        </w:rPr>
        <w:t>الإجابات</w:t>
      </w:r>
    </w:p>
    <w:p w14:paraId="136D6FAF" w14:textId="77777777" w:rsidR="002E475C" w:rsidRPr="00364862" w:rsidRDefault="00000000" w:rsidP="001C3027">
      <w:pPr>
        <w:bidi/>
        <w:spacing w:after="120"/>
        <w:rPr>
          <w:rFonts w:cs="Times New Roman"/>
          <w:b/>
          <w:bCs/>
        </w:rPr>
      </w:pPr>
      <w:r>
        <w:rPr>
          <w:rFonts w:eastAsia="Times New Roman" w:cs="Times New Roman"/>
          <w:b/>
          <w:bCs/>
          <w:rtl/>
        </w:rPr>
        <w:t>المزايا:</w:t>
      </w:r>
    </w:p>
    <w:p w14:paraId="68625840" w14:textId="77777777" w:rsidR="002E475C" w:rsidRPr="00364862" w:rsidRDefault="00000000">
      <w:pPr>
        <w:pStyle w:val="ListParagraph"/>
        <w:numPr>
          <w:ilvl w:val="0"/>
          <w:numId w:val="142"/>
        </w:numPr>
        <w:bidi/>
        <w:spacing w:after="120" w:line="264" w:lineRule="auto"/>
        <w:contextualSpacing w:val="0"/>
        <w:rPr>
          <w:rFonts w:eastAsia="Times New Roman" w:cs="Times New Roman"/>
        </w:rPr>
      </w:pPr>
      <w:r>
        <w:rPr>
          <w:rFonts w:eastAsia="Times New Roman" w:cs="Times New Roman"/>
          <w:rtl/>
        </w:rPr>
        <w:t>تسليط الضوء على الحاجة إلى معالجة العوامل البيئية التي تؤثر على نجاح الطلاب، مثل انعدام الأمن الغذائي والتشرد.</w:t>
      </w:r>
    </w:p>
    <w:p w14:paraId="1FE07AA0" w14:textId="77777777" w:rsidR="002E475C" w:rsidRPr="00364862" w:rsidRDefault="00000000">
      <w:pPr>
        <w:pStyle w:val="ListParagraph"/>
        <w:numPr>
          <w:ilvl w:val="0"/>
          <w:numId w:val="142"/>
        </w:numPr>
        <w:bidi/>
        <w:spacing w:after="120" w:line="264" w:lineRule="auto"/>
        <w:contextualSpacing w:val="0"/>
        <w:rPr>
          <w:rFonts w:eastAsia="Times New Roman" w:cs="Times New Roman"/>
        </w:rPr>
      </w:pPr>
      <w:r>
        <w:rPr>
          <w:rFonts w:eastAsia="Times New Roman" w:cs="Times New Roman"/>
          <w:rtl/>
        </w:rPr>
        <w:t>اقتراح استكشاف برامج ثنائية اللغة في سنوات الطفولة المبكرة حيث يمكن في هذه الفترة تعزيز الكفاءة في اللغة الأساسية، ما يُسهم في تحسين اللغة الأكاديمية ومهارات القراءة والكتابة لاحقًا.</w:t>
      </w:r>
      <w:r>
        <w:rPr>
          <w:rFonts w:eastAsia="Times New Roman" w:cs="Times New Roman"/>
        </w:rPr>
        <w:t xml:space="preserve"> </w:t>
      </w:r>
    </w:p>
    <w:p w14:paraId="01CD0AC5" w14:textId="77777777" w:rsidR="002E475C" w:rsidRPr="00364862" w:rsidRDefault="00000000">
      <w:pPr>
        <w:pStyle w:val="ListParagraph"/>
        <w:numPr>
          <w:ilvl w:val="0"/>
          <w:numId w:val="142"/>
        </w:numPr>
        <w:bidi/>
        <w:spacing w:after="120" w:line="264" w:lineRule="auto"/>
        <w:contextualSpacing w:val="0"/>
        <w:rPr>
          <w:rFonts w:eastAsia="Times New Roman" w:cs="Times New Roman"/>
        </w:rPr>
      </w:pPr>
      <w:r>
        <w:rPr>
          <w:rFonts w:eastAsia="Times New Roman" w:cs="Times New Roman"/>
          <w:rtl/>
        </w:rPr>
        <w:t>تكرار تضمين عوامل إضافية في المقترح والحفاظ على المرونة والإقرار بمراعاة الطلاب الذين لديهم عمليات تعلم متقطعة والذين قد يحتاجون إلى مزيد من الوقت لتحقيق الكفاءة.</w:t>
      </w:r>
    </w:p>
    <w:p w14:paraId="3222D559" w14:textId="77777777" w:rsidR="002E475C" w:rsidRPr="003D3442" w:rsidRDefault="00000000" w:rsidP="003D3442">
      <w:pPr>
        <w:pStyle w:val="ListParagraph"/>
        <w:numPr>
          <w:ilvl w:val="0"/>
          <w:numId w:val="142"/>
        </w:numPr>
        <w:bidi/>
        <w:spacing w:after="120" w:line="264" w:lineRule="auto"/>
        <w:contextualSpacing w:val="0"/>
        <w:rPr>
          <w:rFonts w:eastAsia="Times New Roman" w:cs="Times New Roman"/>
        </w:rPr>
      </w:pPr>
      <w:r>
        <w:rPr>
          <w:rFonts w:eastAsia="Times New Roman" w:cs="Times New Roman"/>
          <w:rtl/>
        </w:rPr>
        <w:t>التشديد على أهمية استكشاف المزيد من تدابير النمو البديلة والمناقشة المتعمقة قبل التوصل إلى الاستنتاجات النهائية.</w:t>
      </w:r>
      <w:r>
        <w:rPr>
          <w:rFonts w:eastAsia="Times New Roman" w:cs="Times New Roman"/>
          <w:rtl/>
        </w:rPr>
        <w:br w:type="page"/>
      </w:r>
    </w:p>
    <w:p w14:paraId="7D5F907F" w14:textId="77777777" w:rsidR="002E475C" w:rsidRPr="00364862" w:rsidRDefault="00000000" w:rsidP="001C3027">
      <w:pPr>
        <w:bidi/>
        <w:spacing w:after="120"/>
        <w:rPr>
          <w:rFonts w:eastAsia="Times New Roman" w:cs="Times New Roman"/>
          <w:b/>
          <w:bCs/>
        </w:rPr>
      </w:pPr>
      <w:r>
        <w:rPr>
          <w:rFonts w:eastAsia="Times New Roman" w:cs="Times New Roman"/>
          <w:b/>
          <w:bCs/>
          <w:rtl/>
        </w:rPr>
        <w:lastRenderedPageBreak/>
        <w:t xml:space="preserve">المخاوف: </w:t>
      </w:r>
    </w:p>
    <w:p w14:paraId="56374ED2" w14:textId="77777777" w:rsidR="002E475C" w:rsidRPr="00364862" w:rsidRDefault="00000000">
      <w:pPr>
        <w:pStyle w:val="ListParagraph"/>
        <w:numPr>
          <w:ilvl w:val="0"/>
          <w:numId w:val="143"/>
        </w:numPr>
        <w:bidi/>
        <w:spacing w:after="120" w:line="264" w:lineRule="auto"/>
        <w:contextualSpacing w:val="0"/>
        <w:rPr>
          <w:rFonts w:eastAsia="Times New Roman" w:cs="Times New Roman"/>
        </w:rPr>
      </w:pPr>
      <w:r>
        <w:rPr>
          <w:rFonts w:eastAsia="Times New Roman" w:cs="Times New Roman"/>
          <w:rtl/>
        </w:rPr>
        <w:t>العوامل الخارجية قد تعيق بعض الطلاب عن تحقيق النجاح على الرغم من جهود المقترح.</w:t>
      </w:r>
    </w:p>
    <w:p w14:paraId="22D7C3B4" w14:textId="77777777" w:rsidR="002E475C" w:rsidRPr="00364862" w:rsidRDefault="00000000">
      <w:pPr>
        <w:pStyle w:val="ListParagraph"/>
        <w:numPr>
          <w:ilvl w:val="0"/>
          <w:numId w:val="143"/>
        </w:numPr>
        <w:bidi/>
        <w:spacing w:after="120" w:line="264" w:lineRule="auto"/>
        <w:contextualSpacing w:val="0"/>
        <w:rPr>
          <w:rFonts w:eastAsia="Times New Roman" w:cs="Times New Roman"/>
          <w:b/>
          <w:bCs/>
        </w:rPr>
      </w:pPr>
      <w:r>
        <w:rPr>
          <w:rFonts w:eastAsia="Times New Roman" w:cs="Times New Roman"/>
          <w:rtl/>
        </w:rPr>
        <w:t xml:space="preserve">قد تؤدي الدرجة الفاصلة المنخفضة التي تبلغ </w:t>
      </w:r>
      <w:r>
        <w:rPr>
          <w:rFonts w:eastAsia="Times New Roman" w:cs="Times New Roman"/>
        </w:rPr>
        <w:t>4.5</w:t>
      </w:r>
      <w:r>
        <w:rPr>
          <w:rFonts w:eastAsia="Times New Roman" w:cs="Times New Roman"/>
          <w:rtl/>
        </w:rPr>
        <w:t xml:space="preserve"> للخروج من برامج اللغة الإنجليزية كلغة ثانية/البرامج ثنائية اللغة إلى الخروج المبكر للطلاب قبل أن يحققوا إجادة كافية للغة الإنجليزية.</w:t>
      </w:r>
    </w:p>
    <w:p w14:paraId="4A7B9C11" w14:textId="77777777" w:rsidR="002E475C" w:rsidRPr="00364862" w:rsidRDefault="00000000">
      <w:pPr>
        <w:pStyle w:val="ListParagraph"/>
        <w:numPr>
          <w:ilvl w:val="1"/>
          <w:numId w:val="144"/>
        </w:numPr>
        <w:bidi/>
        <w:spacing w:after="120" w:line="264" w:lineRule="auto"/>
        <w:contextualSpacing w:val="0"/>
        <w:rPr>
          <w:rFonts w:eastAsia="Times New Roman" w:cs="Times New Roman"/>
          <w:sz w:val="24"/>
          <w:szCs w:val="24"/>
        </w:rPr>
      </w:pPr>
      <w:r>
        <w:rPr>
          <w:rFonts w:eastAsia="Times New Roman" w:cs="Times New Roman"/>
          <w:rtl/>
        </w:rPr>
        <w:t xml:space="preserve">قد لا يتماشى تعقيد التقييم </w:t>
      </w:r>
      <w:r>
        <w:rPr>
          <w:rFonts w:eastAsia="Times New Roman" w:cs="Times New Roman"/>
        </w:rPr>
        <w:t>Access for ELLs</w:t>
      </w:r>
      <w:r>
        <w:rPr>
          <w:rFonts w:eastAsia="Times New Roman" w:cs="Times New Roman"/>
          <w:rtl/>
        </w:rPr>
        <w:t xml:space="preserve"> مع درجة الخروج المنخفضة.</w:t>
      </w:r>
    </w:p>
    <w:p w14:paraId="031F238D" w14:textId="77777777" w:rsidR="002E475C" w:rsidRPr="00364862" w:rsidRDefault="00000000">
      <w:pPr>
        <w:pStyle w:val="ListParagraph"/>
        <w:numPr>
          <w:ilvl w:val="1"/>
          <w:numId w:val="144"/>
        </w:numPr>
        <w:bidi/>
        <w:spacing w:after="120" w:line="264" w:lineRule="auto"/>
        <w:contextualSpacing w:val="0"/>
        <w:rPr>
          <w:rFonts w:eastAsia="Times New Roman" w:cs="Times New Roman"/>
          <w:sz w:val="24"/>
          <w:szCs w:val="24"/>
        </w:rPr>
      </w:pPr>
      <w:r>
        <w:rPr>
          <w:rFonts w:eastAsia="Times New Roman" w:cs="Times New Roman"/>
          <w:rtl/>
        </w:rPr>
        <w:t xml:space="preserve">التأثير المحتمل على أهلية الطلاب للحصول على ختم </w:t>
      </w:r>
      <w:r>
        <w:rPr>
          <w:rFonts w:eastAsia="Times New Roman" w:cs="Times New Roman"/>
        </w:rPr>
        <w:t>Seal of Biliteracy</w:t>
      </w:r>
      <w:r>
        <w:rPr>
          <w:rFonts w:eastAsia="Times New Roman" w:cs="Times New Roman"/>
          <w:rtl/>
        </w:rPr>
        <w:t xml:space="preserve"> والاحتفاظ بلغتهم الأم.</w:t>
      </w:r>
    </w:p>
    <w:p w14:paraId="5CA396DC" w14:textId="77777777" w:rsidR="002E475C" w:rsidRPr="00364862" w:rsidRDefault="00000000">
      <w:pPr>
        <w:pStyle w:val="ListParagraph"/>
        <w:numPr>
          <w:ilvl w:val="0"/>
          <w:numId w:val="143"/>
        </w:numPr>
        <w:bidi/>
        <w:spacing w:after="120" w:line="264" w:lineRule="auto"/>
        <w:rPr>
          <w:rFonts w:cs="Times New Roman"/>
          <w:b/>
          <w:bCs/>
        </w:rPr>
      </w:pPr>
      <w:r>
        <w:rPr>
          <w:rFonts w:eastAsia="Times New Roman" w:cs="Times New Roman"/>
          <w:rtl/>
        </w:rPr>
        <w:t>التناقض بين مصطلح "متعدد اللغات" وتعريف وزارة التعليم في ولاية نيو جيرسي لمتعلمي اللغة الإنجليزية.</w:t>
      </w:r>
    </w:p>
    <w:p w14:paraId="0ADF706F" w14:textId="77777777" w:rsidR="002E475C" w:rsidRPr="001C3027" w:rsidRDefault="00000000" w:rsidP="001C3027">
      <w:pPr>
        <w:pStyle w:val="Heading4"/>
        <w:bidi/>
      </w:pPr>
      <w:bookmarkStart w:id="309" w:name="_Toc199403846"/>
      <w:r>
        <w:rPr>
          <w:rFonts w:ascii="Cambria" w:eastAsia="Cambria" w:hAnsi="Cambria" w:cs="Arial"/>
          <w:szCs w:val="24"/>
          <w:rtl/>
        </w:rPr>
        <w:t>نقاط التعقيبات الرئيسية على مقترح مؤشر إجادة اللغة الإنجليزية</w:t>
      </w:r>
      <w:bookmarkEnd w:id="309"/>
    </w:p>
    <w:p w14:paraId="38E91C21" w14:textId="77777777" w:rsidR="002E475C" w:rsidRPr="001C3027" w:rsidRDefault="00000000" w:rsidP="001C3027">
      <w:pPr>
        <w:pStyle w:val="Heading5"/>
        <w:bidi/>
      </w:pPr>
      <w:r>
        <w:rPr>
          <w:rFonts w:ascii="Cambria" w:eastAsia="Cambria" w:hAnsi="Cambria" w:cs="Times New Roman"/>
          <w:bCs/>
          <w:rtl/>
        </w:rPr>
        <w:t>الإجابات</w:t>
      </w:r>
    </w:p>
    <w:p w14:paraId="61E8F49B" w14:textId="77777777" w:rsidR="002E475C" w:rsidRPr="00364862" w:rsidRDefault="00000000">
      <w:pPr>
        <w:pStyle w:val="ListParagraph"/>
        <w:numPr>
          <w:ilvl w:val="0"/>
          <w:numId w:val="143"/>
        </w:numPr>
        <w:bidi/>
        <w:spacing w:after="120" w:line="264" w:lineRule="auto"/>
        <w:contextualSpacing w:val="0"/>
        <w:rPr>
          <w:rFonts w:cs="Times New Roman"/>
        </w:rPr>
      </w:pPr>
      <w:r>
        <w:rPr>
          <w:rFonts w:eastAsia="Times New Roman" w:cs="Times New Roman"/>
          <w:rtl/>
        </w:rPr>
        <w:t>أولوية زيادة عدد الطلاب متعددي اللغات وأهمية إجادة اللغة لجميع المتعلمين في سياق الاقتصاد المستقبلي.</w:t>
      </w:r>
    </w:p>
    <w:p w14:paraId="40FCB740" w14:textId="77777777" w:rsidR="002E475C" w:rsidRPr="00364862" w:rsidRDefault="00000000">
      <w:pPr>
        <w:pStyle w:val="ListParagraph"/>
        <w:numPr>
          <w:ilvl w:val="0"/>
          <w:numId w:val="143"/>
        </w:numPr>
        <w:bidi/>
        <w:spacing w:after="120" w:line="264" w:lineRule="auto"/>
        <w:contextualSpacing w:val="0"/>
        <w:rPr>
          <w:rFonts w:cs="Times New Roman"/>
        </w:rPr>
      </w:pPr>
      <w:r>
        <w:rPr>
          <w:rFonts w:eastAsia="Times New Roman" w:cs="Times New Roman"/>
          <w:rtl/>
        </w:rPr>
        <w:t>التأكيد على الحاجة إلى مراجعة شاملة ودراسة أعمق للمقترح.</w:t>
      </w:r>
    </w:p>
    <w:p w14:paraId="3A0EDD07" w14:textId="77777777" w:rsidR="002E475C" w:rsidRPr="00364862" w:rsidRDefault="00000000">
      <w:pPr>
        <w:pStyle w:val="ListParagraph"/>
        <w:numPr>
          <w:ilvl w:val="0"/>
          <w:numId w:val="143"/>
        </w:numPr>
        <w:bidi/>
        <w:spacing w:after="120" w:line="264" w:lineRule="auto"/>
        <w:contextualSpacing w:val="0"/>
        <w:rPr>
          <w:rFonts w:cs="Times New Roman"/>
        </w:rPr>
      </w:pPr>
      <w:r>
        <w:rPr>
          <w:rFonts w:eastAsia="Times New Roman" w:cs="Times New Roman"/>
          <w:rtl/>
        </w:rPr>
        <w:t>أهمية ضمان الدعم الكافي لمعالجة الصحة النفسية والاجتماعية والعاطفية لتعزيز نجاح المتعلمين.</w:t>
      </w:r>
    </w:p>
    <w:p w14:paraId="67423A05" w14:textId="77777777" w:rsidR="002E475C" w:rsidRPr="00364862" w:rsidRDefault="00000000">
      <w:pPr>
        <w:pStyle w:val="ListParagraph"/>
        <w:numPr>
          <w:ilvl w:val="0"/>
          <w:numId w:val="143"/>
        </w:numPr>
        <w:bidi/>
        <w:spacing w:after="120" w:line="264" w:lineRule="auto"/>
        <w:contextualSpacing w:val="0"/>
        <w:rPr>
          <w:rFonts w:cs="Times New Roman"/>
        </w:rPr>
      </w:pPr>
      <w:r>
        <w:rPr>
          <w:rFonts w:eastAsia="Times New Roman" w:cs="Times New Roman"/>
          <w:rtl/>
        </w:rPr>
        <w:t>مخاوف بشأن التأثير على الطلاب ذوي الإعاقة ومتعلمي اللغة الإنجليزية، مع التساؤل عن مدى عدالة وموثوقية وإنصاف المقياس المقترح.</w:t>
      </w:r>
    </w:p>
    <w:p w14:paraId="72B8C1E8" w14:textId="77777777" w:rsidR="002E475C" w:rsidRPr="00364862" w:rsidRDefault="00000000">
      <w:pPr>
        <w:pStyle w:val="ListParagraph"/>
        <w:numPr>
          <w:ilvl w:val="0"/>
          <w:numId w:val="143"/>
        </w:numPr>
        <w:bidi/>
        <w:spacing w:after="120" w:line="264" w:lineRule="auto"/>
        <w:contextualSpacing w:val="0"/>
        <w:rPr>
          <w:rFonts w:cs="Times New Roman"/>
        </w:rPr>
      </w:pPr>
      <w:r>
        <w:rPr>
          <w:rFonts w:eastAsia="Times New Roman" w:cs="Times New Roman"/>
          <w:rtl/>
        </w:rPr>
        <w:t xml:space="preserve">طلب نهج وتوضيح أكثر دقة بشأن مستوى الكفاءة الذي تمثله الدرجة </w:t>
      </w:r>
      <w:r>
        <w:rPr>
          <w:rFonts w:eastAsia="Times New Roman" w:cs="Times New Roman"/>
        </w:rPr>
        <w:t>4.5</w:t>
      </w:r>
      <w:r>
        <w:rPr>
          <w:rFonts w:eastAsia="Times New Roman" w:cs="Times New Roman"/>
          <w:rtl/>
        </w:rPr>
        <w:t xml:space="preserve"> في التقييم.</w:t>
      </w:r>
    </w:p>
    <w:p w14:paraId="34F3D74B" w14:textId="77777777" w:rsidR="002E475C" w:rsidRPr="00364862" w:rsidRDefault="00000000">
      <w:pPr>
        <w:pStyle w:val="ListParagraph"/>
        <w:numPr>
          <w:ilvl w:val="0"/>
          <w:numId w:val="143"/>
        </w:numPr>
        <w:bidi/>
        <w:spacing w:after="120" w:line="264" w:lineRule="auto"/>
        <w:contextualSpacing w:val="0"/>
        <w:rPr>
          <w:rFonts w:cs="Times New Roman"/>
        </w:rPr>
      </w:pPr>
      <w:r>
        <w:rPr>
          <w:rFonts w:eastAsia="Times New Roman" w:cs="Times New Roman"/>
          <w:rtl/>
        </w:rPr>
        <w:t xml:space="preserve">مراعاة الطلاب الجدد الذين يعانون من تعديل اللغة وتعقيد التقييم </w:t>
      </w:r>
      <w:r>
        <w:rPr>
          <w:rFonts w:eastAsia="Times New Roman" w:cs="Times New Roman"/>
        </w:rPr>
        <w:t>ACCESS for ELLs</w:t>
      </w:r>
      <w:r>
        <w:rPr>
          <w:rFonts w:eastAsia="Times New Roman" w:cs="Times New Roman"/>
          <w:rtl/>
        </w:rPr>
        <w:t>.</w:t>
      </w:r>
    </w:p>
    <w:p w14:paraId="09973563" w14:textId="77777777" w:rsidR="002E475C" w:rsidRPr="00364862" w:rsidRDefault="00000000">
      <w:pPr>
        <w:pStyle w:val="ListParagraph"/>
        <w:numPr>
          <w:ilvl w:val="0"/>
          <w:numId w:val="143"/>
        </w:numPr>
        <w:bidi/>
        <w:spacing w:after="120" w:line="264" w:lineRule="auto"/>
        <w:contextualSpacing w:val="0"/>
        <w:rPr>
          <w:rFonts w:cs="Times New Roman"/>
        </w:rPr>
      </w:pPr>
      <w:r>
        <w:rPr>
          <w:rFonts w:eastAsia="Times New Roman" w:cs="Times New Roman"/>
          <w:rtl/>
        </w:rPr>
        <w:t xml:space="preserve">اقتراحات لرفع الدرجة الفاصلة إلى </w:t>
      </w:r>
      <w:r>
        <w:rPr>
          <w:rFonts w:eastAsia="Times New Roman" w:cs="Times New Roman"/>
        </w:rPr>
        <w:t>5</w:t>
      </w:r>
      <w:r>
        <w:rPr>
          <w:rFonts w:eastAsia="Times New Roman" w:cs="Times New Roman"/>
          <w:rtl/>
        </w:rPr>
        <w:t xml:space="preserve"> لتقييم إجادة اللغة الإنجليزية للتوافق مع الولايات الأخرى.</w:t>
      </w:r>
    </w:p>
    <w:p w14:paraId="08E7C1FA" w14:textId="77777777" w:rsidR="002E475C" w:rsidRPr="00364862" w:rsidRDefault="00000000">
      <w:pPr>
        <w:pStyle w:val="ListParagraph"/>
        <w:numPr>
          <w:ilvl w:val="0"/>
          <w:numId w:val="143"/>
        </w:numPr>
        <w:bidi/>
        <w:spacing w:after="120" w:line="264" w:lineRule="auto"/>
        <w:contextualSpacing w:val="0"/>
        <w:rPr>
          <w:rFonts w:cs="Times New Roman"/>
        </w:rPr>
      </w:pPr>
      <w:r>
        <w:rPr>
          <w:rFonts w:eastAsia="Times New Roman" w:cs="Times New Roman"/>
          <w:rtl/>
        </w:rPr>
        <w:t>المخاوف بشأن دعم المتعلمين الصغار والكبار على حد سواء بفعالية وضمان عدم ترك المتعلمين الأكبر سنًا بدون دعم مستمر.</w:t>
      </w:r>
    </w:p>
    <w:p w14:paraId="3E095156" w14:textId="77777777" w:rsidR="001D33A4" w:rsidRPr="00203EBD" w:rsidRDefault="00000000" w:rsidP="00203EBD">
      <w:pPr>
        <w:pStyle w:val="ListParagraph"/>
        <w:numPr>
          <w:ilvl w:val="0"/>
          <w:numId w:val="143"/>
        </w:numPr>
        <w:bidi/>
        <w:spacing w:after="120" w:line="264" w:lineRule="auto"/>
        <w:rPr>
          <w:rFonts w:cs="Times New Roman"/>
        </w:rPr>
      </w:pPr>
      <w:r>
        <w:rPr>
          <w:rFonts w:eastAsia="Times New Roman" w:cs="Times New Roman"/>
          <w:rtl/>
        </w:rPr>
        <w:t>تقدير استكشاف فرص النمو والتفاعل بين المتعلمين متعددي اللغات والبرامج مزدوجة اللغة/ثنائية اللغة لتحسين نتائج التعلّم.</w:t>
      </w:r>
      <w:bookmarkStart w:id="310" w:name="_Feedback_on_the_4"/>
      <w:bookmarkStart w:id="311" w:name="_Feedback_on_the_9"/>
      <w:bookmarkStart w:id="312" w:name="_Toc171333349"/>
      <w:bookmarkEnd w:id="308"/>
      <w:bookmarkEnd w:id="310"/>
      <w:bookmarkEnd w:id="311"/>
      <w:r>
        <w:rPr>
          <w:rFonts w:eastAsia="Times New Roman" w:cs="Times New Roman"/>
          <w:rtl/>
        </w:rPr>
        <w:br w:type="page"/>
      </w:r>
    </w:p>
    <w:p w14:paraId="06822EF5" w14:textId="77777777" w:rsidR="00CE2D5E" w:rsidRPr="00DF15EA" w:rsidRDefault="00000000" w:rsidP="00DF15EA">
      <w:pPr>
        <w:pStyle w:val="Heading3"/>
        <w:bidi/>
        <w:spacing w:after="220"/>
      </w:pPr>
      <w:bookmarkStart w:id="313" w:name="_Feedback_on_the_15"/>
      <w:bookmarkStart w:id="314" w:name="_Toc199403847"/>
      <w:bookmarkEnd w:id="313"/>
      <w:r>
        <w:rPr>
          <w:rFonts w:ascii="Cambria" w:eastAsia="Cambria" w:hAnsi="Cambria" w:cs="Times New Roman"/>
          <w:szCs w:val="28"/>
          <w:rtl/>
        </w:rPr>
        <w:lastRenderedPageBreak/>
        <w:t>التعقيبات على مقترح الوصول العادل إلى التعليم عالي الجودة (المساواة بين المعلمين)</w:t>
      </w:r>
      <w:bookmarkEnd w:id="312"/>
      <w:r>
        <w:rPr>
          <w:rFonts w:ascii="Cambria" w:eastAsia="Cambria" w:hAnsi="Cambria" w:cs="Times New Roman"/>
          <w:szCs w:val="28"/>
          <w:rtl/>
        </w:rPr>
        <w:br/>
        <w:t>الجلسة الثالثة (</w:t>
      </w:r>
      <w:r>
        <w:rPr>
          <w:rFonts w:ascii="Cambria" w:eastAsia="Cambria" w:hAnsi="Cambria" w:cs="Times New Roman"/>
          <w:szCs w:val="28"/>
        </w:rPr>
        <w:t>13</w:t>
      </w:r>
      <w:r>
        <w:rPr>
          <w:rFonts w:ascii="Cambria" w:eastAsia="Cambria" w:hAnsi="Cambria" w:cs="Times New Roman"/>
          <w:szCs w:val="28"/>
          <w:rtl/>
        </w:rPr>
        <w:t xml:space="preserve"> فبراير)</w:t>
      </w:r>
      <w:bookmarkEnd w:id="314"/>
    </w:p>
    <w:p w14:paraId="4B5010E5" w14:textId="77777777" w:rsidR="00CE2D5E" w:rsidRDefault="00000000" w:rsidP="00CE2D5E">
      <w:pPr>
        <w:bidi/>
      </w:pPr>
      <w:r>
        <w:rPr>
          <w:rFonts w:eastAsia="Times New Roman" w:cs="Arial"/>
          <w:rtl/>
        </w:rPr>
        <w:t>قدم المشاركون ردود فعل أولية على مقترح إعادة تعريف التعريف الحالي للمعلم قليل الخبرة وإعادة النظر في الحساب المستخدم لتحديد مُعدّل التدريس للطلاب على يد معلمين قليلي الخبرة.</w:t>
      </w:r>
    </w:p>
    <w:p w14:paraId="59A4FB41" w14:textId="77777777" w:rsidR="002E475C" w:rsidRPr="00CE2D5E" w:rsidRDefault="00000000" w:rsidP="00CE2D5E">
      <w:pPr>
        <w:pStyle w:val="Heading4"/>
        <w:bidi/>
      </w:pPr>
      <w:bookmarkStart w:id="315" w:name="_Toc199403848"/>
      <w:r>
        <w:rPr>
          <w:rFonts w:ascii="Cambria" w:eastAsia="Cambria" w:hAnsi="Cambria" w:cs="Arial"/>
          <w:szCs w:val="24"/>
          <w:rtl/>
        </w:rPr>
        <w:t>تعقيبات أصحاب المصلحة</w:t>
      </w:r>
      <w:bookmarkEnd w:id="315"/>
    </w:p>
    <w:p w14:paraId="2947D331" w14:textId="77777777" w:rsidR="00CE2D5E" w:rsidRPr="00CE2D5E" w:rsidRDefault="00000000" w:rsidP="00CE2D5E">
      <w:pPr>
        <w:pStyle w:val="Heading5"/>
        <w:bidi/>
      </w:pPr>
      <w:r>
        <w:rPr>
          <w:rFonts w:ascii="Cambria" w:eastAsia="Cambria" w:hAnsi="Cambria" w:cs="Times New Roman"/>
          <w:bCs/>
          <w:rtl/>
        </w:rPr>
        <w:t xml:space="preserve">السؤال </w:t>
      </w:r>
      <w:r>
        <w:rPr>
          <w:rFonts w:ascii="Cambria" w:eastAsia="Cambria" w:hAnsi="Cambria" w:cs="Times New Roman"/>
          <w:bCs/>
        </w:rPr>
        <w:t>1</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الوصول العادل</w:t>
      </w:r>
    </w:p>
    <w:p w14:paraId="437DCBD4" w14:textId="77777777" w:rsidR="002E475C" w:rsidRPr="00022C1D" w:rsidRDefault="00000000" w:rsidP="00CE2D5E">
      <w:pPr>
        <w:bidi/>
        <w:rPr>
          <w:b/>
          <w:bCs/>
          <w:color w:val="074F6A"/>
        </w:rPr>
      </w:pPr>
      <w:r>
        <w:rPr>
          <w:rFonts w:eastAsia="Times New Roman" w:cs="Arial"/>
          <w:b/>
          <w:bCs/>
          <w:color w:val="074F6A"/>
          <w:rtl/>
        </w:rPr>
        <w:t xml:space="preserve">هل سيُمكّن هذا المقترح بشكل أفضل وزارة التعليم في ولاية نيو جيرسي وأصحاب المصلحة من تقييم ما إذا كان يتم التدريس للطلاب في جميع المجموعات الطلابية على يد معلمين ذوي خبرة؟ </w:t>
      </w:r>
    </w:p>
    <w:p w14:paraId="4C01535D" w14:textId="77777777" w:rsidR="002E475C" w:rsidRPr="00CE2D5E" w:rsidRDefault="00000000" w:rsidP="00CE2D5E">
      <w:pPr>
        <w:pStyle w:val="Heading6"/>
        <w:bidi/>
      </w:pPr>
      <w:r>
        <w:rPr>
          <w:rFonts w:ascii="Cambria" w:eastAsia="Cambria" w:hAnsi="Cambria" w:cs="Arial"/>
          <w:rtl/>
        </w:rPr>
        <w:t>الإجابات</w:t>
      </w:r>
    </w:p>
    <w:p w14:paraId="69E7FE55" w14:textId="77777777" w:rsidR="002E475C" w:rsidRPr="00364862" w:rsidRDefault="00000000">
      <w:pPr>
        <w:pStyle w:val="ListParagraph"/>
        <w:numPr>
          <w:ilvl w:val="0"/>
          <w:numId w:val="112"/>
        </w:numPr>
        <w:bidi/>
        <w:spacing w:after="120" w:line="264" w:lineRule="auto"/>
        <w:contextualSpacing w:val="0"/>
        <w:rPr>
          <w:rFonts w:cs="Times New Roman"/>
        </w:rPr>
      </w:pPr>
      <w:r>
        <w:rPr>
          <w:rFonts w:eastAsia="Times New Roman" w:cs="Times New Roman"/>
          <w:rtl/>
        </w:rPr>
        <w:t>التصور الخاطئ المحتمل أن نقص الخبرة يعني عدم الفعالية، ما يحث على الحاجة إلى التوضيح.</w:t>
      </w:r>
    </w:p>
    <w:p w14:paraId="04150422" w14:textId="77777777" w:rsidR="002E475C" w:rsidRPr="00364862" w:rsidRDefault="00000000">
      <w:pPr>
        <w:pStyle w:val="ListParagraph"/>
        <w:numPr>
          <w:ilvl w:val="0"/>
          <w:numId w:val="112"/>
        </w:numPr>
        <w:bidi/>
        <w:spacing w:after="120" w:line="264" w:lineRule="auto"/>
        <w:contextualSpacing w:val="0"/>
        <w:rPr>
          <w:rFonts w:cs="Times New Roman"/>
        </w:rPr>
      </w:pPr>
      <w:r>
        <w:rPr>
          <w:rFonts w:eastAsia="Times New Roman" w:cs="Times New Roman"/>
          <w:rtl/>
        </w:rPr>
        <w:t>تمت إثارة تساؤلات حول تعريف الخبرة، مع بحث ما إذا كانت تقتصر فقط على مدة الخدمة أم تشمل أيضًا جوانب أخرى من النمو المهني.</w:t>
      </w:r>
    </w:p>
    <w:p w14:paraId="354C4C7E" w14:textId="77777777" w:rsidR="002E475C" w:rsidRPr="00364862" w:rsidRDefault="00000000">
      <w:pPr>
        <w:pStyle w:val="ListParagraph"/>
        <w:numPr>
          <w:ilvl w:val="0"/>
          <w:numId w:val="112"/>
        </w:numPr>
        <w:bidi/>
        <w:spacing w:after="120" w:line="264" w:lineRule="auto"/>
        <w:contextualSpacing w:val="0"/>
        <w:rPr>
          <w:rFonts w:cs="Times New Roman"/>
        </w:rPr>
      </w:pPr>
      <w:r>
        <w:rPr>
          <w:rFonts w:eastAsia="Times New Roman" w:cs="Times New Roman"/>
          <w:rtl/>
        </w:rPr>
        <w:t>تم التأكيد على مساهمة المساعدين التربويين، خصوصًا الذين يتمتعون بخبرة كبيرة، مع طرح تساؤل حول كيف تتم مراعاة مدة خدمتهم في هذه المعادلة.</w:t>
      </w:r>
    </w:p>
    <w:p w14:paraId="4B1F43D5" w14:textId="77777777" w:rsidR="002E475C" w:rsidRPr="00364862" w:rsidRDefault="00000000">
      <w:pPr>
        <w:pStyle w:val="ListParagraph"/>
        <w:numPr>
          <w:ilvl w:val="0"/>
          <w:numId w:val="112"/>
        </w:numPr>
        <w:bidi/>
        <w:spacing w:after="120" w:line="264" w:lineRule="auto"/>
        <w:contextualSpacing w:val="0"/>
        <w:rPr>
          <w:rFonts w:cs="Times New Roman"/>
        </w:rPr>
      </w:pPr>
      <w:r>
        <w:rPr>
          <w:rFonts w:eastAsia="Times New Roman" w:cs="Times New Roman"/>
          <w:rtl/>
        </w:rPr>
        <w:t>يمثل المقترح خطوة للأمام؛ ومع ذلك، يجب الحذر من أنه قد لا يحقق الهدف المقصود بشكل كامل.</w:t>
      </w:r>
    </w:p>
    <w:p w14:paraId="097A15DA" w14:textId="77777777" w:rsidR="002E475C" w:rsidRPr="00364862" w:rsidRDefault="00000000">
      <w:pPr>
        <w:pStyle w:val="ListParagraph"/>
        <w:numPr>
          <w:ilvl w:val="0"/>
          <w:numId w:val="112"/>
        </w:numPr>
        <w:bidi/>
        <w:spacing w:after="120" w:line="264" w:lineRule="auto"/>
        <w:contextualSpacing w:val="0"/>
        <w:rPr>
          <w:rFonts w:cs="Times New Roman"/>
        </w:rPr>
      </w:pPr>
      <w:r>
        <w:rPr>
          <w:rFonts w:eastAsia="Times New Roman" w:cs="Times New Roman"/>
          <w:rtl/>
        </w:rPr>
        <w:t>قد يمثل التعريف المقترح للخبرة تدبيرًا مؤقتًا، بدلاً من أن يكون حلاً شاملاً.</w:t>
      </w:r>
    </w:p>
    <w:p w14:paraId="2BA50D03" w14:textId="77777777" w:rsidR="002E475C" w:rsidRPr="00364862" w:rsidRDefault="00000000">
      <w:pPr>
        <w:pStyle w:val="ListParagraph"/>
        <w:numPr>
          <w:ilvl w:val="0"/>
          <w:numId w:val="112"/>
        </w:numPr>
        <w:bidi/>
        <w:spacing w:after="120" w:line="264" w:lineRule="auto"/>
        <w:contextualSpacing w:val="0"/>
        <w:rPr>
          <w:rFonts w:cs="Times New Roman"/>
        </w:rPr>
      </w:pPr>
      <w:r>
        <w:rPr>
          <w:rFonts w:eastAsia="Times New Roman" w:cs="Times New Roman"/>
          <w:rtl/>
        </w:rPr>
        <w:t>تم تقديم اقتراحات لتركيز هذا المقياس على معلمي المناهج الأساسية، الذين يتفاعلون بشكل أكثر تكرارًا مع الطلاب، بدلاً من المتخصصين مثل معلمي التربية البدنية، الذين يكون تأثيرهم أقل استمرارًا.</w:t>
      </w:r>
    </w:p>
    <w:p w14:paraId="75F0E422" w14:textId="77777777" w:rsidR="002E475C" w:rsidRPr="00682F5D" w:rsidRDefault="00000000">
      <w:pPr>
        <w:pStyle w:val="ListParagraph"/>
        <w:numPr>
          <w:ilvl w:val="0"/>
          <w:numId w:val="112"/>
        </w:numPr>
        <w:bidi/>
        <w:spacing w:after="120" w:line="264" w:lineRule="auto"/>
        <w:contextualSpacing w:val="0"/>
        <w:rPr>
          <w:rFonts w:cs="Times New Roman"/>
        </w:rPr>
      </w:pPr>
      <w:r>
        <w:rPr>
          <w:rFonts w:eastAsia="Times New Roman" w:cs="Times New Roman"/>
          <w:rtl/>
        </w:rPr>
        <w:t>تم الاتفاق على التغييرات المقترحة على تعريف المدرس/المعلم قليل الخبرة.</w:t>
      </w:r>
    </w:p>
    <w:p w14:paraId="356CE776" w14:textId="77777777" w:rsidR="002E475C" w:rsidRPr="00364862" w:rsidRDefault="00000000">
      <w:pPr>
        <w:pStyle w:val="ListParagraph"/>
        <w:numPr>
          <w:ilvl w:val="0"/>
          <w:numId w:val="113"/>
        </w:numPr>
        <w:bidi/>
        <w:spacing w:after="120" w:line="264" w:lineRule="auto"/>
        <w:contextualSpacing w:val="0"/>
        <w:rPr>
          <w:rFonts w:cs="Times New Roman"/>
        </w:rPr>
      </w:pPr>
      <w:r>
        <w:rPr>
          <w:rFonts w:eastAsia="Times New Roman" w:cs="Times New Roman"/>
          <w:rtl/>
        </w:rPr>
        <w:t>تم تعديل درجة تأثير المعلم بناءً على الوقت النسبي الذي يقضيه مع الطلاب طوال اليوم.</w:t>
      </w:r>
    </w:p>
    <w:p w14:paraId="2DF85E21" w14:textId="77777777" w:rsidR="002E475C" w:rsidRPr="00364862" w:rsidRDefault="00000000">
      <w:pPr>
        <w:pStyle w:val="ListParagraph"/>
        <w:numPr>
          <w:ilvl w:val="0"/>
          <w:numId w:val="113"/>
        </w:numPr>
        <w:bidi/>
        <w:spacing w:after="120" w:line="264" w:lineRule="auto"/>
        <w:contextualSpacing w:val="0"/>
        <w:rPr>
          <w:rFonts w:cs="Times New Roman"/>
        </w:rPr>
      </w:pPr>
      <w:r>
        <w:rPr>
          <w:rFonts w:eastAsia="Times New Roman" w:cs="Times New Roman"/>
          <w:rtl/>
        </w:rPr>
        <w:t>كما يوازي فريق التمريض هذه المناقشة من حيث أهمية التجربة، خصوصًا في ما يتعلق بصحة الطلاب والتغيّب على المستوى الوطني.</w:t>
      </w:r>
    </w:p>
    <w:p w14:paraId="2C3FDDAC" w14:textId="77777777" w:rsidR="002E475C" w:rsidRPr="00410890" w:rsidRDefault="00000000">
      <w:pPr>
        <w:pStyle w:val="ListParagraph"/>
        <w:numPr>
          <w:ilvl w:val="0"/>
          <w:numId w:val="113"/>
        </w:numPr>
        <w:bidi/>
        <w:spacing w:after="120" w:line="264" w:lineRule="auto"/>
        <w:contextualSpacing w:val="0"/>
        <w:rPr>
          <w:rFonts w:cs="Times New Roman"/>
        </w:rPr>
      </w:pPr>
      <w:r>
        <w:rPr>
          <w:rFonts w:eastAsia="Times New Roman" w:cs="Times New Roman"/>
          <w:rtl/>
        </w:rPr>
        <w:t>لوحظت أهمية مستويات الصفوف الدراسية، لا سيما في التباين بين كيفية تفاعل الطلاب مع العديد من المعلمين في المدارس المتوسطة والثانوية مقابل علاقات المعلمين الأكثر فردية في المدارس الابتدائية.</w:t>
      </w:r>
    </w:p>
    <w:p w14:paraId="2927E67A" w14:textId="77777777" w:rsidR="002E475C" w:rsidRPr="00203EBD" w:rsidRDefault="00000000" w:rsidP="00203EBD">
      <w:pPr>
        <w:pStyle w:val="ListParagraph"/>
        <w:numPr>
          <w:ilvl w:val="0"/>
          <w:numId w:val="113"/>
        </w:numPr>
        <w:bidi/>
        <w:spacing w:after="120" w:line="264" w:lineRule="auto"/>
        <w:rPr>
          <w:rFonts w:cs="Times New Roman"/>
        </w:rPr>
      </w:pPr>
      <w:r>
        <w:rPr>
          <w:rFonts w:eastAsia="Times New Roman" w:cs="Times New Roman"/>
          <w:rtl/>
        </w:rPr>
        <w:t>تم استبدال "قليل الخبرة" بـ "مبتدئ"، ما يشير إلى مصطلح أكثر دقة قد يمثل بشكل أفضل المرحلة التنموية لمهنة المعلم.</w:t>
      </w:r>
      <w:r>
        <w:rPr>
          <w:rFonts w:eastAsia="Times New Roman" w:cs="Times New Roman"/>
          <w:rtl/>
        </w:rPr>
        <w:br w:type="page"/>
      </w:r>
    </w:p>
    <w:p w14:paraId="7AC1ABBC" w14:textId="77777777" w:rsidR="00EC5492" w:rsidRDefault="00000000" w:rsidP="00CE2D5E">
      <w:pPr>
        <w:pStyle w:val="Heading5"/>
        <w:bidi/>
        <w:spacing w:before="240"/>
      </w:pPr>
      <w:r>
        <w:rPr>
          <w:rFonts w:ascii="Cambria" w:eastAsia="Cambria" w:hAnsi="Cambria" w:cs="Times New Roman"/>
          <w:bCs/>
          <w:rtl/>
        </w:rPr>
        <w:lastRenderedPageBreak/>
        <w:t xml:space="preserve">السؤال </w:t>
      </w:r>
      <w:r>
        <w:rPr>
          <w:rFonts w:ascii="Cambria" w:eastAsia="Cambria" w:hAnsi="Cambria" w:cs="Times New Roman"/>
          <w:bCs/>
        </w:rPr>
        <w:t>2</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المزايا والمخاوف</w:t>
      </w:r>
    </w:p>
    <w:p w14:paraId="72E64E32" w14:textId="77777777" w:rsidR="002E475C" w:rsidRPr="00022C1D" w:rsidRDefault="00000000" w:rsidP="00EC5492">
      <w:pPr>
        <w:bidi/>
        <w:rPr>
          <w:b/>
          <w:bCs/>
          <w:color w:val="074F6A"/>
        </w:rPr>
      </w:pPr>
      <w:r>
        <w:rPr>
          <w:rFonts w:eastAsia="Times New Roman" w:cs="Arial"/>
          <w:b/>
          <w:bCs/>
          <w:color w:val="074F6A"/>
          <w:rtl/>
        </w:rPr>
        <w:t>ما هي مزايا المقترح؟</w:t>
      </w:r>
      <w:r>
        <w:rPr>
          <w:rFonts w:eastAsia="Times New Roman" w:cs="Arial"/>
          <w:b/>
          <w:bCs/>
          <w:color w:val="074F6A"/>
        </w:rPr>
        <w:t xml:space="preserve"> </w:t>
      </w:r>
      <w:r>
        <w:rPr>
          <w:rFonts w:eastAsia="Times New Roman" w:cs="Arial"/>
          <w:b/>
          <w:bCs/>
          <w:color w:val="074F6A"/>
          <w:rtl/>
        </w:rPr>
        <w:t xml:space="preserve">ما هي بعض المخاوف؟ </w:t>
      </w:r>
    </w:p>
    <w:p w14:paraId="0852BA98" w14:textId="77777777" w:rsidR="002E475C" w:rsidRPr="00CE2D5E" w:rsidRDefault="00000000" w:rsidP="00CE2D5E">
      <w:pPr>
        <w:pStyle w:val="Heading6"/>
        <w:bidi/>
      </w:pPr>
      <w:r>
        <w:rPr>
          <w:rFonts w:ascii="Cambria" w:eastAsia="Cambria" w:hAnsi="Cambria" w:cs="Arial"/>
          <w:rtl/>
        </w:rPr>
        <w:t>الإجابات</w:t>
      </w:r>
    </w:p>
    <w:p w14:paraId="68CD1862" w14:textId="77777777" w:rsidR="002E475C" w:rsidRPr="00364862" w:rsidRDefault="00000000" w:rsidP="00CE2D5E">
      <w:pPr>
        <w:bidi/>
        <w:spacing w:after="120"/>
        <w:rPr>
          <w:rFonts w:cs="Times New Roman"/>
          <w:b/>
          <w:bCs/>
        </w:rPr>
      </w:pPr>
      <w:r>
        <w:rPr>
          <w:rFonts w:eastAsia="Times New Roman" w:cs="Times New Roman"/>
          <w:b/>
          <w:bCs/>
          <w:rtl/>
        </w:rPr>
        <w:t>المزايا:</w:t>
      </w:r>
    </w:p>
    <w:p w14:paraId="1F2D462A" w14:textId="77777777" w:rsidR="002E475C" w:rsidRPr="00D17856" w:rsidRDefault="00000000">
      <w:pPr>
        <w:pStyle w:val="ListParagraph"/>
        <w:numPr>
          <w:ilvl w:val="0"/>
          <w:numId w:val="116"/>
        </w:numPr>
        <w:bidi/>
        <w:spacing w:after="120" w:line="264" w:lineRule="auto"/>
        <w:contextualSpacing w:val="0"/>
        <w:rPr>
          <w:rFonts w:cs="Times New Roman"/>
        </w:rPr>
      </w:pPr>
      <w:r>
        <w:rPr>
          <w:rFonts w:eastAsia="Times New Roman" w:cs="Times New Roman"/>
          <w:rtl/>
        </w:rPr>
        <w:t>إمكانية الحصول على فهم أكثر دقة لتأثير المعلمين على نجاح الطلاب بما يتجاوز درجات الاختبار.</w:t>
      </w:r>
    </w:p>
    <w:p w14:paraId="26E97594" w14:textId="77777777" w:rsidR="002E475C" w:rsidRPr="00410890" w:rsidRDefault="00000000">
      <w:pPr>
        <w:pStyle w:val="ListParagraph"/>
        <w:numPr>
          <w:ilvl w:val="0"/>
          <w:numId w:val="116"/>
        </w:numPr>
        <w:bidi/>
        <w:spacing w:after="120" w:line="264" w:lineRule="auto"/>
        <w:contextualSpacing w:val="0"/>
        <w:rPr>
          <w:rFonts w:cs="Times New Roman"/>
        </w:rPr>
      </w:pPr>
      <w:r>
        <w:rPr>
          <w:rFonts w:eastAsia="Times New Roman" w:cs="Times New Roman"/>
          <w:rtl/>
        </w:rPr>
        <w:t>لمعالجة المخاوف بخصوص المساواة، من المهم تحديد ما إذا كان الطلاب من غير ذوي البشرة البيضاء يتعلمون بشكل غير متناسب على يد معلمين قليلي الخبرة.</w:t>
      </w:r>
      <w:r>
        <w:rPr>
          <w:rFonts w:eastAsia="Times New Roman" w:cs="Times New Roman"/>
        </w:rPr>
        <w:t xml:space="preserve"> </w:t>
      </w:r>
      <w:r>
        <w:rPr>
          <w:rFonts w:eastAsia="Times New Roman" w:cs="Times New Roman"/>
          <w:rtl/>
        </w:rPr>
        <w:t>قد يوفر فحص هذا الجانب رؤى حول الفوارق المحتملة.</w:t>
      </w:r>
    </w:p>
    <w:p w14:paraId="65506AB5" w14:textId="77777777" w:rsidR="002E475C" w:rsidRPr="00364862" w:rsidRDefault="00000000">
      <w:pPr>
        <w:pStyle w:val="ListParagraph"/>
        <w:numPr>
          <w:ilvl w:val="0"/>
          <w:numId w:val="114"/>
        </w:numPr>
        <w:bidi/>
        <w:spacing w:after="120" w:line="264" w:lineRule="auto"/>
        <w:contextualSpacing w:val="0"/>
        <w:rPr>
          <w:rFonts w:eastAsia="Times New Roman" w:cs="Times New Roman"/>
        </w:rPr>
      </w:pPr>
      <w:r>
        <w:rPr>
          <w:rFonts w:eastAsia="Times New Roman" w:cs="Times New Roman"/>
          <w:rtl/>
        </w:rPr>
        <w:t>إزالة القيد "في وكالة تعليمية محلية مُعيّنة" لزيادة المرونة.</w:t>
      </w:r>
    </w:p>
    <w:p w14:paraId="591A8795" w14:textId="77777777" w:rsidR="002E475C" w:rsidRPr="00364862" w:rsidRDefault="00000000">
      <w:pPr>
        <w:pStyle w:val="ListParagraph"/>
        <w:numPr>
          <w:ilvl w:val="0"/>
          <w:numId w:val="114"/>
        </w:numPr>
        <w:bidi/>
        <w:spacing w:after="120" w:line="264" w:lineRule="auto"/>
        <w:contextualSpacing w:val="0"/>
        <w:rPr>
          <w:rFonts w:eastAsia="Times New Roman" w:cs="Times New Roman"/>
        </w:rPr>
      </w:pPr>
      <w:r>
        <w:rPr>
          <w:rFonts w:eastAsia="Times New Roman" w:cs="Times New Roman"/>
          <w:rtl/>
        </w:rPr>
        <w:t>يمكن للمعلمين الانتقال إلى مناطق تعليمية أخرى لمعالجة النقص في المعلمين.</w:t>
      </w:r>
    </w:p>
    <w:p w14:paraId="69D03332" w14:textId="77777777" w:rsidR="002E475C" w:rsidRPr="00364862" w:rsidRDefault="00000000">
      <w:pPr>
        <w:pStyle w:val="ListParagraph"/>
        <w:numPr>
          <w:ilvl w:val="0"/>
          <w:numId w:val="114"/>
        </w:numPr>
        <w:bidi/>
        <w:spacing w:after="120" w:line="264" w:lineRule="auto"/>
        <w:contextualSpacing w:val="0"/>
        <w:rPr>
          <w:rFonts w:eastAsia="Times New Roman" w:cs="Times New Roman"/>
        </w:rPr>
      </w:pPr>
      <w:r>
        <w:rPr>
          <w:rFonts w:eastAsia="Times New Roman" w:cs="Times New Roman"/>
          <w:rtl/>
        </w:rPr>
        <w:t>إعادة تقييم حساب البيانات مع الأخذ في الاعتبار انتقالات المعلمين بعد الجائحة.</w:t>
      </w:r>
    </w:p>
    <w:p w14:paraId="7348FDB9" w14:textId="77777777" w:rsidR="002E475C" w:rsidRPr="00364862" w:rsidRDefault="00000000">
      <w:pPr>
        <w:pStyle w:val="ListParagraph"/>
        <w:numPr>
          <w:ilvl w:val="0"/>
          <w:numId w:val="114"/>
        </w:numPr>
        <w:bidi/>
        <w:spacing w:after="120" w:line="264" w:lineRule="auto"/>
        <w:contextualSpacing w:val="0"/>
        <w:rPr>
          <w:rFonts w:eastAsia="Times New Roman" w:cs="Times New Roman"/>
        </w:rPr>
      </w:pPr>
      <w:r>
        <w:rPr>
          <w:rFonts w:eastAsia="Times New Roman" w:cs="Times New Roman"/>
          <w:rtl/>
        </w:rPr>
        <w:t>تحليل شامل لمجالات المواد الخاصة بالمدرسة الثانوية/المدرسة المتوسطة والمواد الأساسية للمدرسة الابتدائية المتعلقة بخبرة المعلم.</w:t>
      </w:r>
    </w:p>
    <w:p w14:paraId="523A8603" w14:textId="77777777" w:rsidR="002E475C" w:rsidRPr="00364862" w:rsidRDefault="00000000">
      <w:pPr>
        <w:pStyle w:val="ListParagraph"/>
        <w:numPr>
          <w:ilvl w:val="0"/>
          <w:numId w:val="114"/>
        </w:numPr>
        <w:bidi/>
        <w:spacing w:after="120" w:line="264" w:lineRule="auto"/>
        <w:contextualSpacing w:val="0"/>
        <w:rPr>
          <w:rFonts w:eastAsia="Times New Roman" w:cs="Times New Roman"/>
        </w:rPr>
      </w:pPr>
      <w:r>
        <w:rPr>
          <w:rFonts w:eastAsia="Times New Roman" w:cs="Times New Roman"/>
          <w:rtl/>
        </w:rPr>
        <w:t>هناك رغبة في معرفة المزيد من المعلومات حول تجربة المعلمين ولكن هناك قلق بشأن مشاركتها مع الحكومة الفيدرالية.</w:t>
      </w:r>
    </w:p>
    <w:p w14:paraId="2A33F8D5" w14:textId="77777777" w:rsidR="002E475C" w:rsidRPr="00364862" w:rsidRDefault="00000000" w:rsidP="00CE2D5E">
      <w:pPr>
        <w:bidi/>
        <w:spacing w:after="120"/>
        <w:rPr>
          <w:rFonts w:eastAsia="Times New Roman" w:cs="Times New Roman"/>
          <w:b/>
          <w:bCs/>
        </w:rPr>
      </w:pPr>
      <w:r>
        <w:rPr>
          <w:rFonts w:eastAsia="Times New Roman" w:cs="Times New Roman"/>
          <w:b/>
          <w:bCs/>
          <w:rtl/>
        </w:rPr>
        <w:t>المخاوف:</w:t>
      </w:r>
    </w:p>
    <w:p w14:paraId="26DDD1C1" w14:textId="77777777" w:rsidR="002E475C" w:rsidRPr="00364862" w:rsidRDefault="00000000">
      <w:pPr>
        <w:pStyle w:val="ListParagraph"/>
        <w:numPr>
          <w:ilvl w:val="0"/>
          <w:numId w:val="117"/>
        </w:numPr>
        <w:bidi/>
        <w:spacing w:after="120" w:line="264" w:lineRule="auto"/>
        <w:contextualSpacing w:val="0"/>
        <w:rPr>
          <w:rFonts w:cs="Times New Roman"/>
        </w:rPr>
      </w:pPr>
      <w:r>
        <w:rPr>
          <w:rFonts w:eastAsia="Times New Roman" w:cs="Times New Roman"/>
          <w:rtl/>
        </w:rPr>
        <w:t>إمكانية الحصول على فهم أكثر دقة لتأثير المعلمين على نجاح الطلاب بما يتجاوز درجات الاختبار، ما يمهد الطريق لإجراء تقييمات أكثر شمولاً.</w:t>
      </w:r>
    </w:p>
    <w:p w14:paraId="26C4B2CE" w14:textId="77777777" w:rsidR="002E475C" w:rsidRPr="00364862" w:rsidRDefault="00000000">
      <w:pPr>
        <w:pStyle w:val="ListParagraph"/>
        <w:numPr>
          <w:ilvl w:val="0"/>
          <w:numId w:val="117"/>
        </w:numPr>
        <w:bidi/>
        <w:spacing w:after="120" w:line="264" w:lineRule="auto"/>
        <w:contextualSpacing w:val="0"/>
        <w:rPr>
          <w:rFonts w:cs="Times New Roman"/>
        </w:rPr>
      </w:pPr>
      <w:r>
        <w:rPr>
          <w:rFonts w:eastAsia="Times New Roman" w:cs="Times New Roman"/>
          <w:bCs/>
          <w:rtl/>
        </w:rPr>
        <w:t>إمكانية تخطيط مسارات دقيقة لتطوير المعلمين، ما يسمح بالدعم المهني المُوجّه لتعزيز النمو في مجالات مُحدّدة.</w:t>
      </w:r>
    </w:p>
    <w:p w14:paraId="630C4C92" w14:textId="77777777" w:rsidR="002E475C" w:rsidRPr="00364862" w:rsidRDefault="00000000">
      <w:pPr>
        <w:pStyle w:val="ListParagraph"/>
        <w:numPr>
          <w:ilvl w:val="0"/>
          <w:numId w:val="117"/>
        </w:numPr>
        <w:bidi/>
        <w:spacing w:after="120" w:line="264" w:lineRule="auto"/>
        <w:contextualSpacing w:val="0"/>
        <w:rPr>
          <w:rFonts w:cs="Times New Roman"/>
        </w:rPr>
      </w:pPr>
      <w:r>
        <w:rPr>
          <w:rFonts w:eastAsia="Times New Roman" w:cs="Times New Roman"/>
          <w:rtl/>
        </w:rPr>
        <w:t>بالإضافة إلى ذلك، يمكن أن تؤدي فكرة إزالة "في وكالة تعليمية محلية مُعيّنة" من القياسات إلى توزيع أكثر إنصافًا للمعلمين ذوي الخبرة عبر المناطق التعليمية، ومعالجة تنقل المعلمين ونقصهم.</w:t>
      </w:r>
    </w:p>
    <w:p w14:paraId="69E25EAB" w14:textId="77777777" w:rsidR="002E475C" w:rsidRPr="00645407" w:rsidRDefault="00000000" w:rsidP="00CE2D5E">
      <w:pPr>
        <w:pStyle w:val="Heading4"/>
        <w:bidi/>
      </w:pPr>
      <w:bookmarkStart w:id="316" w:name="_Toc199403849"/>
      <w:r>
        <w:rPr>
          <w:rFonts w:ascii="Cambria" w:eastAsia="Cambria" w:hAnsi="Cambria" w:cs="Arial"/>
          <w:szCs w:val="24"/>
          <w:rtl/>
        </w:rPr>
        <w:t>نقاط التعقيبات الرئيسية على مقترح مقاييس المساواة للمعلمين</w:t>
      </w:r>
      <w:bookmarkEnd w:id="316"/>
    </w:p>
    <w:p w14:paraId="2C56B9F6" w14:textId="77777777" w:rsidR="002E475C" w:rsidRPr="00CE2D5E" w:rsidRDefault="00000000" w:rsidP="00CE2D5E">
      <w:pPr>
        <w:pStyle w:val="Heading5"/>
        <w:bidi/>
      </w:pPr>
      <w:r>
        <w:rPr>
          <w:rFonts w:ascii="Cambria" w:eastAsia="Cambria" w:hAnsi="Cambria" w:cs="Times New Roman"/>
          <w:bCs/>
          <w:rtl/>
        </w:rPr>
        <w:t>الإجابات</w:t>
      </w:r>
    </w:p>
    <w:p w14:paraId="1628E52A"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مخاوف من أن مصطلح "قليل الخبرة" قد يكون مضللاً، مع التحذير من مساواته بشكل مباشر بمستوى الفعالية.</w:t>
      </w:r>
      <w:r>
        <w:rPr>
          <w:rFonts w:eastAsia="Times New Roman" w:cs="Times New Roman"/>
        </w:rPr>
        <w:t xml:space="preserve"> </w:t>
      </w:r>
    </w:p>
    <w:p w14:paraId="39EC4B15"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تساؤل حول ما إذا كان المديرون الذين يقومون بالتدريس في الفصول التي لا يوجد بها معلمون مخصصون يعتبرون من ذوي الخبرة.</w:t>
      </w:r>
    </w:p>
    <w:p w14:paraId="390941C4"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دعم التغييرات المقترحة.</w:t>
      </w:r>
    </w:p>
    <w:p w14:paraId="332CCD94"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الاهتمام بإعادة تعريف "قليل الخبرة" بما يتجاوز مجرد المعايير القائمة على الوقت، مع التأكيد على الحاجة إلى تعريفات قائمة على البيانات لدعم قادة المدارس في تطوير معلمين ذوي كفاءة لنجاح الطلاب.</w:t>
      </w:r>
    </w:p>
    <w:p w14:paraId="58D76448"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الإقرار بأهمية فحص كيفية تأثير معلم واحد قليل الخبرة على بيانات الطلاب عندما يدرس الطلاب على يد العديد من المعلمين بمستويات خبرة مختلفة.</w:t>
      </w:r>
    </w:p>
    <w:p w14:paraId="5A2EFCDD"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التأكيد على الحاجة إلى مقاييس أكثر تفصيلاً للمعلمين ومشاركة البيانات، مع اقتراح مراجعة شاملة للمعلومات المتاحة قبل إدخال المزيد من التشريعات.</w:t>
      </w:r>
    </w:p>
    <w:p w14:paraId="57A79AE7"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طلب معلومات إضافية لمقارنة خبرة المعلم بالدرجات المتقدمة.</w:t>
      </w:r>
    </w:p>
    <w:p w14:paraId="53EE69FB" w14:textId="405F6BE0"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 xml:space="preserve">"نحن بحاجة إلى جلسة لتبادل </w:t>
      </w:r>
      <w:r w:rsidR="002D1102">
        <w:rPr>
          <w:rFonts w:eastAsia="Times New Roman" w:cs="Times New Roman" w:hint="cs"/>
          <w:rtl/>
        </w:rPr>
        <w:t>الأفكار</w:t>
      </w:r>
      <w:r>
        <w:rPr>
          <w:rFonts w:eastAsia="Times New Roman" w:cs="Times New Roman"/>
          <w:rtl/>
        </w:rPr>
        <w:t xml:space="preserve"> لاستكشاف الاحتمالات الأخرى".</w:t>
      </w:r>
    </w:p>
    <w:p w14:paraId="7C64A8C2"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t>"هل سيتم احتساب خبرة المعلم البديل بأنها خبرة وفقًا للتعريف الفيدرالي/الوطني؟"</w:t>
      </w:r>
    </w:p>
    <w:p w14:paraId="3CAB0DDE" w14:textId="77777777" w:rsidR="002E475C" w:rsidRPr="00364862" w:rsidRDefault="00000000">
      <w:pPr>
        <w:pStyle w:val="ListParagraph"/>
        <w:numPr>
          <w:ilvl w:val="0"/>
          <w:numId w:val="115"/>
        </w:numPr>
        <w:bidi/>
        <w:spacing w:after="120" w:line="264" w:lineRule="auto"/>
        <w:contextualSpacing w:val="0"/>
        <w:rPr>
          <w:rFonts w:eastAsia="Times New Roman" w:cs="Times New Roman"/>
        </w:rPr>
      </w:pPr>
      <w:r>
        <w:rPr>
          <w:rFonts w:eastAsia="Times New Roman" w:cs="Times New Roman"/>
          <w:rtl/>
        </w:rPr>
        <w:lastRenderedPageBreak/>
        <w:t>"ينبغي عدم اعتبار المعلمين ذوي الخبرة الذين ينتقلون في المناطق التعليمية بأنهم قليلي الخبرة".</w:t>
      </w:r>
    </w:p>
    <w:p w14:paraId="093FCD00" w14:textId="77777777" w:rsidR="002E475C" w:rsidRPr="00364862" w:rsidRDefault="00000000">
      <w:pPr>
        <w:pStyle w:val="ListParagraph"/>
        <w:numPr>
          <w:ilvl w:val="0"/>
          <w:numId w:val="115"/>
        </w:numPr>
        <w:bidi/>
        <w:spacing w:after="120" w:line="264" w:lineRule="auto"/>
        <w:rPr>
          <w:rFonts w:eastAsia="Times New Roman" w:cs="Times New Roman"/>
        </w:rPr>
      </w:pPr>
      <w:r>
        <w:rPr>
          <w:rFonts w:eastAsia="Times New Roman" w:cs="Times New Roman"/>
          <w:rtl/>
        </w:rPr>
        <w:t>"تبدو التغييرات المقترحة جيدة."</w:t>
      </w:r>
    </w:p>
    <w:p w14:paraId="6FA83A2F" w14:textId="77777777" w:rsidR="002E475C" w:rsidRPr="006C6975" w:rsidRDefault="00000000" w:rsidP="006C6975">
      <w:pPr>
        <w:pStyle w:val="Heading4"/>
        <w:bidi/>
      </w:pPr>
      <w:bookmarkStart w:id="317" w:name="_Toc199403850"/>
      <w:r>
        <w:rPr>
          <w:rFonts w:ascii="Cambria" w:eastAsia="Cambria" w:hAnsi="Cambria" w:cs="Arial"/>
          <w:szCs w:val="24"/>
          <w:rtl/>
        </w:rPr>
        <w:t>الموضوعات الرئيسية والاستنتاجات من الجلسة</w:t>
      </w:r>
      <w:bookmarkEnd w:id="317"/>
      <w:r>
        <w:rPr>
          <w:rFonts w:ascii="Cambria" w:eastAsia="Cambria" w:hAnsi="Cambria" w:cs="Arial"/>
          <w:szCs w:val="24"/>
        </w:rPr>
        <w:t xml:space="preserve"> </w:t>
      </w:r>
    </w:p>
    <w:p w14:paraId="23CD1E54" w14:textId="77777777" w:rsidR="002E475C" w:rsidRPr="00364862" w:rsidRDefault="00000000">
      <w:pPr>
        <w:pStyle w:val="ListParagraph"/>
        <w:numPr>
          <w:ilvl w:val="0"/>
          <w:numId w:val="118"/>
        </w:numPr>
        <w:bidi/>
        <w:spacing w:after="120" w:line="264" w:lineRule="auto"/>
        <w:contextualSpacing w:val="0"/>
        <w:rPr>
          <w:rFonts w:eastAsia="Times New Roman" w:cs="Times New Roman"/>
        </w:rPr>
      </w:pPr>
      <w:r>
        <w:rPr>
          <w:rFonts w:eastAsia="Times New Roman" w:cs="Times New Roman"/>
          <w:b/>
          <w:bCs/>
          <w:rtl/>
        </w:rPr>
        <w:t>إعادة تعريف "قلة الخبرة":</w:t>
      </w:r>
      <w:r>
        <w:rPr>
          <w:rFonts w:eastAsia="Times New Roman" w:cs="Times New Roman"/>
        </w:rPr>
        <w:t xml:space="preserve"> </w:t>
      </w:r>
      <w:r>
        <w:rPr>
          <w:rFonts w:eastAsia="Times New Roman" w:cs="Times New Roman"/>
          <w:rtl/>
        </w:rPr>
        <w:t>أعرب أصحاب المصلحة بالإجماع عن اهتمامهم بإعادة تعريف "قلة الخبرة" باستخدام التعريفات القائمة على البيانات.</w:t>
      </w:r>
    </w:p>
    <w:p w14:paraId="0F113CBC" w14:textId="77777777" w:rsidR="002E475C" w:rsidRPr="00364862" w:rsidRDefault="00000000">
      <w:pPr>
        <w:pStyle w:val="ListParagraph"/>
        <w:numPr>
          <w:ilvl w:val="0"/>
          <w:numId w:val="118"/>
        </w:numPr>
        <w:bidi/>
        <w:spacing w:after="120" w:line="264" w:lineRule="auto"/>
        <w:contextualSpacing w:val="0"/>
        <w:rPr>
          <w:rFonts w:eastAsia="Times New Roman" w:cs="Times New Roman"/>
        </w:rPr>
      </w:pPr>
      <w:r>
        <w:rPr>
          <w:rFonts w:eastAsia="Times New Roman" w:cs="Times New Roman"/>
          <w:b/>
          <w:bCs/>
          <w:rtl/>
        </w:rPr>
        <w:t>الأثر على الكفاءة:</w:t>
      </w:r>
      <w:r>
        <w:rPr>
          <w:rFonts w:eastAsia="Times New Roman" w:cs="Times New Roman"/>
        </w:rPr>
        <w:t xml:space="preserve"> </w:t>
      </w:r>
      <w:r>
        <w:rPr>
          <w:rFonts w:eastAsia="Times New Roman" w:cs="Times New Roman"/>
          <w:rtl/>
        </w:rPr>
        <w:t>تعمق أصحاب المصلحة في الطبيعة المضللة المحتملة لمصطلح "قليل الخبرة" وناقشوا المخاوف بشأن تعريف هذا المصطلح وآثاره على كفاءة المعلم.</w:t>
      </w:r>
    </w:p>
    <w:p w14:paraId="23539EF6" w14:textId="77777777" w:rsidR="002E475C" w:rsidRPr="00364862" w:rsidRDefault="00000000">
      <w:pPr>
        <w:pStyle w:val="ListParagraph"/>
        <w:numPr>
          <w:ilvl w:val="0"/>
          <w:numId w:val="118"/>
        </w:numPr>
        <w:bidi/>
        <w:spacing w:after="120" w:line="264" w:lineRule="auto"/>
        <w:contextualSpacing w:val="0"/>
        <w:rPr>
          <w:rFonts w:eastAsia="Times New Roman" w:cs="Times New Roman"/>
          <w:sz w:val="24"/>
          <w:szCs w:val="24"/>
        </w:rPr>
      </w:pPr>
      <w:r>
        <w:rPr>
          <w:rFonts w:eastAsia="Times New Roman" w:cs="Times New Roman"/>
          <w:b/>
          <w:bCs/>
          <w:rtl/>
        </w:rPr>
        <w:t>خبرة المديرين:</w:t>
      </w:r>
      <w:r>
        <w:rPr>
          <w:rFonts w:eastAsia="Times New Roman" w:cs="Times New Roman"/>
        </w:rPr>
        <w:t xml:space="preserve"> </w:t>
      </w:r>
      <w:r>
        <w:rPr>
          <w:rFonts w:eastAsia="Times New Roman" w:cs="Times New Roman"/>
          <w:rtl/>
        </w:rPr>
        <w:t>تصنيف المديرين كمعلمين ذوي خبرة عند العمل كمعلمين أثار نقاشًا حول دورهم الفريد وخبراتهم.</w:t>
      </w:r>
    </w:p>
    <w:p w14:paraId="5A0612B7" w14:textId="77777777" w:rsidR="002E475C" w:rsidRPr="00364862" w:rsidRDefault="00000000">
      <w:pPr>
        <w:pStyle w:val="ListParagraph"/>
        <w:numPr>
          <w:ilvl w:val="0"/>
          <w:numId w:val="118"/>
        </w:numPr>
        <w:bidi/>
        <w:spacing w:after="120" w:line="264" w:lineRule="auto"/>
        <w:contextualSpacing w:val="0"/>
        <w:rPr>
          <w:rFonts w:eastAsia="Times New Roman" w:cs="Times New Roman"/>
        </w:rPr>
      </w:pPr>
      <w:r>
        <w:rPr>
          <w:rFonts w:eastAsia="Times New Roman" w:cs="Times New Roman"/>
          <w:b/>
          <w:bCs/>
          <w:rtl/>
        </w:rPr>
        <w:t>نقل المعلمين ذوي الخبرة:</w:t>
      </w:r>
      <w:r>
        <w:rPr>
          <w:rFonts w:eastAsia="Times New Roman" w:cs="Times New Roman"/>
        </w:rPr>
        <w:t xml:space="preserve"> </w:t>
      </w:r>
      <w:r>
        <w:rPr>
          <w:rFonts w:eastAsia="Times New Roman" w:cs="Times New Roman"/>
          <w:rtl/>
        </w:rPr>
        <w:t>تم تسليط الضوء على مسألة قيام المعلمين ذوي الخبرة بالتنقل في المناطق التعليمية واعتبارهم قليلي الخبرة وتم اعتبار هذه المسألة نقطة خلاف.</w:t>
      </w:r>
    </w:p>
    <w:p w14:paraId="3608DE08" w14:textId="77777777" w:rsidR="002E475C" w:rsidRPr="00364862" w:rsidRDefault="00000000">
      <w:pPr>
        <w:pStyle w:val="ListParagraph"/>
        <w:numPr>
          <w:ilvl w:val="0"/>
          <w:numId w:val="118"/>
        </w:numPr>
        <w:bidi/>
        <w:spacing w:after="120" w:line="264" w:lineRule="auto"/>
        <w:contextualSpacing w:val="0"/>
        <w:rPr>
          <w:rFonts w:eastAsia="Times New Roman" w:cs="Times New Roman"/>
        </w:rPr>
      </w:pPr>
      <w:r>
        <w:rPr>
          <w:rFonts w:eastAsia="Times New Roman" w:cs="Times New Roman"/>
          <w:b/>
          <w:bCs/>
          <w:rtl/>
        </w:rPr>
        <w:t>التأثير على بيانات الطلاب:</w:t>
      </w:r>
      <w:r>
        <w:rPr>
          <w:rFonts w:eastAsia="Times New Roman" w:cs="Times New Roman"/>
        </w:rPr>
        <w:t xml:space="preserve"> </w:t>
      </w:r>
      <w:r>
        <w:rPr>
          <w:rFonts w:eastAsia="Times New Roman" w:cs="Times New Roman"/>
          <w:rtl/>
        </w:rPr>
        <w:t>تم التركيز على تأثير معلم واحد قليل الخبرة على بيانات الطلاب داخل الفصول الدراسية مع العديد من المعلمين، باعتبارها نقطة يجب أخذها في الاعتبار.</w:t>
      </w:r>
    </w:p>
    <w:p w14:paraId="0D3AB3CC" w14:textId="77777777" w:rsidR="002E475C" w:rsidRPr="00364862" w:rsidRDefault="00000000">
      <w:pPr>
        <w:pStyle w:val="ListParagraph"/>
        <w:numPr>
          <w:ilvl w:val="0"/>
          <w:numId w:val="118"/>
        </w:numPr>
        <w:bidi/>
        <w:spacing w:after="120" w:line="264" w:lineRule="auto"/>
        <w:contextualSpacing w:val="0"/>
        <w:rPr>
          <w:rFonts w:eastAsia="Times New Roman" w:cs="Times New Roman"/>
        </w:rPr>
      </w:pPr>
      <w:r>
        <w:rPr>
          <w:rFonts w:eastAsia="Times New Roman" w:cs="Times New Roman"/>
          <w:b/>
          <w:bCs/>
          <w:rtl/>
        </w:rPr>
        <w:t>المقاييس الشاملة ومشاركة البيانات:</w:t>
      </w:r>
      <w:r>
        <w:rPr>
          <w:rFonts w:eastAsia="Times New Roman" w:cs="Times New Roman"/>
        </w:rPr>
        <w:t xml:space="preserve"> </w:t>
      </w:r>
      <w:r>
        <w:rPr>
          <w:rFonts w:eastAsia="Times New Roman" w:cs="Times New Roman"/>
          <w:rtl/>
        </w:rPr>
        <w:t>تم التأكيد على الحاجة إلى مقاييس مفصلة للمعلمين ومشاركة البيانات قبل تنفيذ تشريع جديد.</w:t>
      </w:r>
    </w:p>
    <w:p w14:paraId="20105940" w14:textId="77777777" w:rsidR="0005568B" w:rsidRPr="00203EBD" w:rsidRDefault="00000000" w:rsidP="00203EBD">
      <w:pPr>
        <w:bidi/>
        <w:spacing w:after="120"/>
        <w:rPr>
          <w:rFonts w:eastAsia="Times New Roman" w:cs="Times New Roman"/>
        </w:rPr>
      </w:pPr>
      <w:r>
        <w:rPr>
          <w:rStyle w:val="normaltextrun"/>
          <w:rFonts w:eastAsia="Times New Roman" w:cs="Times New Roman"/>
          <w:rtl/>
        </w:rPr>
        <w:t xml:space="preserve">تقدير استكشاف النُهج البديلة والإقرار بأن وزارة التعليم في ولاية نيو جيرسي تستكشف نماذج مختلفة تتجاوز النموذج الخطي المستخدم حاليًا. </w:t>
      </w:r>
      <w:bookmarkStart w:id="318" w:name="_Feedback_on_the_5"/>
      <w:bookmarkStart w:id="319" w:name="_Feedback_on_the_10"/>
      <w:bookmarkStart w:id="320" w:name="_Toc171333350"/>
      <w:bookmarkStart w:id="321" w:name="_Hlk166060619"/>
      <w:bookmarkEnd w:id="318"/>
      <w:bookmarkEnd w:id="319"/>
      <w:r>
        <w:rPr>
          <w:rStyle w:val="normaltextrun"/>
          <w:rFonts w:eastAsia="Times New Roman" w:cs="Times New Roman"/>
          <w:rtl/>
        </w:rPr>
        <w:br w:type="page"/>
      </w:r>
    </w:p>
    <w:p w14:paraId="2E3CB24F" w14:textId="77777777" w:rsidR="00EC5492" w:rsidRPr="00DF15EA" w:rsidRDefault="00000000" w:rsidP="00DF15EA">
      <w:pPr>
        <w:pStyle w:val="Heading3"/>
        <w:bidi/>
        <w:spacing w:after="220"/>
      </w:pPr>
      <w:bookmarkStart w:id="322" w:name="_Feedback_on_the_16"/>
      <w:bookmarkStart w:id="323" w:name="_Toc199403851"/>
      <w:bookmarkEnd w:id="322"/>
      <w:r>
        <w:rPr>
          <w:rFonts w:ascii="Cambria" w:eastAsia="Cambria" w:hAnsi="Cambria" w:cs="Times New Roman"/>
          <w:szCs w:val="28"/>
          <w:rtl/>
        </w:rPr>
        <w:lastRenderedPageBreak/>
        <w:t>التعقيبات على مقترح إضافة "الاستمرارية في المرحلة الثانوية" كمؤشر لجودة المدرسة/نجاح الطلاب</w:t>
      </w:r>
      <w:bookmarkEnd w:id="320"/>
      <w:r>
        <w:rPr>
          <w:rFonts w:ascii="Cambria" w:eastAsia="Cambria" w:hAnsi="Cambria" w:cs="Times New Roman"/>
          <w:szCs w:val="28"/>
          <w:rtl/>
        </w:rPr>
        <w:br/>
        <w:t>الجلسة الرابعة - (</w:t>
      </w:r>
      <w:r>
        <w:rPr>
          <w:rFonts w:ascii="Cambria" w:eastAsia="Cambria" w:hAnsi="Cambria" w:cs="Times New Roman"/>
          <w:szCs w:val="28"/>
        </w:rPr>
        <w:t>12</w:t>
      </w:r>
      <w:r>
        <w:rPr>
          <w:rFonts w:ascii="Cambria" w:eastAsia="Cambria" w:hAnsi="Cambria" w:cs="Times New Roman"/>
          <w:szCs w:val="28"/>
          <w:rtl/>
        </w:rPr>
        <w:t xml:space="preserve"> مارس)</w:t>
      </w:r>
      <w:bookmarkEnd w:id="323"/>
    </w:p>
    <w:p w14:paraId="6991542B" w14:textId="77777777" w:rsidR="00EC5492" w:rsidRDefault="00000000" w:rsidP="00EC5492">
      <w:pPr>
        <w:bidi/>
        <w:rPr>
          <w:rFonts w:cs="Times New Roman"/>
        </w:rPr>
      </w:pPr>
      <w:r>
        <w:rPr>
          <w:rFonts w:eastAsia="Times New Roman" w:cs="Times New Roman"/>
          <w:rtl/>
        </w:rPr>
        <w:t>سيقدم المشاركون ردود فعل أولية على مقترح إضافة مؤشر ثانٍ لجودة المدرسة/نجاح الطلاب، "الاستمرارية في المرحلة الثانوية"، إلى نظام المساءلة في قانون النجاح لكل طالب في ولاية نيو جيرسي.</w:t>
      </w:r>
      <w:r>
        <w:rPr>
          <w:rFonts w:eastAsia="Times New Roman" w:cs="Times New Roman"/>
        </w:rPr>
        <w:t xml:space="preserve"> </w:t>
      </w:r>
    </w:p>
    <w:p w14:paraId="0756DCCD" w14:textId="77777777" w:rsidR="002E475C" w:rsidRPr="009769F9" w:rsidRDefault="00000000" w:rsidP="00EC5492">
      <w:pPr>
        <w:pStyle w:val="Heading4"/>
        <w:bidi/>
        <w:rPr>
          <w:rStyle w:val="normaltextrun"/>
          <w:rFonts w:cs="Times New Roman"/>
        </w:rPr>
      </w:pPr>
      <w:bookmarkStart w:id="324" w:name="_Toc199403852"/>
      <w:bookmarkEnd w:id="321"/>
      <w:r>
        <w:rPr>
          <w:rFonts w:ascii="Cambria" w:eastAsia="Cambria" w:hAnsi="Cambria" w:cs="Arial"/>
          <w:szCs w:val="24"/>
          <w:rtl/>
        </w:rPr>
        <w:t>تعقيبات أصحاب المصلحة</w:t>
      </w:r>
      <w:bookmarkEnd w:id="324"/>
    </w:p>
    <w:p w14:paraId="2A615C85" w14:textId="77777777" w:rsidR="002E475C" w:rsidRPr="00EC5492" w:rsidRDefault="00000000" w:rsidP="00EC5492">
      <w:pPr>
        <w:pStyle w:val="Heading5"/>
        <w:bidi/>
        <w:spacing w:before="240"/>
      </w:pPr>
      <w:r>
        <w:rPr>
          <w:rFonts w:ascii="Cambria" w:eastAsia="Cambria" w:hAnsi="Cambria" w:cs="Times New Roman"/>
          <w:bCs/>
          <w:rtl/>
        </w:rPr>
        <w:t xml:space="preserve">السؤال </w:t>
      </w:r>
      <w:r>
        <w:rPr>
          <w:rFonts w:ascii="Cambria" w:eastAsia="Cambria" w:hAnsi="Cambria" w:cs="Times New Roman"/>
          <w:bCs/>
        </w:rPr>
        <w:t>1</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لماذا تعتقد أن الحضور مهم؟</w:t>
      </w:r>
    </w:p>
    <w:p w14:paraId="74272F0F" w14:textId="77777777" w:rsidR="002E475C" w:rsidRPr="00EC5492" w:rsidRDefault="00000000" w:rsidP="00EC5492">
      <w:pPr>
        <w:pStyle w:val="Heading6"/>
        <w:bidi/>
      </w:pPr>
      <w:r>
        <w:rPr>
          <w:rFonts w:ascii="Cambria" w:eastAsia="Cambria" w:hAnsi="Cambria" w:cs="Arial"/>
          <w:rtl/>
        </w:rPr>
        <w:t>الإجابات</w:t>
      </w:r>
    </w:p>
    <w:p w14:paraId="1E453D00" w14:textId="77777777" w:rsidR="002E475C" w:rsidRPr="009447B4" w:rsidRDefault="00000000">
      <w:pPr>
        <w:pStyle w:val="ListParagraph"/>
        <w:numPr>
          <w:ilvl w:val="0"/>
          <w:numId w:val="163"/>
        </w:numPr>
        <w:bidi/>
        <w:spacing w:after="120" w:line="264" w:lineRule="auto"/>
        <w:ind w:left="720"/>
        <w:contextualSpacing w:val="0"/>
        <w:rPr>
          <w:rFonts w:cs="Times New Roman"/>
          <w:i/>
          <w:iCs/>
        </w:rPr>
      </w:pPr>
      <w:r>
        <w:rPr>
          <w:rFonts w:eastAsia="Times New Roman" w:cs="Times New Roman"/>
          <w:rtl/>
        </w:rPr>
        <w:t>الحضور الفردي أمر بالغ الأهمية للتعلّم.</w:t>
      </w:r>
      <w:r>
        <w:rPr>
          <w:rFonts w:eastAsia="Times New Roman" w:cs="Times New Roman"/>
        </w:rPr>
        <w:t xml:space="preserve"> </w:t>
      </w:r>
      <w:r>
        <w:rPr>
          <w:rFonts w:eastAsia="Times New Roman" w:cs="Times New Roman"/>
          <w:rtl/>
        </w:rPr>
        <w:t>عندما يشعر الطلاب بالدعم، فمن المرجح أن يحضروا إلى المدرسة بانتظام.</w:t>
      </w:r>
      <w:r>
        <w:rPr>
          <w:rFonts w:eastAsia="Times New Roman" w:cs="Times New Roman"/>
        </w:rPr>
        <w:t xml:space="preserve"> </w:t>
      </w:r>
      <w:r>
        <w:rPr>
          <w:rFonts w:eastAsia="Times New Roman" w:cs="Times New Roman"/>
          <w:rtl/>
        </w:rPr>
        <w:t>يمكن أن يساهم تنفيذ المزيد من أنظمة الدعم في خلق مناخ مدرسي إيجابي، ما يؤدي إلى ارتفاع مُعدّلات الحضور إلى المدرسة.</w:t>
      </w:r>
      <w:r>
        <w:rPr>
          <w:rFonts w:eastAsia="Times New Roman" w:cs="Times New Roman"/>
        </w:rPr>
        <w:t xml:space="preserve"> </w:t>
      </w:r>
    </w:p>
    <w:p w14:paraId="6141E7DD" w14:textId="77777777" w:rsidR="002E475C" w:rsidRPr="00364862" w:rsidRDefault="00000000">
      <w:pPr>
        <w:pStyle w:val="ListParagraph"/>
        <w:numPr>
          <w:ilvl w:val="0"/>
          <w:numId w:val="136"/>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طرح أسئلة حول دور النقل بالحافلات كجزء من نظام دعم الحضور، لا سيما في ما يتعلق بعامل الميلين.</w:t>
      </w:r>
      <w:r>
        <w:rPr>
          <w:rFonts w:eastAsia="Times New Roman" w:cs="Times New Roman"/>
        </w:rPr>
        <w:t xml:space="preserve"> </w:t>
      </w:r>
      <w:r>
        <w:rPr>
          <w:rFonts w:eastAsia="Times New Roman" w:cs="Times New Roman"/>
          <w:rtl/>
        </w:rPr>
        <w:t>النظر في ما إذا كان توفر الحافلات يؤثر على مستوى الدعم داخل المدرسة.</w:t>
      </w:r>
    </w:p>
    <w:p w14:paraId="3868F256" w14:textId="77777777" w:rsidR="002E475C" w:rsidRPr="00364862" w:rsidRDefault="00000000">
      <w:pPr>
        <w:pStyle w:val="ListParagraph"/>
        <w:numPr>
          <w:ilvl w:val="0"/>
          <w:numId w:val="136"/>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تُعد مشاركة أولياء الأمور عاملاً رئيسيًا في تحسين مُعدّلات الحضور إلى المدرسة.</w:t>
      </w:r>
      <w:r>
        <w:rPr>
          <w:rFonts w:eastAsia="Times New Roman" w:cs="Times New Roman"/>
        </w:rPr>
        <w:t xml:space="preserve"> </w:t>
      </w:r>
      <w:r>
        <w:rPr>
          <w:rFonts w:eastAsia="Times New Roman" w:cs="Times New Roman"/>
          <w:rtl/>
        </w:rPr>
        <w:t>ثبت أن زيادة مشاركة أولياء الأمور تؤثر بشكل إيجابي على حضور الطلاب.</w:t>
      </w:r>
    </w:p>
    <w:p w14:paraId="2D259A0C" w14:textId="77777777" w:rsidR="002E475C" w:rsidRPr="00364862" w:rsidRDefault="00000000">
      <w:pPr>
        <w:pStyle w:val="ListParagraph"/>
        <w:numPr>
          <w:ilvl w:val="0"/>
          <w:numId w:val="136"/>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تسليط الضوء على أهمية تقديم الدعم الضروري لضمان شعور الطلاب بالأمان في المدرسة، خصوصًا عندما يشعرون بمجموعة من المشاعر لأسباب مختلفة.</w:t>
      </w:r>
    </w:p>
    <w:p w14:paraId="169378CE" w14:textId="77777777" w:rsidR="002E475C" w:rsidRPr="00364862" w:rsidRDefault="00000000">
      <w:pPr>
        <w:pStyle w:val="ListParagraph"/>
        <w:numPr>
          <w:ilvl w:val="0"/>
          <w:numId w:val="134"/>
        </w:numPr>
        <w:bidi/>
        <w:spacing w:after="120" w:line="264" w:lineRule="auto"/>
        <w:ind w:left="720"/>
        <w:contextualSpacing w:val="0"/>
        <w:rPr>
          <w:rFonts w:eastAsia="Times New Roman" w:cs="Times New Roman"/>
        </w:rPr>
      </w:pPr>
      <w:r>
        <w:rPr>
          <w:rFonts w:eastAsia="Times New Roman" w:cs="Times New Roman"/>
          <w:rtl/>
        </w:rPr>
        <w:t>التأكيد على الدور الحاسم للعلاقات مع الأقران والمعلمين في التنمية الاجتماعية للأطفال ومهارات حل المشكلات من الميلاد وحتى الصف الثالث.</w:t>
      </w:r>
    </w:p>
    <w:p w14:paraId="328E4463" w14:textId="77777777" w:rsidR="002E475C" w:rsidRPr="00364862" w:rsidRDefault="00000000">
      <w:pPr>
        <w:pStyle w:val="ListParagraph"/>
        <w:numPr>
          <w:ilvl w:val="0"/>
          <w:numId w:val="134"/>
        </w:numPr>
        <w:bidi/>
        <w:spacing w:after="120" w:line="264" w:lineRule="auto"/>
        <w:ind w:left="720"/>
        <w:contextualSpacing w:val="0"/>
        <w:rPr>
          <w:rFonts w:eastAsia="Times New Roman" w:cs="Times New Roman"/>
        </w:rPr>
      </w:pPr>
      <w:r>
        <w:rPr>
          <w:rFonts w:eastAsia="Times New Roman" w:cs="Times New Roman"/>
          <w:rtl/>
        </w:rPr>
        <w:t>الدعوة إلى زيادة الوصول إلى الخدمات والموارد، بما في ذلك الدعم متعدد المستويات، لمعالجة التغيّب بفعالية.</w:t>
      </w:r>
    </w:p>
    <w:p w14:paraId="16E263BB" w14:textId="77777777" w:rsidR="002E475C" w:rsidRPr="00364862" w:rsidRDefault="00000000">
      <w:pPr>
        <w:pStyle w:val="ListParagraph"/>
        <w:numPr>
          <w:ilvl w:val="0"/>
          <w:numId w:val="134"/>
        </w:numPr>
        <w:bidi/>
        <w:spacing w:after="120" w:line="264" w:lineRule="auto"/>
        <w:ind w:left="720"/>
        <w:contextualSpacing w:val="0"/>
        <w:rPr>
          <w:rFonts w:eastAsia="Times New Roman" w:cs="Times New Roman"/>
        </w:rPr>
      </w:pPr>
      <w:r>
        <w:rPr>
          <w:rFonts w:eastAsia="Times New Roman" w:cs="Times New Roman"/>
          <w:rtl/>
        </w:rPr>
        <w:t>تساؤلات حول مستوى المشاركة في المواد الأكاديمية وما إذا كان يمكن استخدامها لتحفيز حضور الطلاب المنتظم.</w:t>
      </w:r>
    </w:p>
    <w:p w14:paraId="0618C7A4" w14:textId="77777777" w:rsidR="002E475C" w:rsidRPr="00364862" w:rsidRDefault="00000000">
      <w:pPr>
        <w:pStyle w:val="ListParagraph"/>
        <w:numPr>
          <w:ilvl w:val="0"/>
          <w:numId w:val="134"/>
        </w:numPr>
        <w:bidi/>
        <w:spacing w:after="120" w:line="264" w:lineRule="auto"/>
        <w:ind w:left="720"/>
        <w:contextualSpacing w:val="0"/>
        <w:rPr>
          <w:rFonts w:eastAsia="Times New Roman" w:cs="Times New Roman"/>
        </w:rPr>
      </w:pPr>
      <w:r>
        <w:rPr>
          <w:rFonts w:eastAsia="Times New Roman" w:cs="Times New Roman"/>
          <w:rtl/>
        </w:rPr>
        <w:t>استكشاف تأثير التغيّب المزمن على الطلاب ذوي التحصيل الدراسي المرتفع وتأثيراته على أدائهم الأكاديمي.</w:t>
      </w:r>
    </w:p>
    <w:p w14:paraId="7FAF95B9" w14:textId="77777777" w:rsidR="002E475C" w:rsidRPr="00364862" w:rsidRDefault="00000000">
      <w:pPr>
        <w:pStyle w:val="ListParagraph"/>
        <w:numPr>
          <w:ilvl w:val="0"/>
          <w:numId w:val="134"/>
        </w:numPr>
        <w:bidi/>
        <w:spacing w:after="120" w:line="264" w:lineRule="auto"/>
        <w:ind w:left="720"/>
        <w:contextualSpacing w:val="0"/>
        <w:rPr>
          <w:rFonts w:eastAsia="Times New Roman" w:cs="Times New Roman"/>
        </w:rPr>
      </w:pPr>
      <w:r>
        <w:rPr>
          <w:rFonts w:eastAsia="Times New Roman" w:cs="Times New Roman"/>
          <w:rtl/>
        </w:rPr>
        <w:t>مراعاة التفاعل بين إعاقة الطالب ومستويات المشاركة وأنماط التغيّب.</w:t>
      </w:r>
    </w:p>
    <w:p w14:paraId="0E0FCE6D" w14:textId="77777777" w:rsidR="002E475C" w:rsidRPr="00364862" w:rsidRDefault="00000000">
      <w:pPr>
        <w:pStyle w:val="ListParagraph"/>
        <w:numPr>
          <w:ilvl w:val="0"/>
          <w:numId w:val="134"/>
        </w:numPr>
        <w:bidi/>
        <w:spacing w:after="120" w:line="264" w:lineRule="auto"/>
        <w:ind w:left="720"/>
        <w:contextualSpacing w:val="0"/>
        <w:rPr>
          <w:rFonts w:eastAsia="Times New Roman" w:cs="Times New Roman"/>
        </w:rPr>
      </w:pPr>
      <w:r>
        <w:rPr>
          <w:rFonts w:eastAsia="Times New Roman" w:cs="Times New Roman"/>
          <w:rtl/>
        </w:rPr>
        <w:t>تسليط الضوء على ضرورة النُهج المخصصة في معالجة التغيّب المزمن، والجدال ضد استخدام استراتيجية واحدة لكل شيء.</w:t>
      </w:r>
      <w:r>
        <w:rPr>
          <w:rFonts w:eastAsia="Times New Roman" w:cs="Times New Roman"/>
        </w:rPr>
        <w:t xml:space="preserve"> </w:t>
      </w:r>
      <w:r>
        <w:rPr>
          <w:rFonts w:eastAsia="Times New Roman" w:cs="Times New Roman"/>
          <w:rtl/>
        </w:rPr>
        <w:t>التوصية بخطط عمل تصحيحية مصممة خصيصًا، توضحها حالة طالب يتمتع بتحصيل دراسي مرتفع ويتعرض لخطر الفشل بسبب التغيّب.</w:t>
      </w:r>
    </w:p>
    <w:p w14:paraId="0F6ED496" w14:textId="77777777" w:rsidR="002E475C" w:rsidRPr="00364862" w:rsidRDefault="00000000">
      <w:pPr>
        <w:pStyle w:val="ListParagraph"/>
        <w:numPr>
          <w:ilvl w:val="0"/>
          <w:numId w:val="134"/>
        </w:numPr>
        <w:bidi/>
        <w:spacing w:after="120" w:line="264" w:lineRule="auto"/>
        <w:ind w:left="720"/>
        <w:contextualSpacing w:val="0"/>
        <w:rPr>
          <w:rFonts w:eastAsia="Times New Roman" w:cs="Times New Roman"/>
        </w:rPr>
      </w:pPr>
      <w:r>
        <w:rPr>
          <w:rFonts w:eastAsia="Times New Roman" w:cs="Times New Roman"/>
          <w:rtl/>
        </w:rPr>
        <w:t>الدعوة إلى التحول من التدابير الصارمة والعقابية إلى نهج أكثر دقة في معالجة التغيّب المزمن.</w:t>
      </w:r>
    </w:p>
    <w:p w14:paraId="29DE3FAE" w14:textId="77777777" w:rsidR="002E475C" w:rsidRPr="00586A60" w:rsidRDefault="00000000">
      <w:pPr>
        <w:pStyle w:val="ListParagraph"/>
        <w:numPr>
          <w:ilvl w:val="0"/>
          <w:numId w:val="134"/>
        </w:numPr>
        <w:bidi/>
        <w:spacing w:after="120" w:line="264" w:lineRule="auto"/>
        <w:ind w:left="720"/>
        <w:contextualSpacing w:val="0"/>
        <w:rPr>
          <w:rFonts w:eastAsia="Times New Roman" w:cs="Times New Roman"/>
        </w:rPr>
      </w:pPr>
      <w:r>
        <w:rPr>
          <w:rFonts w:eastAsia="Times New Roman" w:cs="Times New Roman"/>
          <w:rtl/>
        </w:rPr>
        <w:t xml:space="preserve">استكشاف الطرق المختلفة لتقييم وترتيب أولويات التدخلات </w:t>
      </w:r>
      <w:r w:rsidRPr="00586A60">
        <w:rPr>
          <w:rFonts w:eastAsia="Times New Roman" w:cs="Times New Roman"/>
          <w:rtl/>
        </w:rPr>
        <w:t>الخاصة بالتغيّب.</w:t>
      </w:r>
    </w:p>
    <w:p w14:paraId="4E3DD119" w14:textId="77777777" w:rsidR="002E475C" w:rsidRPr="00586A60" w:rsidRDefault="00000000">
      <w:pPr>
        <w:pStyle w:val="ListParagraph"/>
        <w:numPr>
          <w:ilvl w:val="0"/>
          <w:numId w:val="134"/>
        </w:numPr>
        <w:bidi/>
        <w:spacing w:after="120" w:line="264" w:lineRule="auto"/>
        <w:ind w:left="720"/>
        <w:contextualSpacing w:val="0"/>
        <w:rPr>
          <w:rFonts w:eastAsia="Times New Roman" w:cs="Times New Roman"/>
        </w:rPr>
      </w:pPr>
      <w:r w:rsidRPr="00586A60">
        <w:rPr>
          <w:rFonts w:eastAsia="Times New Roman" w:cs="Times New Roman"/>
          <w:rtl/>
        </w:rPr>
        <w:t>التأكيد على أهمية الوضع الأكاديمي المناسب، لا سيما بالنسبة للطلاب ذوي التحصيل الدراسي المرتفع الذين قد يحتاجون إلى تحديات أكبر.</w:t>
      </w:r>
      <w:r w:rsidRPr="00586A60">
        <w:rPr>
          <w:rFonts w:eastAsia="Times New Roman" w:cs="Times New Roman"/>
        </w:rPr>
        <w:t xml:space="preserve"> </w:t>
      </w:r>
      <w:r w:rsidRPr="00586A60">
        <w:rPr>
          <w:rFonts w:eastAsia="Times New Roman" w:cs="Times New Roman"/>
          <w:rtl/>
        </w:rPr>
        <w:t>اقتراح إطار عمل متعدد المستويات لفحص التغيّب.</w:t>
      </w:r>
    </w:p>
    <w:p w14:paraId="348B9296" w14:textId="77777777" w:rsidR="002E475C" w:rsidRPr="00586A60" w:rsidRDefault="00000000">
      <w:pPr>
        <w:pStyle w:val="ListParagraph"/>
        <w:numPr>
          <w:ilvl w:val="0"/>
          <w:numId w:val="134"/>
        </w:numPr>
        <w:bidi/>
        <w:spacing w:after="120" w:line="264" w:lineRule="auto"/>
        <w:ind w:left="720"/>
        <w:contextualSpacing w:val="0"/>
        <w:rPr>
          <w:rFonts w:eastAsia="Times New Roman" w:cs="Times New Roman"/>
        </w:rPr>
      </w:pPr>
      <w:r w:rsidRPr="00586A60">
        <w:rPr>
          <w:rFonts w:eastAsia="Times New Roman" w:cs="Times New Roman"/>
          <w:rtl/>
        </w:rPr>
        <w:t>النظر في ما إذا كانت مُعدّلات التغيّب تختلف بين الطلاب ذوي مستويات الأداء الأكاديمي المختلفة.</w:t>
      </w:r>
    </w:p>
    <w:p w14:paraId="69834A8C" w14:textId="77777777" w:rsidR="002E475C" w:rsidRPr="00586A60" w:rsidRDefault="00000000">
      <w:pPr>
        <w:pStyle w:val="ListParagraph"/>
        <w:numPr>
          <w:ilvl w:val="0"/>
          <w:numId w:val="137"/>
        </w:numPr>
        <w:bidi/>
        <w:spacing w:after="120" w:line="259" w:lineRule="auto"/>
        <w:ind w:left="720"/>
        <w:contextualSpacing w:val="0"/>
        <w:rPr>
          <w:rFonts w:eastAsia="Times New Roman" w:cs="Times New Roman"/>
        </w:rPr>
      </w:pPr>
      <w:r w:rsidRPr="00586A60">
        <w:rPr>
          <w:rFonts w:eastAsia="Times New Roman" w:cs="Times New Roman"/>
          <w:rtl/>
        </w:rPr>
        <w:t>يفتقر الطلاب الغائبون إلى المفاهيم والمحتوى الحاسم، ما يجعل من الصعب عليهم مواكبة الدراسة.</w:t>
      </w:r>
    </w:p>
    <w:p w14:paraId="6CCFD6B1" w14:textId="77777777" w:rsidR="002E475C" w:rsidRPr="00364862" w:rsidRDefault="00000000">
      <w:pPr>
        <w:pStyle w:val="ListParagraph"/>
        <w:numPr>
          <w:ilvl w:val="0"/>
          <w:numId w:val="137"/>
        </w:numPr>
        <w:bidi/>
        <w:spacing w:after="120" w:line="259" w:lineRule="auto"/>
        <w:ind w:left="720"/>
        <w:contextualSpacing w:val="0"/>
        <w:rPr>
          <w:rFonts w:eastAsia="Times New Roman" w:cs="Times New Roman"/>
        </w:rPr>
      </w:pPr>
      <w:r w:rsidRPr="00586A60">
        <w:rPr>
          <w:rFonts w:eastAsia="Times New Roman" w:cs="Times New Roman"/>
          <w:rtl/>
        </w:rPr>
        <w:t>هذا التحدي واضح بشكل خاص في مواد مُعيّنة،</w:t>
      </w:r>
      <w:r>
        <w:rPr>
          <w:rFonts w:eastAsia="Times New Roman" w:cs="Times New Roman"/>
          <w:rtl/>
        </w:rPr>
        <w:t xml:space="preserve"> مثل الرياضيات.</w:t>
      </w:r>
    </w:p>
    <w:p w14:paraId="7C6C2B79" w14:textId="77777777" w:rsidR="002E475C" w:rsidRPr="00364862" w:rsidRDefault="00000000">
      <w:pPr>
        <w:pStyle w:val="ListParagraph"/>
        <w:numPr>
          <w:ilvl w:val="0"/>
          <w:numId w:val="137"/>
        </w:numPr>
        <w:bidi/>
        <w:spacing w:after="120" w:line="259" w:lineRule="auto"/>
        <w:ind w:left="720"/>
        <w:contextualSpacing w:val="0"/>
        <w:rPr>
          <w:rFonts w:eastAsia="Times New Roman" w:cs="Times New Roman"/>
        </w:rPr>
      </w:pPr>
      <w:r>
        <w:rPr>
          <w:rFonts w:eastAsia="Times New Roman" w:cs="Times New Roman"/>
          <w:rtl/>
        </w:rPr>
        <w:t>يمكن أن يؤدي التغيّب إلى عواقب اجتماعية، بما في ذلك القلق، خصوصًا بالنسبة للطلاب الملتحقين بالجامعة الذين قد يشعرون بالضغط ويخاطرون بعدم التخرّج.</w:t>
      </w:r>
    </w:p>
    <w:p w14:paraId="5CCCC5CE" w14:textId="77777777" w:rsidR="002E475C" w:rsidRPr="00364862" w:rsidRDefault="00000000">
      <w:pPr>
        <w:pStyle w:val="ListParagraph"/>
        <w:numPr>
          <w:ilvl w:val="0"/>
          <w:numId w:val="137"/>
        </w:numPr>
        <w:bidi/>
        <w:spacing w:after="120" w:line="259" w:lineRule="auto"/>
        <w:ind w:left="720"/>
        <w:contextualSpacing w:val="0"/>
        <w:rPr>
          <w:rFonts w:eastAsia="Times New Roman" w:cs="Times New Roman"/>
        </w:rPr>
      </w:pPr>
      <w:r>
        <w:rPr>
          <w:rFonts w:eastAsia="Times New Roman" w:cs="Times New Roman"/>
          <w:rtl/>
        </w:rPr>
        <w:lastRenderedPageBreak/>
        <w:t>يُعد تحديد ما يشكل غيابًا مسألة تنفيذ رئيسية، وتختلف وجهات النظر المحلية بشأن الإبلاغ عن البيانات.</w:t>
      </w:r>
    </w:p>
    <w:p w14:paraId="36CD4BA0" w14:textId="77777777" w:rsidR="002E475C" w:rsidRPr="00364862" w:rsidRDefault="00000000">
      <w:pPr>
        <w:pStyle w:val="ListParagraph"/>
        <w:numPr>
          <w:ilvl w:val="0"/>
          <w:numId w:val="137"/>
        </w:numPr>
        <w:bidi/>
        <w:spacing w:after="120" w:line="259" w:lineRule="auto"/>
        <w:ind w:left="720"/>
        <w:contextualSpacing w:val="0"/>
        <w:rPr>
          <w:rFonts w:eastAsia="Times New Roman" w:cs="Times New Roman"/>
        </w:rPr>
      </w:pPr>
      <w:r>
        <w:rPr>
          <w:rFonts w:eastAsia="Times New Roman" w:cs="Times New Roman"/>
          <w:rtl/>
        </w:rPr>
        <w:t>غالبًا ما تتزامن الصراعات الأكاديمية مع مشكلات الحضور.</w:t>
      </w:r>
    </w:p>
    <w:p w14:paraId="7CDB0027" w14:textId="77777777" w:rsidR="002E475C" w:rsidRPr="00364862" w:rsidRDefault="00000000">
      <w:pPr>
        <w:pStyle w:val="ListParagraph"/>
        <w:numPr>
          <w:ilvl w:val="0"/>
          <w:numId w:val="137"/>
        </w:numPr>
        <w:bidi/>
        <w:spacing w:after="120" w:line="259" w:lineRule="auto"/>
        <w:ind w:left="720"/>
        <w:contextualSpacing w:val="0"/>
        <w:rPr>
          <w:rFonts w:eastAsia="Times New Roman" w:cs="Times New Roman"/>
        </w:rPr>
      </w:pPr>
      <w:r>
        <w:rPr>
          <w:rFonts w:eastAsia="Times New Roman" w:cs="Times New Roman"/>
          <w:rtl/>
        </w:rPr>
        <w:t>هناك اتجاه متزايد في إبقاء المزيد من الأطفال في المنزل وعدم حضورهم للمدرسة.</w:t>
      </w:r>
    </w:p>
    <w:p w14:paraId="78A1DFDC" w14:textId="77777777" w:rsidR="002E475C" w:rsidRPr="00364862" w:rsidRDefault="00000000">
      <w:pPr>
        <w:pStyle w:val="ListParagraph"/>
        <w:numPr>
          <w:ilvl w:val="0"/>
          <w:numId w:val="137"/>
        </w:numPr>
        <w:bidi/>
        <w:spacing w:after="120" w:line="259" w:lineRule="auto"/>
        <w:ind w:left="720"/>
        <w:contextualSpacing w:val="0"/>
        <w:rPr>
          <w:rFonts w:eastAsia="Times New Roman" w:cs="Times New Roman"/>
        </w:rPr>
      </w:pPr>
      <w:r>
        <w:rPr>
          <w:rFonts w:eastAsia="Times New Roman" w:cs="Times New Roman"/>
          <w:rtl/>
        </w:rPr>
        <w:t>يُشكّل تحديد متى يكون البقاء في المنزل بسبب المرض مبررًا، وكيفية التعامل مع حالات التغيّب المفرط مع الأسر، تحديًا كبيرًا.</w:t>
      </w:r>
    </w:p>
    <w:p w14:paraId="7515F953" w14:textId="77777777" w:rsidR="002E475C" w:rsidRPr="00364862" w:rsidRDefault="00000000">
      <w:pPr>
        <w:pStyle w:val="ListParagraph"/>
        <w:numPr>
          <w:ilvl w:val="0"/>
          <w:numId w:val="137"/>
        </w:numPr>
        <w:bidi/>
        <w:spacing w:after="120" w:line="259" w:lineRule="auto"/>
        <w:ind w:left="720"/>
        <w:contextualSpacing w:val="0"/>
        <w:rPr>
          <w:rFonts w:eastAsia="Times New Roman" w:cs="Times New Roman"/>
        </w:rPr>
      </w:pPr>
      <w:r>
        <w:rPr>
          <w:rFonts w:eastAsia="Times New Roman" w:cs="Times New Roman"/>
          <w:rtl/>
        </w:rPr>
        <w:t>تؤدي قلة الحضور إلى تعقيد عملية تحديد الأهلية لخدمات التعليم الخاص.</w:t>
      </w:r>
    </w:p>
    <w:p w14:paraId="670ACF79" w14:textId="77777777" w:rsidR="002E475C" w:rsidRPr="00364862" w:rsidRDefault="00000000">
      <w:pPr>
        <w:pStyle w:val="ListParagraph"/>
        <w:numPr>
          <w:ilvl w:val="0"/>
          <w:numId w:val="137"/>
        </w:numPr>
        <w:bidi/>
        <w:spacing w:after="120" w:line="259" w:lineRule="auto"/>
        <w:ind w:left="720"/>
        <w:contextualSpacing w:val="0"/>
        <w:rPr>
          <w:rFonts w:eastAsia="Times New Roman" w:cs="Times New Roman"/>
        </w:rPr>
      </w:pPr>
      <w:r>
        <w:rPr>
          <w:rFonts w:eastAsia="Times New Roman" w:cs="Times New Roman"/>
          <w:rtl/>
        </w:rPr>
        <w:t>في برامج الدروس الخصوصية، يؤدي فقدان أوقات خارج الدوام الدراسي، مثل حالات المغادرة المبكرة والدروس في الصيف، إلى عرقلة تقدم الطلاب وتأخرهم أكاديميًا.</w:t>
      </w:r>
    </w:p>
    <w:p w14:paraId="24C64B92" w14:textId="77777777" w:rsidR="002E475C" w:rsidRPr="00364862" w:rsidRDefault="00000000">
      <w:pPr>
        <w:pStyle w:val="ListParagraph"/>
        <w:numPr>
          <w:ilvl w:val="0"/>
          <w:numId w:val="136"/>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تقديم رؤى واضحة ومركزة في تحديد القضايا الأساسية، خصوصًا في ما يتعلق بالطلاب والأسر.</w:t>
      </w:r>
    </w:p>
    <w:p w14:paraId="664DE81E" w14:textId="77777777" w:rsidR="002E475C" w:rsidRPr="00364862" w:rsidRDefault="00000000">
      <w:pPr>
        <w:pStyle w:val="ListParagraph"/>
        <w:numPr>
          <w:ilvl w:val="0"/>
          <w:numId w:val="136"/>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التأكيد على أهمية الكشف عن الأسباب الجذرية لمواجهة تحديات الحضور بنجاح.</w:t>
      </w:r>
    </w:p>
    <w:p w14:paraId="55CEBD0F" w14:textId="77777777" w:rsidR="002E475C" w:rsidRPr="00364862" w:rsidRDefault="00000000">
      <w:pPr>
        <w:pStyle w:val="ListParagraph"/>
        <w:numPr>
          <w:ilvl w:val="0"/>
          <w:numId w:val="136"/>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طرح سؤال مهم:</w:t>
      </w:r>
      <w:r>
        <w:rPr>
          <w:rFonts w:eastAsia="Times New Roman" w:cs="Times New Roman"/>
        </w:rPr>
        <w:t xml:space="preserve"> </w:t>
      </w:r>
      <w:r>
        <w:rPr>
          <w:rFonts w:eastAsia="Times New Roman" w:cs="Times New Roman"/>
          <w:rtl/>
        </w:rPr>
        <w:t>كيف يمكن تنفيذ الحلول بدون فهم الأسباب الجذرية بدقة؟</w:t>
      </w:r>
    </w:p>
    <w:p w14:paraId="7737D372" w14:textId="77777777" w:rsidR="002E475C" w:rsidRPr="00364862" w:rsidRDefault="00000000">
      <w:pPr>
        <w:pStyle w:val="ListParagraph"/>
        <w:numPr>
          <w:ilvl w:val="0"/>
          <w:numId w:val="136"/>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إدراك الفرق في مشكلات الحضور بين الصفوف الدراسية في مرحلة ما قبل المدرسة حتى الصف الثامن، والمدرسة الثانوية.</w:t>
      </w:r>
    </w:p>
    <w:p w14:paraId="33B7A4F1" w14:textId="77777777" w:rsidR="002E475C" w:rsidRPr="00364862" w:rsidRDefault="00000000">
      <w:pPr>
        <w:pStyle w:val="ListParagraph"/>
        <w:numPr>
          <w:ilvl w:val="0"/>
          <w:numId w:val="155"/>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يُعد الحضور أمرًا بالغ الأهمية للنجاح الأكاديمي للطالب، مع ضرورة دعم أولياء الأمور.</w:t>
      </w:r>
    </w:p>
    <w:p w14:paraId="273F7404" w14:textId="77777777" w:rsidR="002E475C" w:rsidRPr="00364862" w:rsidRDefault="00000000">
      <w:pPr>
        <w:pStyle w:val="ListParagraph"/>
        <w:numPr>
          <w:ilvl w:val="0"/>
          <w:numId w:val="155"/>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قد تضطر بعض الأسر إلى عدم إحضار أطفالها إلى المدرسة لحضور شعائر دينية لا تتماشى مع التقويم المدرسي.</w:t>
      </w:r>
    </w:p>
    <w:p w14:paraId="48527559" w14:textId="77777777" w:rsidR="002E475C" w:rsidRPr="00364862" w:rsidRDefault="00000000">
      <w:pPr>
        <w:pStyle w:val="ListParagraph"/>
        <w:numPr>
          <w:ilvl w:val="0"/>
          <w:numId w:val="155"/>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تُعد معالجة التغيّب المزمن أمرًا حيويًا لضمان مشاركة جميع الطلاب باستمرار في التعلّم.</w:t>
      </w:r>
    </w:p>
    <w:p w14:paraId="1E6CC481" w14:textId="77777777" w:rsidR="002E475C" w:rsidRPr="00364862" w:rsidRDefault="00000000">
      <w:pPr>
        <w:pStyle w:val="ListParagraph"/>
        <w:numPr>
          <w:ilvl w:val="0"/>
          <w:numId w:val="155"/>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قد تُسهم عوامل مثل تعدد الوظائف وتحديات الروتين الصباحي في تغيب الطلاب عن المدرسة، ما يبرز الحاجة إلى توفير موارد داعمة لأولياء الأمور.</w:t>
      </w:r>
    </w:p>
    <w:p w14:paraId="4DBB554A" w14:textId="77777777" w:rsidR="002E475C" w:rsidRPr="00364862" w:rsidRDefault="00000000">
      <w:pPr>
        <w:pStyle w:val="ListParagraph"/>
        <w:numPr>
          <w:ilvl w:val="0"/>
          <w:numId w:val="155"/>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يُعد التعاون مع أولياء الأمور والمدارس والبرامج المجتمعية أمرًا أساسيًا لتعزيز مُعدّلات الحضور إلى المدرسة وتلبية احتياجات الطلاب.</w:t>
      </w:r>
    </w:p>
    <w:p w14:paraId="26C3DC37" w14:textId="77777777" w:rsidR="002E475C" w:rsidRPr="00364862" w:rsidRDefault="00000000">
      <w:pPr>
        <w:pStyle w:val="ListParagraph"/>
        <w:numPr>
          <w:ilvl w:val="0"/>
          <w:numId w:val="155"/>
        </w:numPr>
        <w:tabs>
          <w:tab w:val="clear" w:pos="360"/>
          <w:tab w:val="num" w:pos="720"/>
        </w:tabs>
        <w:bidi/>
        <w:spacing w:after="120" w:line="259" w:lineRule="auto"/>
        <w:ind w:left="720"/>
        <w:contextualSpacing w:val="0"/>
        <w:rPr>
          <w:rFonts w:eastAsia="Times New Roman" w:cs="Times New Roman"/>
        </w:rPr>
      </w:pPr>
      <w:r>
        <w:rPr>
          <w:rFonts w:eastAsia="Times New Roman" w:cs="Times New Roman"/>
          <w:rtl/>
        </w:rPr>
        <w:t>استخلاص الرؤى من النماذج والمناطق التعليمية الناجحة يمكن أن يوفر استراتيجيات قيمة لتعزيز الحضور.</w:t>
      </w:r>
    </w:p>
    <w:p w14:paraId="42E3E5C6" w14:textId="77777777" w:rsidR="002E475C" w:rsidRPr="00364862" w:rsidRDefault="00000000">
      <w:pPr>
        <w:pStyle w:val="ListParagraph"/>
        <w:numPr>
          <w:ilvl w:val="0"/>
          <w:numId w:val="155"/>
        </w:numPr>
        <w:tabs>
          <w:tab w:val="clear" w:pos="360"/>
          <w:tab w:val="num" w:pos="720"/>
        </w:tabs>
        <w:bidi/>
        <w:spacing w:after="160" w:line="259" w:lineRule="auto"/>
        <w:ind w:left="720"/>
        <w:rPr>
          <w:rFonts w:eastAsia="Times New Roman" w:cs="Times New Roman"/>
        </w:rPr>
      </w:pPr>
      <w:r>
        <w:rPr>
          <w:rFonts w:eastAsia="Times New Roman" w:cs="Times New Roman"/>
          <w:rtl/>
        </w:rPr>
        <w:t xml:space="preserve">تقدم </w:t>
      </w:r>
      <w:r>
        <w:rPr>
          <w:rFonts w:eastAsia="Times New Roman" w:cs="Times New Roman"/>
        </w:rPr>
        <w:t>Attendance Works</w:t>
      </w:r>
      <w:r>
        <w:rPr>
          <w:rFonts w:eastAsia="Times New Roman" w:cs="Times New Roman"/>
          <w:rtl/>
        </w:rPr>
        <w:t xml:space="preserve"> الموارد والخبرات في معالجة التغيّب المزمن.</w:t>
      </w:r>
    </w:p>
    <w:p w14:paraId="3BF2B4D2" w14:textId="77777777" w:rsidR="00EC5492" w:rsidRPr="00EC5492" w:rsidRDefault="00000000" w:rsidP="00EC5492">
      <w:pPr>
        <w:pStyle w:val="Heading5"/>
        <w:bidi/>
      </w:pPr>
      <w:r>
        <w:rPr>
          <w:rFonts w:ascii="Cambria" w:eastAsia="Cambria" w:hAnsi="Cambria" w:cs="Times New Roman"/>
          <w:bCs/>
          <w:rtl/>
        </w:rPr>
        <w:t xml:space="preserve">السؤال </w:t>
      </w:r>
      <w:r>
        <w:rPr>
          <w:rFonts w:ascii="Cambria" w:eastAsia="Cambria" w:hAnsi="Cambria" w:cs="Times New Roman"/>
          <w:bCs/>
        </w:rPr>
        <w:t>2</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إعفاءات برنامج التعليم الفردي</w:t>
      </w:r>
    </w:p>
    <w:p w14:paraId="690FB899" w14:textId="77777777" w:rsidR="002E475C" w:rsidRPr="00022C1D" w:rsidRDefault="00000000" w:rsidP="00EC5492">
      <w:pPr>
        <w:bidi/>
        <w:rPr>
          <w:b/>
          <w:bCs/>
          <w:color w:val="074F6A"/>
        </w:rPr>
      </w:pPr>
      <w:r>
        <w:rPr>
          <w:rFonts w:eastAsia="Times New Roman" w:cs="Arial"/>
          <w:b/>
          <w:bCs/>
          <w:color w:val="074F6A"/>
          <w:rtl/>
        </w:rPr>
        <w:t>هل يتناول هذا الإجراء المقترح المخاوف من أن مُعدّل التخرّج لا يشمل الطلاب المتخرجين من خلال إعفاءات برنامج التعليم الفردي؟</w:t>
      </w:r>
    </w:p>
    <w:p w14:paraId="1B29BD65" w14:textId="77777777" w:rsidR="002E475C" w:rsidRPr="00EC5492" w:rsidRDefault="00000000" w:rsidP="00EC5492">
      <w:pPr>
        <w:pStyle w:val="Heading6"/>
        <w:bidi/>
      </w:pPr>
      <w:r>
        <w:rPr>
          <w:rFonts w:ascii="Cambria" w:eastAsia="Cambria" w:hAnsi="Cambria" w:cs="Arial"/>
          <w:rtl/>
        </w:rPr>
        <w:t>الإجابات</w:t>
      </w:r>
    </w:p>
    <w:p w14:paraId="2B53902D" w14:textId="77777777" w:rsidR="002E475C" w:rsidRPr="00364862" w:rsidRDefault="00000000">
      <w:pPr>
        <w:pStyle w:val="ListParagraph"/>
        <w:numPr>
          <w:ilvl w:val="0"/>
          <w:numId w:val="138"/>
        </w:numPr>
        <w:bidi/>
        <w:spacing w:after="120" w:line="259" w:lineRule="auto"/>
        <w:contextualSpacing w:val="0"/>
        <w:rPr>
          <w:rFonts w:eastAsia="Times New Roman" w:cs="Times New Roman"/>
        </w:rPr>
      </w:pPr>
      <w:r>
        <w:rPr>
          <w:rFonts w:eastAsia="Times New Roman" w:cs="Times New Roman"/>
          <w:rtl/>
        </w:rPr>
        <w:t>الاقتراب من التوافق مع سياسات التخرّج في الولاية.</w:t>
      </w:r>
    </w:p>
    <w:p w14:paraId="3FCEE8F0" w14:textId="77777777" w:rsidR="002E475C" w:rsidRPr="00364862" w:rsidRDefault="00000000">
      <w:pPr>
        <w:pStyle w:val="ListParagraph"/>
        <w:numPr>
          <w:ilvl w:val="0"/>
          <w:numId w:val="138"/>
        </w:numPr>
        <w:bidi/>
        <w:spacing w:after="120" w:line="259" w:lineRule="auto"/>
        <w:contextualSpacing w:val="0"/>
        <w:rPr>
          <w:rFonts w:eastAsia="Times New Roman" w:cs="Times New Roman"/>
        </w:rPr>
      </w:pPr>
      <w:r>
        <w:rPr>
          <w:rFonts w:eastAsia="Times New Roman" w:cs="Times New Roman"/>
          <w:rtl/>
        </w:rPr>
        <w:t>اتفاق إيجابي مع المقياس، ما يقرب أصحاب المصلحة من بعضهم البعض.</w:t>
      </w:r>
    </w:p>
    <w:p w14:paraId="7FCB09D0" w14:textId="77777777" w:rsidR="002E475C" w:rsidRPr="00364862" w:rsidRDefault="00000000">
      <w:pPr>
        <w:pStyle w:val="ListParagraph"/>
        <w:numPr>
          <w:ilvl w:val="0"/>
          <w:numId w:val="138"/>
        </w:numPr>
        <w:bidi/>
        <w:spacing w:after="120" w:line="259" w:lineRule="auto"/>
        <w:contextualSpacing w:val="0"/>
        <w:rPr>
          <w:rFonts w:eastAsia="Times New Roman" w:cs="Times New Roman"/>
        </w:rPr>
      </w:pPr>
      <w:r>
        <w:rPr>
          <w:rFonts w:eastAsia="Times New Roman" w:cs="Times New Roman"/>
          <w:rtl/>
        </w:rPr>
        <w:t>تقدير جهود إعادة التسمية، مع الإشارة إلى أن المدارس الابتدائية قد تضع الأساس لمعالجة مشكلة الغياب المزمن.</w:t>
      </w:r>
    </w:p>
    <w:p w14:paraId="2B446D78" w14:textId="77777777" w:rsidR="002E475C" w:rsidRPr="00364862" w:rsidRDefault="00000000">
      <w:pPr>
        <w:pStyle w:val="ListParagraph"/>
        <w:numPr>
          <w:ilvl w:val="0"/>
          <w:numId w:val="138"/>
        </w:numPr>
        <w:bidi/>
        <w:spacing w:after="120" w:line="259" w:lineRule="auto"/>
        <w:contextualSpacing w:val="0"/>
        <w:rPr>
          <w:rFonts w:eastAsia="Times New Roman" w:cs="Times New Roman"/>
        </w:rPr>
      </w:pPr>
      <w:r>
        <w:rPr>
          <w:rFonts w:eastAsia="Times New Roman" w:cs="Times New Roman"/>
          <w:rtl/>
        </w:rPr>
        <w:t>استفسار عما إذا كان يتم النظر في العوامل الخارجية التي تؤثر على "النسبة المئوية".</w:t>
      </w:r>
    </w:p>
    <w:p w14:paraId="7B2866A3" w14:textId="77777777" w:rsidR="002E475C" w:rsidRPr="00364862" w:rsidRDefault="00000000">
      <w:pPr>
        <w:pStyle w:val="ListParagraph"/>
        <w:numPr>
          <w:ilvl w:val="0"/>
          <w:numId w:val="138"/>
        </w:numPr>
        <w:bidi/>
        <w:spacing w:after="120" w:line="259" w:lineRule="auto"/>
        <w:contextualSpacing w:val="0"/>
        <w:rPr>
          <w:rFonts w:eastAsia="Times New Roman" w:cs="Times New Roman"/>
        </w:rPr>
      </w:pPr>
      <w:r>
        <w:rPr>
          <w:rFonts w:eastAsia="Times New Roman" w:cs="Times New Roman"/>
          <w:rtl/>
        </w:rPr>
        <w:t>إدراك فائدة الموارد التي توضح المؤشرات، ما يشير إلى أن كل مؤشر يجب أن يكون مصحوبًا بمورد.</w:t>
      </w:r>
    </w:p>
    <w:p w14:paraId="57F67772" w14:textId="77777777" w:rsidR="002E475C" w:rsidRPr="00364862" w:rsidRDefault="00000000">
      <w:pPr>
        <w:pStyle w:val="ListParagraph"/>
        <w:numPr>
          <w:ilvl w:val="0"/>
          <w:numId w:val="138"/>
        </w:numPr>
        <w:bidi/>
        <w:spacing w:after="120" w:line="259" w:lineRule="auto"/>
        <w:contextualSpacing w:val="0"/>
        <w:rPr>
          <w:rFonts w:eastAsia="Times New Roman" w:cs="Times New Roman"/>
        </w:rPr>
      </w:pPr>
      <w:r>
        <w:rPr>
          <w:rFonts w:eastAsia="Times New Roman" w:cs="Times New Roman"/>
          <w:rtl/>
        </w:rPr>
        <w:t>اقتراحات للمناطق التعليمية لاستخدام الأدوات لتوضيح المؤشرات من أجل فهم أفضل.</w:t>
      </w:r>
    </w:p>
    <w:p w14:paraId="2551308D" w14:textId="77777777" w:rsidR="002E475C" w:rsidRPr="00364862" w:rsidRDefault="00000000">
      <w:pPr>
        <w:pStyle w:val="ListParagraph"/>
        <w:numPr>
          <w:ilvl w:val="0"/>
          <w:numId w:val="138"/>
        </w:numPr>
        <w:bidi/>
        <w:spacing w:after="120" w:line="259" w:lineRule="auto"/>
        <w:contextualSpacing w:val="0"/>
        <w:rPr>
          <w:rFonts w:eastAsia="Times New Roman" w:cs="Times New Roman"/>
        </w:rPr>
      </w:pPr>
      <w:r>
        <w:rPr>
          <w:rFonts w:eastAsia="Times New Roman" w:cs="Times New Roman"/>
          <w:rtl/>
        </w:rPr>
        <w:t>التركيز على فهم أن التغيّب المزمن يؤثر على مستقبل الطلاب، ما يدفع إلى النظر في معالجة المشكلة بدءًا من مستوى المدرسة الابتدائية.</w:t>
      </w:r>
    </w:p>
    <w:p w14:paraId="36C0466C" w14:textId="77777777" w:rsidR="002E475C" w:rsidRPr="00364862" w:rsidRDefault="00000000">
      <w:pPr>
        <w:pStyle w:val="ListParagraph"/>
        <w:numPr>
          <w:ilvl w:val="0"/>
          <w:numId w:val="138"/>
        </w:numPr>
        <w:bidi/>
        <w:spacing w:after="120" w:line="259" w:lineRule="auto"/>
        <w:contextualSpacing w:val="0"/>
        <w:rPr>
          <w:rFonts w:eastAsia="Times New Roman" w:cs="Times New Roman"/>
        </w:rPr>
      </w:pPr>
      <w:r>
        <w:rPr>
          <w:rFonts w:eastAsia="Times New Roman" w:cs="Times New Roman"/>
          <w:rtl/>
        </w:rPr>
        <w:t>السؤال عما إذا كان يتم النظر في القضايا النظامية الفريدة لكل منطقة تعليمية، حيث قد تواجه المدارس المختلفة تحديات نظامية غير مفصح عنها.</w:t>
      </w:r>
    </w:p>
    <w:p w14:paraId="095A75BA" w14:textId="77777777" w:rsidR="002E475C" w:rsidRPr="00364862" w:rsidRDefault="00000000">
      <w:pPr>
        <w:pStyle w:val="ListParagraph"/>
        <w:numPr>
          <w:ilvl w:val="0"/>
          <w:numId w:val="152"/>
        </w:numPr>
        <w:bidi/>
        <w:spacing w:after="120" w:line="259" w:lineRule="auto"/>
        <w:contextualSpacing w:val="0"/>
        <w:rPr>
          <w:rFonts w:cs="Times New Roman"/>
          <w:sz w:val="20"/>
          <w:szCs w:val="20"/>
        </w:rPr>
      </w:pPr>
      <w:r>
        <w:rPr>
          <w:rFonts w:eastAsia="Times New Roman" w:cs="Times New Roman"/>
          <w:rtl/>
        </w:rPr>
        <w:t>القلق بشأن العواقب غير المقصودة المحتملة التي قد تعيق معالجة التغيّب المزمن.</w:t>
      </w:r>
    </w:p>
    <w:p w14:paraId="6E6327E6" w14:textId="77777777" w:rsidR="002E475C" w:rsidRPr="00364862" w:rsidRDefault="00000000">
      <w:pPr>
        <w:pStyle w:val="ListParagraph"/>
        <w:numPr>
          <w:ilvl w:val="0"/>
          <w:numId w:val="151"/>
        </w:numPr>
        <w:bidi/>
        <w:spacing w:after="120" w:line="264" w:lineRule="auto"/>
        <w:contextualSpacing w:val="0"/>
        <w:rPr>
          <w:rFonts w:cs="Times New Roman"/>
          <w:sz w:val="20"/>
          <w:szCs w:val="20"/>
        </w:rPr>
      </w:pPr>
      <w:r>
        <w:rPr>
          <w:rFonts w:eastAsia="Times New Roman" w:cs="Times New Roman"/>
          <w:rtl/>
        </w:rPr>
        <w:lastRenderedPageBreak/>
        <w:t>رفض الممارسة الحالية للانتظار حتى المدرسة الثانوية لمعالجة التغيّب، ما يشير إلى أن هذا التأخير يمكن أن يفاقم المشكلة.</w:t>
      </w:r>
    </w:p>
    <w:p w14:paraId="6CFE9FC2" w14:textId="77777777" w:rsidR="002E475C" w:rsidRPr="00364862" w:rsidRDefault="00000000">
      <w:pPr>
        <w:pStyle w:val="ListParagraph"/>
        <w:numPr>
          <w:ilvl w:val="0"/>
          <w:numId w:val="151"/>
        </w:numPr>
        <w:bidi/>
        <w:spacing w:after="120" w:line="264" w:lineRule="auto"/>
        <w:contextualSpacing w:val="0"/>
        <w:rPr>
          <w:rFonts w:cs="Times New Roman"/>
          <w:sz w:val="20"/>
          <w:szCs w:val="20"/>
        </w:rPr>
      </w:pPr>
      <w:r>
        <w:rPr>
          <w:rFonts w:eastAsia="Times New Roman" w:cs="Times New Roman"/>
          <w:rtl/>
        </w:rPr>
        <w:t>طرح أسئلة حول دور المدارس الفردية التي تعتبر منطقة تعليمية، خصوصًا المدارس الثانوية الإقليمية التي تسجل الطلاب من العديد من المناطق المحيطة، واقتراح أن بدء التدخلات في المدرسة الابتدائية قد يكون أكثر فعالية.</w:t>
      </w:r>
    </w:p>
    <w:p w14:paraId="7F43C365" w14:textId="77777777" w:rsidR="002E475C" w:rsidRPr="00364862" w:rsidRDefault="00000000">
      <w:pPr>
        <w:pStyle w:val="ListParagraph"/>
        <w:numPr>
          <w:ilvl w:val="0"/>
          <w:numId w:val="151"/>
        </w:numPr>
        <w:bidi/>
        <w:spacing w:after="120" w:line="264" w:lineRule="auto"/>
        <w:contextualSpacing w:val="0"/>
        <w:rPr>
          <w:rFonts w:cs="Times New Roman"/>
          <w:sz w:val="20"/>
          <w:szCs w:val="20"/>
        </w:rPr>
      </w:pPr>
      <w:r>
        <w:rPr>
          <w:rFonts w:eastAsia="Times New Roman" w:cs="Times New Roman"/>
          <w:rtl/>
        </w:rPr>
        <w:t>تعقيبات إيجابية حول جهود إعادة التسمية المتعلقة بالمقياس.</w:t>
      </w:r>
    </w:p>
    <w:p w14:paraId="65ABE583" w14:textId="77777777" w:rsidR="002E475C" w:rsidRPr="00364862" w:rsidRDefault="00000000">
      <w:pPr>
        <w:pStyle w:val="ListParagraph"/>
        <w:numPr>
          <w:ilvl w:val="0"/>
          <w:numId w:val="135"/>
        </w:numPr>
        <w:bidi/>
        <w:spacing w:after="120" w:line="264" w:lineRule="auto"/>
        <w:contextualSpacing w:val="0"/>
        <w:rPr>
          <w:rFonts w:eastAsia="Times New Roman" w:cs="Times New Roman"/>
        </w:rPr>
      </w:pPr>
      <w:r>
        <w:rPr>
          <w:rFonts w:eastAsia="Times New Roman" w:cs="Times New Roman"/>
          <w:rtl/>
        </w:rPr>
        <w:t>التعبير عن عدم اليقين بشأن كيفية قياس المقترح لاحتياجات الطلاب الذين لديهم برامج تعليم فردية ومعالجتها على وجه التحديد.</w:t>
      </w:r>
    </w:p>
    <w:p w14:paraId="0E90BB1E" w14:textId="77777777" w:rsidR="002E475C" w:rsidRPr="00364862" w:rsidRDefault="00000000">
      <w:pPr>
        <w:pStyle w:val="ListParagraph"/>
        <w:numPr>
          <w:ilvl w:val="0"/>
          <w:numId w:val="135"/>
        </w:numPr>
        <w:bidi/>
        <w:spacing w:after="120" w:line="264" w:lineRule="auto"/>
        <w:contextualSpacing w:val="0"/>
        <w:rPr>
          <w:rFonts w:eastAsia="Times New Roman" w:cs="Times New Roman"/>
        </w:rPr>
      </w:pPr>
      <w:r>
        <w:rPr>
          <w:rFonts w:eastAsia="Times New Roman" w:cs="Times New Roman"/>
          <w:rtl/>
        </w:rPr>
        <w:t>إثارة مخاوف بشأن كيفية انعكاس تضمين الطلاب المتخرجين من خلال إعفاءات برنامج التعليم الفردي في تقارير الأداء.</w:t>
      </w:r>
    </w:p>
    <w:p w14:paraId="61673048" w14:textId="77777777" w:rsidR="002E475C" w:rsidRPr="00364862" w:rsidRDefault="00000000">
      <w:pPr>
        <w:pStyle w:val="ListParagraph"/>
        <w:numPr>
          <w:ilvl w:val="0"/>
          <w:numId w:val="135"/>
        </w:numPr>
        <w:bidi/>
        <w:spacing w:after="120" w:line="264" w:lineRule="auto"/>
        <w:contextualSpacing w:val="0"/>
        <w:rPr>
          <w:rFonts w:eastAsia="Times New Roman" w:cs="Times New Roman"/>
        </w:rPr>
      </w:pPr>
      <w:r>
        <w:rPr>
          <w:rFonts w:eastAsia="Times New Roman" w:cs="Times New Roman"/>
          <w:rtl/>
        </w:rPr>
        <w:t>إثارة مخاوف بشأن التأثير المحتمل على تنقل الطلاب، خصوصًا بالنسبة للطلاب الذين لديهم برامج تعليم فردي وقد ينتقلون بين المدارس، أو ينتقلون خارج المنطقة التعليمية، أو ينتقلون إلى مدارس متخصصة.</w:t>
      </w:r>
    </w:p>
    <w:p w14:paraId="4EB437CF" w14:textId="27BA559B" w:rsidR="002E475C" w:rsidRPr="00364862" w:rsidRDefault="00000000">
      <w:pPr>
        <w:pStyle w:val="ListParagraph"/>
        <w:numPr>
          <w:ilvl w:val="0"/>
          <w:numId w:val="145"/>
        </w:numPr>
        <w:bidi/>
        <w:spacing w:after="120" w:line="264" w:lineRule="auto"/>
        <w:contextualSpacing w:val="0"/>
        <w:rPr>
          <w:rFonts w:eastAsia="Times New Roman" w:cs="Times New Roman"/>
          <w:sz w:val="24"/>
          <w:szCs w:val="24"/>
        </w:rPr>
      </w:pPr>
      <w:r>
        <w:rPr>
          <w:rFonts w:eastAsia="Times New Roman" w:cs="Times New Roman"/>
          <w:rtl/>
        </w:rPr>
        <w:t>النظر في الآثار المحتملة لتنفيذ "عقوبة" على الطلاب الذين لديهم برامج التعليم الفردي والتساؤل حول ما إذا كان ذلك يتماشى مع الغرض من قانون النجاح لكل طالب في توفير موارد إضافية.</w:t>
      </w:r>
    </w:p>
    <w:p w14:paraId="72CDF17D" w14:textId="77777777" w:rsidR="002E475C" w:rsidRPr="00364862" w:rsidRDefault="00000000">
      <w:pPr>
        <w:pStyle w:val="ListParagraph"/>
        <w:numPr>
          <w:ilvl w:val="0"/>
          <w:numId w:val="145"/>
        </w:numPr>
        <w:bidi/>
        <w:spacing w:after="120" w:line="264" w:lineRule="auto"/>
        <w:contextualSpacing w:val="0"/>
        <w:rPr>
          <w:rFonts w:eastAsia="Times New Roman" w:cs="Times New Roman"/>
        </w:rPr>
      </w:pPr>
      <w:r>
        <w:rPr>
          <w:rFonts w:eastAsia="Times New Roman" w:cs="Times New Roman"/>
          <w:rtl/>
        </w:rPr>
        <w:t>فحص العلاقة بين الإجراء وتخصيص الموارد، والتساؤل عما إذا كانت الزيادة في النسبة المئوية تترجم إلى موارد مُحسّنة وما إذا كانت هذه الموارد مفيدة أو ضارة في النهاية.</w:t>
      </w:r>
    </w:p>
    <w:p w14:paraId="61B63AD3" w14:textId="77777777" w:rsidR="002E475C" w:rsidRPr="00364862" w:rsidRDefault="00000000">
      <w:pPr>
        <w:pStyle w:val="ListParagraph"/>
        <w:numPr>
          <w:ilvl w:val="0"/>
          <w:numId w:val="145"/>
        </w:numPr>
        <w:bidi/>
        <w:spacing w:after="120" w:line="264" w:lineRule="auto"/>
        <w:contextualSpacing w:val="0"/>
        <w:rPr>
          <w:rFonts w:eastAsia="Times New Roman" w:cs="Times New Roman"/>
        </w:rPr>
      </w:pPr>
      <w:r>
        <w:rPr>
          <w:rFonts w:eastAsia="Times New Roman" w:cs="Times New Roman"/>
          <w:rtl/>
        </w:rPr>
        <w:t>تأييد استخدام تدابير متعددة بدلاً من الاعتماد فقط على مقياس واحد، ما يؤدي إلى إجراء مناقشة حول مدى ملاءمة الإجراء المقترح.</w:t>
      </w:r>
    </w:p>
    <w:p w14:paraId="26FB9894" w14:textId="77777777" w:rsidR="002E475C" w:rsidRPr="00364862" w:rsidRDefault="00000000">
      <w:pPr>
        <w:pStyle w:val="ListParagraph"/>
        <w:numPr>
          <w:ilvl w:val="0"/>
          <w:numId w:val="145"/>
        </w:numPr>
        <w:bidi/>
        <w:spacing w:after="120" w:line="264" w:lineRule="auto"/>
        <w:contextualSpacing w:val="0"/>
        <w:rPr>
          <w:rFonts w:eastAsia="Times New Roman" w:cs="Times New Roman"/>
        </w:rPr>
      </w:pPr>
      <w:r>
        <w:rPr>
          <w:rFonts w:eastAsia="Times New Roman" w:cs="Times New Roman"/>
          <w:rtl/>
        </w:rPr>
        <w:t>استفسارات حول عمليات التنفيذ السابقة للتدابير المماثلة في الولايات الأخرى والدروس التي يمكن تعلمها من تلك التجارب.</w:t>
      </w:r>
    </w:p>
    <w:p w14:paraId="1D193D22" w14:textId="77777777" w:rsidR="002E475C" w:rsidRPr="00364862" w:rsidRDefault="00000000">
      <w:pPr>
        <w:pStyle w:val="ListParagraph"/>
        <w:numPr>
          <w:ilvl w:val="0"/>
          <w:numId w:val="145"/>
        </w:numPr>
        <w:bidi/>
        <w:spacing w:after="120" w:line="264" w:lineRule="auto"/>
        <w:contextualSpacing w:val="0"/>
        <w:rPr>
          <w:rFonts w:eastAsia="Times New Roman" w:cs="Times New Roman"/>
        </w:rPr>
      </w:pPr>
      <w:r>
        <w:rPr>
          <w:rFonts w:eastAsia="Times New Roman" w:cs="Times New Roman"/>
          <w:rtl/>
        </w:rPr>
        <w:t xml:space="preserve">اقتراح بالبدء بوزن </w:t>
      </w:r>
      <w:r>
        <w:rPr>
          <w:rFonts w:eastAsia="Times New Roman" w:cs="Times New Roman"/>
        </w:rPr>
        <w:t>0</w:t>
      </w:r>
      <w:r>
        <w:rPr>
          <w:rFonts w:eastAsia="Times New Roman" w:cs="Times New Roman"/>
          <w:rtl/>
        </w:rPr>
        <w:t xml:space="preserve"> بالمائة للمقياس في البداية وتحديد جدول زمني لإدراجه تدريجيًا خلال أكثر من عامين إذا ثبتت فعاليته.</w:t>
      </w:r>
    </w:p>
    <w:p w14:paraId="6C4B133F" w14:textId="77777777" w:rsidR="002E475C" w:rsidRPr="00364862" w:rsidRDefault="00000000">
      <w:pPr>
        <w:pStyle w:val="ListParagraph"/>
        <w:numPr>
          <w:ilvl w:val="0"/>
          <w:numId w:val="145"/>
        </w:numPr>
        <w:bidi/>
        <w:spacing w:after="120" w:line="264" w:lineRule="auto"/>
        <w:contextualSpacing w:val="0"/>
        <w:rPr>
          <w:rFonts w:eastAsia="Times New Roman" w:cs="Times New Roman"/>
        </w:rPr>
      </w:pPr>
      <w:r>
        <w:rPr>
          <w:rFonts w:eastAsia="Times New Roman" w:cs="Times New Roman"/>
          <w:rtl/>
        </w:rPr>
        <w:t>دعم تسمية المقياس بواصف إيجابي مثل "الاستمرارية" لتسليط الضوء على تركيزه المقصود على تقدم الطلاب والاستمرارية.</w:t>
      </w:r>
    </w:p>
    <w:p w14:paraId="172E462F" w14:textId="77777777" w:rsidR="002E475C" w:rsidRPr="00364862" w:rsidRDefault="00000000">
      <w:pPr>
        <w:pStyle w:val="ListParagraph"/>
        <w:numPr>
          <w:ilvl w:val="0"/>
          <w:numId w:val="146"/>
        </w:numPr>
        <w:bidi/>
        <w:spacing w:after="120" w:line="264" w:lineRule="auto"/>
        <w:contextualSpacing w:val="0"/>
        <w:rPr>
          <w:rFonts w:eastAsia="Times New Roman" w:cs="Times New Roman"/>
          <w:sz w:val="24"/>
          <w:szCs w:val="24"/>
        </w:rPr>
      </w:pPr>
      <w:r>
        <w:rPr>
          <w:rFonts w:eastAsia="Times New Roman" w:cs="Times New Roman"/>
          <w:rtl/>
        </w:rPr>
        <w:t>رفض التأكيد على أن المقياس المقترح يعالج بشكل كافٍ مخاوف المتعلمين متعددي اللغات لأنهم لا يزالون غير محتسبين في تقارير التخرّج.</w:t>
      </w:r>
    </w:p>
    <w:p w14:paraId="65473AEF" w14:textId="77777777" w:rsidR="002E475C" w:rsidRPr="00364862" w:rsidRDefault="00000000">
      <w:pPr>
        <w:pStyle w:val="ListParagraph"/>
        <w:numPr>
          <w:ilvl w:val="0"/>
          <w:numId w:val="146"/>
        </w:numPr>
        <w:bidi/>
        <w:spacing w:after="120" w:line="264" w:lineRule="auto"/>
        <w:contextualSpacing w:val="0"/>
        <w:rPr>
          <w:rFonts w:eastAsia="Times New Roman" w:cs="Times New Roman"/>
        </w:rPr>
      </w:pPr>
      <w:r>
        <w:rPr>
          <w:rFonts w:eastAsia="Times New Roman" w:cs="Times New Roman"/>
          <w:rtl/>
        </w:rPr>
        <w:t>الإقرار بأن المقياس يسجل الطلاب الذين تخرجوا ولكن لا يمكن احتسابهم في التقارير الفيدرالية.</w:t>
      </w:r>
    </w:p>
    <w:p w14:paraId="78ACD610" w14:textId="77777777" w:rsidR="002E475C" w:rsidRPr="00364862" w:rsidRDefault="00000000">
      <w:pPr>
        <w:pStyle w:val="ListParagraph"/>
        <w:numPr>
          <w:ilvl w:val="0"/>
          <w:numId w:val="147"/>
        </w:numPr>
        <w:bidi/>
        <w:spacing w:after="120" w:line="264" w:lineRule="auto"/>
        <w:contextualSpacing w:val="0"/>
        <w:rPr>
          <w:rFonts w:eastAsia="Times New Roman" w:cs="Times New Roman"/>
        </w:rPr>
      </w:pPr>
      <w:r>
        <w:rPr>
          <w:rFonts w:eastAsia="Times New Roman" w:cs="Times New Roman"/>
          <w:rtl/>
        </w:rPr>
        <w:t>طرح سؤال حول ما إذا كان المقياس يعكس بدقة ما يفعله الطلاب بعد البقاء في المدرسة، خصوصًا في الحالات التي قد يتقدم فيها الطلاب في السن بدلاً من التخرّج.</w:t>
      </w:r>
    </w:p>
    <w:p w14:paraId="199D0B97" w14:textId="77777777" w:rsidR="002E475C" w:rsidRPr="00EC5492" w:rsidRDefault="00000000">
      <w:pPr>
        <w:pStyle w:val="ListParagraph"/>
        <w:numPr>
          <w:ilvl w:val="0"/>
          <w:numId w:val="147"/>
        </w:numPr>
        <w:bidi/>
        <w:spacing w:after="120" w:line="264" w:lineRule="auto"/>
        <w:rPr>
          <w:rFonts w:eastAsia="Times New Roman" w:cs="Times New Roman"/>
        </w:rPr>
      </w:pPr>
      <w:r>
        <w:rPr>
          <w:rFonts w:eastAsia="Times New Roman" w:cs="Times New Roman"/>
          <w:rtl/>
        </w:rPr>
        <w:t>ملاحظة أن المقياس يتناول بعض المخاوف ولكنه يعبر عن عدم الإلمام بكيفية ارتباطه تحديدًا بالطلاب الذين لديهم برامج التعليم الفردي.</w:t>
      </w:r>
    </w:p>
    <w:p w14:paraId="38D2695C" w14:textId="77777777" w:rsidR="00EC5492" w:rsidRPr="00EC5492" w:rsidRDefault="00000000" w:rsidP="00EC5492">
      <w:pPr>
        <w:pStyle w:val="Heading5"/>
        <w:bidi/>
      </w:pPr>
      <w:r>
        <w:rPr>
          <w:rFonts w:ascii="Cambria" w:eastAsia="Cambria" w:hAnsi="Cambria" w:cs="Times New Roman"/>
          <w:bCs/>
          <w:rtl/>
        </w:rPr>
        <w:t xml:space="preserve">السؤال </w:t>
      </w:r>
      <w:r>
        <w:rPr>
          <w:rFonts w:ascii="Cambria" w:eastAsia="Cambria" w:hAnsi="Cambria" w:cs="Times New Roman"/>
          <w:bCs/>
        </w:rPr>
        <w:t>3</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المقياس</w:t>
      </w:r>
    </w:p>
    <w:p w14:paraId="7B20CF87" w14:textId="77777777" w:rsidR="002E475C" w:rsidRPr="005223A6" w:rsidRDefault="00000000" w:rsidP="00EC5492">
      <w:pPr>
        <w:bidi/>
        <w:rPr>
          <w:b/>
          <w:bCs/>
          <w:color w:val="074F6A"/>
        </w:rPr>
      </w:pPr>
      <w:r>
        <w:rPr>
          <w:rFonts w:eastAsia="Times New Roman" w:cs="Arial"/>
          <w:b/>
          <w:bCs/>
          <w:color w:val="074F6A"/>
          <w:rtl/>
        </w:rPr>
        <w:t>هل ترى أن هذا المقياس مفيد في نظام المساءلة؟</w:t>
      </w:r>
      <w:r>
        <w:rPr>
          <w:rFonts w:eastAsia="Times New Roman" w:cs="Arial"/>
          <w:b/>
          <w:bCs/>
          <w:color w:val="074F6A"/>
        </w:rPr>
        <w:t xml:space="preserve"> </w:t>
      </w:r>
      <w:r>
        <w:rPr>
          <w:rFonts w:eastAsia="Times New Roman" w:cs="Arial"/>
          <w:b/>
          <w:bCs/>
          <w:color w:val="074F6A"/>
          <w:rtl/>
        </w:rPr>
        <w:t xml:space="preserve">لماذا نعم أو لماذا لا؟ </w:t>
      </w:r>
    </w:p>
    <w:p w14:paraId="34C65778" w14:textId="77777777" w:rsidR="002E475C" w:rsidRPr="00EC5492" w:rsidRDefault="00000000" w:rsidP="00EC5492">
      <w:pPr>
        <w:pStyle w:val="Heading6"/>
        <w:bidi/>
      </w:pPr>
      <w:r>
        <w:rPr>
          <w:rFonts w:ascii="Cambria" w:eastAsia="Cambria" w:hAnsi="Cambria" w:cs="Arial"/>
          <w:rtl/>
        </w:rPr>
        <w:t>الإجابات</w:t>
      </w:r>
    </w:p>
    <w:p w14:paraId="38165FF3" w14:textId="77777777" w:rsidR="002E475C" w:rsidRPr="00364862" w:rsidRDefault="00000000">
      <w:pPr>
        <w:pStyle w:val="ListParagraph"/>
        <w:numPr>
          <w:ilvl w:val="0"/>
          <w:numId w:val="148"/>
        </w:numPr>
        <w:bidi/>
        <w:spacing w:after="120" w:line="264" w:lineRule="auto"/>
        <w:rPr>
          <w:rFonts w:cs="Times New Roman"/>
          <w:sz w:val="24"/>
          <w:szCs w:val="24"/>
        </w:rPr>
      </w:pPr>
      <w:r>
        <w:rPr>
          <w:rFonts w:eastAsia="Times New Roman" w:cs="Times New Roman"/>
          <w:rtl/>
        </w:rPr>
        <w:t>يقدر التحول الكبير من الدلالة السلبية مثل التغيّب المزمن إلى الدلالة الأكثر إيجابية مثل الاستمرارية.</w:t>
      </w:r>
    </w:p>
    <w:p w14:paraId="4D6BC072" w14:textId="77777777" w:rsidR="002E475C" w:rsidRPr="00364862" w:rsidRDefault="00000000">
      <w:pPr>
        <w:pStyle w:val="ListParagraph"/>
        <w:numPr>
          <w:ilvl w:val="0"/>
          <w:numId w:val="148"/>
        </w:numPr>
        <w:bidi/>
        <w:spacing w:after="120" w:line="264" w:lineRule="auto"/>
        <w:rPr>
          <w:rFonts w:cs="Times New Roman"/>
        </w:rPr>
      </w:pPr>
      <w:r>
        <w:rPr>
          <w:rFonts w:eastAsia="Times New Roman" w:cs="Times New Roman"/>
          <w:rtl/>
        </w:rPr>
        <w:t>يُقدّم مثالاً على كيف يمكن للمقياس أن يُقدّم رؤية أكثر شمولاً لتجارب الطلاب، مثل الطلاب الذين يصلون في السنة الأخيرة بعد أن كانوا في برامج أخرى.</w:t>
      </w:r>
    </w:p>
    <w:p w14:paraId="39C2C715" w14:textId="77777777" w:rsidR="002E475C" w:rsidRPr="00364862" w:rsidRDefault="00000000">
      <w:pPr>
        <w:pStyle w:val="ListParagraph"/>
        <w:numPr>
          <w:ilvl w:val="0"/>
          <w:numId w:val="148"/>
        </w:numPr>
        <w:bidi/>
        <w:spacing w:after="120" w:line="264" w:lineRule="auto"/>
        <w:rPr>
          <w:rFonts w:cs="Times New Roman"/>
        </w:rPr>
      </w:pPr>
      <w:r>
        <w:rPr>
          <w:rFonts w:eastAsia="Times New Roman" w:cs="Times New Roman"/>
          <w:rtl/>
        </w:rPr>
        <w:t>يعزز الإبلاغ عن المؤشرات الإيجابية عن قصد لرسم صورة شاملة لتحصيل الطلاب وتقدمهم.</w:t>
      </w:r>
    </w:p>
    <w:p w14:paraId="005C392A" w14:textId="77777777" w:rsidR="002E475C" w:rsidRPr="00364862" w:rsidRDefault="00000000">
      <w:pPr>
        <w:pStyle w:val="ListParagraph"/>
        <w:numPr>
          <w:ilvl w:val="0"/>
          <w:numId w:val="149"/>
        </w:numPr>
        <w:bidi/>
        <w:spacing w:after="120" w:line="264" w:lineRule="auto"/>
        <w:rPr>
          <w:rFonts w:cs="Times New Roman"/>
          <w:sz w:val="24"/>
          <w:szCs w:val="24"/>
        </w:rPr>
      </w:pPr>
      <w:r>
        <w:rPr>
          <w:rFonts w:eastAsia="Times New Roman" w:cs="Times New Roman"/>
          <w:rtl/>
        </w:rPr>
        <w:t>المقياس "مفيد ومنطقي".</w:t>
      </w:r>
    </w:p>
    <w:p w14:paraId="6D09AD23" w14:textId="77777777" w:rsidR="002E475C" w:rsidRPr="00364862" w:rsidRDefault="00000000">
      <w:pPr>
        <w:pStyle w:val="ListParagraph"/>
        <w:numPr>
          <w:ilvl w:val="0"/>
          <w:numId w:val="149"/>
        </w:numPr>
        <w:bidi/>
        <w:spacing w:after="120" w:line="264" w:lineRule="auto"/>
        <w:rPr>
          <w:rFonts w:cs="Times New Roman"/>
        </w:rPr>
      </w:pPr>
      <w:r>
        <w:rPr>
          <w:rFonts w:eastAsia="Times New Roman" w:cs="Times New Roman"/>
          <w:rtl/>
        </w:rPr>
        <w:t>إدراك أن المقياس يشير إلى اهتمام الطالب بإكمال البرنامج.</w:t>
      </w:r>
    </w:p>
    <w:p w14:paraId="2744105A" w14:textId="77777777" w:rsidR="002E475C" w:rsidRPr="00364862" w:rsidRDefault="00000000">
      <w:pPr>
        <w:pStyle w:val="ListParagraph"/>
        <w:numPr>
          <w:ilvl w:val="0"/>
          <w:numId w:val="149"/>
        </w:numPr>
        <w:bidi/>
        <w:spacing w:after="120" w:line="264" w:lineRule="auto"/>
        <w:rPr>
          <w:rFonts w:cs="Times New Roman"/>
        </w:rPr>
      </w:pPr>
      <w:r>
        <w:rPr>
          <w:rFonts w:eastAsia="Times New Roman" w:cs="Times New Roman"/>
          <w:rtl/>
        </w:rPr>
        <w:t>التأكيد على أن قدرة الطلاب على مواصلة تعليمهم يمكن أن تحفز المناطق التعليمية على تعزيز والحفاظ على مشاركة الطلاب في المدرسة.</w:t>
      </w:r>
    </w:p>
    <w:p w14:paraId="79341F7D" w14:textId="77777777" w:rsidR="002E475C" w:rsidRPr="00364862" w:rsidRDefault="00000000">
      <w:pPr>
        <w:pStyle w:val="ListParagraph"/>
        <w:numPr>
          <w:ilvl w:val="0"/>
          <w:numId w:val="150"/>
        </w:numPr>
        <w:bidi/>
        <w:spacing w:after="120" w:line="264" w:lineRule="auto"/>
        <w:rPr>
          <w:rFonts w:cs="Times New Roman"/>
          <w:sz w:val="24"/>
          <w:szCs w:val="24"/>
        </w:rPr>
      </w:pPr>
      <w:r>
        <w:rPr>
          <w:rFonts w:eastAsia="Times New Roman" w:cs="Times New Roman"/>
          <w:rtl/>
        </w:rPr>
        <w:t>الإقرار بأن المقياس قد يكون مفيدًا ولكنه يؤكد على أهمية التحديد في ما يتعلق بأنواع التغيّب التي يتم قياسها.</w:t>
      </w:r>
    </w:p>
    <w:p w14:paraId="5FA8F399" w14:textId="77777777" w:rsidR="002E475C" w:rsidRPr="00364862" w:rsidRDefault="00000000">
      <w:pPr>
        <w:pStyle w:val="ListParagraph"/>
        <w:numPr>
          <w:ilvl w:val="0"/>
          <w:numId w:val="150"/>
        </w:numPr>
        <w:bidi/>
        <w:spacing w:after="120" w:line="264" w:lineRule="auto"/>
        <w:rPr>
          <w:rFonts w:cs="Times New Roman"/>
        </w:rPr>
      </w:pPr>
      <w:r>
        <w:rPr>
          <w:rFonts w:eastAsia="Times New Roman" w:cs="Times New Roman"/>
          <w:rtl/>
        </w:rPr>
        <w:lastRenderedPageBreak/>
        <w:t>تقدير مرونة المقياس في معالجة الحالات الخاصة وتثمين النهج المدروس الذي جرى تطويره.</w:t>
      </w:r>
    </w:p>
    <w:p w14:paraId="6F9611B7" w14:textId="77777777" w:rsidR="002E475C" w:rsidRPr="00364862" w:rsidRDefault="00000000">
      <w:pPr>
        <w:pStyle w:val="ListParagraph"/>
        <w:numPr>
          <w:ilvl w:val="0"/>
          <w:numId w:val="150"/>
        </w:numPr>
        <w:bidi/>
        <w:spacing w:after="120" w:line="264" w:lineRule="auto"/>
        <w:rPr>
          <w:rFonts w:cs="Times New Roman"/>
        </w:rPr>
      </w:pPr>
      <w:r>
        <w:rPr>
          <w:rFonts w:eastAsia="Times New Roman" w:cs="Times New Roman"/>
          <w:rtl/>
        </w:rPr>
        <w:t>تسليط الضوء على الدور الحيوي للتواصل في ضمان فهم أولياء الأمور لمفهوم التغيّب المزمن وتأثيره، خصوصًا في المواقف التي تنطوي على الطلاب الذين لديهم برامج التعليم الفردي.</w:t>
      </w:r>
    </w:p>
    <w:p w14:paraId="6B329137" w14:textId="77777777" w:rsidR="002E475C" w:rsidRPr="00186D45" w:rsidRDefault="00000000" w:rsidP="00186D45">
      <w:pPr>
        <w:pStyle w:val="ListParagraph"/>
        <w:numPr>
          <w:ilvl w:val="0"/>
          <w:numId w:val="150"/>
        </w:numPr>
        <w:bidi/>
        <w:spacing w:after="120" w:line="264" w:lineRule="auto"/>
        <w:rPr>
          <w:rFonts w:cs="Times New Roman"/>
        </w:rPr>
      </w:pPr>
      <w:r>
        <w:rPr>
          <w:rFonts w:eastAsia="Times New Roman" w:cs="Times New Roman"/>
          <w:rtl/>
        </w:rPr>
        <w:t>طرح سؤال حول كيفية استخدام المقياس لتحديد المدارس التي تحتاج إلى دعم إضافي.</w:t>
      </w:r>
      <w:r>
        <w:rPr>
          <w:rFonts w:eastAsia="Times New Roman" w:cs="Times New Roman"/>
          <w:rtl/>
        </w:rPr>
        <w:br w:type="page"/>
      </w:r>
    </w:p>
    <w:p w14:paraId="0DF9CF03" w14:textId="77777777" w:rsidR="00EC5492" w:rsidRPr="00EC5492" w:rsidRDefault="00000000" w:rsidP="00EC5492">
      <w:pPr>
        <w:pStyle w:val="Heading5"/>
        <w:bidi/>
        <w:spacing w:before="240"/>
      </w:pPr>
      <w:r>
        <w:rPr>
          <w:rFonts w:ascii="Cambria" w:eastAsia="Cambria" w:hAnsi="Cambria" w:cs="Times New Roman"/>
          <w:bCs/>
          <w:rtl/>
        </w:rPr>
        <w:lastRenderedPageBreak/>
        <w:t xml:space="preserve">السؤال </w:t>
      </w:r>
      <w:r>
        <w:rPr>
          <w:rFonts w:ascii="Cambria" w:eastAsia="Cambria" w:hAnsi="Cambria" w:cs="Times New Roman"/>
          <w:bCs/>
        </w:rPr>
        <w:t>4</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أوزان المؤشرات</w:t>
      </w:r>
    </w:p>
    <w:p w14:paraId="43876C73" w14:textId="77777777" w:rsidR="002E475C" w:rsidRPr="005223A6" w:rsidRDefault="00000000" w:rsidP="00EC5492">
      <w:pPr>
        <w:bidi/>
        <w:rPr>
          <w:b/>
          <w:bCs/>
          <w:color w:val="074F6A"/>
        </w:rPr>
      </w:pPr>
      <w:r>
        <w:rPr>
          <w:rFonts w:eastAsia="Times New Roman" w:cs="Arial"/>
          <w:b/>
          <w:bCs/>
          <w:color w:val="074F6A"/>
          <w:rtl/>
        </w:rPr>
        <w:t>بالنظر إلى هيكل تحديد الأوزان الحالي لدينا، ما الطريقة التي تعتبرها مناسبة لتعديل أوزان المؤشر؟</w:t>
      </w:r>
      <w:r>
        <w:rPr>
          <w:rFonts w:eastAsia="Times New Roman" w:cs="Arial"/>
          <w:b/>
          <w:bCs/>
          <w:color w:val="074F6A"/>
        </w:rPr>
        <w:t xml:space="preserve"> </w:t>
      </w:r>
      <w:r>
        <w:rPr>
          <w:rFonts w:eastAsia="Times New Roman" w:cs="Arial"/>
          <w:b/>
          <w:bCs/>
          <w:color w:val="074F6A"/>
          <w:rtl/>
        </w:rPr>
        <w:t>هل تتوقع أي مشكلات في إعادة ضبط أوزان المؤشر؟</w:t>
      </w:r>
    </w:p>
    <w:p w14:paraId="3D5840C2" w14:textId="77777777" w:rsidR="002E475C" w:rsidRPr="00364862" w:rsidRDefault="00000000" w:rsidP="00EC5492">
      <w:pPr>
        <w:pStyle w:val="Heading6"/>
        <w:bidi/>
      </w:pPr>
      <w:r>
        <w:rPr>
          <w:rFonts w:ascii="Cambria" w:eastAsia="Cambria" w:hAnsi="Cambria" w:cs="Arial"/>
          <w:rtl/>
        </w:rPr>
        <w:t>الإجابات</w:t>
      </w:r>
    </w:p>
    <w:p w14:paraId="7DB9292A" w14:textId="77777777" w:rsidR="002E475C" w:rsidRPr="00364862" w:rsidRDefault="00000000">
      <w:pPr>
        <w:pStyle w:val="ListParagraph"/>
        <w:numPr>
          <w:ilvl w:val="0"/>
          <w:numId w:val="150"/>
        </w:numPr>
        <w:bidi/>
        <w:spacing w:after="120" w:line="264" w:lineRule="auto"/>
        <w:contextualSpacing w:val="0"/>
        <w:rPr>
          <w:rFonts w:cs="Times New Roman"/>
        </w:rPr>
      </w:pPr>
      <w:r>
        <w:rPr>
          <w:rFonts w:eastAsia="Times New Roman" w:cs="Times New Roman"/>
          <w:rtl/>
        </w:rPr>
        <w:t>سيؤدي تقسيم الوزن بين المؤشرات إلى تقليل آثارها الفردية.</w:t>
      </w:r>
      <w:r>
        <w:rPr>
          <w:rFonts w:eastAsia="Times New Roman" w:cs="Times New Roman"/>
        </w:rPr>
        <w:t xml:space="preserve"> </w:t>
      </w:r>
    </w:p>
    <w:p w14:paraId="436D3688" w14:textId="77777777" w:rsidR="002E475C" w:rsidRPr="00364862" w:rsidRDefault="00000000">
      <w:pPr>
        <w:pStyle w:val="ListParagraph"/>
        <w:numPr>
          <w:ilvl w:val="0"/>
          <w:numId w:val="150"/>
        </w:numPr>
        <w:bidi/>
        <w:spacing w:after="120" w:line="264" w:lineRule="auto"/>
        <w:contextualSpacing w:val="0"/>
        <w:rPr>
          <w:rFonts w:cs="Times New Roman"/>
        </w:rPr>
      </w:pPr>
      <w:r>
        <w:rPr>
          <w:rFonts w:eastAsia="Times New Roman" w:cs="Times New Roman"/>
          <w:rtl/>
        </w:rPr>
        <w:t xml:space="preserve">بالنظر إلى أن مُعدّل التخرّج مقسم بالفعل، هل يجب أن نستبعد البيانات من مُعدّلات التخرّج الممتدة بعد الدراسة لمدة </w:t>
      </w:r>
      <w:r>
        <w:rPr>
          <w:rFonts w:eastAsia="Times New Roman" w:cs="Times New Roman"/>
        </w:rPr>
        <w:t>5</w:t>
      </w:r>
      <w:r>
        <w:rPr>
          <w:rFonts w:eastAsia="Times New Roman" w:cs="Times New Roman"/>
          <w:rtl/>
        </w:rPr>
        <w:t xml:space="preserve"> و</w:t>
      </w:r>
      <w:r>
        <w:rPr>
          <w:rFonts w:eastAsia="Times New Roman" w:cs="Times New Roman"/>
        </w:rPr>
        <w:t>6</w:t>
      </w:r>
      <w:r>
        <w:rPr>
          <w:rFonts w:eastAsia="Times New Roman" w:cs="Times New Roman"/>
          <w:rtl/>
        </w:rPr>
        <w:t xml:space="preserve"> أعوام؟</w:t>
      </w:r>
      <w:r>
        <w:rPr>
          <w:rFonts w:eastAsia="Times New Roman" w:cs="Times New Roman"/>
        </w:rPr>
        <w:t xml:space="preserve"> </w:t>
      </w:r>
      <w:r>
        <w:rPr>
          <w:rFonts w:eastAsia="Times New Roman" w:cs="Times New Roman"/>
          <w:rtl/>
        </w:rPr>
        <w:t>سيتم إجراء المزيد من عمليات المحاكاة لاستكشاف ذلك.</w:t>
      </w:r>
    </w:p>
    <w:p w14:paraId="4FD1C610" w14:textId="77777777" w:rsidR="002E475C" w:rsidRPr="00364862" w:rsidRDefault="00000000">
      <w:pPr>
        <w:pStyle w:val="ListParagraph"/>
        <w:numPr>
          <w:ilvl w:val="0"/>
          <w:numId w:val="150"/>
        </w:numPr>
        <w:bidi/>
        <w:spacing w:after="120" w:line="264" w:lineRule="auto"/>
        <w:contextualSpacing w:val="0"/>
        <w:rPr>
          <w:rFonts w:cs="Times New Roman"/>
        </w:rPr>
      </w:pPr>
      <w:r>
        <w:rPr>
          <w:rFonts w:eastAsia="Times New Roman" w:cs="Times New Roman"/>
          <w:rtl/>
        </w:rPr>
        <w:t>هل من الممكن إعادة توزيع الوزن من مُعدّل التخرّج والتغيّب المزمن؟</w:t>
      </w:r>
      <w:r>
        <w:rPr>
          <w:rFonts w:eastAsia="Times New Roman" w:cs="Times New Roman"/>
        </w:rPr>
        <w:t xml:space="preserve"> </w:t>
      </w:r>
    </w:p>
    <w:p w14:paraId="3DA838AB" w14:textId="77777777" w:rsidR="002E475C" w:rsidRPr="00364862" w:rsidRDefault="00000000">
      <w:pPr>
        <w:pStyle w:val="ListParagraph"/>
        <w:numPr>
          <w:ilvl w:val="0"/>
          <w:numId w:val="150"/>
        </w:numPr>
        <w:bidi/>
        <w:spacing w:after="120" w:line="264" w:lineRule="auto"/>
        <w:rPr>
          <w:rFonts w:cs="Times New Roman"/>
        </w:rPr>
      </w:pPr>
      <w:r>
        <w:rPr>
          <w:rFonts w:eastAsia="Times New Roman" w:cs="Times New Roman"/>
          <w:rtl/>
        </w:rPr>
        <w:t>هل يمكن دمج التغيّب المزمن في مقياس الاستمرارية؟</w:t>
      </w:r>
      <w:r>
        <w:rPr>
          <w:rFonts w:eastAsia="Times New Roman" w:cs="Times New Roman"/>
        </w:rPr>
        <w:t xml:space="preserve"> </w:t>
      </w:r>
      <w:r>
        <w:rPr>
          <w:rFonts w:eastAsia="Times New Roman" w:cs="Times New Roman"/>
          <w:rtl/>
        </w:rPr>
        <w:t>كيف يؤثر التغيّب المزمن على مُعدّل التخرّج الممتد؟</w:t>
      </w:r>
    </w:p>
    <w:p w14:paraId="7992BE53" w14:textId="77777777" w:rsidR="002E475C" w:rsidRPr="00EC5492" w:rsidRDefault="00000000" w:rsidP="00EC5492">
      <w:pPr>
        <w:pStyle w:val="Heading4"/>
        <w:bidi/>
      </w:pPr>
      <w:bookmarkStart w:id="325" w:name="_Toc199403853"/>
      <w:r>
        <w:rPr>
          <w:rFonts w:ascii="Cambria" w:eastAsia="Cambria" w:hAnsi="Cambria" w:cs="Arial"/>
          <w:szCs w:val="24"/>
          <w:rtl/>
        </w:rPr>
        <w:t>نقاط التعقيبات الرئيسية على مقترح جودة المدرسة/نجاح الطلاب (استمرارية الطلاب)</w:t>
      </w:r>
      <w:bookmarkEnd w:id="325"/>
      <w:r>
        <w:rPr>
          <w:rFonts w:ascii="Cambria" w:eastAsia="Cambria" w:hAnsi="Cambria" w:cs="Arial"/>
          <w:szCs w:val="24"/>
        </w:rPr>
        <w:t xml:space="preserve"> </w:t>
      </w:r>
    </w:p>
    <w:p w14:paraId="0D9C7DED" w14:textId="77777777" w:rsidR="002E475C" w:rsidRPr="00EC5492" w:rsidRDefault="00000000" w:rsidP="00EC5492">
      <w:pPr>
        <w:pStyle w:val="Heading5"/>
        <w:bidi/>
      </w:pPr>
      <w:r>
        <w:rPr>
          <w:rFonts w:ascii="Cambria" w:eastAsia="Cambria" w:hAnsi="Cambria" w:cs="Times New Roman"/>
          <w:bCs/>
          <w:rtl/>
        </w:rPr>
        <w:t>الإجابات</w:t>
      </w:r>
    </w:p>
    <w:p w14:paraId="4797A5AB" w14:textId="77777777" w:rsidR="002E475C" w:rsidRPr="00364862" w:rsidRDefault="00000000">
      <w:pPr>
        <w:pStyle w:val="ListParagraph"/>
        <w:numPr>
          <w:ilvl w:val="0"/>
          <w:numId w:val="156"/>
        </w:numPr>
        <w:tabs>
          <w:tab w:val="clear" w:pos="360"/>
          <w:tab w:val="num" w:pos="720"/>
        </w:tabs>
        <w:bidi/>
        <w:spacing w:after="120" w:line="264" w:lineRule="auto"/>
        <w:ind w:left="720"/>
        <w:contextualSpacing w:val="0"/>
        <w:rPr>
          <w:rFonts w:cs="Times New Roman"/>
        </w:rPr>
      </w:pPr>
      <w:r>
        <w:rPr>
          <w:rFonts w:eastAsia="Times New Roman" w:cs="Times New Roman"/>
          <w:rtl/>
        </w:rPr>
        <w:t>"ليس لدي أي أسئلة عالقة".</w:t>
      </w:r>
    </w:p>
    <w:p w14:paraId="1FBB7048" w14:textId="77777777" w:rsidR="002E475C" w:rsidRPr="00364862" w:rsidRDefault="00000000">
      <w:pPr>
        <w:pStyle w:val="ListParagraph"/>
        <w:numPr>
          <w:ilvl w:val="0"/>
          <w:numId w:val="156"/>
        </w:numPr>
        <w:tabs>
          <w:tab w:val="clear" w:pos="360"/>
          <w:tab w:val="num" w:pos="720"/>
        </w:tabs>
        <w:bidi/>
        <w:spacing w:after="120" w:line="264" w:lineRule="auto"/>
        <w:ind w:left="720"/>
        <w:contextualSpacing w:val="0"/>
        <w:rPr>
          <w:rFonts w:cs="Times New Roman"/>
        </w:rPr>
      </w:pPr>
      <w:r>
        <w:rPr>
          <w:rFonts w:eastAsia="Times New Roman" w:cs="Times New Roman"/>
          <w:rtl/>
        </w:rPr>
        <w:t>"أنا قلق من أن الطلاب ذوي الإعاقة قد يُنظر إليهم على أنهم يؤثرون سلبًا على "بطاقة التقارير" الخاصة بمدرستهم بناءً على مؤشرات قانون النجاح لكل طالب".</w:t>
      </w:r>
    </w:p>
    <w:p w14:paraId="74CF47DB" w14:textId="77777777" w:rsidR="002E475C" w:rsidRPr="00364862" w:rsidRDefault="00000000">
      <w:pPr>
        <w:pStyle w:val="ListParagraph"/>
        <w:numPr>
          <w:ilvl w:val="0"/>
          <w:numId w:val="156"/>
        </w:numPr>
        <w:tabs>
          <w:tab w:val="clear" w:pos="360"/>
          <w:tab w:val="num" w:pos="720"/>
        </w:tabs>
        <w:bidi/>
        <w:spacing w:after="120" w:line="264" w:lineRule="auto"/>
        <w:ind w:left="720"/>
        <w:contextualSpacing w:val="0"/>
        <w:rPr>
          <w:rFonts w:cs="Times New Roman"/>
        </w:rPr>
      </w:pPr>
      <w:r>
        <w:rPr>
          <w:rFonts w:eastAsia="Times New Roman" w:cs="Times New Roman"/>
          <w:rtl/>
        </w:rPr>
        <w:t>ليس لدي أي تعقيبات إضافية لمشاركتها في الوقت الحالي.</w:t>
      </w:r>
    </w:p>
    <w:p w14:paraId="4F048442" w14:textId="77777777" w:rsidR="002E475C" w:rsidRPr="00364862" w:rsidRDefault="00000000">
      <w:pPr>
        <w:pStyle w:val="ListParagraph"/>
        <w:numPr>
          <w:ilvl w:val="0"/>
          <w:numId w:val="156"/>
        </w:numPr>
        <w:tabs>
          <w:tab w:val="clear" w:pos="360"/>
          <w:tab w:val="num" w:pos="720"/>
        </w:tabs>
        <w:bidi/>
        <w:spacing w:after="120" w:line="264" w:lineRule="auto"/>
        <w:ind w:left="720"/>
        <w:contextualSpacing w:val="0"/>
        <w:rPr>
          <w:rFonts w:cs="Times New Roman"/>
        </w:rPr>
      </w:pPr>
      <w:r>
        <w:rPr>
          <w:rFonts w:eastAsia="Times New Roman" w:cs="Times New Roman"/>
          <w:rtl/>
        </w:rPr>
        <w:t>"من الضروري مراعاة المقاييس التي تُمكّن الطلاب بدلاً من معاقبتهم.</w:t>
      </w:r>
      <w:r>
        <w:rPr>
          <w:rFonts w:eastAsia="Times New Roman" w:cs="Times New Roman"/>
        </w:rPr>
        <w:t xml:space="preserve"> </w:t>
      </w:r>
      <w:r>
        <w:rPr>
          <w:rFonts w:eastAsia="Times New Roman" w:cs="Times New Roman"/>
          <w:rtl/>
        </w:rPr>
        <w:t>أقدر الجهود والمناقشات التي تهدف إلى دعم الطلاب بأفضل طريقة ممكنة.</w:t>
      </w:r>
    </w:p>
    <w:p w14:paraId="7B52C0CC" w14:textId="77777777" w:rsidR="002E475C" w:rsidRPr="00364862" w:rsidRDefault="00000000">
      <w:pPr>
        <w:pStyle w:val="ListParagraph"/>
        <w:numPr>
          <w:ilvl w:val="0"/>
          <w:numId w:val="156"/>
        </w:numPr>
        <w:tabs>
          <w:tab w:val="clear" w:pos="360"/>
          <w:tab w:val="num" w:pos="720"/>
        </w:tabs>
        <w:bidi/>
        <w:spacing w:after="120" w:line="264" w:lineRule="auto"/>
        <w:ind w:left="720"/>
        <w:contextualSpacing w:val="0"/>
        <w:rPr>
          <w:rFonts w:cs="Times New Roman"/>
        </w:rPr>
      </w:pPr>
      <w:r>
        <w:rPr>
          <w:rFonts w:eastAsia="Times New Roman" w:cs="Times New Roman"/>
          <w:rtl/>
        </w:rPr>
        <w:t>تهدف المؤشرات الإضافية إلى الإقرار بالعمل الجاد للمدارس التي قد تفتقر إلى التوجيه الفيدرالي.</w:t>
      </w:r>
    </w:p>
    <w:p w14:paraId="30BB56BC" w14:textId="77777777" w:rsidR="0005568B" w:rsidRPr="00203EBD" w:rsidRDefault="00000000" w:rsidP="00203EBD">
      <w:pPr>
        <w:pStyle w:val="ListParagraph"/>
        <w:numPr>
          <w:ilvl w:val="0"/>
          <w:numId w:val="156"/>
        </w:numPr>
        <w:tabs>
          <w:tab w:val="clear" w:pos="360"/>
          <w:tab w:val="num" w:pos="720"/>
        </w:tabs>
        <w:bidi/>
        <w:spacing w:after="120" w:line="264" w:lineRule="auto"/>
        <w:ind w:left="720"/>
        <w:rPr>
          <w:rFonts w:cs="Times New Roman"/>
        </w:rPr>
      </w:pPr>
      <w:r>
        <w:rPr>
          <w:rFonts w:eastAsia="Times New Roman" w:cs="Times New Roman"/>
          <w:rtl/>
        </w:rPr>
        <w:t>"أعتقد أن المثال الثاني للتعديل المرجح هو الخيار الأكثر فعالية".</w:t>
      </w:r>
      <w:bookmarkStart w:id="326" w:name="_Feedback_on_the_6"/>
      <w:bookmarkStart w:id="327" w:name="_Feedback_on_the_11"/>
      <w:bookmarkStart w:id="328" w:name="_Toc171333351"/>
      <w:bookmarkEnd w:id="326"/>
      <w:bookmarkEnd w:id="327"/>
      <w:r>
        <w:rPr>
          <w:rFonts w:eastAsia="Times New Roman" w:cs="Times New Roman"/>
          <w:rtl/>
        </w:rPr>
        <w:br w:type="page"/>
      </w:r>
    </w:p>
    <w:p w14:paraId="1DFB3142" w14:textId="77777777" w:rsidR="002E475C" w:rsidRPr="00840DD5" w:rsidRDefault="00000000" w:rsidP="007D56F0">
      <w:pPr>
        <w:pStyle w:val="Heading3"/>
        <w:bidi/>
        <w:spacing w:after="220"/>
        <w:rPr>
          <w:rtl/>
        </w:rPr>
      </w:pPr>
      <w:bookmarkStart w:id="329" w:name="_Feedback_on_the_17"/>
      <w:bookmarkStart w:id="330" w:name="_Toc199403854"/>
      <w:bookmarkEnd w:id="329"/>
      <w:r>
        <w:rPr>
          <w:rFonts w:ascii="Cambria" w:eastAsia="Cambria" w:hAnsi="Cambria" w:cs="Times New Roman"/>
          <w:szCs w:val="28"/>
          <w:rtl/>
        </w:rPr>
        <w:lastRenderedPageBreak/>
        <w:t>التعقيبات على مقترح نظام ولاية نيو جيرسي متعدد المستويات لتقديم الدعم (</w:t>
      </w:r>
      <w:r>
        <w:rPr>
          <w:rFonts w:ascii="Cambria" w:eastAsia="Cambria" w:hAnsi="Cambria" w:cs="Times New Roman"/>
          <w:szCs w:val="28"/>
        </w:rPr>
        <w:t>NJTSS</w:t>
      </w:r>
      <w:r>
        <w:rPr>
          <w:rFonts w:ascii="Cambria" w:eastAsia="Cambria" w:hAnsi="Cambria" w:cs="Times New Roman"/>
          <w:szCs w:val="28"/>
          <w:rtl/>
        </w:rPr>
        <w:t>)</w:t>
      </w:r>
      <w:bookmarkEnd w:id="328"/>
      <w:r>
        <w:rPr>
          <w:rFonts w:ascii="Cambria" w:eastAsia="Cambria" w:hAnsi="Cambria" w:cs="Times New Roman"/>
          <w:szCs w:val="28"/>
          <w:rtl/>
        </w:rPr>
        <w:br/>
        <w:t>الجلستان رقم 4 و5 (12 و19 مارس)</w:t>
      </w:r>
      <w:bookmarkEnd w:id="330"/>
    </w:p>
    <w:p w14:paraId="489D64FA" w14:textId="77777777" w:rsidR="006415C4" w:rsidRDefault="00000000" w:rsidP="003E7510">
      <w:pPr>
        <w:pStyle w:val="paragraph"/>
        <w:bidi/>
        <w:spacing w:before="0" w:beforeAutospacing="0" w:after="240" w:afterAutospacing="0"/>
        <w:textAlignment w:val="baseline"/>
        <w:rPr>
          <w:rFonts w:eastAsiaTheme="majorEastAsia"/>
        </w:rPr>
      </w:pPr>
      <w:r>
        <w:rPr>
          <w:szCs w:val="22"/>
          <w:rtl/>
        </w:rPr>
        <w:t>قدم المشاركون ردود فعل أولية على مقترح نظام ولاية نيو جيرسي متعدد المستويات لتقديم الدعم (</w:t>
      </w:r>
      <w:r>
        <w:rPr>
          <w:szCs w:val="22"/>
        </w:rPr>
        <w:t>NJTSS</w:t>
      </w:r>
      <w:r>
        <w:rPr>
          <w:szCs w:val="22"/>
          <w:rtl/>
        </w:rPr>
        <w:t>).</w:t>
      </w:r>
    </w:p>
    <w:p w14:paraId="5937A6E8" w14:textId="77777777" w:rsidR="002E475C" w:rsidRPr="00840DD5" w:rsidRDefault="00000000" w:rsidP="00840DD5">
      <w:pPr>
        <w:pStyle w:val="Heading4"/>
        <w:bidi/>
      </w:pPr>
      <w:bookmarkStart w:id="331" w:name="_Toc199403855"/>
      <w:r>
        <w:rPr>
          <w:rFonts w:ascii="Cambria" w:eastAsia="Cambria" w:hAnsi="Cambria" w:cs="Arial"/>
          <w:szCs w:val="24"/>
          <w:rtl/>
        </w:rPr>
        <w:t>تعقيبات أصحاب المصلحة</w:t>
      </w:r>
      <w:bookmarkEnd w:id="331"/>
      <w:r>
        <w:rPr>
          <w:rFonts w:ascii="Cambria" w:eastAsia="Cambria" w:hAnsi="Cambria" w:cs="Arial"/>
          <w:szCs w:val="24"/>
        </w:rPr>
        <w:t xml:space="preserve"> </w:t>
      </w:r>
    </w:p>
    <w:p w14:paraId="470AF530" w14:textId="77777777" w:rsidR="00840DD5" w:rsidRPr="00840DD5" w:rsidRDefault="00000000" w:rsidP="00840DD5">
      <w:pPr>
        <w:pStyle w:val="Heading5"/>
        <w:bidi/>
      </w:pPr>
      <w:r>
        <w:rPr>
          <w:rFonts w:ascii="Cambria" w:eastAsia="Cambria" w:hAnsi="Cambria" w:cs="Times New Roman"/>
          <w:bCs/>
          <w:rtl/>
        </w:rPr>
        <w:t xml:space="preserve">السؤال </w:t>
      </w:r>
      <w:r>
        <w:rPr>
          <w:rFonts w:ascii="Cambria" w:eastAsia="Cambria" w:hAnsi="Cambria" w:cs="Times New Roman"/>
          <w:bCs/>
        </w:rPr>
        <w:t>1</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التجربة مع نظام ولاية نيو جيرسي متعدد المستويات لتقديم الدعم</w:t>
      </w:r>
    </w:p>
    <w:p w14:paraId="0A6D034A" w14:textId="77777777" w:rsidR="002E475C" w:rsidRPr="00B724EC" w:rsidRDefault="00000000" w:rsidP="00840DD5">
      <w:pPr>
        <w:bidi/>
        <w:rPr>
          <w:b/>
          <w:bCs/>
          <w:color w:val="074F6A"/>
        </w:rPr>
      </w:pPr>
      <w:r>
        <w:rPr>
          <w:rFonts w:eastAsia="Times New Roman" w:cs="Arial"/>
          <w:b/>
          <w:bCs/>
          <w:color w:val="074F6A"/>
          <w:rtl/>
        </w:rPr>
        <w:t>ما تجربتك مع نظام ولاية نيو جيرسي متعدد المستويات لتقديم الدعم (</w:t>
      </w:r>
      <w:r>
        <w:rPr>
          <w:rFonts w:eastAsia="Times New Roman" w:cs="Arial"/>
          <w:b/>
          <w:bCs/>
          <w:color w:val="074F6A"/>
        </w:rPr>
        <w:t>NJTSS</w:t>
      </w:r>
      <w:r>
        <w:rPr>
          <w:rFonts w:eastAsia="Times New Roman" w:cs="Arial"/>
          <w:b/>
          <w:bCs/>
          <w:color w:val="074F6A"/>
          <w:rtl/>
        </w:rPr>
        <w:t>)؟</w:t>
      </w:r>
      <w:r>
        <w:rPr>
          <w:rFonts w:eastAsia="Times New Roman" w:cs="Arial"/>
          <w:b/>
          <w:bCs/>
          <w:color w:val="074F6A"/>
        </w:rPr>
        <w:t xml:space="preserve"> </w:t>
      </w:r>
      <w:r>
        <w:rPr>
          <w:rFonts w:eastAsia="Times New Roman" w:cs="Arial"/>
          <w:b/>
          <w:bCs/>
          <w:color w:val="074F6A"/>
          <w:rtl/>
        </w:rPr>
        <w:t xml:space="preserve">ما الذي يعنيه هذا بالنسبة لك؟ </w:t>
      </w:r>
    </w:p>
    <w:p w14:paraId="1323E0FD" w14:textId="77777777" w:rsidR="002E475C" w:rsidRPr="00840DD5" w:rsidRDefault="00000000" w:rsidP="00840DD5">
      <w:pPr>
        <w:pStyle w:val="Heading6"/>
        <w:bidi/>
      </w:pPr>
      <w:r>
        <w:rPr>
          <w:rFonts w:ascii="Cambria" w:eastAsia="Cambria" w:hAnsi="Cambria" w:cs="Arial"/>
          <w:rtl/>
        </w:rPr>
        <w:t>الإجابات</w:t>
      </w:r>
    </w:p>
    <w:p w14:paraId="627AF8BD" w14:textId="77777777" w:rsidR="002E475C" w:rsidRPr="00364862" w:rsidRDefault="00000000">
      <w:pPr>
        <w:pStyle w:val="ListParagraph"/>
        <w:numPr>
          <w:ilvl w:val="0"/>
          <w:numId w:val="153"/>
        </w:numPr>
        <w:bidi/>
        <w:spacing w:after="120" w:line="264" w:lineRule="auto"/>
        <w:contextualSpacing w:val="0"/>
        <w:rPr>
          <w:rFonts w:cs="Times New Roman"/>
        </w:rPr>
      </w:pPr>
      <w:r>
        <w:rPr>
          <w:rFonts w:eastAsia="Times New Roman" w:cs="Times New Roman"/>
          <w:rtl/>
        </w:rPr>
        <w:t>كانت ردود أصحاب المصلحة على نظام ولاية نيو جيرسي متعدد المستويات لتقديم الدعم إيجابية للغاية، مع اتفاق بالإجماع على استلام التحديثات.</w:t>
      </w:r>
      <w:r>
        <w:rPr>
          <w:rFonts w:eastAsia="Times New Roman" w:cs="Times New Roman"/>
        </w:rPr>
        <w:t xml:space="preserve"> </w:t>
      </w:r>
    </w:p>
    <w:p w14:paraId="22A558A8" w14:textId="77777777" w:rsidR="002E475C" w:rsidRPr="001533EC" w:rsidRDefault="00000000">
      <w:pPr>
        <w:pStyle w:val="ListParagraph"/>
        <w:numPr>
          <w:ilvl w:val="0"/>
          <w:numId w:val="153"/>
        </w:numPr>
        <w:bidi/>
        <w:spacing w:after="120" w:line="264" w:lineRule="auto"/>
        <w:rPr>
          <w:rFonts w:cs="Times New Roman"/>
        </w:rPr>
      </w:pPr>
      <w:r>
        <w:rPr>
          <w:rFonts w:eastAsia="Times New Roman" w:cs="Times New Roman"/>
          <w:rtl/>
        </w:rPr>
        <w:t>من الأسئلة الرئيسية للمناقشة المستقبلية تحديد المعلومات المُعيّنة المستمدة من التقدم والنمو في نظام ولاية نيو جيرسي متعدد المستويات لتقديم الدعم والتي يمكن تضمينها كعنصر تعزيز إيجابي في تقارير الأداء المدرسي.</w:t>
      </w:r>
    </w:p>
    <w:p w14:paraId="3C46F162" w14:textId="77777777" w:rsidR="00022C1D" w:rsidRDefault="00000000" w:rsidP="00022C1D">
      <w:pPr>
        <w:pStyle w:val="Heading5"/>
        <w:bidi/>
      </w:pPr>
      <w:r>
        <w:rPr>
          <w:rFonts w:ascii="Cambria" w:eastAsia="Cambria" w:hAnsi="Cambria" w:cs="Times New Roman"/>
          <w:bCs/>
          <w:rtl/>
        </w:rPr>
        <w:t xml:space="preserve">السؤال </w:t>
      </w:r>
      <w:r>
        <w:rPr>
          <w:rFonts w:ascii="Cambria" w:eastAsia="Cambria" w:hAnsi="Cambria" w:cs="Times New Roman"/>
          <w:bCs/>
        </w:rPr>
        <w:t>2</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التواصل</w:t>
      </w:r>
    </w:p>
    <w:p w14:paraId="08A719F7" w14:textId="77777777" w:rsidR="002E475C" w:rsidRPr="00022C1D" w:rsidRDefault="00000000" w:rsidP="00022C1D">
      <w:pPr>
        <w:bidi/>
        <w:rPr>
          <w:b/>
          <w:bCs/>
          <w:color w:val="074F6A"/>
        </w:rPr>
      </w:pPr>
      <w:r>
        <w:rPr>
          <w:rFonts w:eastAsia="Times New Roman" w:cs="Arial"/>
          <w:b/>
          <w:bCs/>
          <w:color w:val="074F6A"/>
          <w:rtl/>
        </w:rPr>
        <w:t xml:space="preserve">كيف يمكننا تحسين التواصل بشأن مبادرة نظام ولاية نيو جيرسي متعدد المستويات لتقديم الدعم وضمان وصولها إلى المنظمات لديك؟ </w:t>
      </w:r>
    </w:p>
    <w:p w14:paraId="0D9BD8A6" w14:textId="77777777" w:rsidR="002E475C" w:rsidRPr="00022C1D" w:rsidRDefault="00000000" w:rsidP="00022C1D">
      <w:pPr>
        <w:pStyle w:val="Heading6"/>
        <w:bidi/>
      </w:pPr>
      <w:r>
        <w:rPr>
          <w:rFonts w:ascii="Cambria" w:eastAsia="Cambria" w:hAnsi="Cambria" w:cs="Arial"/>
          <w:rtl/>
        </w:rPr>
        <w:t>الإجابات</w:t>
      </w:r>
    </w:p>
    <w:p w14:paraId="2ED30976"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يوفر نظام ولاية نيو جيرسي متعدد المستويات لتقديم الدعم روابط قيّمة لموارد القراءة والكتابة المبكرة، ما يجعله كنزًا ثمينًا.</w:t>
      </w:r>
      <w:r>
        <w:rPr>
          <w:rFonts w:eastAsia="Times New Roman" w:cs="Times New Roman"/>
        </w:rPr>
        <w:t xml:space="preserve"> </w:t>
      </w:r>
      <w:r>
        <w:rPr>
          <w:rFonts w:eastAsia="Times New Roman" w:cs="Times New Roman"/>
          <w:rtl/>
        </w:rPr>
        <w:t>يجب أن يتم عرضها بشكل بارز على موقع وزارة التعليم في ولاية نيو جيرسي وجعلها أكثر سهولة في الاستخدام من خلال الأسئلة التوجيهية مثل "إليك مكان..."</w:t>
      </w:r>
    </w:p>
    <w:p w14:paraId="711EAD56"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يُعد التعاون مع المنظمات للتطوير المهني أمرًا بالغ الأهمية.</w:t>
      </w:r>
    </w:p>
    <w:p w14:paraId="40ECA24B"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يجب أن ندمج منظور أولياء الأمور لأن المعلومات متاحة حاليًا للمعلمين أكثر من أولياء الأمور.</w:t>
      </w:r>
      <w:r>
        <w:rPr>
          <w:rFonts w:eastAsia="Times New Roman" w:cs="Times New Roman"/>
        </w:rPr>
        <w:t xml:space="preserve"> </w:t>
      </w:r>
      <w:r>
        <w:rPr>
          <w:rFonts w:eastAsia="Times New Roman" w:cs="Times New Roman"/>
          <w:rtl/>
        </w:rPr>
        <w:t>يؤدي أولياء الأمور دورًا حيويًا في ضمان تنفيذ الدعم المتعدد المستويات بفعالية.</w:t>
      </w:r>
      <w:r>
        <w:rPr>
          <w:rFonts w:eastAsia="Times New Roman" w:cs="Times New Roman"/>
        </w:rPr>
        <w:t xml:space="preserve"> </w:t>
      </w:r>
      <w:r>
        <w:rPr>
          <w:rFonts w:eastAsia="Times New Roman" w:cs="Times New Roman"/>
          <w:rtl/>
        </w:rPr>
        <w:t>من الضروري التواصل مع جمعيات أولياء الأمور والأسر بعبارات بسيطة لزيادة الفهم.</w:t>
      </w:r>
    </w:p>
    <w:p w14:paraId="511B005F"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تنشأ مخاوف بشأن عدم تلقي المتعلمين متعددي اللغات الدعم الكافي لأسباب مختلفة، بما في ذلك التصورات حول الإحالات المناسبة.</w:t>
      </w:r>
    </w:p>
    <w:p w14:paraId="13EA1049"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هناك عدد متزايد من الطلاب ذوي التعليم المحدود/المتقطع في ولاية نيو جيرسي، ما يتطلب نهجًا عمليًا أكثر في تعليمهم.</w:t>
      </w:r>
    </w:p>
    <w:p w14:paraId="157F76D8"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تُعد القيادة ذات المعرفة المهنية في هذه القضية أمرًا ضروريًا لتنفيذ جهد منظم ومنسق.</w:t>
      </w:r>
    </w:p>
    <w:p w14:paraId="55FF0A65"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من الضروري أن يحصل هذا النموذج على دعم من القيادة العليا للتنفيذ الناجح.</w:t>
      </w:r>
    </w:p>
    <w:p w14:paraId="343E9AEF"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تطرح أسئلة حول عدد المناطق التعليمية التي تستخدم أنظمة متعدد المستويات لأنها ليست إلزامية، ما يؤدي إلى تحديات في جمع البيانات.</w:t>
      </w:r>
      <w:r>
        <w:rPr>
          <w:rFonts w:eastAsia="Times New Roman" w:cs="Times New Roman"/>
        </w:rPr>
        <w:t xml:space="preserve"> </w:t>
      </w:r>
      <w:r>
        <w:rPr>
          <w:rFonts w:eastAsia="Times New Roman" w:cs="Times New Roman"/>
          <w:rtl/>
        </w:rPr>
        <w:t xml:space="preserve">تقوم بعض المناطق التعليمية بتنفيذ مشاريع القراءة المبكرة باستخدام أدوات فحص عالمية مثل </w:t>
      </w:r>
      <w:r>
        <w:rPr>
          <w:rFonts w:eastAsia="Times New Roman" w:cs="Times New Roman"/>
        </w:rPr>
        <w:t>DIBELS</w:t>
      </w:r>
      <w:r>
        <w:rPr>
          <w:rFonts w:eastAsia="Times New Roman" w:cs="Times New Roman"/>
          <w:rtl/>
        </w:rPr>
        <w:t>.</w:t>
      </w:r>
    </w:p>
    <w:p w14:paraId="60CA9F49"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 xml:space="preserve">تتوفر فرص التعلّم المهني، مثل الدعم من المستوى </w:t>
      </w:r>
      <w:r>
        <w:rPr>
          <w:rFonts w:eastAsia="Times New Roman" w:cs="Times New Roman"/>
        </w:rPr>
        <w:t>2</w:t>
      </w:r>
      <w:r>
        <w:rPr>
          <w:rFonts w:eastAsia="Times New Roman" w:cs="Times New Roman"/>
          <w:rtl/>
        </w:rPr>
        <w:t xml:space="preserve"> والعروض التقديمية في المؤتمرات والقمم، بالإضافة إلى الموارد عبر الإنترنت.</w:t>
      </w:r>
    </w:p>
    <w:p w14:paraId="584D92E7"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تستخدم بعض المناطق التعليمية نظام الاستجابة للتدخل (</w:t>
      </w:r>
      <w:r>
        <w:rPr>
          <w:rFonts w:eastAsia="Times New Roman" w:cs="Times New Roman"/>
        </w:rPr>
        <w:t>RTI</w:t>
      </w:r>
      <w:r>
        <w:rPr>
          <w:rFonts w:eastAsia="Times New Roman" w:cs="Times New Roman"/>
          <w:rtl/>
        </w:rPr>
        <w:t>)، ولكن هناك وعي محدود بالمناطق التعليمية الأخرى التي تستخدمها.</w:t>
      </w:r>
    </w:p>
    <w:p w14:paraId="33098A86"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يتم التركيز على الحاجة إلى التطوير المهني لنشر المعلومات بفعالية.</w:t>
      </w:r>
    </w:p>
    <w:p w14:paraId="10141205"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lastRenderedPageBreak/>
        <w:t>يُعد بناء التأييد أمرًا بالغ الأهمية لتعزيز جدول الأعمال، ويمكن للمنتديات المجتمعية أن تساعد في جمع المدارس وأولياء الأمور معًا.</w:t>
      </w:r>
    </w:p>
    <w:p w14:paraId="6D040D66"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جلسات تعلم أولياء الأمور المجدولة بانتظام ضرورية.</w:t>
      </w:r>
      <w:r>
        <w:rPr>
          <w:rFonts w:eastAsia="Times New Roman" w:cs="Times New Roman"/>
        </w:rPr>
        <w:t xml:space="preserve"> </w:t>
      </w:r>
      <w:r>
        <w:rPr>
          <w:rFonts w:eastAsia="Times New Roman" w:cs="Times New Roman"/>
          <w:rtl/>
        </w:rPr>
        <w:t>تُبذل جهود لإشراك نظام منظمات أولياء الأمور في دعم المبادرة داخل المناطق المحلية، على الرغم من تعقيد النظام الذي يتطلب ثقة أولياء الأمور.</w:t>
      </w:r>
    </w:p>
    <w:p w14:paraId="4F82FC1D"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من الضروري أن يتم التوضيح للمقاطعات أن نظام ولاية نيو جيرسي متعدد المستويات لتقديم الدعم يُستخدم في كل من بيئات التعليم العام والخاص وتوضيح كيفية تطبيقه على كليهما.</w:t>
      </w:r>
      <w:r>
        <w:rPr>
          <w:rFonts w:eastAsia="Times New Roman" w:cs="Times New Roman"/>
        </w:rPr>
        <w:t xml:space="preserve"> </w:t>
      </w:r>
      <w:r>
        <w:rPr>
          <w:rFonts w:eastAsia="Times New Roman" w:cs="Times New Roman"/>
          <w:rtl/>
        </w:rPr>
        <w:t>سيكون من المفيد شرح التقاطع مع خدمات التدخل والإحالة (</w:t>
      </w:r>
      <w:r>
        <w:rPr>
          <w:rFonts w:eastAsia="Times New Roman" w:cs="Times New Roman"/>
        </w:rPr>
        <w:t>IR&amp;S</w:t>
      </w:r>
      <w:r>
        <w:rPr>
          <w:rFonts w:eastAsia="Times New Roman" w:cs="Times New Roman"/>
          <w:rtl/>
        </w:rPr>
        <w:t>) وتقديم أمثلة على الحالات التي تنطبق فيها المستويات المختلفة.</w:t>
      </w:r>
    </w:p>
    <w:p w14:paraId="6F0EBA53"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على الرغم من أن وزارة التعليم في ولاية نيو جيرسي قد وضعت أهدافًا طموحة، إلا أن هناك حاجة إلى ضمان المواءمة مع أهداف الطلاب.</w:t>
      </w:r>
      <w:r>
        <w:rPr>
          <w:rFonts w:eastAsia="Times New Roman" w:cs="Times New Roman"/>
        </w:rPr>
        <w:t xml:space="preserve"> </w:t>
      </w:r>
      <w:r>
        <w:rPr>
          <w:rFonts w:eastAsia="Times New Roman" w:cs="Times New Roman"/>
          <w:rtl/>
        </w:rPr>
        <w:t>يمكن أن يساعد التعاون مع مجموعات مثل مجلس ولاية نيو جيرسي المعني بإعاقات النمو في تقديم الدعم اللازم لدفع الطلاب نحو التحسين.</w:t>
      </w:r>
    </w:p>
    <w:p w14:paraId="230F0188"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تؤدي المدارس دورًا مهمًا في معالجة التغيّب المزمن داخل المجتمعات، مع مراعاة العوامل الاجتماعية المختلفة المؤثرة.</w:t>
      </w:r>
    </w:p>
    <w:p w14:paraId="11BA9028"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 xml:space="preserve">مبادرة </w:t>
      </w:r>
      <w:r>
        <w:rPr>
          <w:rFonts w:eastAsia="Times New Roman" w:cs="Times New Roman"/>
        </w:rPr>
        <w:t>PRISE</w:t>
      </w:r>
      <w:r>
        <w:rPr>
          <w:rFonts w:eastAsia="Times New Roman" w:cs="Times New Roman"/>
          <w:rtl/>
        </w:rPr>
        <w:t xml:space="preserve"> يجب أن تشمل نظام ولاية نيو جيرسي متعدد المستويات لتقديم الدعم وإشراك أصحاب المصلحة أمرًا بالغ الأهمية للحصول على التأييد.</w:t>
      </w:r>
    </w:p>
    <w:p w14:paraId="3D390887"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من الضروري تحديد الموظفين المشاركين في تنفيذ نظام ولاية نيو جيرسي متعدد المستويات لتقديم الدعم.</w:t>
      </w:r>
      <w:r>
        <w:rPr>
          <w:rFonts w:eastAsia="Times New Roman" w:cs="Times New Roman"/>
        </w:rPr>
        <w:t xml:space="preserve"> </w:t>
      </w:r>
      <w:r>
        <w:rPr>
          <w:rFonts w:eastAsia="Times New Roman" w:cs="Times New Roman"/>
          <w:rtl/>
        </w:rPr>
        <w:t>من المهم توضيح أدوار معلمي التعليم العام مقابل الاختصاصيين الاجتماعيين.</w:t>
      </w:r>
    </w:p>
    <w:p w14:paraId="5008ED25"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قد يكون من المفيد استكشاف أفضل الممارسات لتحفيز حضور الطلاب، مثل ربط المتطلبات الأكاديمية لأنشطة مثل الرياضة.</w:t>
      </w:r>
    </w:p>
    <w:p w14:paraId="017E96F0"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الموقع الإلكتروني الذي تمت مشاركته خلال الندوة الافتراضية عبر الإنترنت شامل لكنه يفتقر إلى العلامة التجارية الخاصة بولاية نيو جيرسي.</w:t>
      </w:r>
      <w:r>
        <w:rPr>
          <w:rFonts w:eastAsia="Times New Roman" w:cs="Times New Roman"/>
        </w:rPr>
        <w:t xml:space="preserve"> </w:t>
      </w:r>
      <w:r>
        <w:rPr>
          <w:rFonts w:eastAsia="Times New Roman" w:cs="Times New Roman"/>
          <w:rtl/>
        </w:rPr>
        <w:t>يجب بذل جهود لإشراك المشرفين التنفيذيين للمقاطعات (</w:t>
      </w:r>
      <w:r>
        <w:rPr>
          <w:rFonts w:eastAsia="Times New Roman" w:cs="Times New Roman"/>
        </w:rPr>
        <w:t>ECS</w:t>
      </w:r>
      <w:r>
        <w:rPr>
          <w:rFonts w:eastAsia="Times New Roman" w:cs="Times New Roman"/>
          <w:rtl/>
        </w:rPr>
        <w:t>) لفهم أهمية الموقع الإلكتروني وقيمته ووظائفه.</w:t>
      </w:r>
      <w:r>
        <w:rPr>
          <w:rFonts w:eastAsia="Times New Roman" w:cs="Times New Roman"/>
        </w:rPr>
        <w:t xml:space="preserve"> </w:t>
      </w:r>
      <w:r>
        <w:rPr>
          <w:rFonts w:eastAsia="Times New Roman" w:cs="Times New Roman"/>
          <w:rtl/>
        </w:rPr>
        <w:t>الانتقال من التحديثات السلبية إلى التفاعل النشط مع المشرفين التنفيذيين للمقاطعات يمكن أن يعزز قيادتهم بشكل فعّال.</w:t>
      </w:r>
    </w:p>
    <w:p w14:paraId="70711747"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يجب توضيح وصول أولياء الأمور إلى نظام ولاية نيو جيرسي متعدد المستويات لتقديم الدعم وخدمات التدخل والإحالة (</w:t>
      </w:r>
      <w:r>
        <w:rPr>
          <w:rFonts w:eastAsia="Times New Roman" w:cs="Times New Roman"/>
        </w:rPr>
        <w:t>I&amp;RS</w:t>
      </w:r>
      <w:r>
        <w:rPr>
          <w:rFonts w:eastAsia="Times New Roman" w:cs="Times New Roman"/>
          <w:rtl/>
        </w:rPr>
        <w:t>)، خصوصًا في الحالات التي يكون فيها لدى الوكالات التعليمية المحلية معلومات خاطئة حول مسؤوليات التنفيذ.</w:t>
      </w:r>
      <w:r>
        <w:rPr>
          <w:rFonts w:eastAsia="Times New Roman" w:cs="Times New Roman"/>
        </w:rPr>
        <w:t xml:space="preserve"> </w:t>
      </w:r>
    </w:p>
    <w:p w14:paraId="3D96F16F"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من الضروري تحديد الدعم المجتمعي المتاح كجزء من كادر الدعم.</w:t>
      </w:r>
    </w:p>
    <w:p w14:paraId="62B91141"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يجب استكشاف استراتيجيات التواصل لأولياء الأمور حول نظام ولاية نيو جيرسي متعدد المستويات لتقديم الدعم، بما في ذلك إمكانية إطلاق حملة عامة والاستفادة من وسائل التواصل الاجتماعي.</w:t>
      </w:r>
    </w:p>
    <w:p w14:paraId="70D7D3F6"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 xml:space="preserve">يجب معالجة المخاوف المتعلقة بفترة التنفيذ التي تتراوح بين </w:t>
      </w:r>
      <w:r>
        <w:rPr>
          <w:rFonts w:eastAsia="Times New Roman" w:cs="Times New Roman"/>
        </w:rPr>
        <w:t>5</w:t>
      </w:r>
      <w:r>
        <w:rPr>
          <w:rFonts w:eastAsia="Times New Roman" w:cs="Times New Roman"/>
          <w:rtl/>
        </w:rPr>
        <w:t xml:space="preserve"> إلى </w:t>
      </w:r>
      <w:r>
        <w:rPr>
          <w:rFonts w:eastAsia="Times New Roman" w:cs="Times New Roman"/>
        </w:rPr>
        <w:t>7</w:t>
      </w:r>
      <w:r>
        <w:rPr>
          <w:rFonts w:eastAsia="Times New Roman" w:cs="Times New Roman"/>
          <w:rtl/>
        </w:rPr>
        <w:t xml:space="preserve"> أعوام، بما في ذلك سرد تجارب الأعوام الأولى التي ربما واجهت فيها الوكالات التعليمية المحلية تحديات مثل سحب مدربي القراءة.</w:t>
      </w:r>
      <w:r>
        <w:rPr>
          <w:rFonts w:eastAsia="Times New Roman" w:cs="Times New Roman"/>
        </w:rPr>
        <w:t xml:space="preserve"> </w:t>
      </w:r>
      <w:r>
        <w:rPr>
          <w:rFonts w:eastAsia="Times New Roman" w:cs="Times New Roman"/>
          <w:rtl/>
        </w:rPr>
        <w:t>يُعد تحديد توقعات وجداول زمنية واقعية لتنفيذ نظام ولاية نيو جيرسي متعدد المستويات لتقديم الدعم أمرًا بالغ الأهمية.</w:t>
      </w:r>
    </w:p>
    <w:p w14:paraId="22EB6D0B"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يُعد استكشاف فرص التعلّم غير المتزامنة للمعلمين وأولياء الأمور والأسر أمرًا ضروريًا لضمان المشاركة الشاملة في المبادرة.</w:t>
      </w:r>
    </w:p>
    <w:p w14:paraId="3CC30F65"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على غرار مفهوم "اقتصاديات التسرّب"، من المهم مشاركة قصص النجاح من المناطق التعليمية النموذجية كفرصة تعليمية قيّمة.</w:t>
      </w:r>
    </w:p>
    <w:p w14:paraId="22326BB6"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يُعد بناء القدرات وتخصيص التمويل لدعم نظام ولاية نيو جيرسي متعدد المستويات لتقديم الدعم أمرًا ضروريًا للتنفيذ بنجاح.</w:t>
      </w:r>
    </w:p>
    <w:p w14:paraId="035AECAE"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يُعد ضمان الحصول على موافقة قادة المناطق التعليمية والمدارس أمرًا بالغ الأهمية لاعتماد نظام ولاية نيو جيرسي متعدد المستويات لتقديم الدعم بشكل فعال.</w:t>
      </w:r>
    </w:p>
    <w:p w14:paraId="52366E3B"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يُعد سد الفجوة بين الوكالة التعليمية للولاية ومعلمي الفصل الدراسي أمرًا حيويًا للتواصل والتنفيذ الفعالين.</w:t>
      </w:r>
    </w:p>
    <w:p w14:paraId="0D2FAEEB"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من المهم معالجة المخاوف من المعلمين الذين يشككون في جدوى نظام ولاية نيو جيرسي متعدد المستويات لتقديم الدعم بسبب محدودية الموارد وانخفاض عدد المتخصصين في القراءة.</w:t>
      </w:r>
    </w:p>
    <w:p w14:paraId="79562CE8"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lastRenderedPageBreak/>
        <w:t>من الضروري توضيح الاختلافات بين نظام ولاية نيو جيرسي متعدد المستويات لتقديم الدعم وخدمات التدخل والإحالة ومعالجة التحديات مثل الأعمال الورقية الإضافية والإبلاغ الذاتي.</w:t>
      </w:r>
    </w:p>
    <w:p w14:paraId="7A05C1AE"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من الأهمية بمكان إطلاق حملة للترويج لنظام ولاية نيو جيرسي متعدد المستويات لتقديم الدعم، تبدأ بمعلمي الفصول الدراسية ثم ترتقي للأعلى، مع إنشاء أدوات وموارد للنشر.</w:t>
      </w:r>
    </w:p>
    <w:p w14:paraId="49E424B9"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يمكن للشراكة مع الكليات وبرامج إعداد المعلمين (</w:t>
      </w:r>
      <w:r>
        <w:rPr>
          <w:rFonts w:eastAsia="Times New Roman" w:cs="Times New Roman"/>
        </w:rPr>
        <w:t>EPPs</w:t>
      </w:r>
      <w:r>
        <w:rPr>
          <w:rFonts w:eastAsia="Times New Roman" w:cs="Times New Roman"/>
          <w:rtl/>
        </w:rPr>
        <w:t>) لتطوير المعلمين وإنشاء سفراء أن تعزز تنفيذ نظام ولاية نيو جيرسي متعدد المستويات لتقديم الدعم.</w:t>
      </w:r>
    </w:p>
    <w:p w14:paraId="5061B86E"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تعليق عام:</w:t>
      </w:r>
      <w:r>
        <w:rPr>
          <w:rFonts w:eastAsia="Times New Roman" w:cs="Times New Roman"/>
        </w:rPr>
        <w:t xml:space="preserve"> </w:t>
      </w:r>
      <w:r>
        <w:rPr>
          <w:rFonts w:eastAsia="Times New Roman" w:cs="Times New Roman"/>
          <w:rtl/>
        </w:rPr>
        <w:t>صعوبة تصفح خطة قانون النجاح لكل طالب بسبب عدم وجود جدول محتويات تُبرز الحاجة إلى تنظيم أفضل وسهولة أكبر في الوصول إلى المعلومات.</w:t>
      </w:r>
    </w:p>
    <w:p w14:paraId="4FED2B07"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أُثيرت مخاوف بشأن توزيع المعلومات، بما في ذلك الصحة النفسية وموارد دعم السلوك الإيجابي، وتوافر الدليل للمناطق التعليمية.</w:t>
      </w:r>
    </w:p>
    <w:p w14:paraId="589887EE"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لوحظت تحديات في التنقل في الموقع الإلكتروني للولاية والعثور على معلومات مُحدّدة، ما يشير إلى الحاجة إلى تحسين تصميم الموقع الإلكتروني وتنظيم المحتوى.</w:t>
      </w:r>
    </w:p>
    <w:p w14:paraId="6EA38DE0"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تم التركيز على أهمية التواصل الواضح وضمان وصول المعلومات إلى جميع أصحاب المصلحة بفعالية.</w:t>
      </w:r>
    </w:p>
    <w:p w14:paraId="1386B11B"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تم التأكيد على الطبيعة المترابطة للمبادرات مثل نظام ولاية نيو جيرسي متعدد المستويات لتقديم الدعم وخدمات التدخل والإحالة، مع التأكيد على الحاجة إلى أنظمة مُحسّنة لدعم نجاح الطلاب.</w:t>
      </w:r>
    </w:p>
    <w:p w14:paraId="31450D7C"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جهود التواصل يجب أن تتم باللغة اليومية لضمان الفهم بين أولياء الأمور وأصحاب المصلحة.</w:t>
      </w:r>
    </w:p>
    <w:p w14:paraId="41231C1F"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تسليط الضوء على الحاجة إلى موظفين مخصصين للصحة النفسية والدعم السلوكي الإيجابي، بالإضافة إلى اختصاصيي التخاطب، للتنفيذ الفعال.</w:t>
      </w:r>
    </w:p>
    <w:p w14:paraId="7AFAB570" w14:textId="77777777" w:rsidR="002E475C" w:rsidRPr="00364862" w:rsidRDefault="00000000">
      <w:pPr>
        <w:pStyle w:val="ListParagraph"/>
        <w:numPr>
          <w:ilvl w:val="0"/>
          <w:numId w:val="139"/>
        </w:numPr>
        <w:bidi/>
        <w:spacing w:after="120" w:line="264" w:lineRule="auto"/>
        <w:contextualSpacing w:val="0"/>
        <w:rPr>
          <w:rFonts w:cs="Times New Roman"/>
        </w:rPr>
      </w:pPr>
      <w:r>
        <w:rPr>
          <w:rFonts w:eastAsia="Times New Roman" w:cs="Times New Roman"/>
          <w:rtl/>
        </w:rPr>
        <w:t>اقتراحات للترويج للمعلومات من خلال قنوات مختلفة، بما فيها المؤتمرات والمنشورات، وبلغات متعددة مثل الإسبانية والكريولية للوصول إلى جمهور متنوع.</w:t>
      </w:r>
    </w:p>
    <w:p w14:paraId="7F0F8444" w14:textId="77777777" w:rsidR="002E475C" w:rsidRPr="00BF3FBF" w:rsidRDefault="00000000">
      <w:pPr>
        <w:pStyle w:val="ListParagraph"/>
        <w:numPr>
          <w:ilvl w:val="0"/>
          <w:numId w:val="139"/>
        </w:numPr>
        <w:bidi/>
        <w:spacing w:after="120" w:line="264" w:lineRule="auto"/>
        <w:rPr>
          <w:rFonts w:cs="Times New Roman"/>
        </w:rPr>
      </w:pPr>
      <w:r>
        <w:rPr>
          <w:rFonts w:eastAsia="Times New Roman" w:cs="Times New Roman"/>
          <w:rtl/>
        </w:rPr>
        <w:t>تمت التوصية بالتعاون مع المجموعات والمنظمات الأخرى لتعزيز جهود التوعية من خلال الترويج ونشر المعلومات.</w:t>
      </w:r>
    </w:p>
    <w:p w14:paraId="11522B34" w14:textId="77777777" w:rsidR="002E475C" w:rsidRPr="00F2490A" w:rsidRDefault="00000000" w:rsidP="00F2490A">
      <w:pPr>
        <w:pStyle w:val="Heading4"/>
        <w:bidi/>
      </w:pPr>
      <w:bookmarkStart w:id="332" w:name="_Toc199403856"/>
      <w:r>
        <w:rPr>
          <w:rFonts w:ascii="Cambria" w:eastAsia="Cambria" w:hAnsi="Cambria" w:cs="Arial"/>
          <w:szCs w:val="24"/>
          <w:rtl/>
        </w:rPr>
        <w:t>نقاط التعقيبات الرئيسية على شرح نظام ولاية نيو جيرسي متعدد المستويات لتقديم الدعم</w:t>
      </w:r>
      <w:bookmarkEnd w:id="332"/>
      <w:r>
        <w:rPr>
          <w:rFonts w:ascii="Cambria" w:eastAsia="Cambria" w:hAnsi="Cambria" w:cs="Arial"/>
          <w:szCs w:val="24"/>
        </w:rPr>
        <w:t xml:space="preserve"> </w:t>
      </w:r>
    </w:p>
    <w:p w14:paraId="18501F2B" w14:textId="77777777" w:rsidR="002E475C" w:rsidRPr="00F2490A" w:rsidRDefault="00000000" w:rsidP="00F2490A">
      <w:pPr>
        <w:pStyle w:val="Heading5"/>
        <w:bidi/>
      </w:pPr>
      <w:r>
        <w:rPr>
          <w:rFonts w:ascii="Cambria" w:eastAsia="Cambria" w:hAnsi="Cambria" w:cs="Times New Roman"/>
          <w:bCs/>
          <w:rtl/>
        </w:rPr>
        <w:t>الإجابات</w:t>
      </w:r>
    </w:p>
    <w:p w14:paraId="54C86DB7" w14:textId="77777777" w:rsidR="002E475C" w:rsidRPr="00364862" w:rsidRDefault="00000000">
      <w:pPr>
        <w:pStyle w:val="ListParagraph"/>
        <w:numPr>
          <w:ilvl w:val="0"/>
          <w:numId w:val="157"/>
        </w:numPr>
        <w:bidi/>
        <w:spacing w:after="120" w:line="264" w:lineRule="auto"/>
        <w:contextualSpacing w:val="0"/>
        <w:rPr>
          <w:rFonts w:cs="Times New Roman"/>
        </w:rPr>
      </w:pPr>
      <w:r>
        <w:rPr>
          <w:rFonts w:eastAsia="Times New Roman" w:cs="Times New Roman"/>
          <w:rtl/>
        </w:rPr>
        <w:t>الاستجابة الحماسية:</w:t>
      </w:r>
      <w:r>
        <w:rPr>
          <w:rFonts w:eastAsia="Times New Roman" w:cs="Times New Roman"/>
        </w:rPr>
        <w:t xml:space="preserve"> </w:t>
      </w:r>
      <w:r>
        <w:rPr>
          <w:rFonts w:eastAsia="Times New Roman" w:cs="Times New Roman"/>
          <w:rtl/>
        </w:rPr>
        <w:t>"أعجبني!"</w:t>
      </w:r>
    </w:p>
    <w:p w14:paraId="2825EF0E" w14:textId="77777777" w:rsidR="002E475C" w:rsidRPr="00364862" w:rsidRDefault="00000000">
      <w:pPr>
        <w:pStyle w:val="ListParagraph"/>
        <w:numPr>
          <w:ilvl w:val="0"/>
          <w:numId w:val="157"/>
        </w:numPr>
        <w:bidi/>
        <w:spacing w:after="120" w:line="264" w:lineRule="auto"/>
        <w:contextualSpacing w:val="0"/>
        <w:rPr>
          <w:rFonts w:cs="Times New Roman"/>
        </w:rPr>
      </w:pPr>
      <w:r>
        <w:rPr>
          <w:rFonts w:eastAsia="Times New Roman" w:cs="Times New Roman"/>
          <w:rtl/>
        </w:rPr>
        <w:t>استعلام بخصوص المصطلحات:</w:t>
      </w:r>
      <w:r>
        <w:rPr>
          <w:rFonts w:eastAsia="Times New Roman" w:cs="Times New Roman"/>
        </w:rPr>
        <w:t xml:space="preserve"> </w:t>
      </w:r>
      <w:r>
        <w:rPr>
          <w:rFonts w:eastAsia="Times New Roman" w:cs="Times New Roman"/>
          <w:rtl/>
        </w:rPr>
        <w:t>هل من الضروري تسميته نظام ولاية نيو جيرسي متعدد المستويات لتقديم الدعم بدلاً من نظام الدعم متعدد المستويات؟</w:t>
      </w:r>
      <w:r>
        <w:rPr>
          <w:rFonts w:eastAsia="Times New Roman" w:cs="Times New Roman"/>
        </w:rPr>
        <w:t xml:space="preserve"> </w:t>
      </w:r>
      <w:r>
        <w:rPr>
          <w:rFonts w:eastAsia="Times New Roman" w:cs="Times New Roman"/>
          <w:rtl/>
        </w:rPr>
        <w:t>هل نختلف إلى هذا الحد حقًا؟</w:t>
      </w:r>
    </w:p>
    <w:p w14:paraId="5250C34D" w14:textId="77777777" w:rsidR="002E475C" w:rsidRPr="00364862" w:rsidRDefault="00000000">
      <w:pPr>
        <w:pStyle w:val="ListParagraph"/>
        <w:numPr>
          <w:ilvl w:val="0"/>
          <w:numId w:val="157"/>
        </w:numPr>
        <w:bidi/>
        <w:spacing w:after="120" w:line="264" w:lineRule="auto"/>
        <w:contextualSpacing w:val="0"/>
        <w:rPr>
          <w:rFonts w:cs="Times New Roman"/>
        </w:rPr>
      </w:pPr>
      <w:r>
        <w:rPr>
          <w:rFonts w:eastAsia="Times New Roman" w:cs="Times New Roman"/>
          <w:rtl/>
        </w:rPr>
        <w:t>الاهتمام بمعرفة المزيد عن نظام ولاية نيو جيرسي متعدد المستويات لتقديم الدعم، مع تسليط الضوء على أهميته.</w:t>
      </w:r>
    </w:p>
    <w:p w14:paraId="7F614B4B" w14:textId="77777777" w:rsidR="002E475C" w:rsidRPr="00364862" w:rsidRDefault="00000000">
      <w:pPr>
        <w:pStyle w:val="ListParagraph"/>
        <w:numPr>
          <w:ilvl w:val="0"/>
          <w:numId w:val="157"/>
        </w:numPr>
        <w:bidi/>
        <w:spacing w:after="120" w:line="264" w:lineRule="auto"/>
        <w:contextualSpacing w:val="0"/>
        <w:rPr>
          <w:rFonts w:cs="Times New Roman"/>
        </w:rPr>
      </w:pPr>
      <w:r>
        <w:rPr>
          <w:rFonts w:eastAsia="Times New Roman" w:cs="Times New Roman"/>
          <w:rtl/>
        </w:rPr>
        <w:t>اقتراح لتضمين الوقت خارج الدوام الدراسي والموارد المجتمعية لدعم تجربة طلابية شاملة.</w:t>
      </w:r>
    </w:p>
    <w:p w14:paraId="529272C8" w14:textId="77777777" w:rsidR="002E475C" w:rsidRDefault="00000000">
      <w:pPr>
        <w:pStyle w:val="ListParagraph"/>
        <w:numPr>
          <w:ilvl w:val="0"/>
          <w:numId w:val="157"/>
        </w:numPr>
        <w:bidi/>
        <w:spacing w:after="120" w:line="264" w:lineRule="auto"/>
        <w:contextualSpacing w:val="0"/>
        <w:rPr>
          <w:rFonts w:cs="Times New Roman"/>
        </w:rPr>
      </w:pPr>
      <w:r>
        <w:rPr>
          <w:rFonts w:eastAsia="Times New Roman" w:cs="Times New Roman"/>
          <w:rtl/>
        </w:rPr>
        <w:t>الاستفسار عن مراقبة وزارة التعليم في ولاية نيو جيرسي للمناطق التعليمية لضمان توفير أنظمة دعم متعدد المستويات للطلاب.</w:t>
      </w:r>
    </w:p>
    <w:p w14:paraId="574A4A48"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t>يجب عرض نظام ولاية نيو جيرسي متعدد المستويات لتقديم الدعم بشكل بارز على الموقع الإلكتروني لوزارة التعليم في ولاية نيو جيرسي لتوفير سهولة الوصول إلى الموارد القيّمة للقراءة المبكرة.</w:t>
      </w:r>
    </w:p>
    <w:p w14:paraId="58108E03"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t xml:space="preserve">يُعد التعاون مع منظمات مثل </w:t>
      </w:r>
      <w:r>
        <w:rPr>
          <w:rFonts w:eastAsia="Times New Roman" w:cs="Times New Roman"/>
        </w:rPr>
        <w:t>NJASCD</w:t>
      </w:r>
      <w:r>
        <w:rPr>
          <w:rFonts w:eastAsia="Times New Roman" w:cs="Times New Roman"/>
          <w:rtl/>
        </w:rPr>
        <w:t xml:space="preserve"> للتطوير المهني أمرًا بالغ الأهمية لتعزيز فعالية تنفيذ نظام ولاية نيو جيرسي متعدد المستويات لتقديم الدعم.</w:t>
      </w:r>
    </w:p>
    <w:p w14:paraId="0E24EB79"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t>يُعد دمج منظور أولياء الأمور أمرًا ضروريًا لضمان تنفيذ الدعم متعدد المستويات بفعالية، مع الاعتراف بالدور الحيوي لأولياء الأمور في العملية.</w:t>
      </w:r>
    </w:p>
    <w:p w14:paraId="396A4764"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lastRenderedPageBreak/>
        <w:t>إن معالجة المخاوف بشأن عدم حصول المتعلمين متعددي اللغات على الدعم الكافي في إطار عمل نظام ولاية نيو جيرسي متعدد المستويات لتقديم الدعم أمر ضروري لتوفير فرص تعليمية عادلة.</w:t>
      </w:r>
    </w:p>
    <w:p w14:paraId="3D419747"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t>تُعد القيادة ذات المعرفة المهنية باحتياجات الطلاب المتنوعة ضرورية للجهود المنظمة والمنسقة في تنفيذ نظام ولاية نيو جيرسي متعدد المستويات لتقديم الدعم.</w:t>
      </w:r>
    </w:p>
    <w:p w14:paraId="1855515E"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t>يُعد دعم القيادة "الأعلى مستوى" أمرًا بالغ الأهمية للتنفيذ الناجح لنظام ولاية نيو جيرسي متعدد المستويات لتقديم الدعم عبر المناطق التعليمية لتعزيز التغيير المنهجي.</w:t>
      </w:r>
    </w:p>
    <w:p w14:paraId="1C1F3D12"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t>يلزم توضيح كيفية تنفيذ نظام ولاية نيو جيرسي متعدد المستويات لتقديم الدعم في كل من بيئات التعليم العام والخاص، بما في ذلك تقاطعه مع خدمات التدخل والإحالة (</w:t>
      </w:r>
      <w:r>
        <w:rPr>
          <w:rFonts w:eastAsia="Times New Roman" w:cs="Times New Roman"/>
        </w:rPr>
        <w:t>IR&amp;S</w:t>
      </w:r>
      <w:r>
        <w:rPr>
          <w:rFonts w:eastAsia="Times New Roman" w:cs="Times New Roman"/>
          <w:rtl/>
        </w:rPr>
        <w:t>)، للتنفيذ الفعال.</w:t>
      </w:r>
    </w:p>
    <w:p w14:paraId="75769EAC"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t>يُعد توفير فرص التطوير المهني أمرًا ضروريًا لنشر المعلومات بفعالية وبناء التأييد داخل المجتمع التعليمي لنظام ولاية نيو جيرسي متعدد المستويات لتقديم الدعم.</w:t>
      </w:r>
    </w:p>
    <w:p w14:paraId="62B22318" w14:textId="77777777" w:rsidR="002E475C" w:rsidRPr="00364862" w:rsidRDefault="00000000">
      <w:pPr>
        <w:pStyle w:val="ListParagraph"/>
        <w:numPr>
          <w:ilvl w:val="0"/>
          <w:numId w:val="157"/>
        </w:numPr>
        <w:bidi/>
        <w:spacing w:after="120" w:line="259" w:lineRule="auto"/>
        <w:contextualSpacing w:val="0"/>
        <w:rPr>
          <w:rFonts w:cs="Times New Roman"/>
        </w:rPr>
      </w:pPr>
      <w:r>
        <w:rPr>
          <w:rFonts w:eastAsia="Times New Roman" w:cs="Times New Roman"/>
          <w:rtl/>
        </w:rPr>
        <w:t>يمكن أن يساعد التعاون مع مجموعات مثل مجلس ولاية نيو جيرسي المعني بإعاقات النمو في مواءمة أهداف الطلاب مع الأهداف الطموحة التي وضعها نظام ولاية نيو جيرسي متعدد المستويات لتقديم الدعم.</w:t>
      </w:r>
    </w:p>
    <w:p w14:paraId="66F93E3C" w14:textId="77777777" w:rsidR="002E475C" w:rsidRPr="00E85EE6" w:rsidRDefault="00000000" w:rsidP="00E85EE6">
      <w:pPr>
        <w:pStyle w:val="ListParagraph"/>
        <w:numPr>
          <w:ilvl w:val="0"/>
          <w:numId w:val="157"/>
        </w:numPr>
        <w:bidi/>
        <w:spacing w:after="160" w:line="259" w:lineRule="auto"/>
        <w:rPr>
          <w:rFonts w:cs="Times New Roman"/>
        </w:rPr>
      </w:pPr>
      <w:r>
        <w:rPr>
          <w:rFonts w:eastAsia="Times New Roman" w:cs="Times New Roman"/>
          <w:rtl/>
        </w:rPr>
        <w:t>إن إطلاق حملة للترويج لنظام ولاية نيو جيرسي متعدد المستويات لتقديم الدعم، تبدأ بمعلمي الفصول الدراسية ثم ترتقي للأعلى في التسلسل الهرمي، مع إنشاء أدوات وموارد للنشر يُعد أمرًا بالغ الأهمية لزيادة الوعي والدعم لهذا النظام.</w:t>
      </w:r>
      <w:r>
        <w:rPr>
          <w:rFonts w:eastAsia="Times New Roman" w:cs="Times New Roman"/>
          <w:rtl/>
        </w:rPr>
        <w:br w:type="page"/>
      </w:r>
    </w:p>
    <w:p w14:paraId="02D580EE" w14:textId="77777777" w:rsidR="002E475C" w:rsidRPr="00F2490A" w:rsidRDefault="00000000" w:rsidP="00F2490A">
      <w:pPr>
        <w:pStyle w:val="Heading4"/>
        <w:bidi/>
      </w:pPr>
      <w:bookmarkStart w:id="333" w:name="_Toc199403857"/>
      <w:r>
        <w:rPr>
          <w:rFonts w:ascii="Cambria" w:eastAsia="Cambria" w:hAnsi="Cambria" w:cs="Arial"/>
          <w:szCs w:val="24"/>
          <w:rtl/>
        </w:rPr>
        <w:lastRenderedPageBreak/>
        <w:t>الموضوعات الرئيسية والاستنتاجات من الجلسة</w:t>
      </w:r>
      <w:bookmarkEnd w:id="333"/>
    </w:p>
    <w:p w14:paraId="53BFEAF9" w14:textId="77777777" w:rsidR="002E475C" w:rsidRPr="00364862" w:rsidRDefault="00000000" w:rsidP="002E475C">
      <w:pPr>
        <w:bidi/>
        <w:rPr>
          <w:rFonts w:cs="Times New Roman"/>
        </w:rPr>
      </w:pPr>
      <w:r>
        <w:rPr>
          <w:rFonts w:eastAsia="Times New Roman" w:cs="Times New Roman"/>
          <w:rtl/>
        </w:rPr>
        <w:t>خلال المناقشة حول تقدم نظام ولاية نيو جيرسي متعدد المستويات لتقديم الدعم ومقترح جودة المدرسة/نجاح الطلاب (استمرارية الطالب)، ظهرت العديد من الموضوعات الرئيسية والاستنتاجات:</w:t>
      </w:r>
      <w:r>
        <w:rPr>
          <w:rFonts w:eastAsia="Times New Roman" w:cs="Times New Roman"/>
        </w:rPr>
        <w:t xml:space="preserve"> </w:t>
      </w:r>
    </w:p>
    <w:p w14:paraId="04A63B5D"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الإقرار بالعمل الجاد للمدارس.</w:t>
      </w:r>
    </w:p>
    <w:p w14:paraId="78400E49"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أهمية النظر في التخرّج والاستمرارية معًا.</w:t>
      </w:r>
    </w:p>
    <w:p w14:paraId="4C710CDE"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الاعتراف بالحاجة إلى معالجة أوزان التغيّب المزمن.</w:t>
      </w:r>
    </w:p>
    <w:p w14:paraId="28076E5A"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الاتفاق على اتجاه الأساسيات وقبولها مع وجود اختلافات طفيفة.</w:t>
      </w:r>
    </w:p>
    <w:p w14:paraId="40213408"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الموافقة على العرض التقديمي لوزارة التعليم في ولاية نيو جيرسي.</w:t>
      </w:r>
    </w:p>
    <w:p w14:paraId="54D5FFBB"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التركيز على تحديد التغيّب المزمن ومقياس الاستمرارية في المرحلة الثانوية.</w:t>
      </w:r>
    </w:p>
    <w:p w14:paraId="30C08732"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التأكيد على العلاقة بين التغيّب المزمن ونجاح الطلاب.</w:t>
      </w:r>
    </w:p>
    <w:p w14:paraId="650F4FF8"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الاعتراف بتعقيد عوامل التغيّب المزمن.</w:t>
      </w:r>
    </w:p>
    <w:p w14:paraId="177BCFE3" w14:textId="77777777" w:rsidR="002E475C" w:rsidRPr="00364862" w:rsidRDefault="00000000">
      <w:pPr>
        <w:pStyle w:val="ListParagraph"/>
        <w:numPr>
          <w:ilvl w:val="0"/>
          <w:numId w:val="154"/>
        </w:numPr>
        <w:bidi/>
        <w:spacing w:after="120" w:line="264" w:lineRule="auto"/>
        <w:contextualSpacing w:val="0"/>
        <w:rPr>
          <w:rFonts w:cs="Times New Roman"/>
        </w:rPr>
      </w:pPr>
      <w:r>
        <w:rPr>
          <w:rFonts w:eastAsia="Times New Roman" w:cs="Times New Roman"/>
          <w:rtl/>
        </w:rPr>
        <w:t>الاهتمام باستخدام مثابرة الطلاب كمؤشر للنجاح.</w:t>
      </w:r>
    </w:p>
    <w:p w14:paraId="03E2F56F" w14:textId="77777777" w:rsidR="002E475C" w:rsidRPr="00F2490A" w:rsidRDefault="00000000">
      <w:pPr>
        <w:pStyle w:val="ListParagraph"/>
        <w:numPr>
          <w:ilvl w:val="0"/>
          <w:numId w:val="154"/>
        </w:numPr>
        <w:bidi/>
        <w:spacing w:after="120" w:line="264" w:lineRule="auto"/>
        <w:rPr>
          <w:rFonts w:cs="Times New Roman"/>
        </w:rPr>
      </w:pPr>
      <w:r>
        <w:rPr>
          <w:rFonts w:eastAsia="Times New Roman" w:cs="Times New Roman"/>
          <w:rtl/>
        </w:rPr>
        <w:t>الإقرار بالأهمية المنفصلة لمُعدّل التخرّج ومُعدّل الاستمرارية.</w:t>
      </w:r>
      <w:bookmarkStart w:id="334" w:name="_Feedback_on_the_7"/>
      <w:bookmarkEnd w:id="334"/>
      <w:r>
        <w:rPr>
          <w:rFonts w:eastAsia="Times New Roman" w:cs="Times New Roman"/>
          <w:rtl/>
        </w:rPr>
        <w:br w:type="page"/>
      </w:r>
    </w:p>
    <w:p w14:paraId="34EE5F1E" w14:textId="77777777" w:rsidR="002E475C" w:rsidRPr="004A0F6A" w:rsidRDefault="00000000" w:rsidP="007D56F0">
      <w:pPr>
        <w:pStyle w:val="Heading3"/>
        <w:bidi/>
        <w:spacing w:after="220"/>
      </w:pPr>
      <w:bookmarkStart w:id="335" w:name="_Feedback_on_the_12"/>
      <w:bookmarkStart w:id="336" w:name="_Toc171333352"/>
      <w:bookmarkStart w:id="337" w:name="_Toc199403858"/>
      <w:bookmarkEnd w:id="335"/>
      <w:r>
        <w:rPr>
          <w:rFonts w:ascii="Cambria" w:eastAsia="Cambria" w:hAnsi="Cambria" w:cs="Times New Roman"/>
          <w:szCs w:val="28"/>
          <w:rtl/>
        </w:rPr>
        <w:lastRenderedPageBreak/>
        <w:t>التعقيبات على مقترح التقييمات</w:t>
      </w:r>
      <w:bookmarkEnd w:id="336"/>
      <w:r>
        <w:rPr>
          <w:rFonts w:ascii="Cambria" w:eastAsia="Cambria" w:hAnsi="Cambria" w:cs="Times New Roman"/>
          <w:szCs w:val="28"/>
          <w:rtl/>
        </w:rPr>
        <w:br/>
        <w:t>الجلسة الخامسة (</w:t>
      </w:r>
      <w:r>
        <w:rPr>
          <w:rFonts w:ascii="Cambria" w:eastAsia="Cambria" w:hAnsi="Cambria" w:cs="Times New Roman"/>
          <w:szCs w:val="28"/>
        </w:rPr>
        <w:t>19</w:t>
      </w:r>
      <w:r>
        <w:rPr>
          <w:rFonts w:ascii="Cambria" w:eastAsia="Cambria" w:hAnsi="Cambria" w:cs="Times New Roman"/>
          <w:szCs w:val="28"/>
          <w:rtl/>
        </w:rPr>
        <w:t xml:space="preserve"> مارس)</w:t>
      </w:r>
      <w:bookmarkEnd w:id="337"/>
    </w:p>
    <w:p w14:paraId="37C3D9CA" w14:textId="77777777" w:rsidR="002E475C" w:rsidRDefault="00000000" w:rsidP="002E475C">
      <w:pPr>
        <w:bidi/>
        <w:rPr>
          <w:rFonts w:cs="Times New Roman"/>
        </w:rPr>
      </w:pPr>
      <w:r>
        <w:rPr>
          <w:rFonts w:eastAsia="Times New Roman" w:cs="Times New Roman"/>
          <w:rtl/>
        </w:rPr>
        <w:t>قدم المشاركون ردود فعل أولية على مقترح التقييم، الذي يهدف إلى إزالة المعايير على مستوى المقاطعة لتحديد لغات أخرى غير الإنجليزية التي سيتم تقديم التقييمات بها وإنشاء مجموعة عمل لمراجعة واقتراح مقاييس جديدة.</w:t>
      </w:r>
    </w:p>
    <w:p w14:paraId="6F86F6B1" w14:textId="77777777" w:rsidR="002E475C" w:rsidRPr="004A0F6A" w:rsidRDefault="00000000" w:rsidP="004A0F6A">
      <w:pPr>
        <w:pStyle w:val="Heading4"/>
        <w:bidi/>
      </w:pPr>
      <w:bookmarkStart w:id="338" w:name="_Toc199403859"/>
      <w:r>
        <w:rPr>
          <w:rFonts w:ascii="Cambria" w:eastAsia="Cambria" w:hAnsi="Cambria" w:cs="Arial"/>
          <w:szCs w:val="24"/>
          <w:rtl/>
        </w:rPr>
        <w:t>تعقيبات أصحاب المصلحة</w:t>
      </w:r>
      <w:bookmarkEnd w:id="338"/>
    </w:p>
    <w:p w14:paraId="27B2DC1D" w14:textId="77777777" w:rsidR="004A0F6A" w:rsidRPr="004A0F6A" w:rsidRDefault="00000000" w:rsidP="004A0F6A">
      <w:pPr>
        <w:pStyle w:val="Heading5"/>
        <w:bidi/>
      </w:pPr>
      <w:r>
        <w:rPr>
          <w:rFonts w:ascii="Cambria" w:eastAsia="Cambria" w:hAnsi="Cambria" w:cs="Times New Roman"/>
          <w:bCs/>
          <w:rtl/>
        </w:rPr>
        <w:t xml:space="preserve">السؤال </w:t>
      </w:r>
      <w:r>
        <w:rPr>
          <w:rFonts w:ascii="Cambria" w:eastAsia="Cambria" w:hAnsi="Cambria" w:cs="Times New Roman"/>
          <w:bCs/>
        </w:rPr>
        <w:t>1</w:t>
      </w:r>
      <w:r>
        <w:rPr>
          <w:rFonts w:ascii="Cambria" w:eastAsia="Cambria" w:hAnsi="Cambria" w:cs="Times New Roman"/>
          <w:bCs/>
          <w:rtl/>
        </w:rPr>
        <w:t>:</w:t>
      </w:r>
      <w:r>
        <w:rPr>
          <w:rFonts w:ascii="Cambria" w:eastAsia="Cambria" w:hAnsi="Cambria" w:cs="Times New Roman"/>
          <w:bCs/>
        </w:rPr>
        <w:t xml:space="preserve"> </w:t>
      </w:r>
      <w:r>
        <w:rPr>
          <w:rFonts w:ascii="Cambria" w:eastAsia="Cambria" w:hAnsi="Cambria" w:cs="Times New Roman"/>
          <w:bCs/>
          <w:rtl/>
        </w:rPr>
        <w:t xml:space="preserve">المعايير </w:t>
      </w:r>
    </w:p>
    <w:p w14:paraId="13B30919" w14:textId="77777777" w:rsidR="002E475C" w:rsidRPr="004A0F6A" w:rsidRDefault="00000000" w:rsidP="004A0F6A">
      <w:pPr>
        <w:bidi/>
        <w:rPr>
          <w:b/>
          <w:bCs/>
          <w:color w:val="074F6A"/>
        </w:rPr>
      </w:pPr>
      <w:r>
        <w:rPr>
          <w:rFonts w:eastAsia="Times New Roman" w:cs="Arial"/>
          <w:b/>
          <w:bCs/>
          <w:color w:val="074F6A"/>
          <w:rtl/>
        </w:rPr>
        <w:t xml:space="preserve">هل المعايير التي تستخدمها ولاية نيو جيرسي لتحديد اللغات التي تُترجم التقييمات إليها لا تزال أفضل مقياس؟ </w:t>
      </w:r>
    </w:p>
    <w:p w14:paraId="5670BF46" w14:textId="77777777" w:rsidR="002E475C" w:rsidRPr="004A0F6A" w:rsidRDefault="00000000" w:rsidP="004A0F6A">
      <w:pPr>
        <w:pStyle w:val="Heading6"/>
        <w:bidi/>
      </w:pPr>
      <w:r>
        <w:rPr>
          <w:rFonts w:ascii="Cambria" w:eastAsia="Cambria" w:hAnsi="Cambria" w:cs="Arial"/>
          <w:rtl/>
        </w:rPr>
        <w:t>الإجابات</w:t>
      </w:r>
    </w:p>
    <w:p w14:paraId="3E66CD4D"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استفسار حول عملية وتكلفة ترجمة الاختبارات، مع الدعوة إلى توفير الترجمات بجميع اللغات المتاحة.</w:t>
      </w:r>
    </w:p>
    <w:p w14:paraId="08DED9E5"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 xml:space="preserve">انتقاد الحدّ الأدنى البالغ </w:t>
      </w:r>
      <w:r>
        <w:rPr>
          <w:rFonts w:eastAsia="Times New Roman" w:cs="Times New Roman"/>
        </w:rPr>
        <w:t>5</w:t>
      </w:r>
      <w:r>
        <w:rPr>
          <w:rFonts w:eastAsia="Times New Roman" w:cs="Times New Roman"/>
          <w:rtl/>
        </w:rPr>
        <w:t xml:space="preserve"> بالمائة للترجمة باعتباره غير مسؤول ماليًا عن هذه الفئة السكانية الصغيرة.</w:t>
      </w:r>
    </w:p>
    <w:p w14:paraId="6859CE47"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الإشارة إلى التحديات التي تواجه أولياء الأمور الذين لا يُفصحون عن اللغات الأخرى التي يتحدثونها في المنزل في نماذج المنطقة التعليمية، ما يؤدي إلى عوائق لغوية محتملة في أثناء التقييمات.</w:t>
      </w:r>
    </w:p>
    <w:p w14:paraId="584B5A73"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إثارة مخاوف بشأن الكلمات الخاصة بالمحتوى في التقييمات غير الموجودة باللغات التي يتحدث بها الطلاب، ما يؤثر على الفهم.</w:t>
      </w:r>
    </w:p>
    <w:p w14:paraId="5DD9D3C1"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دعم تعليم الطلاب باللغة الإنجليزية مع توفير موارد انتقالية بجميع اللغات المتحدث بها داخل المنطقة التعليمية، مثل القواميس الأردية/الإنجليزية والمواد المترجمة.</w:t>
      </w:r>
    </w:p>
    <w:p w14:paraId="089D7520"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دعم المزيد من الترجمة، حتى لعدد قليل من الطلاب؛ واقتراح الاستفادة من التكنولوجيا لتقليل التكاليف.</w:t>
      </w:r>
    </w:p>
    <w:p w14:paraId="1BA2F038"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إثارة مخاوف بشأن مدى كفاية المعايير الخاصة بالطلاب متعددي اللغات في عامهم الدراسي الأول، وتأثير الاستبعاد على الثقة بالنفس والمشاركة في أثناء التقييمات.</w:t>
      </w:r>
    </w:p>
    <w:p w14:paraId="54E65289"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مشاركة يشارك قصة من فترة الاختبارات تُبرز التحديات التي يواجهها الطلاب عند أداء التقييمات بلغات غير مألوفة بالنسبة لهم.</w:t>
      </w:r>
    </w:p>
    <w:p w14:paraId="22F92278"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التأكيد على أهمية قدرة الطلاب على إجراء الاختبارات باللغات التي يفهمونها لتقييم معرفتهم بدقة.</w:t>
      </w:r>
    </w:p>
    <w:p w14:paraId="4AAC211F"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التوصية بترجمة التقييمات في جميع أنحاء الولاية إذا كان العديد من الطلاب يمكنهم الاستفادة.</w:t>
      </w:r>
    </w:p>
    <w:p w14:paraId="487F7FB2" w14:textId="77777777" w:rsidR="002E475C" w:rsidRPr="00364862" w:rsidRDefault="00000000">
      <w:pPr>
        <w:pStyle w:val="ListParagraph"/>
        <w:numPr>
          <w:ilvl w:val="0"/>
          <w:numId w:val="160"/>
        </w:numPr>
        <w:bidi/>
        <w:spacing w:after="120" w:line="259" w:lineRule="auto"/>
        <w:contextualSpacing w:val="0"/>
        <w:rPr>
          <w:rFonts w:cs="Times New Roman"/>
        </w:rPr>
      </w:pPr>
      <w:r>
        <w:rPr>
          <w:rFonts w:eastAsia="Times New Roman" w:cs="Times New Roman"/>
          <w:rtl/>
        </w:rPr>
        <w:t>طرح الأسئلة حول التكلفة المتصورة للترجمة الإلكترونية والتعبير عن التقدير لجهود وزارة التعليم في ولاية نيو جيرسي.</w:t>
      </w:r>
    </w:p>
    <w:p w14:paraId="5E52BCE8"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الاحتفاظ بالنقطة الأولى لأنها تتماشى مع وجهة نظر المجموعة.</w:t>
      </w:r>
    </w:p>
    <w:p w14:paraId="27260A0B"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توسيع النقطة الثانية لتشمل الحاجة إلى نطاق أوسع من المعايير لمراعاة مجموعة متنوعة من الطلاب.</w:t>
      </w:r>
    </w:p>
    <w:p w14:paraId="795C01D6"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يجب أخذ آراء أعضاء منظمات المديرين والمشرفين بعين الاعتبار، إذ قد تكون لديهم توصيات قيّمة.</w:t>
      </w:r>
    </w:p>
    <w:p w14:paraId="59BF77A3"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استكشاف إمكانية استخدام المناطق بدلاً من المقاطعات لتحقيق تمثيل أفضل.</w:t>
      </w:r>
    </w:p>
    <w:p w14:paraId="215D7CA9"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 xml:space="preserve">اقتراح إعداد الاختبارات بأفضل </w:t>
      </w:r>
      <w:r>
        <w:rPr>
          <w:rFonts w:eastAsia="Times New Roman" w:cs="Times New Roman"/>
        </w:rPr>
        <w:t>5</w:t>
      </w:r>
      <w:r>
        <w:rPr>
          <w:rFonts w:eastAsia="Times New Roman" w:cs="Times New Roman"/>
          <w:rtl/>
        </w:rPr>
        <w:t xml:space="preserve"> لغات في جميع أنحاء الولاية للتوافق مع التركيبة الديموغرافية للولاية.</w:t>
      </w:r>
    </w:p>
    <w:p w14:paraId="1A842E12"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دعم الولاية لتغطية تكلفة تقديم التقييمات بأكثر اللغات انتشارًا، مع قدرة المناطق التعليمية على تقديم طلبات مُحدّدة.</w:t>
      </w:r>
    </w:p>
    <w:p w14:paraId="5BE837BD"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تساؤلات حول آليات تتبع البيانات لمجموعات المتعلمين متعددي اللغات على مدار ثلاثة أعوام.</w:t>
      </w:r>
    </w:p>
    <w:p w14:paraId="76AF2745"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عدم الموافقة على المعايير الحالية، ما يشير إلى التركيز على إجمالي السكان حسب المقاطعة.</w:t>
      </w:r>
    </w:p>
    <w:p w14:paraId="38828B90"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تساؤل حول سبب عدم إمكانية ترجمة التقييمات إلى أكثر اللغات انتشارًا.</w:t>
      </w:r>
    </w:p>
    <w:p w14:paraId="0330D2C8"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lastRenderedPageBreak/>
        <w:t>الاعتقاد بأن شركات التقييم يجب أن تكون قادرة على التعامل مع الترجمات اللغوية بتكلفة معقولة.</w:t>
      </w:r>
    </w:p>
    <w:p w14:paraId="0312F05E"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يشعر الطلاب بالإحباط حيث يمكن قراءة التعليمات بلغتهم، بينما التقييم نفسه غير متوفر بتلك اللغة.</w:t>
      </w:r>
    </w:p>
    <w:p w14:paraId="089BF1FD"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مخاوف بشأن الإنصاف والعقاب للطلاب.</w:t>
      </w:r>
    </w:p>
    <w:p w14:paraId="619F24FC"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تسليط الضوء على زيادة عدد المتحدثين بالبرتغالية والكريولية كلغات يجب أخذها في الاعتبار عند إعداد التقييمات.</w:t>
      </w:r>
    </w:p>
    <w:p w14:paraId="315AC4F6"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المخاوف من تأثير عدم توفر التقييمات بلغات الطلاب على فهمهم.</w:t>
      </w:r>
    </w:p>
    <w:p w14:paraId="0242EAD6" w14:textId="77777777" w:rsidR="002E475C" w:rsidRPr="00364862" w:rsidRDefault="00000000">
      <w:pPr>
        <w:pStyle w:val="ListParagraph"/>
        <w:numPr>
          <w:ilvl w:val="0"/>
          <w:numId w:val="158"/>
        </w:numPr>
        <w:bidi/>
        <w:spacing w:after="120" w:line="264" w:lineRule="auto"/>
        <w:contextualSpacing w:val="0"/>
        <w:rPr>
          <w:rFonts w:eastAsia="Times New Roman" w:cs="Times New Roman"/>
        </w:rPr>
      </w:pPr>
      <w:r>
        <w:rPr>
          <w:rFonts w:eastAsia="Times New Roman" w:cs="Times New Roman"/>
          <w:rtl/>
        </w:rPr>
        <w:t>الاستفسار عن عملية وضع المعايير الأصلية والغرض من تقييمات آداب اللغة الإنجليزية.</w:t>
      </w:r>
    </w:p>
    <w:p w14:paraId="5C37C292" w14:textId="77777777" w:rsidR="002E475C" w:rsidRPr="00364862" w:rsidRDefault="00000000">
      <w:pPr>
        <w:pStyle w:val="ListParagraph"/>
        <w:numPr>
          <w:ilvl w:val="0"/>
          <w:numId w:val="159"/>
        </w:numPr>
        <w:bidi/>
        <w:spacing w:after="120" w:line="264" w:lineRule="auto"/>
        <w:contextualSpacing w:val="0"/>
        <w:rPr>
          <w:rFonts w:eastAsia="Times New Roman" w:cs="Times New Roman"/>
        </w:rPr>
      </w:pPr>
      <w:r>
        <w:rPr>
          <w:rFonts w:eastAsia="Times New Roman" w:cs="Times New Roman"/>
          <w:rtl/>
        </w:rPr>
        <w:t>فهم غير واضح لنقاط المناقشة.</w:t>
      </w:r>
    </w:p>
    <w:p w14:paraId="62304909" w14:textId="77777777" w:rsidR="002E475C" w:rsidRPr="00364862" w:rsidRDefault="00000000">
      <w:pPr>
        <w:pStyle w:val="ListParagraph"/>
        <w:numPr>
          <w:ilvl w:val="0"/>
          <w:numId w:val="159"/>
        </w:numPr>
        <w:bidi/>
        <w:spacing w:after="120" w:line="264" w:lineRule="auto"/>
        <w:contextualSpacing w:val="0"/>
        <w:rPr>
          <w:rFonts w:eastAsia="Times New Roman" w:cs="Times New Roman"/>
        </w:rPr>
      </w:pPr>
      <w:r>
        <w:rPr>
          <w:rFonts w:eastAsia="Times New Roman" w:cs="Times New Roman"/>
          <w:rtl/>
        </w:rPr>
        <w:t xml:space="preserve">التوصية بتقليل المعيار </w:t>
      </w:r>
      <w:r>
        <w:rPr>
          <w:rFonts w:eastAsia="Times New Roman" w:cs="Times New Roman"/>
        </w:rPr>
        <w:t>20</w:t>
      </w:r>
      <w:r>
        <w:rPr>
          <w:rFonts w:eastAsia="Times New Roman" w:cs="Times New Roman"/>
          <w:rtl/>
        </w:rPr>
        <w:t xml:space="preserve">% إلى </w:t>
      </w:r>
      <w:r>
        <w:rPr>
          <w:rFonts w:eastAsia="Times New Roman" w:cs="Times New Roman"/>
        </w:rPr>
        <w:t>10</w:t>
      </w:r>
      <w:r>
        <w:rPr>
          <w:rFonts w:eastAsia="Times New Roman" w:cs="Times New Roman"/>
          <w:rtl/>
        </w:rPr>
        <w:t>%.</w:t>
      </w:r>
    </w:p>
    <w:p w14:paraId="716EC19F" w14:textId="77777777" w:rsidR="002E475C" w:rsidRPr="00364862" w:rsidRDefault="00000000">
      <w:pPr>
        <w:pStyle w:val="ListParagraph"/>
        <w:numPr>
          <w:ilvl w:val="0"/>
          <w:numId w:val="159"/>
        </w:numPr>
        <w:bidi/>
        <w:spacing w:after="120" w:line="264" w:lineRule="auto"/>
        <w:contextualSpacing w:val="0"/>
        <w:rPr>
          <w:rFonts w:eastAsia="Times New Roman" w:cs="Times New Roman"/>
        </w:rPr>
      </w:pPr>
      <w:r>
        <w:rPr>
          <w:rFonts w:eastAsia="Times New Roman" w:cs="Times New Roman"/>
          <w:rtl/>
        </w:rPr>
        <w:t>الاستفسار عن المشكلة التي تتم معالجتها.</w:t>
      </w:r>
    </w:p>
    <w:p w14:paraId="4106EB6B" w14:textId="77777777" w:rsidR="002E475C" w:rsidRPr="00364862" w:rsidRDefault="00000000">
      <w:pPr>
        <w:pStyle w:val="ListParagraph"/>
        <w:numPr>
          <w:ilvl w:val="0"/>
          <w:numId w:val="159"/>
        </w:numPr>
        <w:bidi/>
        <w:spacing w:after="120" w:line="264" w:lineRule="auto"/>
        <w:contextualSpacing w:val="0"/>
        <w:rPr>
          <w:rFonts w:eastAsia="Times New Roman" w:cs="Times New Roman"/>
        </w:rPr>
      </w:pPr>
      <w:r>
        <w:rPr>
          <w:rFonts w:eastAsia="Times New Roman" w:cs="Times New Roman"/>
          <w:rtl/>
        </w:rPr>
        <w:t>اقتراح لوضع معايير خاصة بمستوى المدينة بدلاً من المقاطعة.</w:t>
      </w:r>
    </w:p>
    <w:p w14:paraId="41824F0C" w14:textId="77777777" w:rsidR="002E475C" w:rsidRPr="00364862" w:rsidRDefault="00000000">
      <w:pPr>
        <w:pStyle w:val="ListParagraph"/>
        <w:numPr>
          <w:ilvl w:val="0"/>
          <w:numId w:val="159"/>
        </w:numPr>
        <w:bidi/>
        <w:spacing w:after="120" w:line="264" w:lineRule="auto"/>
        <w:contextualSpacing w:val="0"/>
        <w:rPr>
          <w:rFonts w:eastAsia="Times New Roman" w:cs="Times New Roman"/>
        </w:rPr>
      </w:pPr>
      <w:r>
        <w:rPr>
          <w:rFonts w:eastAsia="Times New Roman" w:cs="Times New Roman"/>
          <w:rtl/>
        </w:rPr>
        <w:t>عدم الموافقة على فعالية المقياس الحالية.</w:t>
      </w:r>
    </w:p>
    <w:p w14:paraId="3F1F5DC5" w14:textId="77777777" w:rsidR="002E475C" w:rsidRPr="00364862" w:rsidRDefault="00000000">
      <w:pPr>
        <w:pStyle w:val="ListParagraph"/>
        <w:numPr>
          <w:ilvl w:val="0"/>
          <w:numId w:val="159"/>
        </w:numPr>
        <w:bidi/>
        <w:spacing w:after="120" w:line="264" w:lineRule="auto"/>
        <w:contextualSpacing w:val="0"/>
        <w:rPr>
          <w:rFonts w:eastAsia="Times New Roman" w:cs="Times New Roman"/>
        </w:rPr>
      </w:pPr>
      <w:r>
        <w:rPr>
          <w:rFonts w:eastAsia="Times New Roman" w:cs="Times New Roman"/>
          <w:rtl/>
        </w:rPr>
        <w:t>الرغبة في استكشاف مستقبل التقييمات، بما في ذلك خدمات الذكاء الاصطناعي والترجمة.</w:t>
      </w:r>
    </w:p>
    <w:p w14:paraId="315D2350" w14:textId="77777777" w:rsidR="002E475C" w:rsidRPr="00364862" w:rsidRDefault="00000000">
      <w:pPr>
        <w:pStyle w:val="ListParagraph"/>
        <w:numPr>
          <w:ilvl w:val="0"/>
          <w:numId w:val="159"/>
        </w:numPr>
        <w:bidi/>
        <w:spacing w:after="120" w:line="264" w:lineRule="auto"/>
        <w:contextualSpacing w:val="0"/>
        <w:rPr>
          <w:rFonts w:eastAsia="Times New Roman" w:cs="Times New Roman"/>
        </w:rPr>
      </w:pPr>
      <w:r>
        <w:rPr>
          <w:rFonts w:eastAsia="Times New Roman" w:cs="Times New Roman"/>
          <w:rtl/>
        </w:rPr>
        <w:t>التساؤل عن ضرورة وجود نسبة مئوية مُحدّدة للمعايير.</w:t>
      </w:r>
    </w:p>
    <w:p w14:paraId="5D20783F" w14:textId="77777777" w:rsidR="002E475C" w:rsidRPr="00364862" w:rsidRDefault="00000000">
      <w:pPr>
        <w:pStyle w:val="ListParagraph"/>
        <w:numPr>
          <w:ilvl w:val="0"/>
          <w:numId w:val="159"/>
        </w:numPr>
        <w:bidi/>
        <w:spacing w:after="120" w:line="264" w:lineRule="auto"/>
        <w:contextualSpacing w:val="0"/>
        <w:rPr>
          <w:rFonts w:eastAsia="Times New Roman" w:cs="Times New Roman"/>
        </w:rPr>
      </w:pPr>
      <w:r>
        <w:rPr>
          <w:rFonts w:eastAsia="Times New Roman" w:cs="Times New Roman"/>
          <w:rtl/>
        </w:rPr>
        <w:t>التأكيد على الحاجة إلى التواصل بين الوكالات التعليمية للولاية ومقدمي خدمات التقييم لتلبية الاحتياجات اللغوية.</w:t>
      </w:r>
    </w:p>
    <w:p w14:paraId="41B1EDF7" w14:textId="77777777" w:rsidR="002E475C" w:rsidRPr="00743386" w:rsidRDefault="00000000" w:rsidP="00743386">
      <w:pPr>
        <w:pStyle w:val="ListParagraph"/>
        <w:numPr>
          <w:ilvl w:val="0"/>
          <w:numId w:val="159"/>
        </w:numPr>
        <w:bidi/>
        <w:spacing w:after="120" w:line="264" w:lineRule="auto"/>
        <w:rPr>
          <w:rFonts w:eastAsia="Times New Roman" w:cs="Times New Roman"/>
        </w:rPr>
      </w:pPr>
      <w:r>
        <w:rPr>
          <w:rFonts w:eastAsia="Times New Roman" w:cs="Times New Roman"/>
          <w:rtl/>
        </w:rPr>
        <w:t>مناقشة تأثير قدرة الوكالة التعليمية للولاية على اتخاذ القرارات.</w:t>
      </w:r>
      <w:r>
        <w:rPr>
          <w:rFonts w:eastAsia="Times New Roman" w:cs="Times New Roman"/>
          <w:rtl/>
        </w:rPr>
        <w:br w:type="page"/>
      </w:r>
    </w:p>
    <w:p w14:paraId="6202F7D7" w14:textId="77777777" w:rsidR="002E475C" w:rsidRPr="004A0F6A" w:rsidRDefault="00000000" w:rsidP="004A0F6A">
      <w:pPr>
        <w:pStyle w:val="Heading4"/>
        <w:bidi/>
      </w:pPr>
      <w:bookmarkStart w:id="339" w:name="_Toc199403860"/>
      <w:r>
        <w:rPr>
          <w:rFonts w:ascii="Cambria" w:eastAsia="Cambria" w:hAnsi="Cambria" w:cs="Arial"/>
          <w:szCs w:val="24"/>
          <w:rtl/>
        </w:rPr>
        <w:lastRenderedPageBreak/>
        <w:t>نقاط التعقيبات الرئيسية على مقترح التقييم</w:t>
      </w:r>
      <w:bookmarkEnd w:id="339"/>
    </w:p>
    <w:p w14:paraId="26EAEE84" w14:textId="77777777" w:rsidR="002E475C" w:rsidRPr="00364862" w:rsidRDefault="00000000" w:rsidP="004A0F6A">
      <w:pPr>
        <w:pStyle w:val="Heading5"/>
        <w:bidi/>
      </w:pPr>
      <w:r>
        <w:rPr>
          <w:rFonts w:ascii="Cambria" w:eastAsia="Cambria" w:hAnsi="Cambria" w:cs="Times New Roman"/>
          <w:bCs/>
          <w:rtl/>
        </w:rPr>
        <w:t>الإجابات</w:t>
      </w:r>
    </w:p>
    <w:p w14:paraId="1DCCF7A6" w14:textId="77777777" w:rsidR="002E475C" w:rsidRPr="00364862" w:rsidRDefault="00000000">
      <w:pPr>
        <w:pStyle w:val="ListParagraph"/>
        <w:numPr>
          <w:ilvl w:val="0"/>
          <w:numId w:val="161"/>
        </w:numPr>
        <w:bidi/>
        <w:spacing w:after="120" w:line="264" w:lineRule="auto"/>
        <w:contextualSpacing w:val="0"/>
        <w:rPr>
          <w:rFonts w:eastAsia="Times New Roman" w:cs="Times New Roman"/>
        </w:rPr>
      </w:pPr>
      <w:r>
        <w:rPr>
          <w:rFonts w:eastAsia="Times New Roman" w:cs="Times New Roman"/>
          <w:rtl/>
        </w:rPr>
        <w:t>الدعوة إلى ترجمة التقييمات إلى لغات متعددة لاستيعاب مجموعات متنوعة من الطلاب وضمان التقييم الدقيق للمعرفة.</w:t>
      </w:r>
    </w:p>
    <w:p w14:paraId="5B456FE6" w14:textId="77777777" w:rsidR="002E475C" w:rsidRPr="00364862" w:rsidRDefault="00000000">
      <w:pPr>
        <w:pStyle w:val="ListParagraph"/>
        <w:numPr>
          <w:ilvl w:val="0"/>
          <w:numId w:val="161"/>
        </w:numPr>
        <w:bidi/>
        <w:spacing w:after="120" w:line="264" w:lineRule="auto"/>
        <w:contextualSpacing w:val="0"/>
        <w:rPr>
          <w:rFonts w:eastAsia="Times New Roman" w:cs="Times New Roman"/>
        </w:rPr>
      </w:pPr>
      <w:r>
        <w:rPr>
          <w:rFonts w:eastAsia="Times New Roman" w:cs="Times New Roman"/>
          <w:rtl/>
        </w:rPr>
        <w:t>مخاوف بشأن كفاية المعايير الحالية لتحديد احتياجات الترجمة اللغوية، خصوصًا للطلاب متعددي اللغات في عامهم الدراسي الأول.</w:t>
      </w:r>
    </w:p>
    <w:p w14:paraId="11E2A72B" w14:textId="77777777" w:rsidR="002E475C" w:rsidRPr="00364862" w:rsidRDefault="00000000">
      <w:pPr>
        <w:pStyle w:val="ListParagraph"/>
        <w:numPr>
          <w:ilvl w:val="0"/>
          <w:numId w:val="161"/>
        </w:numPr>
        <w:bidi/>
        <w:spacing w:after="120" w:line="264" w:lineRule="auto"/>
        <w:contextualSpacing w:val="0"/>
        <w:rPr>
          <w:rFonts w:eastAsia="Times New Roman" w:cs="Times New Roman"/>
        </w:rPr>
      </w:pPr>
      <w:r>
        <w:rPr>
          <w:rFonts w:eastAsia="Times New Roman" w:cs="Times New Roman"/>
          <w:rtl/>
        </w:rPr>
        <w:t>انتقاد انخفاض كمية الترجمات، مع دعوات من أصحاب المصلحة لترجمة التقييمات بجميع اللغات المتاحة لدعم الطلاب بشكل فعّال.</w:t>
      </w:r>
    </w:p>
    <w:p w14:paraId="3F33E394" w14:textId="77777777" w:rsidR="002E475C" w:rsidRPr="00364862" w:rsidRDefault="00000000">
      <w:pPr>
        <w:pStyle w:val="ListParagraph"/>
        <w:numPr>
          <w:ilvl w:val="0"/>
          <w:numId w:val="161"/>
        </w:numPr>
        <w:bidi/>
        <w:spacing w:after="120" w:line="264" w:lineRule="auto"/>
        <w:contextualSpacing w:val="0"/>
        <w:rPr>
          <w:rFonts w:eastAsia="Times New Roman" w:cs="Times New Roman"/>
        </w:rPr>
      </w:pPr>
      <w:r>
        <w:rPr>
          <w:rFonts w:eastAsia="Times New Roman" w:cs="Times New Roman"/>
          <w:rtl/>
        </w:rPr>
        <w:t>التحديات المتعلقة بالعوائق اللغوية، بما في ذلك عدم إفصاح أولياء الأمور عن اللغات المتحدث بها في المنزل والتفاوتات المحتملة في الكلمات الخاصة بالمحتوى والتي تؤثر على فهم التقييم.</w:t>
      </w:r>
    </w:p>
    <w:p w14:paraId="44AE7F21" w14:textId="77777777" w:rsidR="002E475C" w:rsidRPr="00364862" w:rsidRDefault="00000000">
      <w:pPr>
        <w:pStyle w:val="ListParagraph"/>
        <w:numPr>
          <w:ilvl w:val="0"/>
          <w:numId w:val="161"/>
        </w:numPr>
        <w:bidi/>
        <w:spacing w:after="120" w:line="264" w:lineRule="auto"/>
        <w:contextualSpacing w:val="0"/>
        <w:rPr>
          <w:rFonts w:eastAsia="Times New Roman" w:cs="Times New Roman"/>
        </w:rPr>
      </w:pPr>
      <w:r>
        <w:rPr>
          <w:rFonts w:eastAsia="Times New Roman" w:cs="Times New Roman"/>
          <w:rtl/>
        </w:rPr>
        <w:t>التأكيد على أهمية مشاركة الطلاب وثقتهم بأنفسهم في أثناء التقييمات، مع إبراز التأثير السلبي للاستبعاد والعوائق اللغوية.</w:t>
      </w:r>
    </w:p>
    <w:p w14:paraId="754FF112" w14:textId="77777777" w:rsidR="002E475C" w:rsidRPr="00364862" w:rsidRDefault="00000000">
      <w:pPr>
        <w:pStyle w:val="ListParagraph"/>
        <w:numPr>
          <w:ilvl w:val="0"/>
          <w:numId w:val="161"/>
        </w:numPr>
        <w:bidi/>
        <w:spacing w:after="120" w:line="264" w:lineRule="auto"/>
        <w:contextualSpacing w:val="0"/>
        <w:rPr>
          <w:rFonts w:eastAsia="Times New Roman" w:cs="Times New Roman"/>
        </w:rPr>
      </w:pPr>
      <w:r>
        <w:rPr>
          <w:rFonts w:eastAsia="Times New Roman" w:cs="Times New Roman"/>
          <w:rtl/>
        </w:rPr>
        <w:t>اقتراح الاستفادة من التكنولوجيا لحلول الترجمة الفعالة من حيث التكلفة وضمان أن يتمكن الطلاب من الخضوع للاختبارات باللغات التي يفهمونها.</w:t>
      </w:r>
    </w:p>
    <w:p w14:paraId="16E048CF" w14:textId="77777777" w:rsidR="002E475C" w:rsidRPr="00364862" w:rsidRDefault="00000000">
      <w:pPr>
        <w:pStyle w:val="ListParagraph"/>
        <w:numPr>
          <w:ilvl w:val="0"/>
          <w:numId w:val="161"/>
        </w:numPr>
        <w:bidi/>
        <w:spacing w:after="120" w:line="264" w:lineRule="auto"/>
        <w:rPr>
          <w:rFonts w:eastAsia="Times New Roman" w:cs="Times New Roman"/>
        </w:rPr>
      </w:pPr>
      <w:r>
        <w:rPr>
          <w:rFonts w:eastAsia="Times New Roman" w:cs="Times New Roman"/>
          <w:rtl/>
        </w:rPr>
        <w:t>تقدير الجهود التي تبذلها وزارة التعليم في ولاية نيو جيرسي في معالجة تحديات التقييم المتعلقة باللغة مع الدعوة أيضًا إلى توفير موارد إضافية لدعم المتعلمين متعددي اللغات بفعالية.</w:t>
      </w:r>
    </w:p>
    <w:p w14:paraId="3555FE0C" w14:textId="77777777" w:rsidR="002E475C" w:rsidRPr="004A0F6A" w:rsidRDefault="00000000" w:rsidP="004A0F6A">
      <w:pPr>
        <w:pStyle w:val="Heading4"/>
        <w:bidi/>
      </w:pPr>
      <w:bookmarkStart w:id="340" w:name="_Toc199403861"/>
      <w:r>
        <w:rPr>
          <w:rFonts w:ascii="Cambria" w:eastAsia="Cambria" w:hAnsi="Cambria" w:cs="Arial"/>
          <w:szCs w:val="24"/>
          <w:rtl/>
        </w:rPr>
        <w:t>الموضوعات الرئيسية والاستنتاجات من الجلسة</w:t>
      </w:r>
      <w:bookmarkEnd w:id="340"/>
      <w:r>
        <w:rPr>
          <w:rFonts w:ascii="Cambria" w:eastAsia="Cambria" w:hAnsi="Cambria" w:cs="Arial"/>
          <w:szCs w:val="24"/>
        </w:rPr>
        <w:t xml:space="preserve"> </w:t>
      </w:r>
    </w:p>
    <w:p w14:paraId="3EFFEBD3" w14:textId="77777777" w:rsidR="002E475C" w:rsidRPr="00364862" w:rsidRDefault="00000000">
      <w:pPr>
        <w:pStyle w:val="ListParagraph"/>
        <w:numPr>
          <w:ilvl w:val="0"/>
          <w:numId w:val="162"/>
        </w:numPr>
        <w:bidi/>
        <w:spacing w:after="120" w:line="264" w:lineRule="auto"/>
        <w:contextualSpacing w:val="0"/>
        <w:rPr>
          <w:rFonts w:eastAsia="Times New Roman" w:cs="Times New Roman"/>
        </w:rPr>
      </w:pPr>
      <w:r>
        <w:rPr>
          <w:rFonts w:eastAsia="Times New Roman" w:cs="Times New Roman"/>
          <w:b/>
          <w:bCs/>
          <w:rtl/>
        </w:rPr>
        <w:t>تقدير موظفي وزارة التعليم في ولاية نيو جيرسي:</w:t>
      </w:r>
      <w:r>
        <w:rPr>
          <w:rFonts w:eastAsia="Times New Roman" w:cs="Times New Roman"/>
        </w:rPr>
        <w:t xml:space="preserve"> </w:t>
      </w:r>
      <w:r>
        <w:rPr>
          <w:rFonts w:eastAsia="Times New Roman" w:cs="Times New Roman"/>
          <w:rtl/>
        </w:rPr>
        <w:t>الاعتراف بالملاحظات الضخمة التي سجلتها وزارة التعليم في ولاية نيو جيرسي وتقديرها.</w:t>
      </w:r>
    </w:p>
    <w:p w14:paraId="7B06D2D8" w14:textId="77777777" w:rsidR="002E475C" w:rsidRPr="00364862" w:rsidRDefault="00000000">
      <w:pPr>
        <w:pStyle w:val="ListParagraph"/>
        <w:numPr>
          <w:ilvl w:val="0"/>
          <w:numId w:val="162"/>
        </w:numPr>
        <w:bidi/>
        <w:spacing w:after="120" w:line="264" w:lineRule="auto"/>
        <w:contextualSpacing w:val="0"/>
        <w:rPr>
          <w:rFonts w:eastAsia="Times New Roman" w:cs="Times New Roman"/>
        </w:rPr>
      </w:pPr>
      <w:r>
        <w:rPr>
          <w:rFonts w:eastAsia="Times New Roman" w:cs="Times New Roman"/>
          <w:b/>
          <w:bCs/>
          <w:rtl/>
        </w:rPr>
        <w:t>مرونة واستجابة وزارة التعليم في ولاية نيو جيرسي:</w:t>
      </w:r>
      <w:r>
        <w:rPr>
          <w:rFonts w:eastAsia="Times New Roman" w:cs="Times New Roman"/>
        </w:rPr>
        <w:t xml:space="preserve"> </w:t>
      </w:r>
      <w:r>
        <w:rPr>
          <w:rFonts w:eastAsia="Times New Roman" w:cs="Times New Roman"/>
          <w:rtl/>
        </w:rPr>
        <w:t>أشار أصحاب المصلحة إلى مرونة وزارة التعليم في ولاية نيو جيرسي في الرد على أسئلتهم ومخاوفهم.</w:t>
      </w:r>
    </w:p>
    <w:p w14:paraId="4FD39676" w14:textId="77777777" w:rsidR="002E475C" w:rsidRPr="00364862" w:rsidRDefault="00000000">
      <w:pPr>
        <w:pStyle w:val="ListParagraph"/>
        <w:numPr>
          <w:ilvl w:val="0"/>
          <w:numId w:val="162"/>
        </w:numPr>
        <w:bidi/>
        <w:spacing w:after="120" w:line="264" w:lineRule="auto"/>
        <w:contextualSpacing w:val="0"/>
        <w:rPr>
          <w:rFonts w:eastAsia="Times New Roman" w:cs="Times New Roman"/>
        </w:rPr>
      </w:pPr>
      <w:r>
        <w:rPr>
          <w:rFonts w:eastAsia="Times New Roman" w:cs="Times New Roman"/>
          <w:b/>
          <w:bCs/>
          <w:rtl/>
        </w:rPr>
        <w:t>الإقرار والامتنان:</w:t>
      </w:r>
      <w:r>
        <w:rPr>
          <w:rFonts w:eastAsia="Times New Roman" w:cs="Times New Roman"/>
        </w:rPr>
        <w:t xml:space="preserve"> </w:t>
      </w:r>
      <w:r>
        <w:rPr>
          <w:rFonts w:eastAsia="Times New Roman" w:cs="Times New Roman"/>
          <w:rtl/>
        </w:rPr>
        <w:t xml:space="preserve">أعرب أصحاب المصلحة عن امتنانهم لوزارة التعليم في ولاية نيو جيرسي على تخصيص الوقت لتلخيص المناقشات </w:t>
      </w:r>
      <w:r>
        <w:rPr>
          <w:rFonts w:eastAsia="Times New Roman" w:cs="Times New Roman"/>
        </w:rPr>
        <w:t>1-3</w:t>
      </w:r>
      <w:r>
        <w:rPr>
          <w:rFonts w:eastAsia="Times New Roman" w:cs="Times New Roman"/>
          <w:rtl/>
        </w:rPr>
        <w:t xml:space="preserve"> وعلى جهودها في إعداد المقترحات.</w:t>
      </w:r>
    </w:p>
    <w:p w14:paraId="03401F96" w14:textId="77777777" w:rsidR="002E475C" w:rsidRPr="00364862" w:rsidRDefault="00000000">
      <w:pPr>
        <w:pStyle w:val="ListParagraph"/>
        <w:numPr>
          <w:ilvl w:val="0"/>
          <w:numId w:val="162"/>
        </w:numPr>
        <w:bidi/>
        <w:spacing w:after="120" w:line="264" w:lineRule="auto"/>
        <w:contextualSpacing w:val="0"/>
        <w:rPr>
          <w:rFonts w:cs="Times New Roman"/>
        </w:rPr>
      </w:pPr>
      <w:r>
        <w:rPr>
          <w:rFonts w:eastAsia="Times New Roman" w:cs="Times New Roman"/>
          <w:b/>
          <w:bCs/>
          <w:rtl/>
        </w:rPr>
        <w:t>التعقيبات الإيجابية على عمل وزارة التعليم في ولاية نيو جيرسي:</w:t>
      </w:r>
      <w:r>
        <w:rPr>
          <w:rFonts w:eastAsia="Times New Roman" w:cs="Times New Roman"/>
        </w:rPr>
        <w:t xml:space="preserve"> </w:t>
      </w:r>
      <w:r>
        <w:rPr>
          <w:rFonts w:eastAsia="Times New Roman" w:cs="Times New Roman"/>
          <w:rtl/>
        </w:rPr>
        <w:t>أصحاب المصلحة راضون عن العمل الذي يتم إنجازه في وزارة التعليم في ولاية نيو جيرسي.</w:t>
      </w:r>
      <w:r>
        <w:rPr>
          <w:rFonts w:eastAsia="Times New Roman" w:cs="Times New Roman"/>
        </w:rPr>
        <w:t xml:space="preserve"> </w:t>
      </w:r>
      <w:r>
        <w:rPr>
          <w:rFonts w:eastAsia="Times New Roman" w:cs="Times New Roman"/>
          <w:rtl/>
        </w:rPr>
        <w:t>الإقرار بالجهود المبذولة في إعداد المقترحات والتعبير عن الامتنان لإشراكهم في العملية.</w:t>
      </w:r>
    </w:p>
    <w:p w14:paraId="4E08747D" w14:textId="77777777" w:rsidR="002E475C" w:rsidRPr="00364862" w:rsidRDefault="00000000">
      <w:pPr>
        <w:pStyle w:val="ListParagraph"/>
        <w:numPr>
          <w:ilvl w:val="0"/>
          <w:numId w:val="162"/>
        </w:numPr>
        <w:bidi/>
        <w:spacing w:after="120" w:line="264" w:lineRule="auto"/>
        <w:contextualSpacing w:val="0"/>
        <w:rPr>
          <w:rFonts w:cs="Times New Roman"/>
        </w:rPr>
      </w:pPr>
      <w:r>
        <w:rPr>
          <w:rFonts w:eastAsia="Times New Roman" w:cs="Times New Roman"/>
          <w:b/>
          <w:bCs/>
          <w:rtl/>
        </w:rPr>
        <w:t>المشاركة في نظام ولاية نيو جيرسي متعدد المستويات لتقديم الدعم والمناقشات الجديدة:</w:t>
      </w:r>
      <w:r>
        <w:rPr>
          <w:rFonts w:eastAsia="Times New Roman" w:cs="Times New Roman"/>
        </w:rPr>
        <w:t xml:space="preserve"> </w:t>
      </w:r>
      <w:r>
        <w:rPr>
          <w:rFonts w:eastAsia="Times New Roman" w:cs="Times New Roman"/>
          <w:rtl/>
        </w:rPr>
        <w:t>المناقشة حول نظام الدعم المتعدد المستويات في ولاية نيو جيرسي جذابة للغاية و[لقد] اكتسبنا فهمًا جديدًا لمعايير التقييم.</w:t>
      </w:r>
    </w:p>
    <w:p w14:paraId="3569C5B1" w14:textId="77777777" w:rsidR="002E475C" w:rsidRPr="00364862" w:rsidRDefault="00000000">
      <w:pPr>
        <w:pStyle w:val="ListParagraph"/>
        <w:numPr>
          <w:ilvl w:val="0"/>
          <w:numId w:val="162"/>
        </w:numPr>
        <w:bidi/>
        <w:spacing w:after="120" w:line="264" w:lineRule="auto"/>
        <w:contextualSpacing w:val="0"/>
        <w:rPr>
          <w:rFonts w:cs="Times New Roman"/>
        </w:rPr>
      </w:pPr>
      <w:r>
        <w:rPr>
          <w:rFonts w:eastAsia="Times New Roman" w:cs="Times New Roman"/>
          <w:b/>
          <w:bCs/>
          <w:rtl/>
        </w:rPr>
        <w:t>دعم توزيع نظام ولاية نيو جيرسي متعدد المستويات لتقديم الدعم:</w:t>
      </w:r>
      <w:r>
        <w:rPr>
          <w:rFonts w:eastAsia="Times New Roman" w:cs="Times New Roman"/>
        </w:rPr>
        <w:t xml:space="preserve"> </w:t>
      </w:r>
      <w:r>
        <w:rPr>
          <w:rFonts w:eastAsia="Times New Roman" w:cs="Times New Roman"/>
          <w:rtl/>
        </w:rPr>
        <w:t>التأكيد على أهمية أن تركز وزارة التعليم في ولاية نيو جيرسي على التسويق وإيجاد طرق فعّالة لتوزيع نظام ولاية نيو جيرسي متعدد المستويات لتقديم الدعم على المناطق التعليمية.</w:t>
      </w:r>
    </w:p>
    <w:p w14:paraId="35D1DF75" w14:textId="77777777" w:rsidR="00BC5440" w:rsidRPr="00186D45" w:rsidRDefault="00000000" w:rsidP="00186D45">
      <w:pPr>
        <w:pStyle w:val="ListParagraph"/>
        <w:numPr>
          <w:ilvl w:val="0"/>
          <w:numId w:val="162"/>
        </w:numPr>
        <w:bidi/>
        <w:spacing w:after="120" w:line="264" w:lineRule="auto"/>
        <w:rPr>
          <w:rFonts w:cs="Times New Roman"/>
        </w:rPr>
      </w:pPr>
      <w:r>
        <w:rPr>
          <w:rFonts w:eastAsia="Times New Roman" w:cs="Times New Roman"/>
          <w:b/>
          <w:bCs/>
          <w:rtl/>
        </w:rPr>
        <w:t>التعاون والدعم:</w:t>
      </w:r>
      <w:r>
        <w:rPr>
          <w:rFonts w:eastAsia="Times New Roman" w:cs="Times New Roman"/>
        </w:rPr>
        <w:t xml:space="preserve"> </w:t>
      </w:r>
      <w:r>
        <w:rPr>
          <w:rFonts w:eastAsia="Times New Roman" w:cs="Times New Roman"/>
          <w:rtl/>
        </w:rPr>
        <w:t>عبّر أصحاب المصلحة عن استعداد منظماتهم لدعم وزارة التعليم في ولاية نيو جيرسي في نشر المعلومات إلى أصحاب المصلحة الآخرين، وأشاروا إلى أن الوزارة “تسير على الطريق الصحيح” في ما يتعلق بمقترح التقييم.</w:t>
      </w:r>
      <w:bookmarkStart w:id="341" w:name="_PART_II:_List"/>
      <w:bookmarkStart w:id="342" w:name="_Toc171333353"/>
      <w:bookmarkEnd w:id="341"/>
      <w:r>
        <w:rPr>
          <w:rFonts w:eastAsia="Times New Roman" w:cs="Times New Roman"/>
          <w:rtl/>
        </w:rPr>
        <w:br w:type="page"/>
      </w:r>
    </w:p>
    <w:p w14:paraId="4F766245" w14:textId="77777777" w:rsidR="00A11811" w:rsidRPr="007D56F0" w:rsidRDefault="00000000" w:rsidP="007D56F0">
      <w:pPr>
        <w:pStyle w:val="Heading3"/>
        <w:bidi/>
        <w:sectPr w:rsidR="00A11811" w:rsidRPr="007D56F0" w:rsidSect="00407061">
          <w:pgSz w:w="12240" w:h="15840"/>
          <w:pgMar w:top="1440" w:right="1440" w:bottom="1440" w:left="1440" w:header="720" w:footer="720" w:gutter="0"/>
          <w:cols w:space="720"/>
          <w:docGrid w:linePitch="360"/>
        </w:sectPr>
      </w:pPr>
      <w:bookmarkStart w:id="343" w:name="_Part_II:_List_1"/>
      <w:bookmarkStart w:id="344" w:name="_Toc199403862"/>
      <w:bookmarkEnd w:id="343"/>
      <w:r>
        <w:rPr>
          <w:rFonts w:ascii="Cambria" w:eastAsia="Cambria" w:hAnsi="Cambria" w:cs="Times New Roman"/>
          <w:szCs w:val="28"/>
          <w:rtl/>
        </w:rPr>
        <w:lastRenderedPageBreak/>
        <w:t xml:space="preserve">قائمة بأعضاء مجموعة عمل أصحاب المصلحة الخارجيين لعام </w:t>
      </w:r>
      <w:r>
        <w:rPr>
          <w:rFonts w:ascii="Cambria" w:eastAsia="Cambria" w:hAnsi="Cambria" w:cs="Times New Roman"/>
          <w:szCs w:val="28"/>
        </w:rPr>
        <w:t>2024</w:t>
      </w:r>
      <w:bookmarkEnd w:id="344"/>
      <w:r>
        <w:rPr>
          <w:rFonts w:ascii="Cambria" w:eastAsia="Cambria" w:hAnsi="Cambria" w:cs="Times New Roman"/>
          <w:szCs w:val="28"/>
        </w:rPr>
        <w:t xml:space="preserve"> </w:t>
      </w:r>
      <w:bookmarkEnd w:id="342"/>
    </w:p>
    <w:p w14:paraId="0BA4D7F2"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الاتحاد الأمريكي للمعلمين في ولاية نيو جيرسي (</w:t>
      </w:r>
      <w:r>
        <w:rPr>
          <w:rFonts w:eastAsia="Times New Roman" w:cs="Times New Roman"/>
        </w:rPr>
        <w:t>American Federation of Teachers New Jersey (AFTNJ</w:t>
      </w:r>
      <w:r>
        <w:rPr>
          <w:rFonts w:eastAsia="Times New Roman" w:cs="Times New Roman"/>
          <w:rtl/>
        </w:rPr>
        <w:t>))‎</w:t>
      </w:r>
    </w:p>
    <w:p w14:paraId="4DFD2173"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 xml:space="preserve">منظمة </w:t>
      </w:r>
      <w:r>
        <w:rPr>
          <w:rFonts w:eastAsia="Times New Roman" w:cs="Times New Roman"/>
        </w:rPr>
        <w:t>Arts Ed NJ</w:t>
      </w:r>
    </w:p>
    <w:p w14:paraId="02F91E02"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المدارس والوكالات لذوي الإعاقة (</w:t>
      </w:r>
      <w:r>
        <w:rPr>
          <w:rFonts w:eastAsia="Times New Roman" w:cs="Times New Roman"/>
        </w:rPr>
        <w:t>Association of Schools &amp; Agencies for the Handicapped (ASAH</w:t>
      </w:r>
      <w:r>
        <w:rPr>
          <w:rFonts w:eastAsia="Times New Roman" w:cs="Times New Roman"/>
          <w:rtl/>
        </w:rPr>
        <w:t>))‎</w:t>
      </w:r>
    </w:p>
    <w:p w14:paraId="2A00F56A"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Pr>
        <w:t>Autism New Jersey</w:t>
      </w:r>
    </w:p>
    <w:p w14:paraId="01D3B051"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نوادي الأولاد والبنات في ولاية نيو جيرسي (</w:t>
      </w:r>
      <w:r>
        <w:rPr>
          <w:rFonts w:eastAsia="Times New Roman" w:cs="Times New Roman"/>
        </w:rPr>
        <w:t>Boys &amp; Girls Clubs in New Jersey (BGCNJ</w:t>
      </w:r>
      <w:r>
        <w:rPr>
          <w:rFonts w:eastAsia="Times New Roman" w:cs="Times New Roman"/>
          <w:rtl/>
        </w:rPr>
        <w:t>))‎</w:t>
      </w:r>
    </w:p>
    <w:p w14:paraId="311FBE83" w14:textId="77777777" w:rsidR="003A40D4" w:rsidRPr="003A40D4" w:rsidRDefault="00000000" w:rsidP="003A40D4">
      <w:pPr>
        <w:pStyle w:val="ListParagraph"/>
        <w:numPr>
          <w:ilvl w:val="0"/>
          <w:numId w:val="204"/>
        </w:numPr>
        <w:bidi/>
        <w:spacing w:after="120" w:line="240" w:lineRule="auto"/>
        <w:ind w:left="360"/>
        <w:rPr>
          <w:rFonts w:cs="Times New Roman"/>
        </w:rPr>
      </w:pPr>
      <w:r>
        <w:rPr>
          <w:rFonts w:eastAsia="Times New Roman" w:cs="Times New Roman"/>
          <w:rtl/>
        </w:rPr>
        <w:t>نوادي الأولاد والبنات في مقاطعة مونماوث (</w:t>
      </w:r>
      <w:r>
        <w:rPr>
          <w:rFonts w:eastAsia="Times New Roman" w:cs="Times New Roman"/>
        </w:rPr>
        <w:t>Boys &amp; Girls Clubs of Monmouth County</w:t>
      </w:r>
      <w:r>
        <w:rPr>
          <w:rFonts w:eastAsia="Times New Roman" w:cs="Times New Roman"/>
          <w:rtl/>
        </w:rPr>
        <w:t>)</w:t>
      </w:r>
    </w:p>
    <w:p w14:paraId="29DC6C14" w14:textId="77777777" w:rsidR="001B4765" w:rsidRPr="00437776" w:rsidRDefault="00000000" w:rsidP="00CE5A60">
      <w:pPr>
        <w:pStyle w:val="ListParagraph"/>
        <w:numPr>
          <w:ilvl w:val="0"/>
          <w:numId w:val="204"/>
        </w:numPr>
        <w:bidi/>
        <w:spacing w:before="240" w:after="120" w:line="240" w:lineRule="auto"/>
        <w:ind w:left="360"/>
        <w:contextualSpacing w:val="0"/>
        <w:rPr>
          <w:rFonts w:cs="Times New Roman"/>
        </w:rPr>
      </w:pPr>
      <w:r>
        <w:rPr>
          <w:rFonts w:eastAsia="Times New Roman" w:cs="Times New Roman"/>
          <w:rtl/>
        </w:rPr>
        <w:t xml:space="preserve">مركز </w:t>
      </w:r>
      <w:r>
        <w:rPr>
          <w:rFonts w:eastAsia="Times New Roman" w:cs="Times New Roman"/>
        </w:rPr>
        <w:t>Center for Future Educators (CFE</w:t>
      </w:r>
      <w:r>
        <w:rPr>
          <w:rFonts w:eastAsia="Times New Roman" w:cs="Times New Roman"/>
          <w:rtl/>
        </w:rPr>
        <w:t>)‎ في كلية ولاية نيو جيرسي (</w:t>
      </w:r>
      <w:r>
        <w:rPr>
          <w:rFonts w:eastAsia="Times New Roman" w:cs="Times New Roman"/>
        </w:rPr>
        <w:t>TCNJ</w:t>
      </w:r>
      <w:r>
        <w:rPr>
          <w:rFonts w:eastAsia="Times New Roman" w:cs="Times New Roman"/>
          <w:rtl/>
        </w:rPr>
        <w:t>)</w:t>
      </w:r>
    </w:p>
    <w:p w14:paraId="082B067F"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مركز قانون التعليم (</w:t>
      </w:r>
      <w:r>
        <w:rPr>
          <w:rFonts w:eastAsia="Times New Roman" w:cs="Times New Roman"/>
        </w:rPr>
        <w:t>Education Law Center (ELC</w:t>
      </w:r>
      <w:r>
        <w:rPr>
          <w:rFonts w:eastAsia="Times New Roman" w:cs="Times New Roman"/>
          <w:rtl/>
        </w:rPr>
        <w:t>))‎</w:t>
      </w:r>
    </w:p>
    <w:p w14:paraId="75A4F7B2"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Pr>
        <w:t>Garden State Coalition of Schools (GSCS)‎</w:t>
      </w:r>
    </w:p>
    <w:p w14:paraId="54BF6565"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Pr>
        <w:t>Garden State Equality</w:t>
      </w:r>
    </w:p>
    <w:p w14:paraId="4DA1A5BD"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Pr>
        <w:t>JerseyCAN</w:t>
      </w:r>
    </w:p>
    <w:p w14:paraId="4D601987"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Pr>
        <w:t>Junior Achievement of New Jersey (JANJ)‎</w:t>
      </w:r>
    </w:p>
    <w:p w14:paraId="7AC03006"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مؤتمر ولاية نيو جيرسي التابع للجمعية الوطنية لتطوير الأشخاص الملوّنين (</w:t>
      </w:r>
      <w:r>
        <w:rPr>
          <w:rFonts w:eastAsia="Times New Roman" w:cs="Times New Roman"/>
        </w:rPr>
        <w:t>National Association for the Advancement of Colored People (NAACP) New Jersey State Conference</w:t>
      </w:r>
      <w:r>
        <w:rPr>
          <w:rFonts w:eastAsia="Times New Roman" w:cs="Times New Roman"/>
          <w:rtl/>
        </w:rPr>
        <w:t>)‎</w:t>
      </w:r>
    </w:p>
    <w:p w14:paraId="39FF4A2B"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فرع جمعية الإشراف وتطوير المناهج الدراسية في ولاية نيو جيرسي (</w:t>
      </w:r>
      <w:r>
        <w:rPr>
          <w:rFonts w:eastAsia="Times New Roman" w:cs="Times New Roman"/>
        </w:rPr>
        <w:t>New Jersey Affiliate of the Association for Supervision &amp; Curriculum Development (NJASCD</w:t>
      </w:r>
      <w:r>
        <w:rPr>
          <w:rFonts w:eastAsia="Times New Roman" w:cs="Times New Roman"/>
          <w:rtl/>
        </w:rPr>
        <w:t>))‎</w:t>
      </w:r>
    </w:p>
    <w:p w14:paraId="11CD345B"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مديري المدارس في ولاية نيو جيرسي (</w:t>
      </w:r>
      <w:r>
        <w:rPr>
          <w:rFonts w:eastAsia="Times New Roman" w:cs="Times New Roman"/>
        </w:rPr>
        <w:t>New Jersey Association of School Administrators (NJASA</w:t>
      </w:r>
      <w:r>
        <w:rPr>
          <w:rFonts w:eastAsia="Times New Roman" w:cs="Times New Roman"/>
          <w:rtl/>
        </w:rPr>
        <w:t>))‎</w:t>
      </w:r>
    </w:p>
    <w:p w14:paraId="085E4DA5" w14:textId="77777777" w:rsidR="001B4765" w:rsidRPr="00564542" w:rsidRDefault="00000000" w:rsidP="00564542">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مسؤولي الأعمال المدرسية في ولاية نيو جيرسي (</w:t>
      </w:r>
      <w:r>
        <w:rPr>
          <w:rFonts w:eastAsia="Times New Roman" w:cs="Times New Roman"/>
        </w:rPr>
        <w:t>New Jersey Association of School Business Officials (NJASBO</w:t>
      </w:r>
      <w:r>
        <w:rPr>
          <w:rFonts w:eastAsia="Times New Roman" w:cs="Times New Roman"/>
          <w:rtl/>
        </w:rPr>
        <w:t>))‎</w:t>
      </w:r>
    </w:p>
    <w:p w14:paraId="24D56A77"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أمناء المكتبات المدرسية في ولاية نيو جيرسي (</w:t>
      </w:r>
      <w:r>
        <w:rPr>
          <w:rFonts w:eastAsia="Times New Roman" w:cs="Times New Roman"/>
        </w:rPr>
        <w:t>New Jersey Association of School Librarians (NJASL</w:t>
      </w:r>
      <w:r>
        <w:rPr>
          <w:rFonts w:eastAsia="Times New Roman" w:cs="Times New Roman"/>
          <w:rtl/>
        </w:rPr>
        <w:t>))‎</w:t>
      </w:r>
    </w:p>
    <w:p w14:paraId="2A622190"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ولاية نيو جيرسي لعلماء النفس المدرسيين (</w:t>
      </w:r>
      <w:r>
        <w:rPr>
          <w:rFonts w:eastAsia="Times New Roman" w:cs="Times New Roman"/>
        </w:rPr>
        <w:t>New Jersey Association of School Psychologists (NJASP</w:t>
      </w:r>
      <w:r>
        <w:rPr>
          <w:rFonts w:eastAsia="Times New Roman" w:cs="Times New Roman"/>
          <w:rtl/>
        </w:rPr>
        <w:t>))‎</w:t>
      </w:r>
    </w:p>
    <w:p w14:paraId="11AE4BFC"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منظمة ولاية نيو جيرسي للأطفال (</w:t>
      </w:r>
      <w:r>
        <w:rPr>
          <w:rFonts w:eastAsia="Times New Roman" w:cs="Times New Roman"/>
        </w:rPr>
        <w:t>New Jersey Children's Foundation (NJCF</w:t>
      </w:r>
      <w:r>
        <w:rPr>
          <w:rFonts w:eastAsia="Times New Roman" w:cs="Times New Roman"/>
          <w:rtl/>
        </w:rPr>
        <w:t>))‎</w:t>
      </w:r>
    </w:p>
    <w:p w14:paraId="66A5BEA3"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ائتلاف ولاية نيو جيرسي للتعليم الشامل (</w:t>
      </w:r>
      <w:r>
        <w:rPr>
          <w:rFonts w:eastAsia="Times New Roman" w:cs="Times New Roman"/>
        </w:rPr>
        <w:t>New Jersey Coalition for Inclusive Education (NJCIE</w:t>
      </w:r>
      <w:r>
        <w:rPr>
          <w:rFonts w:eastAsia="Times New Roman" w:cs="Times New Roman"/>
          <w:rtl/>
        </w:rPr>
        <w:t>))‎</w:t>
      </w:r>
    </w:p>
    <w:p w14:paraId="7F8F66FA"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مؤتمر أولياء الأمور والمعلمين في ولاية نيو جيرسي (</w:t>
      </w:r>
      <w:r>
        <w:rPr>
          <w:rFonts w:eastAsia="Times New Roman" w:cs="Times New Roman"/>
        </w:rPr>
        <w:t>New Jersey PTA</w:t>
      </w:r>
      <w:r>
        <w:rPr>
          <w:rFonts w:eastAsia="Times New Roman" w:cs="Times New Roman"/>
          <w:rtl/>
        </w:rPr>
        <w:t>)</w:t>
      </w:r>
    </w:p>
    <w:p w14:paraId="3B6E7703" w14:textId="77777777" w:rsidR="00686583"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Pr>
        <w:t>New Jersey Council for Exceptional Children (NJCEC) Ramapo College</w:t>
      </w:r>
    </w:p>
    <w:p w14:paraId="17D8810A"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مجلس ولاية نيو جيرسي للدراسات الاجتماعية (</w:t>
      </w:r>
      <w:r>
        <w:rPr>
          <w:rFonts w:eastAsia="Times New Roman" w:cs="Times New Roman"/>
        </w:rPr>
        <w:t>New Jersey Council for the Social Studies (NJCSS</w:t>
      </w:r>
      <w:r>
        <w:rPr>
          <w:rFonts w:eastAsia="Times New Roman" w:cs="Times New Roman"/>
          <w:rtl/>
        </w:rPr>
        <w:t>))‎</w:t>
      </w:r>
    </w:p>
    <w:p w14:paraId="67DB1307"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مجلس ولاية نيو جيرسي للمدارس المهنية والفنية في المقاطعة (</w:t>
      </w:r>
      <w:r>
        <w:rPr>
          <w:rFonts w:eastAsia="Times New Roman" w:cs="Times New Roman"/>
        </w:rPr>
        <w:t>New Jersey Council of County Vocational-Technical Schools (NJCCVTS</w:t>
      </w:r>
      <w:r>
        <w:rPr>
          <w:rFonts w:eastAsia="Times New Roman" w:cs="Times New Roman"/>
          <w:rtl/>
        </w:rPr>
        <w:t>))‎</w:t>
      </w:r>
    </w:p>
    <w:p w14:paraId="5A75EECC"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مجلس ولاية نيو جيرسي لإعاقات النمو (</w:t>
      </w:r>
      <w:r>
        <w:rPr>
          <w:rFonts w:eastAsia="Times New Roman" w:cs="Times New Roman"/>
        </w:rPr>
        <w:t>New Jersey Council on Developmental Disabilities (NJCDD</w:t>
      </w:r>
      <w:r>
        <w:rPr>
          <w:rFonts w:eastAsia="Times New Roman" w:cs="Times New Roman"/>
          <w:rtl/>
        </w:rPr>
        <w:t>))‎</w:t>
      </w:r>
    </w:p>
    <w:p w14:paraId="79570097" w14:textId="77777777" w:rsidR="001B4765"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ولاية نيو جيرسي للتعليم (</w:t>
      </w:r>
      <w:r>
        <w:rPr>
          <w:rFonts w:eastAsia="Times New Roman" w:cs="Times New Roman"/>
        </w:rPr>
        <w:t>New Jersey Education Association (NJEA</w:t>
      </w:r>
      <w:r>
        <w:rPr>
          <w:rFonts w:eastAsia="Times New Roman" w:cs="Times New Roman"/>
          <w:rtl/>
        </w:rPr>
        <w:t>))‎</w:t>
      </w:r>
    </w:p>
    <w:p w14:paraId="19BEA40F"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 xml:space="preserve">جمعية </w:t>
      </w:r>
      <w:r>
        <w:rPr>
          <w:rFonts w:eastAsia="Times New Roman" w:cs="Times New Roman"/>
        </w:rPr>
        <w:t>Head Start</w:t>
      </w:r>
      <w:r>
        <w:rPr>
          <w:rFonts w:eastAsia="Times New Roman" w:cs="Times New Roman"/>
          <w:rtl/>
        </w:rPr>
        <w:t xml:space="preserve"> في ولاية نيو جيرسي (</w:t>
      </w:r>
      <w:r>
        <w:rPr>
          <w:rFonts w:eastAsia="Times New Roman" w:cs="Times New Roman"/>
        </w:rPr>
        <w:t>New Jersey Head Start Association (NJHSA</w:t>
      </w:r>
      <w:r>
        <w:rPr>
          <w:rFonts w:eastAsia="Times New Roman" w:cs="Times New Roman"/>
          <w:rtl/>
        </w:rPr>
        <w:t>))‎</w:t>
      </w:r>
    </w:p>
    <w:p w14:paraId="41A88906"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المديرين والمشرفين في ولاية نيو جيرسي (</w:t>
      </w:r>
      <w:r>
        <w:rPr>
          <w:rFonts w:eastAsia="Times New Roman" w:cs="Times New Roman"/>
        </w:rPr>
        <w:t>New Jersey Principals and Supervisors Association (NJPSA</w:t>
      </w:r>
      <w:r>
        <w:rPr>
          <w:rFonts w:eastAsia="Times New Roman" w:cs="Times New Roman"/>
          <w:rtl/>
        </w:rPr>
        <w:t>))‎</w:t>
      </w:r>
    </w:p>
    <w:p w14:paraId="799D8025"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ولاية نيو جيرسي للمدارس العامة المستقلة (</w:t>
      </w:r>
      <w:r>
        <w:rPr>
          <w:rFonts w:eastAsia="Times New Roman" w:cs="Times New Roman"/>
        </w:rPr>
        <w:t>New Jersey Public Charter Schools Association (NJPCSA</w:t>
      </w:r>
      <w:r>
        <w:rPr>
          <w:rFonts w:eastAsia="Times New Roman" w:cs="Times New Roman"/>
          <w:rtl/>
        </w:rPr>
        <w:t>))‎</w:t>
      </w:r>
    </w:p>
    <w:p w14:paraId="2A4A0AE5"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مجالس إدارة المدارس في ولاية نيو جيرسي (</w:t>
      </w:r>
      <w:r>
        <w:rPr>
          <w:rFonts w:eastAsia="Times New Roman" w:cs="Times New Roman"/>
        </w:rPr>
        <w:t>New Jersey School Boards Association (NJSBA</w:t>
      </w:r>
      <w:r>
        <w:rPr>
          <w:rFonts w:eastAsia="Times New Roman" w:cs="Times New Roman"/>
          <w:rtl/>
        </w:rPr>
        <w:t>))‎</w:t>
      </w:r>
    </w:p>
    <w:p w14:paraId="7590CBFA"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مكتب الأغلبية في مجلس الشيوخ في ولاية نيو جيرسي (</w:t>
      </w:r>
      <w:r>
        <w:rPr>
          <w:rFonts w:eastAsia="Times New Roman" w:cs="Times New Roman"/>
        </w:rPr>
        <w:t>New Jersey Senate Majority Office</w:t>
      </w:r>
      <w:r>
        <w:rPr>
          <w:rFonts w:eastAsia="Times New Roman" w:cs="Times New Roman"/>
          <w:rtl/>
        </w:rPr>
        <w:t>)</w:t>
      </w:r>
    </w:p>
    <w:p w14:paraId="4EEE3F63"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جمعية الممرضات المدرسيات في ولاية نيو جيرسي (</w:t>
      </w:r>
      <w:r>
        <w:rPr>
          <w:rFonts w:eastAsia="Times New Roman" w:cs="Times New Roman"/>
        </w:rPr>
        <w:t>New Jersey State School Nurses Association (NJSSNA</w:t>
      </w:r>
      <w:r>
        <w:rPr>
          <w:rFonts w:eastAsia="Times New Roman" w:cs="Times New Roman"/>
          <w:rtl/>
        </w:rPr>
        <w:t>))‎</w:t>
      </w:r>
    </w:p>
    <w:p w14:paraId="2502A5B0"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مدرسو اللغة الإنجليزية في ولاية نيو جيرسي للمتحدثين بلغات أخرى/معلمو ولاية نيو جيرسي ثنائيو اللغة (</w:t>
      </w:r>
      <w:r>
        <w:rPr>
          <w:rFonts w:eastAsia="Times New Roman" w:cs="Times New Roman"/>
        </w:rPr>
        <w:t>NJTESOL/NJBE</w:t>
      </w:r>
      <w:r>
        <w:rPr>
          <w:rFonts w:eastAsia="Times New Roman" w:cs="Times New Roman"/>
          <w:rtl/>
        </w:rPr>
        <w:t>)</w:t>
      </w:r>
    </w:p>
    <w:p w14:paraId="719B19EA" w14:textId="77777777" w:rsidR="001B4765" w:rsidRPr="00564542" w:rsidRDefault="00000000" w:rsidP="00564542">
      <w:pPr>
        <w:pStyle w:val="ListParagraph"/>
        <w:numPr>
          <w:ilvl w:val="0"/>
          <w:numId w:val="204"/>
        </w:numPr>
        <w:bidi/>
        <w:spacing w:after="120" w:line="240" w:lineRule="auto"/>
        <w:ind w:left="360"/>
        <w:contextualSpacing w:val="0"/>
        <w:rPr>
          <w:rFonts w:cs="Times New Roman"/>
        </w:rPr>
      </w:pPr>
      <w:r>
        <w:rPr>
          <w:rFonts w:eastAsia="Times New Roman" w:cs="Times New Roman"/>
          <w:rtl/>
        </w:rPr>
        <w:t>هيئة ولاية نيو جيرسي للتعليم (</w:t>
      </w:r>
      <w:r>
        <w:rPr>
          <w:rFonts w:eastAsia="Times New Roman" w:cs="Times New Roman"/>
        </w:rPr>
        <w:t>New Jersey Tutoring Corps (NJTC</w:t>
      </w:r>
      <w:r>
        <w:rPr>
          <w:rFonts w:eastAsia="Times New Roman" w:cs="Times New Roman"/>
          <w:rtl/>
        </w:rPr>
        <w:t>))‎</w:t>
      </w:r>
    </w:p>
    <w:p w14:paraId="663E2310"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lastRenderedPageBreak/>
        <w:t>المنظمة المهنية لمرحلة ما بعد الدوام الدراسي وخارج الدوام الدراسي في ولاية نيو جيرسي (</w:t>
      </w:r>
      <w:r>
        <w:rPr>
          <w:rFonts w:eastAsia="Times New Roman" w:cs="Times New Roman"/>
        </w:rPr>
        <w:t>New Jersey's Afterschool and Out-of-School Time Professional Organization (NJSACC</w:t>
      </w:r>
      <w:r>
        <w:rPr>
          <w:rFonts w:eastAsia="Times New Roman" w:cs="Times New Roman"/>
          <w:rtl/>
        </w:rPr>
        <w:t>))‎</w:t>
      </w:r>
    </w:p>
    <w:p w14:paraId="78D3FCCB"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صندوق باترسون للتعليم (</w:t>
      </w:r>
      <w:r>
        <w:rPr>
          <w:rFonts w:eastAsia="Times New Roman" w:cs="Times New Roman"/>
        </w:rPr>
        <w:t>Paterson Education Fund (PEF</w:t>
      </w:r>
      <w:r>
        <w:rPr>
          <w:rFonts w:eastAsia="Times New Roman" w:cs="Times New Roman"/>
          <w:rtl/>
        </w:rPr>
        <w:t>))‎</w:t>
      </w:r>
    </w:p>
    <w:p w14:paraId="7795EBBB"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Pr>
        <w:t>Save Our Schools NJ (SOSNJ)‎</w:t>
      </w:r>
    </w:p>
    <w:p w14:paraId="4D816C07" w14:textId="77777777" w:rsidR="001B4765" w:rsidRPr="00437776" w:rsidRDefault="00000000" w:rsidP="0C4D963D">
      <w:pPr>
        <w:pStyle w:val="ListParagraph"/>
        <w:numPr>
          <w:ilvl w:val="0"/>
          <w:numId w:val="204"/>
        </w:numPr>
        <w:bidi/>
        <w:spacing w:after="120" w:line="240" w:lineRule="auto"/>
        <w:ind w:left="360"/>
        <w:rPr>
          <w:rFonts w:cs="Times New Roman"/>
        </w:rPr>
      </w:pPr>
      <w:r>
        <w:rPr>
          <w:rFonts w:eastAsia="Times New Roman" w:cs="Times New Roman"/>
        </w:rPr>
        <w:t>Special Olympics New Jersey (SONJ)‎</w:t>
      </w:r>
    </w:p>
    <w:p w14:paraId="791A358F"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شبكة مناصرة أولياء الأمور على مستوى الولاية (</w:t>
      </w:r>
      <w:r>
        <w:rPr>
          <w:rFonts w:eastAsia="Times New Roman" w:cs="Times New Roman"/>
        </w:rPr>
        <w:t>Statewide Parent Advocacy Network (SPAN</w:t>
      </w:r>
      <w:r>
        <w:rPr>
          <w:rFonts w:eastAsia="Times New Roman" w:cs="Times New Roman"/>
          <w:rtl/>
        </w:rPr>
        <w:t>))‎</w:t>
      </w:r>
    </w:p>
    <w:p w14:paraId="7D85BA2A"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Pr>
        <w:t>Teach For America (TFA) New Jersey</w:t>
      </w:r>
    </w:p>
    <w:p w14:paraId="0E43C9FB" w14:textId="77777777" w:rsidR="001B4765" w:rsidRPr="00437776" w:rsidRDefault="00000000">
      <w:pPr>
        <w:pStyle w:val="ListParagraph"/>
        <w:numPr>
          <w:ilvl w:val="0"/>
          <w:numId w:val="204"/>
        </w:numPr>
        <w:bidi/>
        <w:spacing w:after="120" w:line="240" w:lineRule="auto"/>
        <w:ind w:left="360"/>
        <w:contextualSpacing w:val="0"/>
        <w:rPr>
          <w:rFonts w:cs="Times New Roman"/>
        </w:rPr>
      </w:pPr>
      <w:r>
        <w:rPr>
          <w:rFonts w:eastAsia="Times New Roman" w:cs="Times New Roman"/>
          <w:rtl/>
        </w:rPr>
        <w:t>شبكة التدريب المهني للمعلمين</w:t>
      </w:r>
    </w:p>
    <w:p w14:paraId="59A86B3D" w14:textId="77777777" w:rsidR="001B4765" w:rsidRDefault="00000000" w:rsidP="002560E7">
      <w:pPr>
        <w:pStyle w:val="ListParagraph"/>
        <w:numPr>
          <w:ilvl w:val="0"/>
          <w:numId w:val="204"/>
        </w:numPr>
        <w:bidi/>
        <w:spacing w:after="120" w:line="240" w:lineRule="auto"/>
        <w:ind w:left="360"/>
        <w:contextualSpacing w:val="0"/>
        <w:rPr>
          <w:rFonts w:cs="Times New Roman"/>
        </w:rPr>
      </w:pPr>
      <w:r>
        <w:rPr>
          <w:rFonts w:eastAsia="Times New Roman" w:cs="Times New Roman"/>
          <w:rtl/>
        </w:rPr>
        <w:t xml:space="preserve">جمعية </w:t>
      </w:r>
      <w:r>
        <w:rPr>
          <w:rFonts w:eastAsia="Times New Roman" w:cs="Times New Roman"/>
        </w:rPr>
        <w:t>The Arc of New Jersey</w:t>
      </w:r>
    </w:p>
    <w:p w14:paraId="2D26E0D2" w14:textId="77777777" w:rsidR="00A15182" w:rsidRPr="00BC5440" w:rsidRDefault="00A15182" w:rsidP="00BC5440">
      <w:pPr>
        <w:rPr>
          <w:rFonts w:cs="Times New Roman"/>
        </w:rPr>
        <w:sectPr w:rsidR="00A15182" w:rsidRPr="00BC5440" w:rsidSect="002D1102">
          <w:type w:val="continuous"/>
          <w:pgSz w:w="12240" w:h="15840"/>
          <w:pgMar w:top="1440" w:right="1440" w:bottom="1440" w:left="1440" w:header="720" w:footer="720" w:gutter="0"/>
          <w:cols w:num="2" w:space="720"/>
          <w:bidi/>
          <w:docGrid w:linePitch="360"/>
        </w:sectPr>
      </w:pPr>
    </w:p>
    <w:p w14:paraId="478BB413" w14:textId="77777777" w:rsidR="00E4131B" w:rsidRDefault="00E4131B" w:rsidP="000517BC">
      <w:pPr>
        <w:pStyle w:val="Heading2"/>
        <w:spacing w:before="0"/>
        <w:sectPr w:rsidR="00E4131B" w:rsidSect="00A15182">
          <w:type w:val="continuous"/>
          <w:pgSz w:w="12240" w:h="15840"/>
          <w:pgMar w:top="1440" w:right="1440" w:bottom="1440" w:left="1440" w:header="720" w:footer="720" w:gutter="0"/>
          <w:cols w:space="720"/>
          <w:docGrid w:linePitch="360"/>
        </w:sectPr>
      </w:pPr>
    </w:p>
    <w:p w14:paraId="55882A4C" w14:textId="77777777" w:rsidR="356DDE02" w:rsidRDefault="00000000" w:rsidP="000517BC">
      <w:pPr>
        <w:pStyle w:val="Heading2"/>
        <w:bidi/>
        <w:spacing w:before="0"/>
        <w:rPr>
          <w:rFonts w:eastAsia="Aptos"/>
        </w:rPr>
      </w:pPr>
      <w:bookmarkStart w:id="345" w:name="_Toc199403863"/>
      <w:r>
        <w:rPr>
          <w:rFonts w:eastAsia="Cambria"/>
          <w:szCs w:val="32"/>
          <w:rtl/>
        </w:rPr>
        <w:lastRenderedPageBreak/>
        <w:t>الجزء الثاني</w:t>
      </w:r>
      <w:bookmarkEnd w:id="345"/>
      <w:r>
        <w:rPr>
          <w:rFonts w:eastAsia="Cambria"/>
          <w:szCs w:val="32"/>
        </w:rPr>
        <w:t xml:space="preserve"> </w:t>
      </w:r>
    </w:p>
    <w:p w14:paraId="63CB86F0" w14:textId="77777777" w:rsidR="64A3D192" w:rsidRPr="008B41B5" w:rsidRDefault="00000000" w:rsidP="00E4131B">
      <w:pPr>
        <w:bidi/>
        <w:spacing w:after="180"/>
      </w:pPr>
      <w:r>
        <w:rPr>
          <w:rFonts w:eastAsia="Times New Roman" w:cs="Arial"/>
          <w:rtl/>
        </w:rPr>
        <w:t xml:space="preserve">بعد عملية المراجعة التعاونية الموضحة في القسم السابق، من </w:t>
      </w:r>
      <w:r>
        <w:rPr>
          <w:rFonts w:eastAsia="Times New Roman" w:cs="Arial"/>
        </w:rPr>
        <w:t>24</w:t>
      </w:r>
      <w:r>
        <w:rPr>
          <w:rFonts w:eastAsia="Times New Roman" w:cs="Arial"/>
          <w:rtl/>
        </w:rPr>
        <w:t xml:space="preserve"> يوليو </w:t>
      </w:r>
      <w:r>
        <w:rPr>
          <w:rFonts w:eastAsia="Times New Roman" w:cs="Arial"/>
        </w:rPr>
        <w:t>2024</w:t>
      </w:r>
      <w:r>
        <w:rPr>
          <w:rFonts w:eastAsia="Times New Roman" w:cs="Arial"/>
          <w:rtl/>
        </w:rPr>
        <w:t xml:space="preserve"> إلى </w:t>
      </w:r>
      <w:r>
        <w:rPr>
          <w:rFonts w:eastAsia="Times New Roman" w:cs="Arial"/>
        </w:rPr>
        <w:t>28</w:t>
      </w:r>
      <w:r>
        <w:rPr>
          <w:rFonts w:eastAsia="Times New Roman" w:cs="Arial"/>
          <w:rtl/>
        </w:rPr>
        <w:t xml:space="preserve"> أغسطس </w:t>
      </w:r>
      <w:r>
        <w:rPr>
          <w:rFonts w:eastAsia="Times New Roman" w:cs="Arial"/>
        </w:rPr>
        <w:t>2024</w:t>
      </w:r>
      <w:r>
        <w:rPr>
          <w:rFonts w:eastAsia="Times New Roman" w:cs="Arial"/>
          <w:rtl/>
        </w:rPr>
        <w:t xml:space="preserve">، نشرت وزارة التعليم في ولاية نيو جيرسي مسودة خطة الولاية لتنفيذ متطلبات قانون النجاح لكل طالب لعام </w:t>
      </w:r>
      <w:r>
        <w:rPr>
          <w:rFonts w:eastAsia="Times New Roman" w:cs="Arial"/>
        </w:rPr>
        <w:t>2024</w:t>
      </w:r>
      <w:r>
        <w:rPr>
          <w:rFonts w:eastAsia="Times New Roman" w:cs="Arial"/>
          <w:rtl/>
        </w:rPr>
        <w:t xml:space="preserve"> لمراجعة الجمهور.</w:t>
      </w:r>
      <w:r>
        <w:rPr>
          <w:rFonts w:eastAsia="Times New Roman" w:cs="Arial"/>
        </w:rPr>
        <w:t xml:space="preserve"> </w:t>
      </w:r>
      <w:r>
        <w:rPr>
          <w:rFonts w:eastAsia="Times New Roman" w:cs="Arial"/>
          <w:rtl/>
        </w:rPr>
        <w:t xml:space="preserve">بموجب القسم </w:t>
      </w:r>
      <w:r>
        <w:rPr>
          <w:rFonts w:eastAsia="Times New Roman" w:cs="Arial"/>
        </w:rPr>
        <w:t>8304</w:t>
      </w:r>
      <w:r>
        <w:rPr>
          <w:rFonts w:eastAsia="Times New Roman" w:cs="Arial"/>
          <w:rtl/>
        </w:rPr>
        <w:t xml:space="preserve"> من قانون التعليم الابتدائي والثانوي، قبل تقديم أي تعديل إلى وزارة التعليم الأمريكية، يجب على الولاية "منح فرصة معقولة لتعليقات الجمهور على التعديل والنظر في هذه التعليقات".</w:t>
      </w:r>
      <w:r>
        <w:rPr>
          <w:rFonts w:eastAsia="Times New Roman" w:cs="Arial"/>
        </w:rPr>
        <w:t xml:space="preserve"> </w:t>
      </w:r>
      <w:r>
        <w:rPr>
          <w:rFonts w:eastAsia="Times New Roman" w:cs="Arial"/>
          <w:rtl/>
        </w:rPr>
        <w:t xml:space="preserve">تم تصميم هذا الجدول الزمني لنشر تعليقات الجمهور بحيث يعكس الإطار الزمني لتعليقات الجمهور في عام </w:t>
      </w:r>
      <w:r>
        <w:rPr>
          <w:rFonts w:eastAsia="Times New Roman" w:cs="Arial"/>
        </w:rPr>
        <w:t>2017</w:t>
      </w:r>
      <w:r>
        <w:rPr>
          <w:rFonts w:eastAsia="Times New Roman" w:cs="Arial"/>
          <w:rtl/>
        </w:rPr>
        <w:t xml:space="preserve">، والتي استمرت من </w:t>
      </w:r>
      <w:r>
        <w:rPr>
          <w:rFonts w:eastAsia="Times New Roman" w:cs="Arial"/>
        </w:rPr>
        <w:t>15</w:t>
      </w:r>
      <w:r>
        <w:rPr>
          <w:rFonts w:eastAsia="Times New Roman" w:cs="Arial"/>
          <w:rtl/>
        </w:rPr>
        <w:t xml:space="preserve"> فبراير </w:t>
      </w:r>
      <w:r>
        <w:rPr>
          <w:rFonts w:eastAsia="Times New Roman" w:cs="Arial"/>
        </w:rPr>
        <w:t>2017</w:t>
      </w:r>
      <w:r>
        <w:rPr>
          <w:rFonts w:eastAsia="Times New Roman" w:cs="Arial"/>
          <w:rtl/>
        </w:rPr>
        <w:t xml:space="preserve"> حتى </w:t>
      </w:r>
      <w:r>
        <w:rPr>
          <w:rFonts w:eastAsia="Times New Roman" w:cs="Arial"/>
        </w:rPr>
        <w:t>20</w:t>
      </w:r>
      <w:r>
        <w:rPr>
          <w:rFonts w:eastAsia="Times New Roman" w:cs="Arial"/>
          <w:rtl/>
        </w:rPr>
        <w:t xml:space="preserve"> مارس </w:t>
      </w:r>
      <w:r>
        <w:rPr>
          <w:rFonts w:eastAsia="Times New Roman" w:cs="Arial"/>
        </w:rPr>
        <w:t>2017</w:t>
      </w:r>
      <w:r>
        <w:rPr>
          <w:rFonts w:eastAsia="Times New Roman" w:cs="Arial"/>
          <w:rtl/>
        </w:rPr>
        <w:t>.</w:t>
      </w:r>
      <w:r>
        <w:rPr>
          <w:rFonts w:eastAsia="Times New Roman" w:cs="Arial"/>
        </w:rPr>
        <w:t xml:space="preserve"> </w:t>
      </w:r>
    </w:p>
    <w:p w14:paraId="1204A385" w14:textId="77777777" w:rsidR="356DDE02" w:rsidRDefault="00000000" w:rsidP="00E4131B">
      <w:pPr>
        <w:bidi/>
        <w:spacing w:after="180" w:line="259" w:lineRule="auto"/>
        <w:rPr>
          <w:rFonts w:eastAsia="Aptos" w:cs="Times New Roman"/>
          <w:color w:val="000000" w:themeColor="text1"/>
        </w:rPr>
      </w:pPr>
      <w:r>
        <w:rPr>
          <w:rFonts w:eastAsia="Times New Roman" w:cs="Times New Roman"/>
          <w:rtl/>
        </w:rPr>
        <w:t xml:space="preserve">بدأت الإخطارات في </w:t>
      </w:r>
      <w:hyperlink r:id="rId54" w:history="1">
        <w:r w:rsidR="356DDE02">
          <w:rPr>
            <w:rFonts w:eastAsia="Times New Roman" w:cs="Times New Roman"/>
            <w:rtl/>
          </w:rPr>
          <w:t xml:space="preserve">يوليو </w:t>
        </w:r>
        <w:r w:rsidR="356DDE02">
          <w:rPr>
            <w:rFonts w:eastAsia="Times New Roman" w:cs="Times New Roman"/>
          </w:rPr>
          <w:t>2023</w:t>
        </w:r>
        <w:r w:rsidR="356DDE02">
          <w:rPr>
            <w:rFonts w:eastAsia="Times New Roman" w:cs="Times New Roman"/>
            <w:rtl/>
          </w:rPr>
          <w:t>،</w:t>
        </w:r>
      </w:hyperlink>
      <w:r>
        <w:rPr>
          <w:rFonts w:eastAsia="Times New Roman" w:cs="Times New Roman"/>
          <w:rtl/>
        </w:rPr>
        <w:t xml:space="preserve"> وتتابعت في ديسمبر </w:t>
      </w:r>
      <w:r>
        <w:rPr>
          <w:rFonts w:eastAsia="Times New Roman" w:cs="Times New Roman"/>
        </w:rPr>
        <w:t>2023</w:t>
      </w:r>
      <w:r>
        <w:rPr>
          <w:rFonts w:eastAsia="Times New Roman" w:cs="Times New Roman"/>
          <w:rtl/>
        </w:rPr>
        <w:t xml:space="preserve">، وبلغت ذروتها في يوليو </w:t>
      </w:r>
      <w:r>
        <w:rPr>
          <w:rFonts w:eastAsia="Times New Roman" w:cs="Times New Roman"/>
        </w:rPr>
        <w:t>2024</w:t>
      </w:r>
      <w:r>
        <w:rPr>
          <w:rFonts w:eastAsia="Times New Roman" w:cs="Times New Roman"/>
          <w:rtl/>
        </w:rPr>
        <w:t>، وقدمت تحديثات مستمرة لمديري المدارس في الوكالة التعليمية المحلية والجمهور العام حول مراجعة خطة الولاية لتنفيذ متطلبات قانون النجاح لكل طالب وفرص تقديم التعقيبات إلى وزارة التعليم في ولاية نيو جيرسي.</w:t>
      </w:r>
      <w:r>
        <w:rPr>
          <w:rFonts w:eastAsia="Times New Roman" w:cs="Times New Roman"/>
        </w:rPr>
        <w:t xml:space="preserve"> </w:t>
      </w:r>
      <w:r>
        <w:rPr>
          <w:rFonts w:eastAsia="Times New Roman" w:cs="Times New Roman"/>
          <w:color w:val="000000"/>
          <w:rtl/>
        </w:rPr>
        <w:t>لطلب تعليقات من الوكالات التعليمية المحلية والمدارس في الولاية، تشاورت وزارة التعليم في ولاية نيو جيرسي مع مجموعات أصحاب المصلحة التي ضمت ممثلي الوكالة التعليمية المحلية.</w:t>
      </w:r>
      <w:r>
        <w:rPr>
          <w:rFonts w:eastAsia="Times New Roman" w:cs="Times New Roman"/>
          <w:color w:val="000000"/>
        </w:rPr>
        <w:t xml:space="preserve"> </w:t>
      </w:r>
      <w:r>
        <w:rPr>
          <w:rFonts w:eastAsia="Times New Roman" w:cs="Times New Roman"/>
          <w:color w:val="000000"/>
          <w:rtl/>
        </w:rPr>
        <w:t xml:space="preserve">تم إرسال الإخطارات إلى قوائم البريد الإلكتروني، شملت أكثر من </w:t>
      </w:r>
      <w:r>
        <w:rPr>
          <w:rFonts w:eastAsia="Times New Roman" w:cs="Times New Roman"/>
          <w:color w:val="000000"/>
        </w:rPr>
        <w:t>1,000</w:t>
      </w:r>
      <w:r>
        <w:rPr>
          <w:rFonts w:eastAsia="Times New Roman" w:cs="Times New Roman"/>
          <w:color w:val="000000"/>
          <w:rtl/>
        </w:rPr>
        <w:t xml:space="preserve"> من مديري الوكالات التعليمية المحلية، وتمت مشاركتها عبر منشورات منظمات المعلمين الشريكة، بما في ذلك مجالس المدارس، والمديرين، والمعلمين.</w:t>
      </w:r>
    </w:p>
    <w:p w14:paraId="5701E23B" w14:textId="39B9315D" w:rsidR="4B6A5C98" w:rsidRDefault="00000000" w:rsidP="00E4131B">
      <w:pPr>
        <w:bidi/>
        <w:rPr>
          <w:rFonts w:cs="Times New Roman"/>
        </w:rPr>
      </w:pPr>
      <w:r>
        <w:rPr>
          <w:rFonts w:eastAsia="Times New Roman" w:cs="Times New Roman"/>
          <w:rtl/>
        </w:rPr>
        <w:t>تلقت وزارة التعليم في ولاية نيو جيرسي تعليقات من أصحاب المصلحة والمنظمات الفردية، كما موضح أدناه.</w:t>
      </w:r>
      <w:r>
        <w:rPr>
          <w:rFonts w:eastAsia="Times New Roman" w:cs="Times New Roman"/>
        </w:rPr>
        <w:t xml:space="preserve"> </w:t>
      </w:r>
      <w:r>
        <w:rPr>
          <w:rFonts w:eastAsia="Times New Roman" w:cs="Times New Roman"/>
          <w:rtl/>
        </w:rPr>
        <w:t>تمت مراجعة التعليقات بعناية من قبل موظفي وزارة التعليم في ولاية نيو جيرسي وتم تلخيصها هنا للإيجاز.</w:t>
      </w:r>
      <w:r>
        <w:rPr>
          <w:rFonts w:eastAsia="Times New Roman" w:cs="Times New Roman"/>
        </w:rPr>
        <w:t xml:space="preserve"> </w:t>
      </w:r>
      <w:r>
        <w:rPr>
          <w:rFonts w:eastAsia="Times New Roman" w:cs="Times New Roman"/>
          <w:rtl/>
        </w:rPr>
        <w:t>لم يتم تصميم الملخص ليكون سجلاً شاملاً للتعقيبات.</w:t>
      </w:r>
      <w:r>
        <w:rPr>
          <w:rFonts w:eastAsia="Times New Roman" w:cs="Times New Roman"/>
        </w:rPr>
        <w:t xml:space="preserve"> </w:t>
      </w:r>
      <w:r>
        <w:rPr>
          <w:rFonts w:eastAsia="Times New Roman" w:cs="Times New Roman"/>
          <w:rtl/>
        </w:rPr>
        <w:t>إذا أوصى المعلقون بتغييرات على أنظمة تُدار خارج خطة الولاية لتنفيذ متطلبات قانون النجاح لكل طالب، فلم تُدرج هذه التوصيات أدناه، وإنما تم مشاركتها مع الفرق المعنية في وزارة التعليم في ولاية نيو جيرسي للنظر فيها.</w:t>
      </w:r>
      <w:r>
        <w:rPr>
          <w:rFonts w:eastAsia="Times New Roman" w:cs="Times New Roman"/>
        </w:rPr>
        <w:t xml:space="preserve"> </w:t>
      </w:r>
      <w:r>
        <w:rPr>
          <w:rFonts w:eastAsia="Times New Roman" w:cs="Times New Roman"/>
          <w:rtl/>
        </w:rPr>
        <w:t xml:space="preserve">للمزيد من المعلومات، يمكن لأصحاب المصلحة التواصل مع </w:t>
      </w:r>
      <w:hyperlink r:id="rId55" w:history="1">
        <w:r w:rsidR="4B6A5C98">
          <w:rPr>
            <w:rFonts w:eastAsia="Times New Roman" w:cs="Times New Roman"/>
            <w:color w:val="0000FF"/>
            <w:u w:val="single"/>
          </w:rPr>
          <w:t>essa@doe.nj.gov</w:t>
        </w:r>
      </w:hyperlink>
      <w:r w:rsidR="002D1102">
        <w:rPr>
          <w:rFonts w:eastAsia="Times New Roman" w:cs="Times New Roman" w:hint="cs"/>
          <w:rtl/>
        </w:rPr>
        <w:t>.</w:t>
      </w:r>
    </w:p>
    <w:p w14:paraId="7E50E51F" w14:textId="092A7FB7" w:rsidR="008B41B5" w:rsidRPr="008B41B5" w:rsidRDefault="00000000" w:rsidP="00E4131B">
      <w:pPr>
        <w:pStyle w:val="Heading3"/>
        <w:bidi/>
      </w:pPr>
      <w:bookmarkStart w:id="346" w:name="_Toc199403864"/>
      <w:r>
        <w:rPr>
          <w:rFonts w:ascii="Cambria" w:eastAsia="Cambria" w:hAnsi="Cambria" w:cs="Times New Roman"/>
          <w:szCs w:val="28"/>
        </w:rPr>
        <w:t>1</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 xml:space="preserve">جمعية </w:t>
      </w:r>
      <w:r>
        <w:rPr>
          <w:rFonts w:ascii="Cambria" w:eastAsia="Cambria" w:hAnsi="Cambria" w:cs="Times New Roman"/>
          <w:szCs w:val="28"/>
        </w:rPr>
        <w:t>The Arc of New Jersey</w:t>
      </w:r>
      <w:bookmarkEnd w:id="346"/>
    </w:p>
    <w:p w14:paraId="0072C17D" w14:textId="77777777" w:rsidR="008B41B5" w:rsidRPr="008B41B5" w:rsidRDefault="00000000" w:rsidP="00E4131B">
      <w:pPr>
        <w:bidi/>
        <w:spacing w:after="0"/>
        <w:rPr>
          <w:rFonts w:ascii="Aptos" w:eastAsia="Aptos" w:hAnsi="Aptos" w:cs="Aptos"/>
          <w:color w:val="0C64C0"/>
        </w:rPr>
      </w:pPr>
      <w:r>
        <w:rPr>
          <w:rFonts w:eastAsia="Times New Roman" w:cs="Times New Roman"/>
          <w:rtl/>
        </w:rPr>
        <w:t xml:space="preserve">جمعية </w:t>
      </w:r>
      <w:r>
        <w:rPr>
          <w:rFonts w:eastAsia="Times New Roman" w:cs="Times New Roman"/>
        </w:rPr>
        <w:t>The Arc of New Jersey</w:t>
      </w:r>
      <w:r>
        <w:rPr>
          <w:rFonts w:eastAsia="Times New Roman" w:cs="Times New Roman"/>
          <w:rtl/>
        </w:rPr>
        <w:t>، أكبر مجموعة في الولاية تدافع عن الأشخاص ذوي الإعاقات الذهنية والتنموية (</w:t>
      </w:r>
      <w:r>
        <w:rPr>
          <w:rFonts w:eastAsia="Times New Roman" w:cs="Times New Roman"/>
        </w:rPr>
        <w:t>IDD</w:t>
      </w:r>
      <w:r>
        <w:rPr>
          <w:rFonts w:eastAsia="Times New Roman" w:cs="Times New Roman"/>
          <w:rtl/>
        </w:rPr>
        <w:t xml:space="preserve">) وأسرهم، تشكر وزارة التعليم في ولاية نيو جيرسي على إتاحتها الفرصة للجمعية للتعليق على مسودة خطة الولاية لتنفيذ متطلبات قانون النجاح لكل طالب لعام </w:t>
      </w:r>
      <w:r>
        <w:rPr>
          <w:rFonts w:eastAsia="Times New Roman" w:cs="Times New Roman"/>
        </w:rPr>
        <w:t>2024</w:t>
      </w:r>
      <w:r>
        <w:rPr>
          <w:rFonts w:eastAsia="Times New Roman" w:cs="Times New Roman"/>
          <w:rtl/>
        </w:rPr>
        <w:t>.</w:t>
      </w:r>
      <w:r>
        <w:rPr>
          <w:rFonts w:eastAsia="Times New Roman" w:cs="Times New Roman"/>
        </w:rPr>
        <w:t xml:space="preserve"> </w:t>
      </w:r>
      <w:r>
        <w:rPr>
          <w:rFonts w:eastAsia="Times New Roman" w:cs="Times New Roman"/>
          <w:rtl/>
        </w:rPr>
        <w:t xml:space="preserve">كما تشيد بالتزام وزارة التعليم في ولاية نيو جيرسي بالاستماع لملاحظات أصحاب المصلحة، وتبرز جهودها في دعم أكثر من </w:t>
      </w:r>
      <w:r>
        <w:rPr>
          <w:rFonts w:eastAsia="Times New Roman" w:cs="Times New Roman"/>
        </w:rPr>
        <w:t>1,000</w:t>
      </w:r>
      <w:r>
        <w:rPr>
          <w:rFonts w:eastAsia="Times New Roman" w:cs="Times New Roman"/>
          <w:rtl/>
        </w:rPr>
        <w:t xml:space="preserve"> أسرة سنويًا في قضايا التعليم الخاص.</w:t>
      </w:r>
      <w:r>
        <w:rPr>
          <w:rFonts w:eastAsia="Times New Roman" w:cs="Times New Roman"/>
        </w:rPr>
        <w:t xml:space="preserve"> </w:t>
      </w:r>
      <w:r>
        <w:rPr>
          <w:rFonts w:eastAsia="Times New Roman" w:cs="Times New Roman"/>
          <w:rtl/>
        </w:rPr>
        <w:t xml:space="preserve">تثير جمعية </w:t>
      </w:r>
      <w:r>
        <w:rPr>
          <w:rFonts w:eastAsia="Times New Roman" w:cs="Times New Roman"/>
        </w:rPr>
        <w:t>The Arc of New Jersey</w:t>
      </w:r>
      <w:r>
        <w:rPr>
          <w:rFonts w:eastAsia="Times New Roman" w:cs="Times New Roman"/>
          <w:rtl/>
        </w:rPr>
        <w:t xml:space="preserve"> مخاوف بشأن كيفية تأثير متطلبات مؤشر إجادة اللغة الإنجليزية على متعلمي اللغة الإنجليزية من ذوي الإعاقات الذهنية والتنموية، وتحث على إجراء مراجعة شاملة لأدوات القياس للتأكد من الدقة والإنصاف.</w:t>
      </w:r>
      <w:r>
        <w:rPr>
          <w:rFonts w:eastAsia="Times New Roman" w:cs="Times New Roman"/>
        </w:rPr>
        <w:t xml:space="preserve"> </w:t>
      </w:r>
      <w:r>
        <w:rPr>
          <w:rFonts w:eastAsia="Times New Roman" w:cs="Times New Roman"/>
          <w:rtl/>
        </w:rPr>
        <w:t>وتؤكد على الحاجة إلى معالجة التغيّب المزمن، خصوصًا بين الطلاب ذوي الإعاقات الذهنية والتنموية، الذين هم أكثر عرضة للتغيب بسبب التحديات العقلية والبدنية المعقدة.</w:t>
      </w:r>
      <w:r>
        <w:rPr>
          <w:rFonts w:eastAsia="Times New Roman" w:cs="Times New Roman"/>
        </w:rPr>
        <w:t xml:space="preserve"> </w:t>
      </w:r>
      <w:r>
        <w:rPr>
          <w:rFonts w:eastAsia="Times New Roman" w:cs="Times New Roman"/>
          <w:rtl/>
        </w:rPr>
        <w:t xml:space="preserve">تدعو جمعية </w:t>
      </w:r>
      <w:r>
        <w:rPr>
          <w:rFonts w:eastAsia="Times New Roman" w:cs="Times New Roman"/>
        </w:rPr>
        <w:t>The Arc of New Jersey</w:t>
      </w:r>
      <w:r>
        <w:rPr>
          <w:rFonts w:eastAsia="Times New Roman" w:cs="Times New Roman"/>
          <w:rtl/>
        </w:rPr>
        <w:t xml:space="preserve"> إلى التعاون الاستباقي بين المدارس والأسر لتحسين الحضور ونجاح الطلاب، مع تقدير الفرصة التي مُنحت لها للمشاركة في مجموعات عمل أصحاب المصلحة والدعم المستمر الذي تقدمه وزارة التعليم في ولاية نيو جيرسي للطلاب ذوي الإعاقة.</w:t>
      </w:r>
      <w:r>
        <w:rPr>
          <w:rFonts w:eastAsia="Times New Roman" w:cs="Times New Roman"/>
        </w:rPr>
        <w:t xml:space="preserve"> </w:t>
      </w:r>
      <w:r>
        <w:rPr>
          <w:rFonts w:eastAsia="Times New Roman" w:cs="Times New Roman"/>
          <w:rtl/>
        </w:rPr>
        <w:t>قدم توماس بافوتو، المدير التنفيذي للجمعية، هذه التعليقات.</w:t>
      </w:r>
    </w:p>
    <w:p w14:paraId="4D758930" w14:textId="77777777" w:rsidR="008B41B5" w:rsidRDefault="00000000" w:rsidP="00E4131B">
      <w:pPr>
        <w:pStyle w:val="Heading4"/>
        <w:bidi/>
      </w:pPr>
      <w:bookmarkStart w:id="347" w:name="_Toc199403865"/>
      <w:r>
        <w:rPr>
          <w:rFonts w:ascii="Cambria" w:eastAsia="Cambria" w:hAnsi="Cambria" w:cs="Arial"/>
          <w:szCs w:val="24"/>
          <w:rtl/>
        </w:rPr>
        <w:t>رد وزارة التعليم في ولاية نيو جيرسي</w:t>
      </w:r>
      <w:bookmarkEnd w:id="347"/>
    </w:p>
    <w:p w14:paraId="311CD9CB" w14:textId="77777777" w:rsidR="008B41B5" w:rsidRPr="008B41B5" w:rsidRDefault="00000000" w:rsidP="00E4131B">
      <w:pPr>
        <w:bidi/>
        <w:spacing w:after="0"/>
        <w:rPr>
          <w:rFonts w:eastAsia="Times New Roman" w:cs="Times New Roman"/>
        </w:rPr>
      </w:pPr>
      <w:r>
        <w:rPr>
          <w:rFonts w:eastAsia="Times New Roman" w:cs="Times New Roman"/>
          <w:rtl/>
        </w:rPr>
        <w:t xml:space="preserve">أعربت وزارة التعليم في ولاية نيو جيرسي عن تقديرها لمشاركة جمعية </w:t>
      </w:r>
      <w:r>
        <w:rPr>
          <w:rFonts w:eastAsia="Times New Roman" w:cs="Times New Roman"/>
        </w:rPr>
        <w:t>The Arc of New Jersey</w:t>
      </w:r>
      <w:r>
        <w:rPr>
          <w:rFonts w:eastAsia="Times New Roman" w:cs="Times New Roman"/>
          <w:rtl/>
        </w:rPr>
        <w:t xml:space="preserve"> في هذه العملية، ودعمها للتغييرات التدريجية في خطة الولاية لتنفيذ متطلبات قانون النجاح لكل طالب لعام </w:t>
      </w:r>
      <w:r>
        <w:rPr>
          <w:rFonts w:eastAsia="Times New Roman" w:cs="Times New Roman"/>
        </w:rPr>
        <w:t>2024</w:t>
      </w:r>
      <w:r>
        <w:rPr>
          <w:rFonts w:eastAsia="Times New Roman" w:cs="Times New Roman"/>
          <w:rtl/>
        </w:rPr>
        <w:t>، وتعقيباتها على العناصر الأساسية للخطة.</w:t>
      </w:r>
      <w:r>
        <w:rPr>
          <w:rFonts w:eastAsia="Times New Roman" w:cs="Times New Roman"/>
        </w:rPr>
        <w:t xml:space="preserve"> </w:t>
      </w:r>
      <w:r>
        <w:rPr>
          <w:rFonts w:eastAsia="Times New Roman" w:cs="Times New Roman"/>
          <w:rtl/>
        </w:rPr>
        <w:t>ولتقييم وتحسين إجادة اللغة الإنجليزية باستمرار، التزمت وزارة التعليم في ولاية نيو جيرسي بإشراك أصحاب المصلحة الذين يركزون على هذه المسألة تحديدًا على مدار العام.</w:t>
      </w:r>
      <w:r>
        <w:rPr>
          <w:rFonts w:eastAsia="Times New Roman" w:cs="Times New Roman"/>
        </w:rPr>
        <w:t xml:space="preserve"> </w:t>
      </w:r>
      <w:r>
        <w:rPr>
          <w:rFonts w:eastAsia="Times New Roman" w:cs="Times New Roman"/>
          <w:rtl/>
        </w:rPr>
        <w:t xml:space="preserve">يمكن للأعضاء المهتمين بهذا الموضوع والموضوعات الأخرى المتعلقة بالمتعلمين متعددي اللغات والمساءلة المدرسية التواصل مع </w:t>
      </w:r>
      <w:r>
        <w:rPr>
          <w:rFonts w:eastAsia="Times New Roman" w:cs="Arial"/>
        </w:rPr>
        <w:t>essa@doe.nj.gov</w:t>
      </w:r>
      <w:r>
        <w:rPr>
          <w:rFonts w:eastAsia="Times New Roman" w:cs="Times New Roman"/>
        </w:rPr>
        <w:t xml:space="preserve">. </w:t>
      </w:r>
      <w:r>
        <w:rPr>
          <w:rFonts w:eastAsia="Times New Roman" w:cs="Times New Roman"/>
          <w:rtl/>
        </w:rPr>
        <w:t>توافق وزارة التعليم في ولاية نيو جيرسي على أنه من المهم العمل مع المجتمعات للتعامل مع التغيّب، ولا يزال التغيّب المزمن وسيظل محور التركيز في خطة قانون النجاح لكل طالب الخاصة بولاية نيو جيرسي.</w:t>
      </w:r>
      <w:r>
        <w:rPr>
          <w:rFonts w:eastAsia="Times New Roman" w:cs="Times New Roman"/>
        </w:rPr>
        <w:t xml:space="preserve"> </w:t>
      </w:r>
      <w:r>
        <w:rPr>
          <w:rFonts w:eastAsia="Times New Roman" w:cs="Times New Roman"/>
          <w:rtl/>
        </w:rPr>
        <w:t>يؤثر التغيّب سلبًا على الأداء الأكاديمي، ما يزيد من خطر انخفاض الأداء الأكاديمي والتسرب من المدرسة، ويُعد تمكين المدارس من التعرف على التأثير المحتمل غير المتناسب بين الطلاب ذوي الإعاقات الذهنية والتنموية أمرًا مهمًا.</w:t>
      </w:r>
      <w:r>
        <w:rPr>
          <w:rFonts w:eastAsia="Times New Roman" w:cs="Times New Roman"/>
        </w:rPr>
        <w:t xml:space="preserve"> </w:t>
      </w:r>
      <w:r>
        <w:rPr>
          <w:rFonts w:eastAsia="Times New Roman" w:cs="Times New Roman"/>
          <w:rtl/>
        </w:rPr>
        <w:t xml:space="preserve">ولتسليط الضوء على الرابط المهم بين الحضور المنتظم للمدرسة والنجاح التعليمي، خططت وزارة التعليم في ولاية نيو جيرسي للأنشطة للعام الدراسي </w:t>
      </w:r>
      <w:r>
        <w:rPr>
          <w:rFonts w:eastAsia="Times New Roman" w:cs="Times New Roman"/>
        </w:rPr>
        <w:t>2024-2025</w:t>
      </w:r>
      <w:r>
        <w:rPr>
          <w:rFonts w:eastAsia="Times New Roman" w:cs="Times New Roman"/>
          <w:rtl/>
        </w:rPr>
        <w:t xml:space="preserve"> لتشجيع الحضور المستمر للمدرسة والحد من التغيّب لجميع الطلاب.</w:t>
      </w:r>
      <w:r>
        <w:rPr>
          <w:rFonts w:eastAsia="Times New Roman" w:cs="Times New Roman"/>
        </w:rPr>
        <w:t xml:space="preserve"> </w:t>
      </w:r>
      <w:r>
        <w:rPr>
          <w:rFonts w:eastAsia="Times New Roman" w:cs="Times New Roman"/>
          <w:rtl/>
        </w:rPr>
        <w:t>تلتزم وزارة التعليم في ولاية نيو جيرسي بدعم المدارس في تنفيذ التدخلات الاستباقية القائمة على البيانات وتعزيز الشراكات القوية مع الأسر/الأوصياء لتحسين حضور الطلاب ومعالجة التأثير على أكثر الفئات الطلابية عرضة للمخاطر.</w:t>
      </w:r>
      <w:r>
        <w:rPr>
          <w:rFonts w:eastAsia="Times New Roman" w:cs="Times New Roman"/>
        </w:rPr>
        <w:t xml:space="preserve"> </w:t>
      </w:r>
      <w:r>
        <w:rPr>
          <w:rFonts w:eastAsia="Times New Roman" w:cs="Times New Roman"/>
          <w:rtl/>
        </w:rPr>
        <w:t>وتحقيقًا لهذه الغاية، توافق وزارة التعليم في ولاية نيو جيرسي على أنه من المهم مراعاة احتياجات الطلاب ذوي الإعاقات الذهنية والتنموية عند تحديد الأسباب الجذرية لتغيب الطلاب.</w:t>
      </w:r>
      <w:r>
        <w:rPr>
          <w:rFonts w:eastAsia="Times New Roman" w:cs="Times New Roman"/>
        </w:rPr>
        <w:t xml:space="preserve"> </w:t>
      </w:r>
      <w:r>
        <w:rPr>
          <w:rFonts w:eastAsia="Times New Roman" w:cs="Times New Roman"/>
          <w:rtl/>
        </w:rPr>
        <w:t xml:space="preserve">يُرجى الرجوع إلى </w:t>
      </w:r>
      <w:hyperlink r:id="rId56" w:history="1">
        <w:r w:rsidR="008B41B5">
          <w:rPr>
            <w:rFonts w:eastAsia="Times New Roman" w:cs="Times New Roman"/>
            <w:color w:val="0000FF"/>
            <w:u w:val="single"/>
            <w:rtl/>
          </w:rPr>
          <w:t>مستند اتخاذ القرارات القائمة على البيانات لمعالجة التغيّب المزمن</w:t>
        </w:r>
      </w:hyperlink>
      <w:r>
        <w:rPr>
          <w:rFonts w:eastAsia="Times New Roman" w:cs="Times New Roman"/>
          <w:rtl/>
        </w:rPr>
        <w:t xml:space="preserve"> كجزء من </w:t>
      </w:r>
      <w:r>
        <w:rPr>
          <w:rFonts w:eastAsia="Times New Roman" w:cs="Times New Roman"/>
          <w:rtl/>
        </w:rPr>
        <w:lastRenderedPageBreak/>
        <w:t>توجيهاتها بشأن النُهج الفعالة، بما في ذلك طرق التعاون مع الأسر/الأوصياء ومعالجة العوائق الكامنة أمام الحضور المنتظم.</w:t>
      </w:r>
      <w:r>
        <w:rPr>
          <w:rFonts w:eastAsia="Times New Roman" w:cs="Times New Roman"/>
        </w:rPr>
        <w:t xml:space="preserve"> </w:t>
      </w:r>
      <w:r>
        <w:rPr>
          <w:rFonts w:eastAsia="Times New Roman" w:cs="Times New Roman"/>
          <w:rtl/>
        </w:rPr>
        <w:t>تكرس وزارة التعليم في ولاية نيو جيرسي جهودها للعمل بشكل تعاوني لتعزيز التجربة التعليمية والنتائج لجميع الطلاب، وخصوصًا ذوي الإعاقة.</w:t>
      </w:r>
    </w:p>
    <w:p w14:paraId="3ADC2081" w14:textId="3E409C8B" w:rsidR="003209D4" w:rsidRDefault="00000000" w:rsidP="00E4131B">
      <w:pPr>
        <w:pStyle w:val="Heading3"/>
        <w:bidi/>
      </w:pPr>
      <w:bookmarkStart w:id="348" w:name="_Toc199403866"/>
      <w:r>
        <w:rPr>
          <w:rFonts w:ascii="Cambria" w:eastAsia="Cambria" w:hAnsi="Cambria" w:cs="Times New Roman"/>
          <w:szCs w:val="28"/>
        </w:rPr>
        <w:t>2</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صامويل شيانغ</w:t>
      </w:r>
      <w:bookmarkEnd w:id="348"/>
      <w:r>
        <w:rPr>
          <w:rFonts w:ascii="Cambria" w:eastAsia="Cambria" w:hAnsi="Cambria" w:cs="Times New Roman"/>
          <w:szCs w:val="28"/>
        </w:rPr>
        <w:t xml:space="preserve"> </w:t>
      </w:r>
    </w:p>
    <w:p w14:paraId="29D7D3F3" w14:textId="77777777" w:rsidR="008B41B5" w:rsidRPr="003209D4" w:rsidRDefault="00000000" w:rsidP="00E4131B">
      <w:pPr>
        <w:bidi/>
        <w:spacing w:after="160" w:line="259" w:lineRule="auto"/>
        <w:rPr>
          <w:rFonts w:cs="Times New Roman"/>
        </w:rPr>
      </w:pPr>
      <w:r>
        <w:rPr>
          <w:rFonts w:eastAsia="Times New Roman" w:cs="Times New Roman"/>
          <w:rtl/>
        </w:rPr>
        <w:t xml:space="preserve">طلب صامويل شيانغ من وزارة التعليم في ولاية نيو جيرسي النظر في اعتماد مُعدّلات التخرّج بعد الدراسة لمدة </w:t>
      </w:r>
      <w:r>
        <w:rPr>
          <w:rFonts w:eastAsia="Times New Roman" w:cs="Times New Roman"/>
        </w:rPr>
        <w:t>6-7</w:t>
      </w:r>
      <w:r>
        <w:rPr>
          <w:rFonts w:eastAsia="Times New Roman" w:cs="Times New Roman"/>
          <w:rtl/>
        </w:rPr>
        <w:t xml:space="preserve"> أعوام للطلاب ذوي الإعاقات الكبيرة الذين يحتاجون إلى دعم إضافي بعد الصف الثاني عشر.</w:t>
      </w:r>
      <w:r>
        <w:rPr>
          <w:rFonts w:eastAsia="Times New Roman" w:cs="Times New Roman"/>
        </w:rPr>
        <w:t xml:space="preserve"> </w:t>
      </w:r>
      <w:r>
        <w:rPr>
          <w:rFonts w:eastAsia="Times New Roman" w:cs="Times New Roman"/>
          <w:rtl/>
        </w:rPr>
        <w:t xml:space="preserve">في الوقت الحالي، تتم معاقبة المناطق التعليمية في مؤشر مُعدّل التخرّج لدعمها الطلاب في البرامج التي تتراوح أعمارهم بين </w:t>
      </w:r>
      <w:r>
        <w:rPr>
          <w:rFonts w:eastAsia="Times New Roman" w:cs="Times New Roman"/>
        </w:rPr>
        <w:t>18</w:t>
      </w:r>
      <w:r>
        <w:rPr>
          <w:rFonts w:eastAsia="Times New Roman" w:cs="Times New Roman"/>
          <w:rtl/>
        </w:rPr>
        <w:t xml:space="preserve"> و</w:t>
      </w:r>
      <w:r>
        <w:rPr>
          <w:rFonts w:eastAsia="Times New Roman" w:cs="Times New Roman"/>
        </w:rPr>
        <w:t>21</w:t>
      </w:r>
      <w:r>
        <w:rPr>
          <w:rFonts w:eastAsia="Times New Roman" w:cs="Times New Roman"/>
          <w:rtl/>
        </w:rPr>
        <w:t xml:space="preserve"> عامًا على الرغم من الفوائد الواضحة لإعدادهم للمسارات الأكاديمية أو المهنية المستقبلية.</w:t>
      </w:r>
      <w:r>
        <w:rPr>
          <w:rFonts w:eastAsia="Times New Roman" w:cs="Times New Roman"/>
        </w:rPr>
        <w:t xml:space="preserve"> </w:t>
      </w:r>
      <w:r>
        <w:rPr>
          <w:rFonts w:eastAsia="Times New Roman" w:cs="Times New Roman"/>
          <w:rtl/>
        </w:rPr>
        <w:t>وقد يُثني هذا التثبيط المناطق التعليمية عن تقديم هذه البرامج الأساسية، حيث إنه يؤثر سلبًا على مُعدّلات التخرّج بها.</w:t>
      </w:r>
      <w:r>
        <w:rPr>
          <w:rFonts w:eastAsia="Times New Roman" w:cs="Times New Roman"/>
        </w:rPr>
        <w:t xml:space="preserve"> </w:t>
      </w:r>
      <w:r>
        <w:rPr>
          <w:rFonts w:eastAsia="Times New Roman" w:cs="Times New Roman"/>
          <w:rtl/>
        </w:rPr>
        <w:t>ونتيجة لذلك، فإن العديد من الطلاب ذوي الإعاقة الذين قد يستفيدون من الدعم الممتد قد لا يحصلون على هذا الدعم بسبب الهيكل الحالي لمؤشر مُعدّل التخرّج.</w:t>
      </w:r>
      <w:r>
        <w:rPr>
          <w:rFonts w:eastAsia="Times New Roman" w:cs="Times New Roman"/>
        </w:rPr>
        <w:t xml:space="preserve"> </w:t>
      </w:r>
      <w:r>
        <w:rPr>
          <w:rFonts w:eastAsia="Times New Roman" w:cs="Times New Roman"/>
          <w:rtl/>
        </w:rPr>
        <w:t>صامويل شيانغ هو مدير الأبحاث والتخطيط والتقييم والاختبار في منطقة بوغوتا التعليمية.</w:t>
      </w:r>
      <w:r>
        <w:rPr>
          <w:rFonts w:eastAsia="Times New Roman" w:cs="Times New Roman"/>
        </w:rPr>
        <w:t xml:space="preserve"> </w:t>
      </w:r>
    </w:p>
    <w:p w14:paraId="57EAD802" w14:textId="77777777" w:rsidR="003209D4" w:rsidRPr="003209D4" w:rsidRDefault="00000000" w:rsidP="00E4131B">
      <w:pPr>
        <w:pStyle w:val="Heading4"/>
        <w:bidi/>
      </w:pPr>
      <w:bookmarkStart w:id="349" w:name="_Toc199403867"/>
      <w:r>
        <w:rPr>
          <w:rFonts w:ascii="Cambria" w:eastAsia="Cambria" w:hAnsi="Cambria" w:cs="Arial"/>
          <w:szCs w:val="24"/>
          <w:rtl/>
        </w:rPr>
        <w:t>رد وزارة التعليم في ولاية نيو جيرسي</w:t>
      </w:r>
      <w:bookmarkEnd w:id="349"/>
    </w:p>
    <w:p w14:paraId="676DB08C" w14:textId="77777777" w:rsidR="000517BC" w:rsidRDefault="00000000" w:rsidP="00E4131B">
      <w:pPr>
        <w:bidi/>
        <w:spacing w:after="220"/>
        <w:rPr>
          <w:rFonts w:cs="Times New Roman"/>
        </w:rPr>
      </w:pPr>
      <w:r>
        <w:rPr>
          <w:rFonts w:eastAsia="Times New Roman" w:cs="Times New Roman"/>
          <w:rtl/>
        </w:rPr>
        <w:t xml:space="preserve">تعرب وزارة التعليم في ولاية نيو جيرسي عن تقديرها لدعم مقدم التعليق لإدراج مُعدّلات التخرّج بعد الدراسة لمدة </w:t>
      </w:r>
      <w:r>
        <w:rPr>
          <w:rFonts w:eastAsia="Times New Roman" w:cs="Times New Roman"/>
        </w:rPr>
        <w:t>6</w:t>
      </w:r>
      <w:r>
        <w:rPr>
          <w:rFonts w:eastAsia="Times New Roman" w:cs="Times New Roman"/>
          <w:rtl/>
        </w:rPr>
        <w:t xml:space="preserve"> أعوام في مؤشر مُعدّل التخرّج الخاص بها.</w:t>
      </w:r>
      <w:r>
        <w:rPr>
          <w:rFonts w:eastAsia="Times New Roman" w:cs="Times New Roman"/>
        </w:rPr>
        <w:t xml:space="preserve"> </w:t>
      </w:r>
      <w:r>
        <w:rPr>
          <w:rFonts w:eastAsia="Times New Roman" w:cs="Times New Roman"/>
          <w:rtl/>
        </w:rPr>
        <w:t xml:space="preserve">في المستقبل إن أمكن، قد تنظر وزارة التعليم في ولاية نيو جيرسي أيضًا في التعاون مع أصحاب المصلحة، بما في ذلك مُعدّلات التخرّج بعد الدراسة لمدة </w:t>
      </w:r>
      <w:r>
        <w:rPr>
          <w:rFonts w:eastAsia="Times New Roman" w:cs="Times New Roman"/>
        </w:rPr>
        <w:t>7</w:t>
      </w:r>
      <w:r>
        <w:rPr>
          <w:rFonts w:eastAsia="Times New Roman" w:cs="Times New Roman"/>
          <w:rtl/>
        </w:rPr>
        <w:t xml:space="preserve"> أعوام.</w:t>
      </w:r>
      <w:r>
        <w:rPr>
          <w:rFonts w:eastAsia="Times New Roman" w:cs="Times New Roman"/>
        </w:rPr>
        <w:t xml:space="preserve"> </w:t>
      </w:r>
      <w:r>
        <w:rPr>
          <w:rFonts w:eastAsia="Times New Roman" w:cs="Times New Roman"/>
          <w:rtl/>
        </w:rPr>
        <w:t>توافق وزارة التعليم في ولاية نيو جيرسي على أن نظام المساءلة في قانون النجاح لكل طالب يجب أن يتماشى بشكل أفضل مع المتطلبات بموجب قانون تعليم الأفراد ذوي الإعاقة (</w:t>
      </w:r>
      <w:r>
        <w:rPr>
          <w:rFonts w:eastAsia="Times New Roman" w:cs="Times New Roman"/>
        </w:rPr>
        <w:t>IDEA</w:t>
      </w:r>
      <w:r>
        <w:rPr>
          <w:rFonts w:eastAsia="Times New Roman" w:cs="Times New Roman"/>
          <w:rtl/>
        </w:rPr>
        <w:t>).</w:t>
      </w:r>
      <w:r>
        <w:rPr>
          <w:rFonts w:eastAsia="Times New Roman" w:cs="Times New Roman"/>
        </w:rPr>
        <w:t xml:space="preserve"> </w:t>
      </w:r>
      <w:r>
        <w:rPr>
          <w:rFonts w:eastAsia="Times New Roman" w:cs="Times New Roman"/>
          <w:rtl/>
        </w:rPr>
        <w:t>ومع ذلك، من الجدير بالذكر أن الطلاب يحق لهم قانونًا الحصول على تعليم عام مناسب ومجاني (</w:t>
      </w:r>
      <w:r>
        <w:rPr>
          <w:rFonts w:eastAsia="Times New Roman" w:cs="Times New Roman"/>
        </w:rPr>
        <w:t>FAPE</w:t>
      </w:r>
      <w:r>
        <w:rPr>
          <w:rFonts w:eastAsia="Times New Roman" w:cs="Times New Roman"/>
          <w:rtl/>
        </w:rPr>
        <w:t xml:space="preserve">) مصمم خصيصًا لتلبية احتياجاتهم حتى سن </w:t>
      </w:r>
      <w:r>
        <w:rPr>
          <w:rFonts w:eastAsia="Times New Roman" w:cs="Times New Roman"/>
        </w:rPr>
        <w:t>21</w:t>
      </w:r>
      <w:r>
        <w:rPr>
          <w:rFonts w:eastAsia="Times New Roman" w:cs="Times New Roman"/>
          <w:rtl/>
        </w:rPr>
        <w:t xml:space="preserve"> عامًا، بغض النظر عن هيكل المساءلة في قانون النجاح لكل طالب والقوانين الفيدرالية.</w:t>
      </w:r>
      <w:r>
        <w:rPr>
          <w:rFonts w:eastAsia="Times New Roman" w:cs="Times New Roman"/>
        </w:rPr>
        <w:t xml:space="preserve"> </w:t>
      </w:r>
      <w:r>
        <w:rPr>
          <w:rFonts w:eastAsia="Times New Roman" w:cs="Times New Roman"/>
          <w:rtl/>
        </w:rPr>
        <w:t>ويشمل ذلك خدمات التعليم الخاص والخدمات ذات الصلة والتسهيلات لدعم تقدمهم الأكاديمي والوظيفي.</w:t>
      </w:r>
      <w:r>
        <w:rPr>
          <w:rFonts w:eastAsia="Times New Roman" w:cs="Times New Roman"/>
        </w:rPr>
        <w:t xml:space="preserve"> </w:t>
      </w:r>
      <w:r>
        <w:rPr>
          <w:rFonts w:eastAsia="Times New Roman" w:cs="Times New Roman"/>
          <w:rtl/>
        </w:rPr>
        <w:t>يتم تقديم هذه الخدمات في أقل البيئات تقييدًا وتشمل برنامج تعليم فردي (</w:t>
      </w:r>
      <w:r>
        <w:rPr>
          <w:rFonts w:eastAsia="Times New Roman" w:cs="Times New Roman"/>
        </w:rPr>
        <w:t>IEP</w:t>
      </w:r>
      <w:r>
        <w:rPr>
          <w:rFonts w:eastAsia="Times New Roman" w:cs="Times New Roman"/>
          <w:rtl/>
        </w:rPr>
        <w:t>) لتلبية متطلباتهم التعليمية الفريدة.</w:t>
      </w:r>
      <w:r>
        <w:rPr>
          <w:rFonts w:eastAsia="Times New Roman" w:cs="Times New Roman"/>
        </w:rPr>
        <w:t xml:space="preserve"> </w:t>
      </w:r>
      <w:r>
        <w:rPr>
          <w:rFonts w:eastAsia="Times New Roman" w:cs="Times New Roman"/>
          <w:rtl/>
        </w:rPr>
        <w:t>لذلك، بغض النظر عن حوافز المساءلة، يجب علينا تزويد الطلاب بالخدمات التي يحق لهم الحصول عليها.</w:t>
      </w:r>
    </w:p>
    <w:p w14:paraId="761AD34E" w14:textId="6B0849D4" w:rsidR="003209D4" w:rsidRPr="003209D4" w:rsidRDefault="00000000" w:rsidP="00E4131B">
      <w:pPr>
        <w:pStyle w:val="Heading3"/>
        <w:bidi/>
      </w:pPr>
      <w:bookmarkStart w:id="350" w:name="_Toc199403868"/>
      <w:r>
        <w:rPr>
          <w:rFonts w:ascii="Cambria" w:eastAsia="Cambria" w:hAnsi="Cambria" w:cs="Times New Roman"/>
          <w:szCs w:val="28"/>
        </w:rPr>
        <w:t>3</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إليزابيث جيه فرانكس</w:t>
      </w:r>
      <w:bookmarkEnd w:id="350"/>
    </w:p>
    <w:p w14:paraId="7E295F7A" w14:textId="77777777" w:rsidR="008B41B5" w:rsidRPr="003209D4" w:rsidRDefault="00000000" w:rsidP="00E4131B">
      <w:pPr>
        <w:bidi/>
        <w:spacing w:after="220"/>
        <w:rPr>
          <w:rFonts w:cs="Times New Roman"/>
        </w:rPr>
      </w:pPr>
      <w:r>
        <w:rPr>
          <w:rFonts w:eastAsia="Times New Roman" w:cs="Times New Roman"/>
          <w:rtl/>
        </w:rPr>
        <w:t>تعمل إليزابيث جيه فرانكس معلمة مدى الحياة في مجال التعليم ثنائي اللغة واللغة الإنجليزية كلغة ثانية،</w:t>
      </w:r>
      <w:r>
        <w:rPr>
          <w:rFonts w:eastAsia="Times New Roman" w:cs="Times New Roman"/>
          <w:b/>
          <w:bCs/>
        </w:rPr>
        <w:t xml:space="preserve"> </w:t>
      </w:r>
      <w:r>
        <w:rPr>
          <w:rFonts w:eastAsia="Times New Roman" w:cs="Times New Roman"/>
          <w:rtl/>
        </w:rPr>
        <w:t>وتدعم مراجعات خطة الولاية لتنفيذ متطلبات قانون النجاح لكل طالب وروح هذا القانون، التي تهدف إلى مساءلة المناطق التعليمية عن نجاح المتعلمين متعددي اللغات.</w:t>
      </w:r>
      <w:r>
        <w:rPr>
          <w:rFonts w:eastAsia="Times New Roman" w:cs="Times New Roman"/>
        </w:rPr>
        <w:t xml:space="preserve"> </w:t>
      </w:r>
      <w:r>
        <w:rPr>
          <w:rFonts w:eastAsia="Times New Roman" w:cs="Times New Roman"/>
          <w:rtl/>
        </w:rPr>
        <w:t>وفي ظل النظام الحالي، تُعد العديد من التدابير مناسبة لهذه الفئة المتخصصة، في حين أن بعضها الآخر لا يرصد الطبيعة الديناميكية لهؤلاء الطلاب.</w:t>
      </w:r>
      <w:r>
        <w:rPr>
          <w:rFonts w:eastAsia="Times New Roman" w:cs="Times New Roman"/>
        </w:rPr>
        <w:t xml:space="preserve"> </w:t>
      </w:r>
      <w:r>
        <w:rPr>
          <w:rFonts w:eastAsia="Times New Roman" w:cs="Times New Roman"/>
          <w:rtl/>
        </w:rPr>
        <w:t>على سبيل المثال، يُعد مقياس المشاركة والتقدم المحرز في الاختبارات الموحدة مقياسًا صالحًا للإنجاز والوصول إلى معايير المحتوى.</w:t>
      </w:r>
      <w:r>
        <w:rPr>
          <w:rFonts w:eastAsia="Times New Roman" w:cs="Times New Roman"/>
        </w:rPr>
        <w:t xml:space="preserve"> </w:t>
      </w:r>
      <w:r>
        <w:rPr>
          <w:rFonts w:eastAsia="Times New Roman" w:cs="Times New Roman"/>
          <w:rtl/>
        </w:rPr>
        <w:t>إدراج الطلاب متعددي اللغات الذين كانوا يتلقون البرنامج التعليمي لتعليم اللغة سابقًا ضمن حساب الكفاءة خلال أربعة أعوام يُعد أيضًا طريقة منصفة لقياس نجاح المدارس/المناطق التعليمية والطلاب.</w:t>
      </w:r>
      <w:r>
        <w:rPr>
          <w:rFonts w:eastAsia="Times New Roman" w:cs="Times New Roman"/>
        </w:rPr>
        <w:t xml:space="preserve"> </w:t>
      </w:r>
      <w:r>
        <w:rPr>
          <w:rFonts w:eastAsia="Times New Roman" w:cs="Times New Roman"/>
          <w:rtl/>
        </w:rPr>
        <w:t>هؤلاء الطلاب السابقون عادة ما يكونون ذوي كفاءة معادلة أو قريبة للغاية للمتحدثين الأصليين للغة الإنجليزية.</w:t>
      </w:r>
      <w:r>
        <w:rPr>
          <w:rFonts w:eastAsia="Times New Roman" w:cs="Times New Roman"/>
        </w:rPr>
        <w:t xml:space="preserve"> </w:t>
      </w:r>
      <w:r>
        <w:rPr>
          <w:rFonts w:eastAsia="Times New Roman" w:cs="Times New Roman"/>
          <w:rtl/>
        </w:rPr>
        <w:t>ومع ذلك، تحث السيدة إليزابيث فرانكس وزارة التعليم في ولاية نيو جيرسي على النظر في التغييرات التي تطرأ على المقاييس المستخدمة في نظام المساءلة.</w:t>
      </w:r>
      <w:r>
        <w:rPr>
          <w:rFonts w:eastAsia="Times New Roman" w:cs="Times New Roman"/>
        </w:rPr>
        <w:t xml:space="preserve"> </w:t>
      </w:r>
      <w:r>
        <w:rPr>
          <w:rFonts w:eastAsia="Times New Roman" w:cs="Times New Roman"/>
          <w:rtl/>
        </w:rPr>
        <w:t>على الرغم من أن المشاركة والتقدم في الاختبارات الموحدة مفيدان، إلا أن المتعلمين متعددي اللغات في مستويات إجادة اللغة الإنجليزية المنخفضة (</w:t>
      </w:r>
      <w:r>
        <w:rPr>
          <w:rFonts w:eastAsia="Times New Roman" w:cs="Times New Roman"/>
        </w:rPr>
        <w:t>ELP 1-3</w:t>
      </w:r>
      <w:r>
        <w:rPr>
          <w:rFonts w:eastAsia="Times New Roman" w:cs="Times New Roman"/>
          <w:rtl/>
        </w:rPr>
        <w:t>) غالبًا لا يمكنهم تلبية معايير الكفاءة المصممة للمتحدثين الأصليين للغة الإنجليزية.</w:t>
      </w:r>
      <w:r>
        <w:rPr>
          <w:rFonts w:eastAsia="Times New Roman" w:cs="Times New Roman"/>
        </w:rPr>
        <w:t xml:space="preserve"> </w:t>
      </w:r>
    </w:p>
    <w:p w14:paraId="1440CD2D" w14:textId="77777777" w:rsidR="003209D4" w:rsidRDefault="00000000" w:rsidP="00E4131B">
      <w:pPr>
        <w:pStyle w:val="Heading4"/>
        <w:bidi/>
      </w:pPr>
      <w:bookmarkStart w:id="351" w:name="_Toc199403869"/>
      <w:r>
        <w:rPr>
          <w:rFonts w:ascii="Cambria" w:eastAsia="Cambria" w:hAnsi="Cambria" w:cs="Arial"/>
          <w:szCs w:val="24"/>
          <w:rtl/>
        </w:rPr>
        <w:t>رد وزارة التعليم في ولاية نيو جيرسي</w:t>
      </w:r>
      <w:bookmarkEnd w:id="351"/>
    </w:p>
    <w:p w14:paraId="150BE296" w14:textId="77777777" w:rsidR="008B41B5" w:rsidRDefault="00000000" w:rsidP="00E4131B">
      <w:pPr>
        <w:bidi/>
        <w:rPr>
          <w:rFonts w:cs="Times New Roman"/>
        </w:rPr>
      </w:pPr>
      <w:r>
        <w:rPr>
          <w:rFonts w:eastAsia="Times New Roman" w:cs="Times New Roman"/>
          <w:rtl/>
        </w:rPr>
        <w:t xml:space="preserve">تُقدّر وزارة التعليم في ولاية نيو جيرسي استمرار مشاركة السيدة إليزابيث فرانكس كمعلمة وعضوة في مجلس الإدارة وغالبًا كممثلة لأدوارها المختلفة في مجال الدفاع عن الحقوق، ودعمها لهذه العملية، وبعض التعديلات التدريجية على خطة الولاية لتنفيذ متطلبات قانون النجاح لكل طالب لعام </w:t>
      </w:r>
      <w:r>
        <w:rPr>
          <w:rFonts w:eastAsia="Times New Roman" w:cs="Times New Roman"/>
        </w:rPr>
        <w:t>2024</w:t>
      </w:r>
      <w:r>
        <w:rPr>
          <w:rFonts w:eastAsia="Times New Roman" w:cs="Times New Roman"/>
          <w:rtl/>
        </w:rPr>
        <w:t>.</w:t>
      </w:r>
      <w:r>
        <w:rPr>
          <w:rFonts w:eastAsia="Times New Roman" w:cs="Times New Roman"/>
        </w:rPr>
        <w:t xml:space="preserve"> </w:t>
      </w:r>
      <w:r>
        <w:rPr>
          <w:rFonts w:eastAsia="Times New Roman" w:cs="Times New Roman"/>
          <w:rtl/>
        </w:rPr>
        <w:t>توافق وزارة التعليم في ولاية نيو جيرسي على الحفاظ على نظام مساءلة عادل ومنصف يهدف إلى ضمان التحسين المستمر من جانب وزارة التعليم في ولاية نيو جيرسي، لا سيما في ما يتعلق بمقاييس النجاح الأكاديمي والتقدم نحو مؤشرات إجادة اللغة الإنجليزية.</w:t>
      </w:r>
      <w:r>
        <w:rPr>
          <w:rFonts w:eastAsia="Times New Roman" w:cs="Times New Roman"/>
        </w:rPr>
        <w:t xml:space="preserve"> </w:t>
      </w:r>
      <w:r>
        <w:rPr>
          <w:rFonts w:eastAsia="Times New Roman" w:cs="Times New Roman"/>
          <w:rtl/>
        </w:rPr>
        <w:t>وتظل وزارة التعليم في ولاية نيو جيرسي ملتزمة بتحديد المقاييس القائمة على البحث والموثوقة التي عند جمعها معًا، توفر رؤية شاملة وعادلة لأداء الطلاب.</w:t>
      </w:r>
      <w:r>
        <w:rPr>
          <w:rFonts w:eastAsia="Times New Roman" w:cs="Times New Roman"/>
        </w:rPr>
        <w:t xml:space="preserve"> </w:t>
      </w:r>
      <w:r>
        <w:rPr>
          <w:rFonts w:eastAsia="Times New Roman" w:cs="Times New Roman"/>
          <w:rtl/>
        </w:rPr>
        <w:t>من خلال العمل في إطار معايير القوانين الفيدرالية وقوانين الولاية، تتطلع وزارة التعليم في ولاية نيو جيرسي إلى استمرار تحليل البيانات والأبحاث والمناقشات مع أصحاب المصلحة لتحسين كيفية استخدام المقاييس المتعلقة بالمتعلمين متعددي اللغات من أجل تمكين الوزارة من تمييز أداء المدارس بشكل أكثر دقة وفاعلية.</w:t>
      </w:r>
      <w:r>
        <w:rPr>
          <w:rFonts w:eastAsia="Times New Roman" w:cs="Times New Roman"/>
        </w:rPr>
        <w:t xml:space="preserve"> </w:t>
      </w:r>
      <w:r>
        <w:rPr>
          <w:rFonts w:eastAsia="Times New Roman" w:cs="Times New Roman"/>
          <w:rtl/>
        </w:rPr>
        <w:t xml:space="preserve">كما ذُكر في التعليق </w:t>
      </w:r>
      <w:r>
        <w:rPr>
          <w:rFonts w:eastAsia="Times New Roman" w:cs="Times New Roman"/>
        </w:rPr>
        <w:t>1</w:t>
      </w:r>
      <w:r>
        <w:rPr>
          <w:rFonts w:eastAsia="Times New Roman" w:cs="Times New Roman"/>
          <w:rtl/>
        </w:rPr>
        <w:t>، لتقييم وتحسين إجادة اللغة الإنجليزية باستمرار، التزمت وزارة التعليم في ولاية نيو جيرسي بإشراك أصحاب المصلحة الذين يركزون على هذه المسألة تحديدًا على مدار العام.</w:t>
      </w:r>
      <w:r>
        <w:rPr>
          <w:rFonts w:eastAsia="Times New Roman" w:cs="Times New Roman"/>
        </w:rPr>
        <w:t xml:space="preserve"> </w:t>
      </w:r>
      <w:r>
        <w:rPr>
          <w:rFonts w:eastAsia="Times New Roman" w:cs="Times New Roman"/>
          <w:rtl/>
        </w:rPr>
        <w:t>ومن بين العديد من الأدوار التعليمية التي تشغلها، تشغل السيدة إليزابيث فرانكس منصب رئيس مجلس التعليم في برادلي بيتش.</w:t>
      </w:r>
    </w:p>
    <w:p w14:paraId="0400408E" w14:textId="3DF1989C" w:rsidR="003209D4" w:rsidRPr="003209D4" w:rsidRDefault="00000000" w:rsidP="00E4131B">
      <w:pPr>
        <w:pStyle w:val="Heading3"/>
        <w:bidi/>
      </w:pPr>
      <w:bookmarkStart w:id="352" w:name="_Toc199403870"/>
      <w:r>
        <w:rPr>
          <w:rFonts w:ascii="Cambria" w:eastAsia="Cambria" w:hAnsi="Cambria" w:cs="Times New Roman"/>
          <w:szCs w:val="28"/>
        </w:rPr>
        <w:lastRenderedPageBreak/>
        <w:t>4</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جمعية ولاية نيو جيرسي للتعليم (</w:t>
      </w:r>
      <w:r>
        <w:rPr>
          <w:rFonts w:ascii="Cambria" w:eastAsia="Cambria" w:hAnsi="Cambria" w:cs="Times New Roman"/>
          <w:szCs w:val="28"/>
        </w:rPr>
        <w:t>New Jersey Education Association (NJEA)</w:t>
      </w:r>
      <w:r>
        <w:rPr>
          <w:rFonts w:ascii="Cambria" w:eastAsia="Cambria" w:hAnsi="Cambria" w:cs="Times New Roman"/>
          <w:szCs w:val="28"/>
          <w:rtl/>
        </w:rPr>
        <w:t>)‎</w:t>
      </w:r>
      <w:bookmarkEnd w:id="352"/>
    </w:p>
    <w:p w14:paraId="18B93392" w14:textId="77777777" w:rsidR="008B41B5" w:rsidRPr="003209D4" w:rsidRDefault="00000000" w:rsidP="00E4131B">
      <w:pPr>
        <w:bidi/>
        <w:rPr>
          <w:rFonts w:cs="Times New Roman"/>
        </w:rPr>
      </w:pPr>
      <w:r>
        <w:rPr>
          <w:rFonts w:eastAsia="Times New Roman" w:cs="Times New Roman"/>
          <w:rtl/>
        </w:rPr>
        <w:t>تُثني جمعية ولاية نيو جيرسي للتعليم (</w:t>
      </w:r>
      <w:r>
        <w:rPr>
          <w:rFonts w:eastAsia="Times New Roman" w:cs="Times New Roman"/>
        </w:rPr>
        <w:t>NJEA</w:t>
      </w:r>
      <w:r>
        <w:rPr>
          <w:rFonts w:eastAsia="Times New Roman" w:cs="Times New Roman"/>
          <w:rtl/>
        </w:rPr>
        <w:t>) على وزارة التعليم في ولاية نيو جيرسي لنهجها التعاوني في وضع الخطة المقترحة، مع التركيز على النمو بدلاً المقاييس القائمة على الكفاءة، ومراعاتها لطرق القياس المبتكرة.</w:t>
      </w:r>
      <w:r>
        <w:rPr>
          <w:rFonts w:eastAsia="Times New Roman" w:cs="Times New Roman"/>
        </w:rPr>
        <w:t xml:space="preserve"> </w:t>
      </w:r>
      <w:r>
        <w:rPr>
          <w:rFonts w:eastAsia="Times New Roman" w:cs="Times New Roman"/>
          <w:rtl/>
        </w:rPr>
        <w:t>كما أنها تقدر جهود وزارة التعليم في ولاية نيو جيرسي لتحسين حسابات التغيّب المزمن من أجل تحديد المدارس التي تحتاج إلى الدعم بدقة أفضل.</w:t>
      </w:r>
      <w:r>
        <w:rPr>
          <w:rFonts w:eastAsia="Times New Roman" w:cs="Times New Roman"/>
        </w:rPr>
        <w:t xml:space="preserve"> </w:t>
      </w:r>
      <w:r>
        <w:rPr>
          <w:rFonts w:eastAsia="Times New Roman" w:cs="Times New Roman"/>
          <w:rtl/>
        </w:rPr>
        <w:t xml:space="preserve">وتتطلع جمعية </w:t>
      </w:r>
      <w:r>
        <w:rPr>
          <w:rFonts w:eastAsia="Times New Roman" w:cs="Times New Roman"/>
        </w:rPr>
        <w:t>NJEA</w:t>
      </w:r>
      <w:r>
        <w:rPr>
          <w:rFonts w:eastAsia="Times New Roman" w:cs="Times New Roman"/>
          <w:rtl/>
        </w:rPr>
        <w:t xml:space="preserve"> إلى مراقبة تنفيذ هذه التغييرات ومراجعة البيانات الناتجة.</w:t>
      </w:r>
      <w:r>
        <w:rPr>
          <w:rFonts w:eastAsia="Times New Roman" w:cs="Times New Roman"/>
        </w:rPr>
        <w:t xml:space="preserve"> </w:t>
      </w:r>
      <w:r>
        <w:rPr>
          <w:rFonts w:eastAsia="Times New Roman" w:cs="Times New Roman"/>
          <w:rtl/>
        </w:rPr>
        <w:t xml:space="preserve">تواصل جمعية </w:t>
      </w:r>
      <w:r>
        <w:rPr>
          <w:rFonts w:eastAsia="Times New Roman" w:cs="Times New Roman"/>
        </w:rPr>
        <w:t>NJEA</w:t>
      </w:r>
      <w:r>
        <w:rPr>
          <w:rFonts w:eastAsia="Times New Roman" w:cs="Times New Roman"/>
          <w:rtl/>
        </w:rPr>
        <w:t xml:space="preserve"> التوصية بتقليل الاختبارات الموحدة على مستوى الولاية.</w:t>
      </w:r>
      <w:r>
        <w:rPr>
          <w:rFonts w:eastAsia="Times New Roman" w:cs="Times New Roman"/>
        </w:rPr>
        <w:t xml:space="preserve"> </w:t>
      </w:r>
      <w:r>
        <w:rPr>
          <w:rFonts w:eastAsia="Times New Roman" w:cs="Times New Roman"/>
          <w:rtl/>
        </w:rPr>
        <w:t xml:space="preserve">يمكن أن يمثل مؤشر نجاح الطلاب الخاص بجمعية </w:t>
      </w:r>
      <w:r>
        <w:rPr>
          <w:rFonts w:eastAsia="Times New Roman" w:cs="Times New Roman"/>
        </w:rPr>
        <w:t>NJEA</w:t>
      </w:r>
      <w:r>
        <w:rPr>
          <w:rFonts w:eastAsia="Times New Roman" w:cs="Times New Roman"/>
          <w:rtl/>
        </w:rPr>
        <w:t xml:space="preserve">، المقترح في عام </w:t>
      </w:r>
      <w:r>
        <w:rPr>
          <w:rFonts w:eastAsia="Times New Roman" w:cs="Times New Roman"/>
        </w:rPr>
        <w:t>2017</w:t>
      </w:r>
      <w:r>
        <w:rPr>
          <w:rFonts w:eastAsia="Times New Roman" w:cs="Times New Roman"/>
          <w:rtl/>
        </w:rPr>
        <w:t>، نقطة انطلاق للمناقشة الإضافية لأصحاب المصلحة عند السعي إلى توسيع قائمة مقاييس جودة المدرسة ونجاح الطلاب.</w:t>
      </w:r>
      <w:r>
        <w:rPr>
          <w:rFonts w:eastAsia="Times New Roman" w:cs="Times New Roman"/>
        </w:rPr>
        <w:t xml:space="preserve"> </w:t>
      </w:r>
      <w:r>
        <w:rPr>
          <w:rFonts w:eastAsia="Times New Roman" w:cs="Times New Roman"/>
          <w:rtl/>
        </w:rPr>
        <w:t xml:space="preserve">تعتقد جمعية </w:t>
      </w:r>
      <w:r>
        <w:rPr>
          <w:rFonts w:eastAsia="Times New Roman" w:cs="Times New Roman"/>
        </w:rPr>
        <w:t>NJEA</w:t>
      </w:r>
      <w:r>
        <w:rPr>
          <w:rFonts w:eastAsia="Times New Roman" w:cs="Times New Roman"/>
          <w:rtl/>
        </w:rPr>
        <w:t xml:space="preserve"> أن المشاركة الهادفة ل أصحاب المصلحة أمر بالغ الأهمية لضمان نجاح قانون النجاح لكل طالب.</w:t>
      </w:r>
      <w:r>
        <w:rPr>
          <w:rFonts w:eastAsia="Times New Roman" w:cs="Times New Roman"/>
        </w:rPr>
        <w:t xml:space="preserve"> </w:t>
      </w:r>
      <w:r>
        <w:rPr>
          <w:rFonts w:eastAsia="Times New Roman" w:cs="Times New Roman"/>
          <w:rtl/>
        </w:rPr>
        <w:t>ومن المؤسف أن مشاركة أصحاب المصلحة المحليين، إذا حدثت أصلاً، لا تؤتي أي منفعة حقيقية.</w:t>
      </w:r>
      <w:r>
        <w:rPr>
          <w:rFonts w:eastAsia="Times New Roman" w:cs="Times New Roman"/>
        </w:rPr>
        <w:t xml:space="preserve"> </w:t>
      </w:r>
      <w:r>
        <w:rPr>
          <w:rFonts w:eastAsia="Times New Roman" w:cs="Times New Roman"/>
          <w:rtl/>
        </w:rPr>
        <w:t>يجب على وزارة التعليم في ولاية نيو جيرسي تصحيح هذا القصور من خلال الالتزام الصريح بخطة الولاية لتنفيذ متطلبات قانون النجاح لكل طالب لضمان أن جميع المناطق التعليمية تمنح مجموعات أصحاب المصلحة الصوت الذي يستحقونه.</w:t>
      </w:r>
      <w:r>
        <w:rPr>
          <w:rFonts w:eastAsia="Times New Roman" w:cs="Times New Roman"/>
        </w:rPr>
        <w:t xml:space="preserve"> </w:t>
      </w:r>
      <w:r>
        <w:rPr>
          <w:rFonts w:eastAsia="Times New Roman" w:cs="Times New Roman"/>
          <w:rtl/>
        </w:rPr>
        <w:t xml:space="preserve">تم تقديم هذه التعليقات من قبل مايكل فلين، المدير المساعد للعلاقات الحكومية في جمعية </w:t>
      </w:r>
      <w:r>
        <w:rPr>
          <w:rFonts w:eastAsia="Times New Roman" w:cs="Times New Roman"/>
        </w:rPr>
        <w:t>NJEA</w:t>
      </w:r>
      <w:r>
        <w:rPr>
          <w:rFonts w:eastAsia="Times New Roman" w:cs="Times New Roman"/>
          <w:rtl/>
        </w:rPr>
        <w:t xml:space="preserve"> وشون هادلي، المدير المساعد للعلاقات الحكومية في جمعية </w:t>
      </w:r>
      <w:r>
        <w:rPr>
          <w:rFonts w:eastAsia="Times New Roman" w:cs="Times New Roman"/>
        </w:rPr>
        <w:t>NJEA</w:t>
      </w:r>
      <w:r>
        <w:rPr>
          <w:rFonts w:eastAsia="Times New Roman" w:cs="Times New Roman"/>
          <w:rtl/>
        </w:rPr>
        <w:t xml:space="preserve">، وإليزابيث يوسيس، المدير المساعد للتطوير المهني وقضايا التعليم في جمعية </w:t>
      </w:r>
      <w:r>
        <w:rPr>
          <w:rFonts w:eastAsia="Times New Roman" w:cs="Times New Roman"/>
        </w:rPr>
        <w:t>NJEA</w:t>
      </w:r>
      <w:r>
        <w:rPr>
          <w:rFonts w:eastAsia="Times New Roman" w:cs="Times New Roman"/>
          <w:rtl/>
        </w:rPr>
        <w:t>.</w:t>
      </w:r>
    </w:p>
    <w:p w14:paraId="13FC336C" w14:textId="77777777" w:rsidR="003209D4" w:rsidRDefault="00000000" w:rsidP="00E4131B">
      <w:pPr>
        <w:pStyle w:val="Heading4"/>
        <w:bidi/>
      </w:pPr>
      <w:bookmarkStart w:id="353" w:name="_Toc199403871"/>
      <w:r>
        <w:rPr>
          <w:rFonts w:ascii="Cambria" w:eastAsia="Cambria" w:hAnsi="Cambria" w:cs="Arial"/>
          <w:szCs w:val="24"/>
          <w:rtl/>
        </w:rPr>
        <w:t>رد وزارة التعليم في ولاية نيو جيرسي</w:t>
      </w:r>
      <w:bookmarkEnd w:id="353"/>
    </w:p>
    <w:p w14:paraId="4D4D5F5F" w14:textId="77777777" w:rsidR="008B41B5" w:rsidRDefault="00000000" w:rsidP="00E4131B">
      <w:pPr>
        <w:bidi/>
        <w:spacing w:after="220"/>
        <w:rPr>
          <w:rFonts w:cs="Times New Roman"/>
        </w:rPr>
      </w:pPr>
      <w:r>
        <w:rPr>
          <w:rFonts w:eastAsia="Times New Roman" w:cs="Times New Roman"/>
          <w:rtl/>
        </w:rPr>
        <w:t xml:space="preserve">تعرب وزارة التعليم في ولاية نيو جيرسي عن تقديرها لمشاركة جمعية </w:t>
      </w:r>
      <w:r>
        <w:rPr>
          <w:rFonts w:eastAsia="Times New Roman" w:cs="Times New Roman"/>
        </w:rPr>
        <w:t>NJEA</w:t>
      </w:r>
      <w:r>
        <w:rPr>
          <w:rFonts w:eastAsia="Times New Roman" w:cs="Times New Roman"/>
          <w:rtl/>
        </w:rPr>
        <w:t xml:space="preserve"> المستمرة في هذه العملية، ودعمها للتغييرات التدريجية في خطة الولاية لتنفيذ متطلبات قانون النجاح لكل طالب لعام </w:t>
      </w:r>
      <w:r>
        <w:rPr>
          <w:rFonts w:eastAsia="Times New Roman" w:cs="Times New Roman"/>
        </w:rPr>
        <w:t>2024</w:t>
      </w:r>
      <w:r>
        <w:rPr>
          <w:rFonts w:eastAsia="Times New Roman" w:cs="Times New Roman"/>
          <w:rtl/>
        </w:rPr>
        <w:t>.</w:t>
      </w:r>
      <w:r>
        <w:rPr>
          <w:rFonts w:eastAsia="Times New Roman" w:cs="Times New Roman"/>
        </w:rPr>
        <w:t xml:space="preserve"> </w:t>
      </w:r>
      <w:r>
        <w:rPr>
          <w:rFonts w:eastAsia="Times New Roman" w:cs="Times New Roman"/>
          <w:rtl/>
        </w:rPr>
        <w:t>في ما يتعلق بتعريف "المعلم قليل الخبرة"، يجب على كل ولاية تعريف هذا المصطلح الدقيق بموجب قانون النجاح لكل طالب.</w:t>
      </w:r>
      <w:r>
        <w:rPr>
          <w:rFonts w:eastAsia="Times New Roman" w:cs="Times New Roman"/>
        </w:rPr>
        <w:t xml:space="preserve"> </w:t>
      </w:r>
      <w:r>
        <w:rPr>
          <w:rFonts w:eastAsia="Times New Roman" w:cs="Times New Roman"/>
          <w:rtl/>
        </w:rPr>
        <w:t>نظرًا لأن تعريف ولاية نيو جيرسي يتماشى مع مصطلح "المبتدئ" وتوافق وزارة التعليم في ولاية نيو جيرسي على أنه المصطلح المفضل، فإنها ستستمر في استخدام هذا التعريف لضمان فهم الامتثال.</w:t>
      </w:r>
      <w:r>
        <w:rPr>
          <w:rFonts w:eastAsia="Times New Roman" w:cs="Times New Roman"/>
        </w:rPr>
        <w:t xml:space="preserve"> </w:t>
      </w:r>
      <w:r>
        <w:rPr>
          <w:rFonts w:eastAsia="Times New Roman" w:cs="Times New Roman"/>
          <w:rtl/>
        </w:rPr>
        <w:t>توافق وزارة التعليم في ولاية نيو جيرسي على أن مشاركة أصحاب المصلحة الهادفة أمر بالغ الأهمية لنجاح قانون النجاح لكل طالب على مستوى الولاية والمستوى المحلي.</w:t>
      </w:r>
      <w:r>
        <w:rPr>
          <w:rFonts w:eastAsia="Times New Roman" w:cs="Times New Roman"/>
        </w:rPr>
        <w:t xml:space="preserve"> </w:t>
      </w:r>
      <w:r>
        <w:rPr>
          <w:rFonts w:eastAsia="Times New Roman" w:cs="Times New Roman"/>
          <w:rtl/>
        </w:rPr>
        <w:t xml:space="preserve">لمساعدة الوكالات التعليمية المحلية في ضمان امتثالها للقوانين الفيدرالية المتعلقة بالمشاركة الهادفة، وضعت وزارة التعليم في ولاية نيو جيرسي، بالتعاون مع مختلف أصحاب المصلحة، بمن فيهم شركاء جمعية </w:t>
      </w:r>
      <w:r>
        <w:rPr>
          <w:rFonts w:eastAsia="Times New Roman" w:cs="Times New Roman"/>
        </w:rPr>
        <w:t>NJEA</w:t>
      </w:r>
      <w:r>
        <w:rPr>
          <w:rFonts w:eastAsia="Times New Roman" w:cs="Times New Roman"/>
          <w:rtl/>
        </w:rPr>
        <w:t xml:space="preserve">، </w:t>
      </w:r>
      <w:hyperlink r:id="rId57" w:history="1">
        <w:r w:rsidR="008B41B5">
          <w:rPr>
            <w:rFonts w:eastAsia="Times New Roman" w:cs="Arial"/>
            <w:color w:val="0000FF"/>
            <w:u w:val="single"/>
            <w:rtl/>
          </w:rPr>
          <w:t>مشاركة أصحاب المصلحة المحليين بموجب قانون النجاح لكل طالب (</w:t>
        </w:r>
        <w:r w:rsidR="008B41B5">
          <w:rPr>
            <w:rFonts w:eastAsia="Times New Roman" w:cs="Arial"/>
            <w:color w:val="0000FF"/>
            <w:u w:val="single"/>
          </w:rPr>
          <w:t>ESSA</w:t>
        </w:r>
        <w:r w:rsidR="008B41B5">
          <w:rPr>
            <w:rFonts w:eastAsia="Times New Roman" w:cs="Arial"/>
            <w:color w:val="0000FF"/>
            <w:u w:val="single"/>
            <w:rtl/>
          </w:rPr>
          <w:t>):</w:t>
        </w:r>
        <w:r w:rsidR="008B41B5">
          <w:rPr>
            <w:rFonts w:eastAsia="Times New Roman" w:cs="Arial"/>
            <w:color w:val="0000FF"/>
            <w:u w:val="single"/>
          </w:rPr>
          <w:t xml:space="preserve"> </w:t>
        </w:r>
        <w:r w:rsidR="008B41B5">
          <w:rPr>
            <w:rFonts w:eastAsia="Times New Roman" w:cs="Arial"/>
            <w:color w:val="0000FF"/>
            <w:u w:val="single"/>
            <w:rtl/>
          </w:rPr>
          <w:t>دليل لقادة المناطق التعليمية والمدارس.</w:t>
        </w:r>
      </w:hyperlink>
      <w:r>
        <w:rPr>
          <w:rFonts w:eastAsia="Times New Roman" w:cs="Times New Roman"/>
        </w:rPr>
        <w:t xml:space="preserve"> </w:t>
      </w:r>
      <w:r>
        <w:rPr>
          <w:rFonts w:eastAsia="Times New Roman" w:cs="Times New Roman"/>
          <w:rtl/>
        </w:rPr>
        <w:t>يقدم هذا الدليل قائمة بالحدّ الأدنى من متطلبات إشراك أصحاب المصلحة لاستخدام مسارات التمويل الرئيسية لقانون التعليم الابتدائي والثانوي ويشمل أيضًا أفضل الممارسات وأمثلة على المشاركة النموذجية.</w:t>
      </w:r>
      <w:r>
        <w:rPr>
          <w:rFonts w:eastAsia="Times New Roman" w:cs="Times New Roman"/>
        </w:rPr>
        <w:t xml:space="preserve"> </w:t>
      </w:r>
      <w:r>
        <w:rPr>
          <w:rFonts w:eastAsia="Times New Roman" w:cs="Times New Roman"/>
          <w:rtl/>
        </w:rPr>
        <w:t xml:space="preserve">ونتيجة لهذا التعليق، أضافت وزارة التعليم في ولاية نيو جيرسي جملة توضيحية في مقدمة خطة الولاية لتنفيذ متطلبات قانون النجاح لكل طالب لعام </w:t>
      </w:r>
      <w:r>
        <w:rPr>
          <w:rFonts w:eastAsia="Times New Roman" w:cs="Times New Roman"/>
        </w:rPr>
        <w:t>2024</w:t>
      </w:r>
      <w:r>
        <w:rPr>
          <w:rFonts w:eastAsia="Times New Roman" w:cs="Times New Roman"/>
          <w:rtl/>
        </w:rPr>
        <w:t>، لتذكير الوكالات التعليمية المحلية بشكل أكثر وضوحًا بأن إشراك أصحاب المصلحة يمثل عنصرًا حاسمًا في عملية التحسين المستمر وأن ذلك اشتراط فيدرالي عند قيام الوكالات التعليمية المحلية بوضع وتنفيذ خطط للبرامج الفيدرالية الموضحة في خطة الولاية لتنفيذ متطلبات قانون النجاح لكل طالب.</w:t>
      </w:r>
      <w:r>
        <w:rPr>
          <w:rFonts w:eastAsia="Times New Roman" w:cs="Times New Roman"/>
        </w:rPr>
        <w:t xml:space="preserve"> </w:t>
      </w:r>
      <w:r>
        <w:rPr>
          <w:rFonts w:eastAsia="Times New Roman" w:cs="Times New Roman"/>
          <w:rtl/>
        </w:rPr>
        <w:t>وأخيرًا، تلتزم وزارة التعليم في ولاية نيو جيرسي بالتحسين المستمر لإشراك أصحاب المصلحة في جميع أنحاء الولاية والتعاون معهم لإيجاد طرق لزيادة إشراك أصحاب المصلحة المحليين.</w:t>
      </w:r>
    </w:p>
    <w:p w14:paraId="2C508EA3" w14:textId="3D8097C6" w:rsidR="003209D4" w:rsidRPr="003209D4" w:rsidRDefault="00000000" w:rsidP="00E4131B">
      <w:pPr>
        <w:pStyle w:val="Heading3"/>
        <w:bidi/>
      </w:pPr>
      <w:bookmarkStart w:id="354" w:name="_Toc199403872"/>
      <w:r>
        <w:rPr>
          <w:rFonts w:ascii="Cambria" w:eastAsia="Cambria" w:hAnsi="Cambria" w:cs="Times New Roman"/>
          <w:szCs w:val="28"/>
        </w:rPr>
        <w:t>5</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جمعية اختصاصيي السمع والتخاطب واللغة في ولاية نيو جيرسي (</w:t>
      </w:r>
      <w:r>
        <w:rPr>
          <w:rFonts w:ascii="Cambria" w:eastAsia="Cambria" w:hAnsi="Cambria" w:cs="Times New Roman"/>
          <w:szCs w:val="28"/>
        </w:rPr>
        <w:t>New Jersey Speech-Language Hearing Association (NJSHA)</w:t>
      </w:r>
      <w:r>
        <w:rPr>
          <w:rFonts w:ascii="Cambria" w:eastAsia="Cambria" w:hAnsi="Cambria" w:cs="Times New Roman"/>
          <w:szCs w:val="28"/>
          <w:rtl/>
        </w:rPr>
        <w:t>‎)</w:t>
      </w:r>
      <w:bookmarkEnd w:id="354"/>
    </w:p>
    <w:p w14:paraId="297CD5DD" w14:textId="77777777" w:rsidR="008B41B5" w:rsidRPr="003209D4" w:rsidRDefault="00000000" w:rsidP="00E4131B">
      <w:pPr>
        <w:bidi/>
        <w:spacing w:after="220"/>
        <w:rPr>
          <w:rFonts w:cs="Times New Roman"/>
        </w:rPr>
      </w:pPr>
      <w:r>
        <w:rPr>
          <w:rFonts w:eastAsia="Times New Roman" w:cs="Times New Roman"/>
          <w:rtl/>
        </w:rPr>
        <w:t>تُقدّر</w:t>
      </w:r>
      <w:r>
        <w:rPr>
          <w:rFonts w:eastAsia="Times New Roman" w:cs="Times New Roman"/>
          <w:b/>
          <w:bCs/>
        </w:rPr>
        <w:t xml:space="preserve"> </w:t>
      </w:r>
      <w:r>
        <w:rPr>
          <w:rFonts w:eastAsia="Times New Roman" w:cs="Times New Roman"/>
          <w:rtl/>
        </w:rPr>
        <w:t xml:space="preserve">تقييم وزارة التعليم في ولاية نيو جيرسي لمسودة قانون النجاح لكل طالب لعام </w:t>
      </w:r>
      <w:r>
        <w:rPr>
          <w:rFonts w:eastAsia="Times New Roman" w:cs="Times New Roman"/>
        </w:rPr>
        <w:t>2024</w:t>
      </w:r>
      <w:r>
        <w:rPr>
          <w:rFonts w:eastAsia="Times New Roman" w:cs="Times New Roman"/>
          <w:rtl/>
        </w:rPr>
        <w:t xml:space="preserve"> الصادرة عن ولاية نيو جيرسي وتطلب إشراكها في مجموعات عمل أصحاب المصلحة لقانون النجاح لكل طالب في المستقبل.</w:t>
      </w:r>
      <w:r>
        <w:rPr>
          <w:rFonts w:eastAsia="Times New Roman" w:cs="Times New Roman"/>
        </w:rPr>
        <w:t xml:space="preserve"> </w:t>
      </w:r>
      <w:r>
        <w:rPr>
          <w:rFonts w:eastAsia="Times New Roman" w:cs="Times New Roman"/>
          <w:rtl/>
        </w:rPr>
        <w:t xml:space="preserve">وتؤكد جمعية </w:t>
      </w:r>
      <w:r>
        <w:rPr>
          <w:rFonts w:eastAsia="Times New Roman" w:cs="Times New Roman"/>
        </w:rPr>
        <w:t>NJSHA</w:t>
      </w:r>
      <w:r>
        <w:rPr>
          <w:rFonts w:eastAsia="Times New Roman" w:cs="Times New Roman"/>
          <w:rtl/>
        </w:rPr>
        <w:t>، التي تمثل اختصاصيي السمع واختصاصيي التخاطب واللغة (</w:t>
      </w:r>
      <w:r>
        <w:rPr>
          <w:rFonts w:eastAsia="Times New Roman" w:cs="Times New Roman"/>
        </w:rPr>
        <w:t>SLP</w:t>
      </w:r>
      <w:r>
        <w:rPr>
          <w:rFonts w:eastAsia="Times New Roman" w:cs="Times New Roman"/>
          <w:rtl/>
        </w:rPr>
        <w:t>) في ولاية نيو جيرسي، على الدور الحيوي الذي يؤديه هؤلاء الاختصاصيين في دعم الطلاب ذوي الاحتياجات الخاصة والعاديين على حد سواء، لا سيما في تطوير اللغة ومهارات القراءة والكتابة.</w:t>
      </w:r>
      <w:r>
        <w:rPr>
          <w:rFonts w:eastAsia="Times New Roman" w:cs="Times New Roman"/>
        </w:rPr>
        <w:t xml:space="preserve"> </w:t>
      </w:r>
      <w:r>
        <w:rPr>
          <w:rFonts w:eastAsia="Times New Roman" w:cs="Times New Roman"/>
          <w:rtl/>
        </w:rPr>
        <w:t xml:space="preserve">تعرب جمعية </w:t>
      </w:r>
      <w:r>
        <w:rPr>
          <w:rFonts w:eastAsia="Times New Roman" w:cs="Times New Roman"/>
        </w:rPr>
        <w:t>NJSHA</w:t>
      </w:r>
      <w:r>
        <w:rPr>
          <w:rFonts w:eastAsia="Times New Roman" w:cs="Times New Roman"/>
          <w:rtl/>
        </w:rPr>
        <w:t xml:space="preserve"> عن مخاوفها بشأن عدم وجود فرص متخصصة للتطوير المهني لاختصاصيي التخاطب واللغة (</w:t>
      </w:r>
      <w:r>
        <w:rPr>
          <w:rFonts w:eastAsia="Times New Roman" w:cs="Times New Roman"/>
        </w:rPr>
        <w:t>SLS</w:t>
      </w:r>
      <w:r>
        <w:rPr>
          <w:rFonts w:eastAsia="Times New Roman" w:cs="Times New Roman"/>
          <w:rtl/>
        </w:rPr>
        <w:t>) وتحث وزارة التعليم في ولاية نيو جيرسي على تضمين "مقدمي الخدمات التعليمية" في الأقسام المتعلقة بفرص التطوير المهني والتمويل في مسودة خطة قانون النجاح لكل طالب، حيث تشير الأقسام الحالية فقط إلى "المعلمين".</w:t>
      </w:r>
      <w:r>
        <w:rPr>
          <w:rFonts w:eastAsia="Times New Roman" w:cs="Times New Roman"/>
        </w:rPr>
        <w:t xml:space="preserve"> </w:t>
      </w:r>
      <w:r>
        <w:rPr>
          <w:rFonts w:eastAsia="Times New Roman" w:cs="Times New Roman"/>
          <w:rtl/>
        </w:rPr>
        <w:t xml:space="preserve">قدمت دونا سبيلمان-كينيدي، ماجستير في العلوم، شهادة الكفاءة السريرية في علاج التخاطب واللغة، رئيس جمعية </w:t>
      </w:r>
      <w:r>
        <w:rPr>
          <w:rFonts w:eastAsia="Times New Roman" w:cs="Times New Roman"/>
        </w:rPr>
        <w:t>NJSHA</w:t>
      </w:r>
      <w:r>
        <w:rPr>
          <w:rFonts w:eastAsia="Times New Roman" w:cs="Times New Roman"/>
          <w:rtl/>
        </w:rPr>
        <w:t>، هذه التعليقات.</w:t>
      </w:r>
    </w:p>
    <w:p w14:paraId="3525402D" w14:textId="77777777" w:rsidR="003209D4" w:rsidRPr="003209D4" w:rsidRDefault="00000000" w:rsidP="00E4131B">
      <w:pPr>
        <w:pStyle w:val="Heading4"/>
        <w:bidi/>
      </w:pPr>
      <w:bookmarkStart w:id="355" w:name="_Toc199403873"/>
      <w:r>
        <w:rPr>
          <w:rFonts w:ascii="Cambria" w:eastAsia="Cambria" w:hAnsi="Cambria" w:cs="Arial"/>
          <w:szCs w:val="24"/>
          <w:rtl/>
        </w:rPr>
        <w:t>رد وزارة التعليم في ولاية نيو جيرسي</w:t>
      </w:r>
      <w:bookmarkEnd w:id="355"/>
    </w:p>
    <w:p w14:paraId="711BBD5C" w14:textId="77777777" w:rsidR="008B41B5" w:rsidRDefault="00000000" w:rsidP="00E4131B">
      <w:pPr>
        <w:bidi/>
        <w:rPr>
          <w:rFonts w:cs="Times New Roman"/>
        </w:rPr>
      </w:pPr>
      <w:r>
        <w:rPr>
          <w:rFonts w:eastAsia="Times New Roman" w:cs="Times New Roman"/>
          <w:rtl/>
        </w:rPr>
        <w:t xml:space="preserve">تعرب وزارة التعليم في ولاية نيو جيرسي عن تقديرها لاهتمام جمعية </w:t>
      </w:r>
      <w:r>
        <w:rPr>
          <w:rFonts w:eastAsia="Times New Roman" w:cs="Times New Roman"/>
        </w:rPr>
        <w:t>NJSHA</w:t>
      </w:r>
      <w:r>
        <w:rPr>
          <w:rFonts w:eastAsia="Times New Roman" w:cs="Times New Roman"/>
          <w:rtl/>
        </w:rPr>
        <w:t xml:space="preserve"> بإشراك أصحاب المصلحة الإضافيين في ما يتعلق بخطة ولاية نيو جيرسي لتنفيذ قانون النجاح لكل طالب وتُقدّر الدور الحيوي الذي يؤديه جميع المعلمين، بمن فيهم مقدمي الخدمات التعليمية </w:t>
      </w:r>
      <w:r>
        <w:rPr>
          <w:rFonts w:eastAsia="Times New Roman" w:cs="Times New Roman"/>
          <w:rtl/>
        </w:rPr>
        <w:lastRenderedPageBreak/>
        <w:t>والمدرسين، في النجاح الأكاديمي للطلاب.</w:t>
      </w:r>
      <w:r>
        <w:rPr>
          <w:rFonts w:eastAsia="Times New Roman" w:cs="Times New Roman"/>
        </w:rPr>
        <w:t xml:space="preserve"> </w:t>
      </w:r>
      <w:r>
        <w:rPr>
          <w:rFonts w:eastAsia="Times New Roman" w:cs="Times New Roman"/>
          <w:rtl/>
        </w:rPr>
        <w:t>وبناءً على ذلك، حدّثت وزارة التعليم في ولاية نيو جيرسي القسم أ.</w:t>
      </w:r>
      <w:r>
        <w:rPr>
          <w:rFonts w:eastAsia="Times New Roman" w:cs="Times New Roman"/>
        </w:rPr>
        <w:t>4</w:t>
      </w:r>
      <w:r>
        <w:rPr>
          <w:rFonts w:eastAsia="Times New Roman" w:cs="Times New Roman"/>
          <w:rtl/>
        </w:rPr>
        <w:t xml:space="preserve"> (تحسين مهارات المعلمين) لإضافة "مقدمي الخدمات التعليمية" إلى قائمة المهنيين الذين تقدم لهم وزارة التعليم في ولاية نيو جيرسي التطوير المهني.</w:t>
      </w:r>
      <w:r>
        <w:rPr>
          <w:rFonts w:eastAsia="Times New Roman" w:cs="Times New Roman"/>
        </w:rPr>
        <w:t xml:space="preserve"> </w:t>
      </w:r>
      <w:r>
        <w:rPr>
          <w:rFonts w:eastAsia="Times New Roman" w:cs="Times New Roman"/>
          <w:rtl/>
        </w:rPr>
        <w:t>تهدف وزارة التعليم في ولاية نيو جيرسي إلى استخدام مصطلح "المعلم" كلما أمكن.</w:t>
      </w:r>
      <w:r>
        <w:rPr>
          <w:rFonts w:eastAsia="Times New Roman" w:cs="Times New Roman"/>
        </w:rPr>
        <w:t xml:space="preserve"> </w:t>
      </w:r>
      <w:r>
        <w:rPr>
          <w:rFonts w:eastAsia="Times New Roman" w:cs="Times New Roman"/>
          <w:rtl/>
        </w:rPr>
        <w:t>لاحظ أن الإشارات إلى المعلمين لا تزال موجودة، خصوصًا في بعض الأسئلة النموذجية التي تستخدمها وزارة التعليم الأمريكية وعندما تقتبس وزارة التعليم في ولاية نيو جيرسي من قانون النجاح لكل طالب أو قوانين الولاية في ما يتعلق بالمعلمين.</w:t>
      </w:r>
      <w:r>
        <w:rPr>
          <w:rFonts w:eastAsia="Times New Roman" w:cs="Times New Roman"/>
        </w:rPr>
        <w:t xml:space="preserve"> </w:t>
      </w:r>
      <w:r>
        <w:rPr>
          <w:rFonts w:eastAsia="Times New Roman" w:cs="Times New Roman"/>
          <w:rtl/>
        </w:rPr>
        <w:t>كما يُستخدم مصطلح "موظفو الدعم التعليمي المتخصص" في مواضع قليلة في الخطة، ويشمل هذا المصطلح اختصاصيي أمراض التخاطب واللغة وغيرهم من مقدمي الخدمات التعليمية.</w:t>
      </w:r>
    </w:p>
    <w:p w14:paraId="503C6968" w14:textId="2BDD7677" w:rsidR="009A317D" w:rsidRPr="009A317D" w:rsidRDefault="00000000" w:rsidP="00E4131B">
      <w:pPr>
        <w:pStyle w:val="Heading3"/>
        <w:bidi/>
      </w:pPr>
      <w:bookmarkStart w:id="356" w:name="_Toc199403874"/>
      <w:r>
        <w:rPr>
          <w:rFonts w:ascii="Cambria" w:eastAsia="Cambria" w:hAnsi="Cambria" w:cs="Times New Roman"/>
          <w:szCs w:val="28"/>
        </w:rPr>
        <w:t>6</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هيئة ولاية نيو جيرسي للتعليم (</w:t>
      </w:r>
      <w:r>
        <w:rPr>
          <w:rFonts w:ascii="Cambria" w:eastAsia="Cambria" w:hAnsi="Cambria" w:cs="Times New Roman"/>
          <w:szCs w:val="28"/>
        </w:rPr>
        <w:t>New Jersey Tutoring Corps</w:t>
      </w:r>
      <w:r>
        <w:rPr>
          <w:rFonts w:ascii="Cambria" w:eastAsia="Cambria" w:hAnsi="Cambria" w:cs="Times New Roman"/>
          <w:szCs w:val="28"/>
          <w:rtl/>
        </w:rPr>
        <w:t>)</w:t>
      </w:r>
      <w:bookmarkEnd w:id="356"/>
    </w:p>
    <w:p w14:paraId="38A4A5B4" w14:textId="77777777" w:rsidR="008B41B5" w:rsidRPr="009A317D" w:rsidRDefault="00000000" w:rsidP="00E4131B">
      <w:pPr>
        <w:bidi/>
        <w:rPr>
          <w:rFonts w:cs="Times New Roman"/>
        </w:rPr>
      </w:pPr>
      <w:r>
        <w:rPr>
          <w:rFonts w:eastAsia="Times New Roman" w:cs="Times New Roman"/>
          <w:rtl/>
        </w:rPr>
        <w:t>طلبت هيئة ولاية نيو جيرسي للتعليم (</w:t>
      </w:r>
      <w:r>
        <w:rPr>
          <w:rFonts w:eastAsia="Times New Roman" w:cs="Times New Roman"/>
        </w:rPr>
        <w:t>New Jersey Tutoring Corps</w:t>
      </w:r>
      <w:r>
        <w:rPr>
          <w:rFonts w:eastAsia="Times New Roman" w:cs="Times New Roman"/>
          <w:rtl/>
        </w:rPr>
        <w:t xml:space="preserve">) معلومات إضافية بشأن بند عام </w:t>
      </w:r>
      <w:r>
        <w:rPr>
          <w:rFonts w:eastAsia="Times New Roman" w:cs="Times New Roman"/>
        </w:rPr>
        <w:t>2017</w:t>
      </w:r>
      <w:r>
        <w:rPr>
          <w:rFonts w:eastAsia="Times New Roman" w:cs="Times New Roman"/>
          <w:rtl/>
        </w:rPr>
        <w:t xml:space="preserve"> لمراكز التعلّم المجتمعية في القرن الحادي والعشرين (</w:t>
      </w:r>
      <w:r>
        <w:rPr>
          <w:rFonts w:eastAsia="Times New Roman" w:cs="Times New Roman"/>
        </w:rPr>
        <w:t>CCLC</w:t>
      </w:r>
      <w:r>
        <w:rPr>
          <w:rFonts w:eastAsia="Times New Roman" w:cs="Times New Roman"/>
          <w:rtl/>
        </w:rPr>
        <w:t>)، ما يسمح بالدعم الأكاديمي خلال اليوم الدراسي.</w:t>
      </w:r>
      <w:r>
        <w:rPr>
          <w:rFonts w:eastAsia="Times New Roman" w:cs="Times New Roman"/>
        </w:rPr>
        <w:t xml:space="preserve"> </w:t>
      </w:r>
      <w:r>
        <w:rPr>
          <w:rFonts w:eastAsia="Times New Roman" w:cs="Times New Roman"/>
          <w:rtl/>
        </w:rPr>
        <w:t>وعلى الرغم من أن هذا كان يقتصر في السابق على الساعات غير المدرسية، فإنه من غير الواضح ما إذا كان البرنامج التجريبي لفرص التعلّم الموسعة الذي يهدف إلى اختبار هذا النموذج قد حقق نتائج أو أصبح جزءًا دائمًا من البرنامج.</w:t>
      </w:r>
      <w:r>
        <w:rPr>
          <w:rFonts w:eastAsia="Times New Roman" w:cs="Times New Roman"/>
        </w:rPr>
        <w:t xml:space="preserve"> </w:t>
      </w:r>
      <w:r>
        <w:rPr>
          <w:rFonts w:eastAsia="Times New Roman" w:cs="Times New Roman"/>
          <w:rtl/>
        </w:rPr>
        <w:t xml:space="preserve">نظرًا لفوائد الإثراء الأكاديمي داخل المدرسة، مثل التدريس عالي التأثير لمعالجة الفجوات التعليمية الناتجة عن الجائحة، طلبت التعليقات توضيحًا حول نتائج البرنامج التجريبي ودعمت تضمين الدعم داخل المدرسة بشكل دائم ضمن إطار تمويل مراكز </w:t>
      </w:r>
      <w:r>
        <w:rPr>
          <w:rFonts w:eastAsia="Times New Roman" w:cs="Times New Roman"/>
        </w:rPr>
        <w:t>21st CCLC</w:t>
      </w:r>
      <w:r>
        <w:rPr>
          <w:rFonts w:eastAsia="Times New Roman" w:cs="Times New Roman"/>
          <w:rtl/>
        </w:rPr>
        <w:t>.</w:t>
      </w:r>
      <w:r>
        <w:rPr>
          <w:rFonts w:eastAsia="Times New Roman" w:cs="Times New Roman"/>
        </w:rPr>
        <w:t xml:space="preserve"> </w:t>
      </w:r>
      <w:r>
        <w:rPr>
          <w:rFonts w:eastAsia="Times New Roman" w:cs="Times New Roman"/>
          <w:rtl/>
        </w:rPr>
        <w:t>قدمت جيسيكا كيلي، حاصلة على درجة الماجستير في التعليم والمديرة التنفيذية للبرامج، هذه التعليقات، في حين قدمت كاثرين باسيت، الرئيسة التنفيذية، تعليقات مشابهة بشكل منفصل.</w:t>
      </w:r>
    </w:p>
    <w:p w14:paraId="1F75CBF3" w14:textId="77777777" w:rsidR="009A317D" w:rsidRDefault="00000000" w:rsidP="00E4131B">
      <w:pPr>
        <w:pStyle w:val="Heading4"/>
        <w:bidi/>
      </w:pPr>
      <w:bookmarkStart w:id="357" w:name="_Toc199403875"/>
      <w:r>
        <w:rPr>
          <w:rFonts w:ascii="Cambria" w:eastAsia="Cambria" w:hAnsi="Cambria" w:cs="Arial"/>
          <w:szCs w:val="24"/>
          <w:rtl/>
        </w:rPr>
        <w:t>رد وزارة التعليم في ولاية نيو جيرسي</w:t>
      </w:r>
      <w:bookmarkEnd w:id="357"/>
    </w:p>
    <w:p w14:paraId="051DEFCA" w14:textId="77777777" w:rsidR="008B41B5" w:rsidRPr="009A317D" w:rsidRDefault="00000000" w:rsidP="00E4131B">
      <w:pPr>
        <w:bidi/>
        <w:rPr>
          <w:rFonts w:cs="Times New Roman"/>
        </w:rPr>
      </w:pPr>
      <w:r>
        <w:rPr>
          <w:rFonts w:eastAsia="Times New Roman" w:cs="Times New Roman"/>
          <w:rtl/>
        </w:rPr>
        <w:t>نفذت وزارة التعليم في ولاية نيو جيرسي منحة أنشطة برنامج التعلّم الممتد (</w:t>
      </w:r>
      <w:r>
        <w:rPr>
          <w:rFonts w:eastAsia="Times New Roman" w:cs="Times New Roman"/>
        </w:rPr>
        <w:t>ELPA</w:t>
      </w:r>
      <w:r>
        <w:rPr>
          <w:rFonts w:eastAsia="Times New Roman" w:cs="Times New Roman"/>
          <w:rtl/>
        </w:rPr>
        <w:t xml:space="preserve">) لمدة ثلاثة أعوام من </w:t>
      </w:r>
      <w:r>
        <w:rPr>
          <w:rFonts w:eastAsia="Times New Roman" w:cs="Times New Roman"/>
        </w:rPr>
        <w:t>1</w:t>
      </w:r>
      <w:r>
        <w:rPr>
          <w:rFonts w:eastAsia="Times New Roman" w:cs="Times New Roman"/>
          <w:rtl/>
        </w:rPr>
        <w:t xml:space="preserve"> سبتمبر </w:t>
      </w:r>
      <w:r>
        <w:rPr>
          <w:rFonts w:eastAsia="Times New Roman" w:cs="Times New Roman"/>
        </w:rPr>
        <w:t>2017</w:t>
      </w:r>
      <w:r>
        <w:rPr>
          <w:rFonts w:eastAsia="Times New Roman" w:cs="Times New Roman"/>
          <w:rtl/>
        </w:rPr>
        <w:t xml:space="preserve"> إلى </w:t>
      </w:r>
      <w:r>
        <w:rPr>
          <w:rFonts w:eastAsia="Times New Roman" w:cs="Times New Roman"/>
        </w:rPr>
        <w:t>31</w:t>
      </w:r>
      <w:r>
        <w:rPr>
          <w:rFonts w:eastAsia="Times New Roman" w:cs="Times New Roman"/>
          <w:rtl/>
        </w:rPr>
        <w:t xml:space="preserve"> أغسطس </w:t>
      </w:r>
      <w:r>
        <w:rPr>
          <w:rFonts w:eastAsia="Times New Roman" w:cs="Times New Roman"/>
        </w:rPr>
        <w:t>2020</w:t>
      </w:r>
      <w:r>
        <w:rPr>
          <w:rFonts w:eastAsia="Times New Roman" w:cs="Times New Roman"/>
          <w:rtl/>
        </w:rPr>
        <w:t>.</w:t>
      </w:r>
      <w:r>
        <w:rPr>
          <w:rFonts w:eastAsia="Times New Roman" w:cs="Times New Roman"/>
        </w:rPr>
        <w:t xml:space="preserve"> </w:t>
      </w:r>
      <w:r>
        <w:rPr>
          <w:rFonts w:eastAsia="Times New Roman" w:cs="Times New Roman"/>
          <w:rtl/>
        </w:rPr>
        <w:t>لم يكن المتقدمون مؤهلين للتقدم للحصول على تمويلات بموجب أنشطة برنامج التعلّم الممتد وبرنامج مراكز التعلّم المجتمعية في القرن الحادي والعشرين (</w:t>
      </w:r>
      <w:r>
        <w:rPr>
          <w:rFonts w:eastAsia="Times New Roman" w:cs="Times New Roman"/>
        </w:rPr>
        <w:t>21st CCLC</w:t>
      </w:r>
      <w:r>
        <w:rPr>
          <w:rFonts w:eastAsia="Times New Roman" w:cs="Times New Roman"/>
          <w:rtl/>
        </w:rPr>
        <w:t>).</w:t>
      </w:r>
      <w:r>
        <w:rPr>
          <w:rFonts w:eastAsia="Times New Roman" w:cs="Times New Roman"/>
        </w:rPr>
        <w:t xml:space="preserve"> </w:t>
      </w:r>
      <w:r>
        <w:rPr>
          <w:rFonts w:eastAsia="Times New Roman" w:cs="Times New Roman"/>
          <w:rtl/>
        </w:rPr>
        <w:t>حصل أحد المتقدمين، في منطقة إيست أورانج التعليمية، على المنحة خلال هذه الفترة.</w:t>
      </w:r>
      <w:r>
        <w:rPr>
          <w:rFonts w:eastAsia="Times New Roman" w:cs="Times New Roman"/>
        </w:rPr>
        <w:t xml:space="preserve"> </w:t>
      </w:r>
      <w:r>
        <w:rPr>
          <w:rFonts w:eastAsia="Times New Roman" w:cs="Times New Roman"/>
          <w:rtl/>
        </w:rPr>
        <w:t>راقب مسؤول برنامج وزارة التعليم في ولاية نيو جيرسي إدارة الحاصل على المنحة من حيث تنفيذ البرنامج وفعاليته، واللوجستيات المتعلقة بالبرنامج، والالتزام والقدرة التنظيميين، وتنفيذ الميزانية.</w:t>
      </w:r>
      <w:r>
        <w:rPr>
          <w:rFonts w:eastAsia="Times New Roman" w:cs="Times New Roman"/>
        </w:rPr>
        <w:t xml:space="preserve"> </w:t>
      </w:r>
      <w:r>
        <w:rPr>
          <w:rFonts w:eastAsia="Times New Roman" w:cs="Times New Roman"/>
          <w:rtl/>
        </w:rPr>
        <w:t>امتثل الحاصل على المنحة لمكونات المراقبة.</w:t>
      </w:r>
      <w:r>
        <w:rPr>
          <w:rFonts w:eastAsia="Times New Roman" w:cs="Times New Roman"/>
        </w:rPr>
        <w:t xml:space="preserve"> </w:t>
      </w:r>
      <w:r>
        <w:rPr>
          <w:rFonts w:eastAsia="Times New Roman" w:cs="Times New Roman"/>
          <w:rtl/>
        </w:rPr>
        <w:t xml:space="preserve">يمكن العثور على الإخطار بفرصة المنحة الذي أنشأ </w:t>
      </w:r>
      <w:hyperlink r:id="rId58" w:history="1">
        <w:r w:rsidR="008B41B5">
          <w:rPr>
            <w:rFonts w:eastAsia="Times New Roman" w:cs="Times New Roman"/>
            <w:color w:val="0000FF"/>
            <w:u w:val="single"/>
            <w:rtl/>
          </w:rPr>
          <w:t xml:space="preserve">أنشطة برنامج التعلّم الممتد </w:t>
        </w:r>
      </w:hyperlink>
      <w:r>
        <w:rPr>
          <w:rFonts w:eastAsia="Times New Roman" w:cs="Times New Roman"/>
          <w:rtl/>
        </w:rPr>
        <w:t>على الموقع الإلكتروني لوزارة التعليم في ولاية نيو جيرسي.</w:t>
      </w:r>
      <w:r>
        <w:rPr>
          <w:rFonts w:eastAsia="Times New Roman" w:cs="Times New Roman"/>
        </w:rPr>
        <w:t xml:space="preserve"> </w:t>
      </w:r>
      <w:r>
        <w:rPr>
          <w:rFonts w:eastAsia="Times New Roman" w:cs="Times New Roman"/>
          <w:rtl/>
        </w:rPr>
        <w:t xml:space="preserve">كما ذُكر أعلاه، استمر هذا البرنامج حتى </w:t>
      </w:r>
      <w:r>
        <w:rPr>
          <w:rFonts w:eastAsia="Times New Roman" w:cs="Times New Roman"/>
        </w:rPr>
        <w:t>31</w:t>
      </w:r>
      <w:r>
        <w:rPr>
          <w:rFonts w:eastAsia="Times New Roman" w:cs="Times New Roman"/>
          <w:rtl/>
        </w:rPr>
        <w:t xml:space="preserve"> أغسطس </w:t>
      </w:r>
      <w:r>
        <w:rPr>
          <w:rFonts w:eastAsia="Times New Roman" w:cs="Times New Roman"/>
        </w:rPr>
        <w:t>2020</w:t>
      </w:r>
      <w:r>
        <w:rPr>
          <w:rFonts w:eastAsia="Times New Roman" w:cs="Times New Roman"/>
          <w:rtl/>
        </w:rPr>
        <w:t>، وشهد اضطرابًا بسبب جائحة كوفيد-</w:t>
      </w:r>
      <w:r>
        <w:rPr>
          <w:rFonts w:eastAsia="Times New Roman" w:cs="Times New Roman"/>
        </w:rPr>
        <w:t>19</w:t>
      </w:r>
      <w:r>
        <w:rPr>
          <w:rFonts w:eastAsia="Times New Roman" w:cs="Times New Roman"/>
          <w:rtl/>
        </w:rPr>
        <w:t>.</w:t>
      </w:r>
      <w:r>
        <w:rPr>
          <w:rFonts w:eastAsia="Times New Roman" w:cs="Times New Roman"/>
        </w:rPr>
        <w:t xml:space="preserve"> </w:t>
      </w:r>
      <w:r>
        <w:rPr>
          <w:rFonts w:eastAsia="Times New Roman" w:cs="Times New Roman"/>
          <w:rtl/>
        </w:rPr>
        <w:t>مع زيادة الموارد المقدمة من خلال صندوق الإغاثة الطارئة للمدارس الابتدائية والثانوية وخطة الإنقاذ الأمريكية لدعم التدريس الموجه عالي التأثير، تم السماح بإنهاء البرنامج التجريبي لتجنب تقديم عروض مكررة من وزارة التعليم في ولاية نيو جيرسي.</w:t>
      </w:r>
      <w:r>
        <w:rPr>
          <w:rFonts w:eastAsia="Times New Roman" w:cs="Times New Roman"/>
        </w:rPr>
        <w:t xml:space="preserve"> </w:t>
      </w:r>
      <w:r>
        <w:rPr>
          <w:rFonts w:eastAsia="Times New Roman" w:cs="Times New Roman"/>
          <w:rtl/>
        </w:rPr>
        <w:t xml:space="preserve">تقدم وزارة التعليم في ولاية نيو جيرسي حاليًا برنامج </w:t>
      </w:r>
      <w:r>
        <w:rPr>
          <w:rFonts w:eastAsia="Times New Roman" w:cs="Times New Roman"/>
        </w:rPr>
        <w:t>21st CCLC</w:t>
      </w:r>
      <w:r>
        <w:rPr>
          <w:rFonts w:eastAsia="Times New Roman" w:cs="Times New Roman"/>
          <w:rtl/>
        </w:rPr>
        <w:t xml:space="preserve"> للحاصلين على المنح لخدمة الطلاب قبل وبعد وفي أثناء فصل الصيف.</w:t>
      </w:r>
      <w:r>
        <w:rPr>
          <w:rFonts w:eastAsia="Times New Roman" w:cs="Times New Roman"/>
        </w:rPr>
        <w:t xml:space="preserve"> </w:t>
      </w:r>
      <w:r>
        <w:rPr>
          <w:rFonts w:eastAsia="Times New Roman" w:cs="Times New Roman"/>
          <w:rtl/>
        </w:rPr>
        <w:t>يتم تشجيع الحاصلين على المنح على التعاون مع موظفي اليوم الدراسي لتعزيز تعلم الطلاب وتوفير فرص إثرائية تُكمل اليوم الدراسي.</w:t>
      </w:r>
      <w:r>
        <w:rPr>
          <w:rFonts w:eastAsia="Times New Roman" w:cs="Times New Roman"/>
        </w:rPr>
        <w:t xml:space="preserve"> </w:t>
      </w:r>
      <w:r>
        <w:rPr>
          <w:rFonts w:eastAsia="Times New Roman" w:cs="Times New Roman"/>
          <w:rtl/>
        </w:rPr>
        <w:t xml:space="preserve">تم تمديد برنامج التدريس عالي التأثير التابع لوزارة التعليم في ولاية نيو جيرسي حتى </w:t>
      </w:r>
      <w:r>
        <w:rPr>
          <w:rFonts w:eastAsia="Times New Roman" w:cs="Times New Roman"/>
        </w:rPr>
        <w:t>30</w:t>
      </w:r>
      <w:r>
        <w:rPr>
          <w:rFonts w:eastAsia="Times New Roman" w:cs="Times New Roman"/>
          <w:rtl/>
        </w:rPr>
        <w:t xml:space="preserve"> يونيو </w:t>
      </w:r>
      <w:r>
        <w:rPr>
          <w:rFonts w:eastAsia="Times New Roman" w:cs="Times New Roman"/>
        </w:rPr>
        <w:t>2025</w:t>
      </w:r>
      <w:r>
        <w:rPr>
          <w:rFonts w:eastAsia="Times New Roman" w:cs="Times New Roman"/>
          <w:rtl/>
        </w:rPr>
        <w:t>.</w:t>
      </w:r>
      <w:r>
        <w:rPr>
          <w:rFonts w:eastAsia="Times New Roman" w:cs="Times New Roman"/>
        </w:rPr>
        <w:t xml:space="preserve"> </w:t>
      </w:r>
      <w:r>
        <w:rPr>
          <w:rFonts w:eastAsia="Times New Roman" w:cs="Times New Roman"/>
          <w:rtl/>
        </w:rPr>
        <w:t xml:space="preserve">وفي هذه المرحلة، ستقوم وزارة التعليم في ولاية نيو جيرسي بإعادة النظر في الموارد المتاحة والنظر في توسيع العروض المقدمة من خلال برنامج </w:t>
      </w:r>
      <w:r>
        <w:rPr>
          <w:rFonts w:eastAsia="Times New Roman" w:cs="Times New Roman"/>
        </w:rPr>
        <w:t>21st CCLC</w:t>
      </w:r>
      <w:r>
        <w:rPr>
          <w:rFonts w:eastAsia="Times New Roman" w:cs="Times New Roman"/>
          <w:rtl/>
        </w:rPr>
        <w:t>.</w:t>
      </w:r>
    </w:p>
    <w:p w14:paraId="6884C8EF" w14:textId="7A68E8A9" w:rsidR="00053F53" w:rsidRDefault="00000000" w:rsidP="00E4131B">
      <w:pPr>
        <w:pStyle w:val="Heading3"/>
        <w:bidi/>
      </w:pPr>
      <w:bookmarkStart w:id="358" w:name="_Toc199403876"/>
      <w:r>
        <w:rPr>
          <w:rFonts w:ascii="Cambria" w:eastAsia="Cambria" w:hAnsi="Cambria" w:cs="Times New Roman"/>
          <w:szCs w:val="28"/>
        </w:rPr>
        <w:t>7</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جمعية أمناء المكتبات المدرسية في ولاية نيو جيرسي (</w:t>
      </w:r>
      <w:r>
        <w:rPr>
          <w:rFonts w:ascii="Cambria" w:eastAsia="Cambria" w:hAnsi="Cambria" w:cs="Times New Roman"/>
          <w:szCs w:val="28"/>
        </w:rPr>
        <w:t>New Jersey Association of School Librarians (NJASL)</w:t>
      </w:r>
      <w:r>
        <w:rPr>
          <w:rFonts w:ascii="Cambria" w:eastAsia="Cambria" w:hAnsi="Cambria" w:cs="Times New Roman"/>
          <w:szCs w:val="28"/>
          <w:rtl/>
        </w:rPr>
        <w:t>)‎</w:t>
      </w:r>
      <w:bookmarkEnd w:id="358"/>
    </w:p>
    <w:p w14:paraId="491D6DA3" w14:textId="77777777" w:rsidR="008B41B5" w:rsidRDefault="00000000" w:rsidP="00E4131B">
      <w:pPr>
        <w:bidi/>
      </w:pPr>
      <w:r>
        <w:rPr>
          <w:rFonts w:eastAsia="Times New Roman" w:cs="Arial"/>
          <w:rtl/>
        </w:rPr>
        <w:t>تؤكد جمعية أمناء المكتبات المدرسية في ولاية نيو جيرسي (</w:t>
      </w:r>
      <w:r>
        <w:rPr>
          <w:rFonts w:eastAsia="Times New Roman" w:cs="Arial"/>
        </w:rPr>
        <w:t>NJASL</w:t>
      </w:r>
      <w:r>
        <w:rPr>
          <w:rFonts w:eastAsia="Times New Roman" w:cs="Arial"/>
          <w:rtl/>
        </w:rPr>
        <w:t>) على أن برامج المكتبات المدرسية القوية ترتبط بتحسين تحصيل الطلاب، ما يعود بالفائدة بشكل خاص على الطلاب الضعفاء والمعرضين للخطر.</w:t>
      </w:r>
      <w:r>
        <w:rPr>
          <w:rFonts w:eastAsia="Times New Roman" w:cs="Arial"/>
        </w:rPr>
        <w:t xml:space="preserve"> </w:t>
      </w:r>
      <w:r>
        <w:rPr>
          <w:rFonts w:eastAsia="Times New Roman" w:cs="Arial"/>
          <w:rtl/>
        </w:rPr>
        <w:t>وتستند مُدخلات الجمعية إلى بحث يُظهر أن برامج المكتبة الفعالة تساهم بشكل إيجابي في النتائج التعليمية.</w:t>
      </w:r>
      <w:r>
        <w:rPr>
          <w:rFonts w:eastAsia="Times New Roman" w:cs="Arial"/>
        </w:rPr>
        <w:t xml:space="preserve"> </w:t>
      </w:r>
      <w:r>
        <w:rPr>
          <w:rFonts w:eastAsia="Times New Roman" w:cs="Arial"/>
          <w:rtl/>
        </w:rPr>
        <w:t>تُعد المكتبات المدرسية عنصرًا بالغ الأهمية في تلبية الاحتياجات التكنولوجية والأكاديمية للطلاب، لا سيما بموجب الباب الرابع-أ من قانون النجاح لكل طالب (</w:t>
      </w:r>
      <w:r>
        <w:rPr>
          <w:rFonts w:eastAsia="Times New Roman" w:cs="Arial"/>
        </w:rPr>
        <w:t>ESSA</w:t>
      </w:r>
      <w:r>
        <w:rPr>
          <w:rFonts w:eastAsia="Times New Roman" w:cs="Arial"/>
          <w:rtl/>
        </w:rPr>
        <w:t>).</w:t>
      </w:r>
      <w:r>
        <w:rPr>
          <w:rFonts w:eastAsia="Times New Roman" w:cs="Arial"/>
        </w:rPr>
        <w:t xml:space="preserve"> </w:t>
      </w:r>
      <w:r>
        <w:rPr>
          <w:rFonts w:eastAsia="Times New Roman" w:cs="Times New Roman"/>
          <w:rtl/>
        </w:rPr>
        <w:t>يوفر برنامج الأساليب المبتكرة لمحو الأمية (</w:t>
      </w:r>
      <w:r>
        <w:rPr>
          <w:rFonts w:eastAsia="Times New Roman" w:cs="Times New Roman"/>
        </w:rPr>
        <w:t>Innovative Approaches to Literacy</w:t>
      </w:r>
      <w:r>
        <w:rPr>
          <w:rFonts w:eastAsia="Times New Roman" w:cs="Times New Roman"/>
          <w:rtl/>
        </w:rPr>
        <w:t xml:space="preserve">) تدريبًا وموارد موجهين لمحو أمية المتعلمين الشباب في المناطق التي تشهد فقرًا شديدًا </w:t>
      </w:r>
      <w:r>
        <w:rPr>
          <w:rFonts w:eastAsia="Times New Roman" w:cs="Arial"/>
          <w:rtl/>
        </w:rPr>
        <w:t>ويدعم تطوير مهارات القراءة والكتابة من خلال منح تطوير محو الأمية الشاملة على مستوى الولاية.</w:t>
      </w:r>
      <w:r>
        <w:rPr>
          <w:rFonts w:eastAsia="Times New Roman" w:cs="Arial"/>
        </w:rPr>
        <w:t xml:space="preserve"> </w:t>
      </w:r>
      <w:r>
        <w:rPr>
          <w:rFonts w:eastAsia="Times New Roman" w:cs="Arial"/>
          <w:rtl/>
        </w:rPr>
        <w:t>بالإضافة إلى ذلك، توفر المكتبات المدرسية إمكانية الوصول إلى الكتب الإلكترونية والكتب الصوتية ومنصات التعلّم عبر الإنترنت وموارد التدريس للمساعدة في الفروض المنزلية.</w:t>
      </w:r>
      <w:r>
        <w:rPr>
          <w:rFonts w:eastAsia="Times New Roman" w:cs="Arial"/>
        </w:rPr>
        <w:t xml:space="preserve"> </w:t>
      </w:r>
      <w:r>
        <w:rPr>
          <w:rFonts w:eastAsia="Times New Roman" w:cs="Arial"/>
          <w:rtl/>
        </w:rPr>
        <w:t>قدمت ماري موير هذه التعليقات.</w:t>
      </w:r>
    </w:p>
    <w:p w14:paraId="0903E6E0" w14:textId="77777777" w:rsidR="0093038C" w:rsidRPr="0093038C" w:rsidRDefault="00000000" w:rsidP="00E4131B">
      <w:pPr>
        <w:pStyle w:val="Heading4"/>
        <w:bidi/>
      </w:pPr>
      <w:bookmarkStart w:id="359" w:name="_Toc199403877"/>
      <w:r>
        <w:rPr>
          <w:rFonts w:ascii="Cambria" w:eastAsia="Cambria" w:hAnsi="Cambria" w:cs="Arial"/>
          <w:szCs w:val="24"/>
          <w:rtl/>
        </w:rPr>
        <w:t>رد وزارة التعليم في ولاية نيو جيرسي</w:t>
      </w:r>
      <w:bookmarkEnd w:id="359"/>
    </w:p>
    <w:p w14:paraId="75BCDEFC" w14:textId="77777777" w:rsidR="008B41B5" w:rsidRDefault="00000000" w:rsidP="00E4131B">
      <w:pPr>
        <w:bidi/>
        <w:rPr>
          <w:rFonts w:cs="Times New Roman"/>
        </w:rPr>
      </w:pPr>
      <w:r>
        <w:rPr>
          <w:rFonts w:eastAsia="Times New Roman" w:cs="Times New Roman"/>
          <w:rtl/>
        </w:rPr>
        <w:lastRenderedPageBreak/>
        <w:t xml:space="preserve">تعرب وزارة التعليم في ولاية نيو جيرسي عن تقديرها لمشاركة جمعية </w:t>
      </w:r>
      <w:r>
        <w:rPr>
          <w:rFonts w:eastAsia="Times New Roman" w:cs="Times New Roman"/>
        </w:rPr>
        <w:t>NJASL</w:t>
      </w:r>
      <w:r>
        <w:rPr>
          <w:rFonts w:eastAsia="Times New Roman" w:cs="Times New Roman"/>
          <w:rtl/>
        </w:rPr>
        <w:t xml:space="preserve"> في هذه العملية، ودعمها للتغييرات التدريجية في خطة الولاية لتنفيذ متطلبات قانون النجاح لكل طالب لعام </w:t>
      </w:r>
      <w:r>
        <w:rPr>
          <w:rFonts w:eastAsia="Times New Roman" w:cs="Times New Roman"/>
        </w:rPr>
        <w:t>2024</w:t>
      </w:r>
      <w:r>
        <w:rPr>
          <w:rFonts w:eastAsia="Times New Roman" w:cs="Times New Roman"/>
          <w:rtl/>
        </w:rPr>
        <w:t>.</w:t>
      </w:r>
      <w:r>
        <w:rPr>
          <w:rFonts w:eastAsia="Times New Roman" w:cs="Times New Roman"/>
        </w:rPr>
        <w:t xml:space="preserve"> </w:t>
      </w:r>
      <w:r>
        <w:rPr>
          <w:rFonts w:eastAsia="Times New Roman" w:cs="Times New Roman"/>
          <w:rtl/>
        </w:rPr>
        <w:t xml:space="preserve">تتفق وزارة التعليم في ولاية نيو جيرسي مع جمعية </w:t>
      </w:r>
      <w:r>
        <w:rPr>
          <w:rFonts w:eastAsia="Times New Roman" w:cs="Times New Roman"/>
        </w:rPr>
        <w:t>NJASL</w:t>
      </w:r>
      <w:r>
        <w:rPr>
          <w:rFonts w:eastAsia="Times New Roman" w:cs="Times New Roman"/>
          <w:rtl/>
        </w:rPr>
        <w:t xml:space="preserve"> في ما يتعلق بالدور الحاسم للمكتبات المدرسية وقد أدرجت توصيات لإضافة الوصول لموارد المكتبات المدرسية إلى قوائم استراتيجيات التنفيذ للخدمات المقدمة للأطفال المهاجرين.</w:t>
      </w:r>
    </w:p>
    <w:p w14:paraId="69C371EA" w14:textId="5080C8E5" w:rsidR="0093038C" w:rsidRPr="0093038C" w:rsidRDefault="00000000" w:rsidP="00E4131B">
      <w:pPr>
        <w:pStyle w:val="Heading3"/>
        <w:bidi/>
      </w:pPr>
      <w:bookmarkStart w:id="360" w:name="_Toc199403878"/>
      <w:r>
        <w:rPr>
          <w:rFonts w:ascii="Cambria" w:eastAsia="Cambria" w:hAnsi="Cambria" w:cs="Times New Roman"/>
          <w:szCs w:val="28"/>
        </w:rPr>
        <w:t>8</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منظمة الشعب من أجل التقدم (</w:t>
      </w:r>
      <w:r>
        <w:rPr>
          <w:rFonts w:ascii="Cambria" w:eastAsia="Cambria" w:hAnsi="Cambria" w:cs="Times New Roman"/>
          <w:szCs w:val="28"/>
        </w:rPr>
        <w:t>POP</w:t>
      </w:r>
      <w:r>
        <w:rPr>
          <w:rFonts w:ascii="Cambria" w:eastAsia="Cambria" w:hAnsi="Cambria" w:cs="Times New Roman"/>
          <w:szCs w:val="28"/>
          <w:rtl/>
        </w:rPr>
        <w:t>) ومارسيلا سيماديريس</w:t>
      </w:r>
      <w:bookmarkEnd w:id="360"/>
    </w:p>
    <w:p w14:paraId="09F60E54" w14:textId="77777777" w:rsidR="008B41B5" w:rsidRPr="0093038C" w:rsidRDefault="00000000" w:rsidP="00E4131B">
      <w:pPr>
        <w:bidi/>
        <w:rPr>
          <w:rFonts w:eastAsia="Times New Roman" w:cs="Times New Roman"/>
        </w:rPr>
      </w:pPr>
      <w:r>
        <w:rPr>
          <w:rFonts w:eastAsia="Times New Roman" w:cs="Times New Roman"/>
          <w:rtl/>
        </w:rPr>
        <w:t>تسعى</w:t>
      </w:r>
      <w:r>
        <w:rPr>
          <w:rFonts w:eastAsia="Times New Roman" w:cs="Times New Roman"/>
          <w:b/>
          <w:bCs/>
        </w:rPr>
        <w:t xml:space="preserve"> </w:t>
      </w:r>
      <w:r>
        <w:rPr>
          <w:rFonts w:eastAsia="Times New Roman" w:cs="Times New Roman"/>
          <w:rtl/>
        </w:rPr>
        <w:t>منظمة الشعب من أجل التقدم (</w:t>
      </w:r>
      <w:r>
        <w:rPr>
          <w:rFonts w:eastAsia="Times New Roman" w:cs="Times New Roman"/>
        </w:rPr>
        <w:t>POP</w:t>
      </w:r>
      <w:r>
        <w:rPr>
          <w:rFonts w:eastAsia="Times New Roman" w:cs="Times New Roman"/>
          <w:rtl/>
        </w:rPr>
        <w:t>) ومارسيلا سيماديريس إلى الحصول على فترة تعليقات عامة أطول وأكثر شمولاً للتغييرات المقترحة من جانب وزارة التعليم في ولاية نيو جيرسي على خطة الولاية لتنفيذ متطلبات قانون النجاح لكل طالب، مستشهدة بالمخاوف بشأن عدم كفاية مشاركة أصحاب المصلحة.</w:t>
      </w:r>
      <w:r>
        <w:rPr>
          <w:rFonts w:eastAsia="Times New Roman" w:cs="Times New Roman"/>
        </w:rPr>
        <w:t xml:space="preserve"> </w:t>
      </w:r>
      <w:r>
        <w:rPr>
          <w:rFonts w:eastAsia="Times New Roman" w:cs="Times New Roman"/>
          <w:rtl/>
        </w:rPr>
        <w:t xml:space="preserve">وأعربت السيدة مارسيلا سيماديريس عن مخاوفها من أن عملية إشراك أصحاب المصلحة في العام الدراسي </w:t>
      </w:r>
      <w:r>
        <w:rPr>
          <w:rFonts w:eastAsia="Times New Roman" w:cs="Times New Roman"/>
        </w:rPr>
        <w:t>2016-2017</w:t>
      </w:r>
      <w:r>
        <w:rPr>
          <w:rFonts w:eastAsia="Times New Roman" w:cs="Times New Roman"/>
          <w:rtl/>
        </w:rPr>
        <w:t xml:space="preserve"> كانت أكثر شمولاً.</w:t>
      </w:r>
      <w:r>
        <w:rPr>
          <w:rFonts w:eastAsia="Times New Roman" w:cs="Times New Roman"/>
        </w:rPr>
        <w:t xml:space="preserve"> </w:t>
      </w:r>
      <w:r>
        <w:rPr>
          <w:rFonts w:eastAsia="Times New Roman" w:cs="Times New Roman"/>
          <w:rtl/>
        </w:rPr>
        <w:t>يسأل المعلقون أيضًا عما إذا كانت المنظمات الشعبية تشارك في عملية التشاور مع أصحاب المصلحة وما إذا كان ينبغي تعديل جميع أنظمة المساءلة لدى وزارة التعليم في ولاية نيو جيرسي لمواءمة الإبلاغ عن عدم المساواة في جميع أنظمة المساءلة، ما يجعل الوصول للمعلومات أكثر سهولة.</w:t>
      </w:r>
      <w:r>
        <w:rPr>
          <w:rFonts w:eastAsia="Times New Roman" w:cs="Times New Roman"/>
        </w:rPr>
        <w:t xml:space="preserve"> </w:t>
      </w:r>
      <w:r>
        <w:rPr>
          <w:rFonts w:eastAsia="Times New Roman" w:cs="Times New Roman"/>
          <w:color w:val="000000"/>
          <w:rtl/>
        </w:rPr>
        <w:t>ويطلبون من وزارة التعليم في ولاية نيو جيرسي إشراك أصحاب المصلحة بشأن نوع واستخدام البيانات المدرجة في نظام البيانات الطولية على مستوى الولاية (</w:t>
      </w:r>
      <w:r>
        <w:rPr>
          <w:rFonts w:eastAsia="Times New Roman" w:cs="Times New Roman"/>
          <w:color w:val="000000"/>
        </w:rPr>
        <w:t>SLDS</w:t>
      </w:r>
      <w:r>
        <w:rPr>
          <w:rFonts w:eastAsia="Times New Roman" w:cs="Times New Roman"/>
          <w:color w:val="000000"/>
          <w:rtl/>
        </w:rPr>
        <w:t>).</w:t>
      </w:r>
      <w:r>
        <w:rPr>
          <w:rFonts w:eastAsia="Times New Roman" w:cs="Arial"/>
        </w:rPr>
        <w:t xml:space="preserve"> </w:t>
      </w:r>
      <w:r>
        <w:rPr>
          <w:rFonts w:eastAsia="Times New Roman" w:cs="Times New Roman"/>
          <w:rtl/>
        </w:rPr>
        <w:t>إن التحول في طريقة الإبلاغ عن البيانات بشكل جوهري من خلال التركيز على قياس العدالة بدلاً من التحصيل يمثل أمرًا أساسيًا في سد أي فجوة.</w:t>
      </w:r>
      <w:r>
        <w:rPr>
          <w:rFonts w:eastAsia="Times New Roman" w:cs="Times New Roman"/>
        </w:rPr>
        <w:t xml:space="preserve"> </w:t>
      </w:r>
      <w:r>
        <w:rPr>
          <w:rFonts w:eastAsia="Times New Roman" w:cs="Times New Roman"/>
          <w:rtl/>
        </w:rPr>
        <w:t>قدم لورانس هام، رئيس مجلس الإدارة، التعليقات الواردة من منظمة الشعب من أجل التقدم (</w:t>
      </w:r>
      <w:r>
        <w:rPr>
          <w:rFonts w:eastAsia="Times New Roman" w:cs="Times New Roman"/>
        </w:rPr>
        <w:t>POP</w:t>
      </w:r>
      <w:r>
        <w:rPr>
          <w:rFonts w:eastAsia="Times New Roman" w:cs="Times New Roman"/>
          <w:rtl/>
        </w:rPr>
        <w:t>).</w:t>
      </w:r>
      <w:r>
        <w:rPr>
          <w:rFonts w:eastAsia="Times New Roman" w:cs="Times New Roman"/>
        </w:rPr>
        <w:t xml:space="preserve"> </w:t>
      </w:r>
    </w:p>
    <w:p w14:paraId="3F906AB5" w14:textId="77777777" w:rsidR="00E1091E" w:rsidRPr="00E1091E" w:rsidRDefault="00000000" w:rsidP="00E4131B">
      <w:pPr>
        <w:pStyle w:val="Heading4"/>
        <w:bidi/>
      </w:pPr>
      <w:bookmarkStart w:id="361" w:name="_Toc199403879"/>
      <w:r>
        <w:rPr>
          <w:rFonts w:ascii="Cambria" w:eastAsia="Cambria" w:hAnsi="Cambria" w:cs="Arial"/>
          <w:szCs w:val="24"/>
          <w:rtl/>
        </w:rPr>
        <w:t>رد وزارة التعليم في ولاية نيو جيرسي</w:t>
      </w:r>
      <w:bookmarkEnd w:id="361"/>
    </w:p>
    <w:p w14:paraId="225A7274" w14:textId="77777777" w:rsidR="008B41B5" w:rsidRDefault="00000000" w:rsidP="00E4131B">
      <w:pPr>
        <w:bidi/>
      </w:pPr>
      <w:r>
        <w:rPr>
          <w:rFonts w:eastAsia="Times New Roman" w:cs="Times New Roman"/>
          <w:rtl/>
        </w:rPr>
        <w:t>تشكر وزارة التعليم في ولاية نيو جيرسي مقدمي التعليقات على آرائهم وتوافق على أن مشاركة أصحاب المصلحة الهادفة أمر بالغ الأهمية.</w:t>
      </w:r>
      <w:r>
        <w:rPr>
          <w:rFonts w:eastAsia="Times New Roman" w:cs="Times New Roman"/>
        </w:rPr>
        <w:t xml:space="preserve"> </w:t>
      </w:r>
      <w:r>
        <w:rPr>
          <w:rFonts w:eastAsia="Times New Roman" w:cs="Times New Roman"/>
          <w:color w:val="000000"/>
          <w:rtl/>
        </w:rPr>
        <w:t xml:space="preserve">تعرب وزارة التعليم في ولاية نيو جيرسي عن تقديرها لدعم السيدة مارسيلا سيماديريس لعملية العام الدراسي </w:t>
      </w:r>
      <w:r>
        <w:rPr>
          <w:rFonts w:eastAsia="Times New Roman" w:cs="Times New Roman"/>
          <w:color w:val="000000"/>
        </w:rPr>
        <w:t>2016-2017</w:t>
      </w:r>
      <w:r>
        <w:rPr>
          <w:rFonts w:eastAsia="Times New Roman" w:cs="Times New Roman"/>
          <w:color w:val="000000"/>
          <w:rtl/>
        </w:rPr>
        <w:t xml:space="preserve"> واشتراكها فيها.</w:t>
      </w:r>
      <w:r>
        <w:rPr>
          <w:rFonts w:eastAsia="Times New Roman" w:cs="Times New Roman"/>
          <w:color w:val="000000"/>
        </w:rPr>
        <w:t xml:space="preserve"> </w:t>
      </w:r>
      <w:r>
        <w:rPr>
          <w:rFonts w:eastAsia="Times New Roman" w:cs="Times New Roman"/>
          <w:color w:val="000000"/>
          <w:rtl/>
        </w:rPr>
        <w:t xml:space="preserve">كانت عملية تصميم نظام مساءلة جديد على مستوى الولاية من البداية أكثر استغراقًا للوقت مقارنة بعملية المراجعة لعام </w:t>
      </w:r>
      <w:r>
        <w:rPr>
          <w:rFonts w:eastAsia="Times New Roman" w:cs="Times New Roman"/>
          <w:color w:val="000000"/>
        </w:rPr>
        <w:t>2023-2024</w:t>
      </w:r>
      <w:r>
        <w:rPr>
          <w:rFonts w:eastAsia="Times New Roman" w:cs="Times New Roman"/>
          <w:color w:val="000000"/>
          <w:rtl/>
        </w:rPr>
        <w:t>، والتي أسفرت في هذا الوقت عن بعض التغييرات المستهدفة.</w:t>
      </w:r>
      <w:r>
        <w:rPr>
          <w:rFonts w:eastAsia="Times New Roman" w:cs="Times New Roman"/>
          <w:color w:val="000000"/>
        </w:rPr>
        <w:t xml:space="preserve"> </w:t>
      </w:r>
      <w:r>
        <w:rPr>
          <w:rFonts w:eastAsia="Times New Roman" w:cs="Times New Roman"/>
          <w:color w:val="000000"/>
          <w:rtl/>
        </w:rPr>
        <w:t xml:space="preserve">كانت عملية المراجعة هذه امتدادًا للعملية الأصلية في العام الدراسي </w:t>
      </w:r>
      <w:r>
        <w:rPr>
          <w:rFonts w:eastAsia="Times New Roman" w:cs="Times New Roman"/>
          <w:color w:val="000000"/>
        </w:rPr>
        <w:t>2016-2017</w:t>
      </w:r>
      <w:r>
        <w:rPr>
          <w:rFonts w:eastAsia="Times New Roman" w:cs="Times New Roman"/>
          <w:color w:val="000000"/>
          <w:rtl/>
        </w:rPr>
        <w:t>.</w:t>
      </w:r>
      <w:r>
        <w:rPr>
          <w:rFonts w:eastAsia="Times New Roman" w:cs="Times New Roman"/>
          <w:color w:val="000000"/>
        </w:rPr>
        <w:t xml:space="preserve"> </w:t>
      </w:r>
      <w:r>
        <w:rPr>
          <w:rFonts w:eastAsia="Times New Roman" w:cs="Times New Roman"/>
          <w:color w:val="000000"/>
          <w:rtl/>
        </w:rPr>
        <w:t xml:space="preserve">على سبيل المثال، تم طلب تغييرات مثل استخدام مُعدّل التخرّج بعد الدراسة لمدة ستة أعوام في عام </w:t>
      </w:r>
      <w:r>
        <w:rPr>
          <w:rFonts w:eastAsia="Times New Roman" w:cs="Times New Roman"/>
          <w:color w:val="000000"/>
        </w:rPr>
        <w:t>2017</w:t>
      </w:r>
      <w:r>
        <w:rPr>
          <w:rFonts w:eastAsia="Times New Roman" w:cs="Times New Roman"/>
          <w:color w:val="000000"/>
          <w:rtl/>
        </w:rPr>
        <w:t xml:space="preserve"> ولكن لا يمكن تنفيذها حتى عملية المراجعة هذه. </w:t>
      </w:r>
    </w:p>
    <w:p w14:paraId="02E597AC" w14:textId="77777777" w:rsidR="008B41B5" w:rsidRDefault="00000000" w:rsidP="00E4131B">
      <w:pPr>
        <w:bidi/>
      </w:pPr>
      <w:r>
        <w:rPr>
          <w:rFonts w:eastAsia="Times New Roman" w:cs="Times New Roman"/>
          <w:rtl/>
        </w:rPr>
        <w:t>لا توافق وزارة التعليم في ولاية نيو جيرسي على أن فترة إشراك أصحاب المصلحة لم تكن كافية لأحدث جولة من التغييرات.</w:t>
      </w:r>
      <w:r>
        <w:rPr>
          <w:rFonts w:eastAsia="Times New Roman" w:cs="Times New Roman"/>
        </w:rPr>
        <w:t xml:space="preserve"> </w:t>
      </w:r>
      <w:r>
        <w:rPr>
          <w:rFonts w:eastAsia="Times New Roman" w:cs="Times New Roman"/>
          <w:rtl/>
        </w:rPr>
        <w:t xml:space="preserve">ومع ذلك، أضافت وزارة التعليم في ولاية نيو جيرسي توضيحات إلى الصفحة </w:t>
      </w:r>
      <w:r>
        <w:rPr>
          <w:rFonts w:eastAsia="Times New Roman" w:cs="Times New Roman"/>
        </w:rPr>
        <w:t>2</w:t>
      </w:r>
      <w:r>
        <w:rPr>
          <w:rFonts w:eastAsia="Times New Roman" w:cs="Times New Roman"/>
          <w:rtl/>
        </w:rPr>
        <w:t xml:space="preserve"> وهذا القسم (الملحق د) من خطة الولاية لتنفيذ متطلبات قانون النجاح لكل طالب لعام </w:t>
      </w:r>
      <w:r>
        <w:rPr>
          <w:rFonts w:eastAsia="Times New Roman" w:cs="Times New Roman"/>
        </w:rPr>
        <w:t>2024</w:t>
      </w:r>
      <w:r>
        <w:rPr>
          <w:rFonts w:eastAsia="Times New Roman" w:cs="Times New Roman"/>
          <w:rtl/>
        </w:rPr>
        <w:t xml:space="preserve"> لوصف عملية إشراك أصحاب المصلحة بشكل أكثر وضوحًا.</w:t>
      </w:r>
      <w:r>
        <w:rPr>
          <w:rFonts w:eastAsia="Times New Roman" w:cs="Times New Roman"/>
        </w:rPr>
        <w:t xml:space="preserve"> </w:t>
      </w:r>
      <w:r>
        <w:rPr>
          <w:rFonts w:eastAsia="Times New Roman" w:cs="Times New Roman"/>
          <w:rtl/>
        </w:rPr>
        <w:t xml:space="preserve">كما تم توزيع الإخطار العام بأن مسودة خطة قانون النجاح لكل طالب لعام </w:t>
      </w:r>
      <w:r>
        <w:rPr>
          <w:rFonts w:eastAsia="Times New Roman" w:cs="Times New Roman"/>
        </w:rPr>
        <w:t>2024</w:t>
      </w:r>
      <w:r>
        <w:rPr>
          <w:rFonts w:eastAsia="Times New Roman" w:cs="Times New Roman"/>
          <w:rtl/>
        </w:rPr>
        <w:t xml:space="preserve"> كانت متاحة للتعليق العام من خلال العديد من المنظمات التي تمثل الآلاف من أصحاب المصلحة في ولاية نيو جيرسي.</w:t>
      </w:r>
      <w:r>
        <w:rPr>
          <w:rFonts w:eastAsia="Times New Roman" w:cs="Times New Roman"/>
        </w:rPr>
        <w:t xml:space="preserve"> </w:t>
      </w:r>
      <w:r>
        <w:rPr>
          <w:rFonts w:eastAsia="Times New Roman" w:cs="Times New Roman"/>
          <w:rtl/>
        </w:rPr>
        <w:t>وقد تم نشرها لنفس عدد الأيام (</w:t>
      </w:r>
      <w:r>
        <w:rPr>
          <w:rFonts w:eastAsia="Times New Roman" w:cs="Times New Roman"/>
        </w:rPr>
        <w:t>30</w:t>
      </w:r>
      <w:r>
        <w:rPr>
          <w:rFonts w:eastAsia="Times New Roman" w:cs="Times New Roman"/>
          <w:rtl/>
        </w:rPr>
        <w:t xml:space="preserve"> يومًا) التي تنشر فيها وزارة التعليم في ولاية نيو جيرسي عادةً التعديلات على خطة الولاية لتنفيذ متطلبات قانون النجاح لكل طالب الخاصة بها، بما في ذلك مسودة هذه الخطة لعام </w:t>
      </w:r>
      <w:r>
        <w:rPr>
          <w:rFonts w:eastAsia="Times New Roman" w:cs="Times New Roman"/>
        </w:rPr>
        <w:t>2017</w:t>
      </w:r>
      <w:r>
        <w:rPr>
          <w:rFonts w:eastAsia="Times New Roman" w:cs="Times New Roman"/>
          <w:rtl/>
        </w:rPr>
        <w:t>.</w:t>
      </w:r>
      <w:r>
        <w:rPr>
          <w:rFonts w:eastAsia="Times New Roman" w:cs="Times New Roman"/>
        </w:rPr>
        <w:t xml:space="preserve"> </w:t>
      </w:r>
      <w:r>
        <w:rPr>
          <w:rFonts w:eastAsia="Times New Roman" w:cs="Times New Roman"/>
          <w:rtl/>
        </w:rPr>
        <w:t xml:space="preserve">أشارت وزارة التعليم في ولاية نيو جيرسي إلى نيتها في مراجعة وتنقيح خطة الولاية لتنفيذ متطلبات قانون النجاح لكل طالب بدءًا من صيف عام </w:t>
      </w:r>
      <w:r>
        <w:rPr>
          <w:rFonts w:eastAsia="Times New Roman" w:cs="Times New Roman"/>
        </w:rPr>
        <w:t>2023</w:t>
      </w:r>
      <w:r>
        <w:rPr>
          <w:rFonts w:eastAsia="Times New Roman" w:cs="Times New Roman"/>
          <w:rtl/>
        </w:rPr>
        <w:t>.</w:t>
      </w:r>
      <w:r>
        <w:rPr>
          <w:rFonts w:eastAsia="Times New Roman" w:cs="Times New Roman"/>
        </w:rPr>
        <w:t xml:space="preserve"> </w:t>
      </w:r>
      <w:r>
        <w:rPr>
          <w:rFonts w:eastAsia="Times New Roman" w:cs="Times New Roman"/>
          <w:rtl/>
        </w:rPr>
        <w:t>من خلال مجموعة عمل أصحاب المصلحة والمشاركة الإضافية الموضحة أعلاه، جمعت وزارة التعليم في ولاية نيو جيرسي مُدخلات متنوعة وشاملة من العديد من المنظمات، بما في ذلك المنظمات المجتمعية والجمعيات المهنية والمنظمات التي تمثل مجموعات مُعيّنة من الطلاب ومنظمات أولياء الأمور ومقدمي خدمات ما بعد الدوام الدراسي وغير ذلك الكثير.</w:t>
      </w:r>
      <w:r>
        <w:rPr>
          <w:rFonts w:eastAsia="Times New Roman" w:cs="Times New Roman"/>
        </w:rPr>
        <w:t xml:space="preserve"> </w:t>
      </w:r>
      <w:r>
        <w:rPr>
          <w:rFonts w:eastAsia="Times New Roman" w:cs="Times New Roman"/>
          <w:rtl/>
        </w:rPr>
        <w:t xml:space="preserve">تشمل التوضيحات الواردة أعلاه وفي الصفحة </w:t>
      </w:r>
      <w:r>
        <w:rPr>
          <w:rFonts w:eastAsia="Times New Roman" w:cs="Times New Roman"/>
        </w:rPr>
        <w:t>2</w:t>
      </w:r>
      <w:r>
        <w:rPr>
          <w:rFonts w:eastAsia="Times New Roman" w:cs="Times New Roman"/>
          <w:rtl/>
        </w:rPr>
        <w:t xml:space="preserve"> سردًا لأنواع المنظمات والأدوار المدرسية والمجتمعية التي يشغلها مختلف أصحاب المصلحة.</w:t>
      </w:r>
      <w:r>
        <w:rPr>
          <w:rFonts w:eastAsia="Times New Roman" w:cs="Times New Roman"/>
        </w:rPr>
        <w:t xml:space="preserve"> </w:t>
      </w:r>
      <w:r>
        <w:rPr>
          <w:rFonts w:eastAsia="Times New Roman" w:cs="Times New Roman"/>
          <w:rtl/>
        </w:rPr>
        <w:t>توافق وزارة التعليم في ولاية نيو جيرسي على أن التحسين المستمر لجودة البيانات، وإعداد التقارير، وإمكانية الوصول إلى البيانات بحيث تكون المعلومات واضحة وسهلة الفهم لجميع أعضاء المجتمع تمثل أولوية تعليمية.</w:t>
      </w:r>
      <w:r>
        <w:rPr>
          <w:rFonts w:eastAsia="Times New Roman" w:cs="Times New Roman"/>
        </w:rPr>
        <w:t xml:space="preserve"> </w:t>
      </w:r>
      <w:r>
        <w:rPr>
          <w:rFonts w:eastAsia="Times New Roman" w:cs="Times New Roman"/>
          <w:rtl/>
        </w:rPr>
        <w:t>كما توافق وزارة التعليم في ولاية نيو جيرسي على أنه من المهم إشراك أصحاب المصلحة عند تطوير أنظمة بيانات جديدة، مثل نظام البيانات الطولية على مستوى الولاية، قيد التطوير حاليًا.</w:t>
      </w:r>
      <w:r>
        <w:rPr>
          <w:rFonts w:eastAsia="Times New Roman" w:cs="Times New Roman"/>
        </w:rPr>
        <w:t xml:space="preserve"> </w:t>
      </w:r>
      <w:r>
        <w:rPr>
          <w:rFonts w:eastAsia="Times New Roman" w:cs="Times New Roman"/>
          <w:rtl/>
        </w:rPr>
        <w:t>وفي حين يتم احتساب متوسطات مجموعات الطلاب بالتساوي مع متوسطات المدارس بالكامل ضمن التقييم النهائي بموجب قانون النجاح لكل طالب، يجب أن تظل توصية مقدم التعليق بقياس الفجوات في الفرص بشكل أكثر وضوحًا في جميع أنظمة المساءلة في ولاية نيو جيرسي موضوعًا للنقاش والاستكشاف.</w:t>
      </w:r>
      <w:r>
        <w:rPr>
          <w:rFonts w:eastAsia="Times New Roman" w:cs="Times New Roman"/>
        </w:rPr>
        <w:t xml:space="preserve"> </w:t>
      </w:r>
      <w:r>
        <w:rPr>
          <w:rFonts w:eastAsia="Times New Roman" w:cs="Times New Roman"/>
          <w:rtl/>
        </w:rPr>
        <w:t xml:space="preserve">وأخيرًا، تواصل وزارة التعليم في ولاية نيو جيرسي إعطاء الأولوية للتحسينات في </w:t>
      </w:r>
      <w:hyperlink r:id="rId59" w:history="1">
        <w:r w:rsidR="008B41B5">
          <w:rPr>
            <w:rFonts w:eastAsia="Times New Roman" w:cs="Times New Roman"/>
            <w:color w:val="0000FF"/>
            <w:u w:val="single"/>
            <w:rtl/>
          </w:rPr>
          <w:t>تقرير الأداء السنوي للمدارس في ولاية نيو جيرسي</w:t>
        </w:r>
      </w:hyperlink>
      <w:r>
        <w:rPr>
          <w:rFonts w:eastAsia="Times New Roman" w:cs="Times New Roman"/>
        </w:rPr>
        <w:t xml:space="preserve">. </w:t>
      </w:r>
      <w:r>
        <w:rPr>
          <w:rFonts w:eastAsia="Times New Roman" w:cs="Times New Roman"/>
          <w:rtl/>
        </w:rPr>
        <w:t xml:space="preserve">يمكن إرسال الأسئلة أو الاقتراحات، بالإضافة إلى تلك المقدمة، إلى البريد الإلكتروني </w:t>
      </w:r>
      <w:hyperlink r:id="rId60" w:history="1">
        <w:r w:rsidR="008B41B5">
          <w:rPr>
            <w:rFonts w:eastAsia="Times New Roman" w:cs="Arial"/>
            <w:color w:val="0000FF"/>
            <w:u w:val="single"/>
            <w:rtl/>
          </w:rPr>
          <w:t>reportcard@doe.nj.gov</w:t>
        </w:r>
      </w:hyperlink>
      <w:r>
        <w:rPr>
          <w:rFonts w:eastAsia="Times New Roman" w:cs="Arial"/>
        </w:rPr>
        <w:t>.</w:t>
      </w:r>
    </w:p>
    <w:p w14:paraId="3CF8588F" w14:textId="00206000" w:rsidR="00E1091E" w:rsidRDefault="00000000" w:rsidP="00E4131B">
      <w:pPr>
        <w:pStyle w:val="Heading3"/>
        <w:bidi/>
      </w:pPr>
      <w:bookmarkStart w:id="362" w:name="_Toc199403880"/>
      <w:r>
        <w:rPr>
          <w:rFonts w:ascii="Cambria" w:eastAsia="Cambria" w:hAnsi="Cambria" w:cs="Times New Roman"/>
          <w:szCs w:val="28"/>
        </w:rPr>
        <w:lastRenderedPageBreak/>
        <w:t>9</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مارسيلا سيماديريس</w:t>
      </w:r>
      <w:bookmarkEnd w:id="362"/>
    </w:p>
    <w:p w14:paraId="1E6A2CD6" w14:textId="77777777" w:rsidR="008B41B5" w:rsidRPr="00E1091E" w:rsidRDefault="00000000" w:rsidP="00E4131B">
      <w:pPr>
        <w:bidi/>
        <w:rPr>
          <w:rFonts w:eastAsia="Times New Roman" w:cs="Times New Roman"/>
          <w:color w:val="313131"/>
        </w:rPr>
      </w:pPr>
      <w:r>
        <w:rPr>
          <w:rFonts w:eastAsia="Times New Roman" w:cs="Times New Roman"/>
          <w:color w:val="000000"/>
          <w:rtl/>
        </w:rPr>
        <w:t xml:space="preserve">بالإضافة إلى التعليقات الواردة أعلاه، قدمت السيدة/ مارسيلا سيماديريس، حاصلة على ماجستير في التربية من مونتكلير، مُدخلات حول الأقسام الإضافية من مسودة خطة الولاية لتنفيذ متطلبات قانون النجاح لكل طالب لعام </w:t>
      </w:r>
      <w:r>
        <w:rPr>
          <w:rFonts w:eastAsia="Times New Roman" w:cs="Times New Roman"/>
          <w:color w:val="000000"/>
        </w:rPr>
        <w:t>2024</w:t>
      </w:r>
      <w:r>
        <w:rPr>
          <w:rFonts w:eastAsia="Times New Roman" w:cs="Times New Roman"/>
          <w:color w:val="000000"/>
          <w:rtl/>
        </w:rPr>
        <w:t>.</w:t>
      </w:r>
      <w:r>
        <w:rPr>
          <w:rFonts w:eastAsia="Times New Roman" w:cs="Times New Roman"/>
          <w:color w:val="000000"/>
        </w:rPr>
        <w:t xml:space="preserve"> </w:t>
      </w:r>
      <w:r>
        <w:rPr>
          <w:rFonts w:eastAsia="Times New Roman" w:cs="Times New Roman"/>
          <w:color w:val="000000"/>
          <w:rtl/>
        </w:rPr>
        <w:t>تذكر السيدة مارسيلا سيماديريس أن أجزاء من أقسام الباب الأول، الجزء "أ"، تحتوي على نقاط غامضة وأنه يجب أن تكون هناك روابط أكبر بين تنفيذ برامج التمويل الفيدرالي.</w:t>
      </w:r>
      <w:r>
        <w:rPr>
          <w:rFonts w:eastAsia="Times New Roman" w:cs="Times New Roman"/>
          <w:color w:val="000000"/>
        </w:rPr>
        <w:t xml:space="preserve"> </w:t>
      </w:r>
      <w:r>
        <w:rPr>
          <w:rFonts w:eastAsia="Times New Roman" w:cs="Times New Roman"/>
          <w:color w:val="000000"/>
          <w:rtl/>
        </w:rPr>
        <w:t>وعلقت السيدة/ مارسيلا سيماديريس قائلةً أنه يجب أن يتم النظر إلى أكثر من مجرد بيانات المساءلة عند تنفيذ تحسينات المدارس، وأنه يجب أن يكون هناك تركيز أكبر على عملية تقييم الاحتياجات الشاملة ومراجعة تخصيص الموارد، خصوصًا من خلال منظور العدالة.</w:t>
      </w:r>
      <w:r>
        <w:rPr>
          <w:rFonts w:eastAsia="Times New Roman" w:cs="Times New Roman"/>
          <w:color w:val="000000"/>
        </w:rPr>
        <w:t xml:space="preserve"> </w:t>
      </w:r>
      <w:r>
        <w:rPr>
          <w:rFonts w:eastAsia="Times New Roman" w:cs="Times New Roman"/>
          <w:color w:val="000000"/>
          <w:rtl/>
        </w:rPr>
        <w:t xml:space="preserve">توضح السيدة مارسيلا سيماديريس </w:t>
      </w:r>
      <w:r>
        <w:rPr>
          <w:rFonts w:eastAsia="Times New Roman" w:cs="Times New Roman"/>
          <w:color w:val="313131"/>
          <w:rtl/>
        </w:rPr>
        <w:t>فوائد استكشاف التعليم المهني والتقني (</w:t>
      </w:r>
      <w:r>
        <w:rPr>
          <w:rFonts w:eastAsia="Times New Roman" w:cs="Times New Roman"/>
          <w:color w:val="313131"/>
        </w:rPr>
        <w:t>CTE</w:t>
      </w:r>
      <w:r>
        <w:rPr>
          <w:rFonts w:eastAsia="Times New Roman" w:cs="Times New Roman"/>
          <w:color w:val="313131"/>
          <w:rtl/>
        </w:rPr>
        <w:t xml:space="preserve">) في المدرسة المتوسطة وتقدم مجموعة متنوعة من الموارد والمقالات التي تدعم أهمية التركيز على الطلاب الذين تم تهميشهم تاريخيًا في الماضي. </w:t>
      </w:r>
    </w:p>
    <w:p w14:paraId="6A46D1C6" w14:textId="77777777" w:rsidR="00E1091E" w:rsidRPr="00E1091E" w:rsidRDefault="00000000" w:rsidP="00E4131B">
      <w:pPr>
        <w:pStyle w:val="Heading4"/>
        <w:bidi/>
      </w:pPr>
      <w:bookmarkStart w:id="363" w:name="_Toc199403881"/>
      <w:r>
        <w:rPr>
          <w:rFonts w:ascii="Cambria" w:eastAsia="Cambria" w:hAnsi="Cambria" w:cs="Arial"/>
          <w:szCs w:val="24"/>
          <w:rtl/>
        </w:rPr>
        <w:t>رد وزارة التعليم في ولاية نيو جيرسي</w:t>
      </w:r>
      <w:bookmarkEnd w:id="363"/>
    </w:p>
    <w:p w14:paraId="39EA966F" w14:textId="77777777" w:rsidR="008B41B5" w:rsidRDefault="00000000" w:rsidP="00E4131B">
      <w:pPr>
        <w:bidi/>
        <w:rPr>
          <w:rFonts w:eastAsia="Times New Roman" w:cs="Times New Roman"/>
          <w:color w:val="000000" w:themeColor="text1"/>
        </w:rPr>
      </w:pPr>
      <w:r>
        <w:rPr>
          <w:rFonts w:eastAsia="Times New Roman" w:cs="Times New Roman"/>
          <w:color w:val="000000"/>
          <w:rtl/>
        </w:rPr>
        <w:t>تعرب وزارة التعليم في ولاية نيو جيرسي عن تقديرها للتعقيبات الواردة من السيدة مارسيلا سيماديريس.</w:t>
      </w:r>
      <w:r>
        <w:rPr>
          <w:rFonts w:eastAsia="Times New Roman" w:cs="Times New Roman"/>
          <w:color w:val="000000"/>
        </w:rPr>
        <w:t xml:space="preserve"> </w:t>
      </w:r>
      <w:r>
        <w:rPr>
          <w:rFonts w:eastAsia="Times New Roman" w:cs="Times New Roman"/>
          <w:color w:val="000000"/>
          <w:rtl/>
        </w:rPr>
        <w:t>ونتيجةً لهذه التعقيبات، حدّثت وزارة التعليم في ولاية نيو جيرسي أوصاف مستويات الدعم المختلفة ومراجعة تخصيص الموارد على أمل أن تكون أكثر وضوحًا للقارئ.</w:t>
      </w:r>
      <w:r>
        <w:rPr>
          <w:rFonts w:eastAsia="Times New Roman" w:cs="Times New Roman"/>
          <w:color w:val="000000"/>
        </w:rPr>
        <w:t xml:space="preserve"> </w:t>
      </w:r>
      <w:r>
        <w:rPr>
          <w:rFonts w:eastAsia="Times New Roman" w:cs="Times New Roman"/>
          <w:color w:val="000000"/>
          <w:rtl/>
        </w:rPr>
        <w:t>وتؤكد وزارة التعليم في ولاية نيو جيرسي أن الغرض من أنظمة المساءلة والمراقبة هو تركيز الموارد الفيدرالية والوطنية المحدودة على المدارس والمجموعات الطلابية التي تحتاج إلى أكبر قدر من المساعدة في وقت معين.</w:t>
      </w:r>
      <w:r>
        <w:rPr>
          <w:rFonts w:eastAsia="Times New Roman" w:cs="Times New Roman"/>
          <w:color w:val="000000"/>
        </w:rPr>
        <w:t xml:space="preserve"> </w:t>
      </w:r>
      <w:r>
        <w:rPr>
          <w:rFonts w:eastAsia="Times New Roman" w:cs="Times New Roman"/>
          <w:color w:val="000000"/>
          <w:rtl/>
        </w:rPr>
        <w:t>بمجرد أن يبدأ فريق التدريب في وزارة التعليم في ولاية نيو جيرسي في العمل بتعمق أكبر مع المدارس والوكالات التعليمية المحلية التي تم تحديد حاجتها إلى أكبر قدر من المساعدة، تشارك الوزارة، بالتعاون مع المدارس والوكالات التعليمية المحلية، في تحليل أعمق، ومحادثات، وممارسات قائمة على الأبحاث، واتخاذ قرارات تركز على الطلاب والبيانات، ونماذج تدريب قائمة على الأدلة.</w:t>
      </w:r>
      <w:r>
        <w:rPr>
          <w:rFonts w:eastAsia="Times New Roman" w:cs="Times New Roman"/>
          <w:color w:val="000000"/>
        </w:rPr>
        <w:t xml:space="preserve"> </w:t>
      </w:r>
      <w:r>
        <w:rPr>
          <w:rFonts w:eastAsia="Times New Roman" w:cs="Times New Roman"/>
          <w:color w:val="000000"/>
          <w:rtl/>
        </w:rPr>
        <w:t>توافق وزارة التعليم في ولاية نيو جيرسي على أن التقييم الشامل للاحتياجات أمر مهم عند استخدام كل التمويلات الفيدرالية.</w:t>
      </w:r>
      <w:r>
        <w:rPr>
          <w:rFonts w:eastAsia="Times New Roman" w:cs="Times New Roman"/>
          <w:color w:val="000000"/>
        </w:rPr>
        <w:t xml:space="preserve"> </w:t>
      </w:r>
      <w:r>
        <w:rPr>
          <w:rFonts w:eastAsia="Times New Roman" w:cs="Times New Roman"/>
          <w:color w:val="000000"/>
          <w:rtl/>
        </w:rPr>
        <w:t>يعمل موظفو وزارة التعليم في ولاية نيو جيرسي على تطوير مجموعة أدوات لمساعدة الوكالات التعليمية المحلية على المشاركة في عمليات تقييم الاحتياجات القوية في أثناء تحسين مواردها باستمرار.</w:t>
      </w:r>
      <w:r>
        <w:rPr>
          <w:rFonts w:eastAsia="Times New Roman" w:cs="Times New Roman"/>
          <w:color w:val="000000"/>
        </w:rPr>
        <w:t xml:space="preserve"> </w:t>
      </w:r>
      <w:r>
        <w:rPr>
          <w:rFonts w:eastAsia="Times New Roman" w:cs="Times New Roman"/>
          <w:color w:val="000000"/>
          <w:rtl/>
        </w:rPr>
        <w:t>تعرب وزارة التعليم في ولاية نيو جيرسي عن امتنانها للسيدة مارسيلا سيماديريس لتقديمها موارد مفيدة ومشاركتها في التحسين المستمر لخطة الولاية لتنفيذ متطلبات قانون النجاح لكل طالب.</w:t>
      </w:r>
    </w:p>
    <w:p w14:paraId="779A03AD" w14:textId="70630EF5" w:rsidR="00E1091E" w:rsidRPr="00E1091E" w:rsidRDefault="00000000" w:rsidP="00E4131B">
      <w:pPr>
        <w:pStyle w:val="Heading3"/>
        <w:bidi/>
        <w:rPr>
          <w:rFonts w:eastAsia="Times New Roman"/>
          <w:color w:val="000000" w:themeColor="text1"/>
        </w:rPr>
      </w:pPr>
      <w:bookmarkStart w:id="364" w:name="_Toc199403882"/>
      <w:r>
        <w:rPr>
          <w:rFonts w:ascii="Cambria" w:eastAsia="Cambria" w:hAnsi="Cambria" w:cs="Times New Roman"/>
          <w:color w:val="244061"/>
          <w:szCs w:val="28"/>
        </w:rPr>
        <w:t>10</w:t>
      </w:r>
      <w:r w:rsidR="002D1102">
        <w:rPr>
          <w:rFonts w:ascii="Cambria" w:eastAsia="Cambria" w:hAnsi="Cambria" w:cs="Times New Roman" w:hint="cs"/>
          <w:color w:val="244061"/>
          <w:szCs w:val="28"/>
          <w:rtl/>
        </w:rPr>
        <w:t>.</w:t>
      </w:r>
      <w:r>
        <w:rPr>
          <w:rFonts w:ascii="Cambria" w:eastAsia="Cambria" w:hAnsi="Cambria" w:cs="Times New Roman"/>
          <w:szCs w:val="28"/>
        </w:rPr>
        <w:t xml:space="preserve"> </w:t>
      </w:r>
      <w:r>
        <w:rPr>
          <w:rFonts w:ascii="Cambria" w:eastAsia="Cambria" w:hAnsi="Cambria" w:cs="Times New Roman"/>
          <w:szCs w:val="28"/>
          <w:rtl/>
        </w:rPr>
        <w:t>شبكة مناصرة أولياء الأمور على مستوى الولاية (</w:t>
      </w:r>
      <w:r>
        <w:rPr>
          <w:rFonts w:ascii="Cambria" w:eastAsia="Cambria" w:hAnsi="Cambria" w:cs="Times New Roman"/>
          <w:szCs w:val="28"/>
        </w:rPr>
        <w:t>SPAN</w:t>
      </w:r>
      <w:r>
        <w:rPr>
          <w:rFonts w:ascii="Cambria" w:eastAsia="Cambria" w:hAnsi="Cambria" w:cs="Times New Roman"/>
          <w:szCs w:val="28"/>
          <w:rtl/>
        </w:rPr>
        <w:t>) و</w:t>
      </w:r>
      <w:r>
        <w:rPr>
          <w:rFonts w:ascii="Cambria" w:eastAsia="Cambria" w:hAnsi="Cambria" w:cs="Times New Roman"/>
          <w:szCs w:val="28"/>
        </w:rPr>
        <w:t>Family Voices NJ</w:t>
      </w:r>
      <w:bookmarkEnd w:id="364"/>
    </w:p>
    <w:p w14:paraId="6A8BFE81" w14:textId="77777777" w:rsidR="008B41B5" w:rsidRPr="00E1091E" w:rsidRDefault="00000000" w:rsidP="00E4131B">
      <w:pPr>
        <w:bidi/>
        <w:rPr>
          <w:rFonts w:cs="Times New Roman"/>
        </w:rPr>
      </w:pPr>
      <w:r>
        <w:rPr>
          <w:rFonts w:eastAsia="Times New Roman" w:cs="Times New Roman"/>
          <w:rtl/>
        </w:rPr>
        <w:t>تُقدّر شبكة مناصرة أولياء الأمور على مستوى الولاية (</w:t>
      </w:r>
      <w:r>
        <w:rPr>
          <w:rFonts w:eastAsia="Times New Roman" w:cs="Times New Roman"/>
        </w:rPr>
        <w:t>SPAN</w:t>
      </w:r>
      <w:r>
        <w:rPr>
          <w:rFonts w:eastAsia="Times New Roman" w:cs="Times New Roman"/>
          <w:rtl/>
        </w:rPr>
        <w:t>) و</w:t>
      </w:r>
      <w:r>
        <w:rPr>
          <w:rFonts w:eastAsia="Times New Roman" w:cs="Times New Roman"/>
        </w:rPr>
        <w:t>Family Voices NJ</w:t>
      </w:r>
      <w:r>
        <w:rPr>
          <w:rFonts w:eastAsia="Times New Roman" w:cs="Times New Roman"/>
          <w:rtl/>
        </w:rPr>
        <w:t xml:space="preserve"> فرصة التعليق على خطة ولاية نيو جيرسي المقترحة لتنفيذ متطلبات قانون النجاح لكل طالب.</w:t>
      </w:r>
      <w:r>
        <w:rPr>
          <w:rFonts w:eastAsia="Times New Roman" w:cs="Times New Roman"/>
        </w:rPr>
        <w:t xml:space="preserve"> </w:t>
      </w:r>
      <w:r>
        <w:rPr>
          <w:rFonts w:eastAsia="Times New Roman" w:cs="Times New Roman"/>
          <w:rtl/>
        </w:rPr>
        <w:t>ونظرًا لأن هذه الشبكة تدافع عن أسر الأطفال ذوي الإعاقة، فإنها تدعم مُعدّلات التخرّج بعد الدراسة لمدة أربعة أعوام والمُعدّلات الممتدة، مع تسليط الضوء على أن الوقت الإضافي يمكن أن يعود بالفائدة على تطوير الطلاب ونتائجهم بعد التخرّج.</w:t>
      </w:r>
      <w:r>
        <w:rPr>
          <w:rFonts w:eastAsia="Times New Roman" w:cs="Times New Roman"/>
        </w:rPr>
        <w:t xml:space="preserve"> </w:t>
      </w:r>
      <w:r>
        <w:rPr>
          <w:rFonts w:eastAsia="Times New Roman" w:cs="Times New Roman"/>
          <w:rtl/>
        </w:rPr>
        <w:t>وهي تتفق على أهمية ضمان حصول الطلاب المحرومين على الدعم اللازم لتسريع تعلمهم في ما يتعلق بتقييمات اتجاه النمو، وحث وزارة التعليم في ولاية نيو جيرسي على الالتزام بمساعدة جميع المدارس في تحقيق أهداف الأداء.</w:t>
      </w:r>
      <w:r>
        <w:rPr>
          <w:rFonts w:eastAsia="Times New Roman" w:cs="Times New Roman"/>
        </w:rPr>
        <w:t xml:space="preserve"> </w:t>
      </w:r>
      <w:r>
        <w:rPr>
          <w:rFonts w:eastAsia="Times New Roman" w:cs="Times New Roman"/>
          <w:rtl/>
        </w:rPr>
        <w:t>وتثير مخاوف بشأن كيفية قيام وزارة التعليم في ولاية نيو جيرسي "بتقييم اتجاهات النمو باستمرار لضمان أن تكون الأهداف طموحة وقابلة للتحقيق".</w:t>
      </w:r>
      <w:r>
        <w:rPr>
          <w:rFonts w:eastAsia="Times New Roman" w:cs="Times New Roman"/>
        </w:rPr>
        <w:t xml:space="preserve"> </w:t>
      </w:r>
      <w:r>
        <w:rPr>
          <w:rFonts w:eastAsia="Times New Roman" w:cs="Times New Roman"/>
          <w:rtl/>
        </w:rPr>
        <w:t>بالإضافة إلى ذلك، فهي تثير مخاوف بشأن سوء الاستخدام المحتمل لبيانات التغيّب، وتحذر من التدابير العقابية التي يمكن أن تستهدف الأسر بشكل غير عادل بدلاً من تعزيز البيئات المدرسية الداعمة.</w:t>
      </w:r>
      <w:r>
        <w:rPr>
          <w:rFonts w:eastAsia="Times New Roman" w:cs="Times New Roman"/>
        </w:rPr>
        <w:t xml:space="preserve"> </w:t>
      </w:r>
      <w:r>
        <w:rPr>
          <w:rFonts w:eastAsia="Times New Roman" w:cs="Times New Roman"/>
          <w:rtl/>
        </w:rPr>
        <w:t>كما تنظر إلى التغيّب المزمن باعتباره أحد أعراض المشكلات الأوسع نطاقًا وليس كمشكلة مستقلة.</w:t>
      </w:r>
      <w:r>
        <w:rPr>
          <w:rFonts w:eastAsia="Times New Roman" w:cs="Times New Roman"/>
        </w:rPr>
        <w:t xml:space="preserve"> </w:t>
      </w:r>
      <w:r>
        <w:rPr>
          <w:rFonts w:eastAsia="Times New Roman" w:cs="Times New Roman"/>
          <w:rtl/>
        </w:rPr>
        <w:t xml:space="preserve">قدمت كارولين هاير، المديرة التنفيذية لشبكة </w:t>
      </w:r>
      <w:r>
        <w:rPr>
          <w:rFonts w:eastAsia="Times New Roman" w:cs="Times New Roman"/>
        </w:rPr>
        <w:t>SPAN</w:t>
      </w:r>
      <w:r>
        <w:rPr>
          <w:rFonts w:eastAsia="Times New Roman" w:cs="Times New Roman"/>
          <w:rtl/>
        </w:rPr>
        <w:t xml:space="preserve">، ولورين أجوراتوس، حاصلة على ماجستير، منسقة ولاية نيو جيرسي في </w:t>
      </w:r>
      <w:r>
        <w:rPr>
          <w:rFonts w:eastAsia="Times New Roman" w:cs="Times New Roman"/>
        </w:rPr>
        <w:t>Family Voices</w:t>
      </w:r>
      <w:r>
        <w:rPr>
          <w:rFonts w:eastAsia="Times New Roman" w:cs="Times New Roman"/>
          <w:rtl/>
        </w:rPr>
        <w:t xml:space="preserve"> في شبكة </w:t>
      </w:r>
      <w:r>
        <w:rPr>
          <w:rFonts w:eastAsia="Times New Roman" w:cs="Times New Roman"/>
        </w:rPr>
        <w:t>SPAN</w:t>
      </w:r>
      <w:r>
        <w:rPr>
          <w:rFonts w:eastAsia="Times New Roman" w:cs="Times New Roman"/>
          <w:rtl/>
        </w:rPr>
        <w:t>، هذه التعليقات.</w:t>
      </w:r>
    </w:p>
    <w:p w14:paraId="17AF820B" w14:textId="77777777" w:rsidR="00E1091E" w:rsidRPr="00E1091E" w:rsidRDefault="00000000" w:rsidP="00E4131B">
      <w:pPr>
        <w:pStyle w:val="Heading4"/>
        <w:bidi/>
      </w:pPr>
      <w:bookmarkStart w:id="365" w:name="_Toc199403883"/>
      <w:r>
        <w:rPr>
          <w:rFonts w:ascii="Cambria" w:eastAsia="Cambria" w:hAnsi="Cambria" w:cs="Arial"/>
          <w:szCs w:val="24"/>
          <w:rtl/>
        </w:rPr>
        <w:t>رد وزارة التعليم في ولاية نيو جيرسي</w:t>
      </w:r>
      <w:bookmarkEnd w:id="365"/>
    </w:p>
    <w:p w14:paraId="431C980B" w14:textId="77777777" w:rsidR="008B41B5" w:rsidRDefault="00000000" w:rsidP="00E4131B">
      <w:pPr>
        <w:bidi/>
        <w:rPr>
          <w:rFonts w:cs="Times New Roman"/>
        </w:rPr>
      </w:pPr>
      <w:r>
        <w:rPr>
          <w:rFonts w:eastAsia="Times New Roman" w:cs="Times New Roman"/>
          <w:rtl/>
        </w:rPr>
        <w:t xml:space="preserve">أعربت وزارة التعليم في ولاية نيو جيرسي عن تقديرها لمشاركة شبكة </w:t>
      </w:r>
      <w:r>
        <w:rPr>
          <w:rFonts w:eastAsia="Times New Roman" w:cs="Times New Roman"/>
        </w:rPr>
        <w:t>SPAN</w:t>
      </w:r>
      <w:r>
        <w:rPr>
          <w:rFonts w:eastAsia="Times New Roman" w:cs="Times New Roman"/>
          <w:rtl/>
        </w:rPr>
        <w:t xml:space="preserve"> في هذه العملية واهتمامها العميق بمقترحات التعديلات المختلفة.</w:t>
      </w:r>
      <w:r>
        <w:rPr>
          <w:rFonts w:eastAsia="Times New Roman" w:cs="Times New Roman"/>
        </w:rPr>
        <w:t xml:space="preserve"> </w:t>
      </w:r>
      <w:r>
        <w:rPr>
          <w:rFonts w:eastAsia="Times New Roman" w:cs="Arial"/>
          <w:rtl/>
        </w:rPr>
        <w:t>لاحظ أن قانون النجاح لكل طالب يتطلب من الولايات وضع "أهداف طموحة طويلة الأجل صممتها الولاية"، بما في ذلك قياسات التقدم المرحلي نحو تحقيق هذه الأهداف.</w:t>
      </w:r>
      <w:r>
        <w:rPr>
          <w:rFonts w:eastAsia="Times New Roman" w:cs="Arial"/>
        </w:rPr>
        <w:t xml:space="preserve"> </w:t>
      </w:r>
      <w:r>
        <w:rPr>
          <w:rFonts w:eastAsia="Times New Roman" w:cs="Arial"/>
          <w:rtl/>
        </w:rPr>
        <w:t>يتمثل أحد المبادئ التوجيهية لنظام المساءلة في ولاية نيو جيرسي في جعل أهداف وغايات قانون النجاح لكل طالب قابلة للتحقيق لضمان أهمية البيانات.</w:t>
      </w:r>
      <w:r>
        <w:rPr>
          <w:rFonts w:eastAsia="Times New Roman" w:cs="Arial"/>
        </w:rPr>
        <w:t xml:space="preserve"> </w:t>
      </w:r>
      <w:r>
        <w:rPr>
          <w:rFonts w:eastAsia="Times New Roman" w:cs="Arial"/>
          <w:rtl/>
        </w:rPr>
        <w:t>ويمكن استخدامه لقياس النمو على مستوى المدرسة.</w:t>
      </w:r>
      <w:r>
        <w:rPr>
          <w:rFonts w:eastAsia="Times New Roman" w:cs="Arial"/>
        </w:rPr>
        <w:t xml:space="preserve"> </w:t>
      </w:r>
      <w:r>
        <w:rPr>
          <w:rFonts w:eastAsia="Times New Roman" w:cs="Arial"/>
          <w:rtl/>
        </w:rPr>
        <w:t xml:space="preserve">تلاحظ وزارة التعليم في ولاية نيو جيرسي مخاوف شبكة </w:t>
      </w:r>
      <w:r>
        <w:rPr>
          <w:rFonts w:eastAsia="Times New Roman" w:cs="Arial"/>
        </w:rPr>
        <w:t>SPAN</w:t>
      </w:r>
      <w:r>
        <w:rPr>
          <w:rFonts w:eastAsia="Times New Roman" w:cs="Arial"/>
          <w:rtl/>
        </w:rPr>
        <w:t xml:space="preserve"> بشأن التغيّب المزمن وتوافق على أنه من المهم مواصلة دعم المدارس والمجتمعات في إطار وضع نُهج وسياسات متعددة الأنظمة حول حضور الطلاب.</w:t>
      </w:r>
      <w:r>
        <w:rPr>
          <w:rFonts w:eastAsia="Times New Roman" w:cs="Arial"/>
        </w:rPr>
        <w:t xml:space="preserve"> </w:t>
      </w:r>
      <w:r>
        <w:rPr>
          <w:rFonts w:eastAsia="Times New Roman" w:cs="Arial"/>
          <w:rtl/>
        </w:rPr>
        <w:t xml:space="preserve">كما موضح في التعليق </w:t>
      </w:r>
      <w:r>
        <w:rPr>
          <w:rFonts w:eastAsia="Times New Roman" w:cs="Arial"/>
        </w:rPr>
        <w:t>1</w:t>
      </w:r>
      <w:r>
        <w:rPr>
          <w:rFonts w:eastAsia="Times New Roman" w:cs="Arial"/>
          <w:rtl/>
        </w:rPr>
        <w:t xml:space="preserve">، </w:t>
      </w:r>
      <w:r>
        <w:rPr>
          <w:rFonts w:eastAsia="Times New Roman" w:cs="Times New Roman"/>
          <w:rtl/>
        </w:rPr>
        <w:t>تلتزم وزارة التعليم في ولاية نيو جيرسي بدعم المدارس في تنفيذ التدخلات الاستباقية القائمة على البيانات وتعزيز الشراكات القوية مع الأسر/الأوصياء لتحسين حضور الطلاب ومعالجة التأثير على أكثر الفئات الطلابية عرضة للمخاطر.</w:t>
      </w:r>
      <w:r>
        <w:rPr>
          <w:rFonts w:eastAsia="Times New Roman" w:cs="Times New Roman"/>
        </w:rPr>
        <w:t xml:space="preserve"> </w:t>
      </w:r>
      <w:r>
        <w:rPr>
          <w:rFonts w:eastAsia="Times New Roman" w:cs="Arial"/>
          <w:rtl/>
        </w:rPr>
        <w:t>تكرس</w:t>
      </w:r>
      <w:r>
        <w:rPr>
          <w:rFonts w:eastAsia="Times New Roman" w:cs="Times New Roman"/>
          <w:rtl/>
        </w:rPr>
        <w:t xml:space="preserve"> وزارة التعليم في ولاية نيو جيرسي جهودها للعمل بشكل تعاوني لتعزيز التجربة التعليمية والنتائج لجميع الطلاب، وخصوصًا ذوي الإعاقة، وتحسين ظروف المدرسة.</w:t>
      </w:r>
    </w:p>
    <w:p w14:paraId="3B01B2BE" w14:textId="2E367E54" w:rsidR="004F1B5F" w:rsidRPr="004F1B5F" w:rsidRDefault="00000000" w:rsidP="00E4131B">
      <w:pPr>
        <w:pStyle w:val="Heading3"/>
        <w:bidi/>
      </w:pPr>
      <w:bookmarkStart w:id="366" w:name="_Toc199403884"/>
      <w:r>
        <w:rPr>
          <w:rFonts w:ascii="Cambria" w:eastAsia="Cambria" w:hAnsi="Cambria" w:cs="Times New Roman"/>
          <w:szCs w:val="28"/>
        </w:rPr>
        <w:lastRenderedPageBreak/>
        <w:t>11</w:t>
      </w:r>
      <w:r w:rsidR="002D1102">
        <w:rPr>
          <w:rFonts w:ascii="Cambria" w:eastAsia="Cambria" w:hAnsi="Cambria" w:cs="Times New Roman" w:hint="cs"/>
          <w:szCs w:val="28"/>
          <w:rtl/>
        </w:rPr>
        <w:t>.</w:t>
      </w:r>
      <w:r>
        <w:rPr>
          <w:rFonts w:ascii="Cambria" w:eastAsia="Cambria" w:hAnsi="Cambria" w:cs="Times New Roman"/>
          <w:szCs w:val="28"/>
        </w:rPr>
        <w:t xml:space="preserve"> </w:t>
      </w:r>
      <w:r>
        <w:rPr>
          <w:rFonts w:ascii="Cambria" w:eastAsia="Cambria" w:hAnsi="Cambria" w:cs="Times New Roman"/>
          <w:szCs w:val="28"/>
          <w:rtl/>
        </w:rPr>
        <w:t xml:space="preserve">منظمة </w:t>
      </w:r>
      <w:r>
        <w:rPr>
          <w:rFonts w:ascii="Cambria" w:eastAsia="Cambria" w:hAnsi="Cambria" w:cs="Times New Roman"/>
          <w:szCs w:val="28"/>
        </w:rPr>
        <w:t>United Way of Northern New Jersey</w:t>
      </w:r>
      <w:bookmarkEnd w:id="366"/>
    </w:p>
    <w:p w14:paraId="4B32E735" w14:textId="77777777" w:rsidR="008B41B5" w:rsidRPr="004F1B5F" w:rsidRDefault="00000000" w:rsidP="00E4131B">
      <w:pPr>
        <w:bidi/>
        <w:rPr>
          <w:rFonts w:cs="Times New Roman"/>
        </w:rPr>
      </w:pPr>
      <w:r>
        <w:rPr>
          <w:rFonts w:eastAsia="Times New Roman" w:cs="Times New Roman"/>
          <w:rtl/>
        </w:rPr>
        <w:t xml:space="preserve">تقدم منظمة </w:t>
      </w:r>
      <w:r>
        <w:rPr>
          <w:rFonts w:eastAsia="Times New Roman" w:cs="Times New Roman"/>
        </w:rPr>
        <w:t>United Way of Northern New Jersey</w:t>
      </w:r>
      <w:r>
        <w:rPr>
          <w:rFonts w:eastAsia="Times New Roman" w:cs="Times New Roman"/>
          <w:rtl/>
        </w:rPr>
        <w:t xml:space="preserve"> الشكر إلى وزارة التعليم في ولاية نيو جيرسي على منحها فرصة التعليق على مسودة خطة الولاية لتنفيذ متطلبات قانون النجاح لكل طالب لعام </w:t>
      </w:r>
      <w:r>
        <w:rPr>
          <w:rFonts w:eastAsia="Times New Roman" w:cs="Times New Roman"/>
        </w:rPr>
        <w:t>2024</w:t>
      </w:r>
      <w:r>
        <w:rPr>
          <w:rFonts w:eastAsia="Times New Roman" w:cs="Times New Roman"/>
          <w:rtl/>
        </w:rPr>
        <w:t>، مع التأكيد على دعمها لتوسيع مرحلة ما قبل المدرسة عالية الجودة ليوم كامل لجميع الأطفال الذين تتراوح أعمارهم بين ثلاثة وأربعة أعوام.</w:t>
      </w:r>
      <w:r>
        <w:rPr>
          <w:rFonts w:eastAsia="Times New Roman" w:cs="Times New Roman"/>
        </w:rPr>
        <w:t xml:space="preserve"> </w:t>
      </w:r>
      <w:r>
        <w:rPr>
          <w:rFonts w:eastAsia="Times New Roman" w:cs="Times New Roman"/>
          <w:rtl/>
        </w:rPr>
        <w:t>وتدعو إلى الوصول الميسور باعتباره حاجة ملحة للأسر.</w:t>
      </w:r>
      <w:r>
        <w:rPr>
          <w:rFonts w:eastAsia="Times New Roman" w:cs="Times New Roman"/>
        </w:rPr>
        <w:t xml:space="preserve"> </w:t>
      </w:r>
      <w:r>
        <w:rPr>
          <w:rFonts w:eastAsia="Times New Roman" w:cs="Times New Roman"/>
          <w:rtl/>
        </w:rPr>
        <w:t xml:space="preserve">تحث منظمة </w:t>
      </w:r>
      <w:r>
        <w:rPr>
          <w:rFonts w:eastAsia="Times New Roman" w:cs="Times New Roman"/>
        </w:rPr>
        <w:t>United Way</w:t>
      </w:r>
      <w:r>
        <w:rPr>
          <w:rFonts w:eastAsia="Times New Roman" w:cs="Times New Roman"/>
          <w:rtl/>
        </w:rPr>
        <w:t xml:space="preserve"> وزارة التعليم في ولاية نيو جيرسي على تحديد خطوات مُعيّنة نحو مرحلة ما قبل رياض الأطفال الشاملة واستكشاف الشراكات بين القطاعين العام والخاص للاستفادة من موارد المجتمع.</w:t>
      </w:r>
      <w:r>
        <w:rPr>
          <w:rFonts w:eastAsia="Times New Roman" w:cs="Times New Roman"/>
        </w:rPr>
        <w:t xml:space="preserve"> </w:t>
      </w:r>
      <w:r>
        <w:rPr>
          <w:rFonts w:eastAsia="Times New Roman" w:cs="Times New Roman"/>
          <w:rtl/>
        </w:rPr>
        <w:t xml:space="preserve">وتُثني المنظمة على التركيز المستمر لحاكم الولاية/ ميرفي على التوسع في مرحلة ما قبل المدرسة وتعرب عن استعدادها للتعاون ومشاركة الرؤى من برنامجها التجريبي </w:t>
      </w:r>
      <w:r>
        <w:rPr>
          <w:rFonts w:eastAsia="Times New Roman" w:cs="Times New Roman"/>
        </w:rPr>
        <w:t>United In-Care</w:t>
      </w:r>
      <w:r>
        <w:rPr>
          <w:rFonts w:eastAsia="Times New Roman" w:cs="Times New Roman"/>
          <w:rtl/>
        </w:rPr>
        <w:t xml:space="preserve"> لرعاية الأطفال.</w:t>
      </w:r>
      <w:r>
        <w:rPr>
          <w:rFonts w:eastAsia="Times New Roman" w:cs="Times New Roman"/>
        </w:rPr>
        <w:t xml:space="preserve"> </w:t>
      </w:r>
      <w:r>
        <w:rPr>
          <w:rFonts w:eastAsia="Times New Roman" w:cs="Times New Roman"/>
          <w:rtl/>
        </w:rPr>
        <w:t xml:space="preserve">قدمت ميشيل رورز، نائبة الرئيس الأولى للاستراتيجيات في </w:t>
      </w:r>
      <w:r>
        <w:rPr>
          <w:rFonts w:eastAsia="Times New Roman" w:cs="Times New Roman"/>
        </w:rPr>
        <w:t>ALICE</w:t>
      </w:r>
      <w:r>
        <w:rPr>
          <w:rFonts w:eastAsia="Times New Roman" w:cs="Times New Roman"/>
          <w:rtl/>
        </w:rPr>
        <w:t>، هذه التعليقات.</w:t>
      </w:r>
      <w:r>
        <w:rPr>
          <w:rFonts w:eastAsia="Times New Roman" w:cs="Times New Roman"/>
          <w:rtl/>
        </w:rPr>
        <w:br w:type="page"/>
      </w:r>
    </w:p>
    <w:p w14:paraId="7ADCC154" w14:textId="77777777" w:rsidR="004F1B5F" w:rsidRPr="004F1B5F" w:rsidRDefault="00000000" w:rsidP="00E4131B">
      <w:pPr>
        <w:pStyle w:val="Heading4"/>
        <w:bidi/>
      </w:pPr>
      <w:bookmarkStart w:id="367" w:name="_Toc199403885"/>
      <w:r>
        <w:rPr>
          <w:rFonts w:ascii="Cambria" w:eastAsia="Cambria" w:hAnsi="Cambria" w:cs="Arial"/>
          <w:szCs w:val="24"/>
          <w:rtl/>
        </w:rPr>
        <w:lastRenderedPageBreak/>
        <w:t>رد وزارة التعليم في ولاية نيو جيرسي</w:t>
      </w:r>
      <w:bookmarkEnd w:id="367"/>
    </w:p>
    <w:p w14:paraId="01F1B4FF" w14:textId="77777777" w:rsidR="4B6A5C98" w:rsidRPr="004F1B5F" w:rsidRDefault="00000000" w:rsidP="00E4131B">
      <w:pPr>
        <w:bidi/>
        <w:rPr>
          <w:rFonts w:cs="Times New Roman"/>
        </w:rPr>
      </w:pPr>
      <w:r>
        <w:rPr>
          <w:rFonts w:eastAsia="Times New Roman" w:cs="Times New Roman"/>
          <w:rtl/>
        </w:rPr>
        <w:t>يمكن لمرحلة ما قبل المدرسة عالية الجودة تغيير المسارات التعليمية للأطفال الصغار والتأثير على تحصيلهم ورفاهيتهم طوال حياتهم.</w:t>
      </w:r>
      <w:r>
        <w:rPr>
          <w:rFonts w:eastAsia="Times New Roman" w:cs="Times New Roman"/>
        </w:rPr>
        <w:t xml:space="preserve"> </w:t>
      </w:r>
      <w:r>
        <w:rPr>
          <w:rFonts w:eastAsia="Times New Roman" w:cs="Times New Roman"/>
          <w:rtl/>
        </w:rPr>
        <w:t xml:space="preserve">تشكر وزارة التعليم في ولاية نيو جيرسي منظمة </w:t>
      </w:r>
      <w:r>
        <w:rPr>
          <w:rFonts w:eastAsia="Times New Roman" w:cs="Times New Roman"/>
        </w:rPr>
        <w:t>United Way of Northern New Jersey</w:t>
      </w:r>
      <w:r>
        <w:rPr>
          <w:rFonts w:eastAsia="Times New Roman" w:cs="Times New Roman"/>
          <w:rtl/>
        </w:rPr>
        <w:t xml:space="preserve"> على دعمها وتعاونها بينما تواصل تعزيز الدعم للبرامج الحالية وزيادة فرص التمويل لتوسيع البرنامج إلى مناطق تعليمية جديدة، بدعم وشراكة من مقدمي خدمات الرعاية النهارية المرخصين وبرامج </w:t>
      </w:r>
      <w:r>
        <w:rPr>
          <w:rFonts w:eastAsia="Times New Roman" w:cs="Times New Roman"/>
        </w:rPr>
        <w:t>Head Start</w:t>
      </w:r>
      <w:r>
        <w:rPr>
          <w:rFonts w:eastAsia="Times New Roman" w:cs="Times New Roman"/>
          <w:rtl/>
        </w:rPr>
        <w:t xml:space="preserve"> في ولاية نيو جيرسي، وزيادة عدد الأماكن المتاحة في البرامج الحالية.</w:t>
      </w:r>
    </w:p>
    <w:sectPr w:rsidR="4B6A5C98" w:rsidRPr="004F1B5F" w:rsidSect="00E4131B">
      <w:pgSz w:w="12240" w:h="15840"/>
      <w:pgMar w:top="1368" w:right="1368" w:bottom="1368" w:left="13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5AAE6" w14:textId="77777777" w:rsidR="00C550BF" w:rsidRDefault="00C550BF">
      <w:pPr>
        <w:spacing w:after="0" w:line="240" w:lineRule="auto"/>
      </w:pPr>
      <w:r>
        <w:separator/>
      </w:r>
    </w:p>
  </w:endnote>
  <w:endnote w:type="continuationSeparator" w:id="0">
    <w:p w14:paraId="55876225" w14:textId="77777777" w:rsidR="00C550BF" w:rsidRDefault="00C55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159391794"/>
      <w:docPartObj>
        <w:docPartGallery w:val="Page Numbers (Bottom of Page)"/>
        <w:docPartUnique/>
      </w:docPartObj>
    </w:sdtPr>
    <w:sdtEndPr>
      <w:rPr>
        <w:noProof/>
      </w:rPr>
    </w:sdtEndPr>
    <w:sdtContent>
      <w:p w14:paraId="0371A8C7" w14:textId="77777777" w:rsidR="00A75034" w:rsidRPr="006415C4" w:rsidRDefault="00000000" w:rsidP="006415C4">
        <w:pPr>
          <w:pStyle w:val="Footer"/>
          <w:jc w:val="right"/>
          <w:rPr>
            <w:rFonts w:cs="Times New Roman"/>
          </w:rPr>
        </w:pPr>
        <w:r w:rsidRPr="00B06D00">
          <w:rPr>
            <w:rFonts w:cs="Times New Roman"/>
          </w:rPr>
          <w:fldChar w:fldCharType="begin"/>
        </w:r>
        <w:r w:rsidRPr="00B06D00">
          <w:rPr>
            <w:rFonts w:cs="Times New Roman"/>
          </w:rPr>
          <w:instrText xml:space="preserve"> PAGE   \* MERGEFORMAT </w:instrText>
        </w:r>
        <w:r w:rsidRPr="00B06D00">
          <w:rPr>
            <w:rFonts w:cs="Times New Roman"/>
          </w:rPr>
          <w:fldChar w:fldCharType="separate"/>
        </w:r>
        <w:r w:rsidR="004707FF" w:rsidRPr="00B06D00">
          <w:rPr>
            <w:rFonts w:cs="Times New Roman"/>
            <w:noProof/>
          </w:rPr>
          <w:t>27</w:t>
        </w:r>
        <w:r w:rsidRPr="00B06D00">
          <w:rPr>
            <w:rFonts w:cs="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835423"/>
      <w:docPartObj>
        <w:docPartGallery w:val="Page Numbers (Bottom of Page)"/>
        <w:docPartUnique/>
      </w:docPartObj>
    </w:sdtPr>
    <w:sdtEndPr>
      <w:rPr>
        <w:noProof/>
      </w:rPr>
    </w:sdtEndPr>
    <w:sdtContent>
      <w:p w14:paraId="408DF9FF" w14:textId="77777777" w:rsidR="00A7404A" w:rsidRPr="00186D45" w:rsidRDefault="00000000" w:rsidP="00186D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735455"/>
      <w:docPartObj>
        <w:docPartGallery w:val="Page Numbers (Bottom of Page)"/>
        <w:docPartUnique/>
      </w:docPartObj>
    </w:sdtPr>
    <w:sdtEndPr>
      <w:rPr>
        <w:noProof/>
      </w:rPr>
    </w:sdtEndPr>
    <w:sdtContent>
      <w:p w14:paraId="558ACB53" w14:textId="77777777" w:rsidR="00A7404A" w:rsidRPr="00492371" w:rsidRDefault="00000000" w:rsidP="00A523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6BBB2" w14:textId="77777777" w:rsidR="00C550BF" w:rsidRDefault="00C550BF" w:rsidP="004C301E">
      <w:pPr>
        <w:spacing w:after="0" w:line="240" w:lineRule="auto"/>
      </w:pPr>
      <w:r>
        <w:separator/>
      </w:r>
    </w:p>
  </w:footnote>
  <w:footnote w:type="continuationSeparator" w:id="0">
    <w:p w14:paraId="39083F05" w14:textId="77777777" w:rsidR="00C550BF" w:rsidRDefault="00C550BF" w:rsidP="004C301E">
      <w:pPr>
        <w:spacing w:after="0" w:line="240" w:lineRule="auto"/>
      </w:pPr>
      <w:r>
        <w:continuationSeparator/>
      </w:r>
    </w:p>
  </w:footnote>
  <w:footnote w:type="continuationNotice" w:id="1">
    <w:p w14:paraId="53AC207C" w14:textId="77777777" w:rsidR="00C550BF" w:rsidRDefault="00C550BF">
      <w:pPr>
        <w:spacing w:after="0" w:line="240" w:lineRule="auto"/>
      </w:pPr>
    </w:p>
  </w:footnote>
  <w:footnote w:id="2">
    <w:p w14:paraId="681F0B0C" w14:textId="77777777" w:rsidR="00323CD8" w:rsidRPr="0087659A" w:rsidRDefault="00000000" w:rsidP="00323CD8">
      <w:pPr>
        <w:pStyle w:val="FootnoteText"/>
        <w:bidi/>
        <w:rPr>
          <w:rFonts w:cs="Times New Roman"/>
        </w:rPr>
      </w:pPr>
      <w:r w:rsidRPr="001B25FD">
        <w:rPr>
          <w:rStyle w:val="FootnoteReference"/>
          <w:rFonts w:cs="Times New Roman"/>
        </w:rPr>
        <w:footnoteRef/>
      </w:r>
      <w:r>
        <w:rPr>
          <w:rFonts w:eastAsia="Times New Roman" w:cs="Times New Roman"/>
          <w:szCs w:val="22"/>
          <w:lang w:val="de-DE"/>
        </w:rPr>
        <w:t xml:space="preserve"> Schanzenbach, D. W., Mumford, M., &amp; Bauer, L. (2016, October).</w:t>
      </w:r>
      <w:r>
        <w:rPr>
          <w:rFonts w:eastAsia="Times New Roman" w:cs="Times New Roman"/>
          <w:color w:val="0000FF"/>
          <w:szCs w:val="22"/>
          <w:lang w:val="de-DE"/>
        </w:rPr>
        <w:t xml:space="preserve"> </w:t>
      </w:r>
      <w:hyperlink r:id="rId1">
        <w:r w:rsidR="00323CD8" w:rsidRPr="0087659A">
          <w:rPr>
            <w:rFonts w:eastAsia="Times New Roman" w:cs="Times New Roman"/>
            <w:color w:val="0000FF"/>
            <w:szCs w:val="22"/>
            <w:u w:val="single"/>
          </w:rPr>
          <w:t>Lessons for Broadening School Accountability</w:t>
        </w:r>
      </w:hyperlink>
      <w:r w:rsidRPr="0087659A">
        <w:rPr>
          <w:rFonts w:eastAsia="Times New Roman" w:cs="Times New Roman"/>
          <w:color w:val="0000FF"/>
          <w:szCs w:val="22"/>
        </w:rPr>
        <w:t xml:space="preserve"> </w:t>
      </w:r>
      <w:hyperlink r:id="rId2">
        <w:r w:rsidR="00323CD8" w:rsidRPr="0087659A">
          <w:rPr>
            <w:rFonts w:eastAsia="Times New Roman" w:cs="Times New Roman"/>
            <w:color w:val="0000FF"/>
            <w:szCs w:val="22"/>
            <w:u w:val="single"/>
          </w:rPr>
          <w:t>under the Every Student Succeeds Act</w:t>
        </w:r>
        <w:r w:rsidR="00323CD8" w:rsidRPr="0087659A">
          <w:rPr>
            <w:rFonts w:eastAsia="Times New Roman" w:cs="Times New Roman"/>
            <w:color w:val="0000FF"/>
            <w:szCs w:val="22"/>
          </w:rPr>
          <w:t xml:space="preserve"> </w:t>
        </w:r>
      </w:hyperlink>
      <w:r w:rsidRPr="0087659A">
        <w:rPr>
          <w:rFonts w:eastAsia="Times New Roman" w:cs="Times New Roman"/>
          <w:szCs w:val="22"/>
        </w:rPr>
        <w:t xml:space="preserve">(Rep.). </w:t>
      </w:r>
      <w:r>
        <w:rPr>
          <w:rFonts w:eastAsia="Times New Roman" w:cs="Times New Roman"/>
          <w:szCs w:val="22"/>
          <w:rtl/>
          <w:lang w:val="de-DE"/>
        </w:rPr>
        <w:t xml:space="preserve">تم الاسترجاع في </w:t>
      </w:r>
      <w:r w:rsidRPr="0087659A">
        <w:rPr>
          <w:rFonts w:eastAsia="Times New Roman" w:cs="Times New Roman"/>
          <w:szCs w:val="22"/>
        </w:rPr>
        <w:t>19</w:t>
      </w:r>
      <w:r>
        <w:rPr>
          <w:rFonts w:eastAsia="Times New Roman" w:cs="Times New Roman"/>
          <w:szCs w:val="22"/>
          <w:rtl/>
          <w:lang w:val="de-DE"/>
        </w:rPr>
        <w:t xml:space="preserve"> يناير </w:t>
      </w:r>
      <w:r w:rsidRPr="0087659A">
        <w:rPr>
          <w:rFonts w:eastAsia="Times New Roman" w:cs="Times New Roman"/>
          <w:szCs w:val="22"/>
        </w:rPr>
        <w:t>2017</w:t>
      </w:r>
      <w:r>
        <w:rPr>
          <w:rFonts w:eastAsia="Times New Roman" w:cs="Times New Roman"/>
          <w:szCs w:val="22"/>
          <w:rtl/>
          <w:lang w:val="de-DE"/>
        </w:rPr>
        <w:t>.</w:t>
      </w:r>
    </w:p>
  </w:footnote>
  <w:footnote w:id="3">
    <w:p w14:paraId="09F7C858" w14:textId="77777777" w:rsidR="00323CD8" w:rsidRPr="001B25FD" w:rsidRDefault="00000000" w:rsidP="00323CD8">
      <w:pPr>
        <w:pStyle w:val="FootnoteText"/>
        <w:bidi/>
        <w:rPr>
          <w:rFonts w:cs="Times New Roman"/>
        </w:rPr>
      </w:pPr>
      <w:r w:rsidRPr="001B25FD">
        <w:rPr>
          <w:rStyle w:val="FootnoteReference"/>
          <w:rFonts w:cs="Times New Roman"/>
        </w:rPr>
        <w:footnoteRef/>
      </w:r>
      <w:r w:rsidRPr="0087659A">
        <w:rPr>
          <w:rFonts w:eastAsia="Times New Roman" w:cs="Times New Roman"/>
          <w:szCs w:val="22"/>
        </w:rPr>
        <w:t xml:space="preserve"> Ehrlich, S., Gwynne, J. A., Pareja, A. S., and Allensworth, E. M. </w:t>
      </w:r>
      <w:hyperlink r:id="rId3">
        <w:r w:rsidR="00323CD8" w:rsidRPr="0087659A">
          <w:rPr>
            <w:rFonts w:eastAsia="Times New Roman" w:cs="Times New Roman"/>
            <w:color w:val="0000FF"/>
            <w:szCs w:val="22"/>
            <w:u w:val="single"/>
          </w:rPr>
          <w:t>Preschool attendance in Chicago public schools:</w:t>
        </w:r>
      </w:hyperlink>
      <w:r w:rsidRPr="0087659A">
        <w:rPr>
          <w:rFonts w:eastAsia="Times New Roman" w:cs="Times New Roman"/>
          <w:color w:val="0000FF"/>
          <w:szCs w:val="22"/>
        </w:rPr>
        <w:t xml:space="preserve"> </w:t>
      </w:r>
      <w:hyperlink r:id="rId4">
        <w:r w:rsidR="00323CD8" w:rsidRPr="0087659A">
          <w:rPr>
            <w:rFonts w:eastAsia="Times New Roman" w:cs="Times New Roman"/>
            <w:color w:val="0000FF"/>
            <w:szCs w:val="22"/>
            <w:u w:val="single"/>
          </w:rPr>
          <w:t>relationships with learning outcomes and reasons for absences: Research summary</w:t>
        </w:r>
        <w:r w:rsidR="00323CD8" w:rsidRPr="0087659A">
          <w:rPr>
            <w:rFonts w:eastAsia="Times New Roman" w:cs="Times New Roman"/>
            <w:color w:val="0000FF"/>
            <w:szCs w:val="22"/>
          </w:rPr>
          <w:t xml:space="preserve">. </w:t>
        </w:r>
      </w:hyperlink>
      <w:r>
        <w:rPr>
          <w:rFonts w:eastAsia="Times New Roman" w:cs="Times New Roman"/>
          <w:szCs w:val="22"/>
        </w:rPr>
        <w:t>The University of Chicago Consortium on Chicago School Reform, 2013.</w:t>
      </w:r>
    </w:p>
  </w:footnote>
  <w:footnote w:id="4">
    <w:p w14:paraId="01CD8A8D" w14:textId="77777777" w:rsidR="00323CD8" w:rsidRDefault="00000000" w:rsidP="00323CD8">
      <w:pPr>
        <w:pStyle w:val="FootnoteText"/>
        <w:bidi/>
      </w:pPr>
      <w:r w:rsidRPr="001B25FD">
        <w:rPr>
          <w:rStyle w:val="FootnoteReference"/>
          <w:rFonts w:cs="Times New Roman"/>
        </w:rPr>
        <w:footnoteRef/>
      </w:r>
      <w:r>
        <w:rPr>
          <w:rFonts w:eastAsia="Times New Roman" w:cs="Times New Roman"/>
          <w:szCs w:val="22"/>
        </w:rPr>
        <w:t xml:space="preserve"> Utah Education Policy Center at the University of Utah. Chronic absence in Utah public schools, 2012.</w:t>
      </w:r>
    </w:p>
  </w:footnote>
  <w:footnote w:id="5">
    <w:p w14:paraId="4548E7A3" w14:textId="77777777" w:rsidR="00BD6D6A" w:rsidRPr="00AF5408" w:rsidRDefault="00000000">
      <w:pPr>
        <w:pStyle w:val="FootnoteText"/>
        <w:bidi/>
        <w:rPr>
          <w:rFonts w:cs="Times New Roman"/>
        </w:rPr>
      </w:pPr>
      <w:r w:rsidRPr="00AF5408">
        <w:rPr>
          <w:rStyle w:val="FootnoteReference"/>
          <w:rFonts w:cs="Times New Roman"/>
        </w:rPr>
        <w:footnoteRef/>
      </w:r>
      <w:r>
        <w:rPr>
          <w:rFonts w:eastAsia="Times New Roman" w:cs="Times New Roman"/>
          <w:szCs w:val="22"/>
        </w:rPr>
        <w:t xml:space="preserve"> </w:t>
      </w:r>
      <w:r>
        <w:rPr>
          <w:rFonts w:eastAsia="Times New Roman" w:cs="Times New Roman"/>
          <w:color w:val="111111"/>
          <w:szCs w:val="22"/>
          <w:shd w:val="clear" w:color="auto" w:fill="FFFFFF"/>
        </w:rPr>
        <w:t xml:space="preserve">Lansford, J. E., Dodge, K. A., Pettit, G. S., &amp; Bates, J. E. (2016). </w:t>
      </w:r>
      <w:hyperlink r:id="rId5" w:history="1">
        <w:r w:rsidR="00BD6D6A">
          <w:rPr>
            <w:rFonts w:eastAsia="Times New Roman" w:cs="Times New Roman"/>
            <w:color w:val="0000FF"/>
            <w:szCs w:val="22"/>
            <w:u w:val="single"/>
            <w:shd w:val="clear" w:color="auto" w:fill="FFFFFF"/>
          </w:rPr>
          <w:t>A Public Health Perspective on School Dropout and Adult Outcomes: A Prospective Study of Risk and Protective Factors from Age 5 to 27</w:t>
        </w:r>
      </w:hyperlink>
      <w:r>
        <w:rPr>
          <w:rFonts w:eastAsia="Times New Roman" w:cs="Times New Roman"/>
          <w:color w:val="111111"/>
          <w:szCs w:val="22"/>
          <w:shd w:val="clear" w:color="auto" w:fill="FFFFFF"/>
        </w:rPr>
        <w:t xml:space="preserve">. </w:t>
      </w:r>
      <w:r>
        <w:rPr>
          <w:rFonts w:eastAsia="Times New Roman" w:cs="Times New Roman"/>
          <w:i/>
          <w:iCs/>
          <w:color w:val="111111"/>
          <w:szCs w:val="22"/>
          <w:shd w:val="clear" w:color="auto" w:fill="FFFFFF"/>
        </w:rPr>
        <w:t>Journal of Adolescent Health</w:t>
      </w:r>
      <w:r>
        <w:rPr>
          <w:rFonts w:eastAsia="Times New Roman" w:cs="Times New Roman"/>
          <w:color w:val="111111"/>
          <w:szCs w:val="22"/>
          <w:shd w:val="clear" w:color="auto" w:fill="FFFFFF"/>
        </w:rPr>
        <w:t xml:space="preserve">, 58(6), 652–658. doi: </w:t>
      </w:r>
      <w:r>
        <w:rPr>
          <w:rFonts w:eastAsia="Times New Roman" w:cs="Arial"/>
          <w:szCs w:val="22"/>
        </w:rPr>
        <w:t>10.1016/j.jadohealth.2016.01.014.</w:t>
      </w:r>
    </w:p>
  </w:footnote>
  <w:footnote w:id="6">
    <w:p w14:paraId="18EB3CB3" w14:textId="77777777" w:rsidR="0060151B" w:rsidRDefault="00000000">
      <w:pPr>
        <w:pStyle w:val="FootnoteText"/>
        <w:bidi/>
      </w:pPr>
      <w:r>
        <w:rPr>
          <w:rStyle w:val="FootnoteReference"/>
        </w:rPr>
        <w:footnoteRef/>
      </w:r>
      <w:r>
        <w:rPr>
          <w:rFonts w:eastAsia="Times New Roman" w:cs="Arial"/>
          <w:szCs w:val="22"/>
        </w:rPr>
        <w:t xml:space="preserve"> </w:t>
      </w:r>
      <w:r>
        <w:rPr>
          <w:rFonts w:eastAsia="Times New Roman" w:cs="Times New Roman"/>
          <w:szCs w:val="22"/>
          <w:rtl/>
        </w:rPr>
        <w:t xml:space="preserve">أُضيفت فئة "لا يوجد تحسن" للتحصيل الدراسي، ومُعدّل التخرّج، والتقدم نحو إجادة اللغة الإنجليزية بدءًا من العام الدراسي </w:t>
      </w:r>
      <w:r>
        <w:rPr>
          <w:rFonts w:eastAsia="Times New Roman" w:cs="Times New Roman"/>
          <w:szCs w:val="22"/>
        </w:rPr>
        <w:t>2023-2024</w:t>
      </w:r>
      <w:r>
        <w:rPr>
          <w:rFonts w:eastAsia="Times New Roman" w:cs="Times New Roman"/>
          <w:szCs w:val="22"/>
          <w:rtl/>
        </w:rPr>
        <w:t>.</w:t>
      </w:r>
      <w:r>
        <w:rPr>
          <w:rFonts w:eastAsia="Times New Roman" w:cs="Times New Roman"/>
          <w:szCs w:val="22"/>
        </w:rPr>
        <w:t xml:space="preserve"> </w:t>
      </w:r>
      <w:r>
        <w:rPr>
          <w:rFonts w:eastAsia="Times New Roman" w:cs="Times New Roman"/>
          <w:szCs w:val="22"/>
          <w:rtl/>
        </w:rPr>
        <w:t xml:space="preserve">بالنسبة لتحديد الدعم والتحسين المُوجّهين للعام الدراسي </w:t>
      </w:r>
      <w:r>
        <w:rPr>
          <w:rFonts w:eastAsia="Times New Roman" w:cs="Times New Roman"/>
          <w:szCs w:val="22"/>
        </w:rPr>
        <w:t>2023-2024</w:t>
      </w:r>
      <w:r>
        <w:rPr>
          <w:rFonts w:eastAsia="Times New Roman" w:cs="Times New Roman"/>
          <w:szCs w:val="22"/>
          <w:rtl/>
        </w:rPr>
        <w:t xml:space="preserve">، سيتم استخدام مستوى أداء "لم يتم تحقيق الهدف" لتحديد المجموعات الطلابية التي لم تحقق الأهداف للعام الدراسي </w:t>
      </w:r>
      <w:r>
        <w:rPr>
          <w:rFonts w:eastAsia="Times New Roman" w:cs="Times New Roman"/>
          <w:szCs w:val="22"/>
        </w:rPr>
        <w:t>2022-2023</w:t>
      </w:r>
      <w:r>
        <w:rPr>
          <w:rFonts w:eastAsia="Times New Roman" w:cs="Times New Roman"/>
          <w:szCs w:val="22"/>
          <w:rtl/>
        </w:rPr>
        <w:t>.</w:t>
      </w:r>
    </w:p>
  </w:footnote>
  <w:footnote w:id="7">
    <w:p w14:paraId="13845966" w14:textId="77777777" w:rsidR="00AB516A" w:rsidRPr="003F0337" w:rsidRDefault="00000000" w:rsidP="003F0337">
      <w:pPr>
        <w:bidi/>
        <w:rPr>
          <w:rFonts w:eastAsia="Calibri" w:cs="Times New Roman"/>
          <w:color w:val="000000" w:themeColor="text1"/>
        </w:rPr>
      </w:pPr>
      <w:r>
        <w:rPr>
          <w:rStyle w:val="FootnoteReference"/>
        </w:rPr>
        <w:footnoteRef/>
      </w:r>
      <w:r>
        <w:rPr>
          <w:rFonts w:eastAsia="Times New Roman" w:cs="Arial"/>
        </w:rPr>
        <w:t xml:space="preserve"> </w:t>
      </w:r>
      <w:r>
        <w:rPr>
          <w:rFonts w:eastAsia="Times New Roman" w:cs="Times New Roman"/>
          <w:color w:val="000000"/>
          <w:sz w:val="20"/>
          <w:szCs w:val="20"/>
        </w:rPr>
        <w:t>“</w:t>
      </w:r>
      <w:hyperlink r:id="rId6" w:history="1">
        <w:r w:rsidR="00AB516A">
          <w:rPr>
            <w:rFonts w:eastAsia="Times New Roman" w:cs="Times New Roman"/>
            <w:color w:val="0000FF"/>
            <w:u w:val="single"/>
          </w:rPr>
          <w:t>A Tiered Approach to Ensuring Students Are Present, Engaged, and Supported in the 2020-21 School Year</w:t>
        </w:r>
      </w:hyperlink>
      <w:r>
        <w:rPr>
          <w:rFonts w:eastAsia="Times New Roman" w:cs="Times New Roman"/>
          <w:color w:val="000000"/>
        </w:rPr>
        <w:t xml:space="preserve">” </w:t>
      </w:r>
      <w:r>
        <w:rPr>
          <w:rFonts w:eastAsia="Times New Roman" w:cs="Times New Roman"/>
        </w:rPr>
        <w:t xml:space="preserve">Ed Policy ; </w:t>
      </w:r>
      <w:r>
        <w:rPr>
          <w:rFonts w:eastAsia="Times New Roman" w:cs="Times New Roman"/>
          <w:color w:val="272626"/>
        </w:rPr>
        <w:t>“</w:t>
      </w:r>
      <w:hyperlink r:id="rId7" w:history="1">
        <w:r w:rsidR="00AB516A">
          <w:rPr>
            <w:rFonts w:eastAsia="Times New Roman" w:cs="Times New Roman"/>
            <w:color w:val="0000FF"/>
            <w:u w:val="single"/>
          </w:rPr>
          <w:t>The Importance of Being in School: A Report on Absenteeism in the Nation's Public Schools</w:t>
        </w:r>
      </w:hyperlink>
      <w:r>
        <w:rPr>
          <w:rFonts w:eastAsia="Times New Roman" w:cs="Times New Roman"/>
          <w:color w:val="000000"/>
        </w:rPr>
        <w:t>”</w:t>
      </w:r>
      <w:r>
        <w:rPr>
          <w:rFonts w:eastAsia="Times New Roman" w:cs="Times New Roman"/>
        </w:rPr>
        <w:t xml:space="preserve">.ed.gov ; </w:t>
      </w:r>
      <w:r>
        <w:rPr>
          <w:rFonts w:eastAsia="Times New Roman" w:cs="Times New Roman"/>
          <w:color w:val="272626"/>
        </w:rPr>
        <w:t xml:space="preserve">University of Chicago Consortium on Chicago School Research. (2014). </w:t>
      </w:r>
      <w:hyperlink r:id="rId8" w:history="1">
        <w:r w:rsidR="00AB516A">
          <w:rPr>
            <w:rFonts w:eastAsia="Times New Roman" w:cs="Times New Roman"/>
            <w:color w:val="0000FF"/>
            <w:u w:val="single"/>
          </w:rPr>
          <w:t>Five key findings for middle grades from looking forward to high school and college</w:t>
        </w:r>
      </w:hyperlink>
      <w:r>
        <w:rPr>
          <w:rFonts w:eastAsia="Times New Roman" w:cs="Times New Roman"/>
          <w:color w:val="272626"/>
        </w:rPr>
        <w:t xml:space="preserve">” </w:t>
      </w:r>
      <w:r>
        <w:rPr>
          <w:rFonts w:eastAsia="Times New Roman" w:cs="Times New Roman"/>
        </w:rPr>
        <w:t>Attendance Works.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FE9BD" w14:textId="77777777" w:rsidR="00E85EE6" w:rsidRDefault="00000000" w:rsidP="00E85EE6">
    <w:pPr>
      <w:pStyle w:val="Header"/>
      <w:bidi/>
      <w:jc w:val="right"/>
    </w:pPr>
    <w:r>
      <w:rPr>
        <w:rFonts w:eastAsia="Times New Roman" w:cs="Arial"/>
        <w:rtl/>
      </w:rPr>
      <w:t xml:space="preserve">تم الاعتماد في مايو </w:t>
    </w:r>
    <w:r>
      <w:rPr>
        <w:rFonts w:eastAsia="Times New Roman" w:cs="Arial"/>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5081DDE"/>
    <w:lvl w:ilvl="0">
      <w:start w:val="1"/>
      <w:numFmt w:val="decimal"/>
      <w:pStyle w:val="ListNumber"/>
      <w:lvlText w:val="%1."/>
      <w:lvlJc w:val="left"/>
      <w:pPr>
        <w:tabs>
          <w:tab w:val="num" w:pos="360"/>
        </w:tabs>
        <w:ind w:left="360" w:hanging="360"/>
      </w:pPr>
    </w:lvl>
  </w:abstractNum>
  <w:abstractNum w:abstractNumId="1" w15:restartNumberingAfterBreak="0">
    <w:nsid w:val="004329A9"/>
    <w:multiLevelType w:val="hybridMultilevel"/>
    <w:tmpl w:val="DB94390A"/>
    <w:lvl w:ilvl="0" w:tplc="D0CA9546">
      <w:start w:val="1"/>
      <w:numFmt w:val="bullet"/>
      <w:lvlText w:val=""/>
      <w:lvlJc w:val="left"/>
      <w:pPr>
        <w:ind w:left="720" w:hanging="360"/>
      </w:pPr>
      <w:rPr>
        <w:rFonts w:ascii="Symbol" w:hAnsi="Symbol" w:hint="default"/>
      </w:rPr>
    </w:lvl>
    <w:lvl w:ilvl="1" w:tplc="1F1E05DA" w:tentative="1">
      <w:start w:val="1"/>
      <w:numFmt w:val="bullet"/>
      <w:lvlText w:val="o"/>
      <w:lvlJc w:val="left"/>
      <w:pPr>
        <w:ind w:left="1440" w:hanging="360"/>
      </w:pPr>
      <w:rPr>
        <w:rFonts w:ascii="Courier New" w:hAnsi="Courier New" w:cs="Courier New" w:hint="default"/>
      </w:rPr>
    </w:lvl>
    <w:lvl w:ilvl="2" w:tplc="FD02C18C" w:tentative="1">
      <w:start w:val="1"/>
      <w:numFmt w:val="bullet"/>
      <w:lvlText w:val=""/>
      <w:lvlJc w:val="left"/>
      <w:pPr>
        <w:ind w:left="2160" w:hanging="360"/>
      </w:pPr>
      <w:rPr>
        <w:rFonts w:ascii="Wingdings" w:hAnsi="Wingdings" w:hint="default"/>
      </w:rPr>
    </w:lvl>
    <w:lvl w:ilvl="3" w:tplc="C05C3CDE" w:tentative="1">
      <w:start w:val="1"/>
      <w:numFmt w:val="bullet"/>
      <w:lvlText w:val=""/>
      <w:lvlJc w:val="left"/>
      <w:pPr>
        <w:ind w:left="2880" w:hanging="360"/>
      </w:pPr>
      <w:rPr>
        <w:rFonts w:ascii="Symbol" w:hAnsi="Symbol" w:hint="default"/>
      </w:rPr>
    </w:lvl>
    <w:lvl w:ilvl="4" w:tplc="83A49A26" w:tentative="1">
      <w:start w:val="1"/>
      <w:numFmt w:val="bullet"/>
      <w:lvlText w:val="o"/>
      <w:lvlJc w:val="left"/>
      <w:pPr>
        <w:ind w:left="3600" w:hanging="360"/>
      </w:pPr>
      <w:rPr>
        <w:rFonts w:ascii="Courier New" w:hAnsi="Courier New" w:cs="Courier New" w:hint="default"/>
      </w:rPr>
    </w:lvl>
    <w:lvl w:ilvl="5" w:tplc="46441836" w:tentative="1">
      <w:start w:val="1"/>
      <w:numFmt w:val="bullet"/>
      <w:lvlText w:val=""/>
      <w:lvlJc w:val="left"/>
      <w:pPr>
        <w:ind w:left="4320" w:hanging="360"/>
      </w:pPr>
      <w:rPr>
        <w:rFonts w:ascii="Wingdings" w:hAnsi="Wingdings" w:hint="default"/>
      </w:rPr>
    </w:lvl>
    <w:lvl w:ilvl="6" w:tplc="426E0AC4" w:tentative="1">
      <w:start w:val="1"/>
      <w:numFmt w:val="bullet"/>
      <w:lvlText w:val=""/>
      <w:lvlJc w:val="left"/>
      <w:pPr>
        <w:ind w:left="5040" w:hanging="360"/>
      </w:pPr>
      <w:rPr>
        <w:rFonts w:ascii="Symbol" w:hAnsi="Symbol" w:hint="default"/>
      </w:rPr>
    </w:lvl>
    <w:lvl w:ilvl="7" w:tplc="72968526" w:tentative="1">
      <w:start w:val="1"/>
      <w:numFmt w:val="bullet"/>
      <w:lvlText w:val="o"/>
      <w:lvlJc w:val="left"/>
      <w:pPr>
        <w:ind w:left="5760" w:hanging="360"/>
      </w:pPr>
      <w:rPr>
        <w:rFonts w:ascii="Courier New" w:hAnsi="Courier New" w:cs="Courier New" w:hint="default"/>
      </w:rPr>
    </w:lvl>
    <w:lvl w:ilvl="8" w:tplc="8E50267C" w:tentative="1">
      <w:start w:val="1"/>
      <w:numFmt w:val="bullet"/>
      <w:lvlText w:val=""/>
      <w:lvlJc w:val="left"/>
      <w:pPr>
        <w:ind w:left="6480" w:hanging="360"/>
      </w:pPr>
      <w:rPr>
        <w:rFonts w:ascii="Wingdings" w:hAnsi="Wingdings" w:hint="default"/>
      </w:rPr>
    </w:lvl>
  </w:abstractNum>
  <w:abstractNum w:abstractNumId="2" w15:restartNumberingAfterBreak="0">
    <w:nsid w:val="00D80A7B"/>
    <w:multiLevelType w:val="hybridMultilevel"/>
    <w:tmpl w:val="9C224ABC"/>
    <w:lvl w:ilvl="0" w:tplc="23B681A2">
      <w:start w:val="1"/>
      <w:numFmt w:val="bullet"/>
      <w:lvlText w:val=""/>
      <w:lvlJc w:val="left"/>
      <w:pPr>
        <w:ind w:left="720" w:hanging="360"/>
      </w:pPr>
      <w:rPr>
        <w:rFonts w:ascii="Symbol" w:hAnsi="Symbol" w:hint="default"/>
      </w:rPr>
    </w:lvl>
    <w:lvl w:ilvl="1" w:tplc="9B7A0308" w:tentative="1">
      <w:start w:val="1"/>
      <w:numFmt w:val="bullet"/>
      <w:lvlText w:val="o"/>
      <w:lvlJc w:val="left"/>
      <w:pPr>
        <w:ind w:left="1440" w:hanging="360"/>
      </w:pPr>
      <w:rPr>
        <w:rFonts w:ascii="Courier New" w:hAnsi="Courier New" w:cs="Courier New" w:hint="default"/>
      </w:rPr>
    </w:lvl>
    <w:lvl w:ilvl="2" w:tplc="CB80843C" w:tentative="1">
      <w:start w:val="1"/>
      <w:numFmt w:val="bullet"/>
      <w:lvlText w:val=""/>
      <w:lvlJc w:val="left"/>
      <w:pPr>
        <w:ind w:left="2160" w:hanging="360"/>
      </w:pPr>
      <w:rPr>
        <w:rFonts w:ascii="Wingdings" w:hAnsi="Wingdings" w:hint="default"/>
      </w:rPr>
    </w:lvl>
    <w:lvl w:ilvl="3" w:tplc="93024C90" w:tentative="1">
      <w:start w:val="1"/>
      <w:numFmt w:val="bullet"/>
      <w:lvlText w:val=""/>
      <w:lvlJc w:val="left"/>
      <w:pPr>
        <w:ind w:left="2880" w:hanging="360"/>
      </w:pPr>
      <w:rPr>
        <w:rFonts w:ascii="Symbol" w:hAnsi="Symbol" w:hint="default"/>
      </w:rPr>
    </w:lvl>
    <w:lvl w:ilvl="4" w:tplc="A93A976E" w:tentative="1">
      <w:start w:val="1"/>
      <w:numFmt w:val="bullet"/>
      <w:lvlText w:val="o"/>
      <w:lvlJc w:val="left"/>
      <w:pPr>
        <w:ind w:left="3600" w:hanging="360"/>
      </w:pPr>
      <w:rPr>
        <w:rFonts w:ascii="Courier New" w:hAnsi="Courier New" w:cs="Courier New" w:hint="default"/>
      </w:rPr>
    </w:lvl>
    <w:lvl w:ilvl="5" w:tplc="CCF44F1E" w:tentative="1">
      <w:start w:val="1"/>
      <w:numFmt w:val="bullet"/>
      <w:lvlText w:val=""/>
      <w:lvlJc w:val="left"/>
      <w:pPr>
        <w:ind w:left="4320" w:hanging="360"/>
      </w:pPr>
      <w:rPr>
        <w:rFonts w:ascii="Wingdings" w:hAnsi="Wingdings" w:hint="default"/>
      </w:rPr>
    </w:lvl>
    <w:lvl w:ilvl="6" w:tplc="83A03918" w:tentative="1">
      <w:start w:val="1"/>
      <w:numFmt w:val="bullet"/>
      <w:lvlText w:val=""/>
      <w:lvlJc w:val="left"/>
      <w:pPr>
        <w:ind w:left="5040" w:hanging="360"/>
      </w:pPr>
      <w:rPr>
        <w:rFonts w:ascii="Symbol" w:hAnsi="Symbol" w:hint="default"/>
      </w:rPr>
    </w:lvl>
    <w:lvl w:ilvl="7" w:tplc="D4E4E412" w:tentative="1">
      <w:start w:val="1"/>
      <w:numFmt w:val="bullet"/>
      <w:lvlText w:val="o"/>
      <w:lvlJc w:val="left"/>
      <w:pPr>
        <w:ind w:left="5760" w:hanging="360"/>
      </w:pPr>
      <w:rPr>
        <w:rFonts w:ascii="Courier New" w:hAnsi="Courier New" w:cs="Courier New" w:hint="default"/>
      </w:rPr>
    </w:lvl>
    <w:lvl w:ilvl="8" w:tplc="0764C3D6" w:tentative="1">
      <w:start w:val="1"/>
      <w:numFmt w:val="bullet"/>
      <w:lvlText w:val=""/>
      <w:lvlJc w:val="left"/>
      <w:pPr>
        <w:ind w:left="6480" w:hanging="360"/>
      </w:pPr>
      <w:rPr>
        <w:rFonts w:ascii="Wingdings" w:hAnsi="Wingdings" w:hint="default"/>
      </w:rPr>
    </w:lvl>
  </w:abstractNum>
  <w:abstractNum w:abstractNumId="3" w15:restartNumberingAfterBreak="0">
    <w:nsid w:val="01B22BD3"/>
    <w:multiLevelType w:val="hybridMultilevel"/>
    <w:tmpl w:val="D7CC5180"/>
    <w:lvl w:ilvl="0" w:tplc="363E5534">
      <w:start w:val="1"/>
      <w:numFmt w:val="bullet"/>
      <w:lvlText w:val=""/>
      <w:lvlJc w:val="left"/>
      <w:pPr>
        <w:ind w:left="720" w:hanging="360"/>
      </w:pPr>
      <w:rPr>
        <w:rFonts w:ascii="Symbol" w:hAnsi="Symbol" w:hint="default"/>
      </w:rPr>
    </w:lvl>
    <w:lvl w:ilvl="1" w:tplc="40E85AF0" w:tentative="1">
      <w:start w:val="1"/>
      <w:numFmt w:val="bullet"/>
      <w:lvlText w:val="o"/>
      <w:lvlJc w:val="left"/>
      <w:pPr>
        <w:ind w:left="1440" w:hanging="360"/>
      </w:pPr>
      <w:rPr>
        <w:rFonts w:ascii="Courier New" w:hAnsi="Courier New" w:cs="Courier New" w:hint="default"/>
      </w:rPr>
    </w:lvl>
    <w:lvl w:ilvl="2" w:tplc="369EC886" w:tentative="1">
      <w:start w:val="1"/>
      <w:numFmt w:val="bullet"/>
      <w:lvlText w:val=""/>
      <w:lvlJc w:val="left"/>
      <w:pPr>
        <w:ind w:left="2160" w:hanging="360"/>
      </w:pPr>
      <w:rPr>
        <w:rFonts w:ascii="Wingdings" w:hAnsi="Wingdings" w:hint="default"/>
      </w:rPr>
    </w:lvl>
    <w:lvl w:ilvl="3" w:tplc="3CC4BB72" w:tentative="1">
      <w:start w:val="1"/>
      <w:numFmt w:val="bullet"/>
      <w:lvlText w:val=""/>
      <w:lvlJc w:val="left"/>
      <w:pPr>
        <w:ind w:left="2880" w:hanging="360"/>
      </w:pPr>
      <w:rPr>
        <w:rFonts w:ascii="Symbol" w:hAnsi="Symbol" w:hint="default"/>
      </w:rPr>
    </w:lvl>
    <w:lvl w:ilvl="4" w:tplc="9D0C4D9E" w:tentative="1">
      <w:start w:val="1"/>
      <w:numFmt w:val="bullet"/>
      <w:lvlText w:val="o"/>
      <w:lvlJc w:val="left"/>
      <w:pPr>
        <w:ind w:left="3600" w:hanging="360"/>
      </w:pPr>
      <w:rPr>
        <w:rFonts w:ascii="Courier New" w:hAnsi="Courier New" w:cs="Courier New" w:hint="default"/>
      </w:rPr>
    </w:lvl>
    <w:lvl w:ilvl="5" w:tplc="029A3FAE" w:tentative="1">
      <w:start w:val="1"/>
      <w:numFmt w:val="bullet"/>
      <w:lvlText w:val=""/>
      <w:lvlJc w:val="left"/>
      <w:pPr>
        <w:ind w:left="4320" w:hanging="360"/>
      </w:pPr>
      <w:rPr>
        <w:rFonts w:ascii="Wingdings" w:hAnsi="Wingdings" w:hint="default"/>
      </w:rPr>
    </w:lvl>
    <w:lvl w:ilvl="6" w:tplc="7682D604" w:tentative="1">
      <w:start w:val="1"/>
      <w:numFmt w:val="bullet"/>
      <w:lvlText w:val=""/>
      <w:lvlJc w:val="left"/>
      <w:pPr>
        <w:ind w:left="5040" w:hanging="360"/>
      </w:pPr>
      <w:rPr>
        <w:rFonts w:ascii="Symbol" w:hAnsi="Symbol" w:hint="default"/>
      </w:rPr>
    </w:lvl>
    <w:lvl w:ilvl="7" w:tplc="FA1A8174" w:tentative="1">
      <w:start w:val="1"/>
      <w:numFmt w:val="bullet"/>
      <w:lvlText w:val="o"/>
      <w:lvlJc w:val="left"/>
      <w:pPr>
        <w:ind w:left="5760" w:hanging="360"/>
      </w:pPr>
      <w:rPr>
        <w:rFonts w:ascii="Courier New" w:hAnsi="Courier New" w:cs="Courier New" w:hint="default"/>
      </w:rPr>
    </w:lvl>
    <w:lvl w:ilvl="8" w:tplc="A9886768" w:tentative="1">
      <w:start w:val="1"/>
      <w:numFmt w:val="bullet"/>
      <w:lvlText w:val=""/>
      <w:lvlJc w:val="left"/>
      <w:pPr>
        <w:ind w:left="6480" w:hanging="360"/>
      </w:pPr>
      <w:rPr>
        <w:rFonts w:ascii="Wingdings" w:hAnsi="Wingdings" w:hint="default"/>
      </w:rPr>
    </w:lvl>
  </w:abstractNum>
  <w:abstractNum w:abstractNumId="4" w15:restartNumberingAfterBreak="0">
    <w:nsid w:val="020B0D7F"/>
    <w:multiLevelType w:val="hybridMultilevel"/>
    <w:tmpl w:val="C90EBCA6"/>
    <w:lvl w:ilvl="0" w:tplc="2CDECC68">
      <w:start w:val="1"/>
      <w:numFmt w:val="bullet"/>
      <w:lvlText w:val=""/>
      <w:lvlJc w:val="left"/>
      <w:pPr>
        <w:ind w:left="720" w:hanging="360"/>
      </w:pPr>
      <w:rPr>
        <w:rFonts w:ascii="Symbol" w:hAnsi="Symbol" w:hint="default"/>
      </w:rPr>
    </w:lvl>
    <w:lvl w:ilvl="1" w:tplc="337A469A" w:tentative="1">
      <w:start w:val="1"/>
      <w:numFmt w:val="bullet"/>
      <w:lvlText w:val="o"/>
      <w:lvlJc w:val="left"/>
      <w:pPr>
        <w:ind w:left="1440" w:hanging="360"/>
      </w:pPr>
      <w:rPr>
        <w:rFonts w:ascii="Courier New" w:hAnsi="Courier New" w:cs="Courier New" w:hint="default"/>
      </w:rPr>
    </w:lvl>
    <w:lvl w:ilvl="2" w:tplc="F4B6A7F0" w:tentative="1">
      <w:start w:val="1"/>
      <w:numFmt w:val="bullet"/>
      <w:lvlText w:val=""/>
      <w:lvlJc w:val="left"/>
      <w:pPr>
        <w:ind w:left="2160" w:hanging="360"/>
      </w:pPr>
      <w:rPr>
        <w:rFonts w:ascii="Wingdings" w:hAnsi="Wingdings" w:hint="default"/>
      </w:rPr>
    </w:lvl>
    <w:lvl w:ilvl="3" w:tplc="3E687E04" w:tentative="1">
      <w:start w:val="1"/>
      <w:numFmt w:val="bullet"/>
      <w:lvlText w:val=""/>
      <w:lvlJc w:val="left"/>
      <w:pPr>
        <w:ind w:left="2880" w:hanging="360"/>
      </w:pPr>
      <w:rPr>
        <w:rFonts w:ascii="Symbol" w:hAnsi="Symbol" w:hint="default"/>
      </w:rPr>
    </w:lvl>
    <w:lvl w:ilvl="4" w:tplc="D9761EAC" w:tentative="1">
      <w:start w:val="1"/>
      <w:numFmt w:val="bullet"/>
      <w:lvlText w:val="o"/>
      <w:lvlJc w:val="left"/>
      <w:pPr>
        <w:ind w:left="3600" w:hanging="360"/>
      </w:pPr>
      <w:rPr>
        <w:rFonts w:ascii="Courier New" w:hAnsi="Courier New" w:cs="Courier New" w:hint="default"/>
      </w:rPr>
    </w:lvl>
    <w:lvl w:ilvl="5" w:tplc="08A63BF8" w:tentative="1">
      <w:start w:val="1"/>
      <w:numFmt w:val="bullet"/>
      <w:lvlText w:val=""/>
      <w:lvlJc w:val="left"/>
      <w:pPr>
        <w:ind w:left="4320" w:hanging="360"/>
      </w:pPr>
      <w:rPr>
        <w:rFonts w:ascii="Wingdings" w:hAnsi="Wingdings" w:hint="default"/>
      </w:rPr>
    </w:lvl>
    <w:lvl w:ilvl="6" w:tplc="29A030E2" w:tentative="1">
      <w:start w:val="1"/>
      <w:numFmt w:val="bullet"/>
      <w:lvlText w:val=""/>
      <w:lvlJc w:val="left"/>
      <w:pPr>
        <w:ind w:left="5040" w:hanging="360"/>
      </w:pPr>
      <w:rPr>
        <w:rFonts w:ascii="Symbol" w:hAnsi="Symbol" w:hint="default"/>
      </w:rPr>
    </w:lvl>
    <w:lvl w:ilvl="7" w:tplc="9EA8322E" w:tentative="1">
      <w:start w:val="1"/>
      <w:numFmt w:val="bullet"/>
      <w:lvlText w:val="o"/>
      <w:lvlJc w:val="left"/>
      <w:pPr>
        <w:ind w:left="5760" w:hanging="360"/>
      </w:pPr>
      <w:rPr>
        <w:rFonts w:ascii="Courier New" w:hAnsi="Courier New" w:cs="Courier New" w:hint="default"/>
      </w:rPr>
    </w:lvl>
    <w:lvl w:ilvl="8" w:tplc="6D70EB78" w:tentative="1">
      <w:start w:val="1"/>
      <w:numFmt w:val="bullet"/>
      <w:lvlText w:val=""/>
      <w:lvlJc w:val="left"/>
      <w:pPr>
        <w:ind w:left="6480" w:hanging="360"/>
      </w:pPr>
      <w:rPr>
        <w:rFonts w:ascii="Wingdings" w:hAnsi="Wingdings" w:hint="default"/>
      </w:rPr>
    </w:lvl>
  </w:abstractNum>
  <w:abstractNum w:abstractNumId="5" w15:restartNumberingAfterBreak="0">
    <w:nsid w:val="02B63050"/>
    <w:multiLevelType w:val="hybridMultilevel"/>
    <w:tmpl w:val="5F0CA44E"/>
    <w:lvl w:ilvl="0" w:tplc="C7B89190">
      <w:start w:val="1"/>
      <w:numFmt w:val="bullet"/>
      <w:lvlText w:val=""/>
      <w:lvlJc w:val="left"/>
      <w:pPr>
        <w:ind w:left="720" w:hanging="360"/>
      </w:pPr>
      <w:rPr>
        <w:rFonts w:ascii="Symbol" w:hAnsi="Symbol" w:hint="default"/>
      </w:rPr>
    </w:lvl>
    <w:lvl w:ilvl="1" w:tplc="D7D46F82" w:tentative="1">
      <w:start w:val="1"/>
      <w:numFmt w:val="bullet"/>
      <w:lvlText w:val="o"/>
      <w:lvlJc w:val="left"/>
      <w:pPr>
        <w:ind w:left="1440" w:hanging="360"/>
      </w:pPr>
      <w:rPr>
        <w:rFonts w:ascii="Courier New" w:hAnsi="Courier New" w:cs="Courier New" w:hint="default"/>
      </w:rPr>
    </w:lvl>
    <w:lvl w:ilvl="2" w:tplc="3B78B680" w:tentative="1">
      <w:start w:val="1"/>
      <w:numFmt w:val="bullet"/>
      <w:lvlText w:val=""/>
      <w:lvlJc w:val="left"/>
      <w:pPr>
        <w:ind w:left="2160" w:hanging="360"/>
      </w:pPr>
      <w:rPr>
        <w:rFonts w:ascii="Wingdings" w:hAnsi="Wingdings" w:hint="default"/>
      </w:rPr>
    </w:lvl>
    <w:lvl w:ilvl="3" w:tplc="E620DC22" w:tentative="1">
      <w:start w:val="1"/>
      <w:numFmt w:val="bullet"/>
      <w:lvlText w:val=""/>
      <w:lvlJc w:val="left"/>
      <w:pPr>
        <w:ind w:left="2880" w:hanging="360"/>
      </w:pPr>
      <w:rPr>
        <w:rFonts w:ascii="Symbol" w:hAnsi="Symbol" w:hint="default"/>
      </w:rPr>
    </w:lvl>
    <w:lvl w:ilvl="4" w:tplc="A8E4DD84" w:tentative="1">
      <w:start w:val="1"/>
      <w:numFmt w:val="bullet"/>
      <w:lvlText w:val="o"/>
      <w:lvlJc w:val="left"/>
      <w:pPr>
        <w:ind w:left="3600" w:hanging="360"/>
      </w:pPr>
      <w:rPr>
        <w:rFonts w:ascii="Courier New" w:hAnsi="Courier New" w:cs="Courier New" w:hint="default"/>
      </w:rPr>
    </w:lvl>
    <w:lvl w:ilvl="5" w:tplc="D2B881A2" w:tentative="1">
      <w:start w:val="1"/>
      <w:numFmt w:val="bullet"/>
      <w:lvlText w:val=""/>
      <w:lvlJc w:val="left"/>
      <w:pPr>
        <w:ind w:left="4320" w:hanging="360"/>
      </w:pPr>
      <w:rPr>
        <w:rFonts w:ascii="Wingdings" w:hAnsi="Wingdings" w:hint="default"/>
      </w:rPr>
    </w:lvl>
    <w:lvl w:ilvl="6" w:tplc="B0A66722" w:tentative="1">
      <w:start w:val="1"/>
      <w:numFmt w:val="bullet"/>
      <w:lvlText w:val=""/>
      <w:lvlJc w:val="left"/>
      <w:pPr>
        <w:ind w:left="5040" w:hanging="360"/>
      </w:pPr>
      <w:rPr>
        <w:rFonts w:ascii="Symbol" w:hAnsi="Symbol" w:hint="default"/>
      </w:rPr>
    </w:lvl>
    <w:lvl w:ilvl="7" w:tplc="14E4B8B6" w:tentative="1">
      <w:start w:val="1"/>
      <w:numFmt w:val="bullet"/>
      <w:lvlText w:val="o"/>
      <w:lvlJc w:val="left"/>
      <w:pPr>
        <w:ind w:left="5760" w:hanging="360"/>
      </w:pPr>
      <w:rPr>
        <w:rFonts w:ascii="Courier New" w:hAnsi="Courier New" w:cs="Courier New" w:hint="default"/>
      </w:rPr>
    </w:lvl>
    <w:lvl w:ilvl="8" w:tplc="A0729F84" w:tentative="1">
      <w:start w:val="1"/>
      <w:numFmt w:val="bullet"/>
      <w:lvlText w:val=""/>
      <w:lvlJc w:val="left"/>
      <w:pPr>
        <w:ind w:left="6480" w:hanging="360"/>
      </w:pPr>
      <w:rPr>
        <w:rFonts w:ascii="Wingdings" w:hAnsi="Wingdings" w:hint="default"/>
      </w:rPr>
    </w:lvl>
  </w:abstractNum>
  <w:abstractNum w:abstractNumId="6" w15:restartNumberingAfterBreak="0">
    <w:nsid w:val="031D1785"/>
    <w:multiLevelType w:val="hybridMultilevel"/>
    <w:tmpl w:val="0D00FD08"/>
    <w:lvl w:ilvl="0" w:tplc="E66AF4BA">
      <w:start w:val="1"/>
      <w:numFmt w:val="bullet"/>
      <w:lvlText w:val=""/>
      <w:lvlJc w:val="left"/>
      <w:pPr>
        <w:ind w:left="720" w:hanging="360"/>
      </w:pPr>
      <w:rPr>
        <w:rFonts w:ascii="Symbol" w:hAnsi="Symbol" w:hint="default"/>
      </w:rPr>
    </w:lvl>
    <w:lvl w:ilvl="1" w:tplc="36B4F978" w:tentative="1">
      <w:start w:val="1"/>
      <w:numFmt w:val="bullet"/>
      <w:lvlText w:val="o"/>
      <w:lvlJc w:val="left"/>
      <w:pPr>
        <w:ind w:left="1440" w:hanging="360"/>
      </w:pPr>
      <w:rPr>
        <w:rFonts w:ascii="Courier New" w:hAnsi="Courier New" w:cs="Courier New" w:hint="default"/>
      </w:rPr>
    </w:lvl>
    <w:lvl w:ilvl="2" w:tplc="0A06F7DE" w:tentative="1">
      <w:start w:val="1"/>
      <w:numFmt w:val="bullet"/>
      <w:lvlText w:val=""/>
      <w:lvlJc w:val="left"/>
      <w:pPr>
        <w:ind w:left="2160" w:hanging="360"/>
      </w:pPr>
      <w:rPr>
        <w:rFonts w:ascii="Wingdings" w:hAnsi="Wingdings" w:hint="default"/>
      </w:rPr>
    </w:lvl>
    <w:lvl w:ilvl="3" w:tplc="B3729D36" w:tentative="1">
      <w:start w:val="1"/>
      <w:numFmt w:val="bullet"/>
      <w:lvlText w:val=""/>
      <w:lvlJc w:val="left"/>
      <w:pPr>
        <w:ind w:left="2880" w:hanging="360"/>
      </w:pPr>
      <w:rPr>
        <w:rFonts w:ascii="Symbol" w:hAnsi="Symbol" w:hint="default"/>
      </w:rPr>
    </w:lvl>
    <w:lvl w:ilvl="4" w:tplc="CB46F8C0" w:tentative="1">
      <w:start w:val="1"/>
      <w:numFmt w:val="bullet"/>
      <w:lvlText w:val="o"/>
      <w:lvlJc w:val="left"/>
      <w:pPr>
        <w:ind w:left="3600" w:hanging="360"/>
      </w:pPr>
      <w:rPr>
        <w:rFonts w:ascii="Courier New" w:hAnsi="Courier New" w:cs="Courier New" w:hint="default"/>
      </w:rPr>
    </w:lvl>
    <w:lvl w:ilvl="5" w:tplc="67CEC30A" w:tentative="1">
      <w:start w:val="1"/>
      <w:numFmt w:val="bullet"/>
      <w:lvlText w:val=""/>
      <w:lvlJc w:val="left"/>
      <w:pPr>
        <w:ind w:left="4320" w:hanging="360"/>
      </w:pPr>
      <w:rPr>
        <w:rFonts w:ascii="Wingdings" w:hAnsi="Wingdings" w:hint="default"/>
      </w:rPr>
    </w:lvl>
    <w:lvl w:ilvl="6" w:tplc="D4484B92" w:tentative="1">
      <w:start w:val="1"/>
      <w:numFmt w:val="bullet"/>
      <w:lvlText w:val=""/>
      <w:lvlJc w:val="left"/>
      <w:pPr>
        <w:ind w:left="5040" w:hanging="360"/>
      </w:pPr>
      <w:rPr>
        <w:rFonts w:ascii="Symbol" w:hAnsi="Symbol" w:hint="default"/>
      </w:rPr>
    </w:lvl>
    <w:lvl w:ilvl="7" w:tplc="7A14E10E" w:tentative="1">
      <w:start w:val="1"/>
      <w:numFmt w:val="bullet"/>
      <w:lvlText w:val="o"/>
      <w:lvlJc w:val="left"/>
      <w:pPr>
        <w:ind w:left="5760" w:hanging="360"/>
      </w:pPr>
      <w:rPr>
        <w:rFonts w:ascii="Courier New" w:hAnsi="Courier New" w:cs="Courier New" w:hint="default"/>
      </w:rPr>
    </w:lvl>
    <w:lvl w:ilvl="8" w:tplc="509A8BBA" w:tentative="1">
      <w:start w:val="1"/>
      <w:numFmt w:val="bullet"/>
      <w:lvlText w:val=""/>
      <w:lvlJc w:val="left"/>
      <w:pPr>
        <w:ind w:left="6480" w:hanging="360"/>
      </w:pPr>
      <w:rPr>
        <w:rFonts w:ascii="Wingdings" w:hAnsi="Wingdings" w:hint="default"/>
      </w:rPr>
    </w:lvl>
  </w:abstractNum>
  <w:abstractNum w:abstractNumId="7" w15:restartNumberingAfterBreak="0">
    <w:nsid w:val="035A38A9"/>
    <w:multiLevelType w:val="hybridMultilevel"/>
    <w:tmpl w:val="CBA62BB4"/>
    <w:lvl w:ilvl="0" w:tplc="D76006D0">
      <w:numFmt w:val="bullet"/>
      <w:lvlText w:val="•"/>
      <w:lvlJc w:val="left"/>
      <w:pPr>
        <w:ind w:left="720" w:hanging="360"/>
      </w:pPr>
      <w:rPr>
        <w:rFonts w:hint="default"/>
      </w:rPr>
    </w:lvl>
    <w:lvl w:ilvl="1" w:tplc="CD8C2616" w:tentative="1">
      <w:start w:val="1"/>
      <w:numFmt w:val="bullet"/>
      <w:lvlText w:val="o"/>
      <w:lvlJc w:val="left"/>
      <w:pPr>
        <w:ind w:left="1440" w:hanging="360"/>
      </w:pPr>
      <w:rPr>
        <w:rFonts w:ascii="Courier New" w:hAnsi="Courier New" w:cs="Courier New" w:hint="default"/>
      </w:rPr>
    </w:lvl>
    <w:lvl w:ilvl="2" w:tplc="60540D34" w:tentative="1">
      <w:start w:val="1"/>
      <w:numFmt w:val="bullet"/>
      <w:lvlText w:val=""/>
      <w:lvlJc w:val="left"/>
      <w:pPr>
        <w:ind w:left="2160" w:hanging="360"/>
      </w:pPr>
      <w:rPr>
        <w:rFonts w:ascii="Wingdings" w:hAnsi="Wingdings" w:hint="default"/>
      </w:rPr>
    </w:lvl>
    <w:lvl w:ilvl="3" w:tplc="E5DA86FC" w:tentative="1">
      <w:start w:val="1"/>
      <w:numFmt w:val="bullet"/>
      <w:lvlText w:val=""/>
      <w:lvlJc w:val="left"/>
      <w:pPr>
        <w:ind w:left="2880" w:hanging="360"/>
      </w:pPr>
      <w:rPr>
        <w:rFonts w:ascii="Symbol" w:hAnsi="Symbol" w:hint="default"/>
      </w:rPr>
    </w:lvl>
    <w:lvl w:ilvl="4" w:tplc="E132BC46" w:tentative="1">
      <w:start w:val="1"/>
      <w:numFmt w:val="bullet"/>
      <w:lvlText w:val="o"/>
      <w:lvlJc w:val="left"/>
      <w:pPr>
        <w:ind w:left="3600" w:hanging="360"/>
      </w:pPr>
      <w:rPr>
        <w:rFonts w:ascii="Courier New" w:hAnsi="Courier New" w:cs="Courier New" w:hint="default"/>
      </w:rPr>
    </w:lvl>
    <w:lvl w:ilvl="5" w:tplc="5EF677A8" w:tentative="1">
      <w:start w:val="1"/>
      <w:numFmt w:val="bullet"/>
      <w:lvlText w:val=""/>
      <w:lvlJc w:val="left"/>
      <w:pPr>
        <w:ind w:left="4320" w:hanging="360"/>
      </w:pPr>
      <w:rPr>
        <w:rFonts w:ascii="Wingdings" w:hAnsi="Wingdings" w:hint="default"/>
      </w:rPr>
    </w:lvl>
    <w:lvl w:ilvl="6" w:tplc="D26060C6" w:tentative="1">
      <w:start w:val="1"/>
      <w:numFmt w:val="bullet"/>
      <w:lvlText w:val=""/>
      <w:lvlJc w:val="left"/>
      <w:pPr>
        <w:ind w:left="5040" w:hanging="360"/>
      </w:pPr>
      <w:rPr>
        <w:rFonts w:ascii="Symbol" w:hAnsi="Symbol" w:hint="default"/>
      </w:rPr>
    </w:lvl>
    <w:lvl w:ilvl="7" w:tplc="25F0B286" w:tentative="1">
      <w:start w:val="1"/>
      <w:numFmt w:val="bullet"/>
      <w:lvlText w:val="o"/>
      <w:lvlJc w:val="left"/>
      <w:pPr>
        <w:ind w:left="5760" w:hanging="360"/>
      </w:pPr>
      <w:rPr>
        <w:rFonts w:ascii="Courier New" w:hAnsi="Courier New" w:cs="Courier New" w:hint="default"/>
      </w:rPr>
    </w:lvl>
    <w:lvl w:ilvl="8" w:tplc="4B6E3AC4" w:tentative="1">
      <w:start w:val="1"/>
      <w:numFmt w:val="bullet"/>
      <w:lvlText w:val=""/>
      <w:lvlJc w:val="left"/>
      <w:pPr>
        <w:ind w:left="6480" w:hanging="360"/>
      </w:pPr>
      <w:rPr>
        <w:rFonts w:ascii="Wingdings" w:hAnsi="Wingdings" w:hint="default"/>
      </w:rPr>
    </w:lvl>
  </w:abstractNum>
  <w:abstractNum w:abstractNumId="8" w15:restartNumberingAfterBreak="0">
    <w:nsid w:val="04684C32"/>
    <w:multiLevelType w:val="multilevel"/>
    <w:tmpl w:val="BE58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FDC340"/>
    <w:multiLevelType w:val="hybridMultilevel"/>
    <w:tmpl w:val="0A18905A"/>
    <w:lvl w:ilvl="0" w:tplc="6EDC59E8">
      <w:start w:val="1"/>
      <w:numFmt w:val="decimal"/>
      <w:lvlText w:val="%1."/>
      <w:lvlJc w:val="left"/>
      <w:pPr>
        <w:ind w:left="720" w:hanging="360"/>
      </w:pPr>
      <w:rPr>
        <w:rFonts w:hint="default"/>
      </w:rPr>
    </w:lvl>
    <w:lvl w:ilvl="1" w:tplc="6ECCEB94">
      <w:start w:val="1"/>
      <w:numFmt w:val="lowerLetter"/>
      <w:lvlText w:val="%2."/>
      <w:lvlJc w:val="left"/>
      <w:pPr>
        <w:ind w:left="1440" w:hanging="360"/>
      </w:pPr>
    </w:lvl>
    <w:lvl w:ilvl="2" w:tplc="2B969E66">
      <w:start w:val="1"/>
      <w:numFmt w:val="lowerRoman"/>
      <w:lvlText w:val="%3."/>
      <w:lvlJc w:val="right"/>
      <w:pPr>
        <w:ind w:left="2160" w:hanging="180"/>
      </w:pPr>
    </w:lvl>
    <w:lvl w:ilvl="3" w:tplc="4CA81F56">
      <w:start w:val="1"/>
      <w:numFmt w:val="decimal"/>
      <w:lvlText w:val="%4."/>
      <w:lvlJc w:val="left"/>
      <w:pPr>
        <w:ind w:left="2880" w:hanging="360"/>
      </w:pPr>
    </w:lvl>
    <w:lvl w:ilvl="4" w:tplc="97FC0BC4">
      <w:start w:val="1"/>
      <w:numFmt w:val="lowerLetter"/>
      <w:lvlText w:val="%5."/>
      <w:lvlJc w:val="left"/>
      <w:pPr>
        <w:ind w:left="3600" w:hanging="360"/>
      </w:pPr>
    </w:lvl>
    <w:lvl w:ilvl="5" w:tplc="CDD03496">
      <w:start w:val="1"/>
      <w:numFmt w:val="lowerRoman"/>
      <w:lvlText w:val="%6."/>
      <w:lvlJc w:val="right"/>
      <w:pPr>
        <w:ind w:left="4320" w:hanging="180"/>
      </w:pPr>
    </w:lvl>
    <w:lvl w:ilvl="6" w:tplc="DAAA47EC">
      <w:start w:val="1"/>
      <w:numFmt w:val="decimal"/>
      <w:lvlText w:val="%7."/>
      <w:lvlJc w:val="left"/>
      <w:pPr>
        <w:ind w:left="5040" w:hanging="360"/>
      </w:pPr>
    </w:lvl>
    <w:lvl w:ilvl="7" w:tplc="AAC6DDB8">
      <w:start w:val="1"/>
      <w:numFmt w:val="lowerLetter"/>
      <w:lvlText w:val="%8."/>
      <w:lvlJc w:val="left"/>
      <w:pPr>
        <w:ind w:left="5760" w:hanging="360"/>
      </w:pPr>
    </w:lvl>
    <w:lvl w:ilvl="8" w:tplc="7CA07C8E">
      <w:start w:val="1"/>
      <w:numFmt w:val="lowerRoman"/>
      <w:lvlText w:val="%9."/>
      <w:lvlJc w:val="right"/>
      <w:pPr>
        <w:ind w:left="6480" w:hanging="180"/>
      </w:pPr>
    </w:lvl>
  </w:abstractNum>
  <w:abstractNum w:abstractNumId="10" w15:restartNumberingAfterBreak="0">
    <w:nsid w:val="054B4589"/>
    <w:multiLevelType w:val="hybridMultilevel"/>
    <w:tmpl w:val="88E652C0"/>
    <w:lvl w:ilvl="0" w:tplc="FD7C149E">
      <w:start w:val="1"/>
      <w:numFmt w:val="decimal"/>
      <w:lvlText w:val="%1."/>
      <w:lvlJc w:val="right"/>
      <w:pPr>
        <w:ind w:left="1080" w:hanging="360"/>
      </w:pPr>
      <w:rPr>
        <w:rFonts w:hint="default"/>
      </w:rPr>
    </w:lvl>
    <w:lvl w:ilvl="1" w:tplc="C5ACF0BE" w:tentative="1">
      <w:start w:val="1"/>
      <w:numFmt w:val="lowerLetter"/>
      <w:lvlText w:val="%2."/>
      <w:lvlJc w:val="left"/>
      <w:pPr>
        <w:ind w:left="1800" w:hanging="360"/>
      </w:pPr>
    </w:lvl>
    <w:lvl w:ilvl="2" w:tplc="459E0F54" w:tentative="1">
      <w:start w:val="1"/>
      <w:numFmt w:val="lowerRoman"/>
      <w:lvlText w:val="%3."/>
      <w:lvlJc w:val="right"/>
      <w:pPr>
        <w:ind w:left="2520" w:hanging="180"/>
      </w:pPr>
    </w:lvl>
    <w:lvl w:ilvl="3" w:tplc="4D320C5A" w:tentative="1">
      <w:start w:val="1"/>
      <w:numFmt w:val="decimal"/>
      <w:lvlText w:val="%4."/>
      <w:lvlJc w:val="left"/>
      <w:pPr>
        <w:ind w:left="3240" w:hanging="360"/>
      </w:pPr>
    </w:lvl>
    <w:lvl w:ilvl="4" w:tplc="2744C94C" w:tentative="1">
      <w:start w:val="1"/>
      <w:numFmt w:val="lowerLetter"/>
      <w:lvlText w:val="%5."/>
      <w:lvlJc w:val="left"/>
      <w:pPr>
        <w:ind w:left="3960" w:hanging="360"/>
      </w:pPr>
    </w:lvl>
    <w:lvl w:ilvl="5" w:tplc="E57204D4" w:tentative="1">
      <w:start w:val="1"/>
      <w:numFmt w:val="lowerRoman"/>
      <w:lvlText w:val="%6."/>
      <w:lvlJc w:val="right"/>
      <w:pPr>
        <w:ind w:left="4680" w:hanging="180"/>
      </w:pPr>
    </w:lvl>
    <w:lvl w:ilvl="6" w:tplc="963AA3D8" w:tentative="1">
      <w:start w:val="1"/>
      <w:numFmt w:val="decimal"/>
      <w:lvlText w:val="%7."/>
      <w:lvlJc w:val="left"/>
      <w:pPr>
        <w:ind w:left="5400" w:hanging="360"/>
      </w:pPr>
    </w:lvl>
    <w:lvl w:ilvl="7" w:tplc="47E2F9CE" w:tentative="1">
      <w:start w:val="1"/>
      <w:numFmt w:val="lowerLetter"/>
      <w:lvlText w:val="%8."/>
      <w:lvlJc w:val="left"/>
      <w:pPr>
        <w:ind w:left="6120" w:hanging="360"/>
      </w:pPr>
    </w:lvl>
    <w:lvl w:ilvl="8" w:tplc="DE78205C" w:tentative="1">
      <w:start w:val="1"/>
      <w:numFmt w:val="lowerRoman"/>
      <w:lvlText w:val="%9."/>
      <w:lvlJc w:val="right"/>
      <w:pPr>
        <w:ind w:left="6840" w:hanging="180"/>
      </w:pPr>
    </w:lvl>
  </w:abstractNum>
  <w:abstractNum w:abstractNumId="11" w15:restartNumberingAfterBreak="0">
    <w:nsid w:val="06CC7997"/>
    <w:multiLevelType w:val="hybridMultilevel"/>
    <w:tmpl w:val="DDDAA2A8"/>
    <w:lvl w:ilvl="0" w:tplc="41305F34">
      <w:start w:val="1"/>
      <w:numFmt w:val="bullet"/>
      <w:lvlText w:val=""/>
      <w:lvlJc w:val="left"/>
      <w:pPr>
        <w:ind w:left="720" w:hanging="360"/>
      </w:pPr>
      <w:rPr>
        <w:rFonts w:ascii="Symbol" w:hAnsi="Symbol" w:hint="default"/>
      </w:rPr>
    </w:lvl>
    <w:lvl w:ilvl="1" w:tplc="C44416CC">
      <w:start w:val="1"/>
      <w:numFmt w:val="bullet"/>
      <w:lvlText w:val="o"/>
      <w:lvlJc w:val="left"/>
      <w:pPr>
        <w:ind w:left="1440" w:hanging="360"/>
      </w:pPr>
      <w:rPr>
        <w:rFonts w:ascii="Courier New" w:hAnsi="Courier New" w:cs="Courier New" w:hint="default"/>
      </w:rPr>
    </w:lvl>
    <w:lvl w:ilvl="2" w:tplc="045C8BEC" w:tentative="1">
      <w:start w:val="1"/>
      <w:numFmt w:val="bullet"/>
      <w:lvlText w:val=""/>
      <w:lvlJc w:val="left"/>
      <w:pPr>
        <w:ind w:left="2160" w:hanging="360"/>
      </w:pPr>
      <w:rPr>
        <w:rFonts w:ascii="Wingdings" w:hAnsi="Wingdings" w:hint="default"/>
      </w:rPr>
    </w:lvl>
    <w:lvl w:ilvl="3" w:tplc="745A3784" w:tentative="1">
      <w:start w:val="1"/>
      <w:numFmt w:val="bullet"/>
      <w:lvlText w:val=""/>
      <w:lvlJc w:val="left"/>
      <w:pPr>
        <w:ind w:left="2880" w:hanging="360"/>
      </w:pPr>
      <w:rPr>
        <w:rFonts w:ascii="Symbol" w:hAnsi="Symbol" w:hint="default"/>
      </w:rPr>
    </w:lvl>
    <w:lvl w:ilvl="4" w:tplc="3E5CBDA8" w:tentative="1">
      <w:start w:val="1"/>
      <w:numFmt w:val="bullet"/>
      <w:lvlText w:val="o"/>
      <w:lvlJc w:val="left"/>
      <w:pPr>
        <w:ind w:left="3600" w:hanging="360"/>
      </w:pPr>
      <w:rPr>
        <w:rFonts w:ascii="Courier New" w:hAnsi="Courier New" w:cs="Courier New" w:hint="default"/>
      </w:rPr>
    </w:lvl>
    <w:lvl w:ilvl="5" w:tplc="65F009BC" w:tentative="1">
      <w:start w:val="1"/>
      <w:numFmt w:val="bullet"/>
      <w:lvlText w:val=""/>
      <w:lvlJc w:val="left"/>
      <w:pPr>
        <w:ind w:left="4320" w:hanging="360"/>
      </w:pPr>
      <w:rPr>
        <w:rFonts w:ascii="Wingdings" w:hAnsi="Wingdings" w:hint="default"/>
      </w:rPr>
    </w:lvl>
    <w:lvl w:ilvl="6" w:tplc="B64E527E" w:tentative="1">
      <w:start w:val="1"/>
      <w:numFmt w:val="bullet"/>
      <w:lvlText w:val=""/>
      <w:lvlJc w:val="left"/>
      <w:pPr>
        <w:ind w:left="5040" w:hanging="360"/>
      </w:pPr>
      <w:rPr>
        <w:rFonts w:ascii="Symbol" w:hAnsi="Symbol" w:hint="default"/>
      </w:rPr>
    </w:lvl>
    <w:lvl w:ilvl="7" w:tplc="444A38F8" w:tentative="1">
      <w:start w:val="1"/>
      <w:numFmt w:val="bullet"/>
      <w:lvlText w:val="o"/>
      <w:lvlJc w:val="left"/>
      <w:pPr>
        <w:ind w:left="5760" w:hanging="360"/>
      </w:pPr>
      <w:rPr>
        <w:rFonts w:ascii="Courier New" w:hAnsi="Courier New" w:cs="Courier New" w:hint="default"/>
      </w:rPr>
    </w:lvl>
    <w:lvl w:ilvl="8" w:tplc="D43A37DE" w:tentative="1">
      <w:start w:val="1"/>
      <w:numFmt w:val="bullet"/>
      <w:lvlText w:val=""/>
      <w:lvlJc w:val="left"/>
      <w:pPr>
        <w:ind w:left="6480" w:hanging="360"/>
      </w:pPr>
      <w:rPr>
        <w:rFonts w:ascii="Wingdings" w:hAnsi="Wingdings" w:hint="default"/>
      </w:rPr>
    </w:lvl>
  </w:abstractNum>
  <w:abstractNum w:abstractNumId="12" w15:restartNumberingAfterBreak="0">
    <w:nsid w:val="0701614B"/>
    <w:multiLevelType w:val="multilevel"/>
    <w:tmpl w:val="6D76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6E4A60"/>
    <w:multiLevelType w:val="hybridMultilevel"/>
    <w:tmpl w:val="1D92AB50"/>
    <w:lvl w:ilvl="0" w:tplc="FD7C149E">
      <w:start w:val="1"/>
      <w:numFmt w:val="decimal"/>
      <w:lvlText w:val="%1."/>
      <w:lvlJc w:val="right"/>
      <w:pPr>
        <w:ind w:left="1080" w:hanging="360"/>
      </w:pPr>
      <w:rPr>
        <w:rFonts w:hint="default"/>
      </w:rPr>
    </w:lvl>
    <w:lvl w:ilvl="1" w:tplc="33D6E734" w:tentative="1">
      <w:start w:val="1"/>
      <w:numFmt w:val="lowerLetter"/>
      <w:lvlText w:val="%2."/>
      <w:lvlJc w:val="left"/>
      <w:pPr>
        <w:ind w:left="1800" w:hanging="360"/>
      </w:pPr>
    </w:lvl>
    <w:lvl w:ilvl="2" w:tplc="42148E52" w:tentative="1">
      <w:start w:val="1"/>
      <w:numFmt w:val="lowerRoman"/>
      <w:lvlText w:val="%3."/>
      <w:lvlJc w:val="right"/>
      <w:pPr>
        <w:ind w:left="2520" w:hanging="180"/>
      </w:pPr>
    </w:lvl>
    <w:lvl w:ilvl="3" w:tplc="44A4BC20" w:tentative="1">
      <w:start w:val="1"/>
      <w:numFmt w:val="decimal"/>
      <w:lvlText w:val="%4."/>
      <w:lvlJc w:val="left"/>
      <w:pPr>
        <w:ind w:left="3240" w:hanging="360"/>
      </w:pPr>
    </w:lvl>
    <w:lvl w:ilvl="4" w:tplc="BF0A6054" w:tentative="1">
      <w:start w:val="1"/>
      <w:numFmt w:val="lowerLetter"/>
      <w:lvlText w:val="%5."/>
      <w:lvlJc w:val="left"/>
      <w:pPr>
        <w:ind w:left="3960" w:hanging="360"/>
      </w:pPr>
    </w:lvl>
    <w:lvl w:ilvl="5" w:tplc="D6226546" w:tentative="1">
      <w:start w:val="1"/>
      <w:numFmt w:val="lowerRoman"/>
      <w:lvlText w:val="%6."/>
      <w:lvlJc w:val="right"/>
      <w:pPr>
        <w:ind w:left="4680" w:hanging="180"/>
      </w:pPr>
    </w:lvl>
    <w:lvl w:ilvl="6" w:tplc="A1F474E4" w:tentative="1">
      <w:start w:val="1"/>
      <w:numFmt w:val="decimal"/>
      <w:lvlText w:val="%7."/>
      <w:lvlJc w:val="left"/>
      <w:pPr>
        <w:ind w:left="5400" w:hanging="360"/>
      </w:pPr>
    </w:lvl>
    <w:lvl w:ilvl="7" w:tplc="A9E8A5EA" w:tentative="1">
      <w:start w:val="1"/>
      <w:numFmt w:val="lowerLetter"/>
      <w:lvlText w:val="%8."/>
      <w:lvlJc w:val="left"/>
      <w:pPr>
        <w:ind w:left="6120" w:hanging="360"/>
      </w:pPr>
    </w:lvl>
    <w:lvl w:ilvl="8" w:tplc="A2C4C012" w:tentative="1">
      <w:start w:val="1"/>
      <w:numFmt w:val="lowerRoman"/>
      <w:lvlText w:val="%9."/>
      <w:lvlJc w:val="right"/>
      <w:pPr>
        <w:ind w:left="6840" w:hanging="180"/>
      </w:pPr>
    </w:lvl>
  </w:abstractNum>
  <w:abstractNum w:abstractNumId="14" w15:restartNumberingAfterBreak="0">
    <w:nsid w:val="0861695B"/>
    <w:multiLevelType w:val="hybridMultilevel"/>
    <w:tmpl w:val="BF54883A"/>
    <w:lvl w:ilvl="0" w:tplc="B14C34C6">
      <w:start w:val="3"/>
      <w:numFmt w:val="decimal"/>
      <w:lvlText w:val="%1."/>
      <w:lvlJc w:val="left"/>
      <w:pPr>
        <w:ind w:left="720" w:hanging="360"/>
      </w:pPr>
      <w:rPr>
        <w:rFonts w:ascii="Aptos" w:hAnsi="Aptos" w:hint="default"/>
      </w:rPr>
    </w:lvl>
    <w:lvl w:ilvl="1" w:tplc="116A773A">
      <w:start w:val="1"/>
      <w:numFmt w:val="lowerLetter"/>
      <w:lvlText w:val="%2."/>
      <w:lvlJc w:val="left"/>
      <w:pPr>
        <w:ind w:left="1440" w:hanging="360"/>
      </w:pPr>
    </w:lvl>
    <w:lvl w:ilvl="2" w:tplc="8B1AED7A">
      <w:start w:val="1"/>
      <w:numFmt w:val="lowerRoman"/>
      <w:lvlText w:val="%3."/>
      <w:lvlJc w:val="right"/>
      <w:pPr>
        <w:ind w:left="2160" w:hanging="180"/>
      </w:pPr>
    </w:lvl>
    <w:lvl w:ilvl="3" w:tplc="1652B30A">
      <w:start w:val="1"/>
      <w:numFmt w:val="decimal"/>
      <w:lvlText w:val="%4."/>
      <w:lvlJc w:val="left"/>
      <w:pPr>
        <w:ind w:left="2880" w:hanging="360"/>
      </w:pPr>
    </w:lvl>
    <w:lvl w:ilvl="4" w:tplc="359AD3BE">
      <w:start w:val="1"/>
      <w:numFmt w:val="lowerLetter"/>
      <w:lvlText w:val="%5."/>
      <w:lvlJc w:val="left"/>
      <w:pPr>
        <w:ind w:left="3600" w:hanging="360"/>
      </w:pPr>
    </w:lvl>
    <w:lvl w:ilvl="5" w:tplc="DAC2C6BC">
      <w:start w:val="1"/>
      <w:numFmt w:val="lowerRoman"/>
      <w:lvlText w:val="%6."/>
      <w:lvlJc w:val="right"/>
      <w:pPr>
        <w:ind w:left="4320" w:hanging="180"/>
      </w:pPr>
    </w:lvl>
    <w:lvl w:ilvl="6" w:tplc="A11C48A0">
      <w:start w:val="1"/>
      <w:numFmt w:val="decimal"/>
      <w:lvlText w:val="%7."/>
      <w:lvlJc w:val="left"/>
      <w:pPr>
        <w:ind w:left="5040" w:hanging="360"/>
      </w:pPr>
    </w:lvl>
    <w:lvl w:ilvl="7" w:tplc="AE2AF66E">
      <w:start w:val="1"/>
      <w:numFmt w:val="lowerLetter"/>
      <w:lvlText w:val="%8."/>
      <w:lvlJc w:val="left"/>
      <w:pPr>
        <w:ind w:left="5760" w:hanging="360"/>
      </w:pPr>
    </w:lvl>
    <w:lvl w:ilvl="8" w:tplc="5C6E8288">
      <w:start w:val="1"/>
      <w:numFmt w:val="lowerRoman"/>
      <w:lvlText w:val="%9."/>
      <w:lvlJc w:val="right"/>
      <w:pPr>
        <w:ind w:left="6480" w:hanging="180"/>
      </w:pPr>
    </w:lvl>
  </w:abstractNum>
  <w:abstractNum w:abstractNumId="15" w15:restartNumberingAfterBreak="0">
    <w:nsid w:val="08A2540E"/>
    <w:multiLevelType w:val="hybridMultilevel"/>
    <w:tmpl w:val="AD5A089C"/>
    <w:lvl w:ilvl="0" w:tplc="0502755A">
      <w:start w:val="1"/>
      <w:numFmt w:val="bullet"/>
      <w:lvlText w:val=""/>
      <w:lvlJc w:val="left"/>
      <w:pPr>
        <w:ind w:left="720" w:hanging="360"/>
      </w:pPr>
      <w:rPr>
        <w:rFonts w:ascii="Symbol" w:hAnsi="Symbol" w:hint="default"/>
      </w:rPr>
    </w:lvl>
    <w:lvl w:ilvl="1" w:tplc="579A1020" w:tentative="1">
      <w:start w:val="1"/>
      <w:numFmt w:val="bullet"/>
      <w:lvlText w:val="o"/>
      <w:lvlJc w:val="left"/>
      <w:pPr>
        <w:ind w:left="1440" w:hanging="360"/>
      </w:pPr>
      <w:rPr>
        <w:rFonts w:ascii="Courier New" w:hAnsi="Courier New" w:cs="Courier New" w:hint="default"/>
      </w:rPr>
    </w:lvl>
    <w:lvl w:ilvl="2" w:tplc="DB168ED4" w:tentative="1">
      <w:start w:val="1"/>
      <w:numFmt w:val="bullet"/>
      <w:lvlText w:val=""/>
      <w:lvlJc w:val="left"/>
      <w:pPr>
        <w:ind w:left="2160" w:hanging="360"/>
      </w:pPr>
      <w:rPr>
        <w:rFonts w:ascii="Wingdings" w:hAnsi="Wingdings" w:hint="default"/>
      </w:rPr>
    </w:lvl>
    <w:lvl w:ilvl="3" w:tplc="07689C9A" w:tentative="1">
      <w:start w:val="1"/>
      <w:numFmt w:val="bullet"/>
      <w:lvlText w:val=""/>
      <w:lvlJc w:val="left"/>
      <w:pPr>
        <w:ind w:left="2880" w:hanging="360"/>
      </w:pPr>
      <w:rPr>
        <w:rFonts w:ascii="Symbol" w:hAnsi="Symbol" w:hint="default"/>
      </w:rPr>
    </w:lvl>
    <w:lvl w:ilvl="4" w:tplc="2F8803B0" w:tentative="1">
      <w:start w:val="1"/>
      <w:numFmt w:val="bullet"/>
      <w:lvlText w:val="o"/>
      <w:lvlJc w:val="left"/>
      <w:pPr>
        <w:ind w:left="3600" w:hanging="360"/>
      </w:pPr>
      <w:rPr>
        <w:rFonts w:ascii="Courier New" w:hAnsi="Courier New" w:cs="Courier New" w:hint="default"/>
      </w:rPr>
    </w:lvl>
    <w:lvl w:ilvl="5" w:tplc="D21AABEE" w:tentative="1">
      <w:start w:val="1"/>
      <w:numFmt w:val="bullet"/>
      <w:lvlText w:val=""/>
      <w:lvlJc w:val="left"/>
      <w:pPr>
        <w:ind w:left="4320" w:hanging="360"/>
      </w:pPr>
      <w:rPr>
        <w:rFonts w:ascii="Wingdings" w:hAnsi="Wingdings" w:hint="default"/>
      </w:rPr>
    </w:lvl>
    <w:lvl w:ilvl="6" w:tplc="6B8EA23A" w:tentative="1">
      <w:start w:val="1"/>
      <w:numFmt w:val="bullet"/>
      <w:lvlText w:val=""/>
      <w:lvlJc w:val="left"/>
      <w:pPr>
        <w:ind w:left="5040" w:hanging="360"/>
      </w:pPr>
      <w:rPr>
        <w:rFonts w:ascii="Symbol" w:hAnsi="Symbol" w:hint="default"/>
      </w:rPr>
    </w:lvl>
    <w:lvl w:ilvl="7" w:tplc="337EE846" w:tentative="1">
      <w:start w:val="1"/>
      <w:numFmt w:val="bullet"/>
      <w:lvlText w:val="o"/>
      <w:lvlJc w:val="left"/>
      <w:pPr>
        <w:ind w:left="5760" w:hanging="360"/>
      </w:pPr>
      <w:rPr>
        <w:rFonts w:ascii="Courier New" w:hAnsi="Courier New" w:cs="Courier New" w:hint="default"/>
      </w:rPr>
    </w:lvl>
    <w:lvl w:ilvl="8" w:tplc="4FB41B84" w:tentative="1">
      <w:start w:val="1"/>
      <w:numFmt w:val="bullet"/>
      <w:lvlText w:val=""/>
      <w:lvlJc w:val="left"/>
      <w:pPr>
        <w:ind w:left="6480" w:hanging="360"/>
      </w:pPr>
      <w:rPr>
        <w:rFonts w:ascii="Wingdings" w:hAnsi="Wingdings" w:hint="default"/>
      </w:rPr>
    </w:lvl>
  </w:abstractNum>
  <w:abstractNum w:abstractNumId="16" w15:restartNumberingAfterBreak="0">
    <w:nsid w:val="0917734E"/>
    <w:multiLevelType w:val="hybridMultilevel"/>
    <w:tmpl w:val="874033A4"/>
    <w:lvl w:ilvl="0" w:tplc="3C726B98">
      <w:start w:val="1"/>
      <w:numFmt w:val="bullet"/>
      <w:lvlText w:val=""/>
      <w:lvlJc w:val="left"/>
      <w:pPr>
        <w:ind w:left="720" w:hanging="360"/>
      </w:pPr>
      <w:rPr>
        <w:rFonts w:ascii="Symbol" w:hAnsi="Symbol" w:hint="default"/>
      </w:rPr>
    </w:lvl>
    <w:lvl w:ilvl="1" w:tplc="35C67E3C" w:tentative="1">
      <w:start w:val="1"/>
      <w:numFmt w:val="bullet"/>
      <w:lvlText w:val="o"/>
      <w:lvlJc w:val="left"/>
      <w:pPr>
        <w:ind w:left="1440" w:hanging="360"/>
      </w:pPr>
      <w:rPr>
        <w:rFonts w:ascii="Courier New" w:hAnsi="Courier New" w:cs="Courier New" w:hint="default"/>
      </w:rPr>
    </w:lvl>
    <w:lvl w:ilvl="2" w:tplc="5CD82FF4" w:tentative="1">
      <w:start w:val="1"/>
      <w:numFmt w:val="bullet"/>
      <w:lvlText w:val=""/>
      <w:lvlJc w:val="left"/>
      <w:pPr>
        <w:ind w:left="2160" w:hanging="360"/>
      </w:pPr>
      <w:rPr>
        <w:rFonts w:ascii="Wingdings" w:hAnsi="Wingdings" w:hint="default"/>
      </w:rPr>
    </w:lvl>
    <w:lvl w:ilvl="3" w:tplc="21F2C9A2" w:tentative="1">
      <w:start w:val="1"/>
      <w:numFmt w:val="bullet"/>
      <w:lvlText w:val=""/>
      <w:lvlJc w:val="left"/>
      <w:pPr>
        <w:ind w:left="2880" w:hanging="360"/>
      </w:pPr>
      <w:rPr>
        <w:rFonts w:ascii="Symbol" w:hAnsi="Symbol" w:hint="default"/>
      </w:rPr>
    </w:lvl>
    <w:lvl w:ilvl="4" w:tplc="CD2CBBB4" w:tentative="1">
      <w:start w:val="1"/>
      <w:numFmt w:val="bullet"/>
      <w:lvlText w:val="o"/>
      <w:lvlJc w:val="left"/>
      <w:pPr>
        <w:ind w:left="3600" w:hanging="360"/>
      </w:pPr>
      <w:rPr>
        <w:rFonts w:ascii="Courier New" w:hAnsi="Courier New" w:cs="Courier New" w:hint="default"/>
      </w:rPr>
    </w:lvl>
    <w:lvl w:ilvl="5" w:tplc="A3522590" w:tentative="1">
      <w:start w:val="1"/>
      <w:numFmt w:val="bullet"/>
      <w:lvlText w:val=""/>
      <w:lvlJc w:val="left"/>
      <w:pPr>
        <w:ind w:left="4320" w:hanging="360"/>
      </w:pPr>
      <w:rPr>
        <w:rFonts w:ascii="Wingdings" w:hAnsi="Wingdings" w:hint="default"/>
      </w:rPr>
    </w:lvl>
    <w:lvl w:ilvl="6" w:tplc="91C81304" w:tentative="1">
      <w:start w:val="1"/>
      <w:numFmt w:val="bullet"/>
      <w:lvlText w:val=""/>
      <w:lvlJc w:val="left"/>
      <w:pPr>
        <w:ind w:left="5040" w:hanging="360"/>
      </w:pPr>
      <w:rPr>
        <w:rFonts w:ascii="Symbol" w:hAnsi="Symbol" w:hint="default"/>
      </w:rPr>
    </w:lvl>
    <w:lvl w:ilvl="7" w:tplc="E5D85246" w:tentative="1">
      <w:start w:val="1"/>
      <w:numFmt w:val="bullet"/>
      <w:lvlText w:val="o"/>
      <w:lvlJc w:val="left"/>
      <w:pPr>
        <w:ind w:left="5760" w:hanging="360"/>
      </w:pPr>
      <w:rPr>
        <w:rFonts w:ascii="Courier New" w:hAnsi="Courier New" w:cs="Courier New" w:hint="default"/>
      </w:rPr>
    </w:lvl>
    <w:lvl w:ilvl="8" w:tplc="C0806C04" w:tentative="1">
      <w:start w:val="1"/>
      <w:numFmt w:val="bullet"/>
      <w:lvlText w:val=""/>
      <w:lvlJc w:val="left"/>
      <w:pPr>
        <w:ind w:left="6480" w:hanging="360"/>
      </w:pPr>
      <w:rPr>
        <w:rFonts w:ascii="Wingdings" w:hAnsi="Wingdings" w:hint="default"/>
      </w:rPr>
    </w:lvl>
  </w:abstractNum>
  <w:abstractNum w:abstractNumId="17" w15:restartNumberingAfterBreak="0">
    <w:nsid w:val="09B169D5"/>
    <w:multiLevelType w:val="multilevel"/>
    <w:tmpl w:val="CE56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9BA4462"/>
    <w:multiLevelType w:val="hybridMultilevel"/>
    <w:tmpl w:val="496280CE"/>
    <w:lvl w:ilvl="0" w:tplc="F2E4ABD6">
      <w:start w:val="1"/>
      <w:numFmt w:val="decimal"/>
      <w:lvlText w:val="%1."/>
      <w:lvlJc w:val="left"/>
      <w:pPr>
        <w:ind w:left="720" w:hanging="360"/>
      </w:pPr>
    </w:lvl>
    <w:lvl w:ilvl="1" w:tplc="B3AEBAD8" w:tentative="1">
      <w:start w:val="1"/>
      <w:numFmt w:val="lowerLetter"/>
      <w:lvlText w:val="%2."/>
      <w:lvlJc w:val="left"/>
      <w:pPr>
        <w:ind w:left="1440" w:hanging="360"/>
      </w:pPr>
    </w:lvl>
    <w:lvl w:ilvl="2" w:tplc="8A7C18BA" w:tentative="1">
      <w:start w:val="1"/>
      <w:numFmt w:val="lowerRoman"/>
      <w:lvlText w:val="%3."/>
      <w:lvlJc w:val="right"/>
      <w:pPr>
        <w:ind w:left="2160" w:hanging="180"/>
      </w:pPr>
    </w:lvl>
    <w:lvl w:ilvl="3" w:tplc="1110D21C" w:tentative="1">
      <w:start w:val="1"/>
      <w:numFmt w:val="decimal"/>
      <w:lvlText w:val="%4."/>
      <w:lvlJc w:val="left"/>
      <w:pPr>
        <w:ind w:left="2880" w:hanging="360"/>
      </w:pPr>
    </w:lvl>
    <w:lvl w:ilvl="4" w:tplc="3640936E" w:tentative="1">
      <w:start w:val="1"/>
      <w:numFmt w:val="lowerLetter"/>
      <w:lvlText w:val="%5."/>
      <w:lvlJc w:val="left"/>
      <w:pPr>
        <w:ind w:left="3600" w:hanging="360"/>
      </w:pPr>
    </w:lvl>
    <w:lvl w:ilvl="5" w:tplc="63A89020" w:tentative="1">
      <w:start w:val="1"/>
      <w:numFmt w:val="lowerRoman"/>
      <w:lvlText w:val="%6."/>
      <w:lvlJc w:val="right"/>
      <w:pPr>
        <w:ind w:left="4320" w:hanging="180"/>
      </w:pPr>
    </w:lvl>
    <w:lvl w:ilvl="6" w:tplc="928C6ED2" w:tentative="1">
      <w:start w:val="1"/>
      <w:numFmt w:val="decimal"/>
      <w:lvlText w:val="%7."/>
      <w:lvlJc w:val="left"/>
      <w:pPr>
        <w:ind w:left="5040" w:hanging="360"/>
      </w:pPr>
    </w:lvl>
    <w:lvl w:ilvl="7" w:tplc="E698056C" w:tentative="1">
      <w:start w:val="1"/>
      <w:numFmt w:val="lowerLetter"/>
      <w:lvlText w:val="%8."/>
      <w:lvlJc w:val="left"/>
      <w:pPr>
        <w:ind w:left="5760" w:hanging="360"/>
      </w:pPr>
    </w:lvl>
    <w:lvl w:ilvl="8" w:tplc="5F22F6FC" w:tentative="1">
      <w:start w:val="1"/>
      <w:numFmt w:val="lowerRoman"/>
      <w:lvlText w:val="%9."/>
      <w:lvlJc w:val="right"/>
      <w:pPr>
        <w:ind w:left="6480" w:hanging="180"/>
      </w:pPr>
    </w:lvl>
  </w:abstractNum>
  <w:abstractNum w:abstractNumId="19" w15:restartNumberingAfterBreak="0">
    <w:nsid w:val="09EC6559"/>
    <w:multiLevelType w:val="hybridMultilevel"/>
    <w:tmpl w:val="AD9E091C"/>
    <w:lvl w:ilvl="0" w:tplc="8D30EA0E">
      <w:start w:val="1"/>
      <w:numFmt w:val="bullet"/>
      <w:lvlText w:val=""/>
      <w:lvlJc w:val="left"/>
      <w:pPr>
        <w:ind w:left="720" w:hanging="360"/>
      </w:pPr>
      <w:rPr>
        <w:rFonts w:ascii="Symbol" w:hAnsi="Symbol" w:hint="default"/>
      </w:rPr>
    </w:lvl>
    <w:lvl w:ilvl="1" w:tplc="E1CA84BC" w:tentative="1">
      <w:start w:val="1"/>
      <w:numFmt w:val="bullet"/>
      <w:lvlText w:val="o"/>
      <w:lvlJc w:val="left"/>
      <w:pPr>
        <w:ind w:left="1440" w:hanging="360"/>
      </w:pPr>
      <w:rPr>
        <w:rFonts w:ascii="Courier New" w:hAnsi="Courier New" w:cs="Courier New" w:hint="default"/>
      </w:rPr>
    </w:lvl>
    <w:lvl w:ilvl="2" w:tplc="BC0E16DA" w:tentative="1">
      <w:start w:val="1"/>
      <w:numFmt w:val="bullet"/>
      <w:lvlText w:val=""/>
      <w:lvlJc w:val="left"/>
      <w:pPr>
        <w:ind w:left="2160" w:hanging="360"/>
      </w:pPr>
      <w:rPr>
        <w:rFonts w:ascii="Wingdings" w:hAnsi="Wingdings" w:hint="default"/>
      </w:rPr>
    </w:lvl>
    <w:lvl w:ilvl="3" w:tplc="1374BB70" w:tentative="1">
      <w:start w:val="1"/>
      <w:numFmt w:val="bullet"/>
      <w:lvlText w:val=""/>
      <w:lvlJc w:val="left"/>
      <w:pPr>
        <w:ind w:left="2880" w:hanging="360"/>
      </w:pPr>
      <w:rPr>
        <w:rFonts w:ascii="Symbol" w:hAnsi="Symbol" w:hint="default"/>
      </w:rPr>
    </w:lvl>
    <w:lvl w:ilvl="4" w:tplc="286623F6" w:tentative="1">
      <w:start w:val="1"/>
      <w:numFmt w:val="bullet"/>
      <w:lvlText w:val="o"/>
      <w:lvlJc w:val="left"/>
      <w:pPr>
        <w:ind w:left="3600" w:hanging="360"/>
      </w:pPr>
      <w:rPr>
        <w:rFonts w:ascii="Courier New" w:hAnsi="Courier New" w:cs="Courier New" w:hint="default"/>
      </w:rPr>
    </w:lvl>
    <w:lvl w:ilvl="5" w:tplc="F4807F52" w:tentative="1">
      <w:start w:val="1"/>
      <w:numFmt w:val="bullet"/>
      <w:lvlText w:val=""/>
      <w:lvlJc w:val="left"/>
      <w:pPr>
        <w:ind w:left="4320" w:hanging="360"/>
      </w:pPr>
      <w:rPr>
        <w:rFonts w:ascii="Wingdings" w:hAnsi="Wingdings" w:hint="default"/>
      </w:rPr>
    </w:lvl>
    <w:lvl w:ilvl="6" w:tplc="E320DDD4" w:tentative="1">
      <w:start w:val="1"/>
      <w:numFmt w:val="bullet"/>
      <w:lvlText w:val=""/>
      <w:lvlJc w:val="left"/>
      <w:pPr>
        <w:ind w:left="5040" w:hanging="360"/>
      </w:pPr>
      <w:rPr>
        <w:rFonts w:ascii="Symbol" w:hAnsi="Symbol" w:hint="default"/>
      </w:rPr>
    </w:lvl>
    <w:lvl w:ilvl="7" w:tplc="C6E86A18" w:tentative="1">
      <w:start w:val="1"/>
      <w:numFmt w:val="bullet"/>
      <w:lvlText w:val="o"/>
      <w:lvlJc w:val="left"/>
      <w:pPr>
        <w:ind w:left="5760" w:hanging="360"/>
      </w:pPr>
      <w:rPr>
        <w:rFonts w:ascii="Courier New" w:hAnsi="Courier New" w:cs="Courier New" w:hint="default"/>
      </w:rPr>
    </w:lvl>
    <w:lvl w:ilvl="8" w:tplc="8EC6C632" w:tentative="1">
      <w:start w:val="1"/>
      <w:numFmt w:val="bullet"/>
      <w:lvlText w:val=""/>
      <w:lvlJc w:val="left"/>
      <w:pPr>
        <w:ind w:left="6480" w:hanging="360"/>
      </w:pPr>
      <w:rPr>
        <w:rFonts w:ascii="Wingdings" w:hAnsi="Wingdings" w:hint="default"/>
      </w:rPr>
    </w:lvl>
  </w:abstractNum>
  <w:abstractNum w:abstractNumId="20" w15:restartNumberingAfterBreak="0">
    <w:nsid w:val="0AC3192E"/>
    <w:multiLevelType w:val="multilevel"/>
    <w:tmpl w:val="5E74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B283059"/>
    <w:multiLevelType w:val="hybridMultilevel"/>
    <w:tmpl w:val="BA26B1CA"/>
    <w:lvl w:ilvl="0" w:tplc="92AC6440">
      <w:start w:val="1"/>
      <w:numFmt w:val="decimal"/>
      <w:lvlText w:val="%1."/>
      <w:lvlJc w:val="left"/>
      <w:pPr>
        <w:ind w:left="720" w:hanging="360"/>
      </w:pPr>
      <w:rPr>
        <w:rFonts w:hint="default"/>
        <w:color w:val="000000" w:themeColor="text1"/>
      </w:rPr>
    </w:lvl>
    <w:lvl w:ilvl="1" w:tplc="8AB02DD4" w:tentative="1">
      <w:start w:val="1"/>
      <w:numFmt w:val="bullet"/>
      <w:lvlText w:val="o"/>
      <w:lvlJc w:val="left"/>
      <w:pPr>
        <w:ind w:left="1440" w:hanging="360"/>
      </w:pPr>
      <w:rPr>
        <w:rFonts w:ascii="Courier New" w:hAnsi="Courier New" w:cs="Courier New" w:hint="default"/>
      </w:rPr>
    </w:lvl>
    <w:lvl w:ilvl="2" w:tplc="66C6587E" w:tentative="1">
      <w:start w:val="1"/>
      <w:numFmt w:val="bullet"/>
      <w:lvlText w:val=""/>
      <w:lvlJc w:val="left"/>
      <w:pPr>
        <w:ind w:left="2160" w:hanging="360"/>
      </w:pPr>
      <w:rPr>
        <w:rFonts w:ascii="Wingdings" w:hAnsi="Wingdings" w:hint="default"/>
      </w:rPr>
    </w:lvl>
    <w:lvl w:ilvl="3" w:tplc="6CC8B6AA" w:tentative="1">
      <w:start w:val="1"/>
      <w:numFmt w:val="bullet"/>
      <w:lvlText w:val=""/>
      <w:lvlJc w:val="left"/>
      <w:pPr>
        <w:ind w:left="2880" w:hanging="360"/>
      </w:pPr>
      <w:rPr>
        <w:rFonts w:ascii="Symbol" w:hAnsi="Symbol" w:hint="default"/>
      </w:rPr>
    </w:lvl>
    <w:lvl w:ilvl="4" w:tplc="06F05FC4" w:tentative="1">
      <w:start w:val="1"/>
      <w:numFmt w:val="bullet"/>
      <w:lvlText w:val="o"/>
      <w:lvlJc w:val="left"/>
      <w:pPr>
        <w:ind w:left="3600" w:hanging="360"/>
      </w:pPr>
      <w:rPr>
        <w:rFonts w:ascii="Courier New" w:hAnsi="Courier New" w:cs="Courier New" w:hint="default"/>
      </w:rPr>
    </w:lvl>
    <w:lvl w:ilvl="5" w:tplc="3FD675E2" w:tentative="1">
      <w:start w:val="1"/>
      <w:numFmt w:val="bullet"/>
      <w:lvlText w:val=""/>
      <w:lvlJc w:val="left"/>
      <w:pPr>
        <w:ind w:left="4320" w:hanging="360"/>
      </w:pPr>
      <w:rPr>
        <w:rFonts w:ascii="Wingdings" w:hAnsi="Wingdings" w:hint="default"/>
      </w:rPr>
    </w:lvl>
    <w:lvl w:ilvl="6" w:tplc="F620BF6C" w:tentative="1">
      <w:start w:val="1"/>
      <w:numFmt w:val="bullet"/>
      <w:lvlText w:val=""/>
      <w:lvlJc w:val="left"/>
      <w:pPr>
        <w:ind w:left="5040" w:hanging="360"/>
      </w:pPr>
      <w:rPr>
        <w:rFonts w:ascii="Symbol" w:hAnsi="Symbol" w:hint="default"/>
      </w:rPr>
    </w:lvl>
    <w:lvl w:ilvl="7" w:tplc="32C285F2" w:tentative="1">
      <w:start w:val="1"/>
      <w:numFmt w:val="bullet"/>
      <w:lvlText w:val="o"/>
      <w:lvlJc w:val="left"/>
      <w:pPr>
        <w:ind w:left="5760" w:hanging="360"/>
      </w:pPr>
      <w:rPr>
        <w:rFonts w:ascii="Courier New" w:hAnsi="Courier New" w:cs="Courier New" w:hint="default"/>
      </w:rPr>
    </w:lvl>
    <w:lvl w:ilvl="8" w:tplc="1184374A" w:tentative="1">
      <w:start w:val="1"/>
      <w:numFmt w:val="bullet"/>
      <w:lvlText w:val=""/>
      <w:lvlJc w:val="left"/>
      <w:pPr>
        <w:ind w:left="6480" w:hanging="360"/>
      </w:pPr>
      <w:rPr>
        <w:rFonts w:ascii="Wingdings" w:hAnsi="Wingdings" w:hint="default"/>
      </w:rPr>
    </w:lvl>
  </w:abstractNum>
  <w:abstractNum w:abstractNumId="22" w15:restartNumberingAfterBreak="0">
    <w:nsid w:val="0B335EEC"/>
    <w:multiLevelType w:val="hybridMultilevel"/>
    <w:tmpl w:val="828CA9DC"/>
    <w:lvl w:ilvl="0" w:tplc="45E6F3EA">
      <w:start w:val="1"/>
      <w:numFmt w:val="decimal"/>
      <w:lvlText w:val="%1."/>
      <w:lvlJc w:val="left"/>
      <w:pPr>
        <w:ind w:left="720" w:hanging="360"/>
      </w:pPr>
    </w:lvl>
    <w:lvl w:ilvl="1" w:tplc="0E5C3B52" w:tentative="1">
      <w:start w:val="1"/>
      <w:numFmt w:val="lowerLetter"/>
      <w:lvlText w:val="%2."/>
      <w:lvlJc w:val="left"/>
      <w:pPr>
        <w:ind w:left="1440" w:hanging="360"/>
      </w:pPr>
    </w:lvl>
    <w:lvl w:ilvl="2" w:tplc="2E165118" w:tentative="1">
      <w:start w:val="1"/>
      <w:numFmt w:val="lowerRoman"/>
      <w:lvlText w:val="%3."/>
      <w:lvlJc w:val="right"/>
      <w:pPr>
        <w:ind w:left="2160" w:hanging="180"/>
      </w:pPr>
    </w:lvl>
    <w:lvl w:ilvl="3" w:tplc="69CC1E94" w:tentative="1">
      <w:start w:val="1"/>
      <w:numFmt w:val="decimal"/>
      <w:lvlText w:val="%4."/>
      <w:lvlJc w:val="left"/>
      <w:pPr>
        <w:ind w:left="2880" w:hanging="360"/>
      </w:pPr>
    </w:lvl>
    <w:lvl w:ilvl="4" w:tplc="8E82BABA" w:tentative="1">
      <w:start w:val="1"/>
      <w:numFmt w:val="lowerLetter"/>
      <w:lvlText w:val="%5."/>
      <w:lvlJc w:val="left"/>
      <w:pPr>
        <w:ind w:left="3600" w:hanging="360"/>
      </w:pPr>
    </w:lvl>
    <w:lvl w:ilvl="5" w:tplc="F7FC44D2" w:tentative="1">
      <w:start w:val="1"/>
      <w:numFmt w:val="lowerRoman"/>
      <w:lvlText w:val="%6."/>
      <w:lvlJc w:val="right"/>
      <w:pPr>
        <w:ind w:left="4320" w:hanging="180"/>
      </w:pPr>
    </w:lvl>
    <w:lvl w:ilvl="6" w:tplc="89BA1130" w:tentative="1">
      <w:start w:val="1"/>
      <w:numFmt w:val="decimal"/>
      <w:lvlText w:val="%7."/>
      <w:lvlJc w:val="left"/>
      <w:pPr>
        <w:ind w:left="5040" w:hanging="360"/>
      </w:pPr>
    </w:lvl>
    <w:lvl w:ilvl="7" w:tplc="E140FEB6" w:tentative="1">
      <w:start w:val="1"/>
      <w:numFmt w:val="lowerLetter"/>
      <w:lvlText w:val="%8."/>
      <w:lvlJc w:val="left"/>
      <w:pPr>
        <w:ind w:left="5760" w:hanging="360"/>
      </w:pPr>
    </w:lvl>
    <w:lvl w:ilvl="8" w:tplc="1E10CA98" w:tentative="1">
      <w:start w:val="1"/>
      <w:numFmt w:val="lowerRoman"/>
      <w:lvlText w:val="%9."/>
      <w:lvlJc w:val="right"/>
      <w:pPr>
        <w:ind w:left="6480" w:hanging="180"/>
      </w:pPr>
    </w:lvl>
  </w:abstractNum>
  <w:abstractNum w:abstractNumId="23" w15:restartNumberingAfterBreak="0">
    <w:nsid w:val="0B5200BF"/>
    <w:multiLevelType w:val="hybridMultilevel"/>
    <w:tmpl w:val="8A7068F6"/>
    <w:lvl w:ilvl="0" w:tplc="2794C792">
      <w:start w:val="1"/>
      <w:numFmt w:val="arabicAbjad"/>
      <w:lvlText w:val="%1."/>
      <w:lvlJc w:val="left"/>
      <w:pPr>
        <w:ind w:left="1080" w:hanging="360"/>
      </w:pPr>
      <w:rPr>
        <w:rFonts w:hint="default"/>
      </w:rPr>
    </w:lvl>
    <w:lvl w:ilvl="1" w:tplc="FD7C149E">
      <w:start w:val="1"/>
      <w:numFmt w:val="decimal"/>
      <w:lvlText w:val="%2."/>
      <w:lvlJc w:val="right"/>
      <w:pPr>
        <w:ind w:left="1080" w:hanging="360"/>
      </w:pPr>
      <w:rPr>
        <w:rFonts w:hint="default"/>
      </w:rPr>
    </w:lvl>
    <w:lvl w:ilvl="2" w:tplc="BA4A2F3E" w:tentative="1">
      <w:start w:val="1"/>
      <w:numFmt w:val="lowerRoman"/>
      <w:lvlText w:val="%3."/>
      <w:lvlJc w:val="right"/>
      <w:pPr>
        <w:ind w:left="2520" w:hanging="180"/>
      </w:pPr>
    </w:lvl>
    <w:lvl w:ilvl="3" w:tplc="D48C81DC" w:tentative="1">
      <w:start w:val="1"/>
      <w:numFmt w:val="decimal"/>
      <w:lvlText w:val="%4."/>
      <w:lvlJc w:val="left"/>
      <w:pPr>
        <w:ind w:left="3240" w:hanging="360"/>
      </w:pPr>
    </w:lvl>
    <w:lvl w:ilvl="4" w:tplc="7D162A62" w:tentative="1">
      <w:start w:val="1"/>
      <w:numFmt w:val="lowerLetter"/>
      <w:lvlText w:val="%5."/>
      <w:lvlJc w:val="left"/>
      <w:pPr>
        <w:ind w:left="3960" w:hanging="360"/>
      </w:pPr>
    </w:lvl>
    <w:lvl w:ilvl="5" w:tplc="76E82866" w:tentative="1">
      <w:start w:val="1"/>
      <w:numFmt w:val="lowerRoman"/>
      <w:lvlText w:val="%6."/>
      <w:lvlJc w:val="right"/>
      <w:pPr>
        <w:ind w:left="4680" w:hanging="180"/>
      </w:pPr>
    </w:lvl>
    <w:lvl w:ilvl="6" w:tplc="4452748C" w:tentative="1">
      <w:start w:val="1"/>
      <w:numFmt w:val="decimal"/>
      <w:lvlText w:val="%7."/>
      <w:lvlJc w:val="left"/>
      <w:pPr>
        <w:ind w:left="5400" w:hanging="360"/>
      </w:pPr>
    </w:lvl>
    <w:lvl w:ilvl="7" w:tplc="B23E84EE" w:tentative="1">
      <w:start w:val="1"/>
      <w:numFmt w:val="lowerLetter"/>
      <w:lvlText w:val="%8."/>
      <w:lvlJc w:val="left"/>
      <w:pPr>
        <w:ind w:left="6120" w:hanging="360"/>
      </w:pPr>
    </w:lvl>
    <w:lvl w:ilvl="8" w:tplc="13A609FA" w:tentative="1">
      <w:start w:val="1"/>
      <w:numFmt w:val="lowerRoman"/>
      <w:lvlText w:val="%9."/>
      <w:lvlJc w:val="right"/>
      <w:pPr>
        <w:ind w:left="6840" w:hanging="180"/>
      </w:pPr>
    </w:lvl>
  </w:abstractNum>
  <w:abstractNum w:abstractNumId="24" w15:restartNumberingAfterBreak="0">
    <w:nsid w:val="0B625374"/>
    <w:multiLevelType w:val="hybridMultilevel"/>
    <w:tmpl w:val="EDB25B4E"/>
    <w:lvl w:ilvl="0" w:tplc="FD7C149E">
      <w:start w:val="1"/>
      <w:numFmt w:val="decimal"/>
      <w:lvlText w:val="%1."/>
      <w:lvlJc w:val="right"/>
      <w:pPr>
        <w:ind w:left="1080" w:hanging="360"/>
      </w:pPr>
      <w:rPr>
        <w:rFonts w:hint="default"/>
      </w:rPr>
    </w:lvl>
    <w:lvl w:ilvl="1" w:tplc="8E223ACC" w:tentative="1">
      <w:start w:val="1"/>
      <w:numFmt w:val="lowerLetter"/>
      <w:lvlText w:val="%2."/>
      <w:lvlJc w:val="left"/>
      <w:pPr>
        <w:ind w:left="1800" w:hanging="360"/>
      </w:pPr>
    </w:lvl>
    <w:lvl w:ilvl="2" w:tplc="0E0891F2" w:tentative="1">
      <w:start w:val="1"/>
      <w:numFmt w:val="lowerRoman"/>
      <w:lvlText w:val="%3."/>
      <w:lvlJc w:val="right"/>
      <w:pPr>
        <w:ind w:left="2520" w:hanging="180"/>
      </w:pPr>
    </w:lvl>
    <w:lvl w:ilvl="3" w:tplc="633A138A" w:tentative="1">
      <w:start w:val="1"/>
      <w:numFmt w:val="decimal"/>
      <w:lvlText w:val="%4."/>
      <w:lvlJc w:val="left"/>
      <w:pPr>
        <w:ind w:left="3240" w:hanging="360"/>
      </w:pPr>
    </w:lvl>
    <w:lvl w:ilvl="4" w:tplc="1B20FA46" w:tentative="1">
      <w:start w:val="1"/>
      <w:numFmt w:val="lowerLetter"/>
      <w:lvlText w:val="%5."/>
      <w:lvlJc w:val="left"/>
      <w:pPr>
        <w:ind w:left="3960" w:hanging="360"/>
      </w:pPr>
    </w:lvl>
    <w:lvl w:ilvl="5" w:tplc="E758B648" w:tentative="1">
      <w:start w:val="1"/>
      <w:numFmt w:val="lowerRoman"/>
      <w:lvlText w:val="%6."/>
      <w:lvlJc w:val="right"/>
      <w:pPr>
        <w:ind w:left="4680" w:hanging="180"/>
      </w:pPr>
    </w:lvl>
    <w:lvl w:ilvl="6" w:tplc="7E20FC70" w:tentative="1">
      <w:start w:val="1"/>
      <w:numFmt w:val="decimal"/>
      <w:lvlText w:val="%7."/>
      <w:lvlJc w:val="left"/>
      <w:pPr>
        <w:ind w:left="5400" w:hanging="360"/>
      </w:pPr>
    </w:lvl>
    <w:lvl w:ilvl="7" w:tplc="10284D4C" w:tentative="1">
      <w:start w:val="1"/>
      <w:numFmt w:val="lowerLetter"/>
      <w:lvlText w:val="%8."/>
      <w:lvlJc w:val="left"/>
      <w:pPr>
        <w:ind w:left="6120" w:hanging="360"/>
      </w:pPr>
    </w:lvl>
    <w:lvl w:ilvl="8" w:tplc="F38E20E2" w:tentative="1">
      <w:start w:val="1"/>
      <w:numFmt w:val="lowerRoman"/>
      <w:lvlText w:val="%9."/>
      <w:lvlJc w:val="right"/>
      <w:pPr>
        <w:ind w:left="6840" w:hanging="180"/>
      </w:pPr>
    </w:lvl>
  </w:abstractNum>
  <w:abstractNum w:abstractNumId="25" w15:restartNumberingAfterBreak="0">
    <w:nsid w:val="0BF27861"/>
    <w:multiLevelType w:val="hybridMultilevel"/>
    <w:tmpl w:val="03B2375E"/>
    <w:styleLink w:val="CurrentList1"/>
    <w:lvl w:ilvl="0" w:tplc="A40613EC">
      <w:start w:val="7"/>
      <w:numFmt w:val="decimal"/>
      <w:lvlText w:val="%1."/>
      <w:lvlJc w:val="left"/>
      <w:pPr>
        <w:ind w:left="720" w:hanging="360"/>
      </w:pPr>
      <w:rPr>
        <w:rFonts w:hint="default"/>
      </w:rPr>
    </w:lvl>
    <w:lvl w:ilvl="1" w:tplc="BCCE9D1E" w:tentative="1">
      <w:start w:val="1"/>
      <w:numFmt w:val="lowerLetter"/>
      <w:lvlText w:val="%2."/>
      <w:lvlJc w:val="left"/>
      <w:pPr>
        <w:ind w:left="1440" w:hanging="360"/>
      </w:pPr>
    </w:lvl>
    <w:lvl w:ilvl="2" w:tplc="372E2C70" w:tentative="1">
      <w:start w:val="1"/>
      <w:numFmt w:val="lowerRoman"/>
      <w:lvlText w:val="%3."/>
      <w:lvlJc w:val="right"/>
      <w:pPr>
        <w:ind w:left="2160" w:hanging="180"/>
      </w:pPr>
    </w:lvl>
    <w:lvl w:ilvl="3" w:tplc="262CCE4A" w:tentative="1">
      <w:start w:val="1"/>
      <w:numFmt w:val="decimal"/>
      <w:lvlText w:val="%4."/>
      <w:lvlJc w:val="left"/>
      <w:pPr>
        <w:ind w:left="2880" w:hanging="360"/>
      </w:pPr>
    </w:lvl>
    <w:lvl w:ilvl="4" w:tplc="7BB40E24" w:tentative="1">
      <w:start w:val="1"/>
      <w:numFmt w:val="lowerLetter"/>
      <w:lvlText w:val="%5."/>
      <w:lvlJc w:val="left"/>
      <w:pPr>
        <w:ind w:left="3600" w:hanging="360"/>
      </w:pPr>
    </w:lvl>
    <w:lvl w:ilvl="5" w:tplc="FEE641D6" w:tentative="1">
      <w:start w:val="1"/>
      <w:numFmt w:val="lowerRoman"/>
      <w:lvlText w:val="%6."/>
      <w:lvlJc w:val="right"/>
      <w:pPr>
        <w:ind w:left="4320" w:hanging="180"/>
      </w:pPr>
    </w:lvl>
    <w:lvl w:ilvl="6" w:tplc="FA24FB02" w:tentative="1">
      <w:start w:val="1"/>
      <w:numFmt w:val="decimal"/>
      <w:lvlText w:val="%7."/>
      <w:lvlJc w:val="left"/>
      <w:pPr>
        <w:ind w:left="5040" w:hanging="360"/>
      </w:pPr>
    </w:lvl>
    <w:lvl w:ilvl="7" w:tplc="2D440BEA" w:tentative="1">
      <w:start w:val="1"/>
      <w:numFmt w:val="lowerLetter"/>
      <w:lvlText w:val="%8."/>
      <w:lvlJc w:val="left"/>
      <w:pPr>
        <w:ind w:left="5760" w:hanging="360"/>
      </w:pPr>
    </w:lvl>
    <w:lvl w:ilvl="8" w:tplc="538817D8" w:tentative="1">
      <w:start w:val="1"/>
      <w:numFmt w:val="lowerRoman"/>
      <w:lvlText w:val="%9."/>
      <w:lvlJc w:val="right"/>
      <w:pPr>
        <w:ind w:left="6480" w:hanging="180"/>
      </w:pPr>
    </w:lvl>
  </w:abstractNum>
  <w:abstractNum w:abstractNumId="26" w15:restartNumberingAfterBreak="0">
    <w:nsid w:val="0C0420A6"/>
    <w:multiLevelType w:val="hybridMultilevel"/>
    <w:tmpl w:val="02220A98"/>
    <w:lvl w:ilvl="0" w:tplc="6174F68C">
      <w:start w:val="1"/>
      <w:numFmt w:val="bullet"/>
      <w:lvlText w:val=""/>
      <w:lvlJc w:val="left"/>
      <w:pPr>
        <w:ind w:left="720" w:hanging="360"/>
      </w:pPr>
      <w:rPr>
        <w:rFonts w:ascii="Symbol" w:hAnsi="Symbol" w:hint="default"/>
      </w:rPr>
    </w:lvl>
    <w:lvl w:ilvl="1" w:tplc="1DF24E10" w:tentative="1">
      <w:start w:val="1"/>
      <w:numFmt w:val="bullet"/>
      <w:lvlText w:val="o"/>
      <w:lvlJc w:val="left"/>
      <w:pPr>
        <w:ind w:left="1440" w:hanging="360"/>
      </w:pPr>
      <w:rPr>
        <w:rFonts w:ascii="Courier New" w:hAnsi="Courier New" w:cs="Courier New" w:hint="default"/>
      </w:rPr>
    </w:lvl>
    <w:lvl w:ilvl="2" w:tplc="35B86432" w:tentative="1">
      <w:start w:val="1"/>
      <w:numFmt w:val="bullet"/>
      <w:lvlText w:val=""/>
      <w:lvlJc w:val="left"/>
      <w:pPr>
        <w:ind w:left="2160" w:hanging="360"/>
      </w:pPr>
      <w:rPr>
        <w:rFonts w:ascii="Wingdings" w:hAnsi="Wingdings" w:hint="default"/>
      </w:rPr>
    </w:lvl>
    <w:lvl w:ilvl="3" w:tplc="6B8E7DC8" w:tentative="1">
      <w:start w:val="1"/>
      <w:numFmt w:val="bullet"/>
      <w:lvlText w:val=""/>
      <w:lvlJc w:val="left"/>
      <w:pPr>
        <w:ind w:left="2880" w:hanging="360"/>
      </w:pPr>
      <w:rPr>
        <w:rFonts w:ascii="Symbol" w:hAnsi="Symbol" w:hint="default"/>
      </w:rPr>
    </w:lvl>
    <w:lvl w:ilvl="4" w:tplc="C36694AC" w:tentative="1">
      <w:start w:val="1"/>
      <w:numFmt w:val="bullet"/>
      <w:lvlText w:val="o"/>
      <w:lvlJc w:val="left"/>
      <w:pPr>
        <w:ind w:left="3600" w:hanging="360"/>
      </w:pPr>
      <w:rPr>
        <w:rFonts w:ascii="Courier New" w:hAnsi="Courier New" w:cs="Courier New" w:hint="default"/>
      </w:rPr>
    </w:lvl>
    <w:lvl w:ilvl="5" w:tplc="074A19CA" w:tentative="1">
      <w:start w:val="1"/>
      <w:numFmt w:val="bullet"/>
      <w:lvlText w:val=""/>
      <w:lvlJc w:val="left"/>
      <w:pPr>
        <w:ind w:left="4320" w:hanging="360"/>
      </w:pPr>
      <w:rPr>
        <w:rFonts w:ascii="Wingdings" w:hAnsi="Wingdings" w:hint="default"/>
      </w:rPr>
    </w:lvl>
    <w:lvl w:ilvl="6" w:tplc="CA024582" w:tentative="1">
      <w:start w:val="1"/>
      <w:numFmt w:val="bullet"/>
      <w:lvlText w:val=""/>
      <w:lvlJc w:val="left"/>
      <w:pPr>
        <w:ind w:left="5040" w:hanging="360"/>
      </w:pPr>
      <w:rPr>
        <w:rFonts w:ascii="Symbol" w:hAnsi="Symbol" w:hint="default"/>
      </w:rPr>
    </w:lvl>
    <w:lvl w:ilvl="7" w:tplc="ED3EF618" w:tentative="1">
      <w:start w:val="1"/>
      <w:numFmt w:val="bullet"/>
      <w:lvlText w:val="o"/>
      <w:lvlJc w:val="left"/>
      <w:pPr>
        <w:ind w:left="5760" w:hanging="360"/>
      </w:pPr>
      <w:rPr>
        <w:rFonts w:ascii="Courier New" w:hAnsi="Courier New" w:cs="Courier New" w:hint="default"/>
      </w:rPr>
    </w:lvl>
    <w:lvl w:ilvl="8" w:tplc="7AB83FC8" w:tentative="1">
      <w:start w:val="1"/>
      <w:numFmt w:val="bullet"/>
      <w:lvlText w:val=""/>
      <w:lvlJc w:val="left"/>
      <w:pPr>
        <w:ind w:left="6480" w:hanging="360"/>
      </w:pPr>
      <w:rPr>
        <w:rFonts w:ascii="Wingdings" w:hAnsi="Wingdings" w:hint="default"/>
      </w:rPr>
    </w:lvl>
  </w:abstractNum>
  <w:abstractNum w:abstractNumId="27" w15:restartNumberingAfterBreak="0">
    <w:nsid w:val="0E6F64FB"/>
    <w:multiLevelType w:val="hybridMultilevel"/>
    <w:tmpl w:val="5D90BD08"/>
    <w:lvl w:ilvl="0" w:tplc="10DE852C">
      <w:start w:val="1"/>
      <w:numFmt w:val="bullet"/>
      <w:lvlText w:val=""/>
      <w:lvlJc w:val="left"/>
      <w:pPr>
        <w:ind w:left="720" w:hanging="360"/>
      </w:pPr>
      <w:rPr>
        <w:rFonts w:ascii="Symbol" w:hAnsi="Symbol" w:hint="default"/>
      </w:rPr>
    </w:lvl>
    <w:lvl w:ilvl="1" w:tplc="4EC2021C" w:tentative="1">
      <w:start w:val="1"/>
      <w:numFmt w:val="bullet"/>
      <w:lvlText w:val="o"/>
      <w:lvlJc w:val="left"/>
      <w:pPr>
        <w:ind w:left="1440" w:hanging="360"/>
      </w:pPr>
      <w:rPr>
        <w:rFonts w:ascii="Courier New" w:hAnsi="Courier New" w:cs="Courier New" w:hint="default"/>
      </w:rPr>
    </w:lvl>
    <w:lvl w:ilvl="2" w:tplc="59EC1D0E" w:tentative="1">
      <w:start w:val="1"/>
      <w:numFmt w:val="bullet"/>
      <w:lvlText w:val=""/>
      <w:lvlJc w:val="left"/>
      <w:pPr>
        <w:ind w:left="2160" w:hanging="360"/>
      </w:pPr>
      <w:rPr>
        <w:rFonts w:ascii="Wingdings" w:hAnsi="Wingdings" w:hint="default"/>
      </w:rPr>
    </w:lvl>
    <w:lvl w:ilvl="3" w:tplc="EF149586" w:tentative="1">
      <w:start w:val="1"/>
      <w:numFmt w:val="bullet"/>
      <w:lvlText w:val=""/>
      <w:lvlJc w:val="left"/>
      <w:pPr>
        <w:ind w:left="2880" w:hanging="360"/>
      </w:pPr>
      <w:rPr>
        <w:rFonts w:ascii="Symbol" w:hAnsi="Symbol" w:hint="default"/>
      </w:rPr>
    </w:lvl>
    <w:lvl w:ilvl="4" w:tplc="DBAE1B74" w:tentative="1">
      <w:start w:val="1"/>
      <w:numFmt w:val="bullet"/>
      <w:lvlText w:val="o"/>
      <w:lvlJc w:val="left"/>
      <w:pPr>
        <w:ind w:left="3600" w:hanging="360"/>
      </w:pPr>
      <w:rPr>
        <w:rFonts w:ascii="Courier New" w:hAnsi="Courier New" w:cs="Courier New" w:hint="default"/>
      </w:rPr>
    </w:lvl>
    <w:lvl w:ilvl="5" w:tplc="8794BFEC" w:tentative="1">
      <w:start w:val="1"/>
      <w:numFmt w:val="bullet"/>
      <w:lvlText w:val=""/>
      <w:lvlJc w:val="left"/>
      <w:pPr>
        <w:ind w:left="4320" w:hanging="360"/>
      </w:pPr>
      <w:rPr>
        <w:rFonts w:ascii="Wingdings" w:hAnsi="Wingdings" w:hint="default"/>
      </w:rPr>
    </w:lvl>
    <w:lvl w:ilvl="6" w:tplc="61D6DB7A" w:tentative="1">
      <w:start w:val="1"/>
      <w:numFmt w:val="bullet"/>
      <w:lvlText w:val=""/>
      <w:lvlJc w:val="left"/>
      <w:pPr>
        <w:ind w:left="5040" w:hanging="360"/>
      </w:pPr>
      <w:rPr>
        <w:rFonts w:ascii="Symbol" w:hAnsi="Symbol" w:hint="default"/>
      </w:rPr>
    </w:lvl>
    <w:lvl w:ilvl="7" w:tplc="8E76C970" w:tentative="1">
      <w:start w:val="1"/>
      <w:numFmt w:val="bullet"/>
      <w:lvlText w:val="o"/>
      <w:lvlJc w:val="left"/>
      <w:pPr>
        <w:ind w:left="5760" w:hanging="360"/>
      </w:pPr>
      <w:rPr>
        <w:rFonts w:ascii="Courier New" w:hAnsi="Courier New" w:cs="Courier New" w:hint="default"/>
      </w:rPr>
    </w:lvl>
    <w:lvl w:ilvl="8" w:tplc="7D3E5B72" w:tentative="1">
      <w:start w:val="1"/>
      <w:numFmt w:val="bullet"/>
      <w:lvlText w:val=""/>
      <w:lvlJc w:val="left"/>
      <w:pPr>
        <w:ind w:left="6480" w:hanging="360"/>
      </w:pPr>
      <w:rPr>
        <w:rFonts w:ascii="Wingdings" w:hAnsi="Wingdings" w:hint="default"/>
      </w:rPr>
    </w:lvl>
  </w:abstractNum>
  <w:abstractNum w:abstractNumId="28" w15:restartNumberingAfterBreak="0">
    <w:nsid w:val="0EAB761B"/>
    <w:multiLevelType w:val="hybridMultilevel"/>
    <w:tmpl w:val="7B7CDB68"/>
    <w:lvl w:ilvl="0" w:tplc="77BCF32E">
      <w:start w:val="1"/>
      <w:numFmt w:val="bullet"/>
      <w:lvlText w:val=""/>
      <w:lvlJc w:val="left"/>
      <w:pPr>
        <w:ind w:left="720" w:hanging="360"/>
      </w:pPr>
      <w:rPr>
        <w:rFonts w:ascii="Symbol" w:hAnsi="Symbol" w:hint="default"/>
      </w:rPr>
    </w:lvl>
    <w:lvl w:ilvl="1" w:tplc="B4F6B5E4" w:tentative="1">
      <w:start w:val="1"/>
      <w:numFmt w:val="bullet"/>
      <w:lvlText w:val="o"/>
      <w:lvlJc w:val="left"/>
      <w:pPr>
        <w:ind w:left="1440" w:hanging="360"/>
      </w:pPr>
      <w:rPr>
        <w:rFonts w:ascii="Courier New" w:hAnsi="Courier New" w:cs="Courier New" w:hint="default"/>
      </w:rPr>
    </w:lvl>
    <w:lvl w:ilvl="2" w:tplc="9A10EA90" w:tentative="1">
      <w:start w:val="1"/>
      <w:numFmt w:val="bullet"/>
      <w:lvlText w:val=""/>
      <w:lvlJc w:val="left"/>
      <w:pPr>
        <w:ind w:left="2160" w:hanging="360"/>
      </w:pPr>
      <w:rPr>
        <w:rFonts w:ascii="Wingdings" w:hAnsi="Wingdings" w:hint="default"/>
      </w:rPr>
    </w:lvl>
    <w:lvl w:ilvl="3" w:tplc="414C8F50" w:tentative="1">
      <w:start w:val="1"/>
      <w:numFmt w:val="bullet"/>
      <w:lvlText w:val=""/>
      <w:lvlJc w:val="left"/>
      <w:pPr>
        <w:ind w:left="2880" w:hanging="360"/>
      </w:pPr>
      <w:rPr>
        <w:rFonts w:ascii="Symbol" w:hAnsi="Symbol" w:hint="default"/>
      </w:rPr>
    </w:lvl>
    <w:lvl w:ilvl="4" w:tplc="8FEE3134" w:tentative="1">
      <w:start w:val="1"/>
      <w:numFmt w:val="bullet"/>
      <w:lvlText w:val="o"/>
      <w:lvlJc w:val="left"/>
      <w:pPr>
        <w:ind w:left="3600" w:hanging="360"/>
      </w:pPr>
      <w:rPr>
        <w:rFonts w:ascii="Courier New" w:hAnsi="Courier New" w:cs="Courier New" w:hint="default"/>
      </w:rPr>
    </w:lvl>
    <w:lvl w:ilvl="5" w:tplc="22E614EC" w:tentative="1">
      <w:start w:val="1"/>
      <w:numFmt w:val="bullet"/>
      <w:lvlText w:val=""/>
      <w:lvlJc w:val="left"/>
      <w:pPr>
        <w:ind w:left="4320" w:hanging="360"/>
      </w:pPr>
      <w:rPr>
        <w:rFonts w:ascii="Wingdings" w:hAnsi="Wingdings" w:hint="default"/>
      </w:rPr>
    </w:lvl>
    <w:lvl w:ilvl="6" w:tplc="2A185F40" w:tentative="1">
      <w:start w:val="1"/>
      <w:numFmt w:val="bullet"/>
      <w:lvlText w:val=""/>
      <w:lvlJc w:val="left"/>
      <w:pPr>
        <w:ind w:left="5040" w:hanging="360"/>
      </w:pPr>
      <w:rPr>
        <w:rFonts w:ascii="Symbol" w:hAnsi="Symbol" w:hint="default"/>
      </w:rPr>
    </w:lvl>
    <w:lvl w:ilvl="7" w:tplc="7450B9E2" w:tentative="1">
      <w:start w:val="1"/>
      <w:numFmt w:val="bullet"/>
      <w:lvlText w:val="o"/>
      <w:lvlJc w:val="left"/>
      <w:pPr>
        <w:ind w:left="5760" w:hanging="360"/>
      </w:pPr>
      <w:rPr>
        <w:rFonts w:ascii="Courier New" w:hAnsi="Courier New" w:cs="Courier New" w:hint="default"/>
      </w:rPr>
    </w:lvl>
    <w:lvl w:ilvl="8" w:tplc="96BC157A" w:tentative="1">
      <w:start w:val="1"/>
      <w:numFmt w:val="bullet"/>
      <w:lvlText w:val=""/>
      <w:lvlJc w:val="left"/>
      <w:pPr>
        <w:ind w:left="6480" w:hanging="360"/>
      </w:pPr>
      <w:rPr>
        <w:rFonts w:ascii="Wingdings" w:hAnsi="Wingdings" w:hint="default"/>
      </w:rPr>
    </w:lvl>
  </w:abstractNum>
  <w:abstractNum w:abstractNumId="29" w15:restartNumberingAfterBreak="0">
    <w:nsid w:val="0F3755A4"/>
    <w:multiLevelType w:val="hybridMultilevel"/>
    <w:tmpl w:val="42E6D1BC"/>
    <w:lvl w:ilvl="0" w:tplc="14927236">
      <w:start w:val="1"/>
      <w:numFmt w:val="decimal"/>
      <w:lvlText w:val="%1."/>
      <w:lvlJc w:val="left"/>
      <w:pPr>
        <w:ind w:left="720" w:hanging="360"/>
      </w:pPr>
      <w:rPr>
        <w:rFonts w:hint="default"/>
      </w:rPr>
    </w:lvl>
    <w:lvl w:ilvl="1" w:tplc="DFFEB060" w:tentative="1">
      <w:start w:val="1"/>
      <w:numFmt w:val="bullet"/>
      <w:lvlText w:val="o"/>
      <w:lvlJc w:val="left"/>
      <w:pPr>
        <w:ind w:left="1440" w:hanging="360"/>
      </w:pPr>
      <w:rPr>
        <w:rFonts w:ascii="Courier New" w:hAnsi="Courier New" w:cs="Courier New" w:hint="default"/>
      </w:rPr>
    </w:lvl>
    <w:lvl w:ilvl="2" w:tplc="CF28EECE" w:tentative="1">
      <w:start w:val="1"/>
      <w:numFmt w:val="bullet"/>
      <w:lvlText w:val=""/>
      <w:lvlJc w:val="left"/>
      <w:pPr>
        <w:ind w:left="2160" w:hanging="360"/>
      </w:pPr>
      <w:rPr>
        <w:rFonts w:ascii="Wingdings" w:hAnsi="Wingdings" w:hint="default"/>
      </w:rPr>
    </w:lvl>
    <w:lvl w:ilvl="3" w:tplc="0DD2AA54" w:tentative="1">
      <w:start w:val="1"/>
      <w:numFmt w:val="bullet"/>
      <w:lvlText w:val=""/>
      <w:lvlJc w:val="left"/>
      <w:pPr>
        <w:ind w:left="2880" w:hanging="360"/>
      </w:pPr>
      <w:rPr>
        <w:rFonts w:ascii="Symbol" w:hAnsi="Symbol" w:hint="default"/>
      </w:rPr>
    </w:lvl>
    <w:lvl w:ilvl="4" w:tplc="DBEC996E" w:tentative="1">
      <w:start w:val="1"/>
      <w:numFmt w:val="bullet"/>
      <w:lvlText w:val="o"/>
      <w:lvlJc w:val="left"/>
      <w:pPr>
        <w:ind w:left="3600" w:hanging="360"/>
      </w:pPr>
      <w:rPr>
        <w:rFonts w:ascii="Courier New" w:hAnsi="Courier New" w:cs="Courier New" w:hint="default"/>
      </w:rPr>
    </w:lvl>
    <w:lvl w:ilvl="5" w:tplc="87FC67E6" w:tentative="1">
      <w:start w:val="1"/>
      <w:numFmt w:val="bullet"/>
      <w:lvlText w:val=""/>
      <w:lvlJc w:val="left"/>
      <w:pPr>
        <w:ind w:left="4320" w:hanging="360"/>
      </w:pPr>
      <w:rPr>
        <w:rFonts w:ascii="Wingdings" w:hAnsi="Wingdings" w:hint="default"/>
      </w:rPr>
    </w:lvl>
    <w:lvl w:ilvl="6" w:tplc="4762CEC8" w:tentative="1">
      <w:start w:val="1"/>
      <w:numFmt w:val="bullet"/>
      <w:lvlText w:val=""/>
      <w:lvlJc w:val="left"/>
      <w:pPr>
        <w:ind w:left="5040" w:hanging="360"/>
      </w:pPr>
      <w:rPr>
        <w:rFonts w:ascii="Symbol" w:hAnsi="Symbol" w:hint="default"/>
      </w:rPr>
    </w:lvl>
    <w:lvl w:ilvl="7" w:tplc="8BA25202" w:tentative="1">
      <w:start w:val="1"/>
      <w:numFmt w:val="bullet"/>
      <w:lvlText w:val="o"/>
      <w:lvlJc w:val="left"/>
      <w:pPr>
        <w:ind w:left="5760" w:hanging="360"/>
      </w:pPr>
      <w:rPr>
        <w:rFonts w:ascii="Courier New" w:hAnsi="Courier New" w:cs="Courier New" w:hint="default"/>
      </w:rPr>
    </w:lvl>
    <w:lvl w:ilvl="8" w:tplc="8D903898" w:tentative="1">
      <w:start w:val="1"/>
      <w:numFmt w:val="bullet"/>
      <w:lvlText w:val=""/>
      <w:lvlJc w:val="left"/>
      <w:pPr>
        <w:ind w:left="6480" w:hanging="360"/>
      </w:pPr>
      <w:rPr>
        <w:rFonts w:ascii="Wingdings" w:hAnsi="Wingdings" w:hint="default"/>
      </w:rPr>
    </w:lvl>
  </w:abstractNum>
  <w:abstractNum w:abstractNumId="30" w15:restartNumberingAfterBreak="0">
    <w:nsid w:val="111D2D66"/>
    <w:multiLevelType w:val="multilevel"/>
    <w:tmpl w:val="DD62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1831005"/>
    <w:multiLevelType w:val="hybridMultilevel"/>
    <w:tmpl w:val="F9387962"/>
    <w:lvl w:ilvl="0" w:tplc="FD7C149E">
      <w:start w:val="1"/>
      <w:numFmt w:val="decimal"/>
      <w:lvlText w:val="%1."/>
      <w:lvlJc w:val="right"/>
      <w:pPr>
        <w:ind w:left="720" w:hanging="360"/>
      </w:pPr>
      <w:rPr>
        <w:rFonts w:hint="default"/>
      </w:rPr>
    </w:lvl>
    <w:lvl w:ilvl="1" w:tplc="CC2EABB2" w:tentative="1">
      <w:start w:val="1"/>
      <w:numFmt w:val="lowerLetter"/>
      <w:lvlText w:val="%2."/>
      <w:lvlJc w:val="left"/>
      <w:pPr>
        <w:ind w:left="1440" w:hanging="360"/>
      </w:pPr>
    </w:lvl>
    <w:lvl w:ilvl="2" w:tplc="363E36E6" w:tentative="1">
      <w:start w:val="1"/>
      <w:numFmt w:val="lowerRoman"/>
      <w:lvlText w:val="%3."/>
      <w:lvlJc w:val="right"/>
      <w:pPr>
        <w:ind w:left="2160" w:hanging="180"/>
      </w:pPr>
    </w:lvl>
    <w:lvl w:ilvl="3" w:tplc="7FEAB856" w:tentative="1">
      <w:start w:val="1"/>
      <w:numFmt w:val="decimal"/>
      <w:lvlText w:val="%4."/>
      <w:lvlJc w:val="left"/>
      <w:pPr>
        <w:ind w:left="2880" w:hanging="360"/>
      </w:pPr>
    </w:lvl>
    <w:lvl w:ilvl="4" w:tplc="67E64338" w:tentative="1">
      <w:start w:val="1"/>
      <w:numFmt w:val="lowerLetter"/>
      <w:lvlText w:val="%5."/>
      <w:lvlJc w:val="left"/>
      <w:pPr>
        <w:ind w:left="3600" w:hanging="360"/>
      </w:pPr>
    </w:lvl>
    <w:lvl w:ilvl="5" w:tplc="08922EB6" w:tentative="1">
      <w:start w:val="1"/>
      <w:numFmt w:val="lowerRoman"/>
      <w:lvlText w:val="%6."/>
      <w:lvlJc w:val="right"/>
      <w:pPr>
        <w:ind w:left="4320" w:hanging="180"/>
      </w:pPr>
    </w:lvl>
    <w:lvl w:ilvl="6" w:tplc="7CC0491C" w:tentative="1">
      <w:start w:val="1"/>
      <w:numFmt w:val="decimal"/>
      <w:lvlText w:val="%7."/>
      <w:lvlJc w:val="left"/>
      <w:pPr>
        <w:ind w:left="5040" w:hanging="360"/>
      </w:pPr>
    </w:lvl>
    <w:lvl w:ilvl="7" w:tplc="4F0CD606" w:tentative="1">
      <w:start w:val="1"/>
      <w:numFmt w:val="lowerLetter"/>
      <w:lvlText w:val="%8."/>
      <w:lvlJc w:val="left"/>
      <w:pPr>
        <w:ind w:left="5760" w:hanging="360"/>
      </w:pPr>
    </w:lvl>
    <w:lvl w:ilvl="8" w:tplc="212883B6" w:tentative="1">
      <w:start w:val="1"/>
      <w:numFmt w:val="lowerRoman"/>
      <w:lvlText w:val="%9."/>
      <w:lvlJc w:val="right"/>
      <w:pPr>
        <w:ind w:left="6480" w:hanging="180"/>
      </w:pPr>
    </w:lvl>
  </w:abstractNum>
  <w:abstractNum w:abstractNumId="32" w15:restartNumberingAfterBreak="0">
    <w:nsid w:val="121D161F"/>
    <w:multiLevelType w:val="hybridMultilevel"/>
    <w:tmpl w:val="B642A872"/>
    <w:lvl w:ilvl="0" w:tplc="59884F88">
      <w:start w:val="1"/>
      <w:numFmt w:val="bullet"/>
      <w:lvlText w:val=""/>
      <w:lvlJc w:val="left"/>
      <w:pPr>
        <w:ind w:left="720" w:hanging="360"/>
      </w:pPr>
      <w:rPr>
        <w:rFonts w:ascii="Symbol" w:hAnsi="Symbol" w:hint="default"/>
      </w:rPr>
    </w:lvl>
    <w:lvl w:ilvl="1" w:tplc="846CAB5E" w:tentative="1">
      <w:start w:val="1"/>
      <w:numFmt w:val="bullet"/>
      <w:lvlText w:val="o"/>
      <w:lvlJc w:val="left"/>
      <w:pPr>
        <w:ind w:left="1440" w:hanging="360"/>
      </w:pPr>
      <w:rPr>
        <w:rFonts w:ascii="Courier New" w:hAnsi="Courier New" w:cs="Courier New" w:hint="default"/>
      </w:rPr>
    </w:lvl>
    <w:lvl w:ilvl="2" w:tplc="D1FC27EE" w:tentative="1">
      <w:start w:val="1"/>
      <w:numFmt w:val="bullet"/>
      <w:lvlText w:val=""/>
      <w:lvlJc w:val="left"/>
      <w:pPr>
        <w:ind w:left="2160" w:hanging="360"/>
      </w:pPr>
      <w:rPr>
        <w:rFonts w:ascii="Wingdings" w:hAnsi="Wingdings" w:hint="default"/>
      </w:rPr>
    </w:lvl>
    <w:lvl w:ilvl="3" w:tplc="2C9E1562" w:tentative="1">
      <w:start w:val="1"/>
      <w:numFmt w:val="bullet"/>
      <w:lvlText w:val=""/>
      <w:lvlJc w:val="left"/>
      <w:pPr>
        <w:ind w:left="2880" w:hanging="360"/>
      </w:pPr>
      <w:rPr>
        <w:rFonts w:ascii="Symbol" w:hAnsi="Symbol" w:hint="default"/>
      </w:rPr>
    </w:lvl>
    <w:lvl w:ilvl="4" w:tplc="B3EC06B0" w:tentative="1">
      <w:start w:val="1"/>
      <w:numFmt w:val="bullet"/>
      <w:lvlText w:val="o"/>
      <w:lvlJc w:val="left"/>
      <w:pPr>
        <w:ind w:left="3600" w:hanging="360"/>
      </w:pPr>
      <w:rPr>
        <w:rFonts w:ascii="Courier New" w:hAnsi="Courier New" w:cs="Courier New" w:hint="default"/>
      </w:rPr>
    </w:lvl>
    <w:lvl w:ilvl="5" w:tplc="FDA09BCC" w:tentative="1">
      <w:start w:val="1"/>
      <w:numFmt w:val="bullet"/>
      <w:lvlText w:val=""/>
      <w:lvlJc w:val="left"/>
      <w:pPr>
        <w:ind w:left="4320" w:hanging="360"/>
      </w:pPr>
      <w:rPr>
        <w:rFonts w:ascii="Wingdings" w:hAnsi="Wingdings" w:hint="default"/>
      </w:rPr>
    </w:lvl>
    <w:lvl w:ilvl="6" w:tplc="4FE80F6C" w:tentative="1">
      <w:start w:val="1"/>
      <w:numFmt w:val="bullet"/>
      <w:lvlText w:val=""/>
      <w:lvlJc w:val="left"/>
      <w:pPr>
        <w:ind w:left="5040" w:hanging="360"/>
      </w:pPr>
      <w:rPr>
        <w:rFonts w:ascii="Symbol" w:hAnsi="Symbol" w:hint="default"/>
      </w:rPr>
    </w:lvl>
    <w:lvl w:ilvl="7" w:tplc="1A44EB2C" w:tentative="1">
      <w:start w:val="1"/>
      <w:numFmt w:val="bullet"/>
      <w:lvlText w:val="o"/>
      <w:lvlJc w:val="left"/>
      <w:pPr>
        <w:ind w:left="5760" w:hanging="360"/>
      </w:pPr>
      <w:rPr>
        <w:rFonts w:ascii="Courier New" w:hAnsi="Courier New" w:cs="Courier New" w:hint="default"/>
      </w:rPr>
    </w:lvl>
    <w:lvl w:ilvl="8" w:tplc="8EE8DAF8" w:tentative="1">
      <w:start w:val="1"/>
      <w:numFmt w:val="bullet"/>
      <w:lvlText w:val=""/>
      <w:lvlJc w:val="left"/>
      <w:pPr>
        <w:ind w:left="6480" w:hanging="360"/>
      </w:pPr>
      <w:rPr>
        <w:rFonts w:ascii="Wingdings" w:hAnsi="Wingdings" w:hint="default"/>
      </w:rPr>
    </w:lvl>
  </w:abstractNum>
  <w:abstractNum w:abstractNumId="33" w15:restartNumberingAfterBreak="0">
    <w:nsid w:val="14C04847"/>
    <w:multiLevelType w:val="multilevel"/>
    <w:tmpl w:val="0746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52559F0"/>
    <w:multiLevelType w:val="multilevel"/>
    <w:tmpl w:val="1AF220BC"/>
    <w:lvl w:ilvl="0">
      <w:start w:val="2"/>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6272FD"/>
    <w:multiLevelType w:val="hybridMultilevel"/>
    <w:tmpl w:val="F1366F26"/>
    <w:lvl w:ilvl="0" w:tplc="FD7C149E">
      <w:start w:val="1"/>
      <w:numFmt w:val="decimal"/>
      <w:lvlText w:val="%1."/>
      <w:lvlJc w:val="right"/>
      <w:pPr>
        <w:ind w:left="1080" w:hanging="360"/>
      </w:pPr>
      <w:rPr>
        <w:rFonts w:hint="default"/>
      </w:rPr>
    </w:lvl>
    <w:lvl w:ilvl="1" w:tplc="56765A2A" w:tentative="1">
      <w:start w:val="1"/>
      <w:numFmt w:val="lowerLetter"/>
      <w:lvlText w:val="%2."/>
      <w:lvlJc w:val="left"/>
      <w:pPr>
        <w:ind w:left="1800" w:hanging="360"/>
      </w:pPr>
    </w:lvl>
    <w:lvl w:ilvl="2" w:tplc="718A4254" w:tentative="1">
      <w:start w:val="1"/>
      <w:numFmt w:val="lowerRoman"/>
      <w:lvlText w:val="%3."/>
      <w:lvlJc w:val="right"/>
      <w:pPr>
        <w:ind w:left="2520" w:hanging="180"/>
      </w:pPr>
    </w:lvl>
    <w:lvl w:ilvl="3" w:tplc="23F8384C" w:tentative="1">
      <w:start w:val="1"/>
      <w:numFmt w:val="decimal"/>
      <w:lvlText w:val="%4."/>
      <w:lvlJc w:val="left"/>
      <w:pPr>
        <w:ind w:left="3240" w:hanging="360"/>
      </w:pPr>
    </w:lvl>
    <w:lvl w:ilvl="4" w:tplc="0AA82C38" w:tentative="1">
      <w:start w:val="1"/>
      <w:numFmt w:val="lowerLetter"/>
      <w:lvlText w:val="%5."/>
      <w:lvlJc w:val="left"/>
      <w:pPr>
        <w:ind w:left="3960" w:hanging="360"/>
      </w:pPr>
    </w:lvl>
    <w:lvl w:ilvl="5" w:tplc="D0667AE8" w:tentative="1">
      <w:start w:val="1"/>
      <w:numFmt w:val="lowerRoman"/>
      <w:lvlText w:val="%6."/>
      <w:lvlJc w:val="right"/>
      <w:pPr>
        <w:ind w:left="4680" w:hanging="180"/>
      </w:pPr>
    </w:lvl>
    <w:lvl w:ilvl="6" w:tplc="7CC4CF1A" w:tentative="1">
      <w:start w:val="1"/>
      <w:numFmt w:val="decimal"/>
      <w:lvlText w:val="%7."/>
      <w:lvlJc w:val="left"/>
      <w:pPr>
        <w:ind w:left="5400" w:hanging="360"/>
      </w:pPr>
    </w:lvl>
    <w:lvl w:ilvl="7" w:tplc="A45CC538" w:tentative="1">
      <w:start w:val="1"/>
      <w:numFmt w:val="lowerLetter"/>
      <w:lvlText w:val="%8."/>
      <w:lvlJc w:val="left"/>
      <w:pPr>
        <w:ind w:left="6120" w:hanging="360"/>
      </w:pPr>
    </w:lvl>
    <w:lvl w:ilvl="8" w:tplc="A16081A8" w:tentative="1">
      <w:start w:val="1"/>
      <w:numFmt w:val="lowerRoman"/>
      <w:lvlText w:val="%9."/>
      <w:lvlJc w:val="right"/>
      <w:pPr>
        <w:ind w:left="6840" w:hanging="180"/>
      </w:pPr>
    </w:lvl>
  </w:abstractNum>
  <w:abstractNum w:abstractNumId="36" w15:restartNumberingAfterBreak="0">
    <w:nsid w:val="15E2289E"/>
    <w:multiLevelType w:val="hybridMultilevel"/>
    <w:tmpl w:val="F0EAE682"/>
    <w:lvl w:ilvl="0" w:tplc="73645A46">
      <w:start w:val="1"/>
      <w:numFmt w:val="bullet"/>
      <w:lvlText w:val=""/>
      <w:lvlJc w:val="left"/>
      <w:pPr>
        <w:ind w:left="720" w:hanging="360"/>
      </w:pPr>
      <w:rPr>
        <w:rFonts w:ascii="Symbol" w:hAnsi="Symbol" w:hint="default"/>
      </w:rPr>
    </w:lvl>
    <w:lvl w:ilvl="1" w:tplc="B0E83582" w:tentative="1">
      <w:start w:val="1"/>
      <w:numFmt w:val="bullet"/>
      <w:lvlText w:val="o"/>
      <w:lvlJc w:val="left"/>
      <w:pPr>
        <w:ind w:left="1440" w:hanging="360"/>
      </w:pPr>
      <w:rPr>
        <w:rFonts w:ascii="Courier New" w:hAnsi="Courier New" w:cs="Courier New" w:hint="default"/>
      </w:rPr>
    </w:lvl>
    <w:lvl w:ilvl="2" w:tplc="23D0450E" w:tentative="1">
      <w:start w:val="1"/>
      <w:numFmt w:val="bullet"/>
      <w:lvlText w:val=""/>
      <w:lvlJc w:val="left"/>
      <w:pPr>
        <w:ind w:left="2160" w:hanging="360"/>
      </w:pPr>
      <w:rPr>
        <w:rFonts w:ascii="Wingdings" w:hAnsi="Wingdings" w:hint="default"/>
      </w:rPr>
    </w:lvl>
    <w:lvl w:ilvl="3" w:tplc="AF942E38" w:tentative="1">
      <w:start w:val="1"/>
      <w:numFmt w:val="bullet"/>
      <w:lvlText w:val=""/>
      <w:lvlJc w:val="left"/>
      <w:pPr>
        <w:ind w:left="2880" w:hanging="360"/>
      </w:pPr>
      <w:rPr>
        <w:rFonts w:ascii="Symbol" w:hAnsi="Symbol" w:hint="default"/>
      </w:rPr>
    </w:lvl>
    <w:lvl w:ilvl="4" w:tplc="714CEF5A" w:tentative="1">
      <w:start w:val="1"/>
      <w:numFmt w:val="bullet"/>
      <w:lvlText w:val="o"/>
      <w:lvlJc w:val="left"/>
      <w:pPr>
        <w:ind w:left="3600" w:hanging="360"/>
      </w:pPr>
      <w:rPr>
        <w:rFonts w:ascii="Courier New" w:hAnsi="Courier New" w:cs="Courier New" w:hint="default"/>
      </w:rPr>
    </w:lvl>
    <w:lvl w:ilvl="5" w:tplc="FC329818" w:tentative="1">
      <w:start w:val="1"/>
      <w:numFmt w:val="bullet"/>
      <w:lvlText w:val=""/>
      <w:lvlJc w:val="left"/>
      <w:pPr>
        <w:ind w:left="4320" w:hanging="360"/>
      </w:pPr>
      <w:rPr>
        <w:rFonts w:ascii="Wingdings" w:hAnsi="Wingdings" w:hint="default"/>
      </w:rPr>
    </w:lvl>
    <w:lvl w:ilvl="6" w:tplc="6AD4B4A8" w:tentative="1">
      <w:start w:val="1"/>
      <w:numFmt w:val="bullet"/>
      <w:lvlText w:val=""/>
      <w:lvlJc w:val="left"/>
      <w:pPr>
        <w:ind w:left="5040" w:hanging="360"/>
      </w:pPr>
      <w:rPr>
        <w:rFonts w:ascii="Symbol" w:hAnsi="Symbol" w:hint="default"/>
      </w:rPr>
    </w:lvl>
    <w:lvl w:ilvl="7" w:tplc="325654A6" w:tentative="1">
      <w:start w:val="1"/>
      <w:numFmt w:val="bullet"/>
      <w:lvlText w:val="o"/>
      <w:lvlJc w:val="left"/>
      <w:pPr>
        <w:ind w:left="5760" w:hanging="360"/>
      </w:pPr>
      <w:rPr>
        <w:rFonts w:ascii="Courier New" w:hAnsi="Courier New" w:cs="Courier New" w:hint="default"/>
      </w:rPr>
    </w:lvl>
    <w:lvl w:ilvl="8" w:tplc="B6788B4A" w:tentative="1">
      <w:start w:val="1"/>
      <w:numFmt w:val="bullet"/>
      <w:lvlText w:val=""/>
      <w:lvlJc w:val="left"/>
      <w:pPr>
        <w:ind w:left="6480" w:hanging="360"/>
      </w:pPr>
      <w:rPr>
        <w:rFonts w:ascii="Wingdings" w:hAnsi="Wingdings" w:hint="default"/>
      </w:rPr>
    </w:lvl>
  </w:abstractNum>
  <w:abstractNum w:abstractNumId="37" w15:restartNumberingAfterBreak="0">
    <w:nsid w:val="161E3680"/>
    <w:multiLevelType w:val="hybridMultilevel"/>
    <w:tmpl w:val="0746456C"/>
    <w:lvl w:ilvl="0" w:tplc="FD902272">
      <w:numFmt w:val="bullet"/>
      <w:lvlText w:val="•"/>
      <w:lvlJc w:val="left"/>
      <w:pPr>
        <w:ind w:left="720" w:hanging="360"/>
      </w:pPr>
      <w:rPr>
        <w:rFonts w:ascii="Aptos" w:eastAsiaTheme="minorHAnsi" w:hAnsi="Aptos" w:cstheme="minorBidi" w:hint="default"/>
      </w:rPr>
    </w:lvl>
    <w:lvl w:ilvl="1" w:tplc="F154E4A2" w:tentative="1">
      <w:start w:val="1"/>
      <w:numFmt w:val="bullet"/>
      <w:lvlText w:val="o"/>
      <w:lvlJc w:val="left"/>
      <w:pPr>
        <w:ind w:left="1440" w:hanging="360"/>
      </w:pPr>
      <w:rPr>
        <w:rFonts w:ascii="Courier New" w:hAnsi="Courier New" w:cs="Courier New" w:hint="default"/>
      </w:rPr>
    </w:lvl>
    <w:lvl w:ilvl="2" w:tplc="D19A95A4" w:tentative="1">
      <w:start w:val="1"/>
      <w:numFmt w:val="bullet"/>
      <w:lvlText w:val=""/>
      <w:lvlJc w:val="left"/>
      <w:pPr>
        <w:ind w:left="2160" w:hanging="360"/>
      </w:pPr>
      <w:rPr>
        <w:rFonts w:ascii="Wingdings" w:hAnsi="Wingdings" w:hint="default"/>
      </w:rPr>
    </w:lvl>
    <w:lvl w:ilvl="3" w:tplc="5F4EC0BC" w:tentative="1">
      <w:start w:val="1"/>
      <w:numFmt w:val="bullet"/>
      <w:lvlText w:val=""/>
      <w:lvlJc w:val="left"/>
      <w:pPr>
        <w:ind w:left="2880" w:hanging="360"/>
      </w:pPr>
      <w:rPr>
        <w:rFonts w:ascii="Symbol" w:hAnsi="Symbol" w:hint="default"/>
      </w:rPr>
    </w:lvl>
    <w:lvl w:ilvl="4" w:tplc="78024DDE" w:tentative="1">
      <w:start w:val="1"/>
      <w:numFmt w:val="bullet"/>
      <w:lvlText w:val="o"/>
      <w:lvlJc w:val="left"/>
      <w:pPr>
        <w:ind w:left="3600" w:hanging="360"/>
      </w:pPr>
      <w:rPr>
        <w:rFonts w:ascii="Courier New" w:hAnsi="Courier New" w:cs="Courier New" w:hint="default"/>
      </w:rPr>
    </w:lvl>
    <w:lvl w:ilvl="5" w:tplc="B77C9F44" w:tentative="1">
      <w:start w:val="1"/>
      <w:numFmt w:val="bullet"/>
      <w:lvlText w:val=""/>
      <w:lvlJc w:val="left"/>
      <w:pPr>
        <w:ind w:left="4320" w:hanging="360"/>
      </w:pPr>
      <w:rPr>
        <w:rFonts w:ascii="Wingdings" w:hAnsi="Wingdings" w:hint="default"/>
      </w:rPr>
    </w:lvl>
    <w:lvl w:ilvl="6" w:tplc="6B4C9C12" w:tentative="1">
      <w:start w:val="1"/>
      <w:numFmt w:val="bullet"/>
      <w:lvlText w:val=""/>
      <w:lvlJc w:val="left"/>
      <w:pPr>
        <w:ind w:left="5040" w:hanging="360"/>
      </w:pPr>
      <w:rPr>
        <w:rFonts w:ascii="Symbol" w:hAnsi="Symbol" w:hint="default"/>
      </w:rPr>
    </w:lvl>
    <w:lvl w:ilvl="7" w:tplc="EEACD126" w:tentative="1">
      <w:start w:val="1"/>
      <w:numFmt w:val="bullet"/>
      <w:lvlText w:val="o"/>
      <w:lvlJc w:val="left"/>
      <w:pPr>
        <w:ind w:left="5760" w:hanging="360"/>
      </w:pPr>
      <w:rPr>
        <w:rFonts w:ascii="Courier New" w:hAnsi="Courier New" w:cs="Courier New" w:hint="default"/>
      </w:rPr>
    </w:lvl>
    <w:lvl w:ilvl="8" w:tplc="34142E74" w:tentative="1">
      <w:start w:val="1"/>
      <w:numFmt w:val="bullet"/>
      <w:lvlText w:val=""/>
      <w:lvlJc w:val="left"/>
      <w:pPr>
        <w:ind w:left="6480" w:hanging="360"/>
      </w:pPr>
      <w:rPr>
        <w:rFonts w:ascii="Wingdings" w:hAnsi="Wingdings" w:hint="default"/>
      </w:rPr>
    </w:lvl>
  </w:abstractNum>
  <w:abstractNum w:abstractNumId="38" w15:restartNumberingAfterBreak="0">
    <w:nsid w:val="16597801"/>
    <w:multiLevelType w:val="hybridMultilevel"/>
    <w:tmpl w:val="3DA45028"/>
    <w:lvl w:ilvl="0" w:tplc="471AFFE0">
      <w:start w:val="1"/>
      <w:numFmt w:val="bullet"/>
      <w:lvlText w:val=""/>
      <w:lvlJc w:val="left"/>
      <w:pPr>
        <w:ind w:left="720" w:hanging="360"/>
      </w:pPr>
      <w:rPr>
        <w:rFonts w:ascii="Symbol" w:hAnsi="Symbol" w:hint="default"/>
      </w:rPr>
    </w:lvl>
    <w:lvl w:ilvl="1" w:tplc="D93674CC" w:tentative="1">
      <w:start w:val="1"/>
      <w:numFmt w:val="bullet"/>
      <w:lvlText w:val="o"/>
      <w:lvlJc w:val="left"/>
      <w:pPr>
        <w:ind w:left="1440" w:hanging="360"/>
      </w:pPr>
      <w:rPr>
        <w:rFonts w:ascii="Courier New" w:hAnsi="Courier New" w:cs="Courier New" w:hint="default"/>
      </w:rPr>
    </w:lvl>
    <w:lvl w:ilvl="2" w:tplc="4CCECE58" w:tentative="1">
      <w:start w:val="1"/>
      <w:numFmt w:val="bullet"/>
      <w:lvlText w:val=""/>
      <w:lvlJc w:val="left"/>
      <w:pPr>
        <w:ind w:left="2160" w:hanging="360"/>
      </w:pPr>
      <w:rPr>
        <w:rFonts w:ascii="Wingdings" w:hAnsi="Wingdings" w:hint="default"/>
      </w:rPr>
    </w:lvl>
    <w:lvl w:ilvl="3" w:tplc="AEC6526C" w:tentative="1">
      <w:start w:val="1"/>
      <w:numFmt w:val="bullet"/>
      <w:lvlText w:val=""/>
      <w:lvlJc w:val="left"/>
      <w:pPr>
        <w:ind w:left="2880" w:hanging="360"/>
      </w:pPr>
      <w:rPr>
        <w:rFonts w:ascii="Symbol" w:hAnsi="Symbol" w:hint="default"/>
      </w:rPr>
    </w:lvl>
    <w:lvl w:ilvl="4" w:tplc="67CC9CFA" w:tentative="1">
      <w:start w:val="1"/>
      <w:numFmt w:val="bullet"/>
      <w:lvlText w:val="o"/>
      <w:lvlJc w:val="left"/>
      <w:pPr>
        <w:ind w:left="3600" w:hanging="360"/>
      </w:pPr>
      <w:rPr>
        <w:rFonts w:ascii="Courier New" w:hAnsi="Courier New" w:cs="Courier New" w:hint="default"/>
      </w:rPr>
    </w:lvl>
    <w:lvl w:ilvl="5" w:tplc="8FCE3FD4" w:tentative="1">
      <w:start w:val="1"/>
      <w:numFmt w:val="bullet"/>
      <w:lvlText w:val=""/>
      <w:lvlJc w:val="left"/>
      <w:pPr>
        <w:ind w:left="4320" w:hanging="360"/>
      </w:pPr>
      <w:rPr>
        <w:rFonts w:ascii="Wingdings" w:hAnsi="Wingdings" w:hint="default"/>
      </w:rPr>
    </w:lvl>
    <w:lvl w:ilvl="6" w:tplc="3D20440C" w:tentative="1">
      <w:start w:val="1"/>
      <w:numFmt w:val="bullet"/>
      <w:lvlText w:val=""/>
      <w:lvlJc w:val="left"/>
      <w:pPr>
        <w:ind w:left="5040" w:hanging="360"/>
      </w:pPr>
      <w:rPr>
        <w:rFonts w:ascii="Symbol" w:hAnsi="Symbol" w:hint="default"/>
      </w:rPr>
    </w:lvl>
    <w:lvl w:ilvl="7" w:tplc="006ECEAC" w:tentative="1">
      <w:start w:val="1"/>
      <w:numFmt w:val="bullet"/>
      <w:lvlText w:val="o"/>
      <w:lvlJc w:val="left"/>
      <w:pPr>
        <w:ind w:left="5760" w:hanging="360"/>
      </w:pPr>
      <w:rPr>
        <w:rFonts w:ascii="Courier New" w:hAnsi="Courier New" w:cs="Courier New" w:hint="default"/>
      </w:rPr>
    </w:lvl>
    <w:lvl w:ilvl="8" w:tplc="587E669E" w:tentative="1">
      <w:start w:val="1"/>
      <w:numFmt w:val="bullet"/>
      <w:lvlText w:val=""/>
      <w:lvlJc w:val="left"/>
      <w:pPr>
        <w:ind w:left="6480" w:hanging="360"/>
      </w:pPr>
      <w:rPr>
        <w:rFonts w:ascii="Wingdings" w:hAnsi="Wingdings" w:hint="default"/>
      </w:rPr>
    </w:lvl>
  </w:abstractNum>
  <w:abstractNum w:abstractNumId="39" w15:restartNumberingAfterBreak="0">
    <w:nsid w:val="16BC58C6"/>
    <w:multiLevelType w:val="hybridMultilevel"/>
    <w:tmpl w:val="EDB289A6"/>
    <w:lvl w:ilvl="0" w:tplc="5CC8C618">
      <w:start w:val="1"/>
      <w:numFmt w:val="bullet"/>
      <w:lvlText w:val=""/>
      <w:lvlJc w:val="left"/>
      <w:pPr>
        <w:ind w:left="720" w:hanging="360"/>
      </w:pPr>
      <w:rPr>
        <w:rFonts w:ascii="Symbol" w:hAnsi="Symbol" w:hint="default"/>
      </w:rPr>
    </w:lvl>
    <w:lvl w:ilvl="1" w:tplc="0AFA891E" w:tentative="1">
      <w:start w:val="1"/>
      <w:numFmt w:val="bullet"/>
      <w:lvlText w:val="o"/>
      <w:lvlJc w:val="left"/>
      <w:pPr>
        <w:ind w:left="1440" w:hanging="360"/>
      </w:pPr>
      <w:rPr>
        <w:rFonts w:ascii="Courier New" w:hAnsi="Courier New" w:cs="Courier New" w:hint="default"/>
      </w:rPr>
    </w:lvl>
    <w:lvl w:ilvl="2" w:tplc="CC324910" w:tentative="1">
      <w:start w:val="1"/>
      <w:numFmt w:val="bullet"/>
      <w:lvlText w:val=""/>
      <w:lvlJc w:val="left"/>
      <w:pPr>
        <w:ind w:left="2160" w:hanging="360"/>
      </w:pPr>
      <w:rPr>
        <w:rFonts w:ascii="Wingdings" w:hAnsi="Wingdings" w:hint="default"/>
      </w:rPr>
    </w:lvl>
    <w:lvl w:ilvl="3" w:tplc="73480DDC" w:tentative="1">
      <w:start w:val="1"/>
      <w:numFmt w:val="bullet"/>
      <w:lvlText w:val=""/>
      <w:lvlJc w:val="left"/>
      <w:pPr>
        <w:ind w:left="2880" w:hanging="360"/>
      </w:pPr>
      <w:rPr>
        <w:rFonts w:ascii="Symbol" w:hAnsi="Symbol" w:hint="default"/>
      </w:rPr>
    </w:lvl>
    <w:lvl w:ilvl="4" w:tplc="32484520" w:tentative="1">
      <w:start w:val="1"/>
      <w:numFmt w:val="bullet"/>
      <w:lvlText w:val="o"/>
      <w:lvlJc w:val="left"/>
      <w:pPr>
        <w:ind w:left="3600" w:hanging="360"/>
      </w:pPr>
      <w:rPr>
        <w:rFonts w:ascii="Courier New" w:hAnsi="Courier New" w:cs="Courier New" w:hint="default"/>
      </w:rPr>
    </w:lvl>
    <w:lvl w:ilvl="5" w:tplc="2F285CC2" w:tentative="1">
      <w:start w:val="1"/>
      <w:numFmt w:val="bullet"/>
      <w:lvlText w:val=""/>
      <w:lvlJc w:val="left"/>
      <w:pPr>
        <w:ind w:left="4320" w:hanging="360"/>
      </w:pPr>
      <w:rPr>
        <w:rFonts w:ascii="Wingdings" w:hAnsi="Wingdings" w:hint="default"/>
      </w:rPr>
    </w:lvl>
    <w:lvl w:ilvl="6" w:tplc="F6FA934E" w:tentative="1">
      <w:start w:val="1"/>
      <w:numFmt w:val="bullet"/>
      <w:lvlText w:val=""/>
      <w:lvlJc w:val="left"/>
      <w:pPr>
        <w:ind w:left="5040" w:hanging="360"/>
      </w:pPr>
      <w:rPr>
        <w:rFonts w:ascii="Symbol" w:hAnsi="Symbol" w:hint="default"/>
      </w:rPr>
    </w:lvl>
    <w:lvl w:ilvl="7" w:tplc="8208015A" w:tentative="1">
      <w:start w:val="1"/>
      <w:numFmt w:val="bullet"/>
      <w:lvlText w:val="o"/>
      <w:lvlJc w:val="left"/>
      <w:pPr>
        <w:ind w:left="5760" w:hanging="360"/>
      </w:pPr>
      <w:rPr>
        <w:rFonts w:ascii="Courier New" w:hAnsi="Courier New" w:cs="Courier New" w:hint="default"/>
      </w:rPr>
    </w:lvl>
    <w:lvl w:ilvl="8" w:tplc="16B4775E" w:tentative="1">
      <w:start w:val="1"/>
      <w:numFmt w:val="bullet"/>
      <w:lvlText w:val=""/>
      <w:lvlJc w:val="left"/>
      <w:pPr>
        <w:ind w:left="6480" w:hanging="360"/>
      </w:pPr>
      <w:rPr>
        <w:rFonts w:ascii="Wingdings" w:hAnsi="Wingdings" w:hint="default"/>
      </w:rPr>
    </w:lvl>
  </w:abstractNum>
  <w:abstractNum w:abstractNumId="40" w15:restartNumberingAfterBreak="0">
    <w:nsid w:val="17221E7D"/>
    <w:multiLevelType w:val="multilevel"/>
    <w:tmpl w:val="CB9C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7E902E0"/>
    <w:multiLevelType w:val="hybridMultilevel"/>
    <w:tmpl w:val="17F45A5C"/>
    <w:lvl w:ilvl="0" w:tplc="5B229AEA">
      <w:start w:val="1"/>
      <w:numFmt w:val="decimal"/>
      <w:lvlText w:val="(%1)"/>
      <w:lvlJc w:val="left"/>
      <w:pPr>
        <w:ind w:left="720" w:hanging="360"/>
      </w:pPr>
      <w:rPr>
        <w:rFonts w:hint="default"/>
      </w:rPr>
    </w:lvl>
    <w:lvl w:ilvl="1" w:tplc="6DC2267E">
      <w:start w:val="1"/>
      <w:numFmt w:val="decimal"/>
      <w:lvlText w:val="(%2)"/>
      <w:lvlJc w:val="left"/>
      <w:pPr>
        <w:ind w:left="1440" w:hanging="360"/>
      </w:pPr>
      <w:rPr>
        <w:rFonts w:hint="default"/>
      </w:rPr>
    </w:lvl>
    <w:lvl w:ilvl="2" w:tplc="1262817E" w:tentative="1">
      <w:start w:val="1"/>
      <w:numFmt w:val="lowerRoman"/>
      <w:lvlText w:val="%3."/>
      <w:lvlJc w:val="right"/>
      <w:pPr>
        <w:ind w:left="2160" w:hanging="180"/>
      </w:pPr>
    </w:lvl>
    <w:lvl w:ilvl="3" w:tplc="3F147684" w:tentative="1">
      <w:start w:val="1"/>
      <w:numFmt w:val="decimal"/>
      <w:lvlText w:val="%4."/>
      <w:lvlJc w:val="left"/>
      <w:pPr>
        <w:ind w:left="2880" w:hanging="360"/>
      </w:pPr>
    </w:lvl>
    <w:lvl w:ilvl="4" w:tplc="01C09F72" w:tentative="1">
      <w:start w:val="1"/>
      <w:numFmt w:val="lowerLetter"/>
      <w:lvlText w:val="%5."/>
      <w:lvlJc w:val="left"/>
      <w:pPr>
        <w:ind w:left="3600" w:hanging="360"/>
      </w:pPr>
    </w:lvl>
    <w:lvl w:ilvl="5" w:tplc="75E09A7C" w:tentative="1">
      <w:start w:val="1"/>
      <w:numFmt w:val="lowerRoman"/>
      <w:lvlText w:val="%6."/>
      <w:lvlJc w:val="right"/>
      <w:pPr>
        <w:ind w:left="4320" w:hanging="180"/>
      </w:pPr>
    </w:lvl>
    <w:lvl w:ilvl="6" w:tplc="01CA158A" w:tentative="1">
      <w:start w:val="1"/>
      <w:numFmt w:val="decimal"/>
      <w:lvlText w:val="%7."/>
      <w:lvlJc w:val="left"/>
      <w:pPr>
        <w:ind w:left="5040" w:hanging="360"/>
      </w:pPr>
    </w:lvl>
    <w:lvl w:ilvl="7" w:tplc="C0446A6C" w:tentative="1">
      <w:start w:val="1"/>
      <w:numFmt w:val="lowerLetter"/>
      <w:lvlText w:val="%8."/>
      <w:lvlJc w:val="left"/>
      <w:pPr>
        <w:ind w:left="5760" w:hanging="360"/>
      </w:pPr>
    </w:lvl>
    <w:lvl w:ilvl="8" w:tplc="520C1BE6" w:tentative="1">
      <w:start w:val="1"/>
      <w:numFmt w:val="lowerRoman"/>
      <w:lvlText w:val="%9."/>
      <w:lvlJc w:val="right"/>
      <w:pPr>
        <w:ind w:left="6480" w:hanging="180"/>
      </w:pPr>
    </w:lvl>
  </w:abstractNum>
  <w:abstractNum w:abstractNumId="42" w15:restartNumberingAfterBreak="0">
    <w:nsid w:val="19087078"/>
    <w:multiLevelType w:val="hybridMultilevel"/>
    <w:tmpl w:val="08760672"/>
    <w:lvl w:ilvl="0" w:tplc="66764614">
      <w:start w:val="1"/>
      <w:numFmt w:val="bullet"/>
      <w:lvlText w:val=""/>
      <w:lvlJc w:val="left"/>
      <w:pPr>
        <w:ind w:left="720" w:hanging="360"/>
      </w:pPr>
      <w:rPr>
        <w:rFonts w:ascii="Symbol" w:hAnsi="Symbol" w:hint="default"/>
      </w:rPr>
    </w:lvl>
    <w:lvl w:ilvl="1" w:tplc="FA16DC2C" w:tentative="1">
      <w:start w:val="1"/>
      <w:numFmt w:val="bullet"/>
      <w:lvlText w:val="o"/>
      <w:lvlJc w:val="left"/>
      <w:pPr>
        <w:ind w:left="1440" w:hanging="360"/>
      </w:pPr>
      <w:rPr>
        <w:rFonts w:ascii="Courier New" w:hAnsi="Courier New" w:cs="Courier New" w:hint="default"/>
      </w:rPr>
    </w:lvl>
    <w:lvl w:ilvl="2" w:tplc="FD7C375E" w:tentative="1">
      <w:start w:val="1"/>
      <w:numFmt w:val="bullet"/>
      <w:lvlText w:val=""/>
      <w:lvlJc w:val="left"/>
      <w:pPr>
        <w:ind w:left="2160" w:hanging="360"/>
      </w:pPr>
      <w:rPr>
        <w:rFonts w:ascii="Wingdings" w:hAnsi="Wingdings" w:hint="default"/>
      </w:rPr>
    </w:lvl>
    <w:lvl w:ilvl="3" w:tplc="93F0E66A" w:tentative="1">
      <w:start w:val="1"/>
      <w:numFmt w:val="bullet"/>
      <w:lvlText w:val=""/>
      <w:lvlJc w:val="left"/>
      <w:pPr>
        <w:ind w:left="2880" w:hanging="360"/>
      </w:pPr>
      <w:rPr>
        <w:rFonts w:ascii="Symbol" w:hAnsi="Symbol" w:hint="default"/>
      </w:rPr>
    </w:lvl>
    <w:lvl w:ilvl="4" w:tplc="38021886" w:tentative="1">
      <w:start w:val="1"/>
      <w:numFmt w:val="bullet"/>
      <w:lvlText w:val="o"/>
      <w:lvlJc w:val="left"/>
      <w:pPr>
        <w:ind w:left="3600" w:hanging="360"/>
      </w:pPr>
      <w:rPr>
        <w:rFonts w:ascii="Courier New" w:hAnsi="Courier New" w:cs="Courier New" w:hint="default"/>
      </w:rPr>
    </w:lvl>
    <w:lvl w:ilvl="5" w:tplc="4DB0B4D6" w:tentative="1">
      <w:start w:val="1"/>
      <w:numFmt w:val="bullet"/>
      <w:lvlText w:val=""/>
      <w:lvlJc w:val="left"/>
      <w:pPr>
        <w:ind w:left="4320" w:hanging="360"/>
      </w:pPr>
      <w:rPr>
        <w:rFonts w:ascii="Wingdings" w:hAnsi="Wingdings" w:hint="default"/>
      </w:rPr>
    </w:lvl>
    <w:lvl w:ilvl="6" w:tplc="0F26824E" w:tentative="1">
      <w:start w:val="1"/>
      <w:numFmt w:val="bullet"/>
      <w:lvlText w:val=""/>
      <w:lvlJc w:val="left"/>
      <w:pPr>
        <w:ind w:left="5040" w:hanging="360"/>
      </w:pPr>
      <w:rPr>
        <w:rFonts w:ascii="Symbol" w:hAnsi="Symbol" w:hint="default"/>
      </w:rPr>
    </w:lvl>
    <w:lvl w:ilvl="7" w:tplc="5810B3E8" w:tentative="1">
      <w:start w:val="1"/>
      <w:numFmt w:val="bullet"/>
      <w:lvlText w:val="o"/>
      <w:lvlJc w:val="left"/>
      <w:pPr>
        <w:ind w:left="5760" w:hanging="360"/>
      </w:pPr>
      <w:rPr>
        <w:rFonts w:ascii="Courier New" w:hAnsi="Courier New" w:cs="Courier New" w:hint="default"/>
      </w:rPr>
    </w:lvl>
    <w:lvl w:ilvl="8" w:tplc="82600D4C" w:tentative="1">
      <w:start w:val="1"/>
      <w:numFmt w:val="bullet"/>
      <w:lvlText w:val=""/>
      <w:lvlJc w:val="left"/>
      <w:pPr>
        <w:ind w:left="6480" w:hanging="360"/>
      </w:pPr>
      <w:rPr>
        <w:rFonts w:ascii="Wingdings" w:hAnsi="Wingdings" w:hint="default"/>
      </w:rPr>
    </w:lvl>
  </w:abstractNum>
  <w:abstractNum w:abstractNumId="43" w15:restartNumberingAfterBreak="0">
    <w:nsid w:val="19C7264A"/>
    <w:multiLevelType w:val="hybridMultilevel"/>
    <w:tmpl w:val="A2AC3BCE"/>
    <w:lvl w:ilvl="0" w:tplc="C03AEA76">
      <w:start w:val="1"/>
      <w:numFmt w:val="decimal"/>
      <w:lvlText w:val="%1."/>
      <w:lvlJc w:val="left"/>
      <w:pPr>
        <w:ind w:left="720" w:hanging="360"/>
      </w:pPr>
    </w:lvl>
    <w:lvl w:ilvl="1" w:tplc="462EAD20" w:tentative="1">
      <w:start w:val="1"/>
      <w:numFmt w:val="lowerLetter"/>
      <w:lvlText w:val="%2."/>
      <w:lvlJc w:val="left"/>
      <w:pPr>
        <w:ind w:left="1440" w:hanging="360"/>
      </w:pPr>
    </w:lvl>
    <w:lvl w:ilvl="2" w:tplc="11B47F00" w:tentative="1">
      <w:start w:val="1"/>
      <w:numFmt w:val="lowerRoman"/>
      <w:lvlText w:val="%3."/>
      <w:lvlJc w:val="right"/>
      <w:pPr>
        <w:ind w:left="2160" w:hanging="180"/>
      </w:pPr>
    </w:lvl>
    <w:lvl w:ilvl="3" w:tplc="AFFA9AFE" w:tentative="1">
      <w:start w:val="1"/>
      <w:numFmt w:val="decimal"/>
      <w:lvlText w:val="%4."/>
      <w:lvlJc w:val="left"/>
      <w:pPr>
        <w:ind w:left="2880" w:hanging="360"/>
      </w:pPr>
    </w:lvl>
    <w:lvl w:ilvl="4" w:tplc="A190AC9C" w:tentative="1">
      <w:start w:val="1"/>
      <w:numFmt w:val="lowerLetter"/>
      <w:lvlText w:val="%5."/>
      <w:lvlJc w:val="left"/>
      <w:pPr>
        <w:ind w:left="3600" w:hanging="360"/>
      </w:pPr>
    </w:lvl>
    <w:lvl w:ilvl="5" w:tplc="6BCCD0DA" w:tentative="1">
      <w:start w:val="1"/>
      <w:numFmt w:val="lowerRoman"/>
      <w:lvlText w:val="%6."/>
      <w:lvlJc w:val="right"/>
      <w:pPr>
        <w:ind w:left="4320" w:hanging="180"/>
      </w:pPr>
    </w:lvl>
    <w:lvl w:ilvl="6" w:tplc="D7AA2B22" w:tentative="1">
      <w:start w:val="1"/>
      <w:numFmt w:val="decimal"/>
      <w:lvlText w:val="%7."/>
      <w:lvlJc w:val="left"/>
      <w:pPr>
        <w:ind w:left="5040" w:hanging="360"/>
      </w:pPr>
    </w:lvl>
    <w:lvl w:ilvl="7" w:tplc="2F1490FA" w:tentative="1">
      <w:start w:val="1"/>
      <w:numFmt w:val="lowerLetter"/>
      <w:lvlText w:val="%8."/>
      <w:lvlJc w:val="left"/>
      <w:pPr>
        <w:ind w:left="5760" w:hanging="360"/>
      </w:pPr>
    </w:lvl>
    <w:lvl w:ilvl="8" w:tplc="65ECA2D4" w:tentative="1">
      <w:start w:val="1"/>
      <w:numFmt w:val="lowerRoman"/>
      <w:lvlText w:val="%9."/>
      <w:lvlJc w:val="right"/>
      <w:pPr>
        <w:ind w:left="6480" w:hanging="180"/>
      </w:pPr>
    </w:lvl>
  </w:abstractNum>
  <w:abstractNum w:abstractNumId="44" w15:restartNumberingAfterBreak="0">
    <w:nsid w:val="19D371F8"/>
    <w:multiLevelType w:val="hybridMultilevel"/>
    <w:tmpl w:val="2CF4DFB8"/>
    <w:lvl w:ilvl="0" w:tplc="95B495D8">
      <w:start w:val="1"/>
      <w:numFmt w:val="bullet"/>
      <w:lvlText w:val=""/>
      <w:lvlJc w:val="left"/>
      <w:pPr>
        <w:ind w:left="720" w:hanging="360"/>
      </w:pPr>
      <w:rPr>
        <w:rFonts w:ascii="Symbol" w:hAnsi="Symbol" w:hint="default"/>
      </w:rPr>
    </w:lvl>
    <w:lvl w:ilvl="1" w:tplc="F87E821C" w:tentative="1">
      <w:start w:val="1"/>
      <w:numFmt w:val="bullet"/>
      <w:lvlText w:val="o"/>
      <w:lvlJc w:val="left"/>
      <w:pPr>
        <w:ind w:left="1440" w:hanging="360"/>
      </w:pPr>
      <w:rPr>
        <w:rFonts w:ascii="Courier New" w:hAnsi="Courier New" w:cs="Courier New" w:hint="default"/>
      </w:rPr>
    </w:lvl>
    <w:lvl w:ilvl="2" w:tplc="D32493A2" w:tentative="1">
      <w:start w:val="1"/>
      <w:numFmt w:val="bullet"/>
      <w:lvlText w:val=""/>
      <w:lvlJc w:val="left"/>
      <w:pPr>
        <w:ind w:left="2160" w:hanging="360"/>
      </w:pPr>
      <w:rPr>
        <w:rFonts w:ascii="Wingdings" w:hAnsi="Wingdings" w:hint="default"/>
      </w:rPr>
    </w:lvl>
    <w:lvl w:ilvl="3" w:tplc="3E768F60" w:tentative="1">
      <w:start w:val="1"/>
      <w:numFmt w:val="bullet"/>
      <w:lvlText w:val=""/>
      <w:lvlJc w:val="left"/>
      <w:pPr>
        <w:ind w:left="2880" w:hanging="360"/>
      </w:pPr>
      <w:rPr>
        <w:rFonts w:ascii="Symbol" w:hAnsi="Symbol" w:hint="default"/>
      </w:rPr>
    </w:lvl>
    <w:lvl w:ilvl="4" w:tplc="F6748C2C" w:tentative="1">
      <w:start w:val="1"/>
      <w:numFmt w:val="bullet"/>
      <w:lvlText w:val="o"/>
      <w:lvlJc w:val="left"/>
      <w:pPr>
        <w:ind w:left="3600" w:hanging="360"/>
      </w:pPr>
      <w:rPr>
        <w:rFonts w:ascii="Courier New" w:hAnsi="Courier New" w:cs="Courier New" w:hint="default"/>
      </w:rPr>
    </w:lvl>
    <w:lvl w:ilvl="5" w:tplc="DBF0327E" w:tentative="1">
      <w:start w:val="1"/>
      <w:numFmt w:val="bullet"/>
      <w:lvlText w:val=""/>
      <w:lvlJc w:val="left"/>
      <w:pPr>
        <w:ind w:left="4320" w:hanging="360"/>
      </w:pPr>
      <w:rPr>
        <w:rFonts w:ascii="Wingdings" w:hAnsi="Wingdings" w:hint="default"/>
      </w:rPr>
    </w:lvl>
    <w:lvl w:ilvl="6" w:tplc="85349828" w:tentative="1">
      <w:start w:val="1"/>
      <w:numFmt w:val="bullet"/>
      <w:lvlText w:val=""/>
      <w:lvlJc w:val="left"/>
      <w:pPr>
        <w:ind w:left="5040" w:hanging="360"/>
      </w:pPr>
      <w:rPr>
        <w:rFonts w:ascii="Symbol" w:hAnsi="Symbol" w:hint="default"/>
      </w:rPr>
    </w:lvl>
    <w:lvl w:ilvl="7" w:tplc="D88C2742" w:tentative="1">
      <w:start w:val="1"/>
      <w:numFmt w:val="bullet"/>
      <w:lvlText w:val="o"/>
      <w:lvlJc w:val="left"/>
      <w:pPr>
        <w:ind w:left="5760" w:hanging="360"/>
      </w:pPr>
      <w:rPr>
        <w:rFonts w:ascii="Courier New" w:hAnsi="Courier New" w:cs="Courier New" w:hint="default"/>
      </w:rPr>
    </w:lvl>
    <w:lvl w:ilvl="8" w:tplc="5FCEE086" w:tentative="1">
      <w:start w:val="1"/>
      <w:numFmt w:val="bullet"/>
      <w:lvlText w:val=""/>
      <w:lvlJc w:val="left"/>
      <w:pPr>
        <w:ind w:left="6480" w:hanging="360"/>
      </w:pPr>
      <w:rPr>
        <w:rFonts w:ascii="Wingdings" w:hAnsi="Wingdings" w:hint="default"/>
      </w:rPr>
    </w:lvl>
  </w:abstractNum>
  <w:abstractNum w:abstractNumId="45" w15:restartNumberingAfterBreak="0">
    <w:nsid w:val="19E04EEC"/>
    <w:multiLevelType w:val="multilevel"/>
    <w:tmpl w:val="1AF220BC"/>
    <w:lvl w:ilvl="0">
      <w:start w:val="3"/>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CBE6A37"/>
    <w:multiLevelType w:val="hybridMultilevel"/>
    <w:tmpl w:val="20E417BA"/>
    <w:lvl w:ilvl="0" w:tplc="54EC520C">
      <w:start w:val="1"/>
      <w:numFmt w:val="bullet"/>
      <w:lvlText w:val=""/>
      <w:lvlJc w:val="left"/>
      <w:pPr>
        <w:ind w:left="720" w:hanging="360"/>
      </w:pPr>
      <w:rPr>
        <w:rFonts w:ascii="Symbol" w:hAnsi="Symbol" w:hint="default"/>
      </w:rPr>
    </w:lvl>
    <w:lvl w:ilvl="1" w:tplc="138C215E">
      <w:start w:val="1"/>
      <w:numFmt w:val="bullet"/>
      <w:lvlText w:val="o"/>
      <w:lvlJc w:val="left"/>
      <w:pPr>
        <w:ind w:left="1440" w:hanging="360"/>
      </w:pPr>
      <w:rPr>
        <w:rFonts w:ascii="Courier New" w:hAnsi="Courier New" w:cs="Courier New" w:hint="default"/>
      </w:rPr>
    </w:lvl>
    <w:lvl w:ilvl="2" w:tplc="7E8E6F0E" w:tentative="1">
      <w:start w:val="1"/>
      <w:numFmt w:val="bullet"/>
      <w:lvlText w:val=""/>
      <w:lvlJc w:val="left"/>
      <w:pPr>
        <w:ind w:left="2160" w:hanging="360"/>
      </w:pPr>
      <w:rPr>
        <w:rFonts w:ascii="Wingdings" w:hAnsi="Wingdings" w:hint="default"/>
      </w:rPr>
    </w:lvl>
    <w:lvl w:ilvl="3" w:tplc="F2707374" w:tentative="1">
      <w:start w:val="1"/>
      <w:numFmt w:val="bullet"/>
      <w:lvlText w:val=""/>
      <w:lvlJc w:val="left"/>
      <w:pPr>
        <w:ind w:left="2880" w:hanging="360"/>
      </w:pPr>
      <w:rPr>
        <w:rFonts w:ascii="Symbol" w:hAnsi="Symbol" w:hint="default"/>
      </w:rPr>
    </w:lvl>
    <w:lvl w:ilvl="4" w:tplc="94867FD4" w:tentative="1">
      <w:start w:val="1"/>
      <w:numFmt w:val="bullet"/>
      <w:lvlText w:val="o"/>
      <w:lvlJc w:val="left"/>
      <w:pPr>
        <w:ind w:left="3600" w:hanging="360"/>
      </w:pPr>
      <w:rPr>
        <w:rFonts w:ascii="Courier New" w:hAnsi="Courier New" w:cs="Courier New" w:hint="default"/>
      </w:rPr>
    </w:lvl>
    <w:lvl w:ilvl="5" w:tplc="6D442A64" w:tentative="1">
      <w:start w:val="1"/>
      <w:numFmt w:val="bullet"/>
      <w:lvlText w:val=""/>
      <w:lvlJc w:val="left"/>
      <w:pPr>
        <w:ind w:left="4320" w:hanging="360"/>
      </w:pPr>
      <w:rPr>
        <w:rFonts w:ascii="Wingdings" w:hAnsi="Wingdings" w:hint="default"/>
      </w:rPr>
    </w:lvl>
    <w:lvl w:ilvl="6" w:tplc="A22CE618" w:tentative="1">
      <w:start w:val="1"/>
      <w:numFmt w:val="bullet"/>
      <w:lvlText w:val=""/>
      <w:lvlJc w:val="left"/>
      <w:pPr>
        <w:ind w:left="5040" w:hanging="360"/>
      </w:pPr>
      <w:rPr>
        <w:rFonts w:ascii="Symbol" w:hAnsi="Symbol" w:hint="default"/>
      </w:rPr>
    </w:lvl>
    <w:lvl w:ilvl="7" w:tplc="BDE23660" w:tentative="1">
      <w:start w:val="1"/>
      <w:numFmt w:val="bullet"/>
      <w:lvlText w:val="o"/>
      <w:lvlJc w:val="left"/>
      <w:pPr>
        <w:ind w:left="5760" w:hanging="360"/>
      </w:pPr>
      <w:rPr>
        <w:rFonts w:ascii="Courier New" w:hAnsi="Courier New" w:cs="Courier New" w:hint="default"/>
      </w:rPr>
    </w:lvl>
    <w:lvl w:ilvl="8" w:tplc="66A68C34" w:tentative="1">
      <w:start w:val="1"/>
      <w:numFmt w:val="bullet"/>
      <w:lvlText w:val=""/>
      <w:lvlJc w:val="left"/>
      <w:pPr>
        <w:ind w:left="6480" w:hanging="360"/>
      </w:pPr>
      <w:rPr>
        <w:rFonts w:ascii="Wingdings" w:hAnsi="Wingdings" w:hint="default"/>
      </w:rPr>
    </w:lvl>
  </w:abstractNum>
  <w:abstractNum w:abstractNumId="47" w15:restartNumberingAfterBreak="0">
    <w:nsid w:val="1CD95796"/>
    <w:multiLevelType w:val="multilevel"/>
    <w:tmpl w:val="D77E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CFF1463"/>
    <w:multiLevelType w:val="hybridMultilevel"/>
    <w:tmpl w:val="865854AC"/>
    <w:lvl w:ilvl="0" w:tplc="0E0663A2">
      <w:start w:val="1"/>
      <w:numFmt w:val="bullet"/>
      <w:lvlText w:val=""/>
      <w:lvlJc w:val="left"/>
      <w:pPr>
        <w:ind w:left="720" w:hanging="360"/>
      </w:pPr>
      <w:rPr>
        <w:rFonts w:ascii="Symbol" w:hAnsi="Symbol" w:hint="default"/>
      </w:rPr>
    </w:lvl>
    <w:lvl w:ilvl="1" w:tplc="94503C04" w:tentative="1">
      <w:start w:val="1"/>
      <w:numFmt w:val="bullet"/>
      <w:lvlText w:val="o"/>
      <w:lvlJc w:val="left"/>
      <w:pPr>
        <w:ind w:left="1440" w:hanging="360"/>
      </w:pPr>
      <w:rPr>
        <w:rFonts w:ascii="Courier New" w:hAnsi="Courier New" w:cs="Courier New" w:hint="default"/>
      </w:rPr>
    </w:lvl>
    <w:lvl w:ilvl="2" w:tplc="AE1261BC" w:tentative="1">
      <w:start w:val="1"/>
      <w:numFmt w:val="bullet"/>
      <w:lvlText w:val=""/>
      <w:lvlJc w:val="left"/>
      <w:pPr>
        <w:ind w:left="2160" w:hanging="360"/>
      </w:pPr>
      <w:rPr>
        <w:rFonts w:ascii="Wingdings" w:hAnsi="Wingdings" w:hint="default"/>
      </w:rPr>
    </w:lvl>
    <w:lvl w:ilvl="3" w:tplc="C556203A" w:tentative="1">
      <w:start w:val="1"/>
      <w:numFmt w:val="bullet"/>
      <w:lvlText w:val=""/>
      <w:lvlJc w:val="left"/>
      <w:pPr>
        <w:ind w:left="2880" w:hanging="360"/>
      </w:pPr>
      <w:rPr>
        <w:rFonts w:ascii="Symbol" w:hAnsi="Symbol" w:hint="default"/>
      </w:rPr>
    </w:lvl>
    <w:lvl w:ilvl="4" w:tplc="9C7A7478" w:tentative="1">
      <w:start w:val="1"/>
      <w:numFmt w:val="bullet"/>
      <w:lvlText w:val="o"/>
      <w:lvlJc w:val="left"/>
      <w:pPr>
        <w:ind w:left="3600" w:hanging="360"/>
      </w:pPr>
      <w:rPr>
        <w:rFonts w:ascii="Courier New" w:hAnsi="Courier New" w:cs="Courier New" w:hint="default"/>
      </w:rPr>
    </w:lvl>
    <w:lvl w:ilvl="5" w:tplc="882A18D6" w:tentative="1">
      <w:start w:val="1"/>
      <w:numFmt w:val="bullet"/>
      <w:lvlText w:val=""/>
      <w:lvlJc w:val="left"/>
      <w:pPr>
        <w:ind w:left="4320" w:hanging="360"/>
      </w:pPr>
      <w:rPr>
        <w:rFonts w:ascii="Wingdings" w:hAnsi="Wingdings" w:hint="default"/>
      </w:rPr>
    </w:lvl>
    <w:lvl w:ilvl="6" w:tplc="42345106" w:tentative="1">
      <w:start w:val="1"/>
      <w:numFmt w:val="bullet"/>
      <w:lvlText w:val=""/>
      <w:lvlJc w:val="left"/>
      <w:pPr>
        <w:ind w:left="5040" w:hanging="360"/>
      </w:pPr>
      <w:rPr>
        <w:rFonts w:ascii="Symbol" w:hAnsi="Symbol" w:hint="default"/>
      </w:rPr>
    </w:lvl>
    <w:lvl w:ilvl="7" w:tplc="DB9CAA22" w:tentative="1">
      <w:start w:val="1"/>
      <w:numFmt w:val="bullet"/>
      <w:lvlText w:val="o"/>
      <w:lvlJc w:val="left"/>
      <w:pPr>
        <w:ind w:left="5760" w:hanging="360"/>
      </w:pPr>
      <w:rPr>
        <w:rFonts w:ascii="Courier New" w:hAnsi="Courier New" w:cs="Courier New" w:hint="default"/>
      </w:rPr>
    </w:lvl>
    <w:lvl w:ilvl="8" w:tplc="51686FA8" w:tentative="1">
      <w:start w:val="1"/>
      <w:numFmt w:val="bullet"/>
      <w:lvlText w:val=""/>
      <w:lvlJc w:val="left"/>
      <w:pPr>
        <w:ind w:left="6480" w:hanging="360"/>
      </w:pPr>
      <w:rPr>
        <w:rFonts w:ascii="Wingdings" w:hAnsi="Wingdings" w:hint="default"/>
      </w:rPr>
    </w:lvl>
  </w:abstractNum>
  <w:abstractNum w:abstractNumId="49" w15:restartNumberingAfterBreak="0">
    <w:nsid w:val="1D05090C"/>
    <w:multiLevelType w:val="hybridMultilevel"/>
    <w:tmpl w:val="A78EA0FE"/>
    <w:lvl w:ilvl="0" w:tplc="62D05178">
      <w:start w:val="1"/>
      <w:numFmt w:val="bullet"/>
      <w:lvlText w:val=""/>
      <w:lvlJc w:val="left"/>
      <w:pPr>
        <w:ind w:left="720" w:hanging="360"/>
      </w:pPr>
      <w:rPr>
        <w:rFonts w:ascii="Symbol" w:hAnsi="Symbol" w:hint="default"/>
      </w:rPr>
    </w:lvl>
    <w:lvl w:ilvl="1" w:tplc="BD90EB3A" w:tentative="1">
      <w:start w:val="1"/>
      <w:numFmt w:val="bullet"/>
      <w:lvlText w:val="o"/>
      <w:lvlJc w:val="left"/>
      <w:pPr>
        <w:ind w:left="1440" w:hanging="360"/>
      </w:pPr>
      <w:rPr>
        <w:rFonts w:ascii="Courier New" w:hAnsi="Courier New" w:cs="Courier New" w:hint="default"/>
      </w:rPr>
    </w:lvl>
    <w:lvl w:ilvl="2" w:tplc="B06CBD8C" w:tentative="1">
      <w:start w:val="1"/>
      <w:numFmt w:val="bullet"/>
      <w:lvlText w:val=""/>
      <w:lvlJc w:val="left"/>
      <w:pPr>
        <w:ind w:left="2160" w:hanging="360"/>
      </w:pPr>
      <w:rPr>
        <w:rFonts w:ascii="Wingdings" w:hAnsi="Wingdings" w:hint="default"/>
      </w:rPr>
    </w:lvl>
    <w:lvl w:ilvl="3" w:tplc="422032D0" w:tentative="1">
      <w:start w:val="1"/>
      <w:numFmt w:val="bullet"/>
      <w:lvlText w:val=""/>
      <w:lvlJc w:val="left"/>
      <w:pPr>
        <w:ind w:left="2880" w:hanging="360"/>
      </w:pPr>
      <w:rPr>
        <w:rFonts w:ascii="Symbol" w:hAnsi="Symbol" w:hint="default"/>
      </w:rPr>
    </w:lvl>
    <w:lvl w:ilvl="4" w:tplc="C944DDA6" w:tentative="1">
      <w:start w:val="1"/>
      <w:numFmt w:val="bullet"/>
      <w:lvlText w:val="o"/>
      <w:lvlJc w:val="left"/>
      <w:pPr>
        <w:ind w:left="3600" w:hanging="360"/>
      </w:pPr>
      <w:rPr>
        <w:rFonts w:ascii="Courier New" w:hAnsi="Courier New" w:cs="Courier New" w:hint="default"/>
      </w:rPr>
    </w:lvl>
    <w:lvl w:ilvl="5" w:tplc="CEEEFBA0" w:tentative="1">
      <w:start w:val="1"/>
      <w:numFmt w:val="bullet"/>
      <w:lvlText w:val=""/>
      <w:lvlJc w:val="left"/>
      <w:pPr>
        <w:ind w:left="4320" w:hanging="360"/>
      </w:pPr>
      <w:rPr>
        <w:rFonts w:ascii="Wingdings" w:hAnsi="Wingdings" w:hint="default"/>
      </w:rPr>
    </w:lvl>
    <w:lvl w:ilvl="6" w:tplc="B3BCD5CE" w:tentative="1">
      <w:start w:val="1"/>
      <w:numFmt w:val="bullet"/>
      <w:lvlText w:val=""/>
      <w:lvlJc w:val="left"/>
      <w:pPr>
        <w:ind w:left="5040" w:hanging="360"/>
      </w:pPr>
      <w:rPr>
        <w:rFonts w:ascii="Symbol" w:hAnsi="Symbol" w:hint="default"/>
      </w:rPr>
    </w:lvl>
    <w:lvl w:ilvl="7" w:tplc="D2A242F8" w:tentative="1">
      <w:start w:val="1"/>
      <w:numFmt w:val="bullet"/>
      <w:lvlText w:val="o"/>
      <w:lvlJc w:val="left"/>
      <w:pPr>
        <w:ind w:left="5760" w:hanging="360"/>
      </w:pPr>
      <w:rPr>
        <w:rFonts w:ascii="Courier New" w:hAnsi="Courier New" w:cs="Courier New" w:hint="default"/>
      </w:rPr>
    </w:lvl>
    <w:lvl w:ilvl="8" w:tplc="81A4E230" w:tentative="1">
      <w:start w:val="1"/>
      <w:numFmt w:val="bullet"/>
      <w:lvlText w:val=""/>
      <w:lvlJc w:val="left"/>
      <w:pPr>
        <w:ind w:left="6480" w:hanging="360"/>
      </w:pPr>
      <w:rPr>
        <w:rFonts w:ascii="Wingdings" w:hAnsi="Wingdings" w:hint="default"/>
      </w:rPr>
    </w:lvl>
  </w:abstractNum>
  <w:abstractNum w:abstractNumId="50" w15:restartNumberingAfterBreak="0">
    <w:nsid w:val="1D421D13"/>
    <w:multiLevelType w:val="hybridMultilevel"/>
    <w:tmpl w:val="BD225A7E"/>
    <w:lvl w:ilvl="0" w:tplc="BB843248">
      <w:start w:val="1"/>
      <w:numFmt w:val="decimal"/>
      <w:lvlText w:val="%1."/>
      <w:lvlJc w:val="left"/>
      <w:pPr>
        <w:ind w:left="720" w:hanging="360"/>
      </w:pPr>
    </w:lvl>
    <w:lvl w:ilvl="1" w:tplc="7FCAE314" w:tentative="1">
      <w:start w:val="1"/>
      <w:numFmt w:val="lowerLetter"/>
      <w:lvlText w:val="%2."/>
      <w:lvlJc w:val="left"/>
      <w:pPr>
        <w:ind w:left="1440" w:hanging="360"/>
      </w:pPr>
    </w:lvl>
    <w:lvl w:ilvl="2" w:tplc="3278771A" w:tentative="1">
      <w:start w:val="1"/>
      <w:numFmt w:val="lowerRoman"/>
      <w:lvlText w:val="%3."/>
      <w:lvlJc w:val="right"/>
      <w:pPr>
        <w:ind w:left="2160" w:hanging="180"/>
      </w:pPr>
    </w:lvl>
    <w:lvl w:ilvl="3" w:tplc="9C887CCE" w:tentative="1">
      <w:start w:val="1"/>
      <w:numFmt w:val="decimal"/>
      <w:lvlText w:val="%4."/>
      <w:lvlJc w:val="left"/>
      <w:pPr>
        <w:ind w:left="2880" w:hanging="360"/>
      </w:pPr>
    </w:lvl>
    <w:lvl w:ilvl="4" w:tplc="6C568C5A" w:tentative="1">
      <w:start w:val="1"/>
      <w:numFmt w:val="lowerLetter"/>
      <w:lvlText w:val="%5."/>
      <w:lvlJc w:val="left"/>
      <w:pPr>
        <w:ind w:left="3600" w:hanging="360"/>
      </w:pPr>
    </w:lvl>
    <w:lvl w:ilvl="5" w:tplc="C22832EC" w:tentative="1">
      <w:start w:val="1"/>
      <w:numFmt w:val="lowerRoman"/>
      <w:lvlText w:val="%6."/>
      <w:lvlJc w:val="right"/>
      <w:pPr>
        <w:ind w:left="4320" w:hanging="180"/>
      </w:pPr>
    </w:lvl>
    <w:lvl w:ilvl="6" w:tplc="E976DE90" w:tentative="1">
      <w:start w:val="1"/>
      <w:numFmt w:val="decimal"/>
      <w:lvlText w:val="%7."/>
      <w:lvlJc w:val="left"/>
      <w:pPr>
        <w:ind w:left="5040" w:hanging="360"/>
      </w:pPr>
    </w:lvl>
    <w:lvl w:ilvl="7" w:tplc="C6DEBC72" w:tentative="1">
      <w:start w:val="1"/>
      <w:numFmt w:val="lowerLetter"/>
      <w:lvlText w:val="%8."/>
      <w:lvlJc w:val="left"/>
      <w:pPr>
        <w:ind w:left="5760" w:hanging="360"/>
      </w:pPr>
    </w:lvl>
    <w:lvl w:ilvl="8" w:tplc="D9F63782" w:tentative="1">
      <w:start w:val="1"/>
      <w:numFmt w:val="lowerRoman"/>
      <w:lvlText w:val="%9."/>
      <w:lvlJc w:val="right"/>
      <w:pPr>
        <w:ind w:left="6480" w:hanging="180"/>
      </w:pPr>
    </w:lvl>
  </w:abstractNum>
  <w:abstractNum w:abstractNumId="51" w15:restartNumberingAfterBreak="0">
    <w:nsid w:val="1F2638B5"/>
    <w:multiLevelType w:val="hybridMultilevel"/>
    <w:tmpl w:val="56740A6A"/>
    <w:lvl w:ilvl="0" w:tplc="50A65D32">
      <w:start w:val="1"/>
      <w:numFmt w:val="bullet"/>
      <w:lvlText w:val=""/>
      <w:lvlJc w:val="left"/>
      <w:pPr>
        <w:ind w:left="720" w:hanging="360"/>
      </w:pPr>
      <w:rPr>
        <w:rFonts w:ascii="Symbol" w:hAnsi="Symbol" w:hint="default"/>
      </w:rPr>
    </w:lvl>
    <w:lvl w:ilvl="1" w:tplc="C9D21BC4" w:tentative="1">
      <w:start w:val="1"/>
      <w:numFmt w:val="bullet"/>
      <w:lvlText w:val="o"/>
      <w:lvlJc w:val="left"/>
      <w:pPr>
        <w:ind w:left="1440" w:hanging="360"/>
      </w:pPr>
      <w:rPr>
        <w:rFonts w:ascii="Courier New" w:hAnsi="Courier New" w:cs="Courier New" w:hint="default"/>
      </w:rPr>
    </w:lvl>
    <w:lvl w:ilvl="2" w:tplc="7678387E" w:tentative="1">
      <w:start w:val="1"/>
      <w:numFmt w:val="bullet"/>
      <w:lvlText w:val=""/>
      <w:lvlJc w:val="left"/>
      <w:pPr>
        <w:ind w:left="2160" w:hanging="360"/>
      </w:pPr>
      <w:rPr>
        <w:rFonts w:ascii="Wingdings" w:hAnsi="Wingdings" w:hint="default"/>
      </w:rPr>
    </w:lvl>
    <w:lvl w:ilvl="3" w:tplc="96B05E3C" w:tentative="1">
      <w:start w:val="1"/>
      <w:numFmt w:val="bullet"/>
      <w:lvlText w:val=""/>
      <w:lvlJc w:val="left"/>
      <w:pPr>
        <w:ind w:left="2880" w:hanging="360"/>
      </w:pPr>
      <w:rPr>
        <w:rFonts w:ascii="Symbol" w:hAnsi="Symbol" w:hint="default"/>
      </w:rPr>
    </w:lvl>
    <w:lvl w:ilvl="4" w:tplc="8F86779E" w:tentative="1">
      <w:start w:val="1"/>
      <w:numFmt w:val="bullet"/>
      <w:lvlText w:val="o"/>
      <w:lvlJc w:val="left"/>
      <w:pPr>
        <w:ind w:left="3600" w:hanging="360"/>
      </w:pPr>
      <w:rPr>
        <w:rFonts w:ascii="Courier New" w:hAnsi="Courier New" w:cs="Courier New" w:hint="default"/>
      </w:rPr>
    </w:lvl>
    <w:lvl w:ilvl="5" w:tplc="8486709A" w:tentative="1">
      <w:start w:val="1"/>
      <w:numFmt w:val="bullet"/>
      <w:lvlText w:val=""/>
      <w:lvlJc w:val="left"/>
      <w:pPr>
        <w:ind w:left="4320" w:hanging="360"/>
      </w:pPr>
      <w:rPr>
        <w:rFonts w:ascii="Wingdings" w:hAnsi="Wingdings" w:hint="default"/>
      </w:rPr>
    </w:lvl>
    <w:lvl w:ilvl="6" w:tplc="313ACD0E" w:tentative="1">
      <w:start w:val="1"/>
      <w:numFmt w:val="bullet"/>
      <w:lvlText w:val=""/>
      <w:lvlJc w:val="left"/>
      <w:pPr>
        <w:ind w:left="5040" w:hanging="360"/>
      </w:pPr>
      <w:rPr>
        <w:rFonts w:ascii="Symbol" w:hAnsi="Symbol" w:hint="default"/>
      </w:rPr>
    </w:lvl>
    <w:lvl w:ilvl="7" w:tplc="1C6E1B42" w:tentative="1">
      <w:start w:val="1"/>
      <w:numFmt w:val="bullet"/>
      <w:lvlText w:val="o"/>
      <w:lvlJc w:val="left"/>
      <w:pPr>
        <w:ind w:left="5760" w:hanging="360"/>
      </w:pPr>
      <w:rPr>
        <w:rFonts w:ascii="Courier New" w:hAnsi="Courier New" w:cs="Courier New" w:hint="default"/>
      </w:rPr>
    </w:lvl>
    <w:lvl w:ilvl="8" w:tplc="024C762C" w:tentative="1">
      <w:start w:val="1"/>
      <w:numFmt w:val="bullet"/>
      <w:lvlText w:val=""/>
      <w:lvlJc w:val="left"/>
      <w:pPr>
        <w:ind w:left="6480" w:hanging="360"/>
      </w:pPr>
      <w:rPr>
        <w:rFonts w:ascii="Wingdings" w:hAnsi="Wingdings" w:hint="default"/>
      </w:rPr>
    </w:lvl>
  </w:abstractNum>
  <w:abstractNum w:abstractNumId="52" w15:restartNumberingAfterBreak="0">
    <w:nsid w:val="20907638"/>
    <w:multiLevelType w:val="multilevel"/>
    <w:tmpl w:val="383A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1AB445B"/>
    <w:multiLevelType w:val="hybridMultilevel"/>
    <w:tmpl w:val="AD4CC012"/>
    <w:lvl w:ilvl="0" w:tplc="477853D6">
      <w:start w:val="1"/>
      <w:numFmt w:val="bullet"/>
      <w:lvlText w:val=""/>
      <w:lvlJc w:val="left"/>
      <w:pPr>
        <w:ind w:left="720" w:hanging="360"/>
      </w:pPr>
      <w:rPr>
        <w:rFonts w:ascii="Symbol" w:hAnsi="Symbol" w:hint="default"/>
      </w:rPr>
    </w:lvl>
    <w:lvl w:ilvl="1" w:tplc="CF406568">
      <w:start w:val="6"/>
      <w:numFmt w:val="bullet"/>
      <w:lvlText w:val="•"/>
      <w:lvlJc w:val="left"/>
      <w:pPr>
        <w:ind w:left="1800" w:hanging="720"/>
      </w:pPr>
      <w:rPr>
        <w:rFonts w:ascii="Palatino Linotype" w:eastAsiaTheme="minorEastAsia" w:hAnsi="Palatino Linotype" w:cstheme="minorBidi" w:hint="default"/>
      </w:rPr>
    </w:lvl>
    <w:lvl w:ilvl="2" w:tplc="E12CD670" w:tentative="1">
      <w:start w:val="1"/>
      <w:numFmt w:val="bullet"/>
      <w:lvlText w:val=""/>
      <w:lvlJc w:val="left"/>
      <w:pPr>
        <w:ind w:left="2160" w:hanging="360"/>
      </w:pPr>
      <w:rPr>
        <w:rFonts w:ascii="Wingdings" w:hAnsi="Wingdings" w:hint="default"/>
      </w:rPr>
    </w:lvl>
    <w:lvl w:ilvl="3" w:tplc="481813F6" w:tentative="1">
      <w:start w:val="1"/>
      <w:numFmt w:val="bullet"/>
      <w:lvlText w:val=""/>
      <w:lvlJc w:val="left"/>
      <w:pPr>
        <w:ind w:left="2880" w:hanging="360"/>
      </w:pPr>
      <w:rPr>
        <w:rFonts w:ascii="Symbol" w:hAnsi="Symbol" w:hint="default"/>
      </w:rPr>
    </w:lvl>
    <w:lvl w:ilvl="4" w:tplc="32DC9BAA" w:tentative="1">
      <w:start w:val="1"/>
      <w:numFmt w:val="bullet"/>
      <w:lvlText w:val="o"/>
      <w:lvlJc w:val="left"/>
      <w:pPr>
        <w:ind w:left="3600" w:hanging="360"/>
      </w:pPr>
      <w:rPr>
        <w:rFonts w:ascii="Courier New" w:hAnsi="Courier New" w:cs="Courier New" w:hint="default"/>
      </w:rPr>
    </w:lvl>
    <w:lvl w:ilvl="5" w:tplc="4A32BCAC" w:tentative="1">
      <w:start w:val="1"/>
      <w:numFmt w:val="bullet"/>
      <w:lvlText w:val=""/>
      <w:lvlJc w:val="left"/>
      <w:pPr>
        <w:ind w:left="4320" w:hanging="360"/>
      </w:pPr>
      <w:rPr>
        <w:rFonts w:ascii="Wingdings" w:hAnsi="Wingdings" w:hint="default"/>
      </w:rPr>
    </w:lvl>
    <w:lvl w:ilvl="6" w:tplc="89DE9812" w:tentative="1">
      <w:start w:val="1"/>
      <w:numFmt w:val="bullet"/>
      <w:lvlText w:val=""/>
      <w:lvlJc w:val="left"/>
      <w:pPr>
        <w:ind w:left="5040" w:hanging="360"/>
      </w:pPr>
      <w:rPr>
        <w:rFonts w:ascii="Symbol" w:hAnsi="Symbol" w:hint="default"/>
      </w:rPr>
    </w:lvl>
    <w:lvl w:ilvl="7" w:tplc="60A286DA" w:tentative="1">
      <w:start w:val="1"/>
      <w:numFmt w:val="bullet"/>
      <w:lvlText w:val="o"/>
      <w:lvlJc w:val="left"/>
      <w:pPr>
        <w:ind w:left="5760" w:hanging="360"/>
      </w:pPr>
      <w:rPr>
        <w:rFonts w:ascii="Courier New" w:hAnsi="Courier New" w:cs="Courier New" w:hint="default"/>
      </w:rPr>
    </w:lvl>
    <w:lvl w:ilvl="8" w:tplc="FC0CE6F2" w:tentative="1">
      <w:start w:val="1"/>
      <w:numFmt w:val="bullet"/>
      <w:lvlText w:val=""/>
      <w:lvlJc w:val="left"/>
      <w:pPr>
        <w:ind w:left="6480" w:hanging="360"/>
      </w:pPr>
      <w:rPr>
        <w:rFonts w:ascii="Wingdings" w:hAnsi="Wingdings" w:hint="default"/>
      </w:rPr>
    </w:lvl>
  </w:abstractNum>
  <w:abstractNum w:abstractNumId="54" w15:restartNumberingAfterBreak="0">
    <w:nsid w:val="21BD1062"/>
    <w:multiLevelType w:val="hybridMultilevel"/>
    <w:tmpl w:val="78165ACE"/>
    <w:lvl w:ilvl="0" w:tplc="A51C9360">
      <w:start w:val="1"/>
      <w:numFmt w:val="decimal"/>
      <w:lvlText w:val="%1."/>
      <w:lvlJc w:val="left"/>
      <w:pPr>
        <w:ind w:left="720" w:hanging="360"/>
      </w:pPr>
    </w:lvl>
    <w:lvl w:ilvl="1" w:tplc="5CCEBE1C">
      <w:start w:val="1"/>
      <w:numFmt w:val="lowerLetter"/>
      <w:lvlText w:val="%2."/>
      <w:lvlJc w:val="left"/>
      <w:pPr>
        <w:ind w:left="1440" w:hanging="360"/>
      </w:pPr>
    </w:lvl>
    <w:lvl w:ilvl="2" w:tplc="C188237A">
      <w:start w:val="1"/>
      <w:numFmt w:val="lowerRoman"/>
      <w:lvlText w:val="%3."/>
      <w:lvlJc w:val="right"/>
      <w:pPr>
        <w:ind w:left="2160" w:hanging="180"/>
      </w:pPr>
    </w:lvl>
    <w:lvl w:ilvl="3" w:tplc="86B2CA12">
      <w:start w:val="1"/>
      <w:numFmt w:val="lowerLetter"/>
      <w:lvlText w:val="%4."/>
      <w:lvlJc w:val="left"/>
      <w:pPr>
        <w:ind w:left="3060" w:hanging="360"/>
      </w:pPr>
      <w:rPr>
        <w:rFonts w:ascii="Times New Roman" w:hAnsi="Times New Roman" w:cs="Times New Roman" w:hint="default"/>
        <w:b/>
        <w:bCs/>
        <w:i w:val="0"/>
        <w:color w:val="auto"/>
      </w:rPr>
    </w:lvl>
    <w:lvl w:ilvl="4" w:tplc="B7884B18">
      <w:start w:val="1"/>
      <w:numFmt w:val="lowerLetter"/>
      <w:lvlText w:val="%5."/>
      <w:lvlJc w:val="left"/>
      <w:pPr>
        <w:ind w:left="3600" w:hanging="360"/>
      </w:pPr>
      <w:rPr>
        <w:rFonts w:hint="default"/>
        <w:b/>
        <w:i w:val="0"/>
        <w:u w:color="000000"/>
      </w:rPr>
    </w:lvl>
    <w:lvl w:ilvl="5" w:tplc="4A98FB0E">
      <w:start w:val="1"/>
      <w:numFmt w:val="lowerRoman"/>
      <w:lvlText w:val="%6."/>
      <w:lvlJc w:val="right"/>
      <w:pPr>
        <w:ind w:left="4320" w:hanging="180"/>
      </w:pPr>
    </w:lvl>
    <w:lvl w:ilvl="6" w:tplc="F8A46DAA" w:tentative="1">
      <w:start w:val="1"/>
      <w:numFmt w:val="decimal"/>
      <w:lvlText w:val="%7."/>
      <w:lvlJc w:val="left"/>
      <w:pPr>
        <w:ind w:left="5040" w:hanging="360"/>
      </w:pPr>
    </w:lvl>
    <w:lvl w:ilvl="7" w:tplc="9C562D00" w:tentative="1">
      <w:start w:val="1"/>
      <w:numFmt w:val="lowerLetter"/>
      <w:lvlText w:val="%8."/>
      <w:lvlJc w:val="left"/>
      <w:pPr>
        <w:ind w:left="5760" w:hanging="360"/>
      </w:pPr>
    </w:lvl>
    <w:lvl w:ilvl="8" w:tplc="B712C9E2" w:tentative="1">
      <w:start w:val="1"/>
      <w:numFmt w:val="lowerRoman"/>
      <w:lvlText w:val="%9."/>
      <w:lvlJc w:val="right"/>
      <w:pPr>
        <w:ind w:left="6480" w:hanging="180"/>
      </w:pPr>
    </w:lvl>
  </w:abstractNum>
  <w:abstractNum w:abstractNumId="55" w15:restartNumberingAfterBreak="0">
    <w:nsid w:val="2261B3F6"/>
    <w:multiLevelType w:val="hybridMultilevel"/>
    <w:tmpl w:val="FFFFFFFF"/>
    <w:lvl w:ilvl="0" w:tplc="5A7EFCE6">
      <w:start w:val="1"/>
      <w:numFmt w:val="bullet"/>
      <w:lvlText w:val=""/>
      <w:lvlJc w:val="left"/>
      <w:pPr>
        <w:ind w:left="720" w:hanging="360"/>
      </w:pPr>
      <w:rPr>
        <w:rFonts w:ascii="Symbol" w:hAnsi="Symbol" w:hint="default"/>
      </w:rPr>
    </w:lvl>
    <w:lvl w:ilvl="1" w:tplc="A5761634">
      <w:start w:val="1"/>
      <w:numFmt w:val="bullet"/>
      <w:lvlText w:val="o"/>
      <w:lvlJc w:val="left"/>
      <w:pPr>
        <w:ind w:left="1440" w:hanging="360"/>
      </w:pPr>
      <w:rPr>
        <w:rFonts w:ascii="Courier New" w:hAnsi="Courier New" w:hint="default"/>
      </w:rPr>
    </w:lvl>
    <w:lvl w:ilvl="2" w:tplc="1E5AC0FC">
      <w:start w:val="1"/>
      <w:numFmt w:val="bullet"/>
      <w:lvlText w:val=""/>
      <w:lvlJc w:val="left"/>
      <w:pPr>
        <w:ind w:left="2160" w:hanging="360"/>
      </w:pPr>
      <w:rPr>
        <w:rFonts w:ascii="Wingdings" w:hAnsi="Wingdings" w:hint="default"/>
      </w:rPr>
    </w:lvl>
    <w:lvl w:ilvl="3" w:tplc="01A6BE10">
      <w:start w:val="1"/>
      <w:numFmt w:val="bullet"/>
      <w:lvlText w:val=""/>
      <w:lvlJc w:val="left"/>
      <w:pPr>
        <w:ind w:left="2880" w:hanging="360"/>
      </w:pPr>
      <w:rPr>
        <w:rFonts w:ascii="Symbol" w:hAnsi="Symbol" w:hint="default"/>
      </w:rPr>
    </w:lvl>
    <w:lvl w:ilvl="4" w:tplc="048A5AC4">
      <w:start w:val="1"/>
      <w:numFmt w:val="bullet"/>
      <w:lvlText w:val="o"/>
      <w:lvlJc w:val="left"/>
      <w:pPr>
        <w:ind w:left="3600" w:hanging="360"/>
      </w:pPr>
      <w:rPr>
        <w:rFonts w:ascii="Courier New" w:hAnsi="Courier New" w:hint="default"/>
      </w:rPr>
    </w:lvl>
    <w:lvl w:ilvl="5" w:tplc="6E7C2B52">
      <w:start w:val="1"/>
      <w:numFmt w:val="bullet"/>
      <w:lvlText w:val=""/>
      <w:lvlJc w:val="left"/>
      <w:pPr>
        <w:ind w:left="4320" w:hanging="360"/>
      </w:pPr>
      <w:rPr>
        <w:rFonts w:ascii="Wingdings" w:hAnsi="Wingdings" w:hint="default"/>
      </w:rPr>
    </w:lvl>
    <w:lvl w:ilvl="6" w:tplc="413E5C0C">
      <w:start w:val="1"/>
      <w:numFmt w:val="bullet"/>
      <w:lvlText w:val=""/>
      <w:lvlJc w:val="left"/>
      <w:pPr>
        <w:ind w:left="5040" w:hanging="360"/>
      </w:pPr>
      <w:rPr>
        <w:rFonts w:ascii="Symbol" w:hAnsi="Symbol" w:hint="default"/>
      </w:rPr>
    </w:lvl>
    <w:lvl w:ilvl="7" w:tplc="B22262EC">
      <w:start w:val="1"/>
      <w:numFmt w:val="bullet"/>
      <w:lvlText w:val="o"/>
      <w:lvlJc w:val="left"/>
      <w:pPr>
        <w:ind w:left="5760" w:hanging="360"/>
      </w:pPr>
      <w:rPr>
        <w:rFonts w:ascii="Courier New" w:hAnsi="Courier New" w:hint="default"/>
      </w:rPr>
    </w:lvl>
    <w:lvl w:ilvl="8" w:tplc="8F5C569E">
      <w:start w:val="1"/>
      <w:numFmt w:val="bullet"/>
      <w:lvlText w:val=""/>
      <w:lvlJc w:val="left"/>
      <w:pPr>
        <w:ind w:left="6480" w:hanging="360"/>
      </w:pPr>
      <w:rPr>
        <w:rFonts w:ascii="Wingdings" w:hAnsi="Wingdings" w:hint="default"/>
      </w:rPr>
    </w:lvl>
  </w:abstractNum>
  <w:abstractNum w:abstractNumId="56" w15:restartNumberingAfterBreak="0">
    <w:nsid w:val="2341395B"/>
    <w:multiLevelType w:val="hybridMultilevel"/>
    <w:tmpl w:val="EE643B7A"/>
    <w:lvl w:ilvl="0" w:tplc="A04C1490">
      <w:start w:val="1"/>
      <w:numFmt w:val="bullet"/>
      <w:lvlText w:val=""/>
      <w:lvlJc w:val="left"/>
      <w:pPr>
        <w:ind w:left="720" w:hanging="360"/>
      </w:pPr>
      <w:rPr>
        <w:rFonts w:ascii="Symbol" w:hAnsi="Symbol" w:hint="default"/>
      </w:rPr>
    </w:lvl>
    <w:lvl w:ilvl="1" w:tplc="247E4054" w:tentative="1">
      <w:start w:val="1"/>
      <w:numFmt w:val="bullet"/>
      <w:lvlText w:val="o"/>
      <w:lvlJc w:val="left"/>
      <w:pPr>
        <w:ind w:left="1440" w:hanging="360"/>
      </w:pPr>
      <w:rPr>
        <w:rFonts w:ascii="Courier New" w:hAnsi="Courier New" w:cs="Courier New" w:hint="default"/>
      </w:rPr>
    </w:lvl>
    <w:lvl w:ilvl="2" w:tplc="4EF80030" w:tentative="1">
      <w:start w:val="1"/>
      <w:numFmt w:val="bullet"/>
      <w:lvlText w:val=""/>
      <w:lvlJc w:val="left"/>
      <w:pPr>
        <w:ind w:left="2160" w:hanging="360"/>
      </w:pPr>
      <w:rPr>
        <w:rFonts w:ascii="Wingdings" w:hAnsi="Wingdings" w:hint="default"/>
      </w:rPr>
    </w:lvl>
    <w:lvl w:ilvl="3" w:tplc="7682BF3A" w:tentative="1">
      <w:start w:val="1"/>
      <w:numFmt w:val="bullet"/>
      <w:lvlText w:val=""/>
      <w:lvlJc w:val="left"/>
      <w:pPr>
        <w:ind w:left="2880" w:hanging="360"/>
      </w:pPr>
      <w:rPr>
        <w:rFonts w:ascii="Symbol" w:hAnsi="Symbol" w:hint="default"/>
      </w:rPr>
    </w:lvl>
    <w:lvl w:ilvl="4" w:tplc="B5D2C8EE" w:tentative="1">
      <w:start w:val="1"/>
      <w:numFmt w:val="bullet"/>
      <w:lvlText w:val="o"/>
      <w:lvlJc w:val="left"/>
      <w:pPr>
        <w:ind w:left="3600" w:hanging="360"/>
      </w:pPr>
      <w:rPr>
        <w:rFonts w:ascii="Courier New" w:hAnsi="Courier New" w:cs="Courier New" w:hint="default"/>
      </w:rPr>
    </w:lvl>
    <w:lvl w:ilvl="5" w:tplc="D40EB58E" w:tentative="1">
      <w:start w:val="1"/>
      <w:numFmt w:val="bullet"/>
      <w:lvlText w:val=""/>
      <w:lvlJc w:val="left"/>
      <w:pPr>
        <w:ind w:left="4320" w:hanging="360"/>
      </w:pPr>
      <w:rPr>
        <w:rFonts w:ascii="Wingdings" w:hAnsi="Wingdings" w:hint="default"/>
      </w:rPr>
    </w:lvl>
    <w:lvl w:ilvl="6" w:tplc="76DC5FCE" w:tentative="1">
      <w:start w:val="1"/>
      <w:numFmt w:val="bullet"/>
      <w:lvlText w:val=""/>
      <w:lvlJc w:val="left"/>
      <w:pPr>
        <w:ind w:left="5040" w:hanging="360"/>
      </w:pPr>
      <w:rPr>
        <w:rFonts w:ascii="Symbol" w:hAnsi="Symbol" w:hint="default"/>
      </w:rPr>
    </w:lvl>
    <w:lvl w:ilvl="7" w:tplc="F3BE6730" w:tentative="1">
      <w:start w:val="1"/>
      <w:numFmt w:val="bullet"/>
      <w:lvlText w:val="o"/>
      <w:lvlJc w:val="left"/>
      <w:pPr>
        <w:ind w:left="5760" w:hanging="360"/>
      </w:pPr>
      <w:rPr>
        <w:rFonts w:ascii="Courier New" w:hAnsi="Courier New" w:cs="Courier New" w:hint="default"/>
      </w:rPr>
    </w:lvl>
    <w:lvl w:ilvl="8" w:tplc="210E71FA" w:tentative="1">
      <w:start w:val="1"/>
      <w:numFmt w:val="bullet"/>
      <w:lvlText w:val=""/>
      <w:lvlJc w:val="left"/>
      <w:pPr>
        <w:ind w:left="6480" w:hanging="360"/>
      </w:pPr>
      <w:rPr>
        <w:rFonts w:ascii="Wingdings" w:hAnsi="Wingdings" w:hint="default"/>
      </w:rPr>
    </w:lvl>
  </w:abstractNum>
  <w:abstractNum w:abstractNumId="57" w15:restartNumberingAfterBreak="0">
    <w:nsid w:val="23A4091E"/>
    <w:multiLevelType w:val="hybridMultilevel"/>
    <w:tmpl w:val="02165BA8"/>
    <w:lvl w:ilvl="0" w:tplc="0E623EF0">
      <w:start w:val="1"/>
      <w:numFmt w:val="bullet"/>
      <w:lvlText w:val=""/>
      <w:lvlJc w:val="left"/>
      <w:pPr>
        <w:ind w:left="720" w:hanging="360"/>
      </w:pPr>
      <w:rPr>
        <w:rFonts w:ascii="Symbol" w:hAnsi="Symbol" w:hint="default"/>
      </w:rPr>
    </w:lvl>
    <w:lvl w:ilvl="1" w:tplc="E3F24F30" w:tentative="1">
      <w:start w:val="1"/>
      <w:numFmt w:val="bullet"/>
      <w:lvlText w:val="o"/>
      <w:lvlJc w:val="left"/>
      <w:pPr>
        <w:ind w:left="1440" w:hanging="360"/>
      </w:pPr>
      <w:rPr>
        <w:rFonts w:ascii="Courier New" w:hAnsi="Courier New" w:cs="Courier New" w:hint="default"/>
      </w:rPr>
    </w:lvl>
    <w:lvl w:ilvl="2" w:tplc="53BCB3DE" w:tentative="1">
      <w:start w:val="1"/>
      <w:numFmt w:val="bullet"/>
      <w:lvlText w:val=""/>
      <w:lvlJc w:val="left"/>
      <w:pPr>
        <w:ind w:left="2160" w:hanging="360"/>
      </w:pPr>
      <w:rPr>
        <w:rFonts w:ascii="Wingdings" w:hAnsi="Wingdings" w:hint="default"/>
      </w:rPr>
    </w:lvl>
    <w:lvl w:ilvl="3" w:tplc="D9A4FE94" w:tentative="1">
      <w:start w:val="1"/>
      <w:numFmt w:val="bullet"/>
      <w:lvlText w:val=""/>
      <w:lvlJc w:val="left"/>
      <w:pPr>
        <w:ind w:left="2880" w:hanging="360"/>
      </w:pPr>
      <w:rPr>
        <w:rFonts w:ascii="Symbol" w:hAnsi="Symbol" w:hint="default"/>
      </w:rPr>
    </w:lvl>
    <w:lvl w:ilvl="4" w:tplc="0A640BF8" w:tentative="1">
      <w:start w:val="1"/>
      <w:numFmt w:val="bullet"/>
      <w:lvlText w:val="o"/>
      <w:lvlJc w:val="left"/>
      <w:pPr>
        <w:ind w:left="3600" w:hanging="360"/>
      </w:pPr>
      <w:rPr>
        <w:rFonts w:ascii="Courier New" w:hAnsi="Courier New" w:cs="Courier New" w:hint="default"/>
      </w:rPr>
    </w:lvl>
    <w:lvl w:ilvl="5" w:tplc="9440D026" w:tentative="1">
      <w:start w:val="1"/>
      <w:numFmt w:val="bullet"/>
      <w:lvlText w:val=""/>
      <w:lvlJc w:val="left"/>
      <w:pPr>
        <w:ind w:left="4320" w:hanging="360"/>
      </w:pPr>
      <w:rPr>
        <w:rFonts w:ascii="Wingdings" w:hAnsi="Wingdings" w:hint="default"/>
      </w:rPr>
    </w:lvl>
    <w:lvl w:ilvl="6" w:tplc="CB982A02" w:tentative="1">
      <w:start w:val="1"/>
      <w:numFmt w:val="bullet"/>
      <w:lvlText w:val=""/>
      <w:lvlJc w:val="left"/>
      <w:pPr>
        <w:ind w:left="5040" w:hanging="360"/>
      </w:pPr>
      <w:rPr>
        <w:rFonts w:ascii="Symbol" w:hAnsi="Symbol" w:hint="default"/>
      </w:rPr>
    </w:lvl>
    <w:lvl w:ilvl="7" w:tplc="1DB4E988" w:tentative="1">
      <w:start w:val="1"/>
      <w:numFmt w:val="bullet"/>
      <w:lvlText w:val="o"/>
      <w:lvlJc w:val="left"/>
      <w:pPr>
        <w:ind w:left="5760" w:hanging="360"/>
      </w:pPr>
      <w:rPr>
        <w:rFonts w:ascii="Courier New" w:hAnsi="Courier New" w:cs="Courier New" w:hint="default"/>
      </w:rPr>
    </w:lvl>
    <w:lvl w:ilvl="8" w:tplc="997A6F64" w:tentative="1">
      <w:start w:val="1"/>
      <w:numFmt w:val="bullet"/>
      <w:lvlText w:val=""/>
      <w:lvlJc w:val="left"/>
      <w:pPr>
        <w:ind w:left="6480" w:hanging="360"/>
      </w:pPr>
      <w:rPr>
        <w:rFonts w:ascii="Wingdings" w:hAnsi="Wingdings" w:hint="default"/>
      </w:rPr>
    </w:lvl>
  </w:abstractNum>
  <w:abstractNum w:abstractNumId="58" w15:restartNumberingAfterBreak="0">
    <w:nsid w:val="243D6AB7"/>
    <w:multiLevelType w:val="multilevel"/>
    <w:tmpl w:val="72D8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4AC0702"/>
    <w:multiLevelType w:val="hybridMultilevel"/>
    <w:tmpl w:val="F48893A4"/>
    <w:lvl w:ilvl="0" w:tplc="1CF8B11E">
      <w:start w:val="1"/>
      <w:numFmt w:val="decimal"/>
      <w:lvlText w:val="%1."/>
      <w:lvlJc w:val="left"/>
      <w:pPr>
        <w:ind w:left="720" w:hanging="360"/>
      </w:pPr>
    </w:lvl>
    <w:lvl w:ilvl="1" w:tplc="4C167C9E" w:tentative="1">
      <w:start w:val="1"/>
      <w:numFmt w:val="lowerLetter"/>
      <w:lvlText w:val="%2."/>
      <w:lvlJc w:val="left"/>
      <w:pPr>
        <w:ind w:left="1440" w:hanging="360"/>
      </w:pPr>
    </w:lvl>
    <w:lvl w:ilvl="2" w:tplc="58D2D0AC" w:tentative="1">
      <w:start w:val="1"/>
      <w:numFmt w:val="lowerRoman"/>
      <w:lvlText w:val="%3."/>
      <w:lvlJc w:val="right"/>
      <w:pPr>
        <w:ind w:left="2160" w:hanging="180"/>
      </w:pPr>
    </w:lvl>
    <w:lvl w:ilvl="3" w:tplc="14485F00" w:tentative="1">
      <w:start w:val="1"/>
      <w:numFmt w:val="decimal"/>
      <w:lvlText w:val="%4."/>
      <w:lvlJc w:val="left"/>
      <w:pPr>
        <w:ind w:left="2880" w:hanging="360"/>
      </w:pPr>
    </w:lvl>
    <w:lvl w:ilvl="4" w:tplc="150EF6E2" w:tentative="1">
      <w:start w:val="1"/>
      <w:numFmt w:val="lowerLetter"/>
      <w:lvlText w:val="%5."/>
      <w:lvlJc w:val="left"/>
      <w:pPr>
        <w:ind w:left="3600" w:hanging="360"/>
      </w:pPr>
    </w:lvl>
    <w:lvl w:ilvl="5" w:tplc="D1E2805A" w:tentative="1">
      <w:start w:val="1"/>
      <w:numFmt w:val="lowerRoman"/>
      <w:lvlText w:val="%6."/>
      <w:lvlJc w:val="right"/>
      <w:pPr>
        <w:ind w:left="4320" w:hanging="180"/>
      </w:pPr>
    </w:lvl>
    <w:lvl w:ilvl="6" w:tplc="7E9A765E" w:tentative="1">
      <w:start w:val="1"/>
      <w:numFmt w:val="decimal"/>
      <w:lvlText w:val="%7."/>
      <w:lvlJc w:val="left"/>
      <w:pPr>
        <w:ind w:left="5040" w:hanging="360"/>
      </w:pPr>
    </w:lvl>
    <w:lvl w:ilvl="7" w:tplc="588C72A8" w:tentative="1">
      <w:start w:val="1"/>
      <w:numFmt w:val="lowerLetter"/>
      <w:lvlText w:val="%8."/>
      <w:lvlJc w:val="left"/>
      <w:pPr>
        <w:ind w:left="5760" w:hanging="360"/>
      </w:pPr>
    </w:lvl>
    <w:lvl w:ilvl="8" w:tplc="201E9C82" w:tentative="1">
      <w:start w:val="1"/>
      <w:numFmt w:val="lowerRoman"/>
      <w:lvlText w:val="%9."/>
      <w:lvlJc w:val="right"/>
      <w:pPr>
        <w:ind w:left="6480" w:hanging="180"/>
      </w:pPr>
    </w:lvl>
  </w:abstractNum>
  <w:abstractNum w:abstractNumId="60" w15:restartNumberingAfterBreak="0">
    <w:nsid w:val="251142B4"/>
    <w:multiLevelType w:val="hybridMultilevel"/>
    <w:tmpl w:val="7F8A576E"/>
    <w:lvl w:ilvl="0" w:tplc="18062616">
      <w:start w:val="1"/>
      <w:numFmt w:val="bullet"/>
      <w:lvlText w:val=""/>
      <w:lvlJc w:val="left"/>
      <w:pPr>
        <w:ind w:left="360" w:hanging="360"/>
      </w:pPr>
      <w:rPr>
        <w:rFonts w:ascii="Symbol" w:hAnsi="Symbol" w:hint="default"/>
      </w:rPr>
    </w:lvl>
    <w:lvl w:ilvl="1" w:tplc="6FA6ACFE" w:tentative="1">
      <w:start w:val="1"/>
      <w:numFmt w:val="bullet"/>
      <w:lvlText w:val="o"/>
      <w:lvlJc w:val="left"/>
      <w:pPr>
        <w:ind w:left="1080" w:hanging="360"/>
      </w:pPr>
      <w:rPr>
        <w:rFonts w:ascii="Courier New" w:hAnsi="Courier New" w:cs="Courier New" w:hint="default"/>
      </w:rPr>
    </w:lvl>
    <w:lvl w:ilvl="2" w:tplc="FF8AE926" w:tentative="1">
      <w:start w:val="1"/>
      <w:numFmt w:val="bullet"/>
      <w:lvlText w:val=""/>
      <w:lvlJc w:val="left"/>
      <w:pPr>
        <w:ind w:left="1800" w:hanging="360"/>
      </w:pPr>
      <w:rPr>
        <w:rFonts w:ascii="Wingdings" w:hAnsi="Wingdings" w:hint="default"/>
      </w:rPr>
    </w:lvl>
    <w:lvl w:ilvl="3" w:tplc="F3EA15FE" w:tentative="1">
      <w:start w:val="1"/>
      <w:numFmt w:val="bullet"/>
      <w:lvlText w:val=""/>
      <w:lvlJc w:val="left"/>
      <w:pPr>
        <w:ind w:left="2520" w:hanging="360"/>
      </w:pPr>
      <w:rPr>
        <w:rFonts w:ascii="Symbol" w:hAnsi="Symbol" w:hint="default"/>
      </w:rPr>
    </w:lvl>
    <w:lvl w:ilvl="4" w:tplc="255E0896" w:tentative="1">
      <w:start w:val="1"/>
      <w:numFmt w:val="bullet"/>
      <w:lvlText w:val="o"/>
      <w:lvlJc w:val="left"/>
      <w:pPr>
        <w:ind w:left="3240" w:hanging="360"/>
      </w:pPr>
      <w:rPr>
        <w:rFonts w:ascii="Courier New" w:hAnsi="Courier New" w:cs="Courier New" w:hint="default"/>
      </w:rPr>
    </w:lvl>
    <w:lvl w:ilvl="5" w:tplc="CA187224" w:tentative="1">
      <w:start w:val="1"/>
      <w:numFmt w:val="bullet"/>
      <w:lvlText w:val=""/>
      <w:lvlJc w:val="left"/>
      <w:pPr>
        <w:ind w:left="3960" w:hanging="360"/>
      </w:pPr>
      <w:rPr>
        <w:rFonts w:ascii="Wingdings" w:hAnsi="Wingdings" w:hint="default"/>
      </w:rPr>
    </w:lvl>
    <w:lvl w:ilvl="6" w:tplc="2A8CA104" w:tentative="1">
      <w:start w:val="1"/>
      <w:numFmt w:val="bullet"/>
      <w:lvlText w:val=""/>
      <w:lvlJc w:val="left"/>
      <w:pPr>
        <w:ind w:left="4680" w:hanging="360"/>
      </w:pPr>
      <w:rPr>
        <w:rFonts w:ascii="Symbol" w:hAnsi="Symbol" w:hint="default"/>
      </w:rPr>
    </w:lvl>
    <w:lvl w:ilvl="7" w:tplc="A418D7E6" w:tentative="1">
      <w:start w:val="1"/>
      <w:numFmt w:val="bullet"/>
      <w:lvlText w:val="o"/>
      <w:lvlJc w:val="left"/>
      <w:pPr>
        <w:ind w:left="5400" w:hanging="360"/>
      </w:pPr>
      <w:rPr>
        <w:rFonts w:ascii="Courier New" w:hAnsi="Courier New" w:cs="Courier New" w:hint="default"/>
      </w:rPr>
    </w:lvl>
    <w:lvl w:ilvl="8" w:tplc="11A8BC9C" w:tentative="1">
      <w:start w:val="1"/>
      <w:numFmt w:val="bullet"/>
      <w:lvlText w:val=""/>
      <w:lvlJc w:val="left"/>
      <w:pPr>
        <w:ind w:left="6120" w:hanging="360"/>
      </w:pPr>
      <w:rPr>
        <w:rFonts w:ascii="Wingdings" w:hAnsi="Wingdings" w:hint="default"/>
      </w:rPr>
    </w:lvl>
  </w:abstractNum>
  <w:abstractNum w:abstractNumId="61" w15:restartNumberingAfterBreak="0">
    <w:nsid w:val="25F679D3"/>
    <w:multiLevelType w:val="hybridMultilevel"/>
    <w:tmpl w:val="B31852DC"/>
    <w:lvl w:ilvl="0" w:tplc="85C8F082">
      <w:start w:val="1"/>
      <w:numFmt w:val="bullet"/>
      <w:lvlText w:val=""/>
      <w:lvlJc w:val="left"/>
      <w:pPr>
        <w:ind w:left="720" w:hanging="360"/>
      </w:pPr>
      <w:rPr>
        <w:rFonts w:ascii="Symbol" w:hAnsi="Symbol" w:hint="default"/>
      </w:rPr>
    </w:lvl>
    <w:lvl w:ilvl="1" w:tplc="681211DC" w:tentative="1">
      <w:start w:val="1"/>
      <w:numFmt w:val="bullet"/>
      <w:lvlText w:val="o"/>
      <w:lvlJc w:val="left"/>
      <w:pPr>
        <w:ind w:left="1440" w:hanging="360"/>
      </w:pPr>
      <w:rPr>
        <w:rFonts w:ascii="Courier New" w:hAnsi="Courier New" w:cs="Courier New" w:hint="default"/>
      </w:rPr>
    </w:lvl>
    <w:lvl w:ilvl="2" w:tplc="AC4ED566" w:tentative="1">
      <w:start w:val="1"/>
      <w:numFmt w:val="bullet"/>
      <w:lvlText w:val=""/>
      <w:lvlJc w:val="left"/>
      <w:pPr>
        <w:ind w:left="2160" w:hanging="360"/>
      </w:pPr>
      <w:rPr>
        <w:rFonts w:ascii="Wingdings" w:hAnsi="Wingdings" w:hint="default"/>
      </w:rPr>
    </w:lvl>
    <w:lvl w:ilvl="3" w:tplc="4B4886C0" w:tentative="1">
      <w:start w:val="1"/>
      <w:numFmt w:val="bullet"/>
      <w:lvlText w:val=""/>
      <w:lvlJc w:val="left"/>
      <w:pPr>
        <w:ind w:left="2880" w:hanging="360"/>
      </w:pPr>
      <w:rPr>
        <w:rFonts w:ascii="Symbol" w:hAnsi="Symbol" w:hint="default"/>
      </w:rPr>
    </w:lvl>
    <w:lvl w:ilvl="4" w:tplc="D2A48F58" w:tentative="1">
      <w:start w:val="1"/>
      <w:numFmt w:val="bullet"/>
      <w:lvlText w:val="o"/>
      <w:lvlJc w:val="left"/>
      <w:pPr>
        <w:ind w:left="3600" w:hanging="360"/>
      </w:pPr>
      <w:rPr>
        <w:rFonts w:ascii="Courier New" w:hAnsi="Courier New" w:cs="Courier New" w:hint="default"/>
      </w:rPr>
    </w:lvl>
    <w:lvl w:ilvl="5" w:tplc="CEC62622" w:tentative="1">
      <w:start w:val="1"/>
      <w:numFmt w:val="bullet"/>
      <w:lvlText w:val=""/>
      <w:lvlJc w:val="left"/>
      <w:pPr>
        <w:ind w:left="4320" w:hanging="360"/>
      </w:pPr>
      <w:rPr>
        <w:rFonts w:ascii="Wingdings" w:hAnsi="Wingdings" w:hint="default"/>
      </w:rPr>
    </w:lvl>
    <w:lvl w:ilvl="6" w:tplc="29285CC2" w:tentative="1">
      <w:start w:val="1"/>
      <w:numFmt w:val="bullet"/>
      <w:lvlText w:val=""/>
      <w:lvlJc w:val="left"/>
      <w:pPr>
        <w:ind w:left="5040" w:hanging="360"/>
      </w:pPr>
      <w:rPr>
        <w:rFonts w:ascii="Symbol" w:hAnsi="Symbol" w:hint="default"/>
      </w:rPr>
    </w:lvl>
    <w:lvl w:ilvl="7" w:tplc="153276D6" w:tentative="1">
      <w:start w:val="1"/>
      <w:numFmt w:val="bullet"/>
      <w:lvlText w:val="o"/>
      <w:lvlJc w:val="left"/>
      <w:pPr>
        <w:ind w:left="5760" w:hanging="360"/>
      </w:pPr>
      <w:rPr>
        <w:rFonts w:ascii="Courier New" w:hAnsi="Courier New" w:cs="Courier New" w:hint="default"/>
      </w:rPr>
    </w:lvl>
    <w:lvl w:ilvl="8" w:tplc="66F08B94" w:tentative="1">
      <w:start w:val="1"/>
      <w:numFmt w:val="bullet"/>
      <w:lvlText w:val=""/>
      <w:lvlJc w:val="left"/>
      <w:pPr>
        <w:ind w:left="6480" w:hanging="360"/>
      </w:pPr>
      <w:rPr>
        <w:rFonts w:ascii="Wingdings" w:hAnsi="Wingdings" w:hint="default"/>
      </w:rPr>
    </w:lvl>
  </w:abstractNum>
  <w:abstractNum w:abstractNumId="62" w15:restartNumberingAfterBreak="0">
    <w:nsid w:val="26E1491C"/>
    <w:multiLevelType w:val="multilevel"/>
    <w:tmpl w:val="0F90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71C17CD"/>
    <w:multiLevelType w:val="hybridMultilevel"/>
    <w:tmpl w:val="7A9415F0"/>
    <w:lvl w:ilvl="0" w:tplc="11E877DA">
      <w:start w:val="1"/>
      <w:numFmt w:val="decimal"/>
      <w:lvlText w:val="%1."/>
      <w:lvlJc w:val="left"/>
      <w:pPr>
        <w:ind w:left="1080" w:hanging="360"/>
      </w:pPr>
    </w:lvl>
    <w:lvl w:ilvl="1" w:tplc="6FB86776" w:tentative="1">
      <w:start w:val="1"/>
      <w:numFmt w:val="lowerLetter"/>
      <w:lvlText w:val="%2."/>
      <w:lvlJc w:val="left"/>
      <w:pPr>
        <w:ind w:left="1800" w:hanging="360"/>
      </w:pPr>
    </w:lvl>
    <w:lvl w:ilvl="2" w:tplc="B860E760" w:tentative="1">
      <w:start w:val="1"/>
      <w:numFmt w:val="lowerRoman"/>
      <w:lvlText w:val="%3."/>
      <w:lvlJc w:val="right"/>
      <w:pPr>
        <w:ind w:left="2520" w:hanging="180"/>
      </w:pPr>
    </w:lvl>
    <w:lvl w:ilvl="3" w:tplc="DA1E6AA4" w:tentative="1">
      <w:start w:val="1"/>
      <w:numFmt w:val="decimal"/>
      <w:lvlText w:val="%4."/>
      <w:lvlJc w:val="left"/>
      <w:pPr>
        <w:ind w:left="3240" w:hanging="360"/>
      </w:pPr>
    </w:lvl>
    <w:lvl w:ilvl="4" w:tplc="94C4A206" w:tentative="1">
      <w:start w:val="1"/>
      <w:numFmt w:val="lowerLetter"/>
      <w:lvlText w:val="%5."/>
      <w:lvlJc w:val="left"/>
      <w:pPr>
        <w:ind w:left="3960" w:hanging="360"/>
      </w:pPr>
    </w:lvl>
    <w:lvl w:ilvl="5" w:tplc="32F2E20E" w:tentative="1">
      <w:start w:val="1"/>
      <w:numFmt w:val="lowerRoman"/>
      <w:lvlText w:val="%6."/>
      <w:lvlJc w:val="right"/>
      <w:pPr>
        <w:ind w:left="4680" w:hanging="180"/>
      </w:pPr>
    </w:lvl>
    <w:lvl w:ilvl="6" w:tplc="BE9C0B0C" w:tentative="1">
      <w:start w:val="1"/>
      <w:numFmt w:val="decimal"/>
      <w:lvlText w:val="%7."/>
      <w:lvlJc w:val="left"/>
      <w:pPr>
        <w:ind w:left="5400" w:hanging="360"/>
      </w:pPr>
    </w:lvl>
    <w:lvl w:ilvl="7" w:tplc="091CD4EC" w:tentative="1">
      <w:start w:val="1"/>
      <w:numFmt w:val="lowerLetter"/>
      <w:lvlText w:val="%8."/>
      <w:lvlJc w:val="left"/>
      <w:pPr>
        <w:ind w:left="6120" w:hanging="360"/>
      </w:pPr>
    </w:lvl>
    <w:lvl w:ilvl="8" w:tplc="EBF24F80" w:tentative="1">
      <w:start w:val="1"/>
      <w:numFmt w:val="lowerRoman"/>
      <w:lvlText w:val="%9."/>
      <w:lvlJc w:val="right"/>
      <w:pPr>
        <w:ind w:left="6840" w:hanging="180"/>
      </w:pPr>
    </w:lvl>
  </w:abstractNum>
  <w:abstractNum w:abstractNumId="64" w15:restartNumberingAfterBreak="0">
    <w:nsid w:val="275A6701"/>
    <w:multiLevelType w:val="hybridMultilevel"/>
    <w:tmpl w:val="E146CC2E"/>
    <w:lvl w:ilvl="0" w:tplc="21F664A6">
      <w:start w:val="1"/>
      <w:numFmt w:val="bullet"/>
      <w:lvlText w:val=""/>
      <w:lvlJc w:val="left"/>
      <w:pPr>
        <w:ind w:left="720" w:hanging="360"/>
      </w:pPr>
      <w:rPr>
        <w:rFonts w:ascii="Symbol" w:hAnsi="Symbol" w:hint="default"/>
      </w:rPr>
    </w:lvl>
    <w:lvl w:ilvl="1" w:tplc="CE2042C0" w:tentative="1">
      <w:start w:val="1"/>
      <w:numFmt w:val="bullet"/>
      <w:lvlText w:val="o"/>
      <w:lvlJc w:val="left"/>
      <w:pPr>
        <w:ind w:left="1440" w:hanging="360"/>
      </w:pPr>
      <w:rPr>
        <w:rFonts w:ascii="Courier New" w:hAnsi="Courier New" w:cs="Courier New" w:hint="default"/>
      </w:rPr>
    </w:lvl>
    <w:lvl w:ilvl="2" w:tplc="10C84956" w:tentative="1">
      <w:start w:val="1"/>
      <w:numFmt w:val="bullet"/>
      <w:lvlText w:val=""/>
      <w:lvlJc w:val="left"/>
      <w:pPr>
        <w:ind w:left="2160" w:hanging="360"/>
      </w:pPr>
      <w:rPr>
        <w:rFonts w:ascii="Wingdings" w:hAnsi="Wingdings" w:hint="default"/>
      </w:rPr>
    </w:lvl>
    <w:lvl w:ilvl="3" w:tplc="E5A0EA00" w:tentative="1">
      <w:start w:val="1"/>
      <w:numFmt w:val="bullet"/>
      <w:lvlText w:val=""/>
      <w:lvlJc w:val="left"/>
      <w:pPr>
        <w:ind w:left="2880" w:hanging="360"/>
      </w:pPr>
      <w:rPr>
        <w:rFonts w:ascii="Symbol" w:hAnsi="Symbol" w:hint="default"/>
      </w:rPr>
    </w:lvl>
    <w:lvl w:ilvl="4" w:tplc="C28C1452" w:tentative="1">
      <w:start w:val="1"/>
      <w:numFmt w:val="bullet"/>
      <w:lvlText w:val="o"/>
      <w:lvlJc w:val="left"/>
      <w:pPr>
        <w:ind w:left="3600" w:hanging="360"/>
      </w:pPr>
      <w:rPr>
        <w:rFonts w:ascii="Courier New" w:hAnsi="Courier New" w:cs="Courier New" w:hint="default"/>
      </w:rPr>
    </w:lvl>
    <w:lvl w:ilvl="5" w:tplc="0766492A" w:tentative="1">
      <w:start w:val="1"/>
      <w:numFmt w:val="bullet"/>
      <w:lvlText w:val=""/>
      <w:lvlJc w:val="left"/>
      <w:pPr>
        <w:ind w:left="4320" w:hanging="360"/>
      </w:pPr>
      <w:rPr>
        <w:rFonts w:ascii="Wingdings" w:hAnsi="Wingdings" w:hint="default"/>
      </w:rPr>
    </w:lvl>
    <w:lvl w:ilvl="6" w:tplc="52AE5F8C" w:tentative="1">
      <w:start w:val="1"/>
      <w:numFmt w:val="bullet"/>
      <w:lvlText w:val=""/>
      <w:lvlJc w:val="left"/>
      <w:pPr>
        <w:ind w:left="5040" w:hanging="360"/>
      </w:pPr>
      <w:rPr>
        <w:rFonts w:ascii="Symbol" w:hAnsi="Symbol" w:hint="default"/>
      </w:rPr>
    </w:lvl>
    <w:lvl w:ilvl="7" w:tplc="DC345BDC" w:tentative="1">
      <w:start w:val="1"/>
      <w:numFmt w:val="bullet"/>
      <w:lvlText w:val="o"/>
      <w:lvlJc w:val="left"/>
      <w:pPr>
        <w:ind w:left="5760" w:hanging="360"/>
      </w:pPr>
      <w:rPr>
        <w:rFonts w:ascii="Courier New" w:hAnsi="Courier New" w:cs="Courier New" w:hint="default"/>
      </w:rPr>
    </w:lvl>
    <w:lvl w:ilvl="8" w:tplc="94A0310E" w:tentative="1">
      <w:start w:val="1"/>
      <w:numFmt w:val="bullet"/>
      <w:lvlText w:val=""/>
      <w:lvlJc w:val="left"/>
      <w:pPr>
        <w:ind w:left="6480" w:hanging="360"/>
      </w:pPr>
      <w:rPr>
        <w:rFonts w:ascii="Wingdings" w:hAnsi="Wingdings" w:hint="default"/>
      </w:rPr>
    </w:lvl>
  </w:abstractNum>
  <w:abstractNum w:abstractNumId="65" w15:restartNumberingAfterBreak="0">
    <w:nsid w:val="27A230F6"/>
    <w:multiLevelType w:val="hybridMultilevel"/>
    <w:tmpl w:val="FED01DDE"/>
    <w:lvl w:ilvl="0" w:tplc="F424C780">
      <w:start w:val="1"/>
      <w:numFmt w:val="bullet"/>
      <w:lvlText w:val=""/>
      <w:lvlJc w:val="left"/>
      <w:pPr>
        <w:ind w:left="720" w:hanging="360"/>
      </w:pPr>
      <w:rPr>
        <w:rFonts w:ascii="Symbol" w:hAnsi="Symbol" w:hint="default"/>
      </w:rPr>
    </w:lvl>
    <w:lvl w:ilvl="1" w:tplc="1A4C2450" w:tentative="1">
      <w:start w:val="1"/>
      <w:numFmt w:val="bullet"/>
      <w:lvlText w:val="o"/>
      <w:lvlJc w:val="left"/>
      <w:pPr>
        <w:ind w:left="1440" w:hanging="360"/>
      </w:pPr>
      <w:rPr>
        <w:rFonts w:ascii="Courier New" w:hAnsi="Courier New" w:cs="Courier New" w:hint="default"/>
      </w:rPr>
    </w:lvl>
    <w:lvl w:ilvl="2" w:tplc="785E0870" w:tentative="1">
      <w:start w:val="1"/>
      <w:numFmt w:val="bullet"/>
      <w:lvlText w:val=""/>
      <w:lvlJc w:val="left"/>
      <w:pPr>
        <w:ind w:left="2160" w:hanging="360"/>
      </w:pPr>
      <w:rPr>
        <w:rFonts w:ascii="Wingdings" w:hAnsi="Wingdings" w:hint="default"/>
      </w:rPr>
    </w:lvl>
    <w:lvl w:ilvl="3" w:tplc="1ED067AC" w:tentative="1">
      <w:start w:val="1"/>
      <w:numFmt w:val="bullet"/>
      <w:lvlText w:val=""/>
      <w:lvlJc w:val="left"/>
      <w:pPr>
        <w:ind w:left="2880" w:hanging="360"/>
      </w:pPr>
      <w:rPr>
        <w:rFonts w:ascii="Symbol" w:hAnsi="Symbol" w:hint="default"/>
      </w:rPr>
    </w:lvl>
    <w:lvl w:ilvl="4" w:tplc="A372F4B2" w:tentative="1">
      <w:start w:val="1"/>
      <w:numFmt w:val="bullet"/>
      <w:lvlText w:val="o"/>
      <w:lvlJc w:val="left"/>
      <w:pPr>
        <w:ind w:left="3600" w:hanging="360"/>
      </w:pPr>
      <w:rPr>
        <w:rFonts w:ascii="Courier New" w:hAnsi="Courier New" w:cs="Courier New" w:hint="default"/>
      </w:rPr>
    </w:lvl>
    <w:lvl w:ilvl="5" w:tplc="E436920A" w:tentative="1">
      <w:start w:val="1"/>
      <w:numFmt w:val="bullet"/>
      <w:lvlText w:val=""/>
      <w:lvlJc w:val="left"/>
      <w:pPr>
        <w:ind w:left="4320" w:hanging="360"/>
      </w:pPr>
      <w:rPr>
        <w:rFonts w:ascii="Wingdings" w:hAnsi="Wingdings" w:hint="default"/>
      </w:rPr>
    </w:lvl>
    <w:lvl w:ilvl="6" w:tplc="091CC66C" w:tentative="1">
      <w:start w:val="1"/>
      <w:numFmt w:val="bullet"/>
      <w:lvlText w:val=""/>
      <w:lvlJc w:val="left"/>
      <w:pPr>
        <w:ind w:left="5040" w:hanging="360"/>
      </w:pPr>
      <w:rPr>
        <w:rFonts w:ascii="Symbol" w:hAnsi="Symbol" w:hint="default"/>
      </w:rPr>
    </w:lvl>
    <w:lvl w:ilvl="7" w:tplc="9FFABF4E" w:tentative="1">
      <w:start w:val="1"/>
      <w:numFmt w:val="bullet"/>
      <w:lvlText w:val="o"/>
      <w:lvlJc w:val="left"/>
      <w:pPr>
        <w:ind w:left="5760" w:hanging="360"/>
      </w:pPr>
      <w:rPr>
        <w:rFonts w:ascii="Courier New" w:hAnsi="Courier New" w:cs="Courier New" w:hint="default"/>
      </w:rPr>
    </w:lvl>
    <w:lvl w:ilvl="8" w:tplc="9AFC2A2C" w:tentative="1">
      <w:start w:val="1"/>
      <w:numFmt w:val="bullet"/>
      <w:lvlText w:val=""/>
      <w:lvlJc w:val="left"/>
      <w:pPr>
        <w:ind w:left="6480" w:hanging="360"/>
      </w:pPr>
      <w:rPr>
        <w:rFonts w:ascii="Wingdings" w:hAnsi="Wingdings" w:hint="default"/>
      </w:rPr>
    </w:lvl>
  </w:abstractNum>
  <w:abstractNum w:abstractNumId="66" w15:restartNumberingAfterBreak="0">
    <w:nsid w:val="27FE010B"/>
    <w:multiLevelType w:val="hybridMultilevel"/>
    <w:tmpl w:val="4E48AA2C"/>
    <w:lvl w:ilvl="0" w:tplc="DA6E6968">
      <w:start w:val="1"/>
      <w:numFmt w:val="decimal"/>
      <w:lvlText w:val="%1."/>
      <w:lvlJc w:val="left"/>
      <w:pPr>
        <w:ind w:left="720" w:hanging="360"/>
      </w:pPr>
    </w:lvl>
    <w:lvl w:ilvl="1" w:tplc="35486A68" w:tentative="1">
      <w:start w:val="1"/>
      <w:numFmt w:val="lowerLetter"/>
      <w:lvlText w:val="%2."/>
      <w:lvlJc w:val="left"/>
      <w:pPr>
        <w:ind w:left="1440" w:hanging="360"/>
      </w:pPr>
    </w:lvl>
    <w:lvl w:ilvl="2" w:tplc="8EF26C9A" w:tentative="1">
      <w:start w:val="1"/>
      <w:numFmt w:val="lowerRoman"/>
      <w:lvlText w:val="%3."/>
      <w:lvlJc w:val="right"/>
      <w:pPr>
        <w:ind w:left="2160" w:hanging="180"/>
      </w:pPr>
    </w:lvl>
    <w:lvl w:ilvl="3" w:tplc="A7E2F55E" w:tentative="1">
      <w:start w:val="1"/>
      <w:numFmt w:val="decimal"/>
      <w:lvlText w:val="%4."/>
      <w:lvlJc w:val="left"/>
      <w:pPr>
        <w:ind w:left="2880" w:hanging="360"/>
      </w:pPr>
    </w:lvl>
    <w:lvl w:ilvl="4" w:tplc="DBD4F9BA" w:tentative="1">
      <w:start w:val="1"/>
      <w:numFmt w:val="lowerLetter"/>
      <w:lvlText w:val="%5."/>
      <w:lvlJc w:val="left"/>
      <w:pPr>
        <w:ind w:left="3600" w:hanging="360"/>
      </w:pPr>
    </w:lvl>
    <w:lvl w:ilvl="5" w:tplc="E5CC457A" w:tentative="1">
      <w:start w:val="1"/>
      <w:numFmt w:val="lowerRoman"/>
      <w:lvlText w:val="%6."/>
      <w:lvlJc w:val="right"/>
      <w:pPr>
        <w:ind w:left="4320" w:hanging="180"/>
      </w:pPr>
    </w:lvl>
    <w:lvl w:ilvl="6" w:tplc="AD32C8E0" w:tentative="1">
      <w:start w:val="1"/>
      <w:numFmt w:val="decimal"/>
      <w:lvlText w:val="%7."/>
      <w:lvlJc w:val="left"/>
      <w:pPr>
        <w:ind w:left="5040" w:hanging="360"/>
      </w:pPr>
    </w:lvl>
    <w:lvl w:ilvl="7" w:tplc="BC78FD28" w:tentative="1">
      <w:start w:val="1"/>
      <w:numFmt w:val="lowerLetter"/>
      <w:lvlText w:val="%8."/>
      <w:lvlJc w:val="left"/>
      <w:pPr>
        <w:ind w:left="5760" w:hanging="360"/>
      </w:pPr>
    </w:lvl>
    <w:lvl w:ilvl="8" w:tplc="824282EC" w:tentative="1">
      <w:start w:val="1"/>
      <w:numFmt w:val="lowerRoman"/>
      <w:lvlText w:val="%9."/>
      <w:lvlJc w:val="right"/>
      <w:pPr>
        <w:ind w:left="6480" w:hanging="180"/>
      </w:pPr>
    </w:lvl>
  </w:abstractNum>
  <w:abstractNum w:abstractNumId="67" w15:restartNumberingAfterBreak="0">
    <w:nsid w:val="2893503C"/>
    <w:multiLevelType w:val="hybridMultilevel"/>
    <w:tmpl w:val="1354E474"/>
    <w:lvl w:ilvl="0" w:tplc="767864E8">
      <w:start w:val="1"/>
      <w:numFmt w:val="decimal"/>
      <w:lvlText w:val="%1."/>
      <w:lvlJc w:val="left"/>
      <w:pPr>
        <w:ind w:left="720" w:hanging="360"/>
      </w:pPr>
    </w:lvl>
    <w:lvl w:ilvl="1" w:tplc="84C86C44" w:tentative="1">
      <w:start w:val="1"/>
      <w:numFmt w:val="lowerLetter"/>
      <w:lvlText w:val="%2."/>
      <w:lvlJc w:val="left"/>
      <w:pPr>
        <w:ind w:left="1440" w:hanging="360"/>
      </w:pPr>
    </w:lvl>
    <w:lvl w:ilvl="2" w:tplc="C78860D4" w:tentative="1">
      <w:start w:val="1"/>
      <w:numFmt w:val="lowerRoman"/>
      <w:lvlText w:val="%3."/>
      <w:lvlJc w:val="right"/>
      <w:pPr>
        <w:ind w:left="2160" w:hanging="180"/>
      </w:pPr>
    </w:lvl>
    <w:lvl w:ilvl="3" w:tplc="3A6A4586" w:tentative="1">
      <w:start w:val="1"/>
      <w:numFmt w:val="decimal"/>
      <w:lvlText w:val="%4."/>
      <w:lvlJc w:val="left"/>
      <w:pPr>
        <w:ind w:left="2880" w:hanging="360"/>
      </w:pPr>
    </w:lvl>
    <w:lvl w:ilvl="4" w:tplc="7DA6CFBA" w:tentative="1">
      <w:start w:val="1"/>
      <w:numFmt w:val="lowerLetter"/>
      <w:lvlText w:val="%5."/>
      <w:lvlJc w:val="left"/>
      <w:pPr>
        <w:ind w:left="3600" w:hanging="360"/>
      </w:pPr>
    </w:lvl>
    <w:lvl w:ilvl="5" w:tplc="BB122A9C" w:tentative="1">
      <w:start w:val="1"/>
      <w:numFmt w:val="lowerRoman"/>
      <w:lvlText w:val="%6."/>
      <w:lvlJc w:val="right"/>
      <w:pPr>
        <w:ind w:left="4320" w:hanging="180"/>
      </w:pPr>
    </w:lvl>
    <w:lvl w:ilvl="6" w:tplc="087E10B0" w:tentative="1">
      <w:start w:val="1"/>
      <w:numFmt w:val="decimal"/>
      <w:lvlText w:val="%7."/>
      <w:lvlJc w:val="left"/>
      <w:pPr>
        <w:ind w:left="5040" w:hanging="360"/>
      </w:pPr>
    </w:lvl>
    <w:lvl w:ilvl="7" w:tplc="77B28726" w:tentative="1">
      <w:start w:val="1"/>
      <w:numFmt w:val="lowerLetter"/>
      <w:lvlText w:val="%8."/>
      <w:lvlJc w:val="left"/>
      <w:pPr>
        <w:ind w:left="5760" w:hanging="360"/>
      </w:pPr>
    </w:lvl>
    <w:lvl w:ilvl="8" w:tplc="224C349A" w:tentative="1">
      <w:start w:val="1"/>
      <w:numFmt w:val="lowerRoman"/>
      <w:lvlText w:val="%9."/>
      <w:lvlJc w:val="right"/>
      <w:pPr>
        <w:ind w:left="6480" w:hanging="180"/>
      </w:pPr>
    </w:lvl>
  </w:abstractNum>
  <w:abstractNum w:abstractNumId="68" w15:restartNumberingAfterBreak="0">
    <w:nsid w:val="28950921"/>
    <w:multiLevelType w:val="multilevel"/>
    <w:tmpl w:val="D934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93F0C9D"/>
    <w:multiLevelType w:val="multilevel"/>
    <w:tmpl w:val="33B0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AF83075"/>
    <w:multiLevelType w:val="hybridMultilevel"/>
    <w:tmpl w:val="45CC2F6C"/>
    <w:lvl w:ilvl="0" w:tplc="FD7C149E">
      <w:start w:val="1"/>
      <w:numFmt w:val="decimal"/>
      <w:lvlText w:val="%1."/>
      <w:lvlJc w:val="right"/>
      <w:pPr>
        <w:ind w:left="1080" w:hanging="360"/>
      </w:pPr>
      <w:rPr>
        <w:rFonts w:hint="default"/>
      </w:rPr>
    </w:lvl>
    <w:lvl w:ilvl="1" w:tplc="AEE88EB6" w:tentative="1">
      <w:start w:val="1"/>
      <w:numFmt w:val="lowerLetter"/>
      <w:lvlText w:val="%2."/>
      <w:lvlJc w:val="left"/>
      <w:pPr>
        <w:ind w:left="1800" w:hanging="360"/>
      </w:pPr>
    </w:lvl>
    <w:lvl w:ilvl="2" w:tplc="79E6DB46" w:tentative="1">
      <w:start w:val="1"/>
      <w:numFmt w:val="lowerRoman"/>
      <w:lvlText w:val="%3."/>
      <w:lvlJc w:val="right"/>
      <w:pPr>
        <w:ind w:left="2520" w:hanging="180"/>
      </w:pPr>
    </w:lvl>
    <w:lvl w:ilvl="3" w:tplc="87FC358C" w:tentative="1">
      <w:start w:val="1"/>
      <w:numFmt w:val="decimal"/>
      <w:lvlText w:val="%4."/>
      <w:lvlJc w:val="left"/>
      <w:pPr>
        <w:ind w:left="3240" w:hanging="360"/>
      </w:pPr>
    </w:lvl>
    <w:lvl w:ilvl="4" w:tplc="91C6F9DA" w:tentative="1">
      <w:start w:val="1"/>
      <w:numFmt w:val="lowerLetter"/>
      <w:lvlText w:val="%5."/>
      <w:lvlJc w:val="left"/>
      <w:pPr>
        <w:ind w:left="3960" w:hanging="360"/>
      </w:pPr>
    </w:lvl>
    <w:lvl w:ilvl="5" w:tplc="A94A2222" w:tentative="1">
      <w:start w:val="1"/>
      <w:numFmt w:val="lowerRoman"/>
      <w:lvlText w:val="%6."/>
      <w:lvlJc w:val="right"/>
      <w:pPr>
        <w:ind w:left="4680" w:hanging="180"/>
      </w:pPr>
    </w:lvl>
    <w:lvl w:ilvl="6" w:tplc="DF6E3880" w:tentative="1">
      <w:start w:val="1"/>
      <w:numFmt w:val="decimal"/>
      <w:lvlText w:val="%7."/>
      <w:lvlJc w:val="left"/>
      <w:pPr>
        <w:ind w:left="5400" w:hanging="360"/>
      </w:pPr>
    </w:lvl>
    <w:lvl w:ilvl="7" w:tplc="DF4624D8" w:tentative="1">
      <w:start w:val="1"/>
      <w:numFmt w:val="lowerLetter"/>
      <w:lvlText w:val="%8."/>
      <w:lvlJc w:val="left"/>
      <w:pPr>
        <w:ind w:left="6120" w:hanging="360"/>
      </w:pPr>
    </w:lvl>
    <w:lvl w:ilvl="8" w:tplc="C854F886" w:tentative="1">
      <w:start w:val="1"/>
      <w:numFmt w:val="lowerRoman"/>
      <w:lvlText w:val="%9."/>
      <w:lvlJc w:val="right"/>
      <w:pPr>
        <w:ind w:left="6840" w:hanging="180"/>
      </w:pPr>
    </w:lvl>
  </w:abstractNum>
  <w:abstractNum w:abstractNumId="71" w15:restartNumberingAfterBreak="0">
    <w:nsid w:val="2B7FE016"/>
    <w:multiLevelType w:val="hybridMultilevel"/>
    <w:tmpl w:val="66A414E4"/>
    <w:lvl w:ilvl="0" w:tplc="21121ECC">
      <w:start w:val="2"/>
      <w:numFmt w:val="decimal"/>
      <w:lvlText w:val="%1."/>
      <w:lvlJc w:val="left"/>
      <w:pPr>
        <w:ind w:left="720" w:hanging="360"/>
      </w:pPr>
      <w:rPr>
        <w:rFonts w:ascii="Aptos" w:hAnsi="Aptos" w:hint="default"/>
      </w:rPr>
    </w:lvl>
    <w:lvl w:ilvl="1" w:tplc="02082A56">
      <w:start w:val="1"/>
      <w:numFmt w:val="lowerLetter"/>
      <w:lvlText w:val="%2."/>
      <w:lvlJc w:val="left"/>
      <w:pPr>
        <w:ind w:left="1440" w:hanging="360"/>
      </w:pPr>
    </w:lvl>
    <w:lvl w:ilvl="2" w:tplc="8AD807F0">
      <w:start w:val="1"/>
      <w:numFmt w:val="lowerRoman"/>
      <w:lvlText w:val="%3."/>
      <w:lvlJc w:val="right"/>
      <w:pPr>
        <w:ind w:left="2160" w:hanging="180"/>
      </w:pPr>
    </w:lvl>
    <w:lvl w:ilvl="3" w:tplc="FD648546">
      <w:start w:val="1"/>
      <w:numFmt w:val="decimal"/>
      <w:lvlText w:val="%4."/>
      <w:lvlJc w:val="left"/>
      <w:pPr>
        <w:ind w:left="2880" w:hanging="360"/>
      </w:pPr>
    </w:lvl>
    <w:lvl w:ilvl="4" w:tplc="5EEAD07A">
      <w:start w:val="1"/>
      <w:numFmt w:val="lowerLetter"/>
      <w:lvlText w:val="%5."/>
      <w:lvlJc w:val="left"/>
      <w:pPr>
        <w:ind w:left="3600" w:hanging="360"/>
      </w:pPr>
    </w:lvl>
    <w:lvl w:ilvl="5" w:tplc="750A8310">
      <w:start w:val="1"/>
      <w:numFmt w:val="lowerRoman"/>
      <w:lvlText w:val="%6."/>
      <w:lvlJc w:val="right"/>
      <w:pPr>
        <w:ind w:left="4320" w:hanging="180"/>
      </w:pPr>
    </w:lvl>
    <w:lvl w:ilvl="6" w:tplc="6868D20A">
      <w:start w:val="1"/>
      <w:numFmt w:val="decimal"/>
      <w:lvlText w:val="%7."/>
      <w:lvlJc w:val="left"/>
      <w:pPr>
        <w:ind w:left="5040" w:hanging="360"/>
      </w:pPr>
    </w:lvl>
    <w:lvl w:ilvl="7" w:tplc="3F002FCE">
      <w:start w:val="1"/>
      <w:numFmt w:val="lowerLetter"/>
      <w:lvlText w:val="%8."/>
      <w:lvlJc w:val="left"/>
      <w:pPr>
        <w:ind w:left="5760" w:hanging="360"/>
      </w:pPr>
    </w:lvl>
    <w:lvl w:ilvl="8" w:tplc="3A82DC76">
      <w:start w:val="1"/>
      <w:numFmt w:val="lowerRoman"/>
      <w:lvlText w:val="%9."/>
      <w:lvlJc w:val="right"/>
      <w:pPr>
        <w:ind w:left="6480" w:hanging="180"/>
      </w:pPr>
    </w:lvl>
  </w:abstractNum>
  <w:abstractNum w:abstractNumId="72" w15:restartNumberingAfterBreak="0">
    <w:nsid w:val="2C660091"/>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3" w15:restartNumberingAfterBreak="0">
    <w:nsid w:val="2CA91038"/>
    <w:multiLevelType w:val="hybridMultilevel"/>
    <w:tmpl w:val="EC9A55E6"/>
    <w:lvl w:ilvl="0" w:tplc="5892600C">
      <w:start w:val="1"/>
      <w:numFmt w:val="bullet"/>
      <w:lvlText w:val=""/>
      <w:lvlJc w:val="left"/>
      <w:pPr>
        <w:ind w:left="720" w:hanging="360"/>
      </w:pPr>
      <w:rPr>
        <w:rFonts w:ascii="Symbol" w:hAnsi="Symbol" w:hint="default"/>
      </w:rPr>
    </w:lvl>
    <w:lvl w:ilvl="1" w:tplc="3E128CE8" w:tentative="1">
      <w:start w:val="1"/>
      <w:numFmt w:val="bullet"/>
      <w:lvlText w:val="o"/>
      <w:lvlJc w:val="left"/>
      <w:pPr>
        <w:ind w:left="1440" w:hanging="360"/>
      </w:pPr>
      <w:rPr>
        <w:rFonts w:ascii="Courier New" w:hAnsi="Courier New" w:cs="Courier New" w:hint="default"/>
      </w:rPr>
    </w:lvl>
    <w:lvl w:ilvl="2" w:tplc="12ACC02C" w:tentative="1">
      <w:start w:val="1"/>
      <w:numFmt w:val="bullet"/>
      <w:lvlText w:val=""/>
      <w:lvlJc w:val="left"/>
      <w:pPr>
        <w:ind w:left="2160" w:hanging="360"/>
      </w:pPr>
      <w:rPr>
        <w:rFonts w:ascii="Wingdings" w:hAnsi="Wingdings" w:hint="default"/>
      </w:rPr>
    </w:lvl>
    <w:lvl w:ilvl="3" w:tplc="FC4804E4" w:tentative="1">
      <w:start w:val="1"/>
      <w:numFmt w:val="bullet"/>
      <w:lvlText w:val=""/>
      <w:lvlJc w:val="left"/>
      <w:pPr>
        <w:ind w:left="2880" w:hanging="360"/>
      </w:pPr>
      <w:rPr>
        <w:rFonts w:ascii="Symbol" w:hAnsi="Symbol" w:hint="default"/>
      </w:rPr>
    </w:lvl>
    <w:lvl w:ilvl="4" w:tplc="DD606E52" w:tentative="1">
      <w:start w:val="1"/>
      <w:numFmt w:val="bullet"/>
      <w:lvlText w:val="o"/>
      <w:lvlJc w:val="left"/>
      <w:pPr>
        <w:ind w:left="3600" w:hanging="360"/>
      </w:pPr>
      <w:rPr>
        <w:rFonts w:ascii="Courier New" w:hAnsi="Courier New" w:cs="Courier New" w:hint="default"/>
      </w:rPr>
    </w:lvl>
    <w:lvl w:ilvl="5" w:tplc="A81E29CC" w:tentative="1">
      <w:start w:val="1"/>
      <w:numFmt w:val="bullet"/>
      <w:lvlText w:val=""/>
      <w:lvlJc w:val="left"/>
      <w:pPr>
        <w:ind w:left="4320" w:hanging="360"/>
      </w:pPr>
      <w:rPr>
        <w:rFonts w:ascii="Wingdings" w:hAnsi="Wingdings" w:hint="default"/>
      </w:rPr>
    </w:lvl>
    <w:lvl w:ilvl="6" w:tplc="F94453F4" w:tentative="1">
      <w:start w:val="1"/>
      <w:numFmt w:val="bullet"/>
      <w:lvlText w:val=""/>
      <w:lvlJc w:val="left"/>
      <w:pPr>
        <w:ind w:left="5040" w:hanging="360"/>
      </w:pPr>
      <w:rPr>
        <w:rFonts w:ascii="Symbol" w:hAnsi="Symbol" w:hint="default"/>
      </w:rPr>
    </w:lvl>
    <w:lvl w:ilvl="7" w:tplc="08422D08" w:tentative="1">
      <w:start w:val="1"/>
      <w:numFmt w:val="bullet"/>
      <w:lvlText w:val="o"/>
      <w:lvlJc w:val="left"/>
      <w:pPr>
        <w:ind w:left="5760" w:hanging="360"/>
      </w:pPr>
      <w:rPr>
        <w:rFonts w:ascii="Courier New" w:hAnsi="Courier New" w:cs="Courier New" w:hint="default"/>
      </w:rPr>
    </w:lvl>
    <w:lvl w:ilvl="8" w:tplc="17D0D28C" w:tentative="1">
      <w:start w:val="1"/>
      <w:numFmt w:val="bullet"/>
      <w:lvlText w:val=""/>
      <w:lvlJc w:val="left"/>
      <w:pPr>
        <w:ind w:left="6480" w:hanging="360"/>
      </w:pPr>
      <w:rPr>
        <w:rFonts w:ascii="Wingdings" w:hAnsi="Wingdings" w:hint="default"/>
      </w:rPr>
    </w:lvl>
  </w:abstractNum>
  <w:abstractNum w:abstractNumId="74" w15:restartNumberingAfterBreak="0">
    <w:nsid w:val="2D3742AB"/>
    <w:multiLevelType w:val="hybridMultilevel"/>
    <w:tmpl w:val="D6AAB3D2"/>
    <w:lvl w:ilvl="0" w:tplc="BAE8CFDA">
      <w:start w:val="1"/>
      <w:numFmt w:val="bullet"/>
      <w:lvlText w:val=""/>
      <w:lvlJc w:val="left"/>
      <w:pPr>
        <w:ind w:left="720" w:hanging="360"/>
      </w:pPr>
      <w:rPr>
        <w:rFonts w:ascii="Symbol" w:hAnsi="Symbol" w:hint="default"/>
      </w:rPr>
    </w:lvl>
    <w:lvl w:ilvl="1" w:tplc="95D0C14A" w:tentative="1">
      <w:start w:val="1"/>
      <w:numFmt w:val="bullet"/>
      <w:lvlText w:val="o"/>
      <w:lvlJc w:val="left"/>
      <w:pPr>
        <w:ind w:left="1440" w:hanging="360"/>
      </w:pPr>
      <w:rPr>
        <w:rFonts w:ascii="Courier New" w:hAnsi="Courier New" w:cs="Courier New" w:hint="default"/>
      </w:rPr>
    </w:lvl>
    <w:lvl w:ilvl="2" w:tplc="CC127DAE" w:tentative="1">
      <w:start w:val="1"/>
      <w:numFmt w:val="bullet"/>
      <w:lvlText w:val=""/>
      <w:lvlJc w:val="left"/>
      <w:pPr>
        <w:ind w:left="2160" w:hanging="360"/>
      </w:pPr>
      <w:rPr>
        <w:rFonts w:ascii="Wingdings" w:hAnsi="Wingdings" w:hint="default"/>
      </w:rPr>
    </w:lvl>
    <w:lvl w:ilvl="3" w:tplc="1D3CFF08" w:tentative="1">
      <w:start w:val="1"/>
      <w:numFmt w:val="bullet"/>
      <w:lvlText w:val=""/>
      <w:lvlJc w:val="left"/>
      <w:pPr>
        <w:ind w:left="2880" w:hanging="360"/>
      </w:pPr>
      <w:rPr>
        <w:rFonts w:ascii="Symbol" w:hAnsi="Symbol" w:hint="default"/>
      </w:rPr>
    </w:lvl>
    <w:lvl w:ilvl="4" w:tplc="6E10E6CE" w:tentative="1">
      <w:start w:val="1"/>
      <w:numFmt w:val="bullet"/>
      <w:lvlText w:val="o"/>
      <w:lvlJc w:val="left"/>
      <w:pPr>
        <w:ind w:left="3600" w:hanging="360"/>
      </w:pPr>
      <w:rPr>
        <w:rFonts w:ascii="Courier New" w:hAnsi="Courier New" w:cs="Courier New" w:hint="default"/>
      </w:rPr>
    </w:lvl>
    <w:lvl w:ilvl="5" w:tplc="1E863DA4" w:tentative="1">
      <w:start w:val="1"/>
      <w:numFmt w:val="bullet"/>
      <w:lvlText w:val=""/>
      <w:lvlJc w:val="left"/>
      <w:pPr>
        <w:ind w:left="4320" w:hanging="360"/>
      </w:pPr>
      <w:rPr>
        <w:rFonts w:ascii="Wingdings" w:hAnsi="Wingdings" w:hint="default"/>
      </w:rPr>
    </w:lvl>
    <w:lvl w:ilvl="6" w:tplc="139C9B36" w:tentative="1">
      <w:start w:val="1"/>
      <w:numFmt w:val="bullet"/>
      <w:lvlText w:val=""/>
      <w:lvlJc w:val="left"/>
      <w:pPr>
        <w:ind w:left="5040" w:hanging="360"/>
      </w:pPr>
      <w:rPr>
        <w:rFonts w:ascii="Symbol" w:hAnsi="Symbol" w:hint="default"/>
      </w:rPr>
    </w:lvl>
    <w:lvl w:ilvl="7" w:tplc="E9D665E0" w:tentative="1">
      <w:start w:val="1"/>
      <w:numFmt w:val="bullet"/>
      <w:lvlText w:val="o"/>
      <w:lvlJc w:val="left"/>
      <w:pPr>
        <w:ind w:left="5760" w:hanging="360"/>
      </w:pPr>
      <w:rPr>
        <w:rFonts w:ascii="Courier New" w:hAnsi="Courier New" w:cs="Courier New" w:hint="default"/>
      </w:rPr>
    </w:lvl>
    <w:lvl w:ilvl="8" w:tplc="9C2EFBC8" w:tentative="1">
      <w:start w:val="1"/>
      <w:numFmt w:val="bullet"/>
      <w:lvlText w:val=""/>
      <w:lvlJc w:val="left"/>
      <w:pPr>
        <w:ind w:left="6480" w:hanging="360"/>
      </w:pPr>
      <w:rPr>
        <w:rFonts w:ascii="Wingdings" w:hAnsi="Wingdings" w:hint="default"/>
      </w:rPr>
    </w:lvl>
  </w:abstractNum>
  <w:abstractNum w:abstractNumId="75" w15:restartNumberingAfterBreak="0">
    <w:nsid w:val="2D5006E8"/>
    <w:multiLevelType w:val="hybridMultilevel"/>
    <w:tmpl w:val="389AD0F4"/>
    <w:lvl w:ilvl="0" w:tplc="D9C880DE">
      <w:numFmt w:val="bullet"/>
      <w:lvlText w:val="•"/>
      <w:lvlJc w:val="left"/>
      <w:pPr>
        <w:ind w:left="720" w:hanging="360"/>
      </w:pPr>
      <w:rPr>
        <w:rFonts w:hint="default"/>
      </w:rPr>
    </w:lvl>
    <w:lvl w:ilvl="1" w:tplc="4DB204A6" w:tentative="1">
      <w:start w:val="1"/>
      <w:numFmt w:val="bullet"/>
      <w:lvlText w:val="o"/>
      <w:lvlJc w:val="left"/>
      <w:pPr>
        <w:ind w:left="1440" w:hanging="360"/>
      </w:pPr>
      <w:rPr>
        <w:rFonts w:ascii="Courier New" w:hAnsi="Courier New" w:cs="Courier New" w:hint="default"/>
      </w:rPr>
    </w:lvl>
    <w:lvl w:ilvl="2" w:tplc="C7D616FA" w:tentative="1">
      <w:start w:val="1"/>
      <w:numFmt w:val="bullet"/>
      <w:lvlText w:val=""/>
      <w:lvlJc w:val="left"/>
      <w:pPr>
        <w:ind w:left="2160" w:hanging="360"/>
      </w:pPr>
      <w:rPr>
        <w:rFonts w:ascii="Wingdings" w:hAnsi="Wingdings" w:hint="default"/>
      </w:rPr>
    </w:lvl>
    <w:lvl w:ilvl="3" w:tplc="EF22AA58" w:tentative="1">
      <w:start w:val="1"/>
      <w:numFmt w:val="bullet"/>
      <w:lvlText w:val=""/>
      <w:lvlJc w:val="left"/>
      <w:pPr>
        <w:ind w:left="2880" w:hanging="360"/>
      </w:pPr>
      <w:rPr>
        <w:rFonts w:ascii="Symbol" w:hAnsi="Symbol" w:hint="default"/>
      </w:rPr>
    </w:lvl>
    <w:lvl w:ilvl="4" w:tplc="7444EB64" w:tentative="1">
      <w:start w:val="1"/>
      <w:numFmt w:val="bullet"/>
      <w:lvlText w:val="o"/>
      <w:lvlJc w:val="left"/>
      <w:pPr>
        <w:ind w:left="3600" w:hanging="360"/>
      </w:pPr>
      <w:rPr>
        <w:rFonts w:ascii="Courier New" w:hAnsi="Courier New" w:cs="Courier New" w:hint="default"/>
      </w:rPr>
    </w:lvl>
    <w:lvl w:ilvl="5" w:tplc="08EE076E" w:tentative="1">
      <w:start w:val="1"/>
      <w:numFmt w:val="bullet"/>
      <w:lvlText w:val=""/>
      <w:lvlJc w:val="left"/>
      <w:pPr>
        <w:ind w:left="4320" w:hanging="360"/>
      </w:pPr>
      <w:rPr>
        <w:rFonts w:ascii="Wingdings" w:hAnsi="Wingdings" w:hint="default"/>
      </w:rPr>
    </w:lvl>
    <w:lvl w:ilvl="6" w:tplc="8026B61A" w:tentative="1">
      <w:start w:val="1"/>
      <w:numFmt w:val="bullet"/>
      <w:lvlText w:val=""/>
      <w:lvlJc w:val="left"/>
      <w:pPr>
        <w:ind w:left="5040" w:hanging="360"/>
      </w:pPr>
      <w:rPr>
        <w:rFonts w:ascii="Symbol" w:hAnsi="Symbol" w:hint="default"/>
      </w:rPr>
    </w:lvl>
    <w:lvl w:ilvl="7" w:tplc="A1A4BC5C" w:tentative="1">
      <w:start w:val="1"/>
      <w:numFmt w:val="bullet"/>
      <w:lvlText w:val="o"/>
      <w:lvlJc w:val="left"/>
      <w:pPr>
        <w:ind w:left="5760" w:hanging="360"/>
      </w:pPr>
      <w:rPr>
        <w:rFonts w:ascii="Courier New" w:hAnsi="Courier New" w:cs="Courier New" w:hint="default"/>
      </w:rPr>
    </w:lvl>
    <w:lvl w:ilvl="8" w:tplc="A5F670B4" w:tentative="1">
      <w:start w:val="1"/>
      <w:numFmt w:val="bullet"/>
      <w:lvlText w:val=""/>
      <w:lvlJc w:val="left"/>
      <w:pPr>
        <w:ind w:left="6480" w:hanging="360"/>
      </w:pPr>
      <w:rPr>
        <w:rFonts w:ascii="Wingdings" w:hAnsi="Wingdings" w:hint="default"/>
      </w:rPr>
    </w:lvl>
  </w:abstractNum>
  <w:abstractNum w:abstractNumId="76" w15:restartNumberingAfterBreak="0">
    <w:nsid w:val="2DE7566A"/>
    <w:multiLevelType w:val="hybridMultilevel"/>
    <w:tmpl w:val="49CA2DDE"/>
    <w:lvl w:ilvl="0" w:tplc="4CF4BFE0">
      <w:start w:val="1"/>
      <w:numFmt w:val="decimal"/>
      <w:lvlText w:val="%1."/>
      <w:lvlJc w:val="left"/>
      <w:pPr>
        <w:ind w:left="720" w:hanging="360"/>
      </w:pPr>
      <w:rPr>
        <w:rFonts w:ascii="Aptos" w:hAnsi="Aptos" w:hint="default"/>
      </w:rPr>
    </w:lvl>
    <w:lvl w:ilvl="1" w:tplc="6C44F2CA">
      <w:start w:val="1"/>
      <w:numFmt w:val="lowerLetter"/>
      <w:lvlText w:val="%2."/>
      <w:lvlJc w:val="left"/>
      <w:pPr>
        <w:ind w:left="1440" w:hanging="360"/>
      </w:pPr>
    </w:lvl>
    <w:lvl w:ilvl="2" w:tplc="CBAAAE16">
      <w:start w:val="1"/>
      <w:numFmt w:val="lowerRoman"/>
      <w:lvlText w:val="%3."/>
      <w:lvlJc w:val="right"/>
      <w:pPr>
        <w:ind w:left="2160" w:hanging="180"/>
      </w:pPr>
    </w:lvl>
    <w:lvl w:ilvl="3" w:tplc="F35E1D48">
      <w:start w:val="1"/>
      <w:numFmt w:val="decimal"/>
      <w:lvlText w:val="%4."/>
      <w:lvlJc w:val="left"/>
      <w:pPr>
        <w:ind w:left="2880" w:hanging="360"/>
      </w:pPr>
    </w:lvl>
    <w:lvl w:ilvl="4" w:tplc="D6728F1C">
      <w:start w:val="1"/>
      <w:numFmt w:val="lowerLetter"/>
      <w:lvlText w:val="%5."/>
      <w:lvlJc w:val="left"/>
      <w:pPr>
        <w:ind w:left="3600" w:hanging="360"/>
      </w:pPr>
    </w:lvl>
    <w:lvl w:ilvl="5" w:tplc="A9D022CE">
      <w:start w:val="1"/>
      <w:numFmt w:val="lowerRoman"/>
      <w:lvlText w:val="%6."/>
      <w:lvlJc w:val="right"/>
      <w:pPr>
        <w:ind w:left="4320" w:hanging="180"/>
      </w:pPr>
    </w:lvl>
    <w:lvl w:ilvl="6" w:tplc="C4069802">
      <w:start w:val="1"/>
      <w:numFmt w:val="decimal"/>
      <w:lvlText w:val="%7."/>
      <w:lvlJc w:val="left"/>
      <w:pPr>
        <w:ind w:left="5040" w:hanging="360"/>
      </w:pPr>
    </w:lvl>
    <w:lvl w:ilvl="7" w:tplc="02826C46">
      <w:start w:val="1"/>
      <w:numFmt w:val="lowerLetter"/>
      <w:lvlText w:val="%8."/>
      <w:lvlJc w:val="left"/>
      <w:pPr>
        <w:ind w:left="5760" w:hanging="360"/>
      </w:pPr>
    </w:lvl>
    <w:lvl w:ilvl="8" w:tplc="42BA5DFC">
      <w:start w:val="1"/>
      <w:numFmt w:val="lowerRoman"/>
      <w:lvlText w:val="%9."/>
      <w:lvlJc w:val="right"/>
      <w:pPr>
        <w:ind w:left="6480" w:hanging="180"/>
      </w:pPr>
    </w:lvl>
  </w:abstractNum>
  <w:abstractNum w:abstractNumId="77" w15:restartNumberingAfterBreak="0">
    <w:nsid w:val="2EEF4912"/>
    <w:multiLevelType w:val="multilevel"/>
    <w:tmpl w:val="D3E6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F0D3249"/>
    <w:multiLevelType w:val="multilevel"/>
    <w:tmpl w:val="95F6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F6A26E0"/>
    <w:multiLevelType w:val="hybridMultilevel"/>
    <w:tmpl w:val="53D6A79A"/>
    <w:lvl w:ilvl="0" w:tplc="FB26A024">
      <w:numFmt w:val="bullet"/>
      <w:lvlText w:val="•"/>
      <w:lvlJc w:val="left"/>
      <w:pPr>
        <w:ind w:left="720" w:hanging="360"/>
      </w:pPr>
      <w:rPr>
        <w:rFonts w:hint="default"/>
      </w:rPr>
    </w:lvl>
    <w:lvl w:ilvl="1" w:tplc="0908E9B2" w:tentative="1">
      <w:start w:val="1"/>
      <w:numFmt w:val="bullet"/>
      <w:lvlText w:val="o"/>
      <w:lvlJc w:val="left"/>
      <w:pPr>
        <w:ind w:left="1440" w:hanging="360"/>
      </w:pPr>
      <w:rPr>
        <w:rFonts w:ascii="Courier New" w:hAnsi="Courier New" w:cs="Courier New" w:hint="default"/>
      </w:rPr>
    </w:lvl>
    <w:lvl w:ilvl="2" w:tplc="D2B288AA" w:tentative="1">
      <w:start w:val="1"/>
      <w:numFmt w:val="bullet"/>
      <w:lvlText w:val=""/>
      <w:lvlJc w:val="left"/>
      <w:pPr>
        <w:ind w:left="2160" w:hanging="360"/>
      </w:pPr>
      <w:rPr>
        <w:rFonts w:ascii="Wingdings" w:hAnsi="Wingdings" w:hint="default"/>
      </w:rPr>
    </w:lvl>
    <w:lvl w:ilvl="3" w:tplc="8CD4050C" w:tentative="1">
      <w:start w:val="1"/>
      <w:numFmt w:val="bullet"/>
      <w:lvlText w:val=""/>
      <w:lvlJc w:val="left"/>
      <w:pPr>
        <w:ind w:left="2880" w:hanging="360"/>
      </w:pPr>
      <w:rPr>
        <w:rFonts w:ascii="Symbol" w:hAnsi="Symbol" w:hint="default"/>
      </w:rPr>
    </w:lvl>
    <w:lvl w:ilvl="4" w:tplc="DB561FF4" w:tentative="1">
      <w:start w:val="1"/>
      <w:numFmt w:val="bullet"/>
      <w:lvlText w:val="o"/>
      <w:lvlJc w:val="left"/>
      <w:pPr>
        <w:ind w:left="3600" w:hanging="360"/>
      </w:pPr>
      <w:rPr>
        <w:rFonts w:ascii="Courier New" w:hAnsi="Courier New" w:cs="Courier New" w:hint="default"/>
      </w:rPr>
    </w:lvl>
    <w:lvl w:ilvl="5" w:tplc="55FC274E" w:tentative="1">
      <w:start w:val="1"/>
      <w:numFmt w:val="bullet"/>
      <w:lvlText w:val=""/>
      <w:lvlJc w:val="left"/>
      <w:pPr>
        <w:ind w:left="4320" w:hanging="360"/>
      </w:pPr>
      <w:rPr>
        <w:rFonts w:ascii="Wingdings" w:hAnsi="Wingdings" w:hint="default"/>
      </w:rPr>
    </w:lvl>
    <w:lvl w:ilvl="6" w:tplc="69AA246C" w:tentative="1">
      <w:start w:val="1"/>
      <w:numFmt w:val="bullet"/>
      <w:lvlText w:val=""/>
      <w:lvlJc w:val="left"/>
      <w:pPr>
        <w:ind w:left="5040" w:hanging="360"/>
      </w:pPr>
      <w:rPr>
        <w:rFonts w:ascii="Symbol" w:hAnsi="Symbol" w:hint="default"/>
      </w:rPr>
    </w:lvl>
    <w:lvl w:ilvl="7" w:tplc="85720A26" w:tentative="1">
      <w:start w:val="1"/>
      <w:numFmt w:val="bullet"/>
      <w:lvlText w:val="o"/>
      <w:lvlJc w:val="left"/>
      <w:pPr>
        <w:ind w:left="5760" w:hanging="360"/>
      </w:pPr>
      <w:rPr>
        <w:rFonts w:ascii="Courier New" w:hAnsi="Courier New" w:cs="Courier New" w:hint="default"/>
      </w:rPr>
    </w:lvl>
    <w:lvl w:ilvl="8" w:tplc="B83A0FFE" w:tentative="1">
      <w:start w:val="1"/>
      <w:numFmt w:val="bullet"/>
      <w:lvlText w:val=""/>
      <w:lvlJc w:val="left"/>
      <w:pPr>
        <w:ind w:left="6480" w:hanging="360"/>
      </w:pPr>
      <w:rPr>
        <w:rFonts w:ascii="Wingdings" w:hAnsi="Wingdings" w:hint="default"/>
      </w:rPr>
    </w:lvl>
  </w:abstractNum>
  <w:abstractNum w:abstractNumId="80" w15:restartNumberingAfterBreak="0">
    <w:nsid w:val="30753FC8"/>
    <w:multiLevelType w:val="multilevel"/>
    <w:tmpl w:val="2CA4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09F1280"/>
    <w:multiLevelType w:val="multilevel"/>
    <w:tmpl w:val="FE5C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2826DC1"/>
    <w:multiLevelType w:val="multilevel"/>
    <w:tmpl w:val="CB44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3200B02"/>
    <w:multiLevelType w:val="hybridMultilevel"/>
    <w:tmpl w:val="822082EA"/>
    <w:lvl w:ilvl="0" w:tplc="0A6C53BC">
      <w:start w:val="1"/>
      <w:numFmt w:val="bullet"/>
      <w:lvlText w:val=""/>
      <w:lvlJc w:val="left"/>
      <w:pPr>
        <w:ind w:left="720" w:hanging="360"/>
      </w:pPr>
      <w:rPr>
        <w:rFonts w:ascii="Symbol" w:hAnsi="Symbol" w:hint="default"/>
        <w:color w:val="FFFFFF" w:themeColor="background1"/>
      </w:rPr>
    </w:lvl>
    <w:lvl w:ilvl="1" w:tplc="EB060DB0" w:tentative="1">
      <w:start w:val="1"/>
      <w:numFmt w:val="bullet"/>
      <w:lvlText w:val="o"/>
      <w:lvlJc w:val="left"/>
      <w:pPr>
        <w:ind w:left="1440" w:hanging="360"/>
      </w:pPr>
      <w:rPr>
        <w:rFonts w:ascii="Courier New" w:hAnsi="Courier New" w:cs="Courier New" w:hint="default"/>
      </w:rPr>
    </w:lvl>
    <w:lvl w:ilvl="2" w:tplc="949C8C52" w:tentative="1">
      <w:start w:val="1"/>
      <w:numFmt w:val="bullet"/>
      <w:lvlText w:val=""/>
      <w:lvlJc w:val="left"/>
      <w:pPr>
        <w:ind w:left="2160" w:hanging="360"/>
      </w:pPr>
      <w:rPr>
        <w:rFonts w:ascii="Wingdings" w:hAnsi="Wingdings" w:hint="default"/>
      </w:rPr>
    </w:lvl>
    <w:lvl w:ilvl="3" w:tplc="96302BAA" w:tentative="1">
      <w:start w:val="1"/>
      <w:numFmt w:val="bullet"/>
      <w:lvlText w:val=""/>
      <w:lvlJc w:val="left"/>
      <w:pPr>
        <w:ind w:left="2880" w:hanging="360"/>
      </w:pPr>
      <w:rPr>
        <w:rFonts w:ascii="Symbol" w:hAnsi="Symbol" w:hint="default"/>
      </w:rPr>
    </w:lvl>
    <w:lvl w:ilvl="4" w:tplc="815C0816" w:tentative="1">
      <w:start w:val="1"/>
      <w:numFmt w:val="bullet"/>
      <w:lvlText w:val="o"/>
      <w:lvlJc w:val="left"/>
      <w:pPr>
        <w:ind w:left="3600" w:hanging="360"/>
      </w:pPr>
      <w:rPr>
        <w:rFonts w:ascii="Courier New" w:hAnsi="Courier New" w:cs="Courier New" w:hint="default"/>
      </w:rPr>
    </w:lvl>
    <w:lvl w:ilvl="5" w:tplc="9438A2BE" w:tentative="1">
      <w:start w:val="1"/>
      <w:numFmt w:val="bullet"/>
      <w:lvlText w:val=""/>
      <w:lvlJc w:val="left"/>
      <w:pPr>
        <w:ind w:left="4320" w:hanging="360"/>
      </w:pPr>
      <w:rPr>
        <w:rFonts w:ascii="Wingdings" w:hAnsi="Wingdings" w:hint="default"/>
      </w:rPr>
    </w:lvl>
    <w:lvl w:ilvl="6" w:tplc="D6948900" w:tentative="1">
      <w:start w:val="1"/>
      <w:numFmt w:val="bullet"/>
      <w:lvlText w:val=""/>
      <w:lvlJc w:val="left"/>
      <w:pPr>
        <w:ind w:left="5040" w:hanging="360"/>
      </w:pPr>
      <w:rPr>
        <w:rFonts w:ascii="Symbol" w:hAnsi="Symbol" w:hint="default"/>
      </w:rPr>
    </w:lvl>
    <w:lvl w:ilvl="7" w:tplc="49C0C264" w:tentative="1">
      <w:start w:val="1"/>
      <w:numFmt w:val="bullet"/>
      <w:lvlText w:val="o"/>
      <w:lvlJc w:val="left"/>
      <w:pPr>
        <w:ind w:left="5760" w:hanging="360"/>
      </w:pPr>
      <w:rPr>
        <w:rFonts w:ascii="Courier New" w:hAnsi="Courier New" w:cs="Courier New" w:hint="default"/>
      </w:rPr>
    </w:lvl>
    <w:lvl w:ilvl="8" w:tplc="22DA4A94" w:tentative="1">
      <w:start w:val="1"/>
      <w:numFmt w:val="bullet"/>
      <w:lvlText w:val=""/>
      <w:lvlJc w:val="left"/>
      <w:pPr>
        <w:ind w:left="6480" w:hanging="360"/>
      </w:pPr>
      <w:rPr>
        <w:rFonts w:ascii="Wingdings" w:hAnsi="Wingdings" w:hint="default"/>
      </w:rPr>
    </w:lvl>
  </w:abstractNum>
  <w:abstractNum w:abstractNumId="84" w15:restartNumberingAfterBreak="0">
    <w:nsid w:val="333C4ACD"/>
    <w:multiLevelType w:val="hybridMultilevel"/>
    <w:tmpl w:val="DCF2BCC8"/>
    <w:lvl w:ilvl="0" w:tplc="3150450A">
      <w:start w:val="1"/>
      <w:numFmt w:val="bullet"/>
      <w:lvlText w:val=""/>
      <w:lvlJc w:val="left"/>
      <w:pPr>
        <w:ind w:left="720" w:hanging="360"/>
      </w:pPr>
      <w:rPr>
        <w:rFonts w:ascii="Symbol" w:hAnsi="Symbol" w:hint="default"/>
      </w:rPr>
    </w:lvl>
    <w:lvl w:ilvl="1" w:tplc="0E7027FA" w:tentative="1">
      <w:start w:val="1"/>
      <w:numFmt w:val="bullet"/>
      <w:lvlText w:val="o"/>
      <w:lvlJc w:val="left"/>
      <w:pPr>
        <w:ind w:left="1440" w:hanging="360"/>
      </w:pPr>
      <w:rPr>
        <w:rFonts w:ascii="Courier New" w:hAnsi="Courier New" w:cs="Courier New" w:hint="default"/>
      </w:rPr>
    </w:lvl>
    <w:lvl w:ilvl="2" w:tplc="112AE0A6" w:tentative="1">
      <w:start w:val="1"/>
      <w:numFmt w:val="bullet"/>
      <w:lvlText w:val=""/>
      <w:lvlJc w:val="left"/>
      <w:pPr>
        <w:ind w:left="2160" w:hanging="360"/>
      </w:pPr>
      <w:rPr>
        <w:rFonts w:ascii="Wingdings" w:hAnsi="Wingdings" w:hint="default"/>
      </w:rPr>
    </w:lvl>
    <w:lvl w:ilvl="3" w:tplc="F2346F06" w:tentative="1">
      <w:start w:val="1"/>
      <w:numFmt w:val="bullet"/>
      <w:lvlText w:val=""/>
      <w:lvlJc w:val="left"/>
      <w:pPr>
        <w:ind w:left="2880" w:hanging="360"/>
      </w:pPr>
      <w:rPr>
        <w:rFonts w:ascii="Symbol" w:hAnsi="Symbol" w:hint="default"/>
      </w:rPr>
    </w:lvl>
    <w:lvl w:ilvl="4" w:tplc="AA724416" w:tentative="1">
      <w:start w:val="1"/>
      <w:numFmt w:val="bullet"/>
      <w:lvlText w:val="o"/>
      <w:lvlJc w:val="left"/>
      <w:pPr>
        <w:ind w:left="3600" w:hanging="360"/>
      </w:pPr>
      <w:rPr>
        <w:rFonts w:ascii="Courier New" w:hAnsi="Courier New" w:cs="Courier New" w:hint="default"/>
      </w:rPr>
    </w:lvl>
    <w:lvl w:ilvl="5" w:tplc="69B267A2" w:tentative="1">
      <w:start w:val="1"/>
      <w:numFmt w:val="bullet"/>
      <w:lvlText w:val=""/>
      <w:lvlJc w:val="left"/>
      <w:pPr>
        <w:ind w:left="4320" w:hanging="360"/>
      </w:pPr>
      <w:rPr>
        <w:rFonts w:ascii="Wingdings" w:hAnsi="Wingdings" w:hint="default"/>
      </w:rPr>
    </w:lvl>
    <w:lvl w:ilvl="6" w:tplc="4866C448" w:tentative="1">
      <w:start w:val="1"/>
      <w:numFmt w:val="bullet"/>
      <w:lvlText w:val=""/>
      <w:lvlJc w:val="left"/>
      <w:pPr>
        <w:ind w:left="5040" w:hanging="360"/>
      </w:pPr>
      <w:rPr>
        <w:rFonts w:ascii="Symbol" w:hAnsi="Symbol" w:hint="default"/>
      </w:rPr>
    </w:lvl>
    <w:lvl w:ilvl="7" w:tplc="97A2B736" w:tentative="1">
      <w:start w:val="1"/>
      <w:numFmt w:val="bullet"/>
      <w:lvlText w:val="o"/>
      <w:lvlJc w:val="left"/>
      <w:pPr>
        <w:ind w:left="5760" w:hanging="360"/>
      </w:pPr>
      <w:rPr>
        <w:rFonts w:ascii="Courier New" w:hAnsi="Courier New" w:cs="Courier New" w:hint="default"/>
      </w:rPr>
    </w:lvl>
    <w:lvl w:ilvl="8" w:tplc="2D2E93CC" w:tentative="1">
      <w:start w:val="1"/>
      <w:numFmt w:val="bullet"/>
      <w:lvlText w:val=""/>
      <w:lvlJc w:val="left"/>
      <w:pPr>
        <w:ind w:left="6480" w:hanging="360"/>
      </w:pPr>
      <w:rPr>
        <w:rFonts w:ascii="Wingdings" w:hAnsi="Wingdings" w:hint="default"/>
      </w:rPr>
    </w:lvl>
  </w:abstractNum>
  <w:abstractNum w:abstractNumId="85" w15:restartNumberingAfterBreak="0">
    <w:nsid w:val="33CF5CD9"/>
    <w:multiLevelType w:val="hybridMultilevel"/>
    <w:tmpl w:val="5DA641E8"/>
    <w:lvl w:ilvl="0" w:tplc="1D4064F4">
      <w:start w:val="1"/>
      <w:numFmt w:val="decimal"/>
      <w:lvlText w:val="%1."/>
      <w:lvlJc w:val="left"/>
      <w:pPr>
        <w:ind w:left="720" w:hanging="360"/>
      </w:pPr>
    </w:lvl>
    <w:lvl w:ilvl="1" w:tplc="4CDAB4F0" w:tentative="1">
      <w:start w:val="1"/>
      <w:numFmt w:val="lowerLetter"/>
      <w:lvlText w:val="%2."/>
      <w:lvlJc w:val="left"/>
      <w:pPr>
        <w:ind w:left="1440" w:hanging="360"/>
      </w:pPr>
    </w:lvl>
    <w:lvl w:ilvl="2" w:tplc="E3EC5E7A" w:tentative="1">
      <w:start w:val="1"/>
      <w:numFmt w:val="lowerRoman"/>
      <w:lvlText w:val="%3."/>
      <w:lvlJc w:val="right"/>
      <w:pPr>
        <w:ind w:left="2160" w:hanging="180"/>
      </w:pPr>
    </w:lvl>
    <w:lvl w:ilvl="3" w:tplc="E7D69020" w:tentative="1">
      <w:start w:val="1"/>
      <w:numFmt w:val="decimal"/>
      <w:lvlText w:val="%4."/>
      <w:lvlJc w:val="left"/>
      <w:pPr>
        <w:ind w:left="2880" w:hanging="360"/>
      </w:pPr>
    </w:lvl>
    <w:lvl w:ilvl="4" w:tplc="BD30586A" w:tentative="1">
      <w:start w:val="1"/>
      <w:numFmt w:val="lowerLetter"/>
      <w:lvlText w:val="%5."/>
      <w:lvlJc w:val="left"/>
      <w:pPr>
        <w:ind w:left="3600" w:hanging="360"/>
      </w:pPr>
    </w:lvl>
    <w:lvl w:ilvl="5" w:tplc="57FCB91C" w:tentative="1">
      <w:start w:val="1"/>
      <w:numFmt w:val="lowerRoman"/>
      <w:lvlText w:val="%6."/>
      <w:lvlJc w:val="right"/>
      <w:pPr>
        <w:ind w:left="4320" w:hanging="180"/>
      </w:pPr>
    </w:lvl>
    <w:lvl w:ilvl="6" w:tplc="DE6EBBF0" w:tentative="1">
      <w:start w:val="1"/>
      <w:numFmt w:val="decimal"/>
      <w:lvlText w:val="%7."/>
      <w:lvlJc w:val="left"/>
      <w:pPr>
        <w:ind w:left="5040" w:hanging="360"/>
      </w:pPr>
    </w:lvl>
    <w:lvl w:ilvl="7" w:tplc="6E0067A4" w:tentative="1">
      <w:start w:val="1"/>
      <w:numFmt w:val="lowerLetter"/>
      <w:lvlText w:val="%8."/>
      <w:lvlJc w:val="left"/>
      <w:pPr>
        <w:ind w:left="5760" w:hanging="360"/>
      </w:pPr>
    </w:lvl>
    <w:lvl w:ilvl="8" w:tplc="882EACF0" w:tentative="1">
      <w:start w:val="1"/>
      <w:numFmt w:val="lowerRoman"/>
      <w:lvlText w:val="%9."/>
      <w:lvlJc w:val="right"/>
      <w:pPr>
        <w:ind w:left="6480" w:hanging="180"/>
      </w:pPr>
    </w:lvl>
  </w:abstractNum>
  <w:abstractNum w:abstractNumId="86" w15:restartNumberingAfterBreak="0">
    <w:nsid w:val="3473559D"/>
    <w:multiLevelType w:val="multilevel"/>
    <w:tmpl w:val="70F4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49C7FA9"/>
    <w:multiLevelType w:val="hybridMultilevel"/>
    <w:tmpl w:val="A854179E"/>
    <w:lvl w:ilvl="0" w:tplc="37947642">
      <w:start w:val="1"/>
      <w:numFmt w:val="bullet"/>
      <w:lvlText w:val=""/>
      <w:lvlJc w:val="left"/>
      <w:pPr>
        <w:ind w:left="720" w:hanging="360"/>
      </w:pPr>
      <w:rPr>
        <w:rFonts w:ascii="Symbol" w:hAnsi="Symbol" w:hint="default"/>
      </w:rPr>
    </w:lvl>
    <w:lvl w:ilvl="1" w:tplc="54FC9BC8" w:tentative="1">
      <w:start w:val="1"/>
      <w:numFmt w:val="bullet"/>
      <w:lvlText w:val="o"/>
      <w:lvlJc w:val="left"/>
      <w:pPr>
        <w:ind w:left="1440" w:hanging="360"/>
      </w:pPr>
      <w:rPr>
        <w:rFonts w:ascii="Courier New" w:hAnsi="Courier New" w:cs="Courier New" w:hint="default"/>
      </w:rPr>
    </w:lvl>
    <w:lvl w:ilvl="2" w:tplc="F2A405BC" w:tentative="1">
      <w:start w:val="1"/>
      <w:numFmt w:val="bullet"/>
      <w:lvlText w:val=""/>
      <w:lvlJc w:val="left"/>
      <w:pPr>
        <w:ind w:left="2160" w:hanging="360"/>
      </w:pPr>
      <w:rPr>
        <w:rFonts w:ascii="Wingdings" w:hAnsi="Wingdings" w:hint="default"/>
      </w:rPr>
    </w:lvl>
    <w:lvl w:ilvl="3" w:tplc="3566E1DA" w:tentative="1">
      <w:start w:val="1"/>
      <w:numFmt w:val="bullet"/>
      <w:lvlText w:val=""/>
      <w:lvlJc w:val="left"/>
      <w:pPr>
        <w:ind w:left="2880" w:hanging="360"/>
      </w:pPr>
      <w:rPr>
        <w:rFonts w:ascii="Symbol" w:hAnsi="Symbol" w:hint="default"/>
      </w:rPr>
    </w:lvl>
    <w:lvl w:ilvl="4" w:tplc="115EC798" w:tentative="1">
      <w:start w:val="1"/>
      <w:numFmt w:val="bullet"/>
      <w:lvlText w:val="o"/>
      <w:lvlJc w:val="left"/>
      <w:pPr>
        <w:ind w:left="3600" w:hanging="360"/>
      </w:pPr>
      <w:rPr>
        <w:rFonts w:ascii="Courier New" w:hAnsi="Courier New" w:cs="Courier New" w:hint="default"/>
      </w:rPr>
    </w:lvl>
    <w:lvl w:ilvl="5" w:tplc="BE7C518A" w:tentative="1">
      <w:start w:val="1"/>
      <w:numFmt w:val="bullet"/>
      <w:lvlText w:val=""/>
      <w:lvlJc w:val="left"/>
      <w:pPr>
        <w:ind w:left="4320" w:hanging="360"/>
      </w:pPr>
      <w:rPr>
        <w:rFonts w:ascii="Wingdings" w:hAnsi="Wingdings" w:hint="default"/>
      </w:rPr>
    </w:lvl>
    <w:lvl w:ilvl="6" w:tplc="84AAFFD2" w:tentative="1">
      <w:start w:val="1"/>
      <w:numFmt w:val="bullet"/>
      <w:lvlText w:val=""/>
      <w:lvlJc w:val="left"/>
      <w:pPr>
        <w:ind w:left="5040" w:hanging="360"/>
      </w:pPr>
      <w:rPr>
        <w:rFonts w:ascii="Symbol" w:hAnsi="Symbol" w:hint="default"/>
      </w:rPr>
    </w:lvl>
    <w:lvl w:ilvl="7" w:tplc="D32E350E" w:tentative="1">
      <w:start w:val="1"/>
      <w:numFmt w:val="bullet"/>
      <w:lvlText w:val="o"/>
      <w:lvlJc w:val="left"/>
      <w:pPr>
        <w:ind w:left="5760" w:hanging="360"/>
      </w:pPr>
      <w:rPr>
        <w:rFonts w:ascii="Courier New" w:hAnsi="Courier New" w:cs="Courier New" w:hint="default"/>
      </w:rPr>
    </w:lvl>
    <w:lvl w:ilvl="8" w:tplc="EB26B30C" w:tentative="1">
      <w:start w:val="1"/>
      <w:numFmt w:val="bullet"/>
      <w:lvlText w:val=""/>
      <w:lvlJc w:val="left"/>
      <w:pPr>
        <w:ind w:left="6480" w:hanging="360"/>
      </w:pPr>
      <w:rPr>
        <w:rFonts w:ascii="Wingdings" w:hAnsi="Wingdings" w:hint="default"/>
      </w:rPr>
    </w:lvl>
  </w:abstractNum>
  <w:abstractNum w:abstractNumId="88" w15:restartNumberingAfterBreak="0">
    <w:nsid w:val="3589774E"/>
    <w:multiLevelType w:val="hybridMultilevel"/>
    <w:tmpl w:val="8294E698"/>
    <w:lvl w:ilvl="0" w:tplc="6C06B1C4">
      <w:start w:val="1"/>
      <w:numFmt w:val="bullet"/>
      <w:lvlText w:val=""/>
      <w:lvlJc w:val="left"/>
      <w:pPr>
        <w:ind w:left="720" w:hanging="360"/>
      </w:pPr>
      <w:rPr>
        <w:rFonts w:ascii="Symbol" w:hAnsi="Symbol" w:hint="default"/>
      </w:rPr>
    </w:lvl>
    <w:lvl w:ilvl="1" w:tplc="36467B9C" w:tentative="1">
      <w:start w:val="1"/>
      <w:numFmt w:val="bullet"/>
      <w:lvlText w:val="o"/>
      <w:lvlJc w:val="left"/>
      <w:pPr>
        <w:ind w:left="1440" w:hanging="360"/>
      </w:pPr>
      <w:rPr>
        <w:rFonts w:ascii="Courier New" w:hAnsi="Courier New" w:cs="Courier New" w:hint="default"/>
      </w:rPr>
    </w:lvl>
    <w:lvl w:ilvl="2" w:tplc="9F6A4F7C" w:tentative="1">
      <w:start w:val="1"/>
      <w:numFmt w:val="bullet"/>
      <w:lvlText w:val=""/>
      <w:lvlJc w:val="left"/>
      <w:pPr>
        <w:ind w:left="2160" w:hanging="360"/>
      </w:pPr>
      <w:rPr>
        <w:rFonts w:ascii="Wingdings" w:hAnsi="Wingdings" w:hint="default"/>
      </w:rPr>
    </w:lvl>
    <w:lvl w:ilvl="3" w:tplc="D91EFB72" w:tentative="1">
      <w:start w:val="1"/>
      <w:numFmt w:val="bullet"/>
      <w:lvlText w:val=""/>
      <w:lvlJc w:val="left"/>
      <w:pPr>
        <w:ind w:left="2880" w:hanging="360"/>
      </w:pPr>
      <w:rPr>
        <w:rFonts w:ascii="Symbol" w:hAnsi="Symbol" w:hint="default"/>
      </w:rPr>
    </w:lvl>
    <w:lvl w:ilvl="4" w:tplc="F30EFDA8" w:tentative="1">
      <w:start w:val="1"/>
      <w:numFmt w:val="bullet"/>
      <w:lvlText w:val="o"/>
      <w:lvlJc w:val="left"/>
      <w:pPr>
        <w:ind w:left="3600" w:hanging="360"/>
      </w:pPr>
      <w:rPr>
        <w:rFonts w:ascii="Courier New" w:hAnsi="Courier New" w:cs="Courier New" w:hint="default"/>
      </w:rPr>
    </w:lvl>
    <w:lvl w:ilvl="5" w:tplc="B7D27E70" w:tentative="1">
      <w:start w:val="1"/>
      <w:numFmt w:val="bullet"/>
      <w:lvlText w:val=""/>
      <w:lvlJc w:val="left"/>
      <w:pPr>
        <w:ind w:left="4320" w:hanging="360"/>
      </w:pPr>
      <w:rPr>
        <w:rFonts w:ascii="Wingdings" w:hAnsi="Wingdings" w:hint="default"/>
      </w:rPr>
    </w:lvl>
    <w:lvl w:ilvl="6" w:tplc="17AECF82" w:tentative="1">
      <w:start w:val="1"/>
      <w:numFmt w:val="bullet"/>
      <w:lvlText w:val=""/>
      <w:lvlJc w:val="left"/>
      <w:pPr>
        <w:ind w:left="5040" w:hanging="360"/>
      </w:pPr>
      <w:rPr>
        <w:rFonts w:ascii="Symbol" w:hAnsi="Symbol" w:hint="default"/>
      </w:rPr>
    </w:lvl>
    <w:lvl w:ilvl="7" w:tplc="540245EC" w:tentative="1">
      <w:start w:val="1"/>
      <w:numFmt w:val="bullet"/>
      <w:lvlText w:val="o"/>
      <w:lvlJc w:val="left"/>
      <w:pPr>
        <w:ind w:left="5760" w:hanging="360"/>
      </w:pPr>
      <w:rPr>
        <w:rFonts w:ascii="Courier New" w:hAnsi="Courier New" w:cs="Courier New" w:hint="default"/>
      </w:rPr>
    </w:lvl>
    <w:lvl w:ilvl="8" w:tplc="C88AE61A" w:tentative="1">
      <w:start w:val="1"/>
      <w:numFmt w:val="bullet"/>
      <w:lvlText w:val=""/>
      <w:lvlJc w:val="left"/>
      <w:pPr>
        <w:ind w:left="6480" w:hanging="360"/>
      </w:pPr>
      <w:rPr>
        <w:rFonts w:ascii="Wingdings" w:hAnsi="Wingdings" w:hint="default"/>
      </w:rPr>
    </w:lvl>
  </w:abstractNum>
  <w:abstractNum w:abstractNumId="89" w15:restartNumberingAfterBreak="0">
    <w:nsid w:val="35A413B7"/>
    <w:multiLevelType w:val="hybridMultilevel"/>
    <w:tmpl w:val="192E4878"/>
    <w:lvl w:ilvl="0" w:tplc="FD7C149E">
      <w:start w:val="1"/>
      <w:numFmt w:val="decimal"/>
      <w:lvlText w:val="%1."/>
      <w:lvlJc w:val="right"/>
      <w:pPr>
        <w:ind w:left="1080" w:hanging="360"/>
      </w:pPr>
      <w:rPr>
        <w:rFonts w:hint="default"/>
      </w:rPr>
    </w:lvl>
    <w:lvl w:ilvl="1" w:tplc="01928F32" w:tentative="1">
      <w:start w:val="1"/>
      <w:numFmt w:val="lowerLetter"/>
      <w:lvlText w:val="%2."/>
      <w:lvlJc w:val="left"/>
      <w:pPr>
        <w:ind w:left="1800" w:hanging="360"/>
      </w:pPr>
    </w:lvl>
    <w:lvl w:ilvl="2" w:tplc="F8462530" w:tentative="1">
      <w:start w:val="1"/>
      <w:numFmt w:val="lowerRoman"/>
      <w:lvlText w:val="%3."/>
      <w:lvlJc w:val="right"/>
      <w:pPr>
        <w:ind w:left="2520" w:hanging="180"/>
      </w:pPr>
    </w:lvl>
    <w:lvl w:ilvl="3" w:tplc="1F240E5A" w:tentative="1">
      <w:start w:val="1"/>
      <w:numFmt w:val="decimal"/>
      <w:lvlText w:val="%4."/>
      <w:lvlJc w:val="left"/>
      <w:pPr>
        <w:ind w:left="3240" w:hanging="360"/>
      </w:pPr>
    </w:lvl>
    <w:lvl w:ilvl="4" w:tplc="FF38B28A" w:tentative="1">
      <w:start w:val="1"/>
      <w:numFmt w:val="lowerLetter"/>
      <w:lvlText w:val="%5."/>
      <w:lvlJc w:val="left"/>
      <w:pPr>
        <w:ind w:left="3960" w:hanging="360"/>
      </w:pPr>
    </w:lvl>
    <w:lvl w:ilvl="5" w:tplc="FD1CB324" w:tentative="1">
      <w:start w:val="1"/>
      <w:numFmt w:val="lowerRoman"/>
      <w:lvlText w:val="%6."/>
      <w:lvlJc w:val="right"/>
      <w:pPr>
        <w:ind w:left="4680" w:hanging="180"/>
      </w:pPr>
    </w:lvl>
    <w:lvl w:ilvl="6" w:tplc="1BD4ED4A" w:tentative="1">
      <w:start w:val="1"/>
      <w:numFmt w:val="decimal"/>
      <w:lvlText w:val="%7."/>
      <w:lvlJc w:val="left"/>
      <w:pPr>
        <w:ind w:left="5400" w:hanging="360"/>
      </w:pPr>
    </w:lvl>
    <w:lvl w:ilvl="7" w:tplc="CD6E9C96" w:tentative="1">
      <w:start w:val="1"/>
      <w:numFmt w:val="lowerLetter"/>
      <w:lvlText w:val="%8."/>
      <w:lvlJc w:val="left"/>
      <w:pPr>
        <w:ind w:left="6120" w:hanging="360"/>
      </w:pPr>
    </w:lvl>
    <w:lvl w:ilvl="8" w:tplc="A20C1EA0" w:tentative="1">
      <w:start w:val="1"/>
      <w:numFmt w:val="lowerRoman"/>
      <w:lvlText w:val="%9."/>
      <w:lvlJc w:val="right"/>
      <w:pPr>
        <w:ind w:left="6840" w:hanging="180"/>
      </w:pPr>
    </w:lvl>
  </w:abstractNum>
  <w:abstractNum w:abstractNumId="90" w15:restartNumberingAfterBreak="0">
    <w:nsid w:val="363A0199"/>
    <w:multiLevelType w:val="hybridMultilevel"/>
    <w:tmpl w:val="176833C8"/>
    <w:lvl w:ilvl="0" w:tplc="4CDE49D2">
      <w:start w:val="1"/>
      <w:numFmt w:val="bullet"/>
      <w:lvlText w:val=""/>
      <w:lvlJc w:val="left"/>
      <w:pPr>
        <w:ind w:left="720" w:hanging="360"/>
      </w:pPr>
      <w:rPr>
        <w:rFonts w:ascii="Symbol" w:hAnsi="Symbol" w:hint="default"/>
      </w:rPr>
    </w:lvl>
    <w:lvl w:ilvl="1" w:tplc="8B605584" w:tentative="1">
      <w:start w:val="1"/>
      <w:numFmt w:val="bullet"/>
      <w:lvlText w:val="o"/>
      <w:lvlJc w:val="left"/>
      <w:pPr>
        <w:ind w:left="1440" w:hanging="360"/>
      </w:pPr>
      <w:rPr>
        <w:rFonts w:ascii="Courier New" w:hAnsi="Courier New" w:cs="Courier New" w:hint="default"/>
      </w:rPr>
    </w:lvl>
    <w:lvl w:ilvl="2" w:tplc="14509D7E" w:tentative="1">
      <w:start w:val="1"/>
      <w:numFmt w:val="bullet"/>
      <w:lvlText w:val=""/>
      <w:lvlJc w:val="left"/>
      <w:pPr>
        <w:ind w:left="2160" w:hanging="360"/>
      </w:pPr>
      <w:rPr>
        <w:rFonts w:ascii="Wingdings" w:hAnsi="Wingdings" w:hint="default"/>
      </w:rPr>
    </w:lvl>
    <w:lvl w:ilvl="3" w:tplc="6EC854E0" w:tentative="1">
      <w:start w:val="1"/>
      <w:numFmt w:val="bullet"/>
      <w:lvlText w:val=""/>
      <w:lvlJc w:val="left"/>
      <w:pPr>
        <w:ind w:left="2880" w:hanging="360"/>
      </w:pPr>
      <w:rPr>
        <w:rFonts w:ascii="Symbol" w:hAnsi="Symbol" w:hint="default"/>
      </w:rPr>
    </w:lvl>
    <w:lvl w:ilvl="4" w:tplc="9A808AC4" w:tentative="1">
      <w:start w:val="1"/>
      <w:numFmt w:val="bullet"/>
      <w:lvlText w:val="o"/>
      <w:lvlJc w:val="left"/>
      <w:pPr>
        <w:ind w:left="3600" w:hanging="360"/>
      </w:pPr>
      <w:rPr>
        <w:rFonts w:ascii="Courier New" w:hAnsi="Courier New" w:cs="Courier New" w:hint="default"/>
      </w:rPr>
    </w:lvl>
    <w:lvl w:ilvl="5" w:tplc="FA2C1DBC" w:tentative="1">
      <w:start w:val="1"/>
      <w:numFmt w:val="bullet"/>
      <w:lvlText w:val=""/>
      <w:lvlJc w:val="left"/>
      <w:pPr>
        <w:ind w:left="4320" w:hanging="360"/>
      </w:pPr>
      <w:rPr>
        <w:rFonts w:ascii="Wingdings" w:hAnsi="Wingdings" w:hint="default"/>
      </w:rPr>
    </w:lvl>
    <w:lvl w:ilvl="6" w:tplc="1AC4101E" w:tentative="1">
      <w:start w:val="1"/>
      <w:numFmt w:val="bullet"/>
      <w:lvlText w:val=""/>
      <w:lvlJc w:val="left"/>
      <w:pPr>
        <w:ind w:left="5040" w:hanging="360"/>
      </w:pPr>
      <w:rPr>
        <w:rFonts w:ascii="Symbol" w:hAnsi="Symbol" w:hint="default"/>
      </w:rPr>
    </w:lvl>
    <w:lvl w:ilvl="7" w:tplc="CE423670" w:tentative="1">
      <w:start w:val="1"/>
      <w:numFmt w:val="bullet"/>
      <w:lvlText w:val="o"/>
      <w:lvlJc w:val="left"/>
      <w:pPr>
        <w:ind w:left="5760" w:hanging="360"/>
      </w:pPr>
      <w:rPr>
        <w:rFonts w:ascii="Courier New" w:hAnsi="Courier New" w:cs="Courier New" w:hint="default"/>
      </w:rPr>
    </w:lvl>
    <w:lvl w:ilvl="8" w:tplc="B9521740" w:tentative="1">
      <w:start w:val="1"/>
      <w:numFmt w:val="bullet"/>
      <w:lvlText w:val=""/>
      <w:lvlJc w:val="left"/>
      <w:pPr>
        <w:ind w:left="6480" w:hanging="360"/>
      </w:pPr>
      <w:rPr>
        <w:rFonts w:ascii="Wingdings" w:hAnsi="Wingdings" w:hint="default"/>
      </w:rPr>
    </w:lvl>
  </w:abstractNum>
  <w:abstractNum w:abstractNumId="91" w15:restartNumberingAfterBreak="0">
    <w:nsid w:val="364A641A"/>
    <w:multiLevelType w:val="hybridMultilevel"/>
    <w:tmpl w:val="293E8562"/>
    <w:lvl w:ilvl="0" w:tplc="ADAEA2A2">
      <w:start w:val="1"/>
      <w:numFmt w:val="bullet"/>
      <w:lvlText w:val=""/>
      <w:lvlJc w:val="left"/>
      <w:pPr>
        <w:ind w:left="720" w:hanging="360"/>
      </w:pPr>
      <w:rPr>
        <w:rFonts w:ascii="Symbol" w:hAnsi="Symbol" w:hint="default"/>
      </w:rPr>
    </w:lvl>
    <w:lvl w:ilvl="1" w:tplc="9018904E" w:tentative="1">
      <w:start w:val="1"/>
      <w:numFmt w:val="bullet"/>
      <w:lvlText w:val="o"/>
      <w:lvlJc w:val="left"/>
      <w:pPr>
        <w:ind w:left="1440" w:hanging="360"/>
      </w:pPr>
      <w:rPr>
        <w:rFonts w:ascii="Courier New" w:hAnsi="Courier New" w:cs="Courier New" w:hint="default"/>
      </w:rPr>
    </w:lvl>
    <w:lvl w:ilvl="2" w:tplc="79F63B2A" w:tentative="1">
      <w:start w:val="1"/>
      <w:numFmt w:val="bullet"/>
      <w:lvlText w:val=""/>
      <w:lvlJc w:val="left"/>
      <w:pPr>
        <w:ind w:left="2160" w:hanging="360"/>
      </w:pPr>
      <w:rPr>
        <w:rFonts w:ascii="Wingdings" w:hAnsi="Wingdings" w:hint="default"/>
      </w:rPr>
    </w:lvl>
    <w:lvl w:ilvl="3" w:tplc="4C06ED60" w:tentative="1">
      <w:start w:val="1"/>
      <w:numFmt w:val="bullet"/>
      <w:lvlText w:val=""/>
      <w:lvlJc w:val="left"/>
      <w:pPr>
        <w:ind w:left="2880" w:hanging="360"/>
      </w:pPr>
      <w:rPr>
        <w:rFonts w:ascii="Symbol" w:hAnsi="Symbol" w:hint="default"/>
      </w:rPr>
    </w:lvl>
    <w:lvl w:ilvl="4" w:tplc="2A1024AA" w:tentative="1">
      <w:start w:val="1"/>
      <w:numFmt w:val="bullet"/>
      <w:lvlText w:val="o"/>
      <w:lvlJc w:val="left"/>
      <w:pPr>
        <w:ind w:left="3600" w:hanging="360"/>
      </w:pPr>
      <w:rPr>
        <w:rFonts w:ascii="Courier New" w:hAnsi="Courier New" w:cs="Courier New" w:hint="default"/>
      </w:rPr>
    </w:lvl>
    <w:lvl w:ilvl="5" w:tplc="FD3446C2" w:tentative="1">
      <w:start w:val="1"/>
      <w:numFmt w:val="bullet"/>
      <w:lvlText w:val=""/>
      <w:lvlJc w:val="left"/>
      <w:pPr>
        <w:ind w:left="4320" w:hanging="360"/>
      </w:pPr>
      <w:rPr>
        <w:rFonts w:ascii="Wingdings" w:hAnsi="Wingdings" w:hint="default"/>
      </w:rPr>
    </w:lvl>
    <w:lvl w:ilvl="6" w:tplc="F76CB4DA" w:tentative="1">
      <w:start w:val="1"/>
      <w:numFmt w:val="bullet"/>
      <w:lvlText w:val=""/>
      <w:lvlJc w:val="left"/>
      <w:pPr>
        <w:ind w:left="5040" w:hanging="360"/>
      </w:pPr>
      <w:rPr>
        <w:rFonts w:ascii="Symbol" w:hAnsi="Symbol" w:hint="default"/>
      </w:rPr>
    </w:lvl>
    <w:lvl w:ilvl="7" w:tplc="A6024EBC" w:tentative="1">
      <w:start w:val="1"/>
      <w:numFmt w:val="bullet"/>
      <w:lvlText w:val="o"/>
      <w:lvlJc w:val="left"/>
      <w:pPr>
        <w:ind w:left="5760" w:hanging="360"/>
      </w:pPr>
      <w:rPr>
        <w:rFonts w:ascii="Courier New" w:hAnsi="Courier New" w:cs="Courier New" w:hint="default"/>
      </w:rPr>
    </w:lvl>
    <w:lvl w:ilvl="8" w:tplc="1344783E" w:tentative="1">
      <w:start w:val="1"/>
      <w:numFmt w:val="bullet"/>
      <w:lvlText w:val=""/>
      <w:lvlJc w:val="left"/>
      <w:pPr>
        <w:ind w:left="6480" w:hanging="360"/>
      </w:pPr>
      <w:rPr>
        <w:rFonts w:ascii="Wingdings" w:hAnsi="Wingdings" w:hint="default"/>
      </w:rPr>
    </w:lvl>
  </w:abstractNum>
  <w:abstractNum w:abstractNumId="92" w15:restartNumberingAfterBreak="0">
    <w:nsid w:val="36A04AEC"/>
    <w:multiLevelType w:val="hybridMultilevel"/>
    <w:tmpl w:val="2098BFFC"/>
    <w:lvl w:ilvl="0" w:tplc="2D2EC622">
      <w:start w:val="1"/>
      <w:numFmt w:val="decimal"/>
      <w:lvlText w:val="%1."/>
      <w:lvlJc w:val="left"/>
      <w:pPr>
        <w:ind w:left="720" w:hanging="360"/>
      </w:pPr>
    </w:lvl>
    <w:lvl w:ilvl="1" w:tplc="A2EE36D4" w:tentative="1">
      <w:start w:val="1"/>
      <w:numFmt w:val="lowerLetter"/>
      <w:lvlText w:val="%2."/>
      <w:lvlJc w:val="left"/>
      <w:pPr>
        <w:ind w:left="1440" w:hanging="360"/>
      </w:pPr>
    </w:lvl>
    <w:lvl w:ilvl="2" w:tplc="F4285F86" w:tentative="1">
      <w:start w:val="1"/>
      <w:numFmt w:val="lowerRoman"/>
      <w:lvlText w:val="%3."/>
      <w:lvlJc w:val="right"/>
      <w:pPr>
        <w:ind w:left="2160" w:hanging="180"/>
      </w:pPr>
    </w:lvl>
    <w:lvl w:ilvl="3" w:tplc="F85A2A5A" w:tentative="1">
      <w:start w:val="1"/>
      <w:numFmt w:val="decimal"/>
      <w:lvlText w:val="%4."/>
      <w:lvlJc w:val="left"/>
      <w:pPr>
        <w:ind w:left="2880" w:hanging="360"/>
      </w:pPr>
    </w:lvl>
    <w:lvl w:ilvl="4" w:tplc="42A62A5E" w:tentative="1">
      <w:start w:val="1"/>
      <w:numFmt w:val="lowerLetter"/>
      <w:lvlText w:val="%5."/>
      <w:lvlJc w:val="left"/>
      <w:pPr>
        <w:ind w:left="3600" w:hanging="360"/>
      </w:pPr>
    </w:lvl>
    <w:lvl w:ilvl="5" w:tplc="B37E6544" w:tentative="1">
      <w:start w:val="1"/>
      <w:numFmt w:val="lowerRoman"/>
      <w:lvlText w:val="%6."/>
      <w:lvlJc w:val="right"/>
      <w:pPr>
        <w:ind w:left="4320" w:hanging="180"/>
      </w:pPr>
    </w:lvl>
    <w:lvl w:ilvl="6" w:tplc="616CF7CA" w:tentative="1">
      <w:start w:val="1"/>
      <w:numFmt w:val="decimal"/>
      <w:lvlText w:val="%7."/>
      <w:lvlJc w:val="left"/>
      <w:pPr>
        <w:ind w:left="5040" w:hanging="360"/>
      </w:pPr>
    </w:lvl>
    <w:lvl w:ilvl="7" w:tplc="8DAEC2B6" w:tentative="1">
      <w:start w:val="1"/>
      <w:numFmt w:val="lowerLetter"/>
      <w:lvlText w:val="%8."/>
      <w:lvlJc w:val="left"/>
      <w:pPr>
        <w:ind w:left="5760" w:hanging="360"/>
      </w:pPr>
    </w:lvl>
    <w:lvl w:ilvl="8" w:tplc="6F7A31C0" w:tentative="1">
      <w:start w:val="1"/>
      <w:numFmt w:val="lowerRoman"/>
      <w:lvlText w:val="%9."/>
      <w:lvlJc w:val="right"/>
      <w:pPr>
        <w:ind w:left="6480" w:hanging="180"/>
      </w:pPr>
    </w:lvl>
  </w:abstractNum>
  <w:abstractNum w:abstractNumId="93" w15:restartNumberingAfterBreak="0">
    <w:nsid w:val="37626545"/>
    <w:multiLevelType w:val="hybridMultilevel"/>
    <w:tmpl w:val="8B3C0DD2"/>
    <w:lvl w:ilvl="0" w:tplc="BFC44714">
      <w:start w:val="1"/>
      <w:numFmt w:val="bullet"/>
      <w:lvlText w:val=""/>
      <w:lvlJc w:val="left"/>
      <w:pPr>
        <w:ind w:left="720" w:hanging="360"/>
      </w:pPr>
      <w:rPr>
        <w:rFonts w:ascii="Symbol" w:hAnsi="Symbol" w:hint="default"/>
      </w:rPr>
    </w:lvl>
    <w:lvl w:ilvl="1" w:tplc="4CFE2000" w:tentative="1">
      <w:start w:val="1"/>
      <w:numFmt w:val="bullet"/>
      <w:lvlText w:val="o"/>
      <w:lvlJc w:val="left"/>
      <w:pPr>
        <w:ind w:left="1440" w:hanging="360"/>
      </w:pPr>
      <w:rPr>
        <w:rFonts w:ascii="Courier New" w:hAnsi="Courier New" w:cs="Courier New" w:hint="default"/>
      </w:rPr>
    </w:lvl>
    <w:lvl w:ilvl="2" w:tplc="1C4259EA" w:tentative="1">
      <w:start w:val="1"/>
      <w:numFmt w:val="bullet"/>
      <w:lvlText w:val=""/>
      <w:lvlJc w:val="left"/>
      <w:pPr>
        <w:ind w:left="2160" w:hanging="360"/>
      </w:pPr>
      <w:rPr>
        <w:rFonts w:ascii="Wingdings" w:hAnsi="Wingdings" w:hint="default"/>
      </w:rPr>
    </w:lvl>
    <w:lvl w:ilvl="3" w:tplc="D400BADA" w:tentative="1">
      <w:start w:val="1"/>
      <w:numFmt w:val="bullet"/>
      <w:lvlText w:val=""/>
      <w:lvlJc w:val="left"/>
      <w:pPr>
        <w:ind w:left="2880" w:hanging="360"/>
      </w:pPr>
      <w:rPr>
        <w:rFonts w:ascii="Symbol" w:hAnsi="Symbol" w:hint="default"/>
      </w:rPr>
    </w:lvl>
    <w:lvl w:ilvl="4" w:tplc="F566FF5E" w:tentative="1">
      <w:start w:val="1"/>
      <w:numFmt w:val="bullet"/>
      <w:lvlText w:val="o"/>
      <w:lvlJc w:val="left"/>
      <w:pPr>
        <w:ind w:left="3600" w:hanging="360"/>
      </w:pPr>
      <w:rPr>
        <w:rFonts w:ascii="Courier New" w:hAnsi="Courier New" w:cs="Courier New" w:hint="default"/>
      </w:rPr>
    </w:lvl>
    <w:lvl w:ilvl="5" w:tplc="4F3AF60A" w:tentative="1">
      <w:start w:val="1"/>
      <w:numFmt w:val="bullet"/>
      <w:lvlText w:val=""/>
      <w:lvlJc w:val="left"/>
      <w:pPr>
        <w:ind w:left="4320" w:hanging="360"/>
      </w:pPr>
      <w:rPr>
        <w:rFonts w:ascii="Wingdings" w:hAnsi="Wingdings" w:hint="default"/>
      </w:rPr>
    </w:lvl>
    <w:lvl w:ilvl="6" w:tplc="95B013E8" w:tentative="1">
      <w:start w:val="1"/>
      <w:numFmt w:val="bullet"/>
      <w:lvlText w:val=""/>
      <w:lvlJc w:val="left"/>
      <w:pPr>
        <w:ind w:left="5040" w:hanging="360"/>
      </w:pPr>
      <w:rPr>
        <w:rFonts w:ascii="Symbol" w:hAnsi="Symbol" w:hint="default"/>
      </w:rPr>
    </w:lvl>
    <w:lvl w:ilvl="7" w:tplc="036244F0" w:tentative="1">
      <w:start w:val="1"/>
      <w:numFmt w:val="bullet"/>
      <w:lvlText w:val="o"/>
      <w:lvlJc w:val="left"/>
      <w:pPr>
        <w:ind w:left="5760" w:hanging="360"/>
      </w:pPr>
      <w:rPr>
        <w:rFonts w:ascii="Courier New" w:hAnsi="Courier New" w:cs="Courier New" w:hint="default"/>
      </w:rPr>
    </w:lvl>
    <w:lvl w:ilvl="8" w:tplc="343C6056" w:tentative="1">
      <w:start w:val="1"/>
      <w:numFmt w:val="bullet"/>
      <w:lvlText w:val=""/>
      <w:lvlJc w:val="left"/>
      <w:pPr>
        <w:ind w:left="6480" w:hanging="360"/>
      </w:pPr>
      <w:rPr>
        <w:rFonts w:ascii="Wingdings" w:hAnsi="Wingdings" w:hint="default"/>
      </w:rPr>
    </w:lvl>
  </w:abstractNum>
  <w:abstractNum w:abstractNumId="94" w15:restartNumberingAfterBreak="0">
    <w:nsid w:val="388261AB"/>
    <w:multiLevelType w:val="hybridMultilevel"/>
    <w:tmpl w:val="FFFFFFFF"/>
    <w:lvl w:ilvl="0" w:tplc="41E69F7E">
      <w:start w:val="1"/>
      <w:numFmt w:val="bullet"/>
      <w:lvlText w:val=""/>
      <w:lvlJc w:val="left"/>
      <w:pPr>
        <w:ind w:left="720" w:hanging="360"/>
      </w:pPr>
      <w:rPr>
        <w:rFonts w:ascii="Symbol" w:hAnsi="Symbol" w:hint="default"/>
      </w:rPr>
    </w:lvl>
    <w:lvl w:ilvl="1" w:tplc="26B2E9D6">
      <w:start w:val="1"/>
      <w:numFmt w:val="bullet"/>
      <w:lvlText w:val="o"/>
      <w:lvlJc w:val="left"/>
      <w:pPr>
        <w:ind w:left="1440" w:hanging="360"/>
      </w:pPr>
      <w:rPr>
        <w:rFonts w:ascii="Courier New" w:hAnsi="Courier New" w:hint="default"/>
      </w:rPr>
    </w:lvl>
    <w:lvl w:ilvl="2" w:tplc="54F4711A">
      <w:start w:val="1"/>
      <w:numFmt w:val="bullet"/>
      <w:lvlText w:val=""/>
      <w:lvlJc w:val="left"/>
      <w:pPr>
        <w:ind w:left="2160" w:hanging="360"/>
      </w:pPr>
      <w:rPr>
        <w:rFonts w:ascii="Wingdings" w:hAnsi="Wingdings" w:hint="default"/>
      </w:rPr>
    </w:lvl>
    <w:lvl w:ilvl="3" w:tplc="6C903BCA">
      <w:start w:val="1"/>
      <w:numFmt w:val="bullet"/>
      <w:lvlText w:val=""/>
      <w:lvlJc w:val="left"/>
      <w:pPr>
        <w:ind w:left="2880" w:hanging="360"/>
      </w:pPr>
      <w:rPr>
        <w:rFonts w:ascii="Symbol" w:hAnsi="Symbol" w:hint="default"/>
      </w:rPr>
    </w:lvl>
    <w:lvl w:ilvl="4" w:tplc="25B4B604">
      <w:start w:val="1"/>
      <w:numFmt w:val="bullet"/>
      <w:lvlText w:val="o"/>
      <w:lvlJc w:val="left"/>
      <w:pPr>
        <w:ind w:left="3600" w:hanging="360"/>
      </w:pPr>
      <w:rPr>
        <w:rFonts w:ascii="Courier New" w:hAnsi="Courier New" w:hint="default"/>
      </w:rPr>
    </w:lvl>
    <w:lvl w:ilvl="5" w:tplc="70AAC34E">
      <w:start w:val="1"/>
      <w:numFmt w:val="bullet"/>
      <w:lvlText w:val=""/>
      <w:lvlJc w:val="left"/>
      <w:pPr>
        <w:ind w:left="4320" w:hanging="360"/>
      </w:pPr>
      <w:rPr>
        <w:rFonts w:ascii="Wingdings" w:hAnsi="Wingdings" w:hint="default"/>
      </w:rPr>
    </w:lvl>
    <w:lvl w:ilvl="6" w:tplc="119E5F1C">
      <w:start w:val="1"/>
      <w:numFmt w:val="bullet"/>
      <w:lvlText w:val=""/>
      <w:lvlJc w:val="left"/>
      <w:pPr>
        <w:ind w:left="5040" w:hanging="360"/>
      </w:pPr>
      <w:rPr>
        <w:rFonts w:ascii="Symbol" w:hAnsi="Symbol" w:hint="default"/>
      </w:rPr>
    </w:lvl>
    <w:lvl w:ilvl="7" w:tplc="545EF932">
      <w:start w:val="1"/>
      <w:numFmt w:val="bullet"/>
      <w:lvlText w:val="o"/>
      <w:lvlJc w:val="left"/>
      <w:pPr>
        <w:ind w:left="5760" w:hanging="360"/>
      </w:pPr>
      <w:rPr>
        <w:rFonts w:ascii="Courier New" w:hAnsi="Courier New" w:hint="default"/>
      </w:rPr>
    </w:lvl>
    <w:lvl w:ilvl="8" w:tplc="9AA0783E">
      <w:start w:val="1"/>
      <w:numFmt w:val="bullet"/>
      <w:lvlText w:val=""/>
      <w:lvlJc w:val="left"/>
      <w:pPr>
        <w:ind w:left="6480" w:hanging="360"/>
      </w:pPr>
      <w:rPr>
        <w:rFonts w:ascii="Wingdings" w:hAnsi="Wingdings" w:hint="default"/>
      </w:rPr>
    </w:lvl>
  </w:abstractNum>
  <w:abstractNum w:abstractNumId="95" w15:restartNumberingAfterBreak="0">
    <w:nsid w:val="38944428"/>
    <w:multiLevelType w:val="hybridMultilevel"/>
    <w:tmpl w:val="CDDE682C"/>
    <w:lvl w:ilvl="0" w:tplc="06DA251E">
      <w:start w:val="1"/>
      <w:numFmt w:val="bullet"/>
      <w:lvlText w:val=""/>
      <w:lvlJc w:val="left"/>
      <w:pPr>
        <w:ind w:left="720" w:hanging="360"/>
      </w:pPr>
      <w:rPr>
        <w:rFonts w:ascii="Symbol" w:hAnsi="Symbol" w:hint="default"/>
      </w:rPr>
    </w:lvl>
    <w:lvl w:ilvl="1" w:tplc="53A087AC" w:tentative="1">
      <w:start w:val="1"/>
      <w:numFmt w:val="bullet"/>
      <w:lvlText w:val="o"/>
      <w:lvlJc w:val="left"/>
      <w:pPr>
        <w:ind w:left="1440" w:hanging="360"/>
      </w:pPr>
      <w:rPr>
        <w:rFonts w:ascii="Courier New" w:hAnsi="Courier New" w:cs="Courier New" w:hint="default"/>
      </w:rPr>
    </w:lvl>
    <w:lvl w:ilvl="2" w:tplc="5AD8AD96" w:tentative="1">
      <w:start w:val="1"/>
      <w:numFmt w:val="bullet"/>
      <w:lvlText w:val=""/>
      <w:lvlJc w:val="left"/>
      <w:pPr>
        <w:ind w:left="2160" w:hanging="360"/>
      </w:pPr>
      <w:rPr>
        <w:rFonts w:ascii="Wingdings" w:hAnsi="Wingdings" w:hint="default"/>
      </w:rPr>
    </w:lvl>
    <w:lvl w:ilvl="3" w:tplc="FBC42996" w:tentative="1">
      <w:start w:val="1"/>
      <w:numFmt w:val="bullet"/>
      <w:lvlText w:val=""/>
      <w:lvlJc w:val="left"/>
      <w:pPr>
        <w:ind w:left="2880" w:hanging="360"/>
      </w:pPr>
      <w:rPr>
        <w:rFonts w:ascii="Symbol" w:hAnsi="Symbol" w:hint="default"/>
      </w:rPr>
    </w:lvl>
    <w:lvl w:ilvl="4" w:tplc="BD04BF5C" w:tentative="1">
      <w:start w:val="1"/>
      <w:numFmt w:val="bullet"/>
      <w:lvlText w:val="o"/>
      <w:lvlJc w:val="left"/>
      <w:pPr>
        <w:ind w:left="3600" w:hanging="360"/>
      </w:pPr>
      <w:rPr>
        <w:rFonts w:ascii="Courier New" w:hAnsi="Courier New" w:cs="Courier New" w:hint="default"/>
      </w:rPr>
    </w:lvl>
    <w:lvl w:ilvl="5" w:tplc="BA90ADDE" w:tentative="1">
      <w:start w:val="1"/>
      <w:numFmt w:val="bullet"/>
      <w:lvlText w:val=""/>
      <w:lvlJc w:val="left"/>
      <w:pPr>
        <w:ind w:left="4320" w:hanging="360"/>
      </w:pPr>
      <w:rPr>
        <w:rFonts w:ascii="Wingdings" w:hAnsi="Wingdings" w:hint="default"/>
      </w:rPr>
    </w:lvl>
    <w:lvl w:ilvl="6" w:tplc="904C2EA6" w:tentative="1">
      <w:start w:val="1"/>
      <w:numFmt w:val="bullet"/>
      <w:lvlText w:val=""/>
      <w:lvlJc w:val="left"/>
      <w:pPr>
        <w:ind w:left="5040" w:hanging="360"/>
      </w:pPr>
      <w:rPr>
        <w:rFonts w:ascii="Symbol" w:hAnsi="Symbol" w:hint="default"/>
      </w:rPr>
    </w:lvl>
    <w:lvl w:ilvl="7" w:tplc="FA4E06E4" w:tentative="1">
      <w:start w:val="1"/>
      <w:numFmt w:val="bullet"/>
      <w:lvlText w:val="o"/>
      <w:lvlJc w:val="left"/>
      <w:pPr>
        <w:ind w:left="5760" w:hanging="360"/>
      </w:pPr>
      <w:rPr>
        <w:rFonts w:ascii="Courier New" w:hAnsi="Courier New" w:cs="Courier New" w:hint="default"/>
      </w:rPr>
    </w:lvl>
    <w:lvl w:ilvl="8" w:tplc="ABBCC60C" w:tentative="1">
      <w:start w:val="1"/>
      <w:numFmt w:val="bullet"/>
      <w:lvlText w:val=""/>
      <w:lvlJc w:val="left"/>
      <w:pPr>
        <w:ind w:left="6480" w:hanging="360"/>
      </w:pPr>
      <w:rPr>
        <w:rFonts w:ascii="Wingdings" w:hAnsi="Wingdings" w:hint="default"/>
      </w:rPr>
    </w:lvl>
  </w:abstractNum>
  <w:abstractNum w:abstractNumId="96" w15:restartNumberingAfterBreak="0">
    <w:nsid w:val="38A67952"/>
    <w:multiLevelType w:val="hybridMultilevel"/>
    <w:tmpl w:val="00D08C2E"/>
    <w:lvl w:ilvl="0" w:tplc="027EFA02">
      <w:start w:val="1"/>
      <w:numFmt w:val="bullet"/>
      <w:lvlText w:val=""/>
      <w:lvlJc w:val="left"/>
      <w:pPr>
        <w:ind w:left="720" w:hanging="360"/>
      </w:pPr>
      <w:rPr>
        <w:rFonts w:ascii="Symbol" w:hAnsi="Symbol" w:hint="default"/>
      </w:rPr>
    </w:lvl>
    <w:lvl w:ilvl="1" w:tplc="DC0095DE" w:tentative="1">
      <w:start w:val="1"/>
      <w:numFmt w:val="bullet"/>
      <w:lvlText w:val="o"/>
      <w:lvlJc w:val="left"/>
      <w:pPr>
        <w:ind w:left="1440" w:hanging="360"/>
      </w:pPr>
      <w:rPr>
        <w:rFonts w:ascii="Courier New" w:hAnsi="Courier New" w:cs="Courier New" w:hint="default"/>
      </w:rPr>
    </w:lvl>
    <w:lvl w:ilvl="2" w:tplc="05DABFEE" w:tentative="1">
      <w:start w:val="1"/>
      <w:numFmt w:val="bullet"/>
      <w:lvlText w:val=""/>
      <w:lvlJc w:val="left"/>
      <w:pPr>
        <w:ind w:left="2160" w:hanging="360"/>
      </w:pPr>
      <w:rPr>
        <w:rFonts w:ascii="Wingdings" w:hAnsi="Wingdings" w:hint="default"/>
      </w:rPr>
    </w:lvl>
    <w:lvl w:ilvl="3" w:tplc="81FC3460" w:tentative="1">
      <w:start w:val="1"/>
      <w:numFmt w:val="bullet"/>
      <w:lvlText w:val=""/>
      <w:lvlJc w:val="left"/>
      <w:pPr>
        <w:ind w:left="2880" w:hanging="360"/>
      </w:pPr>
      <w:rPr>
        <w:rFonts w:ascii="Symbol" w:hAnsi="Symbol" w:hint="default"/>
      </w:rPr>
    </w:lvl>
    <w:lvl w:ilvl="4" w:tplc="C1602D86" w:tentative="1">
      <w:start w:val="1"/>
      <w:numFmt w:val="bullet"/>
      <w:lvlText w:val="o"/>
      <w:lvlJc w:val="left"/>
      <w:pPr>
        <w:ind w:left="3600" w:hanging="360"/>
      </w:pPr>
      <w:rPr>
        <w:rFonts w:ascii="Courier New" w:hAnsi="Courier New" w:cs="Courier New" w:hint="default"/>
      </w:rPr>
    </w:lvl>
    <w:lvl w:ilvl="5" w:tplc="DA36DC64" w:tentative="1">
      <w:start w:val="1"/>
      <w:numFmt w:val="bullet"/>
      <w:lvlText w:val=""/>
      <w:lvlJc w:val="left"/>
      <w:pPr>
        <w:ind w:left="4320" w:hanging="360"/>
      </w:pPr>
      <w:rPr>
        <w:rFonts w:ascii="Wingdings" w:hAnsi="Wingdings" w:hint="default"/>
      </w:rPr>
    </w:lvl>
    <w:lvl w:ilvl="6" w:tplc="762CDCA2" w:tentative="1">
      <w:start w:val="1"/>
      <w:numFmt w:val="bullet"/>
      <w:lvlText w:val=""/>
      <w:lvlJc w:val="left"/>
      <w:pPr>
        <w:ind w:left="5040" w:hanging="360"/>
      </w:pPr>
      <w:rPr>
        <w:rFonts w:ascii="Symbol" w:hAnsi="Symbol" w:hint="default"/>
      </w:rPr>
    </w:lvl>
    <w:lvl w:ilvl="7" w:tplc="BEB0F05E" w:tentative="1">
      <w:start w:val="1"/>
      <w:numFmt w:val="bullet"/>
      <w:lvlText w:val="o"/>
      <w:lvlJc w:val="left"/>
      <w:pPr>
        <w:ind w:left="5760" w:hanging="360"/>
      </w:pPr>
      <w:rPr>
        <w:rFonts w:ascii="Courier New" w:hAnsi="Courier New" w:cs="Courier New" w:hint="default"/>
      </w:rPr>
    </w:lvl>
    <w:lvl w:ilvl="8" w:tplc="CA5CAB56" w:tentative="1">
      <w:start w:val="1"/>
      <w:numFmt w:val="bullet"/>
      <w:lvlText w:val=""/>
      <w:lvlJc w:val="left"/>
      <w:pPr>
        <w:ind w:left="6480" w:hanging="360"/>
      </w:pPr>
      <w:rPr>
        <w:rFonts w:ascii="Wingdings" w:hAnsi="Wingdings" w:hint="default"/>
      </w:rPr>
    </w:lvl>
  </w:abstractNum>
  <w:abstractNum w:abstractNumId="97" w15:restartNumberingAfterBreak="0">
    <w:nsid w:val="396E68ED"/>
    <w:multiLevelType w:val="hybridMultilevel"/>
    <w:tmpl w:val="11E28640"/>
    <w:styleLink w:val="CurrentList3"/>
    <w:lvl w:ilvl="0" w:tplc="731C762E">
      <w:start w:val="1"/>
      <w:numFmt w:val="bullet"/>
      <w:lvlText w:val=""/>
      <w:lvlJc w:val="left"/>
      <w:pPr>
        <w:ind w:left="720" w:hanging="360"/>
      </w:pPr>
      <w:rPr>
        <w:rFonts w:ascii="Symbol" w:hAnsi="Symbol" w:hint="default"/>
      </w:rPr>
    </w:lvl>
    <w:lvl w:ilvl="1" w:tplc="2A9287F0" w:tentative="1">
      <w:start w:val="1"/>
      <w:numFmt w:val="bullet"/>
      <w:lvlText w:val="o"/>
      <w:lvlJc w:val="left"/>
      <w:pPr>
        <w:ind w:left="1440" w:hanging="360"/>
      </w:pPr>
      <w:rPr>
        <w:rFonts w:ascii="Courier New" w:hAnsi="Courier New" w:cs="Courier New" w:hint="default"/>
      </w:rPr>
    </w:lvl>
    <w:lvl w:ilvl="2" w:tplc="64161C56" w:tentative="1">
      <w:start w:val="1"/>
      <w:numFmt w:val="bullet"/>
      <w:lvlText w:val=""/>
      <w:lvlJc w:val="left"/>
      <w:pPr>
        <w:ind w:left="2160" w:hanging="360"/>
      </w:pPr>
      <w:rPr>
        <w:rFonts w:ascii="Wingdings" w:hAnsi="Wingdings" w:hint="default"/>
      </w:rPr>
    </w:lvl>
    <w:lvl w:ilvl="3" w:tplc="7D3004EA" w:tentative="1">
      <w:start w:val="1"/>
      <w:numFmt w:val="bullet"/>
      <w:lvlText w:val=""/>
      <w:lvlJc w:val="left"/>
      <w:pPr>
        <w:ind w:left="2880" w:hanging="360"/>
      </w:pPr>
      <w:rPr>
        <w:rFonts w:ascii="Symbol" w:hAnsi="Symbol" w:hint="default"/>
      </w:rPr>
    </w:lvl>
    <w:lvl w:ilvl="4" w:tplc="D96A55D2" w:tentative="1">
      <w:start w:val="1"/>
      <w:numFmt w:val="bullet"/>
      <w:lvlText w:val="o"/>
      <w:lvlJc w:val="left"/>
      <w:pPr>
        <w:ind w:left="3600" w:hanging="360"/>
      </w:pPr>
      <w:rPr>
        <w:rFonts w:ascii="Courier New" w:hAnsi="Courier New" w:cs="Courier New" w:hint="default"/>
      </w:rPr>
    </w:lvl>
    <w:lvl w:ilvl="5" w:tplc="EFDED286" w:tentative="1">
      <w:start w:val="1"/>
      <w:numFmt w:val="bullet"/>
      <w:lvlText w:val=""/>
      <w:lvlJc w:val="left"/>
      <w:pPr>
        <w:ind w:left="4320" w:hanging="360"/>
      </w:pPr>
      <w:rPr>
        <w:rFonts w:ascii="Wingdings" w:hAnsi="Wingdings" w:hint="default"/>
      </w:rPr>
    </w:lvl>
    <w:lvl w:ilvl="6" w:tplc="1FA08C22" w:tentative="1">
      <w:start w:val="1"/>
      <w:numFmt w:val="bullet"/>
      <w:lvlText w:val=""/>
      <w:lvlJc w:val="left"/>
      <w:pPr>
        <w:ind w:left="5040" w:hanging="360"/>
      </w:pPr>
      <w:rPr>
        <w:rFonts w:ascii="Symbol" w:hAnsi="Symbol" w:hint="default"/>
      </w:rPr>
    </w:lvl>
    <w:lvl w:ilvl="7" w:tplc="5D60917A" w:tentative="1">
      <w:start w:val="1"/>
      <w:numFmt w:val="bullet"/>
      <w:lvlText w:val="o"/>
      <w:lvlJc w:val="left"/>
      <w:pPr>
        <w:ind w:left="5760" w:hanging="360"/>
      </w:pPr>
      <w:rPr>
        <w:rFonts w:ascii="Courier New" w:hAnsi="Courier New" w:cs="Courier New" w:hint="default"/>
      </w:rPr>
    </w:lvl>
    <w:lvl w:ilvl="8" w:tplc="8BD601B8" w:tentative="1">
      <w:start w:val="1"/>
      <w:numFmt w:val="bullet"/>
      <w:lvlText w:val=""/>
      <w:lvlJc w:val="left"/>
      <w:pPr>
        <w:ind w:left="6480" w:hanging="360"/>
      </w:pPr>
      <w:rPr>
        <w:rFonts w:ascii="Wingdings" w:hAnsi="Wingdings" w:hint="default"/>
      </w:rPr>
    </w:lvl>
  </w:abstractNum>
  <w:abstractNum w:abstractNumId="98" w15:restartNumberingAfterBreak="0">
    <w:nsid w:val="3B1D0123"/>
    <w:multiLevelType w:val="hybridMultilevel"/>
    <w:tmpl w:val="EF28692E"/>
    <w:lvl w:ilvl="0" w:tplc="2794C792">
      <w:start w:val="1"/>
      <w:numFmt w:val="arabicAbjad"/>
      <w:lvlText w:val="%1."/>
      <w:lvlJc w:val="left"/>
      <w:pPr>
        <w:ind w:left="1080" w:hanging="360"/>
      </w:pPr>
      <w:rPr>
        <w:rFonts w:hint="default"/>
      </w:rPr>
    </w:lvl>
    <w:lvl w:ilvl="1" w:tplc="D490385E" w:tentative="1">
      <w:start w:val="1"/>
      <w:numFmt w:val="lowerLetter"/>
      <w:lvlText w:val="%2."/>
      <w:lvlJc w:val="left"/>
      <w:pPr>
        <w:ind w:left="1800" w:hanging="360"/>
      </w:pPr>
    </w:lvl>
    <w:lvl w:ilvl="2" w:tplc="C8B44836">
      <w:start w:val="1"/>
      <w:numFmt w:val="lowerRoman"/>
      <w:lvlText w:val="%3."/>
      <w:lvlJc w:val="right"/>
      <w:pPr>
        <w:ind w:left="2520" w:hanging="180"/>
      </w:pPr>
    </w:lvl>
    <w:lvl w:ilvl="3" w:tplc="8F44938C" w:tentative="1">
      <w:start w:val="1"/>
      <w:numFmt w:val="decimal"/>
      <w:lvlText w:val="%4."/>
      <w:lvlJc w:val="left"/>
      <w:pPr>
        <w:ind w:left="3240" w:hanging="360"/>
      </w:pPr>
    </w:lvl>
    <w:lvl w:ilvl="4" w:tplc="D6089ADA" w:tentative="1">
      <w:start w:val="1"/>
      <w:numFmt w:val="lowerLetter"/>
      <w:lvlText w:val="%5."/>
      <w:lvlJc w:val="left"/>
      <w:pPr>
        <w:ind w:left="3960" w:hanging="360"/>
      </w:pPr>
    </w:lvl>
    <w:lvl w:ilvl="5" w:tplc="3134E64A" w:tentative="1">
      <w:start w:val="1"/>
      <w:numFmt w:val="lowerRoman"/>
      <w:lvlText w:val="%6."/>
      <w:lvlJc w:val="right"/>
      <w:pPr>
        <w:ind w:left="4680" w:hanging="180"/>
      </w:pPr>
    </w:lvl>
    <w:lvl w:ilvl="6" w:tplc="55ECA4EC" w:tentative="1">
      <w:start w:val="1"/>
      <w:numFmt w:val="decimal"/>
      <w:lvlText w:val="%7."/>
      <w:lvlJc w:val="left"/>
      <w:pPr>
        <w:ind w:left="5400" w:hanging="360"/>
      </w:pPr>
    </w:lvl>
    <w:lvl w:ilvl="7" w:tplc="7604DBCE" w:tentative="1">
      <w:start w:val="1"/>
      <w:numFmt w:val="lowerLetter"/>
      <w:lvlText w:val="%8."/>
      <w:lvlJc w:val="left"/>
      <w:pPr>
        <w:ind w:left="6120" w:hanging="360"/>
      </w:pPr>
    </w:lvl>
    <w:lvl w:ilvl="8" w:tplc="1048E5FC" w:tentative="1">
      <w:start w:val="1"/>
      <w:numFmt w:val="lowerRoman"/>
      <w:lvlText w:val="%9."/>
      <w:lvlJc w:val="right"/>
      <w:pPr>
        <w:ind w:left="6840" w:hanging="180"/>
      </w:pPr>
    </w:lvl>
  </w:abstractNum>
  <w:abstractNum w:abstractNumId="99" w15:restartNumberingAfterBreak="0">
    <w:nsid w:val="3C1D63F9"/>
    <w:multiLevelType w:val="multilevel"/>
    <w:tmpl w:val="3E5A8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C403274"/>
    <w:multiLevelType w:val="hybridMultilevel"/>
    <w:tmpl w:val="900CB222"/>
    <w:lvl w:ilvl="0" w:tplc="35A2EE10">
      <w:start w:val="1"/>
      <w:numFmt w:val="bullet"/>
      <w:lvlText w:val=""/>
      <w:lvlJc w:val="left"/>
      <w:pPr>
        <w:ind w:left="720" w:hanging="360"/>
      </w:pPr>
      <w:rPr>
        <w:rFonts w:ascii="Symbol" w:hAnsi="Symbol" w:hint="default"/>
      </w:rPr>
    </w:lvl>
    <w:lvl w:ilvl="1" w:tplc="5A587C20" w:tentative="1">
      <w:start w:val="1"/>
      <w:numFmt w:val="bullet"/>
      <w:lvlText w:val="o"/>
      <w:lvlJc w:val="left"/>
      <w:pPr>
        <w:ind w:left="1440" w:hanging="360"/>
      </w:pPr>
      <w:rPr>
        <w:rFonts w:ascii="Courier New" w:hAnsi="Courier New" w:cs="Courier New" w:hint="default"/>
      </w:rPr>
    </w:lvl>
    <w:lvl w:ilvl="2" w:tplc="704EE8C4" w:tentative="1">
      <w:start w:val="1"/>
      <w:numFmt w:val="bullet"/>
      <w:lvlText w:val=""/>
      <w:lvlJc w:val="left"/>
      <w:pPr>
        <w:ind w:left="2160" w:hanging="360"/>
      </w:pPr>
      <w:rPr>
        <w:rFonts w:ascii="Wingdings" w:hAnsi="Wingdings" w:hint="default"/>
      </w:rPr>
    </w:lvl>
    <w:lvl w:ilvl="3" w:tplc="3F42530C" w:tentative="1">
      <w:start w:val="1"/>
      <w:numFmt w:val="bullet"/>
      <w:lvlText w:val=""/>
      <w:lvlJc w:val="left"/>
      <w:pPr>
        <w:ind w:left="2880" w:hanging="360"/>
      </w:pPr>
      <w:rPr>
        <w:rFonts w:ascii="Symbol" w:hAnsi="Symbol" w:hint="default"/>
      </w:rPr>
    </w:lvl>
    <w:lvl w:ilvl="4" w:tplc="78108006" w:tentative="1">
      <w:start w:val="1"/>
      <w:numFmt w:val="bullet"/>
      <w:lvlText w:val="o"/>
      <w:lvlJc w:val="left"/>
      <w:pPr>
        <w:ind w:left="3600" w:hanging="360"/>
      </w:pPr>
      <w:rPr>
        <w:rFonts w:ascii="Courier New" w:hAnsi="Courier New" w:cs="Courier New" w:hint="default"/>
      </w:rPr>
    </w:lvl>
    <w:lvl w:ilvl="5" w:tplc="FEFEFF20" w:tentative="1">
      <w:start w:val="1"/>
      <w:numFmt w:val="bullet"/>
      <w:lvlText w:val=""/>
      <w:lvlJc w:val="left"/>
      <w:pPr>
        <w:ind w:left="4320" w:hanging="360"/>
      </w:pPr>
      <w:rPr>
        <w:rFonts w:ascii="Wingdings" w:hAnsi="Wingdings" w:hint="default"/>
      </w:rPr>
    </w:lvl>
    <w:lvl w:ilvl="6" w:tplc="1466D11A" w:tentative="1">
      <w:start w:val="1"/>
      <w:numFmt w:val="bullet"/>
      <w:lvlText w:val=""/>
      <w:lvlJc w:val="left"/>
      <w:pPr>
        <w:ind w:left="5040" w:hanging="360"/>
      </w:pPr>
      <w:rPr>
        <w:rFonts w:ascii="Symbol" w:hAnsi="Symbol" w:hint="default"/>
      </w:rPr>
    </w:lvl>
    <w:lvl w:ilvl="7" w:tplc="4F4EC8F4" w:tentative="1">
      <w:start w:val="1"/>
      <w:numFmt w:val="bullet"/>
      <w:lvlText w:val="o"/>
      <w:lvlJc w:val="left"/>
      <w:pPr>
        <w:ind w:left="5760" w:hanging="360"/>
      </w:pPr>
      <w:rPr>
        <w:rFonts w:ascii="Courier New" w:hAnsi="Courier New" w:cs="Courier New" w:hint="default"/>
      </w:rPr>
    </w:lvl>
    <w:lvl w:ilvl="8" w:tplc="D4B81EAC" w:tentative="1">
      <w:start w:val="1"/>
      <w:numFmt w:val="bullet"/>
      <w:lvlText w:val=""/>
      <w:lvlJc w:val="left"/>
      <w:pPr>
        <w:ind w:left="6480" w:hanging="360"/>
      </w:pPr>
      <w:rPr>
        <w:rFonts w:ascii="Wingdings" w:hAnsi="Wingdings" w:hint="default"/>
      </w:rPr>
    </w:lvl>
  </w:abstractNum>
  <w:abstractNum w:abstractNumId="101" w15:restartNumberingAfterBreak="0">
    <w:nsid w:val="3DA05993"/>
    <w:multiLevelType w:val="hybridMultilevel"/>
    <w:tmpl w:val="266A0806"/>
    <w:lvl w:ilvl="0" w:tplc="45ECF958">
      <w:start w:val="1"/>
      <w:numFmt w:val="bullet"/>
      <w:lvlText w:val=""/>
      <w:lvlJc w:val="left"/>
      <w:pPr>
        <w:ind w:left="720" w:hanging="360"/>
      </w:pPr>
      <w:rPr>
        <w:rFonts w:ascii="Symbol" w:hAnsi="Symbol" w:hint="default"/>
      </w:rPr>
    </w:lvl>
    <w:lvl w:ilvl="1" w:tplc="459847DE" w:tentative="1">
      <w:start w:val="1"/>
      <w:numFmt w:val="bullet"/>
      <w:lvlText w:val="o"/>
      <w:lvlJc w:val="left"/>
      <w:pPr>
        <w:ind w:left="1440" w:hanging="360"/>
      </w:pPr>
      <w:rPr>
        <w:rFonts w:ascii="Courier New" w:hAnsi="Courier New" w:cs="Courier New" w:hint="default"/>
      </w:rPr>
    </w:lvl>
    <w:lvl w:ilvl="2" w:tplc="9BDA8FC2" w:tentative="1">
      <w:start w:val="1"/>
      <w:numFmt w:val="bullet"/>
      <w:lvlText w:val=""/>
      <w:lvlJc w:val="left"/>
      <w:pPr>
        <w:ind w:left="2160" w:hanging="360"/>
      </w:pPr>
      <w:rPr>
        <w:rFonts w:ascii="Wingdings" w:hAnsi="Wingdings" w:hint="default"/>
      </w:rPr>
    </w:lvl>
    <w:lvl w:ilvl="3" w:tplc="937EB472" w:tentative="1">
      <w:start w:val="1"/>
      <w:numFmt w:val="bullet"/>
      <w:lvlText w:val=""/>
      <w:lvlJc w:val="left"/>
      <w:pPr>
        <w:ind w:left="2880" w:hanging="360"/>
      </w:pPr>
      <w:rPr>
        <w:rFonts w:ascii="Symbol" w:hAnsi="Symbol" w:hint="default"/>
      </w:rPr>
    </w:lvl>
    <w:lvl w:ilvl="4" w:tplc="1B7CD64C" w:tentative="1">
      <w:start w:val="1"/>
      <w:numFmt w:val="bullet"/>
      <w:lvlText w:val="o"/>
      <w:lvlJc w:val="left"/>
      <w:pPr>
        <w:ind w:left="3600" w:hanging="360"/>
      </w:pPr>
      <w:rPr>
        <w:rFonts w:ascii="Courier New" w:hAnsi="Courier New" w:cs="Courier New" w:hint="default"/>
      </w:rPr>
    </w:lvl>
    <w:lvl w:ilvl="5" w:tplc="C18817CE" w:tentative="1">
      <w:start w:val="1"/>
      <w:numFmt w:val="bullet"/>
      <w:lvlText w:val=""/>
      <w:lvlJc w:val="left"/>
      <w:pPr>
        <w:ind w:left="4320" w:hanging="360"/>
      </w:pPr>
      <w:rPr>
        <w:rFonts w:ascii="Wingdings" w:hAnsi="Wingdings" w:hint="default"/>
      </w:rPr>
    </w:lvl>
    <w:lvl w:ilvl="6" w:tplc="B4D4DEA8" w:tentative="1">
      <w:start w:val="1"/>
      <w:numFmt w:val="bullet"/>
      <w:lvlText w:val=""/>
      <w:lvlJc w:val="left"/>
      <w:pPr>
        <w:ind w:left="5040" w:hanging="360"/>
      </w:pPr>
      <w:rPr>
        <w:rFonts w:ascii="Symbol" w:hAnsi="Symbol" w:hint="default"/>
      </w:rPr>
    </w:lvl>
    <w:lvl w:ilvl="7" w:tplc="7F6E1498" w:tentative="1">
      <w:start w:val="1"/>
      <w:numFmt w:val="bullet"/>
      <w:lvlText w:val="o"/>
      <w:lvlJc w:val="left"/>
      <w:pPr>
        <w:ind w:left="5760" w:hanging="360"/>
      </w:pPr>
      <w:rPr>
        <w:rFonts w:ascii="Courier New" w:hAnsi="Courier New" w:cs="Courier New" w:hint="default"/>
      </w:rPr>
    </w:lvl>
    <w:lvl w:ilvl="8" w:tplc="6A8E6A6C" w:tentative="1">
      <w:start w:val="1"/>
      <w:numFmt w:val="bullet"/>
      <w:lvlText w:val=""/>
      <w:lvlJc w:val="left"/>
      <w:pPr>
        <w:ind w:left="6480" w:hanging="360"/>
      </w:pPr>
      <w:rPr>
        <w:rFonts w:ascii="Wingdings" w:hAnsi="Wingdings" w:hint="default"/>
      </w:rPr>
    </w:lvl>
  </w:abstractNum>
  <w:abstractNum w:abstractNumId="102" w15:restartNumberingAfterBreak="0">
    <w:nsid w:val="3DB04C09"/>
    <w:multiLevelType w:val="hybridMultilevel"/>
    <w:tmpl w:val="F648EAB0"/>
    <w:styleLink w:val="CurrentList2"/>
    <w:lvl w:ilvl="0" w:tplc="68C0E8D8">
      <w:start w:val="1"/>
      <w:numFmt w:val="decimal"/>
      <w:lvlText w:val="%1."/>
      <w:lvlJc w:val="left"/>
      <w:pPr>
        <w:ind w:left="0" w:hanging="360"/>
      </w:pPr>
      <w:rPr>
        <w:rFonts w:hint="default"/>
      </w:rPr>
    </w:lvl>
    <w:lvl w:ilvl="1" w:tplc="619AAFE2" w:tentative="1">
      <w:start w:val="1"/>
      <w:numFmt w:val="lowerLetter"/>
      <w:lvlText w:val="%2."/>
      <w:lvlJc w:val="left"/>
      <w:pPr>
        <w:ind w:left="720" w:hanging="360"/>
      </w:pPr>
    </w:lvl>
    <w:lvl w:ilvl="2" w:tplc="1FC2E1C0" w:tentative="1">
      <w:start w:val="1"/>
      <w:numFmt w:val="lowerRoman"/>
      <w:lvlText w:val="%3."/>
      <w:lvlJc w:val="right"/>
      <w:pPr>
        <w:ind w:left="1440" w:hanging="180"/>
      </w:pPr>
    </w:lvl>
    <w:lvl w:ilvl="3" w:tplc="29483A0E" w:tentative="1">
      <w:start w:val="1"/>
      <w:numFmt w:val="decimal"/>
      <w:lvlText w:val="%4."/>
      <w:lvlJc w:val="left"/>
      <w:pPr>
        <w:ind w:left="2160" w:hanging="360"/>
      </w:pPr>
    </w:lvl>
    <w:lvl w:ilvl="4" w:tplc="76CCD9E0" w:tentative="1">
      <w:start w:val="1"/>
      <w:numFmt w:val="lowerLetter"/>
      <w:lvlText w:val="%5."/>
      <w:lvlJc w:val="left"/>
      <w:pPr>
        <w:ind w:left="2880" w:hanging="360"/>
      </w:pPr>
    </w:lvl>
    <w:lvl w:ilvl="5" w:tplc="0D721CA4" w:tentative="1">
      <w:start w:val="1"/>
      <w:numFmt w:val="lowerRoman"/>
      <w:lvlText w:val="%6."/>
      <w:lvlJc w:val="right"/>
      <w:pPr>
        <w:ind w:left="3600" w:hanging="180"/>
      </w:pPr>
    </w:lvl>
    <w:lvl w:ilvl="6" w:tplc="46720048" w:tentative="1">
      <w:start w:val="1"/>
      <w:numFmt w:val="decimal"/>
      <w:lvlText w:val="%7."/>
      <w:lvlJc w:val="left"/>
      <w:pPr>
        <w:ind w:left="4320" w:hanging="360"/>
      </w:pPr>
    </w:lvl>
    <w:lvl w:ilvl="7" w:tplc="17C2DE88" w:tentative="1">
      <w:start w:val="1"/>
      <w:numFmt w:val="lowerLetter"/>
      <w:lvlText w:val="%8."/>
      <w:lvlJc w:val="left"/>
      <w:pPr>
        <w:ind w:left="5040" w:hanging="360"/>
      </w:pPr>
    </w:lvl>
    <w:lvl w:ilvl="8" w:tplc="CCC8C45E" w:tentative="1">
      <w:start w:val="1"/>
      <w:numFmt w:val="lowerRoman"/>
      <w:lvlText w:val="%9."/>
      <w:lvlJc w:val="right"/>
      <w:pPr>
        <w:ind w:left="5760" w:hanging="180"/>
      </w:pPr>
    </w:lvl>
  </w:abstractNum>
  <w:abstractNum w:abstractNumId="103" w15:restartNumberingAfterBreak="0">
    <w:nsid w:val="3E201830"/>
    <w:multiLevelType w:val="hybridMultilevel"/>
    <w:tmpl w:val="642E9148"/>
    <w:lvl w:ilvl="0" w:tplc="244A9578">
      <w:start w:val="1"/>
      <w:numFmt w:val="bullet"/>
      <w:lvlText w:val=""/>
      <w:lvlJc w:val="left"/>
      <w:pPr>
        <w:ind w:left="720" w:hanging="360"/>
      </w:pPr>
      <w:rPr>
        <w:rFonts w:ascii="Symbol" w:hAnsi="Symbol" w:hint="default"/>
      </w:rPr>
    </w:lvl>
    <w:lvl w:ilvl="1" w:tplc="A69EA3AE" w:tentative="1">
      <w:start w:val="1"/>
      <w:numFmt w:val="bullet"/>
      <w:lvlText w:val="o"/>
      <w:lvlJc w:val="left"/>
      <w:pPr>
        <w:ind w:left="1440" w:hanging="360"/>
      </w:pPr>
      <w:rPr>
        <w:rFonts w:ascii="Courier New" w:hAnsi="Courier New" w:cs="Courier New" w:hint="default"/>
      </w:rPr>
    </w:lvl>
    <w:lvl w:ilvl="2" w:tplc="CF2427C8" w:tentative="1">
      <w:start w:val="1"/>
      <w:numFmt w:val="bullet"/>
      <w:lvlText w:val=""/>
      <w:lvlJc w:val="left"/>
      <w:pPr>
        <w:ind w:left="2160" w:hanging="360"/>
      </w:pPr>
      <w:rPr>
        <w:rFonts w:ascii="Wingdings" w:hAnsi="Wingdings" w:hint="default"/>
      </w:rPr>
    </w:lvl>
    <w:lvl w:ilvl="3" w:tplc="8DE0738E" w:tentative="1">
      <w:start w:val="1"/>
      <w:numFmt w:val="bullet"/>
      <w:lvlText w:val=""/>
      <w:lvlJc w:val="left"/>
      <w:pPr>
        <w:ind w:left="2880" w:hanging="360"/>
      </w:pPr>
      <w:rPr>
        <w:rFonts w:ascii="Symbol" w:hAnsi="Symbol" w:hint="default"/>
      </w:rPr>
    </w:lvl>
    <w:lvl w:ilvl="4" w:tplc="94088686" w:tentative="1">
      <w:start w:val="1"/>
      <w:numFmt w:val="bullet"/>
      <w:lvlText w:val="o"/>
      <w:lvlJc w:val="left"/>
      <w:pPr>
        <w:ind w:left="3600" w:hanging="360"/>
      </w:pPr>
      <w:rPr>
        <w:rFonts w:ascii="Courier New" w:hAnsi="Courier New" w:cs="Courier New" w:hint="default"/>
      </w:rPr>
    </w:lvl>
    <w:lvl w:ilvl="5" w:tplc="59E06738" w:tentative="1">
      <w:start w:val="1"/>
      <w:numFmt w:val="bullet"/>
      <w:lvlText w:val=""/>
      <w:lvlJc w:val="left"/>
      <w:pPr>
        <w:ind w:left="4320" w:hanging="360"/>
      </w:pPr>
      <w:rPr>
        <w:rFonts w:ascii="Wingdings" w:hAnsi="Wingdings" w:hint="default"/>
      </w:rPr>
    </w:lvl>
    <w:lvl w:ilvl="6" w:tplc="4976C8C0" w:tentative="1">
      <w:start w:val="1"/>
      <w:numFmt w:val="bullet"/>
      <w:lvlText w:val=""/>
      <w:lvlJc w:val="left"/>
      <w:pPr>
        <w:ind w:left="5040" w:hanging="360"/>
      </w:pPr>
      <w:rPr>
        <w:rFonts w:ascii="Symbol" w:hAnsi="Symbol" w:hint="default"/>
      </w:rPr>
    </w:lvl>
    <w:lvl w:ilvl="7" w:tplc="0AAE39E8" w:tentative="1">
      <w:start w:val="1"/>
      <w:numFmt w:val="bullet"/>
      <w:lvlText w:val="o"/>
      <w:lvlJc w:val="left"/>
      <w:pPr>
        <w:ind w:left="5760" w:hanging="360"/>
      </w:pPr>
      <w:rPr>
        <w:rFonts w:ascii="Courier New" w:hAnsi="Courier New" w:cs="Courier New" w:hint="default"/>
      </w:rPr>
    </w:lvl>
    <w:lvl w:ilvl="8" w:tplc="CF8E2D70" w:tentative="1">
      <w:start w:val="1"/>
      <w:numFmt w:val="bullet"/>
      <w:lvlText w:val=""/>
      <w:lvlJc w:val="left"/>
      <w:pPr>
        <w:ind w:left="6480" w:hanging="360"/>
      </w:pPr>
      <w:rPr>
        <w:rFonts w:ascii="Wingdings" w:hAnsi="Wingdings" w:hint="default"/>
      </w:rPr>
    </w:lvl>
  </w:abstractNum>
  <w:abstractNum w:abstractNumId="104" w15:restartNumberingAfterBreak="0">
    <w:nsid w:val="3ED00067"/>
    <w:multiLevelType w:val="hybridMultilevel"/>
    <w:tmpl w:val="F192EF30"/>
    <w:lvl w:ilvl="0" w:tplc="42B0EF70">
      <w:start w:val="1"/>
      <w:numFmt w:val="bullet"/>
      <w:lvlText w:val=""/>
      <w:lvlJc w:val="left"/>
      <w:pPr>
        <w:ind w:left="720" w:hanging="360"/>
      </w:pPr>
      <w:rPr>
        <w:rFonts w:ascii="Symbol" w:hAnsi="Symbol" w:hint="default"/>
      </w:rPr>
    </w:lvl>
    <w:lvl w:ilvl="1" w:tplc="5FB41594">
      <w:start w:val="1"/>
      <w:numFmt w:val="bullet"/>
      <w:lvlText w:val=""/>
      <w:lvlJc w:val="left"/>
      <w:pPr>
        <w:ind w:left="1440" w:hanging="360"/>
      </w:pPr>
      <w:rPr>
        <w:rFonts w:ascii="Symbol" w:hAnsi="Symbol" w:hint="default"/>
      </w:rPr>
    </w:lvl>
    <w:lvl w:ilvl="2" w:tplc="1C3A4FAE" w:tentative="1">
      <w:start w:val="1"/>
      <w:numFmt w:val="bullet"/>
      <w:lvlText w:val=""/>
      <w:lvlJc w:val="left"/>
      <w:pPr>
        <w:ind w:left="2160" w:hanging="360"/>
      </w:pPr>
      <w:rPr>
        <w:rFonts w:ascii="Wingdings" w:hAnsi="Wingdings" w:hint="default"/>
      </w:rPr>
    </w:lvl>
    <w:lvl w:ilvl="3" w:tplc="2E3AE2B0" w:tentative="1">
      <w:start w:val="1"/>
      <w:numFmt w:val="bullet"/>
      <w:lvlText w:val=""/>
      <w:lvlJc w:val="left"/>
      <w:pPr>
        <w:ind w:left="2880" w:hanging="360"/>
      </w:pPr>
      <w:rPr>
        <w:rFonts w:ascii="Symbol" w:hAnsi="Symbol" w:hint="default"/>
      </w:rPr>
    </w:lvl>
    <w:lvl w:ilvl="4" w:tplc="262CEC8E" w:tentative="1">
      <w:start w:val="1"/>
      <w:numFmt w:val="bullet"/>
      <w:lvlText w:val="o"/>
      <w:lvlJc w:val="left"/>
      <w:pPr>
        <w:ind w:left="3600" w:hanging="360"/>
      </w:pPr>
      <w:rPr>
        <w:rFonts w:ascii="Courier New" w:hAnsi="Courier New" w:cs="Courier New" w:hint="default"/>
      </w:rPr>
    </w:lvl>
    <w:lvl w:ilvl="5" w:tplc="B87E639A" w:tentative="1">
      <w:start w:val="1"/>
      <w:numFmt w:val="bullet"/>
      <w:lvlText w:val=""/>
      <w:lvlJc w:val="left"/>
      <w:pPr>
        <w:ind w:left="4320" w:hanging="360"/>
      </w:pPr>
      <w:rPr>
        <w:rFonts w:ascii="Wingdings" w:hAnsi="Wingdings" w:hint="default"/>
      </w:rPr>
    </w:lvl>
    <w:lvl w:ilvl="6" w:tplc="67CC5F20" w:tentative="1">
      <w:start w:val="1"/>
      <w:numFmt w:val="bullet"/>
      <w:lvlText w:val=""/>
      <w:lvlJc w:val="left"/>
      <w:pPr>
        <w:ind w:left="5040" w:hanging="360"/>
      </w:pPr>
      <w:rPr>
        <w:rFonts w:ascii="Symbol" w:hAnsi="Symbol" w:hint="default"/>
      </w:rPr>
    </w:lvl>
    <w:lvl w:ilvl="7" w:tplc="E976EBEE" w:tentative="1">
      <w:start w:val="1"/>
      <w:numFmt w:val="bullet"/>
      <w:lvlText w:val="o"/>
      <w:lvlJc w:val="left"/>
      <w:pPr>
        <w:ind w:left="5760" w:hanging="360"/>
      </w:pPr>
      <w:rPr>
        <w:rFonts w:ascii="Courier New" w:hAnsi="Courier New" w:cs="Courier New" w:hint="default"/>
      </w:rPr>
    </w:lvl>
    <w:lvl w:ilvl="8" w:tplc="C9AED49E" w:tentative="1">
      <w:start w:val="1"/>
      <w:numFmt w:val="bullet"/>
      <w:lvlText w:val=""/>
      <w:lvlJc w:val="left"/>
      <w:pPr>
        <w:ind w:left="6480" w:hanging="360"/>
      </w:pPr>
      <w:rPr>
        <w:rFonts w:ascii="Wingdings" w:hAnsi="Wingdings" w:hint="default"/>
      </w:rPr>
    </w:lvl>
  </w:abstractNum>
  <w:abstractNum w:abstractNumId="105" w15:restartNumberingAfterBreak="0">
    <w:nsid w:val="4032788C"/>
    <w:multiLevelType w:val="hybridMultilevel"/>
    <w:tmpl w:val="D3B2C9A4"/>
    <w:lvl w:ilvl="0" w:tplc="68D05B1A">
      <w:start w:val="1"/>
      <w:numFmt w:val="bullet"/>
      <w:lvlText w:val=""/>
      <w:lvlJc w:val="left"/>
      <w:pPr>
        <w:ind w:left="720" w:hanging="360"/>
      </w:pPr>
      <w:rPr>
        <w:rFonts w:ascii="Symbol" w:hAnsi="Symbol" w:hint="default"/>
      </w:rPr>
    </w:lvl>
    <w:lvl w:ilvl="1" w:tplc="891807DC" w:tentative="1">
      <w:start w:val="1"/>
      <w:numFmt w:val="bullet"/>
      <w:lvlText w:val="o"/>
      <w:lvlJc w:val="left"/>
      <w:pPr>
        <w:ind w:left="1440" w:hanging="360"/>
      </w:pPr>
      <w:rPr>
        <w:rFonts w:ascii="Courier New" w:hAnsi="Courier New" w:cs="Courier New" w:hint="default"/>
      </w:rPr>
    </w:lvl>
    <w:lvl w:ilvl="2" w:tplc="CCC057F4" w:tentative="1">
      <w:start w:val="1"/>
      <w:numFmt w:val="bullet"/>
      <w:lvlText w:val=""/>
      <w:lvlJc w:val="left"/>
      <w:pPr>
        <w:ind w:left="2160" w:hanging="360"/>
      </w:pPr>
      <w:rPr>
        <w:rFonts w:ascii="Wingdings" w:hAnsi="Wingdings" w:hint="default"/>
      </w:rPr>
    </w:lvl>
    <w:lvl w:ilvl="3" w:tplc="B0F4366C" w:tentative="1">
      <w:start w:val="1"/>
      <w:numFmt w:val="bullet"/>
      <w:lvlText w:val=""/>
      <w:lvlJc w:val="left"/>
      <w:pPr>
        <w:ind w:left="2880" w:hanging="360"/>
      </w:pPr>
      <w:rPr>
        <w:rFonts w:ascii="Symbol" w:hAnsi="Symbol" w:hint="default"/>
      </w:rPr>
    </w:lvl>
    <w:lvl w:ilvl="4" w:tplc="33361F16" w:tentative="1">
      <w:start w:val="1"/>
      <w:numFmt w:val="bullet"/>
      <w:lvlText w:val="o"/>
      <w:lvlJc w:val="left"/>
      <w:pPr>
        <w:ind w:left="3600" w:hanging="360"/>
      </w:pPr>
      <w:rPr>
        <w:rFonts w:ascii="Courier New" w:hAnsi="Courier New" w:cs="Courier New" w:hint="default"/>
      </w:rPr>
    </w:lvl>
    <w:lvl w:ilvl="5" w:tplc="EE909162" w:tentative="1">
      <w:start w:val="1"/>
      <w:numFmt w:val="bullet"/>
      <w:lvlText w:val=""/>
      <w:lvlJc w:val="left"/>
      <w:pPr>
        <w:ind w:left="4320" w:hanging="360"/>
      </w:pPr>
      <w:rPr>
        <w:rFonts w:ascii="Wingdings" w:hAnsi="Wingdings" w:hint="default"/>
      </w:rPr>
    </w:lvl>
    <w:lvl w:ilvl="6" w:tplc="02920B20" w:tentative="1">
      <w:start w:val="1"/>
      <w:numFmt w:val="bullet"/>
      <w:lvlText w:val=""/>
      <w:lvlJc w:val="left"/>
      <w:pPr>
        <w:ind w:left="5040" w:hanging="360"/>
      </w:pPr>
      <w:rPr>
        <w:rFonts w:ascii="Symbol" w:hAnsi="Symbol" w:hint="default"/>
      </w:rPr>
    </w:lvl>
    <w:lvl w:ilvl="7" w:tplc="3CAE3FA6" w:tentative="1">
      <w:start w:val="1"/>
      <w:numFmt w:val="bullet"/>
      <w:lvlText w:val="o"/>
      <w:lvlJc w:val="left"/>
      <w:pPr>
        <w:ind w:left="5760" w:hanging="360"/>
      </w:pPr>
      <w:rPr>
        <w:rFonts w:ascii="Courier New" w:hAnsi="Courier New" w:cs="Courier New" w:hint="default"/>
      </w:rPr>
    </w:lvl>
    <w:lvl w:ilvl="8" w:tplc="52F4D8AA" w:tentative="1">
      <w:start w:val="1"/>
      <w:numFmt w:val="bullet"/>
      <w:lvlText w:val=""/>
      <w:lvlJc w:val="left"/>
      <w:pPr>
        <w:ind w:left="6480" w:hanging="360"/>
      </w:pPr>
      <w:rPr>
        <w:rFonts w:ascii="Wingdings" w:hAnsi="Wingdings" w:hint="default"/>
      </w:rPr>
    </w:lvl>
  </w:abstractNum>
  <w:abstractNum w:abstractNumId="106" w15:restartNumberingAfterBreak="0">
    <w:nsid w:val="427A0993"/>
    <w:multiLevelType w:val="multilevel"/>
    <w:tmpl w:val="E300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29D52BF"/>
    <w:multiLevelType w:val="hybridMultilevel"/>
    <w:tmpl w:val="7500ED08"/>
    <w:lvl w:ilvl="0" w:tplc="D50CBFF8">
      <w:start w:val="1"/>
      <w:numFmt w:val="bullet"/>
      <w:lvlText w:val=""/>
      <w:lvlJc w:val="left"/>
      <w:pPr>
        <w:ind w:left="720" w:hanging="360"/>
      </w:pPr>
      <w:rPr>
        <w:rFonts w:ascii="Symbol" w:hAnsi="Symbol" w:hint="default"/>
      </w:rPr>
    </w:lvl>
    <w:lvl w:ilvl="1" w:tplc="2B0E0C2E" w:tentative="1">
      <w:start w:val="1"/>
      <w:numFmt w:val="bullet"/>
      <w:lvlText w:val="o"/>
      <w:lvlJc w:val="left"/>
      <w:pPr>
        <w:ind w:left="1440" w:hanging="360"/>
      </w:pPr>
      <w:rPr>
        <w:rFonts w:ascii="Courier New" w:hAnsi="Courier New" w:cs="Courier New" w:hint="default"/>
      </w:rPr>
    </w:lvl>
    <w:lvl w:ilvl="2" w:tplc="8E5031BC" w:tentative="1">
      <w:start w:val="1"/>
      <w:numFmt w:val="bullet"/>
      <w:lvlText w:val=""/>
      <w:lvlJc w:val="left"/>
      <w:pPr>
        <w:ind w:left="2160" w:hanging="360"/>
      </w:pPr>
      <w:rPr>
        <w:rFonts w:ascii="Wingdings" w:hAnsi="Wingdings" w:hint="default"/>
      </w:rPr>
    </w:lvl>
    <w:lvl w:ilvl="3" w:tplc="798C55B8" w:tentative="1">
      <w:start w:val="1"/>
      <w:numFmt w:val="bullet"/>
      <w:lvlText w:val=""/>
      <w:lvlJc w:val="left"/>
      <w:pPr>
        <w:ind w:left="2880" w:hanging="360"/>
      </w:pPr>
      <w:rPr>
        <w:rFonts w:ascii="Symbol" w:hAnsi="Symbol" w:hint="default"/>
      </w:rPr>
    </w:lvl>
    <w:lvl w:ilvl="4" w:tplc="C618FDA8" w:tentative="1">
      <w:start w:val="1"/>
      <w:numFmt w:val="bullet"/>
      <w:lvlText w:val="o"/>
      <w:lvlJc w:val="left"/>
      <w:pPr>
        <w:ind w:left="3600" w:hanging="360"/>
      </w:pPr>
      <w:rPr>
        <w:rFonts w:ascii="Courier New" w:hAnsi="Courier New" w:cs="Courier New" w:hint="default"/>
      </w:rPr>
    </w:lvl>
    <w:lvl w:ilvl="5" w:tplc="B7023B16" w:tentative="1">
      <w:start w:val="1"/>
      <w:numFmt w:val="bullet"/>
      <w:lvlText w:val=""/>
      <w:lvlJc w:val="left"/>
      <w:pPr>
        <w:ind w:left="4320" w:hanging="360"/>
      </w:pPr>
      <w:rPr>
        <w:rFonts w:ascii="Wingdings" w:hAnsi="Wingdings" w:hint="default"/>
      </w:rPr>
    </w:lvl>
    <w:lvl w:ilvl="6" w:tplc="0D6A070A" w:tentative="1">
      <w:start w:val="1"/>
      <w:numFmt w:val="bullet"/>
      <w:lvlText w:val=""/>
      <w:lvlJc w:val="left"/>
      <w:pPr>
        <w:ind w:left="5040" w:hanging="360"/>
      </w:pPr>
      <w:rPr>
        <w:rFonts w:ascii="Symbol" w:hAnsi="Symbol" w:hint="default"/>
      </w:rPr>
    </w:lvl>
    <w:lvl w:ilvl="7" w:tplc="6B26F324" w:tentative="1">
      <w:start w:val="1"/>
      <w:numFmt w:val="bullet"/>
      <w:lvlText w:val="o"/>
      <w:lvlJc w:val="left"/>
      <w:pPr>
        <w:ind w:left="5760" w:hanging="360"/>
      </w:pPr>
      <w:rPr>
        <w:rFonts w:ascii="Courier New" w:hAnsi="Courier New" w:cs="Courier New" w:hint="default"/>
      </w:rPr>
    </w:lvl>
    <w:lvl w:ilvl="8" w:tplc="6D5A7D66" w:tentative="1">
      <w:start w:val="1"/>
      <w:numFmt w:val="bullet"/>
      <w:lvlText w:val=""/>
      <w:lvlJc w:val="left"/>
      <w:pPr>
        <w:ind w:left="6480" w:hanging="360"/>
      </w:pPr>
      <w:rPr>
        <w:rFonts w:ascii="Wingdings" w:hAnsi="Wingdings" w:hint="default"/>
      </w:rPr>
    </w:lvl>
  </w:abstractNum>
  <w:abstractNum w:abstractNumId="108" w15:restartNumberingAfterBreak="0">
    <w:nsid w:val="43462269"/>
    <w:multiLevelType w:val="hybridMultilevel"/>
    <w:tmpl w:val="B9D6DC40"/>
    <w:lvl w:ilvl="0" w:tplc="E99C93AE">
      <w:start w:val="1"/>
      <w:numFmt w:val="bullet"/>
      <w:lvlText w:val=""/>
      <w:lvlJc w:val="left"/>
      <w:pPr>
        <w:ind w:left="720" w:hanging="360"/>
      </w:pPr>
      <w:rPr>
        <w:rFonts w:ascii="Symbol" w:hAnsi="Symbol" w:hint="default"/>
      </w:rPr>
    </w:lvl>
    <w:lvl w:ilvl="1" w:tplc="09D0C938" w:tentative="1">
      <w:start w:val="1"/>
      <w:numFmt w:val="bullet"/>
      <w:lvlText w:val="o"/>
      <w:lvlJc w:val="left"/>
      <w:pPr>
        <w:ind w:left="1440" w:hanging="360"/>
      </w:pPr>
      <w:rPr>
        <w:rFonts w:ascii="Courier New" w:hAnsi="Courier New" w:cs="Courier New" w:hint="default"/>
      </w:rPr>
    </w:lvl>
    <w:lvl w:ilvl="2" w:tplc="F288F7C2" w:tentative="1">
      <w:start w:val="1"/>
      <w:numFmt w:val="bullet"/>
      <w:lvlText w:val=""/>
      <w:lvlJc w:val="left"/>
      <w:pPr>
        <w:ind w:left="2160" w:hanging="360"/>
      </w:pPr>
      <w:rPr>
        <w:rFonts w:ascii="Wingdings" w:hAnsi="Wingdings" w:hint="default"/>
      </w:rPr>
    </w:lvl>
    <w:lvl w:ilvl="3" w:tplc="4FB8BDF4" w:tentative="1">
      <w:start w:val="1"/>
      <w:numFmt w:val="bullet"/>
      <w:lvlText w:val=""/>
      <w:lvlJc w:val="left"/>
      <w:pPr>
        <w:ind w:left="2880" w:hanging="360"/>
      </w:pPr>
      <w:rPr>
        <w:rFonts w:ascii="Symbol" w:hAnsi="Symbol" w:hint="default"/>
      </w:rPr>
    </w:lvl>
    <w:lvl w:ilvl="4" w:tplc="C26E6AD6" w:tentative="1">
      <w:start w:val="1"/>
      <w:numFmt w:val="bullet"/>
      <w:lvlText w:val="o"/>
      <w:lvlJc w:val="left"/>
      <w:pPr>
        <w:ind w:left="3600" w:hanging="360"/>
      </w:pPr>
      <w:rPr>
        <w:rFonts w:ascii="Courier New" w:hAnsi="Courier New" w:cs="Courier New" w:hint="default"/>
      </w:rPr>
    </w:lvl>
    <w:lvl w:ilvl="5" w:tplc="0E38D324" w:tentative="1">
      <w:start w:val="1"/>
      <w:numFmt w:val="bullet"/>
      <w:lvlText w:val=""/>
      <w:lvlJc w:val="left"/>
      <w:pPr>
        <w:ind w:left="4320" w:hanging="360"/>
      </w:pPr>
      <w:rPr>
        <w:rFonts w:ascii="Wingdings" w:hAnsi="Wingdings" w:hint="default"/>
      </w:rPr>
    </w:lvl>
    <w:lvl w:ilvl="6" w:tplc="A5A05944" w:tentative="1">
      <w:start w:val="1"/>
      <w:numFmt w:val="bullet"/>
      <w:lvlText w:val=""/>
      <w:lvlJc w:val="left"/>
      <w:pPr>
        <w:ind w:left="5040" w:hanging="360"/>
      </w:pPr>
      <w:rPr>
        <w:rFonts w:ascii="Symbol" w:hAnsi="Symbol" w:hint="default"/>
      </w:rPr>
    </w:lvl>
    <w:lvl w:ilvl="7" w:tplc="1E3686EE" w:tentative="1">
      <w:start w:val="1"/>
      <w:numFmt w:val="bullet"/>
      <w:lvlText w:val="o"/>
      <w:lvlJc w:val="left"/>
      <w:pPr>
        <w:ind w:left="5760" w:hanging="360"/>
      </w:pPr>
      <w:rPr>
        <w:rFonts w:ascii="Courier New" w:hAnsi="Courier New" w:cs="Courier New" w:hint="default"/>
      </w:rPr>
    </w:lvl>
    <w:lvl w:ilvl="8" w:tplc="D9A89F80" w:tentative="1">
      <w:start w:val="1"/>
      <w:numFmt w:val="bullet"/>
      <w:lvlText w:val=""/>
      <w:lvlJc w:val="left"/>
      <w:pPr>
        <w:ind w:left="6480" w:hanging="360"/>
      </w:pPr>
      <w:rPr>
        <w:rFonts w:ascii="Wingdings" w:hAnsi="Wingdings" w:hint="default"/>
      </w:rPr>
    </w:lvl>
  </w:abstractNum>
  <w:abstractNum w:abstractNumId="109" w15:restartNumberingAfterBreak="0">
    <w:nsid w:val="43C351D2"/>
    <w:multiLevelType w:val="hybridMultilevel"/>
    <w:tmpl w:val="7E9498E6"/>
    <w:lvl w:ilvl="0" w:tplc="609010F6">
      <w:start w:val="4"/>
      <w:numFmt w:val="decimal"/>
      <w:lvlText w:val="%1."/>
      <w:lvlJc w:val="left"/>
      <w:pPr>
        <w:ind w:left="720" w:hanging="360"/>
      </w:pPr>
      <w:rPr>
        <w:rFonts w:ascii="Aptos" w:hAnsi="Aptos" w:hint="default"/>
      </w:rPr>
    </w:lvl>
    <w:lvl w:ilvl="1" w:tplc="1E0615EE">
      <w:start w:val="1"/>
      <w:numFmt w:val="lowerLetter"/>
      <w:lvlText w:val="%2."/>
      <w:lvlJc w:val="left"/>
      <w:pPr>
        <w:ind w:left="1440" w:hanging="360"/>
      </w:pPr>
    </w:lvl>
    <w:lvl w:ilvl="2" w:tplc="9B547DCE">
      <w:start w:val="1"/>
      <w:numFmt w:val="lowerRoman"/>
      <w:lvlText w:val="%3."/>
      <w:lvlJc w:val="right"/>
      <w:pPr>
        <w:ind w:left="2160" w:hanging="180"/>
      </w:pPr>
    </w:lvl>
    <w:lvl w:ilvl="3" w:tplc="E350EF10">
      <w:start w:val="1"/>
      <w:numFmt w:val="decimal"/>
      <w:lvlText w:val="%4."/>
      <w:lvlJc w:val="left"/>
      <w:pPr>
        <w:ind w:left="2880" w:hanging="360"/>
      </w:pPr>
    </w:lvl>
    <w:lvl w:ilvl="4" w:tplc="E5A4488A">
      <w:start w:val="1"/>
      <w:numFmt w:val="lowerLetter"/>
      <w:lvlText w:val="%5."/>
      <w:lvlJc w:val="left"/>
      <w:pPr>
        <w:ind w:left="3600" w:hanging="360"/>
      </w:pPr>
    </w:lvl>
    <w:lvl w:ilvl="5" w:tplc="2BC0CB8C">
      <w:start w:val="1"/>
      <w:numFmt w:val="lowerRoman"/>
      <w:lvlText w:val="%6."/>
      <w:lvlJc w:val="right"/>
      <w:pPr>
        <w:ind w:left="4320" w:hanging="180"/>
      </w:pPr>
    </w:lvl>
    <w:lvl w:ilvl="6" w:tplc="57B2DF9C">
      <w:start w:val="1"/>
      <w:numFmt w:val="decimal"/>
      <w:lvlText w:val="%7."/>
      <w:lvlJc w:val="left"/>
      <w:pPr>
        <w:ind w:left="5040" w:hanging="360"/>
      </w:pPr>
    </w:lvl>
    <w:lvl w:ilvl="7" w:tplc="DE808388">
      <w:start w:val="1"/>
      <w:numFmt w:val="lowerLetter"/>
      <w:lvlText w:val="%8."/>
      <w:lvlJc w:val="left"/>
      <w:pPr>
        <w:ind w:left="5760" w:hanging="360"/>
      </w:pPr>
    </w:lvl>
    <w:lvl w:ilvl="8" w:tplc="9326A87A">
      <w:start w:val="1"/>
      <w:numFmt w:val="lowerRoman"/>
      <w:lvlText w:val="%9."/>
      <w:lvlJc w:val="right"/>
      <w:pPr>
        <w:ind w:left="6480" w:hanging="180"/>
      </w:pPr>
    </w:lvl>
  </w:abstractNum>
  <w:abstractNum w:abstractNumId="110" w15:restartNumberingAfterBreak="0">
    <w:nsid w:val="4429186F"/>
    <w:multiLevelType w:val="multilevel"/>
    <w:tmpl w:val="16C2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6C826AE"/>
    <w:multiLevelType w:val="hybridMultilevel"/>
    <w:tmpl w:val="309AEE42"/>
    <w:lvl w:ilvl="0" w:tplc="B5CCD22C">
      <w:start w:val="1"/>
      <w:numFmt w:val="bullet"/>
      <w:lvlText w:val=""/>
      <w:lvlJc w:val="left"/>
      <w:pPr>
        <w:ind w:left="720" w:hanging="360"/>
      </w:pPr>
      <w:rPr>
        <w:rFonts w:ascii="Symbol" w:hAnsi="Symbol" w:hint="default"/>
      </w:rPr>
    </w:lvl>
    <w:lvl w:ilvl="1" w:tplc="6868EC86" w:tentative="1">
      <w:start w:val="1"/>
      <w:numFmt w:val="bullet"/>
      <w:lvlText w:val="o"/>
      <w:lvlJc w:val="left"/>
      <w:pPr>
        <w:ind w:left="1440" w:hanging="360"/>
      </w:pPr>
      <w:rPr>
        <w:rFonts w:ascii="Courier New" w:hAnsi="Courier New" w:cs="Courier New" w:hint="default"/>
      </w:rPr>
    </w:lvl>
    <w:lvl w:ilvl="2" w:tplc="5640660C" w:tentative="1">
      <w:start w:val="1"/>
      <w:numFmt w:val="bullet"/>
      <w:lvlText w:val=""/>
      <w:lvlJc w:val="left"/>
      <w:pPr>
        <w:ind w:left="2160" w:hanging="360"/>
      </w:pPr>
      <w:rPr>
        <w:rFonts w:ascii="Wingdings" w:hAnsi="Wingdings" w:hint="default"/>
      </w:rPr>
    </w:lvl>
    <w:lvl w:ilvl="3" w:tplc="537E8D86" w:tentative="1">
      <w:start w:val="1"/>
      <w:numFmt w:val="bullet"/>
      <w:lvlText w:val=""/>
      <w:lvlJc w:val="left"/>
      <w:pPr>
        <w:ind w:left="2880" w:hanging="360"/>
      </w:pPr>
      <w:rPr>
        <w:rFonts w:ascii="Symbol" w:hAnsi="Symbol" w:hint="default"/>
      </w:rPr>
    </w:lvl>
    <w:lvl w:ilvl="4" w:tplc="F162D69C" w:tentative="1">
      <w:start w:val="1"/>
      <w:numFmt w:val="bullet"/>
      <w:lvlText w:val="o"/>
      <w:lvlJc w:val="left"/>
      <w:pPr>
        <w:ind w:left="3600" w:hanging="360"/>
      </w:pPr>
      <w:rPr>
        <w:rFonts w:ascii="Courier New" w:hAnsi="Courier New" w:cs="Courier New" w:hint="default"/>
      </w:rPr>
    </w:lvl>
    <w:lvl w:ilvl="5" w:tplc="DB2EFB3C" w:tentative="1">
      <w:start w:val="1"/>
      <w:numFmt w:val="bullet"/>
      <w:lvlText w:val=""/>
      <w:lvlJc w:val="left"/>
      <w:pPr>
        <w:ind w:left="4320" w:hanging="360"/>
      </w:pPr>
      <w:rPr>
        <w:rFonts w:ascii="Wingdings" w:hAnsi="Wingdings" w:hint="default"/>
      </w:rPr>
    </w:lvl>
    <w:lvl w:ilvl="6" w:tplc="E9C2744C" w:tentative="1">
      <w:start w:val="1"/>
      <w:numFmt w:val="bullet"/>
      <w:lvlText w:val=""/>
      <w:lvlJc w:val="left"/>
      <w:pPr>
        <w:ind w:left="5040" w:hanging="360"/>
      </w:pPr>
      <w:rPr>
        <w:rFonts w:ascii="Symbol" w:hAnsi="Symbol" w:hint="default"/>
      </w:rPr>
    </w:lvl>
    <w:lvl w:ilvl="7" w:tplc="2D0ED200" w:tentative="1">
      <w:start w:val="1"/>
      <w:numFmt w:val="bullet"/>
      <w:lvlText w:val="o"/>
      <w:lvlJc w:val="left"/>
      <w:pPr>
        <w:ind w:left="5760" w:hanging="360"/>
      </w:pPr>
      <w:rPr>
        <w:rFonts w:ascii="Courier New" w:hAnsi="Courier New" w:cs="Courier New" w:hint="default"/>
      </w:rPr>
    </w:lvl>
    <w:lvl w:ilvl="8" w:tplc="0930DCA4" w:tentative="1">
      <w:start w:val="1"/>
      <w:numFmt w:val="bullet"/>
      <w:lvlText w:val=""/>
      <w:lvlJc w:val="left"/>
      <w:pPr>
        <w:ind w:left="6480" w:hanging="360"/>
      </w:pPr>
      <w:rPr>
        <w:rFonts w:ascii="Wingdings" w:hAnsi="Wingdings" w:hint="default"/>
      </w:rPr>
    </w:lvl>
  </w:abstractNum>
  <w:abstractNum w:abstractNumId="112" w15:restartNumberingAfterBreak="0">
    <w:nsid w:val="46EF7F3B"/>
    <w:multiLevelType w:val="hybridMultilevel"/>
    <w:tmpl w:val="B748E5C0"/>
    <w:lvl w:ilvl="0" w:tplc="11BCCAE0">
      <w:start w:val="1"/>
      <w:numFmt w:val="bullet"/>
      <w:lvlText w:val=""/>
      <w:lvlJc w:val="left"/>
      <w:pPr>
        <w:ind w:left="720" w:hanging="360"/>
      </w:pPr>
      <w:rPr>
        <w:rFonts w:ascii="Symbol" w:hAnsi="Symbol" w:hint="default"/>
      </w:rPr>
    </w:lvl>
    <w:lvl w:ilvl="1" w:tplc="9B48C630" w:tentative="1">
      <w:start w:val="1"/>
      <w:numFmt w:val="bullet"/>
      <w:lvlText w:val="o"/>
      <w:lvlJc w:val="left"/>
      <w:pPr>
        <w:ind w:left="1440" w:hanging="360"/>
      </w:pPr>
      <w:rPr>
        <w:rFonts w:ascii="Courier New" w:hAnsi="Courier New" w:cs="Courier New" w:hint="default"/>
      </w:rPr>
    </w:lvl>
    <w:lvl w:ilvl="2" w:tplc="C7BC1DF4" w:tentative="1">
      <w:start w:val="1"/>
      <w:numFmt w:val="bullet"/>
      <w:lvlText w:val=""/>
      <w:lvlJc w:val="left"/>
      <w:pPr>
        <w:ind w:left="2160" w:hanging="360"/>
      </w:pPr>
      <w:rPr>
        <w:rFonts w:ascii="Wingdings" w:hAnsi="Wingdings" w:hint="default"/>
      </w:rPr>
    </w:lvl>
    <w:lvl w:ilvl="3" w:tplc="A2C4D560" w:tentative="1">
      <w:start w:val="1"/>
      <w:numFmt w:val="bullet"/>
      <w:lvlText w:val=""/>
      <w:lvlJc w:val="left"/>
      <w:pPr>
        <w:ind w:left="2880" w:hanging="360"/>
      </w:pPr>
      <w:rPr>
        <w:rFonts w:ascii="Symbol" w:hAnsi="Symbol" w:hint="default"/>
      </w:rPr>
    </w:lvl>
    <w:lvl w:ilvl="4" w:tplc="8340BC42" w:tentative="1">
      <w:start w:val="1"/>
      <w:numFmt w:val="bullet"/>
      <w:lvlText w:val="o"/>
      <w:lvlJc w:val="left"/>
      <w:pPr>
        <w:ind w:left="3600" w:hanging="360"/>
      </w:pPr>
      <w:rPr>
        <w:rFonts w:ascii="Courier New" w:hAnsi="Courier New" w:cs="Courier New" w:hint="default"/>
      </w:rPr>
    </w:lvl>
    <w:lvl w:ilvl="5" w:tplc="DCB82B70" w:tentative="1">
      <w:start w:val="1"/>
      <w:numFmt w:val="bullet"/>
      <w:lvlText w:val=""/>
      <w:lvlJc w:val="left"/>
      <w:pPr>
        <w:ind w:left="4320" w:hanging="360"/>
      </w:pPr>
      <w:rPr>
        <w:rFonts w:ascii="Wingdings" w:hAnsi="Wingdings" w:hint="default"/>
      </w:rPr>
    </w:lvl>
    <w:lvl w:ilvl="6" w:tplc="F2BCD50A" w:tentative="1">
      <w:start w:val="1"/>
      <w:numFmt w:val="bullet"/>
      <w:lvlText w:val=""/>
      <w:lvlJc w:val="left"/>
      <w:pPr>
        <w:ind w:left="5040" w:hanging="360"/>
      </w:pPr>
      <w:rPr>
        <w:rFonts w:ascii="Symbol" w:hAnsi="Symbol" w:hint="default"/>
      </w:rPr>
    </w:lvl>
    <w:lvl w:ilvl="7" w:tplc="8D068896" w:tentative="1">
      <w:start w:val="1"/>
      <w:numFmt w:val="bullet"/>
      <w:lvlText w:val="o"/>
      <w:lvlJc w:val="left"/>
      <w:pPr>
        <w:ind w:left="5760" w:hanging="360"/>
      </w:pPr>
      <w:rPr>
        <w:rFonts w:ascii="Courier New" w:hAnsi="Courier New" w:cs="Courier New" w:hint="default"/>
      </w:rPr>
    </w:lvl>
    <w:lvl w:ilvl="8" w:tplc="4B80EEE2" w:tentative="1">
      <w:start w:val="1"/>
      <w:numFmt w:val="bullet"/>
      <w:lvlText w:val=""/>
      <w:lvlJc w:val="left"/>
      <w:pPr>
        <w:ind w:left="6480" w:hanging="360"/>
      </w:pPr>
      <w:rPr>
        <w:rFonts w:ascii="Wingdings" w:hAnsi="Wingdings" w:hint="default"/>
      </w:rPr>
    </w:lvl>
  </w:abstractNum>
  <w:abstractNum w:abstractNumId="113" w15:restartNumberingAfterBreak="0">
    <w:nsid w:val="4759717B"/>
    <w:multiLevelType w:val="hybridMultilevel"/>
    <w:tmpl w:val="AC584622"/>
    <w:lvl w:ilvl="0" w:tplc="0958DF70">
      <w:start w:val="1"/>
      <w:numFmt w:val="bullet"/>
      <w:lvlText w:val=""/>
      <w:lvlJc w:val="left"/>
      <w:pPr>
        <w:ind w:left="720" w:hanging="360"/>
      </w:pPr>
      <w:rPr>
        <w:rFonts w:ascii="Symbol" w:hAnsi="Symbol" w:hint="default"/>
      </w:rPr>
    </w:lvl>
    <w:lvl w:ilvl="1" w:tplc="8AA09098" w:tentative="1">
      <w:start w:val="1"/>
      <w:numFmt w:val="bullet"/>
      <w:lvlText w:val="o"/>
      <w:lvlJc w:val="left"/>
      <w:pPr>
        <w:ind w:left="1440" w:hanging="360"/>
      </w:pPr>
      <w:rPr>
        <w:rFonts w:ascii="Courier New" w:hAnsi="Courier New" w:cs="Courier New" w:hint="default"/>
      </w:rPr>
    </w:lvl>
    <w:lvl w:ilvl="2" w:tplc="A5B480B0" w:tentative="1">
      <w:start w:val="1"/>
      <w:numFmt w:val="bullet"/>
      <w:lvlText w:val=""/>
      <w:lvlJc w:val="left"/>
      <w:pPr>
        <w:ind w:left="2160" w:hanging="360"/>
      </w:pPr>
      <w:rPr>
        <w:rFonts w:ascii="Wingdings" w:hAnsi="Wingdings" w:hint="default"/>
      </w:rPr>
    </w:lvl>
    <w:lvl w:ilvl="3" w:tplc="6D6888B8" w:tentative="1">
      <w:start w:val="1"/>
      <w:numFmt w:val="bullet"/>
      <w:lvlText w:val=""/>
      <w:lvlJc w:val="left"/>
      <w:pPr>
        <w:ind w:left="2880" w:hanging="360"/>
      </w:pPr>
      <w:rPr>
        <w:rFonts w:ascii="Symbol" w:hAnsi="Symbol" w:hint="default"/>
      </w:rPr>
    </w:lvl>
    <w:lvl w:ilvl="4" w:tplc="60F897CC" w:tentative="1">
      <w:start w:val="1"/>
      <w:numFmt w:val="bullet"/>
      <w:lvlText w:val="o"/>
      <w:lvlJc w:val="left"/>
      <w:pPr>
        <w:ind w:left="3600" w:hanging="360"/>
      </w:pPr>
      <w:rPr>
        <w:rFonts w:ascii="Courier New" w:hAnsi="Courier New" w:cs="Courier New" w:hint="default"/>
      </w:rPr>
    </w:lvl>
    <w:lvl w:ilvl="5" w:tplc="08C8295C" w:tentative="1">
      <w:start w:val="1"/>
      <w:numFmt w:val="bullet"/>
      <w:lvlText w:val=""/>
      <w:lvlJc w:val="left"/>
      <w:pPr>
        <w:ind w:left="4320" w:hanging="360"/>
      </w:pPr>
      <w:rPr>
        <w:rFonts w:ascii="Wingdings" w:hAnsi="Wingdings" w:hint="default"/>
      </w:rPr>
    </w:lvl>
    <w:lvl w:ilvl="6" w:tplc="16B8D196" w:tentative="1">
      <w:start w:val="1"/>
      <w:numFmt w:val="bullet"/>
      <w:lvlText w:val=""/>
      <w:lvlJc w:val="left"/>
      <w:pPr>
        <w:ind w:left="5040" w:hanging="360"/>
      </w:pPr>
      <w:rPr>
        <w:rFonts w:ascii="Symbol" w:hAnsi="Symbol" w:hint="default"/>
      </w:rPr>
    </w:lvl>
    <w:lvl w:ilvl="7" w:tplc="22324D80" w:tentative="1">
      <w:start w:val="1"/>
      <w:numFmt w:val="bullet"/>
      <w:lvlText w:val="o"/>
      <w:lvlJc w:val="left"/>
      <w:pPr>
        <w:ind w:left="5760" w:hanging="360"/>
      </w:pPr>
      <w:rPr>
        <w:rFonts w:ascii="Courier New" w:hAnsi="Courier New" w:cs="Courier New" w:hint="default"/>
      </w:rPr>
    </w:lvl>
    <w:lvl w:ilvl="8" w:tplc="83B676E6" w:tentative="1">
      <w:start w:val="1"/>
      <w:numFmt w:val="bullet"/>
      <w:lvlText w:val=""/>
      <w:lvlJc w:val="left"/>
      <w:pPr>
        <w:ind w:left="6480" w:hanging="360"/>
      </w:pPr>
      <w:rPr>
        <w:rFonts w:ascii="Wingdings" w:hAnsi="Wingdings" w:hint="default"/>
      </w:rPr>
    </w:lvl>
  </w:abstractNum>
  <w:abstractNum w:abstractNumId="114" w15:restartNumberingAfterBreak="0">
    <w:nsid w:val="47C93853"/>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5" w15:restartNumberingAfterBreak="0">
    <w:nsid w:val="496F7246"/>
    <w:multiLevelType w:val="hybridMultilevel"/>
    <w:tmpl w:val="8E88662A"/>
    <w:lvl w:ilvl="0" w:tplc="34B46824">
      <w:start w:val="1"/>
      <w:numFmt w:val="bullet"/>
      <w:lvlText w:val=""/>
      <w:lvlJc w:val="left"/>
      <w:pPr>
        <w:ind w:left="720" w:hanging="360"/>
      </w:pPr>
      <w:rPr>
        <w:rFonts w:ascii="Symbol" w:hAnsi="Symbol" w:hint="default"/>
      </w:rPr>
    </w:lvl>
    <w:lvl w:ilvl="1" w:tplc="C958EA0E" w:tentative="1">
      <w:start w:val="1"/>
      <w:numFmt w:val="bullet"/>
      <w:lvlText w:val="o"/>
      <w:lvlJc w:val="left"/>
      <w:pPr>
        <w:ind w:left="1440" w:hanging="360"/>
      </w:pPr>
      <w:rPr>
        <w:rFonts w:ascii="Courier New" w:hAnsi="Courier New" w:cs="Courier New" w:hint="default"/>
      </w:rPr>
    </w:lvl>
    <w:lvl w:ilvl="2" w:tplc="A102388C" w:tentative="1">
      <w:start w:val="1"/>
      <w:numFmt w:val="bullet"/>
      <w:lvlText w:val=""/>
      <w:lvlJc w:val="left"/>
      <w:pPr>
        <w:ind w:left="2160" w:hanging="360"/>
      </w:pPr>
      <w:rPr>
        <w:rFonts w:ascii="Wingdings" w:hAnsi="Wingdings" w:hint="default"/>
      </w:rPr>
    </w:lvl>
    <w:lvl w:ilvl="3" w:tplc="C0040E02" w:tentative="1">
      <w:start w:val="1"/>
      <w:numFmt w:val="bullet"/>
      <w:lvlText w:val=""/>
      <w:lvlJc w:val="left"/>
      <w:pPr>
        <w:ind w:left="2880" w:hanging="360"/>
      </w:pPr>
      <w:rPr>
        <w:rFonts w:ascii="Symbol" w:hAnsi="Symbol" w:hint="default"/>
      </w:rPr>
    </w:lvl>
    <w:lvl w:ilvl="4" w:tplc="B02AB4B0" w:tentative="1">
      <w:start w:val="1"/>
      <w:numFmt w:val="bullet"/>
      <w:lvlText w:val="o"/>
      <w:lvlJc w:val="left"/>
      <w:pPr>
        <w:ind w:left="3600" w:hanging="360"/>
      </w:pPr>
      <w:rPr>
        <w:rFonts w:ascii="Courier New" w:hAnsi="Courier New" w:cs="Courier New" w:hint="default"/>
      </w:rPr>
    </w:lvl>
    <w:lvl w:ilvl="5" w:tplc="4104B0B6" w:tentative="1">
      <w:start w:val="1"/>
      <w:numFmt w:val="bullet"/>
      <w:lvlText w:val=""/>
      <w:lvlJc w:val="left"/>
      <w:pPr>
        <w:ind w:left="4320" w:hanging="360"/>
      </w:pPr>
      <w:rPr>
        <w:rFonts w:ascii="Wingdings" w:hAnsi="Wingdings" w:hint="default"/>
      </w:rPr>
    </w:lvl>
    <w:lvl w:ilvl="6" w:tplc="E222E546" w:tentative="1">
      <w:start w:val="1"/>
      <w:numFmt w:val="bullet"/>
      <w:lvlText w:val=""/>
      <w:lvlJc w:val="left"/>
      <w:pPr>
        <w:ind w:left="5040" w:hanging="360"/>
      </w:pPr>
      <w:rPr>
        <w:rFonts w:ascii="Symbol" w:hAnsi="Symbol" w:hint="default"/>
      </w:rPr>
    </w:lvl>
    <w:lvl w:ilvl="7" w:tplc="431639AA" w:tentative="1">
      <w:start w:val="1"/>
      <w:numFmt w:val="bullet"/>
      <w:lvlText w:val="o"/>
      <w:lvlJc w:val="left"/>
      <w:pPr>
        <w:ind w:left="5760" w:hanging="360"/>
      </w:pPr>
      <w:rPr>
        <w:rFonts w:ascii="Courier New" w:hAnsi="Courier New" w:cs="Courier New" w:hint="default"/>
      </w:rPr>
    </w:lvl>
    <w:lvl w:ilvl="8" w:tplc="C2666ABA" w:tentative="1">
      <w:start w:val="1"/>
      <w:numFmt w:val="bullet"/>
      <w:lvlText w:val=""/>
      <w:lvlJc w:val="left"/>
      <w:pPr>
        <w:ind w:left="6480" w:hanging="360"/>
      </w:pPr>
      <w:rPr>
        <w:rFonts w:ascii="Wingdings" w:hAnsi="Wingdings" w:hint="default"/>
      </w:rPr>
    </w:lvl>
  </w:abstractNum>
  <w:abstractNum w:abstractNumId="116" w15:restartNumberingAfterBreak="0">
    <w:nsid w:val="4AD33688"/>
    <w:multiLevelType w:val="multilevel"/>
    <w:tmpl w:val="C372A562"/>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ptos" w:eastAsia="Times New Roman" w:hAnsi="Aptos" w:cstheme="minorBid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7" w15:restartNumberingAfterBreak="0">
    <w:nsid w:val="4C760EEB"/>
    <w:multiLevelType w:val="multilevel"/>
    <w:tmpl w:val="E76A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CA640DE"/>
    <w:multiLevelType w:val="multilevel"/>
    <w:tmpl w:val="8F786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242091"/>
    <w:multiLevelType w:val="hybridMultilevel"/>
    <w:tmpl w:val="24E25BC4"/>
    <w:lvl w:ilvl="0" w:tplc="7CC86F12">
      <w:start w:val="1"/>
      <w:numFmt w:val="bullet"/>
      <w:lvlText w:val=""/>
      <w:lvlJc w:val="left"/>
      <w:pPr>
        <w:ind w:left="720" w:hanging="360"/>
      </w:pPr>
      <w:rPr>
        <w:rFonts w:ascii="Symbol" w:hAnsi="Symbol" w:hint="default"/>
      </w:rPr>
    </w:lvl>
    <w:lvl w:ilvl="1" w:tplc="6D9EBD9E" w:tentative="1">
      <w:start w:val="1"/>
      <w:numFmt w:val="bullet"/>
      <w:lvlText w:val="o"/>
      <w:lvlJc w:val="left"/>
      <w:pPr>
        <w:ind w:left="1440" w:hanging="360"/>
      </w:pPr>
      <w:rPr>
        <w:rFonts w:ascii="Courier New" w:hAnsi="Courier New" w:cs="Courier New" w:hint="default"/>
      </w:rPr>
    </w:lvl>
    <w:lvl w:ilvl="2" w:tplc="0F5E0238" w:tentative="1">
      <w:start w:val="1"/>
      <w:numFmt w:val="bullet"/>
      <w:lvlText w:val=""/>
      <w:lvlJc w:val="left"/>
      <w:pPr>
        <w:ind w:left="2160" w:hanging="360"/>
      </w:pPr>
      <w:rPr>
        <w:rFonts w:ascii="Wingdings" w:hAnsi="Wingdings" w:hint="default"/>
      </w:rPr>
    </w:lvl>
    <w:lvl w:ilvl="3" w:tplc="77A43B78" w:tentative="1">
      <w:start w:val="1"/>
      <w:numFmt w:val="bullet"/>
      <w:lvlText w:val=""/>
      <w:lvlJc w:val="left"/>
      <w:pPr>
        <w:ind w:left="2880" w:hanging="360"/>
      </w:pPr>
      <w:rPr>
        <w:rFonts w:ascii="Symbol" w:hAnsi="Symbol" w:hint="default"/>
      </w:rPr>
    </w:lvl>
    <w:lvl w:ilvl="4" w:tplc="EF0C3E2A" w:tentative="1">
      <w:start w:val="1"/>
      <w:numFmt w:val="bullet"/>
      <w:lvlText w:val="o"/>
      <w:lvlJc w:val="left"/>
      <w:pPr>
        <w:ind w:left="3600" w:hanging="360"/>
      </w:pPr>
      <w:rPr>
        <w:rFonts w:ascii="Courier New" w:hAnsi="Courier New" w:cs="Courier New" w:hint="default"/>
      </w:rPr>
    </w:lvl>
    <w:lvl w:ilvl="5" w:tplc="5DB2EF66" w:tentative="1">
      <w:start w:val="1"/>
      <w:numFmt w:val="bullet"/>
      <w:lvlText w:val=""/>
      <w:lvlJc w:val="left"/>
      <w:pPr>
        <w:ind w:left="4320" w:hanging="360"/>
      </w:pPr>
      <w:rPr>
        <w:rFonts w:ascii="Wingdings" w:hAnsi="Wingdings" w:hint="default"/>
      </w:rPr>
    </w:lvl>
    <w:lvl w:ilvl="6" w:tplc="CE3670DE" w:tentative="1">
      <w:start w:val="1"/>
      <w:numFmt w:val="bullet"/>
      <w:lvlText w:val=""/>
      <w:lvlJc w:val="left"/>
      <w:pPr>
        <w:ind w:left="5040" w:hanging="360"/>
      </w:pPr>
      <w:rPr>
        <w:rFonts w:ascii="Symbol" w:hAnsi="Symbol" w:hint="default"/>
      </w:rPr>
    </w:lvl>
    <w:lvl w:ilvl="7" w:tplc="7B24B1CA" w:tentative="1">
      <w:start w:val="1"/>
      <w:numFmt w:val="bullet"/>
      <w:lvlText w:val="o"/>
      <w:lvlJc w:val="left"/>
      <w:pPr>
        <w:ind w:left="5760" w:hanging="360"/>
      </w:pPr>
      <w:rPr>
        <w:rFonts w:ascii="Courier New" w:hAnsi="Courier New" w:cs="Courier New" w:hint="default"/>
      </w:rPr>
    </w:lvl>
    <w:lvl w:ilvl="8" w:tplc="21E00D84" w:tentative="1">
      <w:start w:val="1"/>
      <w:numFmt w:val="bullet"/>
      <w:lvlText w:val=""/>
      <w:lvlJc w:val="left"/>
      <w:pPr>
        <w:ind w:left="6480" w:hanging="360"/>
      </w:pPr>
      <w:rPr>
        <w:rFonts w:ascii="Wingdings" w:hAnsi="Wingdings" w:hint="default"/>
      </w:rPr>
    </w:lvl>
  </w:abstractNum>
  <w:abstractNum w:abstractNumId="120" w15:restartNumberingAfterBreak="0">
    <w:nsid w:val="4DA02D5F"/>
    <w:multiLevelType w:val="hybridMultilevel"/>
    <w:tmpl w:val="0C462440"/>
    <w:lvl w:ilvl="0" w:tplc="771026C2">
      <w:start w:val="1"/>
      <w:numFmt w:val="bullet"/>
      <w:lvlText w:val=""/>
      <w:lvlJc w:val="left"/>
      <w:pPr>
        <w:ind w:left="720" w:hanging="360"/>
      </w:pPr>
      <w:rPr>
        <w:rFonts w:ascii="Symbol" w:hAnsi="Symbol" w:hint="default"/>
      </w:rPr>
    </w:lvl>
    <w:lvl w:ilvl="1" w:tplc="31528D42" w:tentative="1">
      <w:start w:val="1"/>
      <w:numFmt w:val="bullet"/>
      <w:lvlText w:val="o"/>
      <w:lvlJc w:val="left"/>
      <w:pPr>
        <w:ind w:left="1440" w:hanging="360"/>
      </w:pPr>
      <w:rPr>
        <w:rFonts w:ascii="Courier New" w:hAnsi="Courier New" w:cs="Courier New" w:hint="default"/>
      </w:rPr>
    </w:lvl>
    <w:lvl w:ilvl="2" w:tplc="AFBC595C" w:tentative="1">
      <w:start w:val="1"/>
      <w:numFmt w:val="bullet"/>
      <w:lvlText w:val=""/>
      <w:lvlJc w:val="left"/>
      <w:pPr>
        <w:ind w:left="2160" w:hanging="360"/>
      </w:pPr>
      <w:rPr>
        <w:rFonts w:ascii="Wingdings" w:hAnsi="Wingdings" w:hint="default"/>
      </w:rPr>
    </w:lvl>
    <w:lvl w:ilvl="3" w:tplc="9C3AD76C" w:tentative="1">
      <w:start w:val="1"/>
      <w:numFmt w:val="bullet"/>
      <w:lvlText w:val=""/>
      <w:lvlJc w:val="left"/>
      <w:pPr>
        <w:ind w:left="2880" w:hanging="360"/>
      </w:pPr>
      <w:rPr>
        <w:rFonts w:ascii="Symbol" w:hAnsi="Symbol" w:hint="default"/>
      </w:rPr>
    </w:lvl>
    <w:lvl w:ilvl="4" w:tplc="F4BEC24A" w:tentative="1">
      <w:start w:val="1"/>
      <w:numFmt w:val="bullet"/>
      <w:lvlText w:val="o"/>
      <w:lvlJc w:val="left"/>
      <w:pPr>
        <w:ind w:left="3600" w:hanging="360"/>
      </w:pPr>
      <w:rPr>
        <w:rFonts w:ascii="Courier New" w:hAnsi="Courier New" w:cs="Courier New" w:hint="default"/>
      </w:rPr>
    </w:lvl>
    <w:lvl w:ilvl="5" w:tplc="1FBCECAE" w:tentative="1">
      <w:start w:val="1"/>
      <w:numFmt w:val="bullet"/>
      <w:lvlText w:val=""/>
      <w:lvlJc w:val="left"/>
      <w:pPr>
        <w:ind w:left="4320" w:hanging="360"/>
      </w:pPr>
      <w:rPr>
        <w:rFonts w:ascii="Wingdings" w:hAnsi="Wingdings" w:hint="default"/>
      </w:rPr>
    </w:lvl>
    <w:lvl w:ilvl="6" w:tplc="87EAB742" w:tentative="1">
      <w:start w:val="1"/>
      <w:numFmt w:val="bullet"/>
      <w:lvlText w:val=""/>
      <w:lvlJc w:val="left"/>
      <w:pPr>
        <w:ind w:left="5040" w:hanging="360"/>
      </w:pPr>
      <w:rPr>
        <w:rFonts w:ascii="Symbol" w:hAnsi="Symbol" w:hint="default"/>
      </w:rPr>
    </w:lvl>
    <w:lvl w:ilvl="7" w:tplc="11AA0ACC" w:tentative="1">
      <w:start w:val="1"/>
      <w:numFmt w:val="bullet"/>
      <w:lvlText w:val="o"/>
      <w:lvlJc w:val="left"/>
      <w:pPr>
        <w:ind w:left="5760" w:hanging="360"/>
      </w:pPr>
      <w:rPr>
        <w:rFonts w:ascii="Courier New" w:hAnsi="Courier New" w:cs="Courier New" w:hint="default"/>
      </w:rPr>
    </w:lvl>
    <w:lvl w:ilvl="8" w:tplc="B778FB20" w:tentative="1">
      <w:start w:val="1"/>
      <w:numFmt w:val="bullet"/>
      <w:lvlText w:val=""/>
      <w:lvlJc w:val="left"/>
      <w:pPr>
        <w:ind w:left="6480" w:hanging="360"/>
      </w:pPr>
      <w:rPr>
        <w:rFonts w:ascii="Wingdings" w:hAnsi="Wingdings" w:hint="default"/>
      </w:rPr>
    </w:lvl>
  </w:abstractNum>
  <w:abstractNum w:abstractNumId="121" w15:restartNumberingAfterBreak="0">
    <w:nsid w:val="4DBC726A"/>
    <w:multiLevelType w:val="hybridMultilevel"/>
    <w:tmpl w:val="FA1482B0"/>
    <w:lvl w:ilvl="0" w:tplc="FD7C149E">
      <w:start w:val="1"/>
      <w:numFmt w:val="decimal"/>
      <w:lvlText w:val="%1."/>
      <w:lvlJc w:val="right"/>
      <w:pPr>
        <w:ind w:left="1080" w:hanging="360"/>
      </w:pPr>
      <w:rPr>
        <w:rFonts w:hint="default"/>
      </w:rPr>
    </w:lvl>
    <w:lvl w:ilvl="1" w:tplc="C2303B42" w:tentative="1">
      <w:start w:val="1"/>
      <w:numFmt w:val="lowerLetter"/>
      <w:lvlText w:val="%2."/>
      <w:lvlJc w:val="left"/>
      <w:pPr>
        <w:ind w:left="1800" w:hanging="360"/>
      </w:pPr>
    </w:lvl>
    <w:lvl w:ilvl="2" w:tplc="A6127096" w:tentative="1">
      <w:start w:val="1"/>
      <w:numFmt w:val="lowerRoman"/>
      <w:lvlText w:val="%3."/>
      <w:lvlJc w:val="right"/>
      <w:pPr>
        <w:ind w:left="2520" w:hanging="180"/>
      </w:pPr>
    </w:lvl>
    <w:lvl w:ilvl="3" w:tplc="CB46DC72" w:tentative="1">
      <w:start w:val="1"/>
      <w:numFmt w:val="decimal"/>
      <w:lvlText w:val="%4."/>
      <w:lvlJc w:val="left"/>
      <w:pPr>
        <w:ind w:left="3240" w:hanging="360"/>
      </w:pPr>
    </w:lvl>
    <w:lvl w:ilvl="4" w:tplc="BEDA2A6A" w:tentative="1">
      <w:start w:val="1"/>
      <w:numFmt w:val="lowerLetter"/>
      <w:lvlText w:val="%5."/>
      <w:lvlJc w:val="left"/>
      <w:pPr>
        <w:ind w:left="3960" w:hanging="360"/>
      </w:pPr>
    </w:lvl>
    <w:lvl w:ilvl="5" w:tplc="7C16E13E" w:tentative="1">
      <w:start w:val="1"/>
      <w:numFmt w:val="lowerRoman"/>
      <w:lvlText w:val="%6."/>
      <w:lvlJc w:val="right"/>
      <w:pPr>
        <w:ind w:left="4680" w:hanging="180"/>
      </w:pPr>
    </w:lvl>
    <w:lvl w:ilvl="6" w:tplc="C2245770" w:tentative="1">
      <w:start w:val="1"/>
      <w:numFmt w:val="decimal"/>
      <w:lvlText w:val="%7."/>
      <w:lvlJc w:val="left"/>
      <w:pPr>
        <w:ind w:left="5400" w:hanging="360"/>
      </w:pPr>
    </w:lvl>
    <w:lvl w:ilvl="7" w:tplc="B9A6A9C0" w:tentative="1">
      <w:start w:val="1"/>
      <w:numFmt w:val="lowerLetter"/>
      <w:lvlText w:val="%8."/>
      <w:lvlJc w:val="left"/>
      <w:pPr>
        <w:ind w:left="6120" w:hanging="360"/>
      </w:pPr>
    </w:lvl>
    <w:lvl w:ilvl="8" w:tplc="AE126BD6" w:tentative="1">
      <w:start w:val="1"/>
      <w:numFmt w:val="lowerRoman"/>
      <w:lvlText w:val="%9."/>
      <w:lvlJc w:val="right"/>
      <w:pPr>
        <w:ind w:left="6840" w:hanging="180"/>
      </w:pPr>
    </w:lvl>
  </w:abstractNum>
  <w:abstractNum w:abstractNumId="122" w15:restartNumberingAfterBreak="0">
    <w:nsid w:val="4E4377E1"/>
    <w:multiLevelType w:val="hybridMultilevel"/>
    <w:tmpl w:val="FFFFFFFF"/>
    <w:lvl w:ilvl="0" w:tplc="E2BA7BD6">
      <w:start w:val="1"/>
      <w:numFmt w:val="bullet"/>
      <w:lvlText w:val=""/>
      <w:lvlJc w:val="left"/>
      <w:pPr>
        <w:ind w:left="720" w:hanging="360"/>
      </w:pPr>
      <w:rPr>
        <w:rFonts w:ascii="Symbol" w:hAnsi="Symbol" w:hint="default"/>
      </w:rPr>
    </w:lvl>
    <w:lvl w:ilvl="1" w:tplc="4934E856">
      <w:start w:val="1"/>
      <w:numFmt w:val="bullet"/>
      <w:lvlText w:val="o"/>
      <w:lvlJc w:val="left"/>
      <w:pPr>
        <w:ind w:left="1440" w:hanging="360"/>
      </w:pPr>
      <w:rPr>
        <w:rFonts w:ascii="Courier New" w:hAnsi="Courier New" w:hint="default"/>
      </w:rPr>
    </w:lvl>
    <w:lvl w:ilvl="2" w:tplc="E45C3076">
      <w:start w:val="1"/>
      <w:numFmt w:val="bullet"/>
      <w:lvlText w:val=""/>
      <w:lvlJc w:val="left"/>
      <w:pPr>
        <w:ind w:left="2160" w:hanging="360"/>
      </w:pPr>
      <w:rPr>
        <w:rFonts w:ascii="Wingdings" w:hAnsi="Wingdings" w:hint="default"/>
      </w:rPr>
    </w:lvl>
    <w:lvl w:ilvl="3" w:tplc="A7E4703A">
      <w:start w:val="1"/>
      <w:numFmt w:val="bullet"/>
      <w:lvlText w:val=""/>
      <w:lvlJc w:val="left"/>
      <w:pPr>
        <w:ind w:left="2880" w:hanging="360"/>
      </w:pPr>
      <w:rPr>
        <w:rFonts w:ascii="Symbol" w:hAnsi="Symbol" w:hint="default"/>
      </w:rPr>
    </w:lvl>
    <w:lvl w:ilvl="4" w:tplc="EECCAC94">
      <w:start w:val="1"/>
      <w:numFmt w:val="bullet"/>
      <w:lvlText w:val="o"/>
      <w:lvlJc w:val="left"/>
      <w:pPr>
        <w:ind w:left="3600" w:hanging="360"/>
      </w:pPr>
      <w:rPr>
        <w:rFonts w:ascii="Courier New" w:hAnsi="Courier New" w:hint="default"/>
      </w:rPr>
    </w:lvl>
    <w:lvl w:ilvl="5" w:tplc="5BE24E54">
      <w:start w:val="1"/>
      <w:numFmt w:val="bullet"/>
      <w:lvlText w:val=""/>
      <w:lvlJc w:val="left"/>
      <w:pPr>
        <w:ind w:left="4320" w:hanging="360"/>
      </w:pPr>
      <w:rPr>
        <w:rFonts w:ascii="Wingdings" w:hAnsi="Wingdings" w:hint="default"/>
      </w:rPr>
    </w:lvl>
    <w:lvl w:ilvl="6" w:tplc="7E2495B6">
      <w:start w:val="1"/>
      <w:numFmt w:val="bullet"/>
      <w:lvlText w:val=""/>
      <w:lvlJc w:val="left"/>
      <w:pPr>
        <w:ind w:left="5040" w:hanging="360"/>
      </w:pPr>
      <w:rPr>
        <w:rFonts w:ascii="Symbol" w:hAnsi="Symbol" w:hint="default"/>
      </w:rPr>
    </w:lvl>
    <w:lvl w:ilvl="7" w:tplc="F5206F7E">
      <w:start w:val="1"/>
      <w:numFmt w:val="bullet"/>
      <w:lvlText w:val="o"/>
      <w:lvlJc w:val="left"/>
      <w:pPr>
        <w:ind w:left="5760" w:hanging="360"/>
      </w:pPr>
      <w:rPr>
        <w:rFonts w:ascii="Courier New" w:hAnsi="Courier New" w:hint="default"/>
      </w:rPr>
    </w:lvl>
    <w:lvl w:ilvl="8" w:tplc="A5B228CC">
      <w:start w:val="1"/>
      <w:numFmt w:val="bullet"/>
      <w:lvlText w:val=""/>
      <w:lvlJc w:val="left"/>
      <w:pPr>
        <w:ind w:left="6480" w:hanging="360"/>
      </w:pPr>
      <w:rPr>
        <w:rFonts w:ascii="Wingdings" w:hAnsi="Wingdings" w:hint="default"/>
      </w:rPr>
    </w:lvl>
  </w:abstractNum>
  <w:abstractNum w:abstractNumId="123" w15:restartNumberingAfterBreak="0">
    <w:nsid w:val="4EC93FAD"/>
    <w:multiLevelType w:val="hybridMultilevel"/>
    <w:tmpl w:val="2A707108"/>
    <w:lvl w:ilvl="0" w:tplc="9EB28AA0">
      <w:start w:val="1"/>
      <w:numFmt w:val="bullet"/>
      <w:lvlText w:val=""/>
      <w:lvlJc w:val="left"/>
      <w:pPr>
        <w:ind w:left="720" w:hanging="360"/>
      </w:pPr>
      <w:rPr>
        <w:rFonts w:ascii="Symbol" w:hAnsi="Symbol" w:hint="default"/>
      </w:rPr>
    </w:lvl>
    <w:lvl w:ilvl="1" w:tplc="AFF85234" w:tentative="1">
      <w:start w:val="1"/>
      <w:numFmt w:val="bullet"/>
      <w:lvlText w:val="o"/>
      <w:lvlJc w:val="left"/>
      <w:pPr>
        <w:ind w:left="1440" w:hanging="360"/>
      </w:pPr>
      <w:rPr>
        <w:rFonts w:ascii="Courier New" w:hAnsi="Courier New" w:cs="Courier New" w:hint="default"/>
      </w:rPr>
    </w:lvl>
    <w:lvl w:ilvl="2" w:tplc="2B7C7C6A" w:tentative="1">
      <w:start w:val="1"/>
      <w:numFmt w:val="bullet"/>
      <w:lvlText w:val=""/>
      <w:lvlJc w:val="left"/>
      <w:pPr>
        <w:ind w:left="2160" w:hanging="360"/>
      </w:pPr>
      <w:rPr>
        <w:rFonts w:ascii="Wingdings" w:hAnsi="Wingdings" w:hint="default"/>
      </w:rPr>
    </w:lvl>
    <w:lvl w:ilvl="3" w:tplc="7F6CB3E6" w:tentative="1">
      <w:start w:val="1"/>
      <w:numFmt w:val="bullet"/>
      <w:lvlText w:val=""/>
      <w:lvlJc w:val="left"/>
      <w:pPr>
        <w:ind w:left="2880" w:hanging="360"/>
      </w:pPr>
      <w:rPr>
        <w:rFonts w:ascii="Symbol" w:hAnsi="Symbol" w:hint="default"/>
      </w:rPr>
    </w:lvl>
    <w:lvl w:ilvl="4" w:tplc="0DE6932E" w:tentative="1">
      <w:start w:val="1"/>
      <w:numFmt w:val="bullet"/>
      <w:lvlText w:val="o"/>
      <w:lvlJc w:val="left"/>
      <w:pPr>
        <w:ind w:left="3600" w:hanging="360"/>
      </w:pPr>
      <w:rPr>
        <w:rFonts w:ascii="Courier New" w:hAnsi="Courier New" w:cs="Courier New" w:hint="default"/>
      </w:rPr>
    </w:lvl>
    <w:lvl w:ilvl="5" w:tplc="C076221A" w:tentative="1">
      <w:start w:val="1"/>
      <w:numFmt w:val="bullet"/>
      <w:lvlText w:val=""/>
      <w:lvlJc w:val="left"/>
      <w:pPr>
        <w:ind w:left="4320" w:hanging="360"/>
      </w:pPr>
      <w:rPr>
        <w:rFonts w:ascii="Wingdings" w:hAnsi="Wingdings" w:hint="default"/>
      </w:rPr>
    </w:lvl>
    <w:lvl w:ilvl="6" w:tplc="C570E9D2" w:tentative="1">
      <w:start w:val="1"/>
      <w:numFmt w:val="bullet"/>
      <w:lvlText w:val=""/>
      <w:lvlJc w:val="left"/>
      <w:pPr>
        <w:ind w:left="5040" w:hanging="360"/>
      </w:pPr>
      <w:rPr>
        <w:rFonts w:ascii="Symbol" w:hAnsi="Symbol" w:hint="default"/>
      </w:rPr>
    </w:lvl>
    <w:lvl w:ilvl="7" w:tplc="B7D62B0A" w:tentative="1">
      <w:start w:val="1"/>
      <w:numFmt w:val="bullet"/>
      <w:lvlText w:val="o"/>
      <w:lvlJc w:val="left"/>
      <w:pPr>
        <w:ind w:left="5760" w:hanging="360"/>
      </w:pPr>
      <w:rPr>
        <w:rFonts w:ascii="Courier New" w:hAnsi="Courier New" w:cs="Courier New" w:hint="default"/>
      </w:rPr>
    </w:lvl>
    <w:lvl w:ilvl="8" w:tplc="866671E6" w:tentative="1">
      <w:start w:val="1"/>
      <w:numFmt w:val="bullet"/>
      <w:lvlText w:val=""/>
      <w:lvlJc w:val="left"/>
      <w:pPr>
        <w:ind w:left="6480" w:hanging="360"/>
      </w:pPr>
      <w:rPr>
        <w:rFonts w:ascii="Wingdings" w:hAnsi="Wingdings" w:hint="default"/>
      </w:rPr>
    </w:lvl>
  </w:abstractNum>
  <w:abstractNum w:abstractNumId="124" w15:restartNumberingAfterBreak="0">
    <w:nsid w:val="4F193A4E"/>
    <w:multiLevelType w:val="multilevel"/>
    <w:tmpl w:val="A75A969E"/>
    <w:lvl w:ilvl="0">
      <w:start w:val="1"/>
      <w:numFmt w:val="upperLetter"/>
      <w:lvlText w:val="%1."/>
      <w:lvlJc w:val="left"/>
      <w:pPr>
        <w:ind w:left="720" w:hanging="360"/>
      </w:pPr>
      <w:rPr>
        <w:rFonts w:ascii="Times New Roman" w:hAnsi="Times New Roman" w:hint="default"/>
      </w:rPr>
    </w:lvl>
    <w:lvl w:ilvl="1">
      <w:start w:val="1"/>
      <w:numFmt w:val="lowerRoman"/>
      <w:pStyle w:val="Style4"/>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F2B65F9"/>
    <w:multiLevelType w:val="hybridMultilevel"/>
    <w:tmpl w:val="A6104BC6"/>
    <w:lvl w:ilvl="0" w:tplc="6BF647E6">
      <w:start w:val="1"/>
      <w:numFmt w:val="bullet"/>
      <w:lvlText w:val=""/>
      <w:lvlJc w:val="left"/>
      <w:pPr>
        <w:ind w:left="1080" w:hanging="360"/>
      </w:pPr>
      <w:rPr>
        <w:rFonts w:ascii="Symbol" w:hAnsi="Symbol" w:hint="default"/>
      </w:rPr>
    </w:lvl>
    <w:lvl w:ilvl="1" w:tplc="CB6C7072">
      <w:start w:val="1"/>
      <w:numFmt w:val="bullet"/>
      <w:lvlText w:val="o"/>
      <w:lvlJc w:val="left"/>
      <w:pPr>
        <w:ind w:left="1800" w:hanging="360"/>
      </w:pPr>
      <w:rPr>
        <w:rFonts w:ascii="Courier New" w:hAnsi="Courier New" w:cs="Courier New" w:hint="default"/>
      </w:rPr>
    </w:lvl>
    <w:lvl w:ilvl="2" w:tplc="61A6738A">
      <w:start w:val="1"/>
      <w:numFmt w:val="bullet"/>
      <w:lvlText w:val=""/>
      <w:lvlJc w:val="left"/>
      <w:pPr>
        <w:ind w:left="2520" w:hanging="360"/>
      </w:pPr>
      <w:rPr>
        <w:rFonts w:ascii="Wingdings" w:hAnsi="Wingdings" w:hint="default"/>
      </w:rPr>
    </w:lvl>
    <w:lvl w:ilvl="3" w:tplc="11206C40">
      <w:start w:val="1"/>
      <w:numFmt w:val="bullet"/>
      <w:lvlText w:val=""/>
      <w:lvlJc w:val="left"/>
      <w:pPr>
        <w:ind w:left="3240" w:hanging="360"/>
      </w:pPr>
      <w:rPr>
        <w:rFonts w:ascii="Symbol" w:hAnsi="Symbol" w:hint="default"/>
      </w:rPr>
    </w:lvl>
    <w:lvl w:ilvl="4" w:tplc="50264900">
      <w:start w:val="1"/>
      <w:numFmt w:val="bullet"/>
      <w:lvlText w:val="o"/>
      <w:lvlJc w:val="left"/>
      <w:pPr>
        <w:ind w:left="3960" w:hanging="360"/>
      </w:pPr>
      <w:rPr>
        <w:rFonts w:ascii="Courier New" w:hAnsi="Courier New" w:cs="Courier New" w:hint="default"/>
      </w:rPr>
    </w:lvl>
    <w:lvl w:ilvl="5" w:tplc="F056C2D8">
      <w:start w:val="1"/>
      <w:numFmt w:val="bullet"/>
      <w:lvlText w:val=""/>
      <w:lvlJc w:val="left"/>
      <w:pPr>
        <w:ind w:left="4680" w:hanging="360"/>
      </w:pPr>
      <w:rPr>
        <w:rFonts w:ascii="Wingdings" w:hAnsi="Wingdings" w:hint="default"/>
      </w:rPr>
    </w:lvl>
    <w:lvl w:ilvl="6" w:tplc="8734566C">
      <w:start w:val="1"/>
      <w:numFmt w:val="bullet"/>
      <w:lvlText w:val=""/>
      <w:lvlJc w:val="left"/>
      <w:pPr>
        <w:ind w:left="5400" w:hanging="360"/>
      </w:pPr>
      <w:rPr>
        <w:rFonts w:ascii="Symbol" w:hAnsi="Symbol" w:hint="default"/>
      </w:rPr>
    </w:lvl>
    <w:lvl w:ilvl="7" w:tplc="F7528AC2">
      <w:start w:val="1"/>
      <w:numFmt w:val="bullet"/>
      <w:lvlText w:val="o"/>
      <w:lvlJc w:val="left"/>
      <w:pPr>
        <w:ind w:left="6120" w:hanging="360"/>
      </w:pPr>
      <w:rPr>
        <w:rFonts w:ascii="Courier New" w:hAnsi="Courier New" w:cs="Courier New" w:hint="default"/>
      </w:rPr>
    </w:lvl>
    <w:lvl w:ilvl="8" w:tplc="D368C1E8">
      <w:start w:val="1"/>
      <w:numFmt w:val="bullet"/>
      <w:lvlText w:val=""/>
      <w:lvlJc w:val="left"/>
      <w:pPr>
        <w:ind w:left="6840" w:hanging="360"/>
      </w:pPr>
      <w:rPr>
        <w:rFonts w:ascii="Wingdings" w:hAnsi="Wingdings" w:hint="default"/>
      </w:rPr>
    </w:lvl>
  </w:abstractNum>
  <w:abstractNum w:abstractNumId="126" w15:restartNumberingAfterBreak="0">
    <w:nsid w:val="4F326C47"/>
    <w:multiLevelType w:val="hybridMultilevel"/>
    <w:tmpl w:val="6DACFF5A"/>
    <w:lvl w:ilvl="0" w:tplc="F5A67950">
      <w:start w:val="1"/>
      <w:numFmt w:val="decimal"/>
      <w:lvlText w:val="%1."/>
      <w:lvlJc w:val="left"/>
      <w:pPr>
        <w:ind w:left="720" w:hanging="360"/>
      </w:pPr>
    </w:lvl>
    <w:lvl w:ilvl="1" w:tplc="4FF4C046">
      <w:start w:val="1"/>
      <w:numFmt w:val="lowerLetter"/>
      <w:lvlText w:val="%2."/>
      <w:lvlJc w:val="left"/>
      <w:pPr>
        <w:ind w:left="1440" w:hanging="360"/>
      </w:pPr>
    </w:lvl>
    <w:lvl w:ilvl="2" w:tplc="C2B2DCF8">
      <w:start w:val="1"/>
      <w:numFmt w:val="lowerRoman"/>
      <w:lvlText w:val="%3."/>
      <w:lvlJc w:val="right"/>
      <w:pPr>
        <w:ind w:left="2160" w:hanging="180"/>
      </w:pPr>
    </w:lvl>
    <w:lvl w:ilvl="3" w:tplc="BCD4B048">
      <w:start w:val="1"/>
      <w:numFmt w:val="decimal"/>
      <w:lvlText w:val="%4."/>
      <w:lvlJc w:val="left"/>
      <w:pPr>
        <w:ind w:left="2880" w:hanging="360"/>
      </w:pPr>
    </w:lvl>
    <w:lvl w:ilvl="4" w:tplc="68EC9752">
      <w:start w:val="1"/>
      <w:numFmt w:val="lowerLetter"/>
      <w:lvlText w:val="%5."/>
      <w:lvlJc w:val="left"/>
      <w:pPr>
        <w:ind w:left="3600" w:hanging="360"/>
      </w:pPr>
    </w:lvl>
    <w:lvl w:ilvl="5" w:tplc="C670705E">
      <w:start w:val="1"/>
      <w:numFmt w:val="lowerRoman"/>
      <w:lvlText w:val="%6."/>
      <w:lvlJc w:val="right"/>
      <w:pPr>
        <w:ind w:left="4320" w:hanging="180"/>
      </w:pPr>
    </w:lvl>
    <w:lvl w:ilvl="6" w:tplc="20CC9484">
      <w:start w:val="1"/>
      <w:numFmt w:val="decimal"/>
      <w:lvlText w:val="%7."/>
      <w:lvlJc w:val="left"/>
      <w:pPr>
        <w:ind w:left="5040" w:hanging="360"/>
      </w:pPr>
    </w:lvl>
    <w:lvl w:ilvl="7" w:tplc="11763508">
      <w:start w:val="1"/>
      <w:numFmt w:val="lowerLetter"/>
      <w:lvlText w:val="%8."/>
      <w:lvlJc w:val="left"/>
      <w:pPr>
        <w:ind w:left="5760" w:hanging="360"/>
      </w:pPr>
    </w:lvl>
    <w:lvl w:ilvl="8" w:tplc="04BC1426">
      <w:start w:val="1"/>
      <w:numFmt w:val="lowerRoman"/>
      <w:lvlText w:val="%9."/>
      <w:lvlJc w:val="right"/>
      <w:pPr>
        <w:ind w:left="6480" w:hanging="180"/>
      </w:pPr>
    </w:lvl>
  </w:abstractNum>
  <w:abstractNum w:abstractNumId="127" w15:restartNumberingAfterBreak="0">
    <w:nsid w:val="4F7A4127"/>
    <w:multiLevelType w:val="multilevel"/>
    <w:tmpl w:val="7F9E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FA24885"/>
    <w:multiLevelType w:val="hybridMultilevel"/>
    <w:tmpl w:val="D6EE1726"/>
    <w:lvl w:ilvl="0" w:tplc="E3D03508">
      <w:start w:val="1"/>
      <w:numFmt w:val="decimal"/>
      <w:lvlText w:val="%1."/>
      <w:lvlJc w:val="left"/>
      <w:pPr>
        <w:ind w:left="720" w:hanging="360"/>
      </w:pPr>
    </w:lvl>
    <w:lvl w:ilvl="1" w:tplc="F8A21D3C" w:tentative="1">
      <w:start w:val="1"/>
      <w:numFmt w:val="lowerLetter"/>
      <w:lvlText w:val="%2."/>
      <w:lvlJc w:val="left"/>
      <w:pPr>
        <w:ind w:left="1440" w:hanging="360"/>
      </w:pPr>
    </w:lvl>
    <w:lvl w:ilvl="2" w:tplc="ED3E0426" w:tentative="1">
      <w:start w:val="1"/>
      <w:numFmt w:val="lowerRoman"/>
      <w:lvlText w:val="%3."/>
      <w:lvlJc w:val="right"/>
      <w:pPr>
        <w:ind w:left="2160" w:hanging="180"/>
      </w:pPr>
    </w:lvl>
    <w:lvl w:ilvl="3" w:tplc="9604991E" w:tentative="1">
      <w:start w:val="1"/>
      <w:numFmt w:val="decimal"/>
      <w:lvlText w:val="%4."/>
      <w:lvlJc w:val="left"/>
      <w:pPr>
        <w:ind w:left="2880" w:hanging="360"/>
      </w:pPr>
    </w:lvl>
    <w:lvl w:ilvl="4" w:tplc="B9FCA052" w:tentative="1">
      <w:start w:val="1"/>
      <w:numFmt w:val="lowerLetter"/>
      <w:lvlText w:val="%5."/>
      <w:lvlJc w:val="left"/>
      <w:pPr>
        <w:ind w:left="3600" w:hanging="360"/>
      </w:pPr>
    </w:lvl>
    <w:lvl w:ilvl="5" w:tplc="14069B3C" w:tentative="1">
      <w:start w:val="1"/>
      <w:numFmt w:val="lowerRoman"/>
      <w:lvlText w:val="%6."/>
      <w:lvlJc w:val="right"/>
      <w:pPr>
        <w:ind w:left="4320" w:hanging="180"/>
      </w:pPr>
    </w:lvl>
    <w:lvl w:ilvl="6" w:tplc="CEF06660" w:tentative="1">
      <w:start w:val="1"/>
      <w:numFmt w:val="decimal"/>
      <w:lvlText w:val="%7."/>
      <w:lvlJc w:val="left"/>
      <w:pPr>
        <w:ind w:left="5040" w:hanging="360"/>
      </w:pPr>
    </w:lvl>
    <w:lvl w:ilvl="7" w:tplc="D8909E60" w:tentative="1">
      <w:start w:val="1"/>
      <w:numFmt w:val="lowerLetter"/>
      <w:lvlText w:val="%8."/>
      <w:lvlJc w:val="left"/>
      <w:pPr>
        <w:ind w:left="5760" w:hanging="360"/>
      </w:pPr>
    </w:lvl>
    <w:lvl w:ilvl="8" w:tplc="3A9268F0" w:tentative="1">
      <w:start w:val="1"/>
      <w:numFmt w:val="lowerRoman"/>
      <w:lvlText w:val="%9."/>
      <w:lvlJc w:val="right"/>
      <w:pPr>
        <w:ind w:left="6480" w:hanging="180"/>
      </w:pPr>
    </w:lvl>
  </w:abstractNum>
  <w:abstractNum w:abstractNumId="129" w15:restartNumberingAfterBreak="0">
    <w:nsid w:val="501625B7"/>
    <w:multiLevelType w:val="hybridMultilevel"/>
    <w:tmpl w:val="3ACC010C"/>
    <w:lvl w:ilvl="0" w:tplc="19FE9DDA">
      <w:start w:val="1"/>
      <w:numFmt w:val="decimal"/>
      <w:lvlText w:val="%1."/>
      <w:lvlJc w:val="left"/>
      <w:pPr>
        <w:ind w:left="1080" w:hanging="360"/>
      </w:pPr>
    </w:lvl>
    <w:lvl w:ilvl="1" w:tplc="FD7C149E">
      <w:start w:val="1"/>
      <w:numFmt w:val="decimal"/>
      <w:lvlText w:val="%2."/>
      <w:lvlJc w:val="right"/>
      <w:pPr>
        <w:ind w:left="1080" w:hanging="360"/>
      </w:pPr>
      <w:rPr>
        <w:rFonts w:hint="default"/>
      </w:rPr>
    </w:lvl>
    <w:lvl w:ilvl="2" w:tplc="A080D814" w:tentative="1">
      <w:start w:val="1"/>
      <w:numFmt w:val="lowerRoman"/>
      <w:lvlText w:val="%3."/>
      <w:lvlJc w:val="right"/>
      <w:pPr>
        <w:ind w:left="2520" w:hanging="180"/>
      </w:pPr>
    </w:lvl>
    <w:lvl w:ilvl="3" w:tplc="F2962DF2" w:tentative="1">
      <w:start w:val="1"/>
      <w:numFmt w:val="decimal"/>
      <w:lvlText w:val="%4."/>
      <w:lvlJc w:val="left"/>
      <w:pPr>
        <w:ind w:left="3240" w:hanging="360"/>
      </w:pPr>
    </w:lvl>
    <w:lvl w:ilvl="4" w:tplc="E4A634BA" w:tentative="1">
      <w:start w:val="1"/>
      <w:numFmt w:val="lowerLetter"/>
      <w:lvlText w:val="%5."/>
      <w:lvlJc w:val="left"/>
      <w:pPr>
        <w:ind w:left="3960" w:hanging="360"/>
      </w:pPr>
    </w:lvl>
    <w:lvl w:ilvl="5" w:tplc="2932E7EA" w:tentative="1">
      <w:start w:val="1"/>
      <w:numFmt w:val="lowerRoman"/>
      <w:lvlText w:val="%6."/>
      <w:lvlJc w:val="right"/>
      <w:pPr>
        <w:ind w:left="4680" w:hanging="180"/>
      </w:pPr>
    </w:lvl>
    <w:lvl w:ilvl="6" w:tplc="ADEEFB58" w:tentative="1">
      <w:start w:val="1"/>
      <w:numFmt w:val="decimal"/>
      <w:lvlText w:val="%7."/>
      <w:lvlJc w:val="left"/>
      <w:pPr>
        <w:ind w:left="5400" w:hanging="360"/>
      </w:pPr>
    </w:lvl>
    <w:lvl w:ilvl="7" w:tplc="0E8EA6D2" w:tentative="1">
      <w:start w:val="1"/>
      <w:numFmt w:val="lowerLetter"/>
      <w:lvlText w:val="%8."/>
      <w:lvlJc w:val="left"/>
      <w:pPr>
        <w:ind w:left="6120" w:hanging="360"/>
      </w:pPr>
    </w:lvl>
    <w:lvl w:ilvl="8" w:tplc="3C145EC6" w:tentative="1">
      <w:start w:val="1"/>
      <w:numFmt w:val="lowerRoman"/>
      <w:lvlText w:val="%9."/>
      <w:lvlJc w:val="right"/>
      <w:pPr>
        <w:ind w:left="6840" w:hanging="180"/>
      </w:pPr>
    </w:lvl>
  </w:abstractNum>
  <w:abstractNum w:abstractNumId="130" w15:restartNumberingAfterBreak="0">
    <w:nsid w:val="508372F7"/>
    <w:multiLevelType w:val="multilevel"/>
    <w:tmpl w:val="776A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09D5934"/>
    <w:multiLevelType w:val="hybridMultilevel"/>
    <w:tmpl w:val="D0DE49F6"/>
    <w:lvl w:ilvl="0" w:tplc="25B84F96">
      <w:start w:val="1"/>
      <w:numFmt w:val="bullet"/>
      <w:lvlText w:val=""/>
      <w:lvlJc w:val="left"/>
      <w:pPr>
        <w:ind w:left="720" w:hanging="360"/>
      </w:pPr>
      <w:rPr>
        <w:rFonts w:ascii="Symbol" w:hAnsi="Symbol" w:hint="default"/>
      </w:rPr>
    </w:lvl>
    <w:lvl w:ilvl="1" w:tplc="BAB08996" w:tentative="1">
      <w:start w:val="1"/>
      <w:numFmt w:val="bullet"/>
      <w:lvlText w:val="o"/>
      <w:lvlJc w:val="left"/>
      <w:pPr>
        <w:ind w:left="1440" w:hanging="360"/>
      </w:pPr>
      <w:rPr>
        <w:rFonts w:ascii="Courier New" w:hAnsi="Courier New" w:cs="Courier New" w:hint="default"/>
      </w:rPr>
    </w:lvl>
    <w:lvl w:ilvl="2" w:tplc="B0DEAE04" w:tentative="1">
      <w:start w:val="1"/>
      <w:numFmt w:val="bullet"/>
      <w:lvlText w:val=""/>
      <w:lvlJc w:val="left"/>
      <w:pPr>
        <w:ind w:left="2160" w:hanging="360"/>
      </w:pPr>
      <w:rPr>
        <w:rFonts w:ascii="Wingdings" w:hAnsi="Wingdings" w:hint="default"/>
      </w:rPr>
    </w:lvl>
    <w:lvl w:ilvl="3" w:tplc="769011F8" w:tentative="1">
      <w:start w:val="1"/>
      <w:numFmt w:val="bullet"/>
      <w:lvlText w:val=""/>
      <w:lvlJc w:val="left"/>
      <w:pPr>
        <w:ind w:left="2880" w:hanging="360"/>
      </w:pPr>
      <w:rPr>
        <w:rFonts w:ascii="Symbol" w:hAnsi="Symbol" w:hint="default"/>
      </w:rPr>
    </w:lvl>
    <w:lvl w:ilvl="4" w:tplc="D74E4652" w:tentative="1">
      <w:start w:val="1"/>
      <w:numFmt w:val="bullet"/>
      <w:lvlText w:val="o"/>
      <w:lvlJc w:val="left"/>
      <w:pPr>
        <w:ind w:left="3600" w:hanging="360"/>
      </w:pPr>
      <w:rPr>
        <w:rFonts w:ascii="Courier New" w:hAnsi="Courier New" w:cs="Courier New" w:hint="default"/>
      </w:rPr>
    </w:lvl>
    <w:lvl w:ilvl="5" w:tplc="4F7246DE" w:tentative="1">
      <w:start w:val="1"/>
      <w:numFmt w:val="bullet"/>
      <w:lvlText w:val=""/>
      <w:lvlJc w:val="left"/>
      <w:pPr>
        <w:ind w:left="4320" w:hanging="360"/>
      </w:pPr>
      <w:rPr>
        <w:rFonts w:ascii="Wingdings" w:hAnsi="Wingdings" w:hint="default"/>
      </w:rPr>
    </w:lvl>
    <w:lvl w:ilvl="6" w:tplc="3410AE04" w:tentative="1">
      <w:start w:val="1"/>
      <w:numFmt w:val="bullet"/>
      <w:lvlText w:val=""/>
      <w:lvlJc w:val="left"/>
      <w:pPr>
        <w:ind w:left="5040" w:hanging="360"/>
      </w:pPr>
      <w:rPr>
        <w:rFonts w:ascii="Symbol" w:hAnsi="Symbol" w:hint="default"/>
      </w:rPr>
    </w:lvl>
    <w:lvl w:ilvl="7" w:tplc="63FA0500" w:tentative="1">
      <w:start w:val="1"/>
      <w:numFmt w:val="bullet"/>
      <w:lvlText w:val="o"/>
      <w:lvlJc w:val="left"/>
      <w:pPr>
        <w:ind w:left="5760" w:hanging="360"/>
      </w:pPr>
      <w:rPr>
        <w:rFonts w:ascii="Courier New" w:hAnsi="Courier New" w:cs="Courier New" w:hint="default"/>
      </w:rPr>
    </w:lvl>
    <w:lvl w:ilvl="8" w:tplc="0AE8E410" w:tentative="1">
      <w:start w:val="1"/>
      <w:numFmt w:val="bullet"/>
      <w:lvlText w:val=""/>
      <w:lvlJc w:val="left"/>
      <w:pPr>
        <w:ind w:left="6480" w:hanging="360"/>
      </w:pPr>
      <w:rPr>
        <w:rFonts w:ascii="Wingdings" w:hAnsi="Wingdings" w:hint="default"/>
      </w:rPr>
    </w:lvl>
  </w:abstractNum>
  <w:abstractNum w:abstractNumId="132" w15:restartNumberingAfterBreak="0">
    <w:nsid w:val="50C4369E"/>
    <w:multiLevelType w:val="hybridMultilevel"/>
    <w:tmpl w:val="1A126DAA"/>
    <w:lvl w:ilvl="0" w:tplc="2A9AB6A4">
      <w:start w:val="1"/>
      <w:numFmt w:val="bullet"/>
      <w:lvlText w:val=""/>
      <w:lvlJc w:val="left"/>
      <w:pPr>
        <w:ind w:left="720" w:hanging="360"/>
      </w:pPr>
      <w:rPr>
        <w:rFonts w:ascii="Symbol" w:hAnsi="Symbol" w:hint="default"/>
      </w:rPr>
    </w:lvl>
    <w:lvl w:ilvl="1" w:tplc="59D6D01C" w:tentative="1">
      <w:start w:val="1"/>
      <w:numFmt w:val="bullet"/>
      <w:lvlText w:val="o"/>
      <w:lvlJc w:val="left"/>
      <w:pPr>
        <w:ind w:left="1440" w:hanging="360"/>
      </w:pPr>
      <w:rPr>
        <w:rFonts w:ascii="Courier New" w:hAnsi="Courier New" w:cs="Courier New" w:hint="default"/>
      </w:rPr>
    </w:lvl>
    <w:lvl w:ilvl="2" w:tplc="72525438" w:tentative="1">
      <w:start w:val="1"/>
      <w:numFmt w:val="bullet"/>
      <w:lvlText w:val=""/>
      <w:lvlJc w:val="left"/>
      <w:pPr>
        <w:ind w:left="2160" w:hanging="360"/>
      </w:pPr>
      <w:rPr>
        <w:rFonts w:ascii="Wingdings" w:hAnsi="Wingdings" w:hint="default"/>
      </w:rPr>
    </w:lvl>
    <w:lvl w:ilvl="3" w:tplc="5F6E6374" w:tentative="1">
      <w:start w:val="1"/>
      <w:numFmt w:val="bullet"/>
      <w:lvlText w:val=""/>
      <w:lvlJc w:val="left"/>
      <w:pPr>
        <w:ind w:left="2880" w:hanging="360"/>
      </w:pPr>
      <w:rPr>
        <w:rFonts w:ascii="Symbol" w:hAnsi="Symbol" w:hint="default"/>
      </w:rPr>
    </w:lvl>
    <w:lvl w:ilvl="4" w:tplc="BE6E3220" w:tentative="1">
      <w:start w:val="1"/>
      <w:numFmt w:val="bullet"/>
      <w:lvlText w:val="o"/>
      <w:lvlJc w:val="left"/>
      <w:pPr>
        <w:ind w:left="3600" w:hanging="360"/>
      </w:pPr>
      <w:rPr>
        <w:rFonts w:ascii="Courier New" w:hAnsi="Courier New" w:cs="Courier New" w:hint="default"/>
      </w:rPr>
    </w:lvl>
    <w:lvl w:ilvl="5" w:tplc="509253E0" w:tentative="1">
      <w:start w:val="1"/>
      <w:numFmt w:val="bullet"/>
      <w:lvlText w:val=""/>
      <w:lvlJc w:val="left"/>
      <w:pPr>
        <w:ind w:left="4320" w:hanging="360"/>
      </w:pPr>
      <w:rPr>
        <w:rFonts w:ascii="Wingdings" w:hAnsi="Wingdings" w:hint="default"/>
      </w:rPr>
    </w:lvl>
    <w:lvl w:ilvl="6" w:tplc="499436AC" w:tentative="1">
      <w:start w:val="1"/>
      <w:numFmt w:val="bullet"/>
      <w:lvlText w:val=""/>
      <w:lvlJc w:val="left"/>
      <w:pPr>
        <w:ind w:left="5040" w:hanging="360"/>
      </w:pPr>
      <w:rPr>
        <w:rFonts w:ascii="Symbol" w:hAnsi="Symbol" w:hint="default"/>
      </w:rPr>
    </w:lvl>
    <w:lvl w:ilvl="7" w:tplc="F3467B70" w:tentative="1">
      <w:start w:val="1"/>
      <w:numFmt w:val="bullet"/>
      <w:lvlText w:val="o"/>
      <w:lvlJc w:val="left"/>
      <w:pPr>
        <w:ind w:left="5760" w:hanging="360"/>
      </w:pPr>
      <w:rPr>
        <w:rFonts w:ascii="Courier New" w:hAnsi="Courier New" w:cs="Courier New" w:hint="default"/>
      </w:rPr>
    </w:lvl>
    <w:lvl w:ilvl="8" w:tplc="01580146" w:tentative="1">
      <w:start w:val="1"/>
      <w:numFmt w:val="bullet"/>
      <w:lvlText w:val=""/>
      <w:lvlJc w:val="left"/>
      <w:pPr>
        <w:ind w:left="6480" w:hanging="360"/>
      </w:pPr>
      <w:rPr>
        <w:rFonts w:ascii="Wingdings" w:hAnsi="Wingdings" w:hint="default"/>
      </w:rPr>
    </w:lvl>
  </w:abstractNum>
  <w:abstractNum w:abstractNumId="133" w15:restartNumberingAfterBreak="0">
    <w:nsid w:val="51B7301C"/>
    <w:multiLevelType w:val="hybridMultilevel"/>
    <w:tmpl w:val="B124367A"/>
    <w:lvl w:ilvl="0" w:tplc="DF6CCC2E">
      <w:start w:val="1"/>
      <w:numFmt w:val="decimal"/>
      <w:lvlText w:val="%1."/>
      <w:lvlJc w:val="left"/>
      <w:pPr>
        <w:ind w:left="720" w:hanging="360"/>
      </w:pPr>
      <w:rPr>
        <w:rFonts w:hint="default"/>
      </w:rPr>
    </w:lvl>
    <w:lvl w:ilvl="1" w:tplc="AE64CE52">
      <w:start w:val="1"/>
      <w:numFmt w:val="decimal"/>
      <w:lvlText w:val="%2)"/>
      <w:lvlJc w:val="left"/>
      <w:pPr>
        <w:ind w:left="1440" w:hanging="360"/>
      </w:pPr>
      <w:rPr>
        <w:rFonts w:hint="default"/>
      </w:rPr>
    </w:lvl>
    <w:lvl w:ilvl="2" w:tplc="DB18C258" w:tentative="1">
      <w:start w:val="1"/>
      <w:numFmt w:val="lowerRoman"/>
      <w:lvlText w:val="%3."/>
      <w:lvlJc w:val="right"/>
      <w:pPr>
        <w:ind w:left="2160" w:hanging="180"/>
      </w:pPr>
    </w:lvl>
    <w:lvl w:ilvl="3" w:tplc="4A0ACF24" w:tentative="1">
      <w:start w:val="1"/>
      <w:numFmt w:val="decimal"/>
      <w:lvlText w:val="%4."/>
      <w:lvlJc w:val="left"/>
      <w:pPr>
        <w:ind w:left="2880" w:hanging="360"/>
      </w:pPr>
    </w:lvl>
    <w:lvl w:ilvl="4" w:tplc="1848F68C" w:tentative="1">
      <w:start w:val="1"/>
      <w:numFmt w:val="lowerLetter"/>
      <w:lvlText w:val="%5."/>
      <w:lvlJc w:val="left"/>
      <w:pPr>
        <w:ind w:left="3600" w:hanging="360"/>
      </w:pPr>
    </w:lvl>
    <w:lvl w:ilvl="5" w:tplc="206AD3DA" w:tentative="1">
      <w:start w:val="1"/>
      <w:numFmt w:val="lowerRoman"/>
      <w:lvlText w:val="%6."/>
      <w:lvlJc w:val="right"/>
      <w:pPr>
        <w:ind w:left="4320" w:hanging="180"/>
      </w:pPr>
    </w:lvl>
    <w:lvl w:ilvl="6" w:tplc="CED442B2" w:tentative="1">
      <w:start w:val="1"/>
      <w:numFmt w:val="decimal"/>
      <w:lvlText w:val="%7."/>
      <w:lvlJc w:val="left"/>
      <w:pPr>
        <w:ind w:left="5040" w:hanging="360"/>
      </w:pPr>
    </w:lvl>
    <w:lvl w:ilvl="7" w:tplc="FB3A6EFA" w:tentative="1">
      <w:start w:val="1"/>
      <w:numFmt w:val="lowerLetter"/>
      <w:lvlText w:val="%8."/>
      <w:lvlJc w:val="left"/>
      <w:pPr>
        <w:ind w:left="5760" w:hanging="360"/>
      </w:pPr>
    </w:lvl>
    <w:lvl w:ilvl="8" w:tplc="094AB252" w:tentative="1">
      <w:start w:val="1"/>
      <w:numFmt w:val="lowerRoman"/>
      <w:lvlText w:val="%9."/>
      <w:lvlJc w:val="right"/>
      <w:pPr>
        <w:ind w:left="6480" w:hanging="180"/>
      </w:pPr>
    </w:lvl>
  </w:abstractNum>
  <w:abstractNum w:abstractNumId="134" w15:restartNumberingAfterBreak="0">
    <w:nsid w:val="531C045D"/>
    <w:multiLevelType w:val="hybridMultilevel"/>
    <w:tmpl w:val="9B323450"/>
    <w:lvl w:ilvl="0" w:tplc="855451EA">
      <w:start w:val="5"/>
      <w:numFmt w:val="decimal"/>
      <w:lvlText w:val="%1."/>
      <w:lvlJc w:val="left"/>
      <w:pPr>
        <w:ind w:left="720" w:hanging="360"/>
      </w:pPr>
      <w:rPr>
        <w:rFonts w:ascii="Aptos" w:hAnsi="Aptos" w:hint="default"/>
      </w:rPr>
    </w:lvl>
    <w:lvl w:ilvl="1" w:tplc="F47CBA18">
      <w:start w:val="1"/>
      <w:numFmt w:val="lowerLetter"/>
      <w:lvlText w:val="%2."/>
      <w:lvlJc w:val="left"/>
      <w:pPr>
        <w:ind w:left="1440" w:hanging="360"/>
      </w:pPr>
    </w:lvl>
    <w:lvl w:ilvl="2" w:tplc="D2021722">
      <w:start w:val="1"/>
      <w:numFmt w:val="lowerRoman"/>
      <w:lvlText w:val="%3."/>
      <w:lvlJc w:val="right"/>
      <w:pPr>
        <w:ind w:left="2160" w:hanging="180"/>
      </w:pPr>
    </w:lvl>
    <w:lvl w:ilvl="3" w:tplc="BA6A1726">
      <w:start w:val="1"/>
      <w:numFmt w:val="decimal"/>
      <w:lvlText w:val="%4."/>
      <w:lvlJc w:val="left"/>
      <w:pPr>
        <w:ind w:left="2880" w:hanging="360"/>
      </w:pPr>
    </w:lvl>
    <w:lvl w:ilvl="4" w:tplc="58CCF92A">
      <w:start w:val="1"/>
      <w:numFmt w:val="lowerLetter"/>
      <w:lvlText w:val="%5."/>
      <w:lvlJc w:val="left"/>
      <w:pPr>
        <w:ind w:left="3600" w:hanging="360"/>
      </w:pPr>
    </w:lvl>
    <w:lvl w:ilvl="5" w:tplc="4A308A74">
      <w:start w:val="1"/>
      <w:numFmt w:val="lowerRoman"/>
      <w:lvlText w:val="%6."/>
      <w:lvlJc w:val="right"/>
      <w:pPr>
        <w:ind w:left="4320" w:hanging="180"/>
      </w:pPr>
    </w:lvl>
    <w:lvl w:ilvl="6" w:tplc="04E41916">
      <w:start w:val="1"/>
      <w:numFmt w:val="decimal"/>
      <w:lvlText w:val="%7."/>
      <w:lvlJc w:val="left"/>
      <w:pPr>
        <w:ind w:left="5040" w:hanging="360"/>
      </w:pPr>
    </w:lvl>
    <w:lvl w:ilvl="7" w:tplc="E9200196">
      <w:start w:val="1"/>
      <w:numFmt w:val="lowerLetter"/>
      <w:lvlText w:val="%8."/>
      <w:lvlJc w:val="left"/>
      <w:pPr>
        <w:ind w:left="5760" w:hanging="360"/>
      </w:pPr>
    </w:lvl>
    <w:lvl w:ilvl="8" w:tplc="2722B15E">
      <w:start w:val="1"/>
      <w:numFmt w:val="lowerRoman"/>
      <w:lvlText w:val="%9."/>
      <w:lvlJc w:val="right"/>
      <w:pPr>
        <w:ind w:left="6480" w:hanging="180"/>
      </w:pPr>
    </w:lvl>
  </w:abstractNum>
  <w:abstractNum w:abstractNumId="135" w15:restartNumberingAfterBreak="0">
    <w:nsid w:val="53AB17DD"/>
    <w:multiLevelType w:val="hybridMultilevel"/>
    <w:tmpl w:val="BB149A16"/>
    <w:lvl w:ilvl="0" w:tplc="C700D85E">
      <w:start w:val="1"/>
      <w:numFmt w:val="bullet"/>
      <w:lvlText w:val=""/>
      <w:lvlJc w:val="left"/>
      <w:pPr>
        <w:ind w:left="720" w:hanging="360"/>
      </w:pPr>
      <w:rPr>
        <w:rFonts w:ascii="Symbol" w:hAnsi="Symbol" w:hint="default"/>
      </w:rPr>
    </w:lvl>
    <w:lvl w:ilvl="1" w:tplc="2BF2556C">
      <w:start w:val="1"/>
      <w:numFmt w:val="bullet"/>
      <w:lvlText w:val="o"/>
      <w:lvlJc w:val="left"/>
      <w:pPr>
        <w:ind w:left="1440" w:hanging="360"/>
      </w:pPr>
      <w:rPr>
        <w:rFonts w:ascii="Courier New" w:hAnsi="Courier New" w:cs="Courier New" w:hint="default"/>
      </w:rPr>
    </w:lvl>
    <w:lvl w:ilvl="2" w:tplc="9C2236D4" w:tentative="1">
      <w:start w:val="1"/>
      <w:numFmt w:val="bullet"/>
      <w:lvlText w:val=""/>
      <w:lvlJc w:val="left"/>
      <w:pPr>
        <w:ind w:left="2160" w:hanging="360"/>
      </w:pPr>
      <w:rPr>
        <w:rFonts w:ascii="Wingdings" w:hAnsi="Wingdings" w:hint="default"/>
      </w:rPr>
    </w:lvl>
    <w:lvl w:ilvl="3" w:tplc="BF6655FC" w:tentative="1">
      <w:start w:val="1"/>
      <w:numFmt w:val="bullet"/>
      <w:lvlText w:val=""/>
      <w:lvlJc w:val="left"/>
      <w:pPr>
        <w:ind w:left="2880" w:hanging="360"/>
      </w:pPr>
      <w:rPr>
        <w:rFonts w:ascii="Symbol" w:hAnsi="Symbol" w:hint="default"/>
      </w:rPr>
    </w:lvl>
    <w:lvl w:ilvl="4" w:tplc="01683332" w:tentative="1">
      <w:start w:val="1"/>
      <w:numFmt w:val="bullet"/>
      <w:lvlText w:val="o"/>
      <w:lvlJc w:val="left"/>
      <w:pPr>
        <w:ind w:left="3600" w:hanging="360"/>
      </w:pPr>
      <w:rPr>
        <w:rFonts w:ascii="Courier New" w:hAnsi="Courier New" w:cs="Courier New" w:hint="default"/>
      </w:rPr>
    </w:lvl>
    <w:lvl w:ilvl="5" w:tplc="5596B4A4" w:tentative="1">
      <w:start w:val="1"/>
      <w:numFmt w:val="bullet"/>
      <w:lvlText w:val=""/>
      <w:lvlJc w:val="left"/>
      <w:pPr>
        <w:ind w:left="4320" w:hanging="360"/>
      </w:pPr>
      <w:rPr>
        <w:rFonts w:ascii="Wingdings" w:hAnsi="Wingdings" w:hint="default"/>
      </w:rPr>
    </w:lvl>
    <w:lvl w:ilvl="6" w:tplc="967A5C88" w:tentative="1">
      <w:start w:val="1"/>
      <w:numFmt w:val="bullet"/>
      <w:lvlText w:val=""/>
      <w:lvlJc w:val="left"/>
      <w:pPr>
        <w:ind w:left="5040" w:hanging="360"/>
      </w:pPr>
      <w:rPr>
        <w:rFonts w:ascii="Symbol" w:hAnsi="Symbol" w:hint="default"/>
      </w:rPr>
    </w:lvl>
    <w:lvl w:ilvl="7" w:tplc="5ABA1AA2" w:tentative="1">
      <w:start w:val="1"/>
      <w:numFmt w:val="bullet"/>
      <w:lvlText w:val="o"/>
      <w:lvlJc w:val="left"/>
      <w:pPr>
        <w:ind w:left="5760" w:hanging="360"/>
      </w:pPr>
      <w:rPr>
        <w:rFonts w:ascii="Courier New" w:hAnsi="Courier New" w:cs="Courier New" w:hint="default"/>
      </w:rPr>
    </w:lvl>
    <w:lvl w:ilvl="8" w:tplc="142669CC" w:tentative="1">
      <w:start w:val="1"/>
      <w:numFmt w:val="bullet"/>
      <w:lvlText w:val=""/>
      <w:lvlJc w:val="left"/>
      <w:pPr>
        <w:ind w:left="6480" w:hanging="360"/>
      </w:pPr>
      <w:rPr>
        <w:rFonts w:ascii="Wingdings" w:hAnsi="Wingdings" w:hint="default"/>
      </w:rPr>
    </w:lvl>
  </w:abstractNum>
  <w:abstractNum w:abstractNumId="136" w15:restartNumberingAfterBreak="0">
    <w:nsid w:val="54115DB5"/>
    <w:multiLevelType w:val="hybridMultilevel"/>
    <w:tmpl w:val="761A26CA"/>
    <w:lvl w:ilvl="0" w:tplc="746A9F24">
      <w:start w:val="1"/>
      <w:numFmt w:val="bullet"/>
      <w:lvlText w:val=""/>
      <w:lvlJc w:val="left"/>
      <w:pPr>
        <w:ind w:left="720" w:hanging="360"/>
      </w:pPr>
      <w:rPr>
        <w:rFonts w:ascii="Symbol" w:hAnsi="Symbol" w:hint="default"/>
      </w:rPr>
    </w:lvl>
    <w:lvl w:ilvl="1" w:tplc="D4A8B930" w:tentative="1">
      <w:start w:val="1"/>
      <w:numFmt w:val="bullet"/>
      <w:lvlText w:val="o"/>
      <w:lvlJc w:val="left"/>
      <w:pPr>
        <w:ind w:left="1440" w:hanging="360"/>
      </w:pPr>
      <w:rPr>
        <w:rFonts w:ascii="Courier New" w:hAnsi="Courier New" w:cs="Courier New" w:hint="default"/>
      </w:rPr>
    </w:lvl>
    <w:lvl w:ilvl="2" w:tplc="134A7BEA" w:tentative="1">
      <w:start w:val="1"/>
      <w:numFmt w:val="bullet"/>
      <w:lvlText w:val=""/>
      <w:lvlJc w:val="left"/>
      <w:pPr>
        <w:ind w:left="2160" w:hanging="360"/>
      </w:pPr>
      <w:rPr>
        <w:rFonts w:ascii="Wingdings" w:hAnsi="Wingdings" w:hint="default"/>
      </w:rPr>
    </w:lvl>
    <w:lvl w:ilvl="3" w:tplc="4BB820BC" w:tentative="1">
      <w:start w:val="1"/>
      <w:numFmt w:val="bullet"/>
      <w:lvlText w:val=""/>
      <w:lvlJc w:val="left"/>
      <w:pPr>
        <w:ind w:left="2880" w:hanging="360"/>
      </w:pPr>
      <w:rPr>
        <w:rFonts w:ascii="Symbol" w:hAnsi="Symbol" w:hint="default"/>
      </w:rPr>
    </w:lvl>
    <w:lvl w:ilvl="4" w:tplc="3050D2DC" w:tentative="1">
      <w:start w:val="1"/>
      <w:numFmt w:val="bullet"/>
      <w:lvlText w:val="o"/>
      <w:lvlJc w:val="left"/>
      <w:pPr>
        <w:ind w:left="3600" w:hanging="360"/>
      </w:pPr>
      <w:rPr>
        <w:rFonts w:ascii="Courier New" w:hAnsi="Courier New" w:cs="Courier New" w:hint="default"/>
      </w:rPr>
    </w:lvl>
    <w:lvl w:ilvl="5" w:tplc="F3F20DA2" w:tentative="1">
      <w:start w:val="1"/>
      <w:numFmt w:val="bullet"/>
      <w:lvlText w:val=""/>
      <w:lvlJc w:val="left"/>
      <w:pPr>
        <w:ind w:left="4320" w:hanging="360"/>
      </w:pPr>
      <w:rPr>
        <w:rFonts w:ascii="Wingdings" w:hAnsi="Wingdings" w:hint="default"/>
      </w:rPr>
    </w:lvl>
    <w:lvl w:ilvl="6" w:tplc="67F0D3F6" w:tentative="1">
      <w:start w:val="1"/>
      <w:numFmt w:val="bullet"/>
      <w:lvlText w:val=""/>
      <w:lvlJc w:val="left"/>
      <w:pPr>
        <w:ind w:left="5040" w:hanging="360"/>
      </w:pPr>
      <w:rPr>
        <w:rFonts w:ascii="Symbol" w:hAnsi="Symbol" w:hint="default"/>
      </w:rPr>
    </w:lvl>
    <w:lvl w:ilvl="7" w:tplc="22382E1C" w:tentative="1">
      <w:start w:val="1"/>
      <w:numFmt w:val="bullet"/>
      <w:lvlText w:val="o"/>
      <w:lvlJc w:val="left"/>
      <w:pPr>
        <w:ind w:left="5760" w:hanging="360"/>
      </w:pPr>
      <w:rPr>
        <w:rFonts w:ascii="Courier New" w:hAnsi="Courier New" w:cs="Courier New" w:hint="default"/>
      </w:rPr>
    </w:lvl>
    <w:lvl w:ilvl="8" w:tplc="5F50FF4A" w:tentative="1">
      <w:start w:val="1"/>
      <w:numFmt w:val="bullet"/>
      <w:lvlText w:val=""/>
      <w:lvlJc w:val="left"/>
      <w:pPr>
        <w:ind w:left="6480" w:hanging="360"/>
      </w:pPr>
      <w:rPr>
        <w:rFonts w:ascii="Wingdings" w:hAnsi="Wingdings" w:hint="default"/>
      </w:rPr>
    </w:lvl>
  </w:abstractNum>
  <w:abstractNum w:abstractNumId="137" w15:restartNumberingAfterBreak="0">
    <w:nsid w:val="55E90CEA"/>
    <w:multiLevelType w:val="hybridMultilevel"/>
    <w:tmpl w:val="7EDAFD7A"/>
    <w:lvl w:ilvl="0" w:tplc="B414D10A">
      <w:start w:val="1"/>
      <w:numFmt w:val="bullet"/>
      <w:lvlText w:val=""/>
      <w:lvlJc w:val="left"/>
      <w:pPr>
        <w:ind w:left="720" w:hanging="360"/>
      </w:pPr>
      <w:rPr>
        <w:rFonts w:ascii="Symbol" w:hAnsi="Symbol" w:hint="default"/>
      </w:rPr>
    </w:lvl>
    <w:lvl w:ilvl="1" w:tplc="0624D74A">
      <w:start w:val="100"/>
      <w:numFmt w:val="bullet"/>
      <w:lvlText w:val="-"/>
      <w:lvlJc w:val="left"/>
      <w:pPr>
        <w:ind w:left="1440" w:hanging="360"/>
      </w:pPr>
      <w:rPr>
        <w:rFonts w:ascii="Palatino Linotype" w:eastAsiaTheme="minorEastAsia" w:hAnsi="Palatino Linotype" w:cstheme="minorBidi" w:hint="default"/>
      </w:rPr>
    </w:lvl>
    <w:lvl w:ilvl="2" w:tplc="E32E13C4" w:tentative="1">
      <w:start w:val="1"/>
      <w:numFmt w:val="bullet"/>
      <w:lvlText w:val=""/>
      <w:lvlJc w:val="left"/>
      <w:pPr>
        <w:ind w:left="2160" w:hanging="360"/>
      </w:pPr>
      <w:rPr>
        <w:rFonts w:ascii="Wingdings" w:hAnsi="Wingdings" w:hint="default"/>
      </w:rPr>
    </w:lvl>
    <w:lvl w:ilvl="3" w:tplc="8A7420F2" w:tentative="1">
      <w:start w:val="1"/>
      <w:numFmt w:val="bullet"/>
      <w:lvlText w:val=""/>
      <w:lvlJc w:val="left"/>
      <w:pPr>
        <w:ind w:left="2880" w:hanging="360"/>
      </w:pPr>
      <w:rPr>
        <w:rFonts w:ascii="Symbol" w:hAnsi="Symbol" w:hint="default"/>
      </w:rPr>
    </w:lvl>
    <w:lvl w:ilvl="4" w:tplc="2F1CA7AE" w:tentative="1">
      <w:start w:val="1"/>
      <w:numFmt w:val="bullet"/>
      <w:lvlText w:val="o"/>
      <w:lvlJc w:val="left"/>
      <w:pPr>
        <w:ind w:left="3600" w:hanging="360"/>
      </w:pPr>
      <w:rPr>
        <w:rFonts w:ascii="Courier New" w:hAnsi="Courier New" w:cs="Courier New" w:hint="default"/>
      </w:rPr>
    </w:lvl>
    <w:lvl w:ilvl="5" w:tplc="3B64CE08" w:tentative="1">
      <w:start w:val="1"/>
      <w:numFmt w:val="bullet"/>
      <w:lvlText w:val=""/>
      <w:lvlJc w:val="left"/>
      <w:pPr>
        <w:ind w:left="4320" w:hanging="360"/>
      </w:pPr>
      <w:rPr>
        <w:rFonts w:ascii="Wingdings" w:hAnsi="Wingdings" w:hint="default"/>
      </w:rPr>
    </w:lvl>
    <w:lvl w:ilvl="6" w:tplc="C590E1F0" w:tentative="1">
      <w:start w:val="1"/>
      <w:numFmt w:val="bullet"/>
      <w:lvlText w:val=""/>
      <w:lvlJc w:val="left"/>
      <w:pPr>
        <w:ind w:left="5040" w:hanging="360"/>
      </w:pPr>
      <w:rPr>
        <w:rFonts w:ascii="Symbol" w:hAnsi="Symbol" w:hint="default"/>
      </w:rPr>
    </w:lvl>
    <w:lvl w:ilvl="7" w:tplc="72049B12" w:tentative="1">
      <w:start w:val="1"/>
      <w:numFmt w:val="bullet"/>
      <w:lvlText w:val="o"/>
      <w:lvlJc w:val="left"/>
      <w:pPr>
        <w:ind w:left="5760" w:hanging="360"/>
      </w:pPr>
      <w:rPr>
        <w:rFonts w:ascii="Courier New" w:hAnsi="Courier New" w:cs="Courier New" w:hint="default"/>
      </w:rPr>
    </w:lvl>
    <w:lvl w:ilvl="8" w:tplc="A7169ECC" w:tentative="1">
      <w:start w:val="1"/>
      <w:numFmt w:val="bullet"/>
      <w:lvlText w:val=""/>
      <w:lvlJc w:val="left"/>
      <w:pPr>
        <w:ind w:left="6480" w:hanging="360"/>
      </w:pPr>
      <w:rPr>
        <w:rFonts w:ascii="Wingdings" w:hAnsi="Wingdings" w:hint="default"/>
      </w:rPr>
    </w:lvl>
  </w:abstractNum>
  <w:abstractNum w:abstractNumId="138" w15:restartNumberingAfterBreak="0">
    <w:nsid w:val="56A958CC"/>
    <w:multiLevelType w:val="hybridMultilevel"/>
    <w:tmpl w:val="89C85274"/>
    <w:lvl w:ilvl="0" w:tplc="C428B282">
      <w:start w:val="1"/>
      <w:numFmt w:val="bullet"/>
      <w:lvlText w:val=""/>
      <w:lvlJc w:val="left"/>
      <w:pPr>
        <w:ind w:left="720" w:hanging="360"/>
      </w:pPr>
      <w:rPr>
        <w:rFonts w:ascii="Symbol" w:hAnsi="Symbol" w:hint="default"/>
      </w:rPr>
    </w:lvl>
    <w:lvl w:ilvl="1" w:tplc="B87843AE" w:tentative="1">
      <w:start w:val="1"/>
      <w:numFmt w:val="bullet"/>
      <w:lvlText w:val="o"/>
      <w:lvlJc w:val="left"/>
      <w:pPr>
        <w:ind w:left="1440" w:hanging="360"/>
      </w:pPr>
      <w:rPr>
        <w:rFonts w:ascii="Courier New" w:hAnsi="Courier New" w:cs="Courier New" w:hint="default"/>
      </w:rPr>
    </w:lvl>
    <w:lvl w:ilvl="2" w:tplc="E2D6EA52" w:tentative="1">
      <w:start w:val="1"/>
      <w:numFmt w:val="bullet"/>
      <w:lvlText w:val=""/>
      <w:lvlJc w:val="left"/>
      <w:pPr>
        <w:ind w:left="2160" w:hanging="360"/>
      </w:pPr>
      <w:rPr>
        <w:rFonts w:ascii="Wingdings" w:hAnsi="Wingdings" w:hint="default"/>
      </w:rPr>
    </w:lvl>
    <w:lvl w:ilvl="3" w:tplc="E6F62224" w:tentative="1">
      <w:start w:val="1"/>
      <w:numFmt w:val="bullet"/>
      <w:lvlText w:val=""/>
      <w:lvlJc w:val="left"/>
      <w:pPr>
        <w:ind w:left="2880" w:hanging="360"/>
      </w:pPr>
      <w:rPr>
        <w:rFonts w:ascii="Symbol" w:hAnsi="Symbol" w:hint="default"/>
      </w:rPr>
    </w:lvl>
    <w:lvl w:ilvl="4" w:tplc="30081DC6" w:tentative="1">
      <w:start w:val="1"/>
      <w:numFmt w:val="bullet"/>
      <w:lvlText w:val="o"/>
      <w:lvlJc w:val="left"/>
      <w:pPr>
        <w:ind w:left="3600" w:hanging="360"/>
      </w:pPr>
      <w:rPr>
        <w:rFonts w:ascii="Courier New" w:hAnsi="Courier New" w:cs="Courier New" w:hint="default"/>
      </w:rPr>
    </w:lvl>
    <w:lvl w:ilvl="5" w:tplc="8932A72C" w:tentative="1">
      <w:start w:val="1"/>
      <w:numFmt w:val="bullet"/>
      <w:lvlText w:val=""/>
      <w:lvlJc w:val="left"/>
      <w:pPr>
        <w:ind w:left="4320" w:hanging="360"/>
      </w:pPr>
      <w:rPr>
        <w:rFonts w:ascii="Wingdings" w:hAnsi="Wingdings" w:hint="default"/>
      </w:rPr>
    </w:lvl>
    <w:lvl w:ilvl="6" w:tplc="ED161BF6" w:tentative="1">
      <w:start w:val="1"/>
      <w:numFmt w:val="bullet"/>
      <w:lvlText w:val=""/>
      <w:lvlJc w:val="left"/>
      <w:pPr>
        <w:ind w:left="5040" w:hanging="360"/>
      </w:pPr>
      <w:rPr>
        <w:rFonts w:ascii="Symbol" w:hAnsi="Symbol" w:hint="default"/>
      </w:rPr>
    </w:lvl>
    <w:lvl w:ilvl="7" w:tplc="266659F6" w:tentative="1">
      <w:start w:val="1"/>
      <w:numFmt w:val="bullet"/>
      <w:lvlText w:val="o"/>
      <w:lvlJc w:val="left"/>
      <w:pPr>
        <w:ind w:left="5760" w:hanging="360"/>
      </w:pPr>
      <w:rPr>
        <w:rFonts w:ascii="Courier New" w:hAnsi="Courier New" w:cs="Courier New" w:hint="default"/>
      </w:rPr>
    </w:lvl>
    <w:lvl w:ilvl="8" w:tplc="CBD8CE00" w:tentative="1">
      <w:start w:val="1"/>
      <w:numFmt w:val="bullet"/>
      <w:lvlText w:val=""/>
      <w:lvlJc w:val="left"/>
      <w:pPr>
        <w:ind w:left="6480" w:hanging="360"/>
      </w:pPr>
      <w:rPr>
        <w:rFonts w:ascii="Wingdings" w:hAnsi="Wingdings" w:hint="default"/>
      </w:rPr>
    </w:lvl>
  </w:abstractNum>
  <w:abstractNum w:abstractNumId="139" w15:restartNumberingAfterBreak="0">
    <w:nsid w:val="572F5EB2"/>
    <w:multiLevelType w:val="hybridMultilevel"/>
    <w:tmpl w:val="08F01E76"/>
    <w:lvl w:ilvl="0" w:tplc="46BC1A14">
      <w:start w:val="1"/>
      <w:numFmt w:val="bullet"/>
      <w:lvlText w:val=""/>
      <w:lvlJc w:val="left"/>
      <w:pPr>
        <w:ind w:left="720" w:hanging="360"/>
      </w:pPr>
      <w:rPr>
        <w:rFonts w:ascii="Symbol" w:hAnsi="Symbol" w:hint="default"/>
      </w:rPr>
    </w:lvl>
    <w:lvl w:ilvl="1" w:tplc="D7F8FA5A" w:tentative="1">
      <w:start w:val="1"/>
      <w:numFmt w:val="bullet"/>
      <w:lvlText w:val="o"/>
      <w:lvlJc w:val="left"/>
      <w:pPr>
        <w:ind w:left="1440" w:hanging="360"/>
      </w:pPr>
      <w:rPr>
        <w:rFonts w:ascii="Courier New" w:hAnsi="Courier New" w:cs="Courier New" w:hint="default"/>
      </w:rPr>
    </w:lvl>
    <w:lvl w:ilvl="2" w:tplc="1B32B76E" w:tentative="1">
      <w:start w:val="1"/>
      <w:numFmt w:val="bullet"/>
      <w:lvlText w:val=""/>
      <w:lvlJc w:val="left"/>
      <w:pPr>
        <w:ind w:left="2160" w:hanging="360"/>
      </w:pPr>
      <w:rPr>
        <w:rFonts w:ascii="Wingdings" w:hAnsi="Wingdings" w:hint="default"/>
      </w:rPr>
    </w:lvl>
    <w:lvl w:ilvl="3" w:tplc="A4420AF6" w:tentative="1">
      <w:start w:val="1"/>
      <w:numFmt w:val="bullet"/>
      <w:lvlText w:val=""/>
      <w:lvlJc w:val="left"/>
      <w:pPr>
        <w:ind w:left="2880" w:hanging="360"/>
      </w:pPr>
      <w:rPr>
        <w:rFonts w:ascii="Symbol" w:hAnsi="Symbol" w:hint="default"/>
      </w:rPr>
    </w:lvl>
    <w:lvl w:ilvl="4" w:tplc="D33894B2" w:tentative="1">
      <w:start w:val="1"/>
      <w:numFmt w:val="bullet"/>
      <w:lvlText w:val="o"/>
      <w:lvlJc w:val="left"/>
      <w:pPr>
        <w:ind w:left="3600" w:hanging="360"/>
      </w:pPr>
      <w:rPr>
        <w:rFonts w:ascii="Courier New" w:hAnsi="Courier New" w:cs="Courier New" w:hint="default"/>
      </w:rPr>
    </w:lvl>
    <w:lvl w:ilvl="5" w:tplc="0892222A" w:tentative="1">
      <w:start w:val="1"/>
      <w:numFmt w:val="bullet"/>
      <w:lvlText w:val=""/>
      <w:lvlJc w:val="left"/>
      <w:pPr>
        <w:ind w:left="4320" w:hanging="360"/>
      </w:pPr>
      <w:rPr>
        <w:rFonts w:ascii="Wingdings" w:hAnsi="Wingdings" w:hint="default"/>
      </w:rPr>
    </w:lvl>
    <w:lvl w:ilvl="6" w:tplc="255C8864" w:tentative="1">
      <w:start w:val="1"/>
      <w:numFmt w:val="bullet"/>
      <w:lvlText w:val=""/>
      <w:lvlJc w:val="left"/>
      <w:pPr>
        <w:ind w:left="5040" w:hanging="360"/>
      </w:pPr>
      <w:rPr>
        <w:rFonts w:ascii="Symbol" w:hAnsi="Symbol" w:hint="default"/>
      </w:rPr>
    </w:lvl>
    <w:lvl w:ilvl="7" w:tplc="ECC27EF2" w:tentative="1">
      <w:start w:val="1"/>
      <w:numFmt w:val="bullet"/>
      <w:lvlText w:val="o"/>
      <w:lvlJc w:val="left"/>
      <w:pPr>
        <w:ind w:left="5760" w:hanging="360"/>
      </w:pPr>
      <w:rPr>
        <w:rFonts w:ascii="Courier New" w:hAnsi="Courier New" w:cs="Courier New" w:hint="default"/>
      </w:rPr>
    </w:lvl>
    <w:lvl w:ilvl="8" w:tplc="7572FE1C" w:tentative="1">
      <w:start w:val="1"/>
      <w:numFmt w:val="bullet"/>
      <w:lvlText w:val=""/>
      <w:lvlJc w:val="left"/>
      <w:pPr>
        <w:ind w:left="6480" w:hanging="360"/>
      </w:pPr>
      <w:rPr>
        <w:rFonts w:ascii="Wingdings" w:hAnsi="Wingdings" w:hint="default"/>
      </w:rPr>
    </w:lvl>
  </w:abstractNum>
  <w:abstractNum w:abstractNumId="140" w15:restartNumberingAfterBreak="0">
    <w:nsid w:val="57DE2AEF"/>
    <w:multiLevelType w:val="hybridMultilevel"/>
    <w:tmpl w:val="B680F43A"/>
    <w:lvl w:ilvl="0" w:tplc="857C5DB4">
      <w:start w:val="1"/>
      <w:numFmt w:val="bullet"/>
      <w:lvlText w:val=""/>
      <w:lvlJc w:val="left"/>
      <w:pPr>
        <w:ind w:left="1080" w:hanging="360"/>
      </w:pPr>
      <w:rPr>
        <w:rFonts w:ascii="Symbol" w:hAnsi="Symbol" w:hint="default"/>
      </w:rPr>
    </w:lvl>
    <w:lvl w:ilvl="1" w:tplc="4A922E0E">
      <w:start w:val="1"/>
      <w:numFmt w:val="bullet"/>
      <w:lvlText w:val="o"/>
      <w:lvlJc w:val="left"/>
      <w:pPr>
        <w:ind w:left="1800" w:hanging="360"/>
      </w:pPr>
      <w:rPr>
        <w:rFonts w:ascii="Courier New" w:hAnsi="Courier New" w:cs="Courier New" w:hint="default"/>
      </w:rPr>
    </w:lvl>
    <w:lvl w:ilvl="2" w:tplc="2AD4917C">
      <w:start w:val="1"/>
      <w:numFmt w:val="bullet"/>
      <w:lvlText w:val=""/>
      <w:lvlJc w:val="left"/>
      <w:pPr>
        <w:ind w:left="2520" w:hanging="360"/>
      </w:pPr>
      <w:rPr>
        <w:rFonts w:ascii="Wingdings" w:hAnsi="Wingdings" w:hint="default"/>
      </w:rPr>
    </w:lvl>
    <w:lvl w:ilvl="3" w:tplc="C47088F4">
      <w:start w:val="1"/>
      <w:numFmt w:val="bullet"/>
      <w:lvlText w:val=""/>
      <w:lvlJc w:val="left"/>
      <w:pPr>
        <w:ind w:left="3240" w:hanging="360"/>
      </w:pPr>
      <w:rPr>
        <w:rFonts w:ascii="Symbol" w:hAnsi="Symbol" w:hint="default"/>
      </w:rPr>
    </w:lvl>
    <w:lvl w:ilvl="4" w:tplc="8B32A8B0">
      <w:start w:val="1"/>
      <w:numFmt w:val="bullet"/>
      <w:lvlText w:val="o"/>
      <w:lvlJc w:val="left"/>
      <w:pPr>
        <w:ind w:left="3960" w:hanging="360"/>
      </w:pPr>
      <w:rPr>
        <w:rFonts w:ascii="Courier New" w:hAnsi="Courier New" w:cs="Courier New" w:hint="default"/>
      </w:rPr>
    </w:lvl>
    <w:lvl w:ilvl="5" w:tplc="F79E1C2A">
      <w:start w:val="1"/>
      <w:numFmt w:val="bullet"/>
      <w:lvlText w:val=""/>
      <w:lvlJc w:val="left"/>
      <w:pPr>
        <w:ind w:left="4680" w:hanging="360"/>
      </w:pPr>
      <w:rPr>
        <w:rFonts w:ascii="Wingdings" w:hAnsi="Wingdings" w:hint="default"/>
      </w:rPr>
    </w:lvl>
    <w:lvl w:ilvl="6" w:tplc="F24ACAE0">
      <w:start w:val="1"/>
      <w:numFmt w:val="bullet"/>
      <w:lvlText w:val=""/>
      <w:lvlJc w:val="left"/>
      <w:pPr>
        <w:ind w:left="5400" w:hanging="360"/>
      </w:pPr>
      <w:rPr>
        <w:rFonts w:ascii="Symbol" w:hAnsi="Symbol" w:hint="default"/>
      </w:rPr>
    </w:lvl>
    <w:lvl w:ilvl="7" w:tplc="69182ABE">
      <w:start w:val="1"/>
      <w:numFmt w:val="bullet"/>
      <w:lvlText w:val="o"/>
      <w:lvlJc w:val="left"/>
      <w:pPr>
        <w:ind w:left="6120" w:hanging="360"/>
      </w:pPr>
      <w:rPr>
        <w:rFonts w:ascii="Courier New" w:hAnsi="Courier New" w:cs="Courier New" w:hint="default"/>
      </w:rPr>
    </w:lvl>
    <w:lvl w:ilvl="8" w:tplc="45509850">
      <w:start w:val="1"/>
      <w:numFmt w:val="bullet"/>
      <w:lvlText w:val=""/>
      <w:lvlJc w:val="left"/>
      <w:pPr>
        <w:ind w:left="6840" w:hanging="360"/>
      </w:pPr>
      <w:rPr>
        <w:rFonts w:ascii="Wingdings" w:hAnsi="Wingdings" w:hint="default"/>
      </w:rPr>
    </w:lvl>
  </w:abstractNum>
  <w:abstractNum w:abstractNumId="141" w15:restartNumberingAfterBreak="0">
    <w:nsid w:val="58B97008"/>
    <w:multiLevelType w:val="hybridMultilevel"/>
    <w:tmpl w:val="925C79B6"/>
    <w:lvl w:ilvl="0" w:tplc="B5DEB45A">
      <w:start w:val="1"/>
      <w:numFmt w:val="bullet"/>
      <w:lvlText w:val=""/>
      <w:lvlJc w:val="left"/>
      <w:pPr>
        <w:ind w:left="720" w:hanging="360"/>
      </w:pPr>
      <w:rPr>
        <w:rFonts w:ascii="Symbol" w:hAnsi="Symbol" w:hint="default"/>
      </w:rPr>
    </w:lvl>
    <w:lvl w:ilvl="1" w:tplc="6CD45C8A" w:tentative="1">
      <w:start w:val="1"/>
      <w:numFmt w:val="bullet"/>
      <w:lvlText w:val="o"/>
      <w:lvlJc w:val="left"/>
      <w:pPr>
        <w:ind w:left="1440" w:hanging="360"/>
      </w:pPr>
      <w:rPr>
        <w:rFonts w:ascii="Courier New" w:hAnsi="Courier New" w:cs="Courier New" w:hint="default"/>
      </w:rPr>
    </w:lvl>
    <w:lvl w:ilvl="2" w:tplc="88AA4408" w:tentative="1">
      <w:start w:val="1"/>
      <w:numFmt w:val="bullet"/>
      <w:lvlText w:val=""/>
      <w:lvlJc w:val="left"/>
      <w:pPr>
        <w:ind w:left="2160" w:hanging="360"/>
      </w:pPr>
      <w:rPr>
        <w:rFonts w:ascii="Wingdings" w:hAnsi="Wingdings" w:hint="default"/>
      </w:rPr>
    </w:lvl>
    <w:lvl w:ilvl="3" w:tplc="73B0C750" w:tentative="1">
      <w:start w:val="1"/>
      <w:numFmt w:val="bullet"/>
      <w:lvlText w:val=""/>
      <w:lvlJc w:val="left"/>
      <w:pPr>
        <w:ind w:left="2880" w:hanging="360"/>
      </w:pPr>
      <w:rPr>
        <w:rFonts w:ascii="Symbol" w:hAnsi="Symbol" w:hint="default"/>
      </w:rPr>
    </w:lvl>
    <w:lvl w:ilvl="4" w:tplc="EBCA5B8E" w:tentative="1">
      <w:start w:val="1"/>
      <w:numFmt w:val="bullet"/>
      <w:lvlText w:val="o"/>
      <w:lvlJc w:val="left"/>
      <w:pPr>
        <w:ind w:left="3600" w:hanging="360"/>
      </w:pPr>
      <w:rPr>
        <w:rFonts w:ascii="Courier New" w:hAnsi="Courier New" w:cs="Courier New" w:hint="default"/>
      </w:rPr>
    </w:lvl>
    <w:lvl w:ilvl="5" w:tplc="ACC2FC0A" w:tentative="1">
      <w:start w:val="1"/>
      <w:numFmt w:val="bullet"/>
      <w:lvlText w:val=""/>
      <w:lvlJc w:val="left"/>
      <w:pPr>
        <w:ind w:left="4320" w:hanging="360"/>
      </w:pPr>
      <w:rPr>
        <w:rFonts w:ascii="Wingdings" w:hAnsi="Wingdings" w:hint="default"/>
      </w:rPr>
    </w:lvl>
    <w:lvl w:ilvl="6" w:tplc="C0A6265A" w:tentative="1">
      <w:start w:val="1"/>
      <w:numFmt w:val="bullet"/>
      <w:lvlText w:val=""/>
      <w:lvlJc w:val="left"/>
      <w:pPr>
        <w:ind w:left="5040" w:hanging="360"/>
      </w:pPr>
      <w:rPr>
        <w:rFonts w:ascii="Symbol" w:hAnsi="Symbol" w:hint="default"/>
      </w:rPr>
    </w:lvl>
    <w:lvl w:ilvl="7" w:tplc="95927464" w:tentative="1">
      <w:start w:val="1"/>
      <w:numFmt w:val="bullet"/>
      <w:lvlText w:val="o"/>
      <w:lvlJc w:val="left"/>
      <w:pPr>
        <w:ind w:left="5760" w:hanging="360"/>
      </w:pPr>
      <w:rPr>
        <w:rFonts w:ascii="Courier New" w:hAnsi="Courier New" w:cs="Courier New" w:hint="default"/>
      </w:rPr>
    </w:lvl>
    <w:lvl w:ilvl="8" w:tplc="B352DEE6" w:tentative="1">
      <w:start w:val="1"/>
      <w:numFmt w:val="bullet"/>
      <w:lvlText w:val=""/>
      <w:lvlJc w:val="left"/>
      <w:pPr>
        <w:ind w:left="6480" w:hanging="360"/>
      </w:pPr>
      <w:rPr>
        <w:rFonts w:ascii="Wingdings" w:hAnsi="Wingdings" w:hint="default"/>
      </w:rPr>
    </w:lvl>
  </w:abstractNum>
  <w:abstractNum w:abstractNumId="142" w15:restartNumberingAfterBreak="0">
    <w:nsid w:val="5A036FC1"/>
    <w:multiLevelType w:val="hybridMultilevel"/>
    <w:tmpl w:val="F7BC823E"/>
    <w:lvl w:ilvl="0" w:tplc="19A67448">
      <w:start w:val="1"/>
      <w:numFmt w:val="bullet"/>
      <w:lvlText w:val=""/>
      <w:lvlJc w:val="left"/>
      <w:pPr>
        <w:ind w:left="720" w:hanging="360"/>
      </w:pPr>
      <w:rPr>
        <w:rFonts w:ascii="Symbol" w:hAnsi="Symbol" w:hint="default"/>
      </w:rPr>
    </w:lvl>
    <w:lvl w:ilvl="1" w:tplc="6A1C0D58" w:tentative="1">
      <w:start w:val="1"/>
      <w:numFmt w:val="bullet"/>
      <w:lvlText w:val="o"/>
      <w:lvlJc w:val="left"/>
      <w:pPr>
        <w:ind w:left="1440" w:hanging="360"/>
      </w:pPr>
      <w:rPr>
        <w:rFonts w:ascii="Courier New" w:hAnsi="Courier New" w:cs="Courier New" w:hint="default"/>
      </w:rPr>
    </w:lvl>
    <w:lvl w:ilvl="2" w:tplc="5E58AE52" w:tentative="1">
      <w:start w:val="1"/>
      <w:numFmt w:val="bullet"/>
      <w:lvlText w:val=""/>
      <w:lvlJc w:val="left"/>
      <w:pPr>
        <w:ind w:left="2160" w:hanging="360"/>
      </w:pPr>
      <w:rPr>
        <w:rFonts w:ascii="Wingdings" w:hAnsi="Wingdings" w:hint="default"/>
      </w:rPr>
    </w:lvl>
    <w:lvl w:ilvl="3" w:tplc="F97EF2CA" w:tentative="1">
      <w:start w:val="1"/>
      <w:numFmt w:val="bullet"/>
      <w:lvlText w:val=""/>
      <w:lvlJc w:val="left"/>
      <w:pPr>
        <w:ind w:left="2880" w:hanging="360"/>
      </w:pPr>
      <w:rPr>
        <w:rFonts w:ascii="Symbol" w:hAnsi="Symbol" w:hint="default"/>
      </w:rPr>
    </w:lvl>
    <w:lvl w:ilvl="4" w:tplc="F7D42648" w:tentative="1">
      <w:start w:val="1"/>
      <w:numFmt w:val="bullet"/>
      <w:lvlText w:val="o"/>
      <w:lvlJc w:val="left"/>
      <w:pPr>
        <w:ind w:left="3600" w:hanging="360"/>
      </w:pPr>
      <w:rPr>
        <w:rFonts w:ascii="Courier New" w:hAnsi="Courier New" w:cs="Courier New" w:hint="default"/>
      </w:rPr>
    </w:lvl>
    <w:lvl w:ilvl="5" w:tplc="1AA46458" w:tentative="1">
      <w:start w:val="1"/>
      <w:numFmt w:val="bullet"/>
      <w:lvlText w:val=""/>
      <w:lvlJc w:val="left"/>
      <w:pPr>
        <w:ind w:left="4320" w:hanging="360"/>
      </w:pPr>
      <w:rPr>
        <w:rFonts w:ascii="Wingdings" w:hAnsi="Wingdings" w:hint="default"/>
      </w:rPr>
    </w:lvl>
    <w:lvl w:ilvl="6" w:tplc="FE7C68D8" w:tentative="1">
      <w:start w:val="1"/>
      <w:numFmt w:val="bullet"/>
      <w:lvlText w:val=""/>
      <w:lvlJc w:val="left"/>
      <w:pPr>
        <w:ind w:left="5040" w:hanging="360"/>
      </w:pPr>
      <w:rPr>
        <w:rFonts w:ascii="Symbol" w:hAnsi="Symbol" w:hint="default"/>
      </w:rPr>
    </w:lvl>
    <w:lvl w:ilvl="7" w:tplc="B0E25452" w:tentative="1">
      <w:start w:val="1"/>
      <w:numFmt w:val="bullet"/>
      <w:lvlText w:val="o"/>
      <w:lvlJc w:val="left"/>
      <w:pPr>
        <w:ind w:left="5760" w:hanging="360"/>
      </w:pPr>
      <w:rPr>
        <w:rFonts w:ascii="Courier New" w:hAnsi="Courier New" w:cs="Courier New" w:hint="default"/>
      </w:rPr>
    </w:lvl>
    <w:lvl w:ilvl="8" w:tplc="2034EF28" w:tentative="1">
      <w:start w:val="1"/>
      <w:numFmt w:val="bullet"/>
      <w:lvlText w:val=""/>
      <w:lvlJc w:val="left"/>
      <w:pPr>
        <w:ind w:left="6480" w:hanging="360"/>
      </w:pPr>
      <w:rPr>
        <w:rFonts w:ascii="Wingdings" w:hAnsi="Wingdings" w:hint="default"/>
      </w:rPr>
    </w:lvl>
  </w:abstractNum>
  <w:abstractNum w:abstractNumId="143" w15:restartNumberingAfterBreak="0">
    <w:nsid w:val="5A1A6330"/>
    <w:multiLevelType w:val="hybridMultilevel"/>
    <w:tmpl w:val="C6148612"/>
    <w:lvl w:ilvl="0" w:tplc="C76E815C">
      <w:start w:val="1"/>
      <w:numFmt w:val="decimal"/>
      <w:lvlText w:val="%1."/>
      <w:lvlJc w:val="left"/>
      <w:pPr>
        <w:ind w:left="720" w:hanging="360"/>
      </w:pPr>
    </w:lvl>
    <w:lvl w:ilvl="1" w:tplc="423C6338" w:tentative="1">
      <w:start w:val="1"/>
      <w:numFmt w:val="lowerLetter"/>
      <w:lvlText w:val="%2."/>
      <w:lvlJc w:val="left"/>
      <w:pPr>
        <w:ind w:left="1440" w:hanging="360"/>
      </w:pPr>
    </w:lvl>
    <w:lvl w:ilvl="2" w:tplc="EBFCE16E" w:tentative="1">
      <w:start w:val="1"/>
      <w:numFmt w:val="lowerRoman"/>
      <w:lvlText w:val="%3."/>
      <w:lvlJc w:val="right"/>
      <w:pPr>
        <w:ind w:left="2160" w:hanging="180"/>
      </w:pPr>
    </w:lvl>
    <w:lvl w:ilvl="3" w:tplc="CD1EAC44" w:tentative="1">
      <w:start w:val="1"/>
      <w:numFmt w:val="decimal"/>
      <w:lvlText w:val="%4."/>
      <w:lvlJc w:val="left"/>
      <w:pPr>
        <w:ind w:left="2880" w:hanging="360"/>
      </w:pPr>
    </w:lvl>
    <w:lvl w:ilvl="4" w:tplc="57084DCE">
      <w:start w:val="1"/>
      <w:numFmt w:val="lowerLetter"/>
      <w:lvlText w:val="%5."/>
      <w:lvlJc w:val="left"/>
      <w:pPr>
        <w:ind w:left="3600" w:hanging="360"/>
      </w:pPr>
    </w:lvl>
    <w:lvl w:ilvl="5" w:tplc="301CF288" w:tentative="1">
      <w:start w:val="1"/>
      <w:numFmt w:val="lowerRoman"/>
      <w:lvlText w:val="%6."/>
      <w:lvlJc w:val="right"/>
      <w:pPr>
        <w:ind w:left="4320" w:hanging="180"/>
      </w:pPr>
    </w:lvl>
    <w:lvl w:ilvl="6" w:tplc="EC6A2BE2" w:tentative="1">
      <w:start w:val="1"/>
      <w:numFmt w:val="decimal"/>
      <w:lvlText w:val="%7."/>
      <w:lvlJc w:val="left"/>
      <w:pPr>
        <w:ind w:left="5040" w:hanging="360"/>
      </w:pPr>
    </w:lvl>
    <w:lvl w:ilvl="7" w:tplc="ED22EB1C" w:tentative="1">
      <w:start w:val="1"/>
      <w:numFmt w:val="lowerLetter"/>
      <w:lvlText w:val="%8."/>
      <w:lvlJc w:val="left"/>
      <w:pPr>
        <w:ind w:left="5760" w:hanging="360"/>
      </w:pPr>
    </w:lvl>
    <w:lvl w:ilvl="8" w:tplc="325C44DE" w:tentative="1">
      <w:start w:val="1"/>
      <w:numFmt w:val="lowerRoman"/>
      <w:lvlText w:val="%9."/>
      <w:lvlJc w:val="right"/>
      <w:pPr>
        <w:ind w:left="6480" w:hanging="180"/>
      </w:pPr>
    </w:lvl>
  </w:abstractNum>
  <w:abstractNum w:abstractNumId="144" w15:restartNumberingAfterBreak="0">
    <w:nsid w:val="5A2C12D8"/>
    <w:multiLevelType w:val="hybridMultilevel"/>
    <w:tmpl w:val="86B2FC70"/>
    <w:lvl w:ilvl="0" w:tplc="B5C6E78C">
      <w:start w:val="1"/>
      <w:numFmt w:val="bullet"/>
      <w:lvlText w:val=""/>
      <w:lvlJc w:val="left"/>
      <w:pPr>
        <w:ind w:left="720" w:hanging="360"/>
      </w:pPr>
      <w:rPr>
        <w:rFonts w:ascii="Symbol" w:hAnsi="Symbol" w:hint="default"/>
      </w:rPr>
    </w:lvl>
    <w:lvl w:ilvl="1" w:tplc="A420D4B0" w:tentative="1">
      <w:start w:val="1"/>
      <w:numFmt w:val="bullet"/>
      <w:lvlText w:val="o"/>
      <w:lvlJc w:val="left"/>
      <w:pPr>
        <w:ind w:left="1440" w:hanging="360"/>
      </w:pPr>
      <w:rPr>
        <w:rFonts w:ascii="Courier New" w:hAnsi="Courier New" w:cs="Courier New" w:hint="default"/>
      </w:rPr>
    </w:lvl>
    <w:lvl w:ilvl="2" w:tplc="1C62558C" w:tentative="1">
      <w:start w:val="1"/>
      <w:numFmt w:val="bullet"/>
      <w:lvlText w:val=""/>
      <w:lvlJc w:val="left"/>
      <w:pPr>
        <w:ind w:left="2160" w:hanging="360"/>
      </w:pPr>
      <w:rPr>
        <w:rFonts w:ascii="Wingdings" w:hAnsi="Wingdings" w:hint="default"/>
      </w:rPr>
    </w:lvl>
    <w:lvl w:ilvl="3" w:tplc="6E7613A2" w:tentative="1">
      <w:start w:val="1"/>
      <w:numFmt w:val="bullet"/>
      <w:lvlText w:val=""/>
      <w:lvlJc w:val="left"/>
      <w:pPr>
        <w:ind w:left="2880" w:hanging="360"/>
      </w:pPr>
      <w:rPr>
        <w:rFonts w:ascii="Symbol" w:hAnsi="Symbol" w:hint="default"/>
      </w:rPr>
    </w:lvl>
    <w:lvl w:ilvl="4" w:tplc="AB30C8FE" w:tentative="1">
      <w:start w:val="1"/>
      <w:numFmt w:val="bullet"/>
      <w:lvlText w:val="o"/>
      <w:lvlJc w:val="left"/>
      <w:pPr>
        <w:ind w:left="3600" w:hanging="360"/>
      </w:pPr>
      <w:rPr>
        <w:rFonts w:ascii="Courier New" w:hAnsi="Courier New" w:cs="Courier New" w:hint="default"/>
      </w:rPr>
    </w:lvl>
    <w:lvl w:ilvl="5" w:tplc="6A78ED9E" w:tentative="1">
      <w:start w:val="1"/>
      <w:numFmt w:val="bullet"/>
      <w:lvlText w:val=""/>
      <w:lvlJc w:val="left"/>
      <w:pPr>
        <w:ind w:left="4320" w:hanging="360"/>
      </w:pPr>
      <w:rPr>
        <w:rFonts w:ascii="Wingdings" w:hAnsi="Wingdings" w:hint="default"/>
      </w:rPr>
    </w:lvl>
    <w:lvl w:ilvl="6" w:tplc="6DACBED4" w:tentative="1">
      <w:start w:val="1"/>
      <w:numFmt w:val="bullet"/>
      <w:lvlText w:val=""/>
      <w:lvlJc w:val="left"/>
      <w:pPr>
        <w:ind w:left="5040" w:hanging="360"/>
      </w:pPr>
      <w:rPr>
        <w:rFonts w:ascii="Symbol" w:hAnsi="Symbol" w:hint="default"/>
      </w:rPr>
    </w:lvl>
    <w:lvl w:ilvl="7" w:tplc="7772CD38" w:tentative="1">
      <w:start w:val="1"/>
      <w:numFmt w:val="bullet"/>
      <w:lvlText w:val="o"/>
      <w:lvlJc w:val="left"/>
      <w:pPr>
        <w:ind w:left="5760" w:hanging="360"/>
      </w:pPr>
      <w:rPr>
        <w:rFonts w:ascii="Courier New" w:hAnsi="Courier New" w:cs="Courier New" w:hint="default"/>
      </w:rPr>
    </w:lvl>
    <w:lvl w:ilvl="8" w:tplc="713680C2" w:tentative="1">
      <w:start w:val="1"/>
      <w:numFmt w:val="bullet"/>
      <w:lvlText w:val=""/>
      <w:lvlJc w:val="left"/>
      <w:pPr>
        <w:ind w:left="6480" w:hanging="360"/>
      </w:pPr>
      <w:rPr>
        <w:rFonts w:ascii="Wingdings" w:hAnsi="Wingdings" w:hint="default"/>
      </w:rPr>
    </w:lvl>
  </w:abstractNum>
  <w:abstractNum w:abstractNumId="145" w15:restartNumberingAfterBreak="0">
    <w:nsid w:val="5A7F026D"/>
    <w:multiLevelType w:val="multilevel"/>
    <w:tmpl w:val="1AF220B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B465F8D"/>
    <w:multiLevelType w:val="hybridMultilevel"/>
    <w:tmpl w:val="CFFC7104"/>
    <w:lvl w:ilvl="0" w:tplc="5866DAFA">
      <w:start w:val="1"/>
      <w:numFmt w:val="bullet"/>
      <w:lvlText w:val=""/>
      <w:lvlJc w:val="left"/>
      <w:pPr>
        <w:ind w:left="720" w:hanging="360"/>
      </w:pPr>
      <w:rPr>
        <w:rFonts w:ascii="Symbol" w:hAnsi="Symbol" w:hint="default"/>
      </w:rPr>
    </w:lvl>
    <w:lvl w:ilvl="1" w:tplc="5582F45E" w:tentative="1">
      <w:start w:val="1"/>
      <w:numFmt w:val="bullet"/>
      <w:lvlText w:val="o"/>
      <w:lvlJc w:val="left"/>
      <w:pPr>
        <w:ind w:left="1440" w:hanging="360"/>
      </w:pPr>
      <w:rPr>
        <w:rFonts w:ascii="Courier New" w:hAnsi="Courier New" w:cs="Courier New" w:hint="default"/>
      </w:rPr>
    </w:lvl>
    <w:lvl w:ilvl="2" w:tplc="3EDE19FE" w:tentative="1">
      <w:start w:val="1"/>
      <w:numFmt w:val="bullet"/>
      <w:lvlText w:val=""/>
      <w:lvlJc w:val="left"/>
      <w:pPr>
        <w:ind w:left="2160" w:hanging="360"/>
      </w:pPr>
      <w:rPr>
        <w:rFonts w:ascii="Wingdings" w:hAnsi="Wingdings" w:hint="default"/>
      </w:rPr>
    </w:lvl>
    <w:lvl w:ilvl="3" w:tplc="A6881D9C" w:tentative="1">
      <w:start w:val="1"/>
      <w:numFmt w:val="bullet"/>
      <w:lvlText w:val=""/>
      <w:lvlJc w:val="left"/>
      <w:pPr>
        <w:ind w:left="2880" w:hanging="360"/>
      </w:pPr>
      <w:rPr>
        <w:rFonts w:ascii="Symbol" w:hAnsi="Symbol" w:hint="default"/>
      </w:rPr>
    </w:lvl>
    <w:lvl w:ilvl="4" w:tplc="3E860E0E" w:tentative="1">
      <w:start w:val="1"/>
      <w:numFmt w:val="bullet"/>
      <w:lvlText w:val="o"/>
      <w:lvlJc w:val="left"/>
      <w:pPr>
        <w:ind w:left="3600" w:hanging="360"/>
      </w:pPr>
      <w:rPr>
        <w:rFonts w:ascii="Courier New" w:hAnsi="Courier New" w:cs="Courier New" w:hint="default"/>
      </w:rPr>
    </w:lvl>
    <w:lvl w:ilvl="5" w:tplc="92983620" w:tentative="1">
      <w:start w:val="1"/>
      <w:numFmt w:val="bullet"/>
      <w:lvlText w:val=""/>
      <w:lvlJc w:val="left"/>
      <w:pPr>
        <w:ind w:left="4320" w:hanging="360"/>
      </w:pPr>
      <w:rPr>
        <w:rFonts w:ascii="Wingdings" w:hAnsi="Wingdings" w:hint="default"/>
      </w:rPr>
    </w:lvl>
    <w:lvl w:ilvl="6" w:tplc="D56E96C2" w:tentative="1">
      <w:start w:val="1"/>
      <w:numFmt w:val="bullet"/>
      <w:lvlText w:val=""/>
      <w:lvlJc w:val="left"/>
      <w:pPr>
        <w:ind w:left="5040" w:hanging="360"/>
      </w:pPr>
      <w:rPr>
        <w:rFonts w:ascii="Symbol" w:hAnsi="Symbol" w:hint="default"/>
      </w:rPr>
    </w:lvl>
    <w:lvl w:ilvl="7" w:tplc="3C388252" w:tentative="1">
      <w:start w:val="1"/>
      <w:numFmt w:val="bullet"/>
      <w:lvlText w:val="o"/>
      <w:lvlJc w:val="left"/>
      <w:pPr>
        <w:ind w:left="5760" w:hanging="360"/>
      </w:pPr>
      <w:rPr>
        <w:rFonts w:ascii="Courier New" w:hAnsi="Courier New" w:cs="Courier New" w:hint="default"/>
      </w:rPr>
    </w:lvl>
    <w:lvl w:ilvl="8" w:tplc="0C3A75C0" w:tentative="1">
      <w:start w:val="1"/>
      <w:numFmt w:val="bullet"/>
      <w:lvlText w:val=""/>
      <w:lvlJc w:val="left"/>
      <w:pPr>
        <w:ind w:left="6480" w:hanging="360"/>
      </w:pPr>
      <w:rPr>
        <w:rFonts w:ascii="Wingdings" w:hAnsi="Wingdings" w:hint="default"/>
      </w:rPr>
    </w:lvl>
  </w:abstractNum>
  <w:abstractNum w:abstractNumId="147" w15:restartNumberingAfterBreak="0">
    <w:nsid w:val="5C405171"/>
    <w:multiLevelType w:val="multilevel"/>
    <w:tmpl w:val="B58C49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mbria" w:eastAsiaTheme="majorEastAsia" w:hAnsi="Cambria" w:cs="Times New Roman" w:hint="default"/>
        <w:b w:val="0"/>
        <w:bCs/>
        <w:i w:val="0"/>
        <w:iCs/>
        <w:color w:val="000000" w:themeColor="text1"/>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D1C4F2E"/>
    <w:multiLevelType w:val="hybridMultilevel"/>
    <w:tmpl w:val="D514FE26"/>
    <w:lvl w:ilvl="0" w:tplc="FD7C149E">
      <w:start w:val="1"/>
      <w:numFmt w:val="decimal"/>
      <w:lvlText w:val="%1."/>
      <w:lvlJc w:val="right"/>
      <w:pPr>
        <w:ind w:left="1080" w:hanging="360"/>
      </w:pPr>
      <w:rPr>
        <w:rFonts w:hint="default"/>
      </w:rPr>
    </w:lvl>
    <w:lvl w:ilvl="1" w:tplc="2794C792">
      <w:start w:val="1"/>
      <w:numFmt w:val="arabicAbjad"/>
      <w:lvlText w:val="%2."/>
      <w:lvlJc w:val="left"/>
      <w:pPr>
        <w:ind w:left="1800" w:hanging="360"/>
      </w:pPr>
      <w:rPr>
        <w:rFonts w:hint="default"/>
      </w:rPr>
    </w:lvl>
    <w:lvl w:ilvl="2" w:tplc="C648735E">
      <w:start w:val="1"/>
      <w:numFmt w:val="decimal"/>
      <w:lvlText w:val="%3."/>
      <w:lvlJc w:val="left"/>
      <w:pPr>
        <w:ind w:left="1440" w:hanging="360"/>
      </w:pPr>
    </w:lvl>
    <w:lvl w:ilvl="3" w:tplc="7F988376" w:tentative="1">
      <w:start w:val="1"/>
      <w:numFmt w:val="decimal"/>
      <w:lvlText w:val="%4."/>
      <w:lvlJc w:val="left"/>
      <w:pPr>
        <w:ind w:left="3240" w:hanging="360"/>
      </w:pPr>
    </w:lvl>
    <w:lvl w:ilvl="4" w:tplc="CAF24218" w:tentative="1">
      <w:start w:val="1"/>
      <w:numFmt w:val="lowerLetter"/>
      <w:lvlText w:val="%5."/>
      <w:lvlJc w:val="left"/>
      <w:pPr>
        <w:ind w:left="3960" w:hanging="360"/>
      </w:pPr>
    </w:lvl>
    <w:lvl w:ilvl="5" w:tplc="00D0917E" w:tentative="1">
      <w:start w:val="1"/>
      <w:numFmt w:val="lowerRoman"/>
      <w:lvlText w:val="%6."/>
      <w:lvlJc w:val="right"/>
      <w:pPr>
        <w:ind w:left="4680" w:hanging="180"/>
      </w:pPr>
    </w:lvl>
    <w:lvl w:ilvl="6" w:tplc="F140A2F0" w:tentative="1">
      <w:start w:val="1"/>
      <w:numFmt w:val="decimal"/>
      <w:lvlText w:val="%7."/>
      <w:lvlJc w:val="left"/>
      <w:pPr>
        <w:ind w:left="5400" w:hanging="360"/>
      </w:pPr>
    </w:lvl>
    <w:lvl w:ilvl="7" w:tplc="715E898C" w:tentative="1">
      <w:start w:val="1"/>
      <w:numFmt w:val="lowerLetter"/>
      <w:lvlText w:val="%8."/>
      <w:lvlJc w:val="left"/>
      <w:pPr>
        <w:ind w:left="6120" w:hanging="360"/>
      </w:pPr>
    </w:lvl>
    <w:lvl w:ilvl="8" w:tplc="661CCB92" w:tentative="1">
      <w:start w:val="1"/>
      <w:numFmt w:val="lowerRoman"/>
      <w:lvlText w:val="%9."/>
      <w:lvlJc w:val="right"/>
      <w:pPr>
        <w:ind w:left="6840" w:hanging="180"/>
      </w:pPr>
    </w:lvl>
  </w:abstractNum>
  <w:abstractNum w:abstractNumId="149" w15:restartNumberingAfterBreak="0">
    <w:nsid w:val="5D1F40A5"/>
    <w:multiLevelType w:val="hybridMultilevel"/>
    <w:tmpl w:val="8DB4AD38"/>
    <w:lvl w:ilvl="0" w:tplc="D432297A">
      <w:start w:val="1"/>
      <w:numFmt w:val="bullet"/>
      <w:lvlText w:val=""/>
      <w:lvlJc w:val="left"/>
      <w:pPr>
        <w:ind w:left="720" w:hanging="360"/>
      </w:pPr>
      <w:rPr>
        <w:rFonts w:ascii="Symbol" w:hAnsi="Symbol" w:hint="default"/>
      </w:rPr>
    </w:lvl>
    <w:lvl w:ilvl="1" w:tplc="B3AC794C" w:tentative="1">
      <w:start w:val="1"/>
      <w:numFmt w:val="bullet"/>
      <w:lvlText w:val="o"/>
      <w:lvlJc w:val="left"/>
      <w:pPr>
        <w:ind w:left="1440" w:hanging="360"/>
      </w:pPr>
      <w:rPr>
        <w:rFonts w:ascii="Courier New" w:hAnsi="Courier New" w:cs="Courier New" w:hint="default"/>
      </w:rPr>
    </w:lvl>
    <w:lvl w:ilvl="2" w:tplc="CB621BBA" w:tentative="1">
      <w:start w:val="1"/>
      <w:numFmt w:val="bullet"/>
      <w:lvlText w:val=""/>
      <w:lvlJc w:val="left"/>
      <w:pPr>
        <w:ind w:left="2160" w:hanging="360"/>
      </w:pPr>
      <w:rPr>
        <w:rFonts w:ascii="Wingdings" w:hAnsi="Wingdings" w:hint="default"/>
      </w:rPr>
    </w:lvl>
    <w:lvl w:ilvl="3" w:tplc="26525EF4" w:tentative="1">
      <w:start w:val="1"/>
      <w:numFmt w:val="bullet"/>
      <w:lvlText w:val=""/>
      <w:lvlJc w:val="left"/>
      <w:pPr>
        <w:ind w:left="2880" w:hanging="360"/>
      </w:pPr>
      <w:rPr>
        <w:rFonts w:ascii="Symbol" w:hAnsi="Symbol" w:hint="default"/>
      </w:rPr>
    </w:lvl>
    <w:lvl w:ilvl="4" w:tplc="0E8692F6" w:tentative="1">
      <w:start w:val="1"/>
      <w:numFmt w:val="bullet"/>
      <w:lvlText w:val="o"/>
      <w:lvlJc w:val="left"/>
      <w:pPr>
        <w:ind w:left="3600" w:hanging="360"/>
      </w:pPr>
      <w:rPr>
        <w:rFonts w:ascii="Courier New" w:hAnsi="Courier New" w:cs="Courier New" w:hint="default"/>
      </w:rPr>
    </w:lvl>
    <w:lvl w:ilvl="5" w:tplc="59523A6C" w:tentative="1">
      <w:start w:val="1"/>
      <w:numFmt w:val="bullet"/>
      <w:lvlText w:val=""/>
      <w:lvlJc w:val="left"/>
      <w:pPr>
        <w:ind w:left="4320" w:hanging="360"/>
      </w:pPr>
      <w:rPr>
        <w:rFonts w:ascii="Wingdings" w:hAnsi="Wingdings" w:hint="default"/>
      </w:rPr>
    </w:lvl>
    <w:lvl w:ilvl="6" w:tplc="AF3C2296" w:tentative="1">
      <w:start w:val="1"/>
      <w:numFmt w:val="bullet"/>
      <w:lvlText w:val=""/>
      <w:lvlJc w:val="left"/>
      <w:pPr>
        <w:ind w:left="5040" w:hanging="360"/>
      </w:pPr>
      <w:rPr>
        <w:rFonts w:ascii="Symbol" w:hAnsi="Symbol" w:hint="default"/>
      </w:rPr>
    </w:lvl>
    <w:lvl w:ilvl="7" w:tplc="5B6E1864" w:tentative="1">
      <w:start w:val="1"/>
      <w:numFmt w:val="bullet"/>
      <w:lvlText w:val="o"/>
      <w:lvlJc w:val="left"/>
      <w:pPr>
        <w:ind w:left="5760" w:hanging="360"/>
      </w:pPr>
      <w:rPr>
        <w:rFonts w:ascii="Courier New" w:hAnsi="Courier New" w:cs="Courier New" w:hint="default"/>
      </w:rPr>
    </w:lvl>
    <w:lvl w:ilvl="8" w:tplc="12B06596" w:tentative="1">
      <w:start w:val="1"/>
      <w:numFmt w:val="bullet"/>
      <w:lvlText w:val=""/>
      <w:lvlJc w:val="left"/>
      <w:pPr>
        <w:ind w:left="6480" w:hanging="360"/>
      </w:pPr>
      <w:rPr>
        <w:rFonts w:ascii="Wingdings" w:hAnsi="Wingdings" w:hint="default"/>
      </w:rPr>
    </w:lvl>
  </w:abstractNum>
  <w:abstractNum w:abstractNumId="150" w15:restartNumberingAfterBreak="0">
    <w:nsid w:val="5D537304"/>
    <w:multiLevelType w:val="multilevel"/>
    <w:tmpl w:val="5C48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D8C7CBA"/>
    <w:multiLevelType w:val="multilevel"/>
    <w:tmpl w:val="7FFE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D931801"/>
    <w:multiLevelType w:val="multilevel"/>
    <w:tmpl w:val="0FB2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D9C60D2"/>
    <w:multiLevelType w:val="hybridMultilevel"/>
    <w:tmpl w:val="661A6F84"/>
    <w:lvl w:ilvl="0" w:tplc="6CC8BA6A">
      <w:start w:val="1"/>
      <w:numFmt w:val="bullet"/>
      <w:lvlText w:val=""/>
      <w:lvlJc w:val="left"/>
      <w:pPr>
        <w:ind w:left="720" w:hanging="360"/>
      </w:pPr>
      <w:rPr>
        <w:rFonts w:ascii="Symbol" w:hAnsi="Symbol" w:hint="default"/>
      </w:rPr>
    </w:lvl>
    <w:lvl w:ilvl="1" w:tplc="00B8E026" w:tentative="1">
      <w:start w:val="1"/>
      <w:numFmt w:val="bullet"/>
      <w:lvlText w:val="o"/>
      <w:lvlJc w:val="left"/>
      <w:pPr>
        <w:ind w:left="1440" w:hanging="360"/>
      </w:pPr>
      <w:rPr>
        <w:rFonts w:ascii="Courier New" w:hAnsi="Courier New" w:cs="Courier New" w:hint="default"/>
      </w:rPr>
    </w:lvl>
    <w:lvl w:ilvl="2" w:tplc="A1B2AD64" w:tentative="1">
      <w:start w:val="1"/>
      <w:numFmt w:val="bullet"/>
      <w:lvlText w:val=""/>
      <w:lvlJc w:val="left"/>
      <w:pPr>
        <w:ind w:left="2160" w:hanging="360"/>
      </w:pPr>
      <w:rPr>
        <w:rFonts w:ascii="Wingdings" w:hAnsi="Wingdings" w:hint="default"/>
      </w:rPr>
    </w:lvl>
    <w:lvl w:ilvl="3" w:tplc="497C9B20" w:tentative="1">
      <w:start w:val="1"/>
      <w:numFmt w:val="bullet"/>
      <w:lvlText w:val=""/>
      <w:lvlJc w:val="left"/>
      <w:pPr>
        <w:ind w:left="2880" w:hanging="360"/>
      </w:pPr>
      <w:rPr>
        <w:rFonts w:ascii="Symbol" w:hAnsi="Symbol" w:hint="default"/>
      </w:rPr>
    </w:lvl>
    <w:lvl w:ilvl="4" w:tplc="AE58F2BC" w:tentative="1">
      <w:start w:val="1"/>
      <w:numFmt w:val="bullet"/>
      <w:lvlText w:val="o"/>
      <w:lvlJc w:val="left"/>
      <w:pPr>
        <w:ind w:left="3600" w:hanging="360"/>
      </w:pPr>
      <w:rPr>
        <w:rFonts w:ascii="Courier New" w:hAnsi="Courier New" w:cs="Courier New" w:hint="default"/>
      </w:rPr>
    </w:lvl>
    <w:lvl w:ilvl="5" w:tplc="CDC459FE" w:tentative="1">
      <w:start w:val="1"/>
      <w:numFmt w:val="bullet"/>
      <w:lvlText w:val=""/>
      <w:lvlJc w:val="left"/>
      <w:pPr>
        <w:ind w:left="4320" w:hanging="360"/>
      </w:pPr>
      <w:rPr>
        <w:rFonts w:ascii="Wingdings" w:hAnsi="Wingdings" w:hint="default"/>
      </w:rPr>
    </w:lvl>
    <w:lvl w:ilvl="6" w:tplc="C3EE3E6A" w:tentative="1">
      <w:start w:val="1"/>
      <w:numFmt w:val="bullet"/>
      <w:lvlText w:val=""/>
      <w:lvlJc w:val="left"/>
      <w:pPr>
        <w:ind w:left="5040" w:hanging="360"/>
      </w:pPr>
      <w:rPr>
        <w:rFonts w:ascii="Symbol" w:hAnsi="Symbol" w:hint="default"/>
      </w:rPr>
    </w:lvl>
    <w:lvl w:ilvl="7" w:tplc="F01E6196" w:tentative="1">
      <w:start w:val="1"/>
      <w:numFmt w:val="bullet"/>
      <w:lvlText w:val="o"/>
      <w:lvlJc w:val="left"/>
      <w:pPr>
        <w:ind w:left="5760" w:hanging="360"/>
      </w:pPr>
      <w:rPr>
        <w:rFonts w:ascii="Courier New" w:hAnsi="Courier New" w:cs="Courier New" w:hint="default"/>
      </w:rPr>
    </w:lvl>
    <w:lvl w:ilvl="8" w:tplc="57280C54" w:tentative="1">
      <w:start w:val="1"/>
      <w:numFmt w:val="bullet"/>
      <w:lvlText w:val=""/>
      <w:lvlJc w:val="left"/>
      <w:pPr>
        <w:ind w:left="6480" w:hanging="360"/>
      </w:pPr>
      <w:rPr>
        <w:rFonts w:ascii="Wingdings" w:hAnsi="Wingdings" w:hint="default"/>
      </w:rPr>
    </w:lvl>
  </w:abstractNum>
  <w:abstractNum w:abstractNumId="154" w15:restartNumberingAfterBreak="0">
    <w:nsid w:val="5DB37929"/>
    <w:multiLevelType w:val="hybridMultilevel"/>
    <w:tmpl w:val="F53ECEEC"/>
    <w:lvl w:ilvl="0" w:tplc="6D524378">
      <w:start w:val="1"/>
      <w:numFmt w:val="decimal"/>
      <w:lvlText w:val="%1."/>
      <w:lvlJc w:val="left"/>
      <w:pPr>
        <w:ind w:left="720" w:hanging="360"/>
      </w:pPr>
      <w:rPr>
        <w:rFonts w:hint="default"/>
      </w:rPr>
    </w:lvl>
    <w:lvl w:ilvl="1" w:tplc="C340F0C4" w:tentative="1">
      <w:start w:val="1"/>
      <w:numFmt w:val="lowerLetter"/>
      <w:lvlText w:val="%2."/>
      <w:lvlJc w:val="left"/>
      <w:pPr>
        <w:ind w:left="1440" w:hanging="360"/>
      </w:pPr>
    </w:lvl>
    <w:lvl w:ilvl="2" w:tplc="168A2B22" w:tentative="1">
      <w:start w:val="1"/>
      <w:numFmt w:val="lowerRoman"/>
      <w:lvlText w:val="%3."/>
      <w:lvlJc w:val="right"/>
      <w:pPr>
        <w:ind w:left="2160" w:hanging="180"/>
      </w:pPr>
    </w:lvl>
    <w:lvl w:ilvl="3" w:tplc="064E3DFA" w:tentative="1">
      <w:start w:val="1"/>
      <w:numFmt w:val="decimal"/>
      <w:lvlText w:val="%4."/>
      <w:lvlJc w:val="left"/>
      <w:pPr>
        <w:ind w:left="2880" w:hanging="360"/>
      </w:pPr>
    </w:lvl>
    <w:lvl w:ilvl="4" w:tplc="08BA3F18" w:tentative="1">
      <w:start w:val="1"/>
      <w:numFmt w:val="lowerLetter"/>
      <w:lvlText w:val="%5."/>
      <w:lvlJc w:val="left"/>
      <w:pPr>
        <w:ind w:left="3600" w:hanging="360"/>
      </w:pPr>
    </w:lvl>
    <w:lvl w:ilvl="5" w:tplc="0E86A72C" w:tentative="1">
      <w:start w:val="1"/>
      <w:numFmt w:val="lowerRoman"/>
      <w:lvlText w:val="%6."/>
      <w:lvlJc w:val="right"/>
      <w:pPr>
        <w:ind w:left="4320" w:hanging="180"/>
      </w:pPr>
    </w:lvl>
    <w:lvl w:ilvl="6" w:tplc="E21867FE" w:tentative="1">
      <w:start w:val="1"/>
      <w:numFmt w:val="decimal"/>
      <w:lvlText w:val="%7."/>
      <w:lvlJc w:val="left"/>
      <w:pPr>
        <w:ind w:left="5040" w:hanging="360"/>
      </w:pPr>
    </w:lvl>
    <w:lvl w:ilvl="7" w:tplc="1CB24DD0" w:tentative="1">
      <w:start w:val="1"/>
      <w:numFmt w:val="lowerLetter"/>
      <w:lvlText w:val="%8."/>
      <w:lvlJc w:val="left"/>
      <w:pPr>
        <w:ind w:left="5760" w:hanging="360"/>
      </w:pPr>
    </w:lvl>
    <w:lvl w:ilvl="8" w:tplc="90208B7E" w:tentative="1">
      <w:start w:val="1"/>
      <w:numFmt w:val="lowerRoman"/>
      <w:lvlText w:val="%9."/>
      <w:lvlJc w:val="right"/>
      <w:pPr>
        <w:ind w:left="6480" w:hanging="180"/>
      </w:pPr>
    </w:lvl>
  </w:abstractNum>
  <w:abstractNum w:abstractNumId="155" w15:restartNumberingAfterBreak="0">
    <w:nsid w:val="5E33073D"/>
    <w:multiLevelType w:val="hybridMultilevel"/>
    <w:tmpl w:val="C270D300"/>
    <w:lvl w:ilvl="0" w:tplc="CF8E2440">
      <w:start w:val="1"/>
      <w:numFmt w:val="decimal"/>
      <w:lvlText w:val="%1."/>
      <w:lvlJc w:val="left"/>
      <w:pPr>
        <w:ind w:left="720" w:hanging="360"/>
      </w:pPr>
    </w:lvl>
    <w:lvl w:ilvl="1" w:tplc="F29E41D8" w:tentative="1">
      <w:start w:val="1"/>
      <w:numFmt w:val="lowerLetter"/>
      <w:lvlText w:val="%2."/>
      <w:lvlJc w:val="left"/>
      <w:pPr>
        <w:ind w:left="1440" w:hanging="360"/>
      </w:pPr>
    </w:lvl>
    <w:lvl w:ilvl="2" w:tplc="51DE03B4" w:tentative="1">
      <w:start w:val="1"/>
      <w:numFmt w:val="lowerRoman"/>
      <w:lvlText w:val="%3."/>
      <w:lvlJc w:val="right"/>
      <w:pPr>
        <w:ind w:left="2160" w:hanging="180"/>
      </w:pPr>
    </w:lvl>
    <w:lvl w:ilvl="3" w:tplc="57525446" w:tentative="1">
      <w:start w:val="1"/>
      <w:numFmt w:val="decimal"/>
      <w:lvlText w:val="%4."/>
      <w:lvlJc w:val="left"/>
      <w:pPr>
        <w:ind w:left="2880" w:hanging="360"/>
      </w:pPr>
    </w:lvl>
    <w:lvl w:ilvl="4" w:tplc="73389EC4" w:tentative="1">
      <w:start w:val="1"/>
      <w:numFmt w:val="lowerLetter"/>
      <w:lvlText w:val="%5."/>
      <w:lvlJc w:val="left"/>
      <w:pPr>
        <w:ind w:left="3600" w:hanging="360"/>
      </w:pPr>
    </w:lvl>
    <w:lvl w:ilvl="5" w:tplc="5B844F20" w:tentative="1">
      <w:start w:val="1"/>
      <w:numFmt w:val="lowerRoman"/>
      <w:lvlText w:val="%6."/>
      <w:lvlJc w:val="right"/>
      <w:pPr>
        <w:ind w:left="4320" w:hanging="180"/>
      </w:pPr>
    </w:lvl>
    <w:lvl w:ilvl="6" w:tplc="F766C9A8" w:tentative="1">
      <w:start w:val="1"/>
      <w:numFmt w:val="decimal"/>
      <w:lvlText w:val="%7."/>
      <w:lvlJc w:val="left"/>
      <w:pPr>
        <w:ind w:left="5040" w:hanging="360"/>
      </w:pPr>
    </w:lvl>
    <w:lvl w:ilvl="7" w:tplc="AA8A08FE" w:tentative="1">
      <w:start w:val="1"/>
      <w:numFmt w:val="lowerLetter"/>
      <w:lvlText w:val="%8."/>
      <w:lvlJc w:val="left"/>
      <w:pPr>
        <w:ind w:left="5760" w:hanging="360"/>
      </w:pPr>
    </w:lvl>
    <w:lvl w:ilvl="8" w:tplc="3C444F14" w:tentative="1">
      <w:start w:val="1"/>
      <w:numFmt w:val="lowerRoman"/>
      <w:lvlText w:val="%9."/>
      <w:lvlJc w:val="right"/>
      <w:pPr>
        <w:ind w:left="6480" w:hanging="180"/>
      </w:pPr>
    </w:lvl>
  </w:abstractNum>
  <w:abstractNum w:abstractNumId="156" w15:restartNumberingAfterBreak="0">
    <w:nsid w:val="5E5111F5"/>
    <w:multiLevelType w:val="hybridMultilevel"/>
    <w:tmpl w:val="27506B64"/>
    <w:lvl w:ilvl="0" w:tplc="F60A71EC">
      <w:start w:val="1"/>
      <w:numFmt w:val="bullet"/>
      <w:lvlText w:val=""/>
      <w:lvlJc w:val="left"/>
      <w:pPr>
        <w:ind w:left="720" w:hanging="360"/>
      </w:pPr>
      <w:rPr>
        <w:rFonts w:ascii="Symbol" w:hAnsi="Symbol" w:hint="default"/>
      </w:rPr>
    </w:lvl>
    <w:lvl w:ilvl="1" w:tplc="F5D806CC" w:tentative="1">
      <w:start w:val="1"/>
      <w:numFmt w:val="bullet"/>
      <w:lvlText w:val="o"/>
      <w:lvlJc w:val="left"/>
      <w:pPr>
        <w:ind w:left="1440" w:hanging="360"/>
      </w:pPr>
      <w:rPr>
        <w:rFonts w:ascii="Courier New" w:hAnsi="Courier New" w:cs="Courier New" w:hint="default"/>
      </w:rPr>
    </w:lvl>
    <w:lvl w:ilvl="2" w:tplc="43BE5DE6" w:tentative="1">
      <w:start w:val="1"/>
      <w:numFmt w:val="bullet"/>
      <w:lvlText w:val=""/>
      <w:lvlJc w:val="left"/>
      <w:pPr>
        <w:ind w:left="2160" w:hanging="360"/>
      </w:pPr>
      <w:rPr>
        <w:rFonts w:ascii="Wingdings" w:hAnsi="Wingdings" w:hint="default"/>
      </w:rPr>
    </w:lvl>
    <w:lvl w:ilvl="3" w:tplc="B8B0C9B6" w:tentative="1">
      <w:start w:val="1"/>
      <w:numFmt w:val="bullet"/>
      <w:lvlText w:val=""/>
      <w:lvlJc w:val="left"/>
      <w:pPr>
        <w:ind w:left="2880" w:hanging="360"/>
      </w:pPr>
      <w:rPr>
        <w:rFonts w:ascii="Symbol" w:hAnsi="Symbol" w:hint="default"/>
      </w:rPr>
    </w:lvl>
    <w:lvl w:ilvl="4" w:tplc="DC5E8D46" w:tentative="1">
      <w:start w:val="1"/>
      <w:numFmt w:val="bullet"/>
      <w:lvlText w:val="o"/>
      <w:lvlJc w:val="left"/>
      <w:pPr>
        <w:ind w:left="3600" w:hanging="360"/>
      </w:pPr>
      <w:rPr>
        <w:rFonts w:ascii="Courier New" w:hAnsi="Courier New" w:cs="Courier New" w:hint="default"/>
      </w:rPr>
    </w:lvl>
    <w:lvl w:ilvl="5" w:tplc="3A3A44A0" w:tentative="1">
      <w:start w:val="1"/>
      <w:numFmt w:val="bullet"/>
      <w:lvlText w:val=""/>
      <w:lvlJc w:val="left"/>
      <w:pPr>
        <w:ind w:left="4320" w:hanging="360"/>
      </w:pPr>
      <w:rPr>
        <w:rFonts w:ascii="Wingdings" w:hAnsi="Wingdings" w:hint="default"/>
      </w:rPr>
    </w:lvl>
    <w:lvl w:ilvl="6" w:tplc="28A83A96" w:tentative="1">
      <w:start w:val="1"/>
      <w:numFmt w:val="bullet"/>
      <w:lvlText w:val=""/>
      <w:lvlJc w:val="left"/>
      <w:pPr>
        <w:ind w:left="5040" w:hanging="360"/>
      </w:pPr>
      <w:rPr>
        <w:rFonts w:ascii="Symbol" w:hAnsi="Symbol" w:hint="default"/>
      </w:rPr>
    </w:lvl>
    <w:lvl w:ilvl="7" w:tplc="EF460212" w:tentative="1">
      <w:start w:val="1"/>
      <w:numFmt w:val="bullet"/>
      <w:lvlText w:val="o"/>
      <w:lvlJc w:val="left"/>
      <w:pPr>
        <w:ind w:left="5760" w:hanging="360"/>
      </w:pPr>
      <w:rPr>
        <w:rFonts w:ascii="Courier New" w:hAnsi="Courier New" w:cs="Courier New" w:hint="default"/>
      </w:rPr>
    </w:lvl>
    <w:lvl w:ilvl="8" w:tplc="BEC296D6" w:tentative="1">
      <w:start w:val="1"/>
      <w:numFmt w:val="bullet"/>
      <w:lvlText w:val=""/>
      <w:lvlJc w:val="left"/>
      <w:pPr>
        <w:ind w:left="6480" w:hanging="360"/>
      </w:pPr>
      <w:rPr>
        <w:rFonts w:ascii="Wingdings" w:hAnsi="Wingdings" w:hint="default"/>
      </w:rPr>
    </w:lvl>
  </w:abstractNum>
  <w:abstractNum w:abstractNumId="157" w15:restartNumberingAfterBreak="0">
    <w:nsid w:val="5F883733"/>
    <w:multiLevelType w:val="hybridMultilevel"/>
    <w:tmpl w:val="95BE0D2E"/>
    <w:lvl w:ilvl="0" w:tplc="B83C5390">
      <w:start w:val="1"/>
      <w:numFmt w:val="bullet"/>
      <w:lvlText w:val=""/>
      <w:lvlJc w:val="left"/>
      <w:pPr>
        <w:ind w:left="720" w:hanging="360"/>
      </w:pPr>
      <w:rPr>
        <w:rFonts w:ascii="Symbol" w:hAnsi="Symbol" w:hint="default"/>
        <w:sz w:val="22"/>
        <w:szCs w:val="22"/>
      </w:rPr>
    </w:lvl>
    <w:lvl w:ilvl="1" w:tplc="211A3DC2" w:tentative="1">
      <w:start w:val="1"/>
      <w:numFmt w:val="bullet"/>
      <w:lvlText w:val="o"/>
      <w:lvlJc w:val="left"/>
      <w:pPr>
        <w:ind w:left="1440" w:hanging="360"/>
      </w:pPr>
      <w:rPr>
        <w:rFonts w:ascii="Courier New" w:hAnsi="Courier New" w:cs="Courier New" w:hint="default"/>
      </w:rPr>
    </w:lvl>
    <w:lvl w:ilvl="2" w:tplc="92346810" w:tentative="1">
      <w:start w:val="1"/>
      <w:numFmt w:val="bullet"/>
      <w:lvlText w:val=""/>
      <w:lvlJc w:val="left"/>
      <w:pPr>
        <w:ind w:left="2160" w:hanging="360"/>
      </w:pPr>
      <w:rPr>
        <w:rFonts w:ascii="Wingdings" w:hAnsi="Wingdings" w:hint="default"/>
      </w:rPr>
    </w:lvl>
    <w:lvl w:ilvl="3" w:tplc="94D643DA" w:tentative="1">
      <w:start w:val="1"/>
      <w:numFmt w:val="bullet"/>
      <w:lvlText w:val=""/>
      <w:lvlJc w:val="left"/>
      <w:pPr>
        <w:ind w:left="2880" w:hanging="360"/>
      </w:pPr>
      <w:rPr>
        <w:rFonts w:ascii="Symbol" w:hAnsi="Symbol" w:hint="default"/>
      </w:rPr>
    </w:lvl>
    <w:lvl w:ilvl="4" w:tplc="754C80C0" w:tentative="1">
      <w:start w:val="1"/>
      <w:numFmt w:val="bullet"/>
      <w:lvlText w:val="o"/>
      <w:lvlJc w:val="left"/>
      <w:pPr>
        <w:ind w:left="3600" w:hanging="360"/>
      </w:pPr>
      <w:rPr>
        <w:rFonts w:ascii="Courier New" w:hAnsi="Courier New" w:cs="Courier New" w:hint="default"/>
      </w:rPr>
    </w:lvl>
    <w:lvl w:ilvl="5" w:tplc="D1D8CAB8" w:tentative="1">
      <w:start w:val="1"/>
      <w:numFmt w:val="bullet"/>
      <w:lvlText w:val=""/>
      <w:lvlJc w:val="left"/>
      <w:pPr>
        <w:ind w:left="4320" w:hanging="360"/>
      </w:pPr>
      <w:rPr>
        <w:rFonts w:ascii="Wingdings" w:hAnsi="Wingdings" w:hint="default"/>
      </w:rPr>
    </w:lvl>
    <w:lvl w:ilvl="6" w:tplc="7C680104" w:tentative="1">
      <w:start w:val="1"/>
      <w:numFmt w:val="bullet"/>
      <w:lvlText w:val=""/>
      <w:lvlJc w:val="left"/>
      <w:pPr>
        <w:ind w:left="5040" w:hanging="360"/>
      </w:pPr>
      <w:rPr>
        <w:rFonts w:ascii="Symbol" w:hAnsi="Symbol" w:hint="default"/>
      </w:rPr>
    </w:lvl>
    <w:lvl w:ilvl="7" w:tplc="5B4C0476" w:tentative="1">
      <w:start w:val="1"/>
      <w:numFmt w:val="bullet"/>
      <w:lvlText w:val="o"/>
      <w:lvlJc w:val="left"/>
      <w:pPr>
        <w:ind w:left="5760" w:hanging="360"/>
      </w:pPr>
      <w:rPr>
        <w:rFonts w:ascii="Courier New" w:hAnsi="Courier New" w:cs="Courier New" w:hint="default"/>
      </w:rPr>
    </w:lvl>
    <w:lvl w:ilvl="8" w:tplc="82B039EC" w:tentative="1">
      <w:start w:val="1"/>
      <w:numFmt w:val="bullet"/>
      <w:lvlText w:val=""/>
      <w:lvlJc w:val="left"/>
      <w:pPr>
        <w:ind w:left="6480" w:hanging="360"/>
      </w:pPr>
      <w:rPr>
        <w:rFonts w:ascii="Wingdings" w:hAnsi="Wingdings" w:hint="default"/>
      </w:rPr>
    </w:lvl>
  </w:abstractNum>
  <w:abstractNum w:abstractNumId="158" w15:restartNumberingAfterBreak="0">
    <w:nsid w:val="60067F31"/>
    <w:multiLevelType w:val="hybridMultilevel"/>
    <w:tmpl w:val="EDF46516"/>
    <w:lvl w:ilvl="0" w:tplc="FA7AD650">
      <w:start w:val="1"/>
      <w:numFmt w:val="bullet"/>
      <w:lvlText w:val=""/>
      <w:lvlJc w:val="left"/>
      <w:pPr>
        <w:ind w:left="720" w:hanging="360"/>
      </w:pPr>
      <w:rPr>
        <w:rFonts w:ascii="Symbol" w:hAnsi="Symbol" w:hint="default"/>
      </w:rPr>
    </w:lvl>
    <w:lvl w:ilvl="1" w:tplc="6018E91E" w:tentative="1">
      <w:start w:val="1"/>
      <w:numFmt w:val="bullet"/>
      <w:lvlText w:val="o"/>
      <w:lvlJc w:val="left"/>
      <w:pPr>
        <w:ind w:left="1440" w:hanging="360"/>
      </w:pPr>
      <w:rPr>
        <w:rFonts w:ascii="Courier New" w:hAnsi="Courier New" w:cs="Courier New" w:hint="default"/>
      </w:rPr>
    </w:lvl>
    <w:lvl w:ilvl="2" w:tplc="B1C67C9C" w:tentative="1">
      <w:start w:val="1"/>
      <w:numFmt w:val="bullet"/>
      <w:lvlText w:val=""/>
      <w:lvlJc w:val="left"/>
      <w:pPr>
        <w:ind w:left="2160" w:hanging="360"/>
      </w:pPr>
      <w:rPr>
        <w:rFonts w:ascii="Wingdings" w:hAnsi="Wingdings" w:hint="default"/>
      </w:rPr>
    </w:lvl>
    <w:lvl w:ilvl="3" w:tplc="D756BE30" w:tentative="1">
      <w:start w:val="1"/>
      <w:numFmt w:val="bullet"/>
      <w:lvlText w:val=""/>
      <w:lvlJc w:val="left"/>
      <w:pPr>
        <w:ind w:left="2880" w:hanging="360"/>
      </w:pPr>
      <w:rPr>
        <w:rFonts w:ascii="Symbol" w:hAnsi="Symbol" w:hint="default"/>
      </w:rPr>
    </w:lvl>
    <w:lvl w:ilvl="4" w:tplc="C5061B46" w:tentative="1">
      <w:start w:val="1"/>
      <w:numFmt w:val="bullet"/>
      <w:lvlText w:val="o"/>
      <w:lvlJc w:val="left"/>
      <w:pPr>
        <w:ind w:left="3600" w:hanging="360"/>
      </w:pPr>
      <w:rPr>
        <w:rFonts w:ascii="Courier New" w:hAnsi="Courier New" w:cs="Courier New" w:hint="default"/>
      </w:rPr>
    </w:lvl>
    <w:lvl w:ilvl="5" w:tplc="9154E278" w:tentative="1">
      <w:start w:val="1"/>
      <w:numFmt w:val="bullet"/>
      <w:lvlText w:val=""/>
      <w:lvlJc w:val="left"/>
      <w:pPr>
        <w:ind w:left="4320" w:hanging="360"/>
      </w:pPr>
      <w:rPr>
        <w:rFonts w:ascii="Wingdings" w:hAnsi="Wingdings" w:hint="default"/>
      </w:rPr>
    </w:lvl>
    <w:lvl w:ilvl="6" w:tplc="CF905892" w:tentative="1">
      <w:start w:val="1"/>
      <w:numFmt w:val="bullet"/>
      <w:lvlText w:val=""/>
      <w:lvlJc w:val="left"/>
      <w:pPr>
        <w:ind w:left="5040" w:hanging="360"/>
      </w:pPr>
      <w:rPr>
        <w:rFonts w:ascii="Symbol" w:hAnsi="Symbol" w:hint="default"/>
      </w:rPr>
    </w:lvl>
    <w:lvl w:ilvl="7" w:tplc="47B8EE36" w:tentative="1">
      <w:start w:val="1"/>
      <w:numFmt w:val="bullet"/>
      <w:lvlText w:val="o"/>
      <w:lvlJc w:val="left"/>
      <w:pPr>
        <w:ind w:left="5760" w:hanging="360"/>
      </w:pPr>
      <w:rPr>
        <w:rFonts w:ascii="Courier New" w:hAnsi="Courier New" w:cs="Courier New" w:hint="default"/>
      </w:rPr>
    </w:lvl>
    <w:lvl w:ilvl="8" w:tplc="27624802" w:tentative="1">
      <w:start w:val="1"/>
      <w:numFmt w:val="bullet"/>
      <w:lvlText w:val=""/>
      <w:lvlJc w:val="left"/>
      <w:pPr>
        <w:ind w:left="6480" w:hanging="360"/>
      </w:pPr>
      <w:rPr>
        <w:rFonts w:ascii="Wingdings" w:hAnsi="Wingdings" w:hint="default"/>
      </w:rPr>
    </w:lvl>
  </w:abstractNum>
  <w:abstractNum w:abstractNumId="159" w15:restartNumberingAfterBreak="0">
    <w:nsid w:val="602950DF"/>
    <w:multiLevelType w:val="hybridMultilevel"/>
    <w:tmpl w:val="9E5CD4E2"/>
    <w:lvl w:ilvl="0" w:tplc="0D0CCDE6">
      <w:start w:val="1"/>
      <w:numFmt w:val="bullet"/>
      <w:lvlText w:val=""/>
      <w:lvlJc w:val="left"/>
      <w:pPr>
        <w:ind w:left="720" w:hanging="360"/>
      </w:pPr>
      <w:rPr>
        <w:rFonts w:ascii="Symbol" w:hAnsi="Symbol" w:hint="default"/>
      </w:rPr>
    </w:lvl>
    <w:lvl w:ilvl="1" w:tplc="876A5A40" w:tentative="1">
      <w:start w:val="1"/>
      <w:numFmt w:val="bullet"/>
      <w:lvlText w:val="o"/>
      <w:lvlJc w:val="left"/>
      <w:pPr>
        <w:ind w:left="1440" w:hanging="360"/>
      </w:pPr>
      <w:rPr>
        <w:rFonts w:ascii="Courier New" w:hAnsi="Courier New" w:cs="Courier New" w:hint="default"/>
      </w:rPr>
    </w:lvl>
    <w:lvl w:ilvl="2" w:tplc="B3A42CC2" w:tentative="1">
      <w:start w:val="1"/>
      <w:numFmt w:val="bullet"/>
      <w:lvlText w:val=""/>
      <w:lvlJc w:val="left"/>
      <w:pPr>
        <w:ind w:left="2160" w:hanging="360"/>
      </w:pPr>
      <w:rPr>
        <w:rFonts w:ascii="Wingdings" w:hAnsi="Wingdings" w:hint="default"/>
      </w:rPr>
    </w:lvl>
    <w:lvl w:ilvl="3" w:tplc="8DD25B2E" w:tentative="1">
      <w:start w:val="1"/>
      <w:numFmt w:val="bullet"/>
      <w:lvlText w:val=""/>
      <w:lvlJc w:val="left"/>
      <w:pPr>
        <w:ind w:left="2880" w:hanging="360"/>
      </w:pPr>
      <w:rPr>
        <w:rFonts w:ascii="Symbol" w:hAnsi="Symbol" w:hint="default"/>
      </w:rPr>
    </w:lvl>
    <w:lvl w:ilvl="4" w:tplc="7A84856E" w:tentative="1">
      <w:start w:val="1"/>
      <w:numFmt w:val="bullet"/>
      <w:lvlText w:val="o"/>
      <w:lvlJc w:val="left"/>
      <w:pPr>
        <w:ind w:left="3600" w:hanging="360"/>
      </w:pPr>
      <w:rPr>
        <w:rFonts w:ascii="Courier New" w:hAnsi="Courier New" w:cs="Courier New" w:hint="default"/>
      </w:rPr>
    </w:lvl>
    <w:lvl w:ilvl="5" w:tplc="469C3BE0" w:tentative="1">
      <w:start w:val="1"/>
      <w:numFmt w:val="bullet"/>
      <w:lvlText w:val=""/>
      <w:lvlJc w:val="left"/>
      <w:pPr>
        <w:ind w:left="4320" w:hanging="360"/>
      </w:pPr>
      <w:rPr>
        <w:rFonts w:ascii="Wingdings" w:hAnsi="Wingdings" w:hint="default"/>
      </w:rPr>
    </w:lvl>
    <w:lvl w:ilvl="6" w:tplc="900E1464" w:tentative="1">
      <w:start w:val="1"/>
      <w:numFmt w:val="bullet"/>
      <w:lvlText w:val=""/>
      <w:lvlJc w:val="left"/>
      <w:pPr>
        <w:ind w:left="5040" w:hanging="360"/>
      </w:pPr>
      <w:rPr>
        <w:rFonts w:ascii="Symbol" w:hAnsi="Symbol" w:hint="default"/>
      </w:rPr>
    </w:lvl>
    <w:lvl w:ilvl="7" w:tplc="86D88E46" w:tentative="1">
      <w:start w:val="1"/>
      <w:numFmt w:val="bullet"/>
      <w:lvlText w:val="o"/>
      <w:lvlJc w:val="left"/>
      <w:pPr>
        <w:ind w:left="5760" w:hanging="360"/>
      </w:pPr>
      <w:rPr>
        <w:rFonts w:ascii="Courier New" w:hAnsi="Courier New" w:cs="Courier New" w:hint="default"/>
      </w:rPr>
    </w:lvl>
    <w:lvl w:ilvl="8" w:tplc="8A40469A" w:tentative="1">
      <w:start w:val="1"/>
      <w:numFmt w:val="bullet"/>
      <w:lvlText w:val=""/>
      <w:lvlJc w:val="left"/>
      <w:pPr>
        <w:ind w:left="6480" w:hanging="360"/>
      </w:pPr>
      <w:rPr>
        <w:rFonts w:ascii="Wingdings" w:hAnsi="Wingdings" w:hint="default"/>
      </w:rPr>
    </w:lvl>
  </w:abstractNum>
  <w:abstractNum w:abstractNumId="160" w15:restartNumberingAfterBreak="0">
    <w:nsid w:val="61036C0D"/>
    <w:multiLevelType w:val="multilevel"/>
    <w:tmpl w:val="20BA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1320088"/>
    <w:multiLevelType w:val="hybridMultilevel"/>
    <w:tmpl w:val="7AA0AE9E"/>
    <w:lvl w:ilvl="0" w:tplc="2794C792">
      <w:start w:val="1"/>
      <w:numFmt w:val="arabicAbjad"/>
      <w:lvlText w:val="%1."/>
      <w:lvlJc w:val="left"/>
      <w:pPr>
        <w:ind w:left="1080" w:hanging="360"/>
      </w:pPr>
      <w:rPr>
        <w:rFonts w:hint="default"/>
      </w:rPr>
    </w:lvl>
    <w:lvl w:ilvl="1" w:tplc="3D02F686" w:tentative="1">
      <w:start w:val="1"/>
      <w:numFmt w:val="lowerLetter"/>
      <w:lvlText w:val="%2."/>
      <w:lvlJc w:val="left"/>
      <w:pPr>
        <w:ind w:left="1800" w:hanging="360"/>
      </w:pPr>
    </w:lvl>
    <w:lvl w:ilvl="2" w:tplc="F2F099F6">
      <w:start w:val="1"/>
      <w:numFmt w:val="lowerRoman"/>
      <w:lvlText w:val="%3."/>
      <w:lvlJc w:val="right"/>
      <w:pPr>
        <w:ind w:left="2520" w:hanging="180"/>
      </w:pPr>
    </w:lvl>
    <w:lvl w:ilvl="3" w:tplc="00CCD210" w:tentative="1">
      <w:start w:val="1"/>
      <w:numFmt w:val="decimal"/>
      <w:lvlText w:val="%4."/>
      <w:lvlJc w:val="left"/>
      <w:pPr>
        <w:ind w:left="3240" w:hanging="360"/>
      </w:pPr>
    </w:lvl>
    <w:lvl w:ilvl="4" w:tplc="48BCB36A" w:tentative="1">
      <w:start w:val="1"/>
      <w:numFmt w:val="lowerLetter"/>
      <w:lvlText w:val="%5."/>
      <w:lvlJc w:val="left"/>
      <w:pPr>
        <w:ind w:left="3960" w:hanging="360"/>
      </w:pPr>
    </w:lvl>
    <w:lvl w:ilvl="5" w:tplc="899818E0" w:tentative="1">
      <w:start w:val="1"/>
      <w:numFmt w:val="lowerRoman"/>
      <w:lvlText w:val="%6."/>
      <w:lvlJc w:val="right"/>
      <w:pPr>
        <w:ind w:left="4680" w:hanging="180"/>
      </w:pPr>
    </w:lvl>
    <w:lvl w:ilvl="6" w:tplc="9782D0FE" w:tentative="1">
      <w:start w:val="1"/>
      <w:numFmt w:val="decimal"/>
      <w:lvlText w:val="%7."/>
      <w:lvlJc w:val="left"/>
      <w:pPr>
        <w:ind w:left="5400" w:hanging="360"/>
      </w:pPr>
    </w:lvl>
    <w:lvl w:ilvl="7" w:tplc="2F1A65B4" w:tentative="1">
      <w:start w:val="1"/>
      <w:numFmt w:val="lowerLetter"/>
      <w:lvlText w:val="%8."/>
      <w:lvlJc w:val="left"/>
      <w:pPr>
        <w:ind w:left="6120" w:hanging="360"/>
      </w:pPr>
    </w:lvl>
    <w:lvl w:ilvl="8" w:tplc="3FDE891E" w:tentative="1">
      <w:start w:val="1"/>
      <w:numFmt w:val="lowerRoman"/>
      <w:lvlText w:val="%9."/>
      <w:lvlJc w:val="right"/>
      <w:pPr>
        <w:ind w:left="6840" w:hanging="180"/>
      </w:pPr>
    </w:lvl>
  </w:abstractNum>
  <w:abstractNum w:abstractNumId="162" w15:restartNumberingAfterBreak="0">
    <w:nsid w:val="61931DC3"/>
    <w:multiLevelType w:val="hybridMultilevel"/>
    <w:tmpl w:val="EB68AD94"/>
    <w:lvl w:ilvl="0" w:tplc="239682B0">
      <w:start w:val="1"/>
      <w:numFmt w:val="bullet"/>
      <w:lvlText w:val=""/>
      <w:lvlJc w:val="left"/>
      <w:pPr>
        <w:ind w:left="720" w:hanging="360"/>
      </w:pPr>
      <w:rPr>
        <w:rFonts w:ascii="Symbol" w:hAnsi="Symbol" w:hint="default"/>
      </w:rPr>
    </w:lvl>
    <w:lvl w:ilvl="1" w:tplc="2D161F98" w:tentative="1">
      <w:start w:val="1"/>
      <w:numFmt w:val="bullet"/>
      <w:lvlText w:val="o"/>
      <w:lvlJc w:val="left"/>
      <w:pPr>
        <w:ind w:left="1440" w:hanging="360"/>
      </w:pPr>
      <w:rPr>
        <w:rFonts w:ascii="Courier New" w:hAnsi="Courier New" w:cs="Courier New" w:hint="default"/>
      </w:rPr>
    </w:lvl>
    <w:lvl w:ilvl="2" w:tplc="77600B66" w:tentative="1">
      <w:start w:val="1"/>
      <w:numFmt w:val="bullet"/>
      <w:lvlText w:val=""/>
      <w:lvlJc w:val="left"/>
      <w:pPr>
        <w:ind w:left="2160" w:hanging="360"/>
      </w:pPr>
      <w:rPr>
        <w:rFonts w:ascii="Wingdings" w:hAnsi="Wingdings" w:hint="default"/>
      </w:rPr>
    </w:lvl>
    <w:lvl w:ilvl="3" w:tplc="9368A9B6" w:tentative="1">
      <w:start w:val="1"/>
      <w:numFmt w:val="bullet"/>
      <w:lvlText w:val=""/>
      <w:lvlJc w:val="left"/>
      <w:pPr>
        <w:ind w:left="2880" w:hanging="360"/>
      </w:pPr>
      <w:rPr>
        <w:rFonts w:ascii="Symbol" w:hAnsi="Symbol" w:hint="default"/>
      </w:rPr>
    </w:lvl>
    <w:lvl w:ilvl="4" w:tplc="2C96F1E8" w:tentative="1">
      <w:start w:val="1"/>
      <w:numFmt w:val="bullet"/>
      <w:lvlText w:val="o"/>
      <w:lvlJc w:val="left"/>
      <w:pPr>
        <w:ind w:left="3600" w:hanging="360"/>
      </w:pPr>
      <w:rPr>
        <w:rFonts w:ascii="Courier New" w:hAnsi="Courier New" w:cs="Courier New" w:hint="default"/>
      </w:rPr>
    </w:lvl>
    <w:lvl w:ilvl="5" w:tplc="175C7E78" w:tentative="1">
      <w:start w:val="1"/>
      <w:numFmt w:val="bullet"/>
      <w:lvlText w:val=""/>
      <w:lvlJc w:val="left"/>
      <w:pPr>
        <w:ind w:left="4320" w:hanging="360"/>
      </w:pPr>
      <w:rPr>
        <w:rFonts w:ascii="Wingdings" w:hAnsi="Wingdings" w:hint="default"/>
      </w:rPr>
    </w:lvl>
    <w:lvl w:ilvl="6" w:tplc="2C6224B0" w:tentative="1">
      <w:start w:val="1"/>
      <w:numFmt w:val="bullet"/>
      <w:lvlText w:val=""/>
      <w:lvlJc w:val="left"/>
      <w:pPr>
        <w:ind w:left="5040" w:hanging="360"/>
      </w:pPr>
      <w:rPr>
        <w:rFonts w:ascii="Symbol" w:hAnsi="Symbol" w:hint="default"/>
      </w:rPr>
    </w:lvl>
    <w:lvl w:ilvl="7" w:tplc="C6505DFE" w:tentative="1">
      <w:start w:val="1"/>
      <w:numFmt w:val="bullet"/>
      <w:lvlText w:val="o"/>
      <w:lvlJc w:val="left"/>
      <w:pPr>
        <w:ind w:left="5760" w:hanging="360"/>
      </w:pPr>
      <w:rPr>
        <w:rFonts w:ascii="Courier New" w:hAnsi="Courier New" w:cs="Courier New" w:hint="default"/>
      </w:rPr>
    </w:lvl>
    <w:lvl w:ilvl="8" w:tplc="5B82EA90" w:tentative="1">
      <w:start w:val="1"/>
      <w:numFmt w:val="bullet"/>
      <w:lvlText w:val=""/>
      <w:lvlJc w:val="left"/>
      <w:pPr>
        <w:ind w:left="6480" w:hanging="360"/>
      </w:pPr>
      <w:rPr>
        <w:rFonts w:ascii="Wingdings" w:hAnsi="Wingdings" w:hint="default"/>
      </w:rPr>
    </w:lvl>
  </w:abstractNum>
  <w:abstractNum w:abstractNumId="163" w15:restartNumberingAfterBreak="0">
    <w:nsid w:val="624133DA"/>
    <w:multiLevelType w:val="hybridMultilevel"/>
    <w:tmpl w:val="E2F0D212"/>
    <w:lvl w:ilvl="0" w:tplc="0186EC6C">
      <w:start w:val="1"/>
      <w:numFmt w:val="bullet"/>
      <w:lvlText w:val=""/>
      <w:lvlJc w:val="left"/>
      <w:pPr>
        <w:ind w:left="720" w:hanging="360"/>
      </w:pPr>
      <w:rPr>
        <w:rFonts w:ascii="Symbol" w:hAnsi="Symbol" w:hint="default"/>
      </w:rPr>
    </w:lvl>
    <w:lvl w:ilvl="1" w:tplc="85D6D7B8" w:tentative="1">
      <w:start w:val="1"/>
      <w:numFmt w:val="bullet"/>
      <w:lvlText w:val="o"/>
      <w:lvlJc w:val="left"/>
      <w:pPr>
        <w:ind w:left="1440" w:hanging="360"/>
      </w:pPr>
      <w:rPr>
        <w:rFonts w:ascii="Courier New" w:hAnsi="Courier New" w:cs="Courier New" w:hint="default"/>
      </w:rPr>
    </w:lvl>
    <w:lvl w:ilvl="2" w:tplc="55481B06" w:tentative="1">
      <w:start w:val="1"/>
      <w:numFmt w:val="bullet"/>
      <w:lvlText w:val=""/>
      <w:lvlJc w:val="left"/>
      <w:pPr>
        <w:ind w:left="2160" w:hanging="360"/>
      </w:pPr>
      <w:rPr>
        <w:rFonts w:ascii="Wingdings" w:hAnsi="Wingdings" w:hint="default"/>
      </w:rPr>
    </w:lvl>
    <w:lvl w:ilvl="3" w:tplc="0BE0093C" w:tentative="1">
      <w:start w:val="1"/>
      <w:numFmt w:val="bullet"/>
      <w:lvlText w:val=""/>
      <w:lvlJc w:val="left"/>
      <w:pPr>
        <w:ind w:left="2880" w:hanging="360"/>
      </w:pPr>
      <w:rPr>
        <w:rFonts w:ascii="Symbol" w:hAnsi="Symbol" w:hint="default"/>
      </w:rPr>
    </w:lvl>
    <w:lvl w:ilvl="4" w:tplc="BCAEF1FC" w:tentative="1">
      <w:start w:val="1"/>
      <w:numFmt w:val="bullet"/>
      <w:lvlText w:val="o"/>
      <w:lvlJc w:val="left"/>
      <w:pPr>
        <w:ind w:left="3600" w:hanging="360"/>
      </w:pPr>
      <w:rPr>
        <w:rFonts w:ascii="Courier New" w:hAnsi="Courier New" w:cs="Courier New" w:hint="default"/>
      </w:rPr>
    </w:lvl>
    <w:lvl w:ilvl="5" w:tplc="E03AAE10" w:tentative="1">
      <w:start w:val="1"/>
      <w:numFmt w:val="bullet"/>
      <w:lvlText w:val=""/>
      <w:lvlJc w:val="left"/>
      <w:pPr>
        <w:ind w:left="4320" w:hanging="360"/>
      </w:pPr>
      <w:rPr>
        <w:rFonts w:ascii="Wingdings" w:hAnsi="Wingdings" w:hint="default"/>
      </w:rPr>
    </w:lvl>
    <w:lvl w:ilvl="6" w:tplc="2B06CE7A" w:tentative="1">
      <w:start w:val="1"/>
      <w:numFmt w:val="bullet"/>
      <w:lvlText w:val=""/>
      <w:lvlJc w:val="left"/>
      <w:pPr>
        <w:ind w:left="5040" w:hanging="360"/>
      </w:pPr>
      <w:rPr>
        <w:rFonts w:ascii="Symbol" w:hAnsi="Symbol" w:hint="default"/>
      </w:rPr>
    </w:lvl>
    <w:lvl w:ilvl="7" w:tplc="9F7AA388" w:tentative="1">
      <w:start w:val="1"/>
      <w:numFmt w:val="bullet"/>
      <w:lvlText w:val="o"/>
      <w:lvlJc w:val="left"/>
      <w:pPr>
        <w:ind w:left="5760" w:hanging="360"/>
      </w:pPr>
      <w:rPr>
        <w:rFonts w:ascii="Courier New" w:hAnsi="Courier New" w:cs="Courier New" w:hint="default"/>
      </w:rPr>
    </w:lvl>
    <w:lvl w:ilvl="8" w:tplc="1CAA1010" w:tentative="1">
      <w:start w:val="1"/>
      <w:numFmt w:val="bullet"/>
      <w:lvlText w:val=""/>
      <w:lvlJc w:val="left"/>
      <w:pPr>
        <w:ind w:left="6480" w:hanging="360"/>
      </w:pPr>
      <w:rPr>
        <w:rFonts w:ascii="Wingdings" w:hAnsi="Wingdings" w:hint="default"/>
      </w:rPr>
    </w:lvl>
  </w:abstractNum>
  <w:abstractNum w:abstractNumId="164" w15:restartNumberingAfterBreak="0">
    <w:nsid w:val="634D55BA"/>
    <w:multiLevelType w:val="hybridMultilevel"/>
    <w:tmpl w:val="07825B5A"/>
    <w:lvl w:ilvl="0" w:tplc="2F2E75E8">
      <w:start w:val="1"/>
      <w:numFmt w:val="bullet"/>
      <w:lvlText w:val=""/>
      <w:lvlJc w:val="left"/>
      <w:pPr>
        <w:ind w:left="360" w:hanging="360"/>
      </w:pPr>
      <w:rPr>
        <w:rFonts w:ascii="Symbol" w:hAnsi="Symbol" w:hint="default"/>
      </w:rPr>
    </w:lvl>
    <w:lvl w:ilvl="1" w:tplc="B628C066" w:tentative="1">
      <w:start w:val="1"/>
      <w:numFmt w:val="bullet"/>
      <w:lvlText w:val="o"/>
      <w:lvlJc w:val="left"/>
      <w:pPr>
        <w:ind w:left="1080" w:hanging="360"/>
      </w:pPr>
      <w:rPr>
        <w:rFonts w:ascii="Courier New" w:hAnsi="Courier New" w:cs="Courier New" w:hint="default"/>
      </w:rPr>
    </w:lvl>
    <w:lvl w:ilvl="2" w:tplc="9D949D2A" w:tentative="1">
      <w:start w:val="1"/>
      <w:numFmt w:val="bullet"/>
      <w:lvlText w:val=""/>
      <w:lvlJc w:val="left"/>
      <w:pPr>
        <w:ind w:left="1800" w:hanging="360"/>
      </w:pPr>
      <w:rPr>
        <w:rFonts w:ascii="Wingdings" w:hAnsi="Wingdings" w:hint="default"/>
      </w:rPr>
    </w:lvl>
    <w:lvl w:ilvl="3" w:tplc="BBFC5D22" w:tentative="1">
      <w:start w:val="1"/>
      <w:numFmt w:val="bullet"/>
      <w:lvlText w:val=""/>
      <w:lvlJc w:val="left"/>
      <w:pPr>
        <w:ind w:left="2520" w:hanging="360"/>
      </w:pPr>
      <w:rPr>
        <w:rFonts w:ascii="Symbol" w:hAnsi="Symbol" w:hint="default"/>
      </w:rPr>
    </w:lvl>
    <w:lvl w:ilvl="4" w:tplc="4EB4B7B8" w:tentative="1">
      <w:start w:val="1"/>
      <w:numFmt w:val="bullet"/>
      <w:lvlText w:val="o"/>
      <w:lvlJc w:val="left"/>
      <w:pPr>
        <w:ind w:left="3240" w:hanging="360"/>
      </w:pPr>
      <w:rPr>
        <w:rFonts w:ascii="Courier New" w:hAnsi="Courier New" w:cs="Courier New" w:hint="default"/>
      </w:rPr>
    </w:lvl>
    <w:lvl w:ilvl="5" w:tplc="A3624FE0" w:tentative="1">
      <w:start w:val="1"/>
      <w:numFmt w:val="bullet"/>
      <w:lvlText w:val=""/>
      <w:lvlJc w:val="left"/>
      <w:pPr>
        <w:ind w:left="3960" w:hanging="360"/>
      </w:pPr>
      <w:rPr>
        <w:rFonts w:ascii="Wingdings" w:hAnsi="Wingdings" w:hint="default"/>
      </w:rPr>
    </w:lvl>
    <w:lvl w:ilvl="6" w:tplc="9D38EB52" w:tentative="1">
      <w:start w:val="1"/>
      <w:numFmt w:val="bullet"/>
      <w:lvlText w:val=""/>
      <w:lvlJc w:val="left"/>
      <w:pPr>
        <w:ind w:left="4680" w:hanging="360"/>
      </w:pPr>
      <w:rPr>
        <w:rFonts w:ascii="Symbol" w:hAnsi="Symbol" w:hint="default"/>
      </w:rPr>
    </w:lvl>
    <w:lvl w:ilvl="7" w:tplc="2B34E248" w:tentative="1">
      <w:start w:val="1"/>
      <w:numFmt w:val="bullet"/>
      <w:lvlText w:val="o"/>
      <w:lvlJc w:val="left"/>
      <w:pPr>
        <w:ind w:left="5400" w:hanging="360"/>
      </w:pPr>
      <w:rPr>
        <w:rFonts w:ascii="Courier New" w:hAnsi="Courier New" w:cs="Courier New" w:hint="default"/>
      </w:rPr>
    </w:lvl>
    <w:lvl w:ilvl="8" w:tplc="A8264458" w:tentative="1">
      <w:start w:val="1"/>
      <w:numFmt w:val="bullet"/>
      <w:lvlText w:val=""/>
      <w:lvlJc w:val="left"/>
      <w:pPr>
        <w:ind w:left="6120" w:hanging="360"/>
      </w:pPr>
      <w:rPr>
        <w:rFonts w:ascii="Wingdings" w:hAnsi="Wingdings" w:hint="default"/>
      </w:rPr>
    </w:lvl>
  </w:abstractNum>
  <w:abstractNum w:abstractNumId="165" w15:restartNumberingAfterBreak="0">
    <w:nsid w:val="648F207F"/>
    <w:multiLevelType w:val="hybridMultilevel"/>
    <w:tmpl w:val="B3AA3336"/>
    <w:lvl w:ilvl="0" w:tplc="8CECDEF8">
      <w:start w:val="1"/>
      <w:numFmt w:val="bullet"/>
      <w:lvlText w:val=""/>
      <w:lvlJc w:val="left"/>
      <w:pPr>
        <w:ind w:left="720" w:hanging="360"/>
      </w:pPr>
      <w:rPr>
        <w:rFonts w:ascii="Symbol" w:hAnsi="Symbol" w:hint="default"/>
      </w:rPr>
    </w:lvl>
    <w:lvl w:ilvl="1" w:tplc="5768C6F8" w:tentative="1">
      <w:start w:val="1"/>
      <w:numFmt w:val="bullet"/>
      <w:lvlText w:val="o"/>
      <w:lvlJc w:val="left"/>
      <w:pPr>
        <w:ind w:left="1440" w:hanging="360"/>
      </w:pPr>
      <w:rPr>
        <w:rFonts w:ascii="Courier New" w:hAnsi="Courier New" w:cs="Courier New" w:hint="default"/>
      </w:rPr>
    </w:lvl>
    <w:lvl w:ilvl="2" w:tplc="A2F648BA" w:tentative="1">
      <w:start w:val="1"/>
      <w:numFmt w:val="bullet"/>
      <w:lvlText w:val=""/>
      <w:lvlJc w:val="left"/>
      <w:pPr>
        <w:ind w:left="2160" w:hanging="360"/>
      </w:pPr>
      <w:rPr>
        <w:rFonts w:ascii="Wingdings" w:hAnsi="Wingdings" w:hint="default"/>
      </w:rPr>
    </w:lvl>
    <w:lvl w:ilvl="3" w:tplc="6E70614E" w:tentative="1">
      <w:start w:val="1"/>
      <w:numFmt w:val="bullet"/>
      <w:lvlText w:val=""/>
      <w:lvlJc w:val="left"/>
      <w:pPr>
        <w:ind w:left="2880" w:hanging="360"/>
      </w:pPr>
      <w:rPr>
        <w:rFonts w:ascii="Symbol" w:hAnsi="Symbol" w:hint="default"/>
      </w:rPr>
    </w:lvl>
    <w:lvl w:ilvl="4" w:tplc="40E4E412" w:tentative="1">
      <w:start w:val="1"/>
      <w:numFmt w:val="bullet"/>
      <w:lvlText w:val="o"/>
      <w:lvlJc w:val="left"/>
      <w:pPr>
        <w:ind w:left="3600" w:hanging="360"/>
      </w:pPr>
      <w:rPr>
        <w:rFonts w:ascii="Courier New" w:hAnsi="Courier New" w:cs="Courier New" w:hint="default"/>
      </w:rPr>
    </w:lvl>
    <w:lvl w:ilvl="5" w:tplc="40FA479C" w:tentative="1">
      <w:start w:val="1"/>
      <w:numFmt w:val="bullet"/>
      <w:lvlText w:val=""/>
      <w:lvlJc w:val="left"/>
      <w:pPr>
        <w:ind w:left="4320" w:hanging="360"/>
      </w:pPr>
      <w:rPr>
        <w:rFonts w:ascii="Wingdings" w:hAnsi="Wingdings" w:hint="default"/>
      </w:rPr>
    </w:lvl>
    <w:lvl w:ilvl="6" w:tplc="79CACDFE" w:tentative="1">
      <w:start w:val="1"/>
      <w:numFmt w:val="bullet"/>
      <w:lvlText w:val=""/>
      <w:lvlJc w:val="left"/>
      <w:pPr>
        <w:ind w:left="5040" w:hanging="360"/>
      </w:pPr>
      <w:rPr>
        <w:rFonts w:ascii="Symbol" w:hAnsi="Symbol" w:hint="default"/>
      </w:rPr>
    </w:lvl>
    <w:lvl w:ilvl="7" w:tplc="0650A0C4" w:tentative="1">
      <w:start w:val="1"/>
      <w:numFmt w:val="bullet"/>
      <w:lvlText w:val="o"/>
      <w:lvlJc w:val="left"/>
      <w:pPr>
        <w:ind w:left="5760" w:hanging="360"/>
      </w:pPr>
      <w:rPr>
        <w:rFonts w:ascii="Courier New" w:hAnsi="Courier New" w:cs="Courier New" w:hint="default"/>
      </w:rPr>
    </w:lvl>
    <w:lvl w:ilvl="8" w:tplc="03868A16" w:tentative="1">
      <w:start w:val="1"/>
      <w:numFmt w:val="bullet"/>
      <w:lvlText w:val=""/>
      <w:lvlJc w:val="left"/>
      <w:pPr>
        <w:ind w:left="6480" w:hanging="360"/>
      </w:pPr>
      <w:rPr>
        <w:rFonts w:ascii="Wingdings" w:hAnsi="Wingdings" w:hint="default"/>
      </w:rPr>
    </w:lvl>
  </w:abstractNum>
  <w:abstractNum w:abstractNumId="166" w15:restartNumberingAfterBreak="0">
    <w:nsid w:val="657C021C"/>
    <w:multiLevelType w:val="multilevel"/>
    <w:tmpl w:val="162C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5EF60F8"/>
    <w:multiLevelType w:val="hybridMultilevel"/>
    <w:tmpl w:val="F61E84B6"/>
    <w:lvl w:ilvl="0" w:tplc="2794C792">
      <w:start w:val="1"/>
      <w:numFmt w:val="arabicAbjad"/>
      <w:lvlText w:val="%1."/>
      <w:lvlJc w:val="left"/>
      <w:pPr>
        <w:ind w:left="1080" w:hanging="360"/>
      </w:pPr>
      <w:rPr>
        <w:rFonts w:hint="default"/>
      </w:rPr>
    </w:lvl>
    <w:lvl w:ilvl="1" w:tplc="0978C294" w:tentative="1">
      <w:start w:val="1"/>
      <w:numFmt w:val="lowerLetter"/>
      <w:lvlText w:val="%2."/>
      <w:lvlJc w:val="left"/>
      <w:pPr>
        <w:ind w:left="1800" w:hanging="360"/>
      </w:pPr>
    </w:lvl>
    <w:lvl w:ilvl="2" w:tplc="405ED38E">
      <w:start w:val="1"/>
      <w:numFmt w:val="lowerRoman"/>
      <w:lvlText w:val="%3."/>
      <w:lvlJc w:val="right"/>
      <w:pPr>
        <w:ind w:left="2520" w:hanging="180"/>
      </w:pPr>
    </w:lvl>
    <w:lvl w:ilvl="3" w:tplc="6A7C8754" w:tentative="1">
      <w:start w:val="1"/>
      <w:numFmt w:val="decimal"/>
      <w:lvlText w:val="%4."/>
      <w:lvlJc w:val="left"/>
      <w:pPr>
        <w:ind w:left="3240" w:hanging="360"/>
      </w:pPr>
    </w:lvl>
    <w:lvl w:ilvl="4" w:tplc="386CE94A" w:tentative="1">
      <w:start w:val="1"/>
      <w:numFmt w:val="lowerLetter"/>
      <w:lvlText w:val="%5."/>
      <w:lvlJc w:val="left"/>
      <w:pPr>
        <w:ind w:left="3960" w:hanging="360"/>
      </w:pPr>
    </w:lvl>
    <w:lvl w:ilvl="5" w:tplc="6A20C3D2" w:tentative="1">
      <w:start w:val="1"/>
      <w:numFmt w:val="lowerRoman"/>
      <w:lvlText w:val="%6."/>
      <w:lvlJc w:val="right"/>
      <w:pPr>
        <w:ind w:left="4680" w:hanging="180"/>
      </w:pPr>
    </w:lvl>
    <w:lvl w:ilvl="6" w:tplc="EA4AB0FC" w:tentative="1">
      <w:start w:val="1"/>
      <w:numFmt w:val="decimal"/>
      <w:lvlText w:val="%7."/>
      <w:lvlJc w:val="left"/>
      <w:pPr>
        <w:ind w:left="5400" w:hanging="360"/>
      </w:pPr>
    </w:lvl>
    <w:lvl w:ilvl="7" w:tplc="274E6520" w:tentative="1">
      <w:start w:val="1"/>
      <w:numFmt w:val="lowerLetter"/>
      <w:lvlText w:val="%8."/>
      <w:lvlJc w:val="left"/>
      <w:pPr>
        <w:ind w:left="6120" w:hanging="360"/>
      </w:pPr>
    </w:lvl>
    <w:lvl w:ilvl="8" w:tplc="D3585184" w:tentative="1">
      <w:start w:val="1"/>
      <w:numFmt w:val="lowerRoman"/>
      <w:lvlText w:val="%9."/>
      <w:lvlJc w:val="right"/>
      <w:pPr>
        <w:ind w:left="6840" w:hanging="180"/>
      </w:pPr>
    </w:lvl>
  </w:abstractNum>
  <w:abstractNum w:abstractNumId="168" w15:restartNumberingAfterBreak="0">
    <w:nsid w:val="66186E94"/>
    <w:multiLevelType w:val="hybridMultilevel"/>
    <w:tmpl w:val="D7F20366"/>
    <w:lvl w:ilvl="0" w:tplc="7CF43AB4">
      <w:start w:val="1"/>
      <w:numFmt w:val="bullet"/>
      <w:lvlText w:val=""/>
      <w:lvlJc w:val="left"/>
      <w:pPr>
        <w:ind w:left="720" w:hanging="360"/>
      </w:pPr>
      <w:rPr>
        <w:rFonts w:ascii="Symbol" w:hAnsi="Symbol" w:hint="default"/>
      </w:rPr>
    </w:lvl>
    <w:lvl w:ilvl="1" w:tplc="90882234" w:tentative="1">
      <w:start w:val="1"/>
      <w:numFmt w:val="bullet"/>
      <w:lvlText w:val="o"/>
      <w:lvlJc w:val="left"/>
      <w:pPr>
        <w:ind w:left="1440" w:hanging="360"/>
      </w:pPr>
      <w:rPr>
        <w:rFonts w:ascii="Courier New" w:hAnsi="Courier New" w:cs="Courier New" w:hint="default"/>
      </w:rPr>
    </w:lvl>
    <w:lvl w:ilvl="2" w:tplc="96469B1E" w:tentative="1">
      <w:start w:val="1"/>
      <w:numFmt w:val="bullet"/>
      <w:lvlText w:val=""/>
      <w:lvlJc w:val="left"/>
      <w:pPr>
        <w:ind w:left="2160" w:hanging="360"/>
      </w:pPr>
      <w:rPr>
        <w:rFonts w:ascii="Wingdings" w:hAnsi="Wingdings" w:hint="default"/>
      </w:rPr>
    </w:lvl>
    <w:lvl w:ilvl="3" w:tplc="77D83D48" w:tentative="1">
      <w:start w:val="1"/>
      <w:numFmt w:val="bullet"/>
      <w:lvlText w:val=""/>
      <w:lvlJc w:val="left"/>
      <w:pPr>
        <w:ind w:left="2880" w:hanging="360"/>
      </w:pPr>
      <w:rPr>
        <w:rFonts w:ascii="Symbol" w:hAnsi="Symbol" w:hint="default"/>
      </w:rPr>
    </w:lvl>
    <w:lvl w:ilvl="4" w:tplc="73003A9A" w:tentative="1">
      <w:start w:val="1"/>
      <w:numFmt w:val="bullet"/>
      <w:lvlText w:val="o"/>
      <w:lvlJc w:val="left"/>
      <w:pPr>
        <w:ind w:left="3600" w:hanging="360"/>
      </w:pPr>
      <w:rPr>
        <w:rFonts w:ascii="Courier New" w:hAnsi="Courier New" w:cs="Courier New" w:hint="default"/>
      </w:rPr>
    </w:lvl>
    <w:lvl w:ilvl="5" w:tplc="B6EAC792" w:tentative="1">
      <w:start w:val="1"/>
      <w:numFmt w:val="bullet"/>
      <w:lvlText w:val=""/>
      <w:lvlJc w:val="left"/>
      <w:pPr>
        <w:ind w:left="4320" w:hanging="360"/>
      </w:pPr>
      <w:rPr>
        <w:rFonts w:ascii="Wingdings" w:hAnsi="Wingdings" w:hint="default"/>
      </w:rPr>
    </w:lvl>
    <w:lvl w:ilvl="6" w:tplc="E63062BC" w:tentative="1">
      <w:start w:val="1"/>
      <w:numFmt w:val="bullet"/>
      <w:lvlText w:val=""/>
      <w:lvlJc w:val="left"/>
      <w:pPr>
        <w:ind w:left="5040" w:hanging="360"/>
      </w:pPr>
      <w:rPr>
        <w:rFonts w:ascii="Symbol" w:hAnsi="Symbol" w:hint="default"/>
      </w:rPr>
    </w:lvl>
    <w:lvl w:ilvl="7" w:tplc="236A0910" w:tentative="1">
      <w:start w:val="1"/>
      <w:numFmt w:val="bullet"/>
      <w:lvlText w:val="o"/>
      <w:lvlJc w:val="left"/>
      <w:pPr>
        <w:ind w:left="5760" w:hanging="360"/>
      </w:pPr>
      <w:rPr>
        <w:rFonts w:ascii="Courier New" w:hAnsi="Courier New" w:cs="Courier New" w:hint="default"/>
      </w:rPr>
    </w:lvl>
    <w:lvl w:ilvl="8" w:tplc="036C8EE6" w:tentative="1">
      <w:start w:val="1"/>
      <w:numFmt w:val="bullet"/>
      <w:lvlText w:val=""/>
      <w:lvlJc w:val="left"/>
      <w:pPr>
        <w:ind w:left="6480" w:hanging="360"/>
      </w:pPr>
      <w:rPr>
        <w:rFonts w:ascii="Wingdings" w:hAnsi="Wingdings" w:hint="default"/>
      </w:rPr>
    </w:lvl>
  </w:abstractNum>
  <w:abstractNum w:abstractNumId="169" w15:restartNumberingAfterBreak="0">
    <w:nsid w:val="66372A14"/>
    <w:multiLevelType w:val="multilevel"/>
    <w:tmpl w:val="1D04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6B5074F"/>
    <w:multiLevelType w:val="multilevel"/>
    <w:tmpl w:val="1D30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6786464E"/>
    <w:multiLevelType w:val="hybridMultilevel"/>
    <w:tmpl w:val="E5AC87C0"/>
    <w:lvl w:ilvl="0" w:tplc="CD223D44">
      <w:start w:val="1"/>
      <w:numFmt w:val="bullet"/>
      <w:lvlText w:val=""/>
      <w:lvlJc w:val="left"/>
      <w:pPr>
        <w:ind w:left="720" w:hanging="360"/>
      </w:pPr>
      <w:rPr>
        <w:rFonts w:ascii="Symbol" w:hAnsi="Symbol" w:hint="default"/>
      </w:rPr>
    </w:lvl>
    <w:lvl w:ilvl="1" w:tplc="EE0E36FA" w:tentative="1">
      <w:start w:val="1"/>
      <w:numFmt w:val="bullet"/>
      <w:lvlText w:val="o"/>
      <w:lvlJc w:val="left"/>
      <w:pPr>
        <w:ind w:left="1440" w:hanging="360"/>
      </w:pPr>
      <w:rPr>
        <w:rFonts w:ascii="Courier New" w:hAnsi="Courier New" w:cs="Courier New" w:hint="default"/>
      </w:rPr>
    </w:lvl>
    <w:lvl w:ilvl="2" w:tplc="5FAE07B8" w:tentative="1">
      <w:start w:val="1"/>
      <w:numFmt w:val="bullet"/>
      <w:lvlText w:val=""/>
      <w:lvlJc w:val="left"/>
      <w:pPr>
        <w:ind w:left="2160" w:hanging="360"/>
      </w:pPr>
      <w:rPr>
        <w:rFonts w:ascii="Wingdings" w:hAnsi="Wingdings" w:hint="default"/>
      </w:rPr>
    </w:lvl>
    <w:lvl w:ilvl="3" w:tplc="7EAAC70E" w:tentative="1">
      <w:start w:val="1"/>
      <w:numFmt w:val="bullet"/>
      <w:lvlText w:val=""/>
      <w:lvlJc w:val="left"/>
      <w:pPr>
        <w:ind w:left="2880" w:hanging="360"/>
      </w:pPr>
      <w:rPr>
        <w:rFonts w:ascii="Symbol" w:hAnsi="Symbol" w:hint="default"/>
      </w:rPr>
    </w:lvl>
    <w:lvl w:ilvl="4" w:tplc="EA44C256" w:tentative="1">
      <w:start w:val="1"/>
      <w:numFmt w:val="bullet"/>
      <w:lvlText w:val="o"/>
      <w:lvlJc w:val="left"/>
      <w:pPr>
        <w:ind w:left="3600" w:hanging="360"/>
      </w:pPr>
      <w:rPr>
        <w:rFonts w:ascii="Courier New" w:hAnsi="Courier New" w:cs="Courier New" w:hint="default"/>
      </w:rPr>
    </w:lvl>
    <w:lvl w:ilvl="5" w:tplc="D8223C22" w:tentative="1">
      <w:start w:val="1"/>
      <w:numFmt w:val="bullet"/>
      <w:lvlText w:val=""/>
      <w:lvlJc w:val="left"/>
      <w:pPr>
        <w:ind w:left="4320" w:hanging="360"/>
      </w:pPr>
      <w:rPr>
        <w:rFonts w:ascii="Wingdings" w:hAnsi="Wingdings" w:hint="default"/>
      </w:rPr>
    </w:lvl>
    <w:lvl w:ilvl="6" w:tplc="6D0E453A" w:tentative="1">
      <w:start w:val="1"/>
      <w:numFmt w:val="bullet"/>
      <w:lvlText w:val=""/>
      <w:lvlJc w:val="left"/>
      <w:pPr>
        <w:ind w:left="5040" w:hanging="360"/>
      </w:pPr>
      <w:rPr>
        <w:rFonts w:ascii="Symbol" w:hAnsi="Symbol" w:hint="default"/>
      </w:rPr>
    </w:lvl>
    <w:lvl w:ilvl="7" w:tplc="2402B37A" w:tentative="1">
      <w:start w:val="1"/>
      <w:numFmt w:val="bullet"/>
      <w:lvlText w:val="o"/>
      <w:lvlJc w:val="left"/>
      <w:pPr>
        <w:ind w:left="5760" w:hanging="360"/>
      </w:pPr>
      <w:rPr>
        <w:rFonts w:ascii="Courier New" w:hAnsi="Courier New" w:cs="Courier New" w:hint="default"/>
      </w:rPr>
    </w:lvl>
    <w:lvl w:ilvl="8" w:tplc="DE4CC702" w:tentative="1">
      <w:start w:val="1"/>
      <w:numFmt w:val="bullet"/>
      <w:lvlText w:val=""/>
      <w:lvlJc w:val="left"/>
      <w:pPr>
        <w:ind w:left="6480" w:hanging="360"/>
      </w:pPr>
      <w:rPr>
        <w:rFonts w:ascii="Wingdings" w:hAnsi="Wingdings" w:hint="default"/>
      </w:rPr>
    </w:lvl>
  </w:abstractNum>
  <w:abstractNum w:abstractNumId="172" w15:restartNumberingAfterBreak="0">
    <w:nsid w:val="67E0532A"/>
    <w:multiLevelType w:val="hybridMultilevel"/>
    <w:tmpl w:val="5EAA3A68"/>
    <w:lvl w:ilvl="0" w:tplc="188066E2">
      <w:start w:val="1"/>
      <w:numFmt w:val="bullet"/>
      <w:lvlText w:val=""/>
      <w:lvlJc w:val="left"/>
      <w:pPr>
        <w:ind w:left="720" w:hanging="360"/>
      </w:pPr>
      <w:rPr>
        <w:rFonts w:ascii="Symbol" w:hAnsi="Symbol" w:hint="default"/>
      </w:rPr>
    </w:lvl>
    <w:lvl w:ilvl="1" w:tplc="7B18BF00" w:tentative="1">
      <w:start w:val="1"/>
      <w:numFmt w:val="bullet"/>
      <w:lvlText w:val="o"/>
      <w:lvlJc w:val="left"/>
      <w:pPr>
        <w:ind w:left="1440" w:hanging="360"/>
      </w:pPr>
      <w:rPr>
        <w:rFonts w:ascii="Courier New" w:hAnsi="Courier New" w:cs="Courier New" w:hint="default"/>
      </w:rPr>
    </w:lvl>
    <w:lvl w:ilvl="2" w:tplc="0442D8BE" w:tentative="1">
      <w:start w:val="1"/>
      <w:numFmt w:val="bullet"/>
      <w:lvlText w:val=""/>
      <w:lvlJc w:val="left"/>
      <w:pPr>
        <w:ind w:left="2160" w:hanging="360"/>
      </w:pPr>
      <w:rPr>
        <w:rFonts w:ascii="Wingdings" w:hAnsi="Wingdings" w:hint="default"/>
      </w:rPr>
    </w:lvl>
    <w:lvl w:ilvl="3" w:tplc="9E860460" w:tentative="1">
      <w:start w:val="1"/>
      <w:numFmt w:val="bullet"/>
      <w:lvlText w:val=""/>
      <w:lvlJc w:val="left"/>
      <w:pPr>
        <w:ind w:left="2880" w:hanging="360"/>
      </w:pPr>
      <w:rPr>
        <w:rFonts w:ascii="Symbol" w:hAnsi="Symbol" w:hint="default"/>
      </w:rPr>
    </w:lvl>
    <w:lvl w:ilvl="4" w:tplc="3806870A" w:tentative="1">
      <w:start w:val="1"/>
      <w:numFmt w:val="bullet"/>
      <w:lvlText w:val="o"/>
      <w:lvlJc w:val="left"/>
      <w:pPr>
        <w:ind w:left="3600" w:hanging="360"/>
      </w:pPr>
      <w:rPr>
        <w:rFonts w:ascii="Courier New" w:hAnsi="Courier New" w:cs="Courier New" w:hint="default"/>
      </w:rPr>
    </w:lvl>
    <w:lvl w:ilvl="5" w:tplc="26E46B86" w:tentative="1">
      <w:start w:val="1"/>
      <w:numFmt w:val="bullet"/>
      <w:lvlText w:val=""/>
      <w:lvlJc w:val="left"/>
      <w:pPr>
        <w:ind w:left="4320" w:hanging="360"/>
      </w:pPr>
      <w:rPr>
        <w:rFonts w:ascii="Wingdings" w:hAnsi="Wingdings" w:hint="default"/>
      </w:rPr>
    </w:lvl>
    <w:lvl w:ilvl="6" w:tplc="6DACC6C0" w:tentative="1">
      <w:start w:val="1"/>
      <w:numFmt w:val="bullet"/>
      <w:lvlText w:val=""/>
      <w:lvlJc w:val="left"/>
      <w:pPr>
        <w:ind w:left="5040" w:hanging="360"/>
      </w:pPr>
      <w:rPr>
        <w:rFonts w:ascii="Symbol" w:hAnsi="Symbol" w:hint="default"/>
      </w:rPr>
    </w:lvl>
    <w:lvl w:ilvl="7" w:tplc="3ED03EF8" w:tentative="1">
      <w:start w:val="1"/>
      <w:numFmt w:val="bullet"/>
      <w:lvlText w:val="o"/>
      <w:lvlJc w:val="left"/>
      <w:pPr>
        <w:ind w:left="5760" w:hanging="360"/>
      </w:pPr>
      <w:rPr>
        <w:rFonts w:ascii="Courier New" w:hAnsi="Courier New" w:cs="Courier New" w:hint="default"/>
      </w:rPr>
    </w:lvl>
    <w:lvl w:ilvl="8" w:tplc="1BE2F8DE" w:tentative="1">
      <w:start w:val="1"/>
      <w:numFmt w:val="bullet"/>
      <w:lvlText w:val=""/>
      <w:lvlJc w:val="left"/>
      <w:pPr>
        <w:ind w:left="6480" w:hanging="360"/>
      </w:pPr>
      <w:rPr>
        <w:rFonts w:ascii="Wingdings" w:hAnsi="Wingdings" w:hint="default"/>
      </w:rPr>
    </w:lvl>
  </w:abstractNum>
  <w:abstractNum w:abstractNumId="173" w15:restartNumberingAfterBreak="0">
    <w:nsid w:val="68C63013"/>
    <w:multiLevelType w:val="multilevel"/>
    <w:tmpl w:val="C372A5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imes New Roman" w:hAnsi="Aptos" w:cstheme="minorBidi"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692460ED"/>
    <w:multiLevelType w:val="hybridMultilevel"/>
    <w:tmpl w:val="7062EA14"/>
    <w:lvl w:ilvl="0" w:tplc="473C151E">
      <w:start w:val="1"/>
      <w:numFmt w:val="bullet"/>
      <w:lvlText w:val=""/>
      <w:lvlJc w:val="left"/>
      <w:pPr>
        <w:ind w:left="720" w:hanging="360"/>
      </w:pPr>
      <w:rPr>
        <w:rFonts w:ascii="Symbol" w:hAnsi="Symbol" w:hint="default"/>
        <w:w w:val="100"/>
        <w:sz w:val="22"/>
        <w:szCs w:val="22"/>
      </w:rPr>
    </w:lvl>
    <w:lvl w:ilvl="1" w:tplc="7980BFE6" w:tentative="1">
      <w:start w:val="1"/>
      <w:numFmt w:val="bullet"/>
      <w:lvlText w:val="o"/>
      <w:lvlJc w:val="left"/>
      <w:pPr>
        <w:ind w:left="1440" w:hanging="360"/>
      </w:pPr>
      <w:rPr>
        <w:rFonts w:ascii="Courier New" w:hAnsi="Courier New" w:cs="Courier New" w:hint="default"/>
      </w:rPr>
    </w:lvl>
    <w:lvl w:ilvl="2" w:tplc="719C039A" w:tentative="1">
      <w:start w:val="1"/>
      <w:numFmt w:val="bullet"/>
      <w:lvlText w:val=""/>
      <w:lvlJc w:val="left"/>
      <w:pPr>
        <w:ind w:left="2160" w:hanging="360"/>
      </w:pPr>
      <w:rPr>
        <w:rFonts w:ascii="Wingdings" w:hAnsi="Wingdings" w:hint="default"/>
      </w:rPr>
    </w:lvl>
    <w:lvl w:ilvl="3" w:tplc="85E2D666" w:tentative="1">
      <w:start w:val="1"/>
      <w:numFmt w:val="bullet"/>
      <w:lvlText w:val=""/>
      <w:lvlJc w:val="left"/>
      <w:pPr>
        <w:ind w:left="2880" w:hanging="360"/>
      </w:pPr>
      <w:rPr>
        <w:rFonts w:ascii="Symbol" w:hAnsi="Symbol" w:hint="default"/>
      </w:rPr>
    </w:lvl>
    <w:lvl w:ilvl="4" w:tplc="A686DCC4" w:tentative="1">
      <w:start w:val="1"/>
      <w:numFmt w:val="bullet"/>
      <w:lvlText w:val="o"/>
      <w:lvlJc w:val="left"/>
      <w:pPr>
        <w:ind w:left="3600" w:hanging="360"/>
      </w:pPr>
      <w:rPr>
        <w:rFonts w:ascii="Courier New" w:hAnsi="Courier New" w:cs="Courier New" w:hint="default"/>
      </w:rPr>
    </w:lvl>
    <w:lvl w:ilvl="5" w:tplc="E7B6AFEE" w:tentative="1">
      <w:start w:val="1"/>
      <w:numFmt w:val="bullet"/>
      <w:lvlText w:val=""/>
      <w:lvlJc w:val="left"/>
      <w:pPr>
        <w:ind w:left="4320" w:hanging="360"/>
      </w:pPr>
      <w:rPr>
        <w:rFonts w:ascii="Wingdings" w:hAnsi="Wingdings" w:hint="default"/>
      </w:rPr>
    </w:lvl>
    <w:lvl w:ilvl="6" w:tplc="E70E9474" w:tentative="1">
      <w:start w:val="1"/>
      <w:numFmt w:val="bullet"/>
      <w:lvlText w:val=""/>
      <w:lvlJc w:val="left"/>
      <w:pPr>
        <w:ind w:left="5040" w:hanging="360"/>
      </w:pPr>
      <w:rPr>
        <w:rFonts w:ascii="Symbol" w:hAnsi="Symbol" w:hint="default"/>
      </w:rPr>
    </w:lvl>
    <w:lvl w:ilvl="7" w:tplc="91701690" w:tentative="1">
      <w:start w:val="1"/>
      <w:numFmt w:val="bullet"/>
      <w:lvlText w:val="o"/>
      <w:lvlJc w:val="left"/>
      <w:pPr>
        <w:ind w:left="5760" w:hanging="360"/>
      </w:pPr>
      <w:rPr>
        <w:rFonts w:ascii="Courier New" w:hAnsi="Courier New" w:cs="Courier New" w:hint="default"/>
      </w:rPr>
    </w:lvl>
    <w:lvl w:ilvl="8" w:tplc="0E228A28" w:tentative="1">
      <w:start w:val="1"/>
      <w:numFmt w:val="bullet"/>
      <w:lvlText w:val=""/>
      <w:lvlJc w:val="left"/>
      <w:pPr>
        <w:ind w:left="6480" w:hanging="360"/>
      </w:pPr>
      <w:rPr>
        <w:rFonts w:ascii="Wingdings" w:hAnsi="Wingdings" w:hint="default"/>
      </w:rPr>
    </w:lvl>
  </w:abstractNum>
  <w:abstractNum w:abstractNumId="175" w15:restartNumberingAfterBreak="0">
    <w:nsid w:val="69D60BB4"/>
    <w:multiLevelType w:val="hybridMultilevel"/>
    <w:tmpl w:val="5B90139E"/>
    <w:lvl w:ilvl="0" w:tplc="FD7C149E">
      <w:start w:val="1"/>
      <w:numFmt w:val="decimal"/>
      <w:lvlText w:val="%1."/>
      <w:lvlJc w:val="right"/>
      <w:pPr>
        <w:ind w:left="720" w:hanging="360"/>
      </w:pPr>
      <w:rPr>
        <w:rFonts w:hint="default"/>
      </w:rPr>
    </w:lvl>
    <w:lvl w:ilvl="1" w:tplc="7660CA80" w:tentative="1">
      <w:start w:val="1"/>
      <w:numFmt w:val="lowerLetter"/>
      <w:lvlText w:val="%2."/>
      <w:lvlJc w:val="left"/>
      <w:pPr>
        <w:ind w:left="1440" w:hanging="360"/>
      </w:pPr>
    </w:lvl>
    <w:lvl w:ilvl="2" w:tplc="4F9CACB8" w:tentative="1">
      <w:start w:val="1"/>
      <w:numFmt w:val="lowerRoman"/>
      <w:lvlText w:val="%3."/>
      <w:lvlJc w:val="right"/>
      <w:pPr>
        <w:ind w:left="2160" w:hanging="180"/>
      </w:pPr>
    </w:lvl>
    <w:lvl w:ilvl="3" w:tplc="99E0B098" w:tentative="1">
      <w:start w:val="1"/>
      <w:numFmt w:val="decimal"/>
      <w:lvlText w:val="%4."/>
      <w:lvlJc w:val="left"/>
      <w:pPr>
        <w:ind w:left="2880" w:hanging="360"/>
      </w:pPr>
    </w:lvl>
    <w:lvl w:ilvl="4" w:tplc="6DDAB80A" w:tentative="1">
      <w:start w:val="1"/>
      <w:numFmt w:val="lowerLetter"/>
      <w:lvlText w:val="%5."/>
      <w:lvlJc w:val="left"/>
      <w:pPr>
        <w:ind w:left="3600" w:hanging="360"/>
      </w:pPr>
    </w:lvl>
    <w:lvl w:ilvl="5" w:tplc="E5DE2F42" w:tentative="1">
      <w:start w:val="1"/>
      <w:numFmt w:val="lowerRoman"/>
      <w:lvlText w:val="%6."/>
      <w:lvlJc w:val="right"/>
      <w:pPr>
        <w:ind w:left="4320" w:hanging="180"/>
      </w:pPr>
    </w:lvl>
    <w:lvl w:ilvl="6" w:tplc="4FB40B22" w:tentative="1">
      <w:start w:val="1"/>
      <w:numFmt w:val="decimal"/>
      <w:lvlText w:val="%7."/>
      <w:lvlJc w:val="left"/>
      <w:pPr>
        <w:ind w:left="5040" w:hanging="360"/>
      </w:pPr>
    </w:lvl>
    <w:lvl w:ilvl="7" w:tplc="7A825774" w:tentative="1">
      <w:start w:val="1"/>
      <w:numFmt w:val="lowerLetter"/>
      <w:lvlText w:val="%8."/>
      <w:lvlJc w:val="left"/>
      <w:pPr>
        <w:ind w:left="5760" w:hanging="360"/>
      </w:pPr>
    </w:lvl>
    <w:lvl w:ilvl="8" w:tplc="8BE09160" w:tentative="1">
      <w:start w:val="1"/>
      <w:numFmt w:val="lowerRoman"/>
      <w:lvlText w:val="%9."/>
      <w:lvlJc w:val="right"/>
      <w:pPr>
        <w:ind w:left="6480" w:hanging="180"/>
      </w:pPr>
    </w:lvl>
  </w:abstractNum>
  <w:abstractNum w:abstractNumId="176" w15:restartNumberingAfterBreak="0">
    <w:nsid w:val="6A047A1B"/>
    <w:multiLevelType w:val="hybridMultilevel"/>
    <w:tmpl w:val="E1EA7A8A"/>
    <w:lvl w:ilvl="0" w:tplc="293C5CCE">
      <w:start w:val="1"/>
      <w:numFmt w:val="upperLetter"/>
      <w:lvlText w:val="%1."/>
      <w:lvlJc w:val="left"/>
      <w:pPr>
        <w:ind w:left="720" w:hanging="360"/>
      </w:pPr>
    </w:lvl>
    <w:lvl w:ilvl="1" w:tplc="E47E30B0">
      <w:start w:val="1"/>
      <w:numFmt w:val="decimal"/>
      <w:lvlText w:val="%2."/>
      <w:lvlJc w:val="left"/>
      <w:pPr>
        <w:ind w:left="1440" w:hanging="360"/>
      </w:pPr>
    </w:lvl>
    <w:lvl w:ilvl="2" w:tplc="3C3E6F52">
      <w:start w:val="1"/>
      <w:numFmt w:val="lowerRoman"/>
      <w:lvlText w:val="%3."/>
      <w:lvlJc w:val="right"/>
      <w:pPr>
        <w:ind w:left="2160" w:hanging="180"/>
      </w:pPr>
    </w:lvl>
    <w:lvl w:ilvl="3" w:tplc="3C82DAAA" w:tentative="1">
      <w:start w:val="1"/>
      <w:numFmt w:val="decimal"/>
      <w:lvlText w:val="%4."/>
      <w:lvlJc w:val="left"/>
      <w:pPr>
        <w:ind w:left="2880" w:hanging="360"/>
      </w:pPr>
    </w:lvl>
    <w:lvl w:ilvl="4" w:tplc="3112C80A" w:tentative="1">
      <w:start w:val="1"/>
      <w:numFmt w:val="lowerLetter"/>
      <w:lvlText w:val="%5."/>
      <w:lvlJc w:val="left"/>
      <w:pPr>
        <w:ind w:left="3600" w:hanging="360"/>
      </w:pPr>
    </w:lvl>
    <w:lvl w:ilvl="5" w:tplc="C3F88B1E" w:tentative="1">
      <w:start w:val="1"/>
      <w:numFmt w:val="lowerRoman"/>
      <w:lvlText w:val="%6."/>
      <w:lvlJc w:val="right"/>
      <w:pPr>
        <w:ind w:left="4320" w:hanging="180"/>
      </w:pPr>
    </w:lvl>
    <w:lvl w:ilvl="6" w:tplc="A52CF2E2" w:tentative="1">
      <w:start w:val="1"/>
      <w:numFmt w:val="decimal"/>
      <w:lvlText w:val="%7."/>
      <w:lvlJc w:val="left"/>
      <w:pPr>
        <w:ind w:left="5040" w:hanging="360"/>
      </w:pPr>
    </w:lvl>
    <w:lvl w:ilvl="7" w:tplc="757445D6" w:tentative="1">
      <w:start w:val="1"/>
      <w:numFmt w:val="lowerLetter"/>
      <w:lvlText w:val="%8."/>
      <w:lvlJc w:val="left"/>
      <w:pPr>
        <w:ind w:left="5760" w:hanging="360"/>
      </w:pPr>
    </w:lvl>
    <w:lvl w:ilvl="8" w:tplc="8A265856" w:tentative="1">
      <w:start w:val="1"/>
      <w:numFmt w:val="lowerRoman"/>
      <w:lvlText w:val="%9."/>
      <w:lvlJc w:val="right"/>
      <w:pPr>
        <w:ind w:left="6480" w:hanging="180"/>
      </w:pPr>
    </w:lvl>
  </w:abstractNum>
  <w:abstractNum w:abstractNumId="177" w15:restartNumberingAfterBreak="0">
    <w:nsid w:val="6AFC1F51"/>
    <w:multiLevelType w:val="hybridMultilevel"/>
    <w:tmpl w:val="50FEB852"/>
    <w:lvl w:ilvl="0" w:tplc="D59A0310">
      <w:start w:val="1"/>
      <w:numFmt w:val="bullet"/>
      <w:lvlText w:val=""/>
      <w:lvlJc w:val="left"/>
      <w:pPr>
        <w:ind w:left="720" w:hanging="360"/>
      </w:pPr>
      <w:rPr>
        <w:rFonts w:ascii="Symbol" w:hAnsi="Symbol" w:hint="default"/>
      </w:rPr>
    </w:lvl>
    <w:lvl w:ilvl="1" w:tplc="E826BE00" w:tentative="1">
      <w:start w:val="1"/>
      <w:numFmt w:val="bullet"/>
      <w:lvlText w:val="o"/>
      <w:lvlJc w:val="left"/>
      <w:pPr>
        <w:ind w:left="1440" w:hanging="360"/>
      </w:pPr>
      <w:rPr>
        <w:rFonts w:ascii="Courier New" w:hAnsi="Courier New" w:cs="Courier New" w:hint="default"/>
      </w:rPr>
    </w:lvl>
    <w:lvl w:ilvl="2" w:tplc="ADF651A2" w:tentative="1">
      <w:start w:val="1"/>
      <w:numFmt w:val="bullet"/>
      <w:lvlText w:val=""/>
      <w:lvlJc w:val="left"/>
      <w:pPr>
        <w:ind w:left="2160" w:hanging="360"/>
      </w:pPr>
      <w:rPr>
        <w:rFonts w:ascii="Wingdings" w:hAnsi="Wingdings" w:hint="default"/>
      </w:rPr>
    </w:lvl>
    <w:lvl w:ilvl="3" w:tplc="44945426" w:tentative="1">
      <w:start w:val="1"/>
      <w:numFmt w:val="bullet"/>
      <w:lvlText w:val=""/>
      <w:lvlJc w:val="left"/>
      <w:pPr>
        <w:ind w:left="2880" w:hanging="360"/>
      </w:pPr>
      <w:rPr>
        <w:rFonts w:ascii="Symbol" w:hAnsi="Symbol" w:hint="default"/>
      </w:rPr>
    </w:lvl>
    <w:lvl w:ilvl="4" w:tplc="B5A28E76" w:tentative="1">
      <w:start w:val="1"/>
      <w:numFmt w:val="bullet"/>
      <w:lvlText w:val="o"/>
      <w:lvlJc w:val="left"/>
      <w:pPr>
        <w:ind w:left="3600" w:hanging="360"/>
      </w:pPr>
      <w:rPr>
        <w:rFonts w:ascii="Courier New" w:hAnsi="Courier New" w:cs="Courier New" w:hint="default"/>
      </w:rPr>
    </w:lvl>
    <w:lvl w:ilvl="5" w:tplc="A7C48162" w:tentative="1">
      <w:start w:val="1"/>
      <w:numFmt w:val="bullet"/>
      <w:lvlText w:val=""/>
      <w:lvlJc w:val="left"/>
      <w:pPr>
        <w:ind w:left="4320" w:hanging="360"/>
      </w:pPr>
      <w:rPr>
        <w:rFonts w:ascii="Wingdings" w:hAnsi="Wingdings" w:hint="default"/>
      </w:rPr>
    </w:lvl>
    <w:lvl w:ilvl="6" w:tplc="129E9F4C" w:tentative="1">
      <w:start w:val="1"/>
      <w:numFmt w:val="bullet"/>
      <w:lvlText w:val=""/>
      <w:lvlJc w:val="left"/>
      <w:pPr>
        <w:ind w:left="5040" w:hanging="360"/>
      </w:pPr>
      <w:rPr>
        <w:rFonts w:ascii="Symbol" w:hAnsi="Symbol" w:hint="default"/>
      </w:rPr>
    </w:lvl>
    <w:lvl w:ilvl="7" w:tplc="990CDB74" w:tentative="1">
      <w:start w:val="1"/>
      <w:numFmt w:val="bullet"/>
      <w:lvlText w:val="o"/>
      <w:lvlJc w:val="left"/>
      <w:pPr>
        <w:ind w:left="5760" w:hanging="360"/>
      </w:pPr>
      <w:rPr>
        <w:rFonts w:ascii="Courier New" w:hAnsi="Courier New" w:cs="Courier New" w:hint="default"/>
      </w:rPr>
    </w:lvl>
    <w:lvl w:ilvl="8" w:tplc="9820689E" w:tentative="1">
      <w:start w:val="1"/>
      <w:numFmt w:val="bullet"/>
      <w:lvlText w:val=""/>
      <w:lvlJc w:val="left"/>
      <w:pPr>
        <w:ind w:left="6480" w:hanging="360"/>
      </w:pPr>
      <w:rPr>
        <w:rFonts w:ascii="Wingdings" w:hAnsi="Wingdings" w:hint="default"/>
      </w:rPr>
    </w:lvl>
  </w:abstractNum>
  <w:abstractNum w:abstractNumId="178" w15:restartNumberingAfterBreak="0">
    <w:nsid w:val="6B5C0420"/>
    <w:multiLevelType w:val="hybridMultilevel"/>
    <w:tmpl w:val="590EBF2A"/>
    <w:lvl w:ilvl="0" w:tplc="58EEF67C">
      <w:start w:val="1"/>
      <w:numFmt w:val="bullet"/>
      <w:lvlText w:val=""/>
      <w:lvlJc w:val="left"/>
      <w:pPr>
        <w:ind w:left="720" w:hanging="360"/>
      </w:pPr>
      <w:rPr>
        <w:rFonts w:ascii="Symbol" w:hAnsi="Symbol" w:hint="default"/>
      </w:rPr>
    </w:lvl>
    <w:lvl w:ilvl="1" w:tplc="9A4A6F5C" w:tentative="1">
      <w:start w:val="1"/>
      <w:numFmt w:val="bullet"/>
      <w:lvlText w:val="o"/>
      <w:lvlJc w:val="left"/>
      <w:pPr>
        <w:ind w:left="1440" w:hanging="360"/>
      </w:pPr>
      <w:rPr>
        <w:rFonts w:ascii="Courier New" w:hAnsi="Courier New" w:cs="Courier New" w:hint="default"/>
      </w:rPr>
    </w:lvl>
    <w:lvl w:ilvl="2" w:tplc="98628B46" w:tentative="1">
      <w:start w:val="1"/>
      <w:numFmt w:val="bullet"/>
      <w:lvlText w:val=""/>
      <w:lvlJc w:val="left"/>
      <w:pPr>
        <w:ind w:left="2160" w:hanging="360"/>
      </w:pPr>
      <w:rPr>
        <w:rFonts w:ascii="Wingdings" w:hAnsi="Wingdings" w:hint="default"/>
      </w:rPr>
    </w:lvl>
    <w:lvl w:ilvl="3" w:tplc="66263872" w:tentative="1">
      <w:start w:val="1"/>
      <w:numFmt w:val="bullet"/>
      <w:lvlText w:val=""/>
      <w:lvlJc w:val="left"/>
      <w:pPr>
        <w:ind w:left="2880" w:hanging="360"/>
      </w:pPr>
      <w:rPr>
        <w:rFonts w:ascii="Symbol" w:hAnsi="Symbol" w:hint="default"/>
      </w:rPr>
    </w:lvl>
    <w:lvl w:ilvl="4" w:tplc="D0C49BA8" w:tentative="1">
      <w:start w:val="1"/>
      <w:numFmt w:val="bullet"/>
      <w:lvlText w:val="o"/>
      <w:lvlJc w:val="left"/>
      <w:pPr>
        <w:ind w:left="3600" w:hanging="360"/>
      </w:pPr>
      <w:rPr>
        <w:rFonts w:ascii="Courier New" w:hAnsi="Courier New" w:cs="Courier New" w:hint="default"/>
      </w:rPr>
    </w:lvl>
    <w:lvl w:ilvl="5" w:tplc="F426DA82" w:tentative="1">
      <w:start w:val="1"/>
      <w:numFmt w:val="bullet"/>
      <w:lvlText w:val=""/>
      <w:lvlJc w:val="left"/>
      <w:pPr>
        <w:ind w:left="4320" w:hanging="360"/>
      </w:pPr>
      <w:rPr>
        <w:rFonts w:ascii="Wingdings" w:hAnsi="Wingdings" w:hint="default"/>
      </w:rPr>
    </w:lvl>
    <w:lvl w:ilvl="6" w:tplc="6E1EF7DE" w:tentative="1">
      <w:start w:val="1"/>
      <w:numFmt w:val="bullet"/>
      <w:lvlText w:val=""/>
      <w:lvlJc w:val="left"/>
      <w:pPr>
        <w:ind w:left="5040" w:hanging="360"/>
      </w:pPr>
      <w:rPr>
        <w:rFonts w:ascii="Symbol" w:hAnsi="Symbol" w:hint="default"/>
      </w:rPr>
    </w:lvl>
    <w:lvl w:ilvl="7" w:tplc="C1EABBB4" w:tentative="1">
      <w:start w:val="1"/>
      <w:numFmt w:val="bullet"/>
      <w:lvlText w:val="o"/>
      <w:lvlJc w:val="left"/>
      <w:pPr>
        <w:ind w:left="5760" w:hanging="360"/>
      </w:pPr>
      <w:rPr>
        <w:rFonts w:ascii="Courier New" w:hAnsi="Courier New" w:cs="Courier New" w:hint="default"/>
      </w:rPr>
    </w:lvl>
    <w:lvl w:ilvl="8" w:tplc="66400C62" w:tentative="1">
      <w:start w:val="1"/>
      <w:numFmt w:val="bullet"/>
      <w:lvlText w:val=""/>
      <w:lvlJc w:val="left"/>
      <w:pPr>
        <w:ind w:left="6480" w:hanging="360"/>
      </w:pPr>
      <w:rPr>
        <w:rFonts w:ascii="Wingdings" w:hAnsi="Wingdings" w:hint="default"/>
      </w:rPr>
    </w:lvl>
  </w:abstractNum>
  <w:abstractNum w:abstractNumId="179" w15:restartNumberingAfterBreak="0">
    <w:nsid w:val="6D325EF5"/>
    <w:multiLevelType w:val="hybridMultilevel"/>
    <w:tmpl w:val="2CC4D07A"/>
    <w:lvl w:ilvl="0" w:tplc="B6F08A12">
      <w:start w:val="1"/>
      <w:numFmt w:val="bullet"/>
      <w:lvlText w:val=""/>
      <w:lvlJc w:val="left"/>
      <w:pPr>
        <w:ind w:left="720" w:hanging="360"/>
      </w:pPr>
      <w:rPr>
        <w:rFonts w:ascii="Symbol" w:hAnsi="Symbol" w:hint="default"/>
      </w:rPr>
    </w:lvl>
    <w:lvl w:ilvl="1" w:tplc="45FEA840" w:tentative="1">
      <w:start w:val="1"/>
      <w:numFmt w:val="bullet"/>
      <w:lvlText w:val="o"/>
      <w:lvlJc w:val="left"/>
      <w:pPr>
        <w:ind w:left="1440" w:hanging="360"/>
      </w:pPr>
      <w:rPr>
        <w:rFonts w:ascii="Courier New" w:hAnsi="Courier New" w:cs="Courier New" w:hint="default"/>
      </w:rPr>
    </w:lvl>
    <w:lvl w:ilvl="2" w:tplc="414C4E30" w:tentative="1">
      <w:start w:val="1"/>
      <w:numFmt w:val="bullet"/>
      <w:lvlText w:val=""/>
      <w:lvlJc w:val="left"/>
      <w:pPr>
        <w:ind w:left="2160" w:hanging="360"/>
      </w:pPr>
      <w:rPr>
        <w:rFonts w:ascii="Wingdings" w:hAnsi="Wingdings" w:hint="default"/>
      </w:rPr>
    </w:lvl>
    <w:lvl w:ilvl="3" w:tplc="F7A4D65E" w:tentative="1">
      <w:start w:val="1"/>
      <w:numFmt w:val="bullet"/>
      <w:lvlText w:val=""/>
      <w:lvlJc w:val="left"/>
      <w:pPr>
        <w:ind w:left="2880" w:hanging="360"/>
      </w:pPr>
      <w:rPr>
        <w:rFonts w:ascii="Symbol" w:hAnsi="Symbol" w:hint="default"/>
      </w:rPr>
    </w:lvl>
    <w:lvl w:ilvl="4" w:tplc="5AA60F32" w:tentative="1">
      <w:start w:val="1"/>
      <w:numFmt w:val="bullet"/>
      <w:lvlText w:val="o"/>
      <w:lvlJc w:val="left"/>
      <w:pPr>
        <w:ind w:left="3600" w:hanging="360"/>
      </w:pPr>
      <w:rPr>
        <w:rFonts w:ascii="Courier New" w:hAnsi="Courier New" w:cs="Courier New" w:hint="default"/>
      </w:rPr>
    </w:lvl>
    <w:lvl w:ilvl="5" w:tplc="64DCA720" w:tentative="1">
      <w:start w:val="1"/>
      <w:numFmt w:val="bullet"/>
      <w:lvlText w:val=""/>
      <w:lvlJc w:val="left"/>
      <w:pPr>
        <w:ind w:left="4320" w:hanging="360"/>
      </w:pPr>
      <w:rPr>
        <w:rFonts w:ascii="Wingdings" w:hAnsi="Wingdings" w:hint="default"/>
      </w:rPr>
    </w:lvl>
    <w:lvl w:ilvl="6" w:tplc="056C3F38" w:tentative="1">
      <w:start w:val="1"/>
      <w:numFmt w:val="bullet"/>
      <w:lvlText w:val=""/>
      <w:lvlJc w:val="left"/>
      <w:pPr>
        <w:ind w:left="5040" w:hanging="360"/>
      </w:pPr>
      <w:rPr>
        <w:rFonts w:ascii="Symbol" w:hAnsi="Symbol" w:hint="default"/>
      </w:rPr>
    </w:lvl>
    <w:lvl w:ilvl="7" w:tplc="CF00CE7A" w:tentative="1">
      <w:start w:val="1"/>
      <w:numFmt w:val="bullet"/>
      <w:lvlText w:val="o"/>
      <w:lvlJc w:val="left"/>
      <w:pPr>
        <w:ind w:left="5760" w:hanging="360"/>
      </w:pPr>
      <w:rPr>
        <w:rFonts w:ascii="Courier New" w:hAnsi="Courier New" w:cs="Courier New" w:hint="default"/>
      </w:rPr>
    </w:lvl>
    <w:lvl w:ilvl="8" w:tplc="BE72A4F2" w:tentative="1">
      <w:start w:val="1"/>
      <w:numFmt w:val="bullet"/>
      <w:lvlText w:val=""/>
      <w:lvlJc w:val="left"/>
      <w:pPr>
        <w:ind w:left="6480" w:hanging="360"/>
      </w:pPr>
      <w:rPr>
        <w:rFonts w:ascii="Wingdings" w:hAnsi="Wingdings" w:hint="default"/>
      </w:rPr>
    </w:lvl>
  </w:abstractNum>
  <w:abstractNum w:abstractNumId="180" w15:restartNumberingAfterBreak="0">
    <w:nsid w:val="6D760E36"/>
    <w:multiLevelType w:val="hybridMultilevel"/>
    <w:tmpl w:val="80E8D256"/>
    <w:lvl w:ilvl="0" w:tplc="431025C8">
      <w:start w:val="1"/>
      <w:numFmt w:val="bullet"/>
      <w:lvlText w:val=""/>
      <w:lvlJc w:val="left"/>
      <w:pPr>
        <w:ind w:left="720" w:hanging="360"/>
      </w:pPr>
      <w:rPr>
        <w:rFonts w:ascii="Symbol" w:hAnsi="Symbol" w:hint="default"/>
      </w:rPr>
    </w:lvl>
    <w:lvl w:ilvl="1" w:tplc="AEF8FB14" w:tentative="1">
      <w:start w:val="1"/>
      <w:numFmt w:val="bullet"/>
      <w:lvlText w:val="o"/>
      <w:lvlJc w:val="left"/>
      <w:pPr>
        <w:ind w:left="1440" w:hanging="360"/>
      </w:pPr>
      <w:rPr>
        <w:rFonts w:ascii="Courier New" w:hAnsi="Courier New" w:cs="Courier New" w:hint="default"/>
      </w:rPr>
    </w:lvl>
    <w:lvl w:ilvl="2" w:tplc="D40672A2" w:tentative="1">
      <w:start w:val="1"/>
      <w:numFmt w:val="bullet"/>
      <w:lvlText w:val=""/>
      <w:lvlJc w:val="left"/>
      <w:pPr>
        <w:ind w:left="2160" w:hanging="360"/>
      </w:pPr>
      <w:rPr>
        <w:rFonts w:ascii="Wingdings" w:hAnsi="Wingdings" w:hint="default"/>
      </w:rPr>
    </w:lvl>
    <w:lvl w:ilvl="3" w:tplc="43CC36D0" w:tentative="1">
      <w:start w:val="1"/>
      <w:numFmt w:val="bullet"/>
      <w:lvlText w:val=""/>
      <w:lvlJc w:val="left"/>
      <w:pPr>
        <w:ind w:left="2880" w:hanging="360"/>
      </w:pPr>
      <w:rPr>
        <w:rFonts w:ascii="Symbol" w:hAnsi="Symbol" w:hint="default"/>
      </w:rPr>
    </w:lvl>
    <w:lvl w:ilvl="4" w:tplc="2460EABC" w:tentative="1">
      <w:start w:val="1"/>
      <w:numFmt w:val="bullet"/>
      <w:lvlText w:val="o"/>
      <w:lvlJc w:val="left"/>
      <w:pPr>
        <w:ind w:left="3600" w:hanging="360"/>
      </w:pPr>
      <w:rPr>
        <w:rFonts w:ascii="Courier New" w:hAnsi="Courier New" w:cs="Courier New" w:hint="default"/>
      </w:rPr>
    </w:lvl>
    <w:lvl w:ilvl="5" w:tplc="E2B4D1EE" w:tentative="1">
      <w:start w:val="1"/>
      <w:numFmt w:val="bullet"/>
      <w:lvlText w:val=""/>
      <w:lvlJc w:val="left"/>
      <w:pPr>
        <w:ind w:left="4320" w:hanging="360"/>
      </w:pPr>
      <w:rPr>
        <w:rFonts w:ascii="Wingdings" w:hAnsi="Wingdings" w:hint="default"/>
      </w:rPr>
    </w:lvl>
    <w:lvl w:ilvl="6" w:tplc="1A8004A4" w:tentative="1">
      <w:start w:val="1"/>
      <w:numFmt w:val="bullet"/>
      <w:lvlText w:val=""/>
      <w:lvlJc w:val="left"/>
      <w:pPr>
        <w:ind w:left="5040" w:hanging="360"/>
      </w:pPr>
      <w:rPr>
        <w:rFonts w:ascii="Symbol" w:hAnsi="Symbol" w:hint="default"/>
      </w:rPr>
    </w:lvl>
    <w:lvl w:ilvl="7" w:tplc="887EE0E0" w:tentative="1">
      <w:start w:val="1"/>
      <w:numFmt w:val="bullet"/>
      <w:lvlText w:val="o"/>
      <w:lvlJc w:val="left"/>
      <w:pPr>
        <w:ind w:left="5760" w:hanging="360"/>
      </w:pPr>
      <w:rPr>
        <w:rFonts w:ascii="Courier New" w:hAnsi="Courier New" w:cs="Courier New" w:hint="default"/>
      </w:rPr>
    </w:lvl>
    <w:lvl w:ilvl="8" w:tplc="77FEE5C2" w:tentative="1">
      <w:start w:val="1"/>
      <w:numFmt w:val="bullet"/>
      <w:lvlText w:val=""/>
      <w:lvlJc w:val="left"/>
      <w:pPr>
        <w:ind w:left="6480" w:hanging="360"/>
      </w:pPr>
      <w:rPr>
        <w:rFonts w:ascii="Wingdings" w:hAnsi="Wingdings" w:hint="default"/>
      </w:rPr>
    </w:lvl>
  </w:abstractNum>
  <w:abstractNum w:abstractNumId="181" w15:restartNumberingAfterBreak="0">
    <w:nsid w:val="6D800A20"/>
    <w:multiLevelType w:val="hybridMultilevel"/>
    <w:tmpl w:val="1A466456"/>
    <w:lvl w:ilvl="0" w:tplc="28162DAA">
      <w:start w:val="1"/>
      <w:numFmt w:val="bullet"/>
      <w:lvlText w:val=""/>
      <w:lvlJc w:val="left"/>
      <w:pPr>
        <w:ind w:left="720" w:hanging="360"/>
      </w:pPr>
      <w:rPr>
        <w:rFonts w:ascii="Symbol" w:hAnsi="Symbol" w:hint="default"/>
      </w:rPr>
    </w:lvl>
    <w:lvl w:ilvl="1" w:tplc="2BC8FD5C">
      <w:start w:val="1"/>
      <w:numFmt w:val="bullet"/>
      <w:lvlText w:val="o"/>
      <w:lvlJc w:val="left"/>
      <w:pPr>
        <w:ind w:left="1440" w:hanging="360"/>
      </w:pPr>
      <w:rPr>
        <w:rFonts w:ascii="Courier New" w:hAnsi="Courier New" w:cs="Courier New" w:hint="default"/>
      </w:rPr>
    </w:lvl>
    <w:lvl w:ilvl="2" w:tplc="45F4261E" w:tentative="1">
      <w:start w:val="1"/>
      <w:numFmt w:val="bullet"/>
      <w:lvlText w:val=""/>
      <w:lvlJc w:val="left"/>
      <w:pPr>
        <w:ind w:left="2160" w:hanging="360"/>
      </w:pPr>
      <w:rPr>
        <w:rFonts w:ascii="Wingdings" w:hAnsi="Wingdings" w:hint="default"/>
      </w:rPr>
    </w:lvl>
    <w:lvl w:ilvl="3" w:tplc="99CE167A" w:tentative="1">
      <w:start w:val="1"/>
      <w:numFmt w:val="bullet"/>
      <w:lvlText w:val=""/>
      <w:lvlJc w:val="left"/>
      <w:pPr>
        <w:ind w:left="2880" w:hanging="360"/>
      </w:pPr>
      <w:rPr>
        <w:rFonts w:ascii="Symbol" w:hAnsi="Symbol" w:hint="default"/>
      </w:rPr>
    </w:lvl>
    <w:lvl w:ilvl="4" w:tplc="854EA39A" w:tentative="1">
      <w:start w:val="1"/>
      <w:numFmt w:val="bullet"/>
      <w:lvlText w:val="o"/>
      <w:lvlJc w:val="left"/>
      <w:pPr>
        <w:ind w:left="3600" w:hanging="360"/>
      </w:pPr>
      <w:rPr>
        <w:rFonts w:ascii="Courier New" w:hAnsi="Courier New" w:cs="Courier New" w:hint="default"/>
      </w:rPr>
    </w:lvl>
    <w:lvl w:ilvl="5" w:tplc="FBA0CE7A" w:tentative="1">
      <w:start w:val="1"/>
      <w:numFmt w:val="bullet"/>
      <w:lvlText w:val=""/>
      <w:lvlJc w:val="left"/>
      <w:pPr>
        <w:ind w:left="4320" w:hanging="360"/>
      </w:pPr>
      <w:rPr>
        <w:rFonts w:ascii="Wingdings" w:hAnsi="Wingdings" w:hint="default"/>
      </w:rPr>
    </w:lvl>
    <w:lvl w:ilvl="6" w:tplc="9710ABE6" w:tentative="1">
      <w:start w:val="1"/>
      <w:numFmt w:val="bullet"/>
      <w:lvlText w:val=""/>
      <w:lvlJc w:val="left"/>
      <w:pPr>
        <w:ind w:left="5040" w:hanging="360"/>
      </w:pPr>
      <w:rPr>
        <w:rFonts w:ascii="Symbol" w:hAnsi="Symbol" w:hint="default"/>
      </w:rPr>
    </w:lvl>
    <w:lvl w:ilvl="7" w:tplc="14123A88" w:tentative="1">
      <w:start w:val="1"/>
      <w:numFmt w:val="bullet"/>
      <w:lvlText w:val="o"/>
      <w:lvlJc w:val="left"/>
      <w:pPr>
        <w:ind w:left="5760" w:hanging="360"/>
      </w:pPr>
      <w:rPr>
        <w:rFonts w:ascii="Courier New" w:hAnsi="Courier New" w:cs="Courier New" w:hint="default"/>
      </w:rPr>
    </w:lvl>
    <w:lvl w:ilvl="8" w:tplc="F4760DD8" w:tentative="1">
      <w:start w:val="1"/>
      <w:numFmt w:val="bullet"/>
      <w:lvlText w:val=""/>
      <w:lvlJc w:val="left"/>
      <w:pPr>
        <w:ind w:left="6480" w:hanging="360"/>
      </w:pPr>
      <w:rPr>
        <w:rFonts w:ascii="Wingdings" w:hAnsi="Wingdings" w:hint="default"/>
      </w:rPr>
    </w:lvl>
  </w:abstractNum>
  <w:abstractNum w:abstractNumId="182" w15:restartNumberingAfterBreak="0">
    <w:nsid w:val="6EC37936"/>
    <w:multiLevelType w:val="multilevel"/>
    <w:tmpl w:val="D12C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6EF320C5"/>
    <w:multiLevelType w:val="hybridMultilevel"/>
    <w:tmpl w:val="CEB0BEEA"/>
    <w:lvl w:ilvl="0" w:tplc="4072E192">
      <w:start w:val="1"/>
      <w:numFmt w:val="bullet"/>
      <w:lvlText w:val=""/>
      <w:lvlJc w:val="left"/>
      <w:pPr>
        <w:ind w:left="360" w:hanging="360"/>
      </w:pPr>
      <w:rPr>
        <w:rFonts w:ascii="Symbol" w:hAnsi="Symbol" w:hint="default"/>
      </w:rPr>
    </w:lvl>
    <w:lvl w:ilvl="1" w:tplc="259639EE" w:tentative="1">
      <w:start w:val="1"/>
      <w:numFmt w:val="bullet"/>
      <w:lvlText w:val="o"/>
      <w:lvlJc w:val="left"/>
      <w:pPr>
        <w:ind w:left="1080" w:hanging="360"/>
      </w:pPr>
      <w:rPr>
        <w:rFonts w:ascii="Courier New" w:hAnsi="Courier New" w:cs="Courier New" w:hint="default"/>
      </w:rPr>
    </w:lvl>
    <w:lvl w:ilvl="2" w:tplc="E738E934" w:tentative="1">
      <w:start w:val="1"/>
      <w:numFmt w:val="bullet"/>
      <w:lvlText w:val=""/>
      <w:lvlJc w:val="left"/>
      <w:pPr>
        <w:ind w:left="1800" w:hanging="360"/>
      </w:pPr>
      <w:rPr>
        <w:rFonts w:ascii="Wingdings" w:hAnsi="Wingdings" w:hint="default"/>
      </w:rPr>
    </w:lvl>
    <w:lvl w:ilvl="3" w:tplc="3708A674" w:tentative="1">
      <w:start w:val="1"/>
      <w:numFmt w:val="bullet"/>
      <w:lvlText w:val=""/>
      <w:lvlJc w:val="left"/>
      <w:pPr>
        <w:ind w:left="2520" w:hanging="360"/>
      </w:pPr>
      <w:rPr>
        <w:rFonts w:ascii="Symbol" w:hAnsi="Symbol" w:hint="default"/>
      </w:rPr>
    </w:lvl>
    <w:lvl w:ilvl="4" w:tplc="47502B5A" w:tentative="1">
      <w:start w:val="1"/>
      <w:numFmt w:val="bullet"/>
      <w:lvlText w:val="o"/>
      <w:lvlJc w:val="left"/>
      <w:pPr>
        <w:ind w:left="3240" w:hanging="360"/>
      </w:pPr>
      <w:rPr>
        <w:rFonts w:ascii="Courier New" w:hAnsi="Courier New" w:cs="Courier New" w:hint="default"/>
      </w:rPr>
    </w:lvl>
    <w:lvl w:ilvl="5" w:tplc="76949870" w:tentative="1">
      <w:start w:val="1"/>
      <w:numFmt w:val="bullet"/>
      <w:lvlText w:val=""/>
      <w:lvlJc w:val="left"/>
      <w:pPr>
        <w:ind w:left="3960" w:hanging="360"/>
      </w:pPr>
      <w:rPr>
        <w:rFonts w:ascii="Wingdings" w:hAnsi="Wingdings" w:hint="default"/>
      </w:rPr>
    </w:lvl>
    <w:lvl w:ilvl="6" w:tplc="7480BFDE" w:tentative="1">
      <w:start w:val="1"/>
      <w:numFmt w:val="bullet"/>
      <w:lvlText w:val=""/>
      <w:lvlJc w:val="left"/>
      <w:pPr>
        <w:ind w:left="4680" w:hanging="360"/>
      </w:pPr>
      <w:rPr>
        <w:rFonts w:ascii="Symbol" w:hAnsi="Symbol" w:hint="default"/>
      </w:rPr>
    </w:lvl>
    <w:lvl w:ilvl="7" w:tplc="591295B0" w:tentative="1">
      <w:start w:val="1"/>
      <w:numFmt w:val="bullet"/>
      <w:lvlText w:val="o"/>
      <w:lvlJc w:val="left"/>
      <w:pPr>
        <w:ind w:left="5400" w:hanging="360"/>
      </w:pPr>
      <w:rPr>
        <w:rFonts w:ascii="Courier New" w:hAnsi="Courier New" w:cs="Courier New" w:hint="default"/>
      </w:rPr>
    </w:lvl>
    <w:lvl w:ilvl="8" w:tplc="240EAB8C" w:tentative="1">
      <w:start w:val="1"/>
      <w:numFmt w:val="bullet"/>
      <w:lvlText w:val=""/>
      <w:lvlJc w:val="left"/>
      <w:pPr>
        <w:ind w:left="6120" w:hanging="360"/>
      </w:pPr>
      <w:rPr>
        <w:rFonts w:ascii="Wingdings" w:hAnsi="Wingdings" w:hint="default"/>
      </w:rPr>
    </w:lvl>
  </w:abstractNum>
  <w:abstractNum w:abstractNumId="184" w15:restartNumberingAfterBreak="0">
    <w:nsid w:val="6F4D26FB"/>
    <w:multiLevelType w:val="hybridMultilevel"/>
    <w:tmpl w:val="23F84A6A"/>
    <w:lvl w:ilvl="0" w:tplc="523C37F8">
      <w:start w:val="1"/>
      <w:numFmt w:val="lowerRoman"/>
      <w:pStyle w:val="ESSAQUESTIONS"/>
      <w:lvlText w:val="%1."/>
      <w:lvlJc w:val="right"/>
      <w:pPr>
        <w:ind w:left="1620" w:hanging="360"/>
      </w:pPr>
      <w:rPr>
        <w:rFonts w:hint="default"/>
        <w:i w:val="0"/>
        <w:iCs w:val="0"/>
        <w:color w:val="auto"/>
      </w:rPr>
    </w:lvl>
    <w:lvl w:ilvl="1" w:tplc="2794C792">
      <w:start w:val="1"/>
      <w:numFmt w:val="arabicAbjad"/>
      <w:lvlText w:val="%2."/>
      <w:lvlJc w:val="left"/>
      <w:pPr>
        <w:ind w:left="1080" w:hanging="360"/>
      </w:pPr>
      <w:rPr>
        <w:rFonts w:hint="default"/>
      </w:rPr>
    </w:lvl>
    <w:lvl w:ilvl="2" w:tplc="7D361034">
      <w:start w:val="1"/>
      <w:numFmt w:val="lowerRoman"/>
      <w:lvlText w:val="%3."/>
      <w:lvlJc w:val="right"/>
      <w:pPr>
        <w:ind w:left="3060" w:hanging="180"/>
      </w:pPr>
    </w:lvl>
    <w:lvl w:ilvl="3" w:tplc="0C6AAC48">
      <w:start w:val="1"/>
      <w:numFmt w:val="decimal"/>
      <w:lvlText w:val="%4."/>
      <w:lvlJc w:val="left"/>
      <w:pPr>
        <w:ind w:left="3780" w:hanging="360"/>
      </w:pPr>
    </w:lvl>
    <w:lvl w:ilvl="4" w:tplc="CDF6DF7C">
      <w:start w:val="4"/>
      <w:numFmt w:val="upperLetter"/>
      <w:lvlText w:val="%5."/>
      <w:lvlJc w:val="left"/>
      <w:pPr>
        <w:ind w:left="4500" w:hanging="360"/>
      </w:pPr>
      <w:rPr>
        <w:rFonts w:hint="default"/>
        <w:i/>
        <w:u w:val="single"/>
      </w:rPr>
    </w:lvl>
    <w:lvl w:ilvl="5" w:tplc="4D983532">
      <w:start w:val="1"/>
      <w:numFmt w:val="lowerRoman"/>
      <w:lvlText w:val="%6."/>
      <w:lvlJc w:val="right"/>
      <w:pPr>
        <w:ind w:left="5220" w:hanging="180"/>
      </w:pPr>
    </w:lvl>
    <w:lvl w:ilvl="6" w:tplc="4E7091E4" w:tentative="1">
      <w:start w:val="1"/>
      <w:numFmt w:val="decimal"/>
      <w:lvlText w:val="%7."/>
      <w:lvlJc w:val="left"/>
      <w:pPr>
        <w:ind w:left="5940" w:hanging="360"/>
      </w:pPr>
    </w:lvl>
    <w:lvl w:ilvl="7" w:tplc="75B4FEA8" w:tentative="1">
      <w:start w:val="1"/>
      <w:numFmt w:val="lowerLetter"/>
      <w:lvlText w:val="%8."/>
      <w:lvlJc w:val="left"/>
      <w:pPr>
        <w:ind w:left="6660" w:hanging="360"/>
      </w:pPr>
    </w:lvl>
    <w:lvl w:ilvl="8" w:tplc="35CE71F4" w:tentative="1">
      <w:start w:val="1"/>
      <w:numFmt w:val="lowerRoman"/>
      <w:lvlText w:val="%9."/>
      <w:lvlJc w:val="right"/>
      <w:pPr>
        <w:ind w:left="7380" w:hanging="180"/>
      </w:pPr>
    </w:lvl>
  </w:abstractNum>
  <w:abstractNum w:abstractNumId="185" w15:restartNumberingAfterBreak="0">
    <w:nsid w:val="6FB672CC"/>
    <w:multiLevelType w:val="hybridMultilevel"/>
    <w:tmpl w:val="A3128780"/>
    <w:lvl w:ilvl="0" w:tplc="91FAC394">
      <w:start w:val="1"/>
      <w:numFmt w:val="bullet"/>
      <w:lvlText w:val=""/>
      <w:lvlJc w:val="left"/>
      <w:pPr>
        <w:ind w:left="720" w:hanging="360"/>
      </w:pPr>
      <w:rPr>
        <w:rFonts w:ascii="Symbol" w:hAnsi="Symbol" w:hint="default"/>
      </w:rPr>
    </w:lvl>
    <w:lvl w:ilvl="1" w:tplc="970E97C2" w:tentative="1">
      <w:start w:val="1"/>
      <w:numFmt w:val="bullet"/>
      <w:lvlText w:val="o"/>
      <w:lvlJc w:val="left"/>
      <w:pPr>
        <w:ind w:left="1440" w:hanging="360"/>
      </w:pPr>
      <w:rPr>
        <w:rFonts w:ascii="Courier New" w:hAnsi="Courier New" w:cs="Courier New" w:hint="default"/>
      </w:rPr>
    </w:lvl>
    <w:lvl w:ilvl="2" w:tplc="85A2336C" w:tentative="1">
      <w:start w:val="1"/>
      <w:numFmt w:val="bullet"/>
      <w:lvlText w:val=""/>
      <w:lvlJc w:val="left"/>
      <w:pPr>
        <w:ind w:left="2160" w:hanging="360"/>
      </w:pPr>
      <w:rPr>
        <w:rFonts w:ascii="Wingdings" w:hAnsi="Wingdings" w:hint="default"/>
      </w:rPr>
    </w:lvl>
    <w:lvl w:ilvl="3" w:tplc="3822C77A" w:tentative="1">
      <w:start w:val="1"/>
      <w:numFmt w:val="bullet"/>
      <w:lvlText w:val=""/>
      <w:lvlJc w:val="left"/>
      <w:pPr>
        <w:ind w:left="2880" w:hanging="360"/>
      </w:pPr>
      <w:rPr>
        <w:rFonts w:ascii="Symbol" w:hAnsi="Symbol" w:hint="default"/>
      </w:rPr>
    </w:lvl>
    <w:lvl w:ilvl="4" w:tplc="471C59E0" w:tentative="1">
      <w:start w:val="1"/>
      <w:numFmt w:val="bullet"/>
      <w:lvlText w:val="o"/>
      <w:lvlJc w:val="left"/>
      <w:pPr>
        <w:ind w:left="3600" w:hanging="360"/>
      </w:pPr>
      <w:rPr>
        <w:rFonts w:ascii="Courier New" w:hAnsi="Courier New" w:cs="Courier New" w:hint="default"/>
      </w:rPr>
    </w:lvl>
    <w:lvl w:ilvl="5" w:tplc="6D8C0EB8" w:tentative="1">
      <w:start w:val="1"/>
      <w:numFmt w:val="bullet"/>
      <w:lvlText w:val=""/>
      <w:lvlJc w:val="left"/>
      <w:pPr>
        <w:ind w:left="4320" w:hanging="360"/>
      </w:pPr>
      <w:rPr>
        <w:rFonts w:ascii="Wingdings" w:hAnsi="Wingdings" w:hint="default"/>
      </w:rPr>
    </w:lvl>
    <w:lvl w:ilvl="6" w:tplc="F5020102" w:tentative="1">
      <w:start w:val="1"/>
      <w:numFmt w:val="bullet"/>
      <w:lvlText w:val=""/>
      <w:lvlJc w:val="left"/>
      <w:pPr>
        <w:ind w:left="5040" w:hanging="360"/>
      </w:pPr>
      <w:rPr>
        <w:rFonts w:ascii="Symbol" w:hAnsi="Symbol" w:hint="default"/>
      </w:rPr>
    </w:lvl>
    <w:lvl w:ilvl="7" w:tplc="F004691C" w:tentative="1">
      <w:start w:val="1"/>
      <w:numFmt w:val="bullet"/>
      <w:lvlText w:val="o"/>
      <w:lvlJc w:val="left"/>
      <w:pPr>
        <w:ind w:left="5760" w:hanging="360"/>
      </w:pPr>
      <w:rPr>
        <w:rFonts w:ascii="Courier New" w:hAnsi="Courier New" w:cs="Courier New" w:hint="default"/>
      </w:rPr>
    </w:lvl>
    <w:lvl w:ilvl="8" w:tplc="EB52518A" w:tentative="1">
      <w:start w:val="1"/>
      <w:numFmt w:val="bullet"/>
      <w:lvlText w:val=""/>
      <w:lvlJc w:val="left"/>
      <w:pPr>
        <w:ind w:left="6480" w:hanging="360"/>
      </w:pPr>
      <w:rPr>
        <w:rFonts w:ascii="Wingdings" w:hAnsi="Wingdings" w:hint="default"/>
      </w:rPr>
    </w:lvl>
  </w:abstractNum>
  <w:abstractNum w:abstractNumId="186" w15:restartNumberingAfterBreak="0">
    <w:nsid w:val="70635DF6"/>
    <w:multiLevelType w:val="hybridMultilevel"/>
    <w:tmpl w:val="C2B2B8A4"/>
    <w:lvl w:ilvl="0" w:tplc="5D2840F2">
      <w:start w:val="1"/>
      <w:numFmt w:val="bullet"/>
      <w:lvlText w:val=""/>
      <w:lvlJc w:val="left"/>
      <w:pPr>
        <w:ind w:left="720" w:hanging="360"/>
      </w:pPr>
      <w:rPr>
        <w:rFonts w:ascii="Symbol" w:hAnsi="Symbol" w:hint="default"/>
      </w:rPr>
    </w:lvl>
    <w:lvl w:ilvl="1" w:tplc="02EECE1A" w:tentative="1">
      <w:start w:val="1"/>
      <w:numFmt w:val="bullet"/>
      <w:lvlText w:val="o"/>
      <w:lvlJc w:val="left"/>
      <w:pPr>
        <w:ind w:left="1440" w:hanging="360"/>
      </w:pPr>
      <w:rPr>
        <w:rFonts w:ascii="Courier New" w:hAnsi="Courier New" w:cs="Courier New" w:hint="default"/>
      </w:rPr>
    </w:lvl>
    <w:lvl w:ilvl="2" w:tplc="76F63254" w:tentative="1">
      <w:start w:val="1"/>
      <w:numFmt w:val="bullet"/>
      <w:lvlText w:val=""/>
      <w:lvlJc w:val="left"/>
      <w:pPr>
        <w:ind w:left="2160" w:hanging="360"/>
      </w:pPr>
      <w:rPr>
        <w:rFonts w:ascii="Wingdings" w:hAnsi="Wingdings" w:hint="default"/>
      </w:rPr>
    </w:lvl>
    <w:lvl w:ilvl="3" w:tplc="4D0AE4DC" w:tentative="1">
      <w:start w:val="1"/>
      <w:numFmt w:val="bullet"/>
      <w:lvlText w:val=""/>
      <w:lvlJc w:val="left"/>
      <w:pPr>
        <w:ind w:left="2880" w:hanging="360"/>
      </w:pPr>
      <w:rPr>
        <w:rFonts w:ascii="Symbol" w:hAnsi="Symbol" w:hint="default"/>
      </w:rPr>
    </w:lvl>
    <w:lvl w:ilvl="4" w:tplc="66868B24" w:tentative="1">
      <w:start w:val="1"/>
      <w:numFmt w:val="bullet"/>
      <w:lvlText w:val="o"/>
      <w:lvlJc w:val="left"/>
      <w:pPr>
        <w:ind w:left="3600" w:hanging="360"/>
      </w:pPr>
      <w:rPr>
        <w:rFonts w:ascii="Courier New" w:hAnsi="Courier New" w:cs="Courier New" w:hint="default"/>
      </w:rPr>
    </w:lvl>
    <w:lvl w:ilvl="5" w:tplc="5F5CBF2E" w:tentative="1">
      <w:start w:val="1"/>
      <w:numFmt w:val="bullet"/>
      <w:lvlText w:val=""/>
      <w:lvlJc w:val="left"/>
      <w:pPr>
        <w:ind w:left="4320" w:hanging="360"/>
      </w:pPr>
      <w:rPr>
        <w:rFonts w:ascii="Wingdings" w:hAnsi="Wingdings" w:hint="default"/>
      </w:rPr>
    </w:lvl>
    <w:lvl w:ilvl="6" w:tplc="FF0E580C" w:tentative="1">
      <w:start w:val="1"/>
      <w:numFmt w:val="bullet"/>
      <w:lvlText w:val=""/>
      <w:lvlJc w:val="left"/>
      <w:pPr>
        <w:ind w:left="5040" w:hanging="360"/>
      </w:pPr>
      <w:rPr>
        <w:rFonts w:ascii="Symbol" w:hAnsi="Symbol" w:hint="default"/>
      </w:rPr>
    </w:lvl>
    <w:lvl w:ilvl="7" w:tplc="4B7684F0" w:tentative="1">
      <w:start w:val="1"/>
      <w:numFmt w:val="bullet"/>
      <w:lvlText w:val="o"/>
      <w:lvlJc w:val="left"/>
      <w:pPr>
        <w:ind w:left="5760" w:hanging="360"/>
      </w:pPr>
      <w:rPr>
        <w:rFonts w:ascii="Courier New" w:hAnsi="Courier New" w:cs="Courier New" w:hint="default"/>
      </w:rPr>
    </w:lvl>
    <w:lvl w:ilvl="8" w:tplc="5F944946" w:tentative="1">
      <w:start w:val="1"/>
      <w:numFmt w:val="bullet"/>
      <w:lvlText w:val=""/>
      <w:lvlJc w:val="left"/>
      <w:pPr>
        <w:ind w:left="6480" w:hanging="360"/>
      </w:pPr>
      <w:rPr>
        <w:rFonts w:ascii="Wingdings" w:hAnsi="Wingdings" w:hint="default"/>
      </w:rPr>
    </w:lvl>
  </w:abstractNum>
  <w:abstractNum w:abstractNumId="187" w15:restartNumberingAfterBreak="0">
    <w:nsid w:val="70912D52"/>
    <w:multiLevelType w:val="multilevel"/>
    <w:tmpl w:val="162024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70E258CF"/>
    <w:multiLevelType w:val="multilevel"/>
    <w:tmpl w:val="935C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720453F7"/>
    <w:multiLevelType w:val="hybridMultilevel"/>
    <w:tmpl w:val="0394898C"/>
    <w:lvl w:ilvl="0" w:tplc="E0BAF6DA">
      <w:start w:val="1"/>
      <w:numFmt w:val="bullet"/>
      <w:lvlText w:val=""/>
      <w:lvlJc w:val="left"/>
      <w:pPr>
        <w:ind w:left="720" w:hanging="360"/>
      </w:pPr>
      <w:rPr>
        <w:rFonts w:ascii="Symbol" w:hAnsi="Symbol" w:hint="default"/>
      </w:rPr>
    </w:lvl>
    <w:lvl w:ilvl="1" w:tplc="9534656E" w:tentative="1">
      <w:start w:val="1"/>
      <w:numFmt w:val="bullet"/>
      <w:lvlText w:val="o"/>
      <w:lvlJc w:val="left"/>
      <w:pPr>
        <w:ind w:left="1440" w:hanging="360"/>
      </w:pPr>
      <w:rPr>
        <w:rFonts w:ascii="Courier New" w:hAnsi="Courier New" w:cs="Courier New" w:hint="default"/>
      </w:rPr>
    </w:lvl>
    <w:lvl w:ilvl="2" w:tplc="A08ED276" w:tentative="1">
      <w:start w:val="1"/>
      <w:numFmt w:val="bullet"/>
      <w:lvlText w:val=""/>
      <w:lvlJc w:val="left"/>
      <w:pPr>
        <w:ind w:left="2160" w:hanging="360"/>
      </w:pPr>
      <w:rPr>
        <w:rFonts w:ascii="Wingdings" w:hAnsi="Wingdings" w:hint="default"/>
      </w:rPr>
    </w:lvl>
    <w:lvl w:ilvl="3" w:tplc="7B0855A4" w:tentative="1">
      <w:start w:val="1"/>
      <w:numFmt w:val="bullet"/>
      <w:lvlText w:val=""/>
      <w:lvlJc w:val="left"/>
      <w:pPr>
        <w:ind w:left="2880" w:hanging="360"/>
      </w:pPr>
      <w:rPr>
        <w:rFonts w:ascii="Symbol" w:hAnsi="Symbol" w:hint="default"/>
      </w:rPr>
    </w:lvl>
    <w:lvl w:ilvl="4" w:tplc="D5B62B4C" w:tentative="1">
      <w:start w:val="1"/>
      <w:numFmt w:val="bullet"/>
      <w:lvlText w:val="o"/>
      <w:lvlJc w:val="left"/>
      <w:pPr>
        <w:ind w:left="3600" w:hanging="360"/>
      </w:pPr>
      <w:rPr>
        <w:rFonts w:ascii="Courier New" w:hAnsi="Courier New" w:cs="Courier New" w:hint="default"/>
      </w:rPr>
    </w:lvl>
    <w:lvl w:ilvl="5" w:tplc="5B2C15E8" w:tentative="1">
      <w:start w:val="1"/>
      <w:numFmt w:val="bullet"/>
      <w:lvlText w:val=""/>
      <w:lvlJc w:val="left"/>
      <w:pPr>
        <w:ind w:left="4320" w:hanging="360"/>
      </w:pPr>
      <w:rPr>
        <w:rFonts w:ascii="Wingdings" w:hAnsi="Wingdings" w:hint="default"/>
      </w:rPr>
    </w:lvl>
    <w:lvl w:ilvl="6" w:tplc="E5BCFEE4" w:tentative="1">
      <w:start w:val="1"/>
      <w:numFmt w:val="bullet"/>
      <w:lvlText w:val=""/>
      <w:lvlJc w:val="left"/>
      <w:pPr>
        <w:ind w:left="5040" w:hanging="360"/>
      </w:pPr>
      <w:rPr>
        <w:rFonts w:ascii="Symbol" w:hAnsi="Symbol" w:hint="default"/>
      </w:rPr>
    </w:lvl>
    <w:lvl w:ilvl="7" w:tplc="254E64E4" w:tentative="1">
      <w:start w:val="1"/>
      <w:numFmt w:val="bullet"/>
      <w:lvlText w:val="o"/>
      <w:lvlJc w:val="left"/>
      <w:pPr>
        <w:ind w:left="5760" w:hanging="360"/>
      </w:pPr>
      <w:rPr>
        <w:rFonts w:ascii="Courier New" w:hAnsi="Courier New" w:cs="Courier New" w:hint="default"/>
      </w:rPr>
    </w:lvl>
    <w:lvl w:ilvl="8" w:tplc="0A1AE66C" w:tentative="1">
      <w:start w:val="1"/>
      <w:numFmt w:val="bullet"/>
      <w:lvlText w:val=""/>
      <w:lvlJc w:val="left"/>
      <w:pPr>
        <w:ind w:left="6480" w:hanging="360"/>
      </w:pPr>
      <w:rPr>
        <w:rFonts w:ascii="Wingdings" w:hAnsi="Wingdings" w:hint="default"/>
      </w:rPr>
    </w:lvl>
  </w:abstractNum>
  <w:abstractNum w:abstractNumId="190" w15:restartNumberingAfterBreak="0">
    <w:nsid w:val="72627903"/>
    <w:multiLevelType w:val="multilevel"/>
    <w:tmpl w:val="8908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3956027"/>
    <w:multiLevelType w:val="hybridMultilevel"/>
    <w:tmpl w:val="2ACA0F46"/>
    <w:lvl w:ilvl="0" w:tplc="C7D0F178">
      <w:start w:val="1"/>
      <w:numFmt w:val="bullet"/>
      <w:lvlText w:val=""/>
      <w:lvlJc w:val="left"/>
      <w:pPr>
        <w:ind w:left="720" w:hanging="360"/>
      </w:pPr>
      <w:rPr>
        <w:rFonts w:ascii="Symbol" w:hAnsi="Symbol" w:hint="default"/>
      </w:rPr>
    </w:lvl>
    <w:lvl w:ilvl="1" w:tplc="2AA6991E" w:tentative="1">
      <w:start w:val="1"/>
      <w:numFmt w:val="bullet"/>
      <w:lvlText w:val="o"/>
      <w:lvlJc w:val="left"/>
      <w:pPr>
        <w:ind w:left="1440" w:hanging="360"/>
      </w:pPr>
      <w:rPr>
        <w:rFonts w:ascii="Courier New" w:hAnsi="Courier New" w:cs="Courier New" w:hint="default"/>
      </w:rPr>
    </w:lvl>
    <w:lvl w:ilvl="2" w:tplc="BB7C3804" w:tentative="1">
      <w:start w:val="1"/>
      <w:numFmt w:val="bullet"/>
      <w:lvlText w:val=""/>
      <w:lvlJc w:val="left"/>
      <w:pPr>
        <w:ind w:left="2160" w:hanging="360"/>
      </w:pPr>
      <w:rPr>
        <w:rFonts w:ascii="Wingdings" w:hAnsi="Wingdings" w:hint="default"/>
      </w:rPr>
    </w:lvl>
    <w:lvl w:ilvl="3" w:tplc="557604D8" w:tentative="1">
      <w:start w:val="1"/>
      <w:numFmt w:val="bullet"/>
      <w:lvlText w:val=""/>
      <w:lvlJc w:val="left"/>
      <w:pPr>
        <w:ind w:left="2880" w:hanging="360"/>
      </w:pPr>
      <w:rPr>
        <w:rFonts w:ascii="Symbol" w:hAnsi="Symbol" w:hint="default"/>
      </w:rPr>
    </w:lvl>
    <w:lvl w:ilvl="4" w:tplc="3884673C" w:tentative="1">
      <w:start w:val="1"/>
      <w:numFmt w:val="bullet"/>
      <w:lvlText w:val="o"/>
      <w:lvlJc w:val="left"/>
      <w:pPr>
        <w:ind w:left="3600" w:hanging="360"/>
      </w:pPr>
      <w:rPr>
        <w:rFonts w:ascii="Courier New" w:hAnsi="Courier New" w:cs="Courier New" w:hint="default"/>
      </w:rPr>
    </w:lvl>
    <w:lvl w:ilvl="5" w:tplc="E5544304" w:tentative="1">
      <w:start w:val="1"/>
      <w:numFmt w:val="bullet"/>
      <w:lvlText w:val=""/>
      <w:lvlJc w:val="left"/>
      <w:pPr>
        <w:ind w:left="4320" w:hanging="360"/>
      </w:pPr>
      <w:rPr>
        <w:rFonts w:ascii="Wingdings" w:hAnsi="Wingdings" w:hint="default"/>
      </w:rPr>
    </w:lvl>
    <w:lvl w:ilvl="6" w:tplc="5C8E109A" w:tentative="1">
      <w:start w:val="1"/>
      <w:numFmt w:val="bullet"/>
      <w:lvlText w:val=""/>
      <w:lvlJc w:val="left"/>
      <w:pPr>
        <w:ind w:left="5040" w:hanging="360"/>
      </w:pPr>
      <w:rPr>
        <w:rFonts w:ascii="Symbol" w:hAnsi="Symbol" w:hint="default"/>
      </w:rPr>
    </w:lvl>
    <w:lvl w:ilvl="7" w:tplc="4C8293E6" w:tentative="1">
      <w:start w:val="1"/>
      <w:numFmt w:val="bullet"/>
      <w:lvlText w:val="o"/>
      <w:lvlJc w:val="left"/>
      <w:pPr>
        <w:ind w:left="5760" w:hanging="360"/>
      </w:pPr>
      <w:rPr>
        <w:rFonts w:ascii="Courier New" w:hAnsi="Courier New" w:cs="Courier New" w:hint="default"/>
      </w:rPr>
    </w:lvl>
    <w:lvl w:ilvl="8" w:tplc="8D36EF0E" w:tentative="1">
      <w:start w:val="1"/>
      <w:numFmt w:val="bullet"/>
      <w:lvlText w:val=""/>
      <w:lvlJc w:val="left"/>
      <w:pPr>
        <w:ind w:left="6480" w:hanging="360"/>
      </w:pPr>
      <w:rPr>
        <w:rFonts w:ascii="Wingdings" w:hAnsi="Wingdings" w:hint="default"/>
      </w:rPr>
    </w:lvl>
  </w:abstractNum>
  <w:abstractNum w:abstractNumId="192" w15:restartNumberingAfterBreak="0">
    <w:nsid w:val="746F072C"/>
    <w:multiLevelType w:val="hybridMultilevel"/>
    <w:tmpl w:val="E8A0D37C"/>
    <w:lvl w:ilvl="0" w:tplc="ED82597E">
      <w:start w:val="1"/>
      <w:numFmt w:val="bullet"/>
      <w:lvlText w:val=""/>
      <w:lvlJc w:val="left"/>
      <w:pPr>
        <w:ind w:left="720" w:hanging="360"/>
      </w:pPr>
      <w:rPr>
        <w:rFonts w:ascii="Symbol" w:hAnsi="Symbol" w:hint="default"/>
      </w:rPr>
    </w:lvl>
    <w:lvl w:ilvl="1" w:tplc="8856EB4C" w:tentative="1">
      <w:start w:val="1"/>
      <w:numFmt w:val="lowerLetter"/>
      <w:lvlText w:val="%2."/>
      <w:lvlJc w:val="left"/>
      <w:pPr>
        <w:ind w:left="1440" w:hanging="360"/>
      </w:pPr>
    </w:lvl>
    <w:lvl w:ilvl="2" w:tplc="4D8A3402" w:tentative="1">
      <w:start w:val="1"/>
      <w:numFmt w:val="lowerRoman"/>
      <w:lvlText w:val="%3."/>
      <w:lvlJc w:val="right"/>
      <w:pPr>
        <w:ind w:left="2160" w:hanging="180"/>
      </w:pPr>
    </w:lvl>
    <w:lvl w:ilvl="3" w:tplc="7E24D10E" w:tentative="1">
      <w:start w:val="1"/>
      <w:numFmt w:val="decimal"/>
      <w:lvlText w:val="%4."/>
      <w:lvlJc w:val="left"/>
      <w:pPr>
        <w:ind w:left="2880" w:hanging="360"/>
      </w:pPr>
    </w:lvl>
    <w:lvl w:ilvl="4" w:tplc="A3D6BA8C" w:tentative="1">
      <w:start w:val="1"/>
      <w:numFmt w:val="lowerLetter"/>
      <w:lvlText w:val="%5."/>
      <w:lvlJc w:val="left"/>
      <w:pPr>
        <w:ind w:left="3600" w:hanging="360"/>
      </w:pPr>
    </w:lvl>
    <w:lvl w:ilvl="5" w:tplc="05502F6E" w:tentative="1">
      <w:start w:val="1"/>
      <w:numFmt w:val="lowerRoman"/>
      <w:lvlText w:val="%6."/>
      <w:lvlJc w:val="right"/>
      <w:pPr>
        <w:ind w:left="4320" w:hanging="180"/>
      </w:pPr>
    </w:lvl>
    <w:lvl w:ilvl="6" w:tplc="090ECF5A" w:tentative="1">
      <w:start w:val="1"/>
      <w:numFmt w:val="decimal"/>
      <w:lvlText w:val="%7."/>
      <w:lvlJc w:val="left"/>
      <w:pPr>
        <w:ind w:left="5040" w:hanging="360"/>
      </w:pPr>
    </w:lvl>
    <w:lvl w:ilvl="7" w:tplc="2B92EC46" w:tentative="1">
      <w:start w:val="1"/>
      <w:numFmt w:val="lowerLetter"/>
      <w:lvlText w:val="%8."/>
      <w:lvlJc w:val="left"/>
      <w:pPr>
        <w:ind w:left="5760" w:hanging="360"/>
      </w:pPr>
    </w:lvl>
    <w:lvl w:ilvl="8" w:tplc="D1CAD080" w:tentative="1">
      <w:start w:val="1"/>
      <w:numFmt w:val="lowerRoman"/>
      <w:lvlText w:val="%9."/>
      <w:lvlJc w:val="right"/>
      <w:pPr>
        <w:ind w:left="6480" w:hanging="180"/>
      </w:pPr>
    </w:lvl>
  </w:abstractNum>
  <w:abstractNum w:abstractNumId="193" w15:restartNumberingAfterBreak="0">
    <w:nsid w:val="751919F5"/>
    <w:multiLevelType w:val="hybridMultilevel"/>
    <w:tmpl w:val="52120056"/>
    <w:lvl w:ilvl="0" w:tplc="926A4E84">
      <w:start w:val="1"/>
      <w:numFmt w:val="decimal"/>
      <w:lvlText w:val="%1."/>
      <w:lvlJc w:val="left"/>
      <w:pPr>
        <w:ind w:left="720" w:hanging="360"/>
      </w:pPr>
      <w:rPr>
        <w:rFonts w:ascii="Times New Roman" w:hAnsi="Times New Roman" w:cs="Times New Roman" w:hint="default"/>
      </w:rPr>
    </w:lvl>
    <w:lvl w:ilvl="1" w:tplc="8892AC3A" w:tentative="1">
      <w:start w:val="1"/>
      <w:numFmt w:val="lowerLetter"/>
      <w:lvlText w:val="%2."/>
      <w:lvlJc w:val="left"/>
      <w:pPr>
        <w:ind w:left="1440" w:hanging="360"/>
      </w:pPr>
    </w:lvl>
    <w:lvl w:ilvl="2" w:tplc="C96E314E" w:tentative="1">
      <w:start w:val="1"/>
      <w:numFmt w:val="lowerRoman"/>
      <w:lvlText w:val="%3."/>
      <w:lvlJc w:val="right"/>
      <w:pPr>
        <w:ind w:left="2160" w:hanging="180"/>
      </w:pPr>
    </w:lvl>
    <w:lvl w:ilvl="3" w:tplc="FB2E9E36" w:tentative="1">
      <w:start w:val="1"/>
      <w:numFmt w:val="decimal"/>
      <w:lvlText w:val="%4."/>
      <w:lvlJc w:val="left"/>
      <w:pPr>
        <w:ind w:left="2880" w:hanging="360"/>
      </w:pPr>
    </w:lvl>
    <w:lvl w:ilvl="4" w:tplc="15781E66" w:tentative="1">
      <w:start w:val="1"/>
      <w:numFmt w:val="lowerLetter"/>
      <w:lvlText w:val="%5."/>
      <w:lvlJc w:val="left"/>
      <w:pPr>
        <w:ind w:left="3600" w:hanging="360"/>
      </w:pPr>
    </w:lvl>
    <w:lvl w:ilvl="5" w:tplc="78D4D834" w:tentative="1">
      <w:start w:val="1"/>
      <w:numFmt w:val="lowerRoman"/>
      <w:lvlText w:val="%6."/>
      <w:lvlJc w:val="right"/>
      <w:pPr>
        <w:ind w:left="4320" w:hanging="180"/>
      </w:pPr>
    </w:lvl>
    <w:lvl w:ilvl="6" w:tplc="FF6CA0C6" w:tentative="1">
      <w:start w:val="1"/>
      <w:numFmt w:val="decimal"/>
      <w:lvlText w:val="%7."/>
      <w:lvlJc w:val="left"/>
      <w:pPr>
        <w:ind w:left="5040" w:hanging="360"/>
      </w:pPr>
    </w:lvl>
    <w:lvl w:ilvl="7" w:tplc="73C27D98" w:tentative="1">
      <w:start w:val="1"/>
      <w:numFmt w:val="lowerLetter"/>
      <w:lvlText w:val="%8."/>
      <w:lvlJc w:val="left"/>
      <w:pPr>
        <w:ind w:left="5760" w:hanging="360"/>
      </w:pPr>
    </w:lvl>
    <w:lvl w:ilvl="8" w:tplc="CBE6B85A" w:tentative="1">
      <w:start w:val="1"/>
      <w:numFmt w:val="lowerRoman"/>
      <w:lvlText w:val="%9."/>
      <w:lvlJc w:val="right"/>
      <w:pPr>
        <w:ind w:left="6480" w:hanging="180"/>
      </w:pPr>
    </w:lvl>
  </w:abstractNum>
  <w:abstractNum w:abstractNumId="194" w15:restartNumberingAfterBreak="0">
    <w:nsid w:val="755625A7"/>
    <w:multiLevelType w:val="hybridMultilevel"/>
    <w:tmpl w:val="6554AF9E"/>
    <w:lvl w:ilvl="0" w:tplc="517C8FF6">
      <w:start w:val="1"/>
      <w:numFmt w:val="bullet"/>
      <w:lvlText w:val=""/>
      <w:lvlJc w:val="left"/>
      <w:pPr>
        <w:ind w:left="720" w:hanging="360"/>
      </w:pPr>
      <w:rPr>
        <w:rFonts w:ascii="Symbol" w:hAnsi="Symbol" w:hint="default"/>
      </w:rPr>
    </w:lvl>
    <w:lvl w:ilvl="1" w:tplc="7BE8EF16" w:tentative="1">
      <w:start w:val="1"/>
      <w:numFmt w:val="bullet"/>
      <w:lvlText w:val="o"/>
      <w:lvlJc w:val="left"/>
      <w:pPr>
        <w:ind w:left="1440" w:hanging="360"/>
      </w:pPr>
      <w:rPr>
        <w:rFonts w:ascii="Courier New" w:hAnsi="Courier New" w:cs="Courier New" w:hint="default"/>
      </w:rPr>
    </w:lvl>
    <w:lvl w:ilvl="2" w:tplc="AC06F47E" w:tentative="1">
      <w:start w:val="1"/>
      <w:numFmt w:val="bullet"/>
      <w:lvlText w:val=""/>
      <w:lvlJc w:val="left"/>
      <w:pPr>
        <w:ind w:left="2160" w:hanging="360"/>
      </w:pPr>
      <w:rPr>
        <w:rFonts w:ascii="Wingdings" w:hAnsi="Wingdings" w:hint="default"/>
      </w:rPr>
    </w:lvl>
    <w:lvl w:ilvl="3" w:tplc="266C7030" w:tentative="1">
      <w:start w:val="1"/>
      <w:numFmt w:val="bullet"/>
      <w:lvlText w:val=""/>
      <w:lvlJc w:val="left"/>
      <w:pPr>
        <w:ind w:left="2880" w:hanging="360"/>
      </w:pPr>
      <w:rPr>
        <w:rFonts w:ascii="Symbol" w:hAnsi="Symbol" w:hint="default"/>
      </w:rPr>
    </w:lvl>
    <w:lvl w:ilvl="4" w:tplc="7714A500" w:tentative="1">
      <w:start w:val="1"/>
      <w:numFmt w:val="bullet"/>
      <w:lvlText w:val="o"/>
      <w:lvlJc w:val="left"/>
      <w:pPr>
        <w:ind w:left="3600" w:hanging="360"/>
      </w:pPr>
      <w:rPr>
        <w:rFonts w:ascii="Courier New" w:hAnsi="Courier New" w:cs="Courier New" w:hint="default"/>
      </w:rPr>
    </w:lvl>
    <w:lvl w:ilvl="5" w:tplc="68DAEAC0" w:tentative="1">
      <w:start w:val="1"/>
      <w:numFmt w:val="bullet"/>
      <w:lvlText w:val=""/>
      <w:lvlJc w:val="left"/>
      <w:pPr>
        <w:ind w:left="4320" w:hanging="360"/>
      </w:pPr>
      <w:rPr>
        <w:rFonts w:ascii="Wingdings" w:hAnsi="Wingdings" w:hint="default"/>
      </w:rPr>
    </w:lvl>
    <w:lvl w:ilvl="6" w:tplc="73E6C6A0" w:tentative="1">
      <w:start w:val="1"/>
      <w:numFmt w:val="bullet"/>
      <w:lvlText w:val=""/>
      <w:lvlJc w:val="left"/>
      <w:pPr>
        <w:ind w:left="5040" w:hanging="360"/>
      </w:pPr>
      <w:rPr>
        <w:rFonts w:ascii="Symbol" w:hAnsi="Symbol" w:hint="default"/>
      </w:rPr>
    </w:lvl>
    <w:lvl w:ilvl="7" w:tplc="7304C1B6" w:tentative="1">
      <w:start w:val="1"/>
      <w:numFmt w:val="bullet"/>
      <w:lvlText w:val="o"/>
      <w:lvlJc w:val="left"/>
      <w:pPr>
        <w:ind w:left="5760" w:hanging="360"/>
      </w:pPr>
      <w:rPr>
        <w:rFonts w:ascii="Courier New" w:hAnsi="Courier New" w:cs="Courier New" w:hint="default"/>
      </w:rPr>
    </w:lvl>
    <w:lvl w:ilvl="8" w:tplc="E8FC9B6C" w:tentative="1">
      <w:start w:val="1"/>
      <w:numFmt w:val="bullet"/>
      <w:lvlText w:val=""/>
      <w:lvlJc w:val="left"/>
      <w:pPr>
        <w:ind w:left="6480" w:hanging="360"/>
      </w:pPr>
      <w:rPr>
        <w:rFonts w:ascii="Wingdings" w:hAnsi="Wingdings" w:hint="default"/>
      </w:rPr>
    </w:lvl>
  </w:abstractNum>
  <w:abstractNum w:abstractNumId="195" w15:restartNumberingAfterBreak="0">
    <w:nsid w:val="75FE6666"/>
    <w:multiLevelType w:val="multilevel"/>
    <w:tmpl w:val="48B4B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60C0159"/>
    <w:multiLevelType w:val="multilevel"/>
    <w:tmpl w:val="CC80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6392C00"/>
    <w:multiLevelType w:val="hybridMultilevel"/>
    <w:tmpl w:val="93882CB8"/>
    <w:lvl w:ilvl="0" w:tplc="9E800EA0">
      <w:start w:val="1"/>
      <w:numFmt w:val="decimal"/>
      <w:lvlText w:val="%1."/>
      <w:lvlJc w:val="left"/>
      <w:pPr>
        <w:ind w:left="720" w:hanging="360"/>
      </w:pPr>
    </w:lvl>
    <w:lvl w:ilvl="1" w:tplc="913C3228">
      <w:start w:val="1"/>
      <w:numFmt w:val="decimal"/>
      <w:lvlText w:val="%2."/>
      <w:lvlJc w:val="left"/>
      <w:pPr>
        <w:ind w:left="720" w:hanging="360"/>
      </w:pPr>
    </w:lvl>
    <w:lvl w:ilvl="2" w:tplc="ABA42FE2" w:tentative="1">
      <w:start w:val="1"/>
      <w:numFmt w:val="lowerRoman"/>
      <w:lvlText w:val="%3."/>
      <w:lvlJc w:val="right"/>
      <w:pPr>
        <w:ind w:left="2160" w:hanging="180"/>
      </w:pPr>
    </w:lvl>
    <w:lvl w:ilvl="3" w:tplc="7D86F30A" w:tentative="1">
      <w:start w:val="1"/>
      <w:numFmt w:val="decimal"/>
      <w:lvlText w:val="%4."/>
      <w:lvlJc w:val="left"/>
      <w:pPr>
        <w:ind w:left="2880" w:hanging="360"/>
      </w:pPr>
    </w:lvl>
    <w:lvl w:ilvl="4" w:tplc="7CA8BA02" w:tentative="1">
      <w:start w:val="1"/>
      <w:numFmt w:val="lowerLetter"/>
      <w:lvlText w:val="%5."/>
      <w:lvlJc w:val="left"/>
      <w:pPr>
        <w:ind w:left="3600" w:hanging="360"/>
      </w:pPr>
    </w:lvl>
    <w:lvl w:ilvl="5" w:tplc="734C9DF8" w:tentative="1">
      <w:start w:val="1"/>
      <w:numFmt w:val="lowerRoman"/>
      <w:lvlText w:val="%6."/>
      <w:lvlJc w:val="right"/>
      <w:pPr>
        <w:ind w:left="4320" w:hanging="180"/>
      </w:pPr>
    </w:lvl>
    <w:lvl w:ilvl="6" w:tplc="D2A0FD8A" w:tentative="1">
      <w:start w:val="1"/>
      <w:numFmt w:val="decimal"/>
      <w:lvlText w:val="%7."/>
      <w:lvlJc w:val="left"/>
      <w:pPr>
        <w:ind w:left="5040" w:hanging="360"/>
      </w:pPr>
    </w:lvl>
    <w:lvl w:ilvl="7" w:tplc="64E86EBA" w:tentative="1">
      <w:start w:val="1"/>
      <w:numFmt w:val="lowerLetter"/>
      <w:lvlText w:val="%8."/>
      <w:lvlJc w:val="left"/>
      <w:pPr>
        <w:ind w:left="5760" w:hanging="360"/>
      </w:pPr>
    </w:lvl>
    <w:lvl w:ilvl="8" w:tplc="480ECE2A" w:tentative="1">
      <w:start w:val="1"/>
      <w:numFmt w:val="lowerRoman"/>
      <w:lvlText w:val="%9."/>
      <w:lvlJc w:val="right"/>
      <w:pPr>
        <w:ind w:left="6480" w:hanging="180"/>
      </w:pPr>
    </w:lvl>
  </w:abstractNum>
  <w:abstractNum w:abstractNumId="198" w15:restartNumberingAfterBreak="0">
    <w:nsid w:val="763E68DE"/>
    <w:multiLevelType w:val="multilevel"/>
    <w:tmpl w:val="95BA9C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77390ECE"/>
    <w:multiLevelType w:val="hybridMultilevel"/>
    <w:tmpl w:val="2D06A2BE"/>
    <w:lvl w:ilvl="0" w:tplc="6B4A62A6">
      <w:start w:val="1"/>
      <w:numFmt w:val="bullet"/>
      <w:lvlText w:val=""/>
      <w:lvlJc w:val="left"/>
      <w:pPr>
        <w:ind w:left="720" w:hanging="360"/>
      </w:pPr>
      <w:rPr>
        <w:rFonts w:ascii="Wingdings" w:hAnsi="Wingdings" w:hint="default"/>
        <w:w w:val="100"/>
        <w:sz w:val="24"/>
        <w:szCs w:val="24"/>
      </w:rPr>
    </w:lvl>
    <w:lvl w:ilvl="1" w:tplc="F620C99A" w:tentative="1">
      <w:start w:val="1"/>
      <w:numFmt w:val="lowerLetter"/>
      <w:lvlText w:val="%2."/>
      <w:lvlJc w:val="left"/>
      <w:pPr>
        <w:ind w:left="1440" w:hanging="360"/>
      </w:pPr>
    </w:lvl>
    <w:lvl w:ilvl="2" w:tplc="D160C886" w:tentative="1">
      <w:start w:val="1"/>
      <w:numFmt w:val="lowerRoman"/>
      <w:lvlText w:val="%3."/>
      <w:lvlJc w:val="right"/>
      <w:pPr>
        <w:ind w:left="2160" w:hanging="180"/>
      </w:pPr>
    </w:lvl>
    <w:lvl w:ilvl="3" w:tplc="44409E46" w:tentative="1">
      <w:start w:val="1"/>
      <w:numFmt w:val="decimal"/>
      <w:lvlText w:val="%4."/>
      <w:lvlJc w:val="left"/>
      <w:pPr>
        <w:ind w:left="2880" w:hanging="360"/>
      </w:pPr>
    </w:lvl>
    <w:lvl w:ilvl="4" w:tplc="68C82284" w:tentative="1">
      <w:start w:val="1"/>
      <w:numFmt w:val="lowerLetter"/>
      <w:lvlText w:val="%5."/>
      <w:lvlJc w:val="left"/>
      <w:pPr>
        <w:ind w:left="3600" w:hanging="360"/>
      </w:pPr>
    </w:lvl>
    <w:lvl w:ilvl="5" w:tplc="888866E2" w:tentative="1">
      <w:start w:val="1"/>
      <w:numFmt w:val="lowerRoman"/>
      <w:lvlText w:val="%6."/>
      <w:lvlJc w:val="right"/>
      <w:pPr>
        <w:ind w:left="4320" w:hanging="180"/>
      </w:pPr>
    </w:lvl>
    <w:lvl w:ilvl="6" w:tplc="5AB2D5BC" w:tentative="1">
      <w:start w:val="1"/>
      <w:numFmt w:val="decimal"/>
      <w:lvlText w:val="%7."/>
      <w:lvlJc w:val="left"/>
      <w:pPr>
        <w:ind w:left="5040" w:hanging="360"/>
      </w:pPr>
    </w:lvl>
    <w:lvl w:ilvl="7" w:tplc="34E0C31A" w:tentative="1">
      <w:start w:val="1"/>
      <w:numFmt w:val="lowerLetter"/>
      <w:lvlText w:val="%8."/>
      <w:lvlJc w:val="left"/>
      <w:pPr>
        <w:ind w:left="5760" w:hanging="360"/>
      </w:pPr>
    </w:lvl>
    <w:lvl w:ilvl="8" w:tplc="78C49B48" w:tentative="1">
      <w:start w:val="1"/>
      <w:numFmt w:val="lowerRoman"/>
      <w:lvlText w:val="%9."/>
      <w:lvlJc w:val="right"/>
      <w:pPr>
        <w:ind w:left="6480" w:hanging="180"/>
      </w:pPr>
    </w:lvl>
  </w:abstractNum>
  <w:abstractNum w:abstractNumId="200" w15:restartNumberingAfterBreak="0">
    <w:nsid w:val="775D7777"/>
    <w:multiLevelType w:val="multilevel"/>
    <w:tmpl w:val="E21A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7846811"/>
    <w:multiLevelType w:val="hybridMultilevel"/>
    <w:tmpl w:val="295E5BF4"/>
    <w:lvl w:ilvl="0" w:tplc="00144306">
      <w:start w:val="1"/>
      <w:numFmt w:val="bullet"/>
      <w:lvlText w:val=""/>
      <w:lvlJc w:val="left"/>
      <w:pPr>
        <w:ind w:left="720" w:hanging="360"/>
      </w:pPr>
      <w:rPr>
        <w:rFonts w:ascii="Symbol" w:hAnsi="Symbol" w:hint="default"/>
      </w:rPr>
    </w:lvl>
    <w:lvl w:ilvl="1" w:tplc="B06EEABE" w:tentative="1">
      <w:start w:val="1"/>
      <w:numFmt w:val="bullet"/>
      <w:lvlText w:val="o"/>
      <w:lvlJc w:val="left"/>
      <w:pPr>
        <w:ind w:left="1440" w:hanging="360"/>
      </w:pPr>
      <w:rPr>
        <w:rFonts w:ascii="Courier New" w:hAnsi="Courier New" w:cs="Courier New" w:hint="default"/>
      </w:rPr>
    </w:lvl>
    <w:lvl w:ilvl="2" w:tplc="00F890B2" w:tentative="1">
      <w:start w:val="1"/>
      <w:numFmt w:val="bullet"/>
      <w:lvlText w:val=""/>
      <w:lvlJc w:val="left"/>
      <w:pPr>
        <w:ind w:left="2160" w:hanging="360"/>
      </w:pPr>
      <w:rPr>
        <w:rFonts w:ascii="Wingdings" w:hAnsi="Wingdings" w:hint="default"/>
      </w:rPr>
    </w:lvl>
    <w:lvl w:ilvl="3" w:tplc="90B61A82" w:tentative="1">
      <w:start w:val="1"/>
      <w:numFmt w:val="bullet"/>
      <w:lvlText w:val=""/>
      <w:lvlJc w:val="left"/>
      <w:pPr>
        <w:ind w:left="2880" w:hanging="360"/>
      </w:pPr>
      <w:rPr>
        <w:rFonts w:ascii="Symbol" w:hAnsi="Symbol" w:hint="default"/>
      </w:rPr>
    </w:lvl>
    <w:lvl w:ilvl="4" w:tplc="6A802E8A" w:tentative="1">
      <w:start w:val="1"/>
      <w:numFmt w:val="bullet"/>
      <w:lvlText w:val="o"/>
      <w:lvlJc w:val="left"/>
      <w:pPr>
        <w:ind w:left="3600" w:hanging="360"/>
      </w:pPr>
      <w:rPr>
        <w:rFonts w:ascii="Courier New" w:hAnsi="Courier New" w:cs="Courier New" w:hint="default"/>
      </w:rPr>
    </w:lvl>
    <w:lvl w:ilvl="5" w:tplc="BB02AE1A" w:tentative="1">
      <w:start w:val="1"/>
      <w:numFmt w:val="bullet"/>
      <w:lvlText w:val=""/>
      <w:lvlJc w:val="left"/>
      <w:pPr>
        <w:ind w:left="4320" w:hanging="360"/>
      </w:pPr>
      <w:rPr>
        <w:rFonts w:ascii="Wingdings" w:hAnsi="Wingdings" w:hint="default"/>
      </w:rPr>
    </w:lvl>
    <w:lvl w:ilvl="6" w:tplc="87C050DA" w:tentative="1">
      <w:start w:val="1"/>
      <w:numFmt w:val="bullet"/>
      <w:lvlText w:val=""/>
      <w:lvlJc w:val="left"/>
      <w:pPr>
        <w:ind w:left="5040" w:hanging="360"/>
      </w:pPr>
      <w:rPr>
        <w:rFonts w:ascii="Symbol" w:hAnsi="Symbol" w:hint="default"/>
      </w:rPr>
    </w:lvl>
    <w:lvl w:ilvl="7" w:tplc="2A44FB8C" w:tentative="1">
      <w:start w:val="1"/>
      <w:numFmt w:val="bullet"/>
      <w:lvlText w:val="o"/>
      <w:lvlJc w:val="left"/>
      <w:pPr>
        <w:ind w:left="5760" w:hanging="360"/>
      </w:pPr>
      <w:rPr>
        <w:rFonts w:ascii="Courier New" w:hAnsi="Courier New" w:cs="Courier New" w:hint="default"/>
      </w:rPr>
    </w:lvl>
    <w:lvl w:ilvl="8" w:tplc="C332FD7E" w:tentative="1">
      <w:start w:val="1"/>
      <w:numFmt w:val="bullet"/>
      <w:lvlText w:val=""/>
      <w:lvlJc w:val="left"/>
      <w:pPr>
        <w:ind w:left="6480" w:hanging="360"/>
      </w:pPr>
      <w:rPr>
        <w:rFonts w:ascii="Wingdings" w:hAnsi="Wingdings" w:hint="default"/>
      </w:rPr>
    </w:lvl>
  </w:abstractNum>
  <w:abstractNum w:abstractNumId="202" w15:restartNumberingAfterBreak="0">
    <w:nsid w:val="77A67043"/>
    <w:multiLevelType w:val="hybridMultilevel"/>
    <w:tmpl w:val="1CFEC034"/>
    <w:lvl w:ilvl="0" w:tplc="C5CA5AE4">
      <w:start w:val="1"/>
      <w:numFmt w:val="bullet"/>
      <w:lvlText w:val=""/>
      <w:lvlJc w:val="left"/>
      <w:pPr>
        <w:ind w:left="720" w:hanging="360"/>
      </w:pPr>
      <w:rPr>
        <w:rFonts w:ascii="Symbol" w:hAnsi="Symbol" w:hint="default"/>
      </w:rPr>
    </w:lvl>
    <w:lvl w:ilvl="1" w:tplc="57B4E578" w:tentative="1">
      <w:start w:val="1"/>
      <w:numFmt w:val="bullet"/>
      <w:lvlText w:val="o"/>
      <w:lvlJc w:val="left"/>
      <w:pPr>
        <w:ind w:left="1440" w:hanging="360"/>
      </w:pPr>
      <w:rPr>
        <w:rFonts w:ascii="Courier New" w:hAnsi="Courier New" w:cs="Courier New" w:hint="default"/>
      </w:rPr>
    </w:lvl>
    <w:lvl w:ilvl="2" w:tplc="DB12D13E" w:tentative="1">
      <w:start w:val="1"/>
      <w:numFmt w:val="bullet"/>
      <w:lvlText w:val=""/>
      <w:lvlJc w:val="left"/>
      <w:pPr>
        <w:ind w:left="2160" w:hanging="360"/>
      </w:pPr>
      <w:rPr>
        <w:rFonts w:ascii="Wingdings" w:hAnsi="Wingdings" w:hint="default"/>
      </w:rPr>
    </w:lvl>
    <w:lvl w:ilvl="3" w:tplc="F0EE5AE8" w:tentative="1">
      <w:start w:val="1"/>
      <w:numFmt w:val="bullet"/>
      <w:lvlText w:val=""/>
      <w:lvlJc w:val="left"/>
      <w:pPr>
        <w:ind w:left="2880" w:hanging="360"/>
      </w:pPr>
      <w:rPr>
        <w:rFonts w:ascii="Symbol" w:hAnsi="Symbol" w:hint="default"/>
      </w:rPr>
    </w:lvl>
    <w:lvl w:ilvl="4" w:tplc="CA14F720" w:tentative="1">
      <w:start w:val="1"/>
      <w:numFmt w:val="bullet"/>
      <w:lvlText w:val="o"/>
      <w:lvlJc w:val="left"/>
      <w:pPr>
        <w:ind w:left="3600" w:hanging="360"/>
      </w:pPr>
      <w:rPr>
        <w:rFonts w:ascii="Courier New" w:hAnsi="Courier New" w:cs="Courier New" w:hint="default"/>
      </w:rPr>
    </w:lvl>
    <w:lvl w:ilvl="5" w:tplc="525CE426" w:tentative="1">
      <w:start w:val="1"/>
      <w:numFmt w:val="bullet"/>
      <w:lvlText w:val=""/>
      <w:lvlJc w:val="left"/>
      <w:pPr>
        <w:ind w:left="4320" w:hanging="360"/>
      </w:pPr>
      <w:rPr>
        <w:rFonts w:ascii="Wingdings" w:hAnsi="Wingdings" w:hint="default"/>
      </w:rPr>
    </w:lvl>
    <w:lvl w:ilvl="6" w:tplc="44247DAE" w:tentative="1">
      <w:start w:val="1"/>
      <w:numFmt w:val="bullet"/>
      <w:lvlText w:val=""/>
      <w:lvlJc w:val="left"/>
      <w:pPr>
        <w:ind w:left="5040" w:hanging="360"/>
      </w:pPr>
      <w:rPr>
        <w:rFonts w:ascii="Symbol" w:hAnsi="Symbol" w:hint="default"/>
      </w:rPr>
    </w:lvl>
    <w:lvl w:ilvl="7" w:tplc="DB62ECBE" w:tentative="1">
      <w:start w:val="1"/>
      <w:numFmt w:val="bullet"/>
      <w:lvlText w:val="o"/>
      <w:lvlJc w:val="left"/>
      <w:pPr>
        <w:ind w:left="5760" w:hanging="360"/>
      </w:pPr>
      <w:rPr>
        <w:rFonts w:ascii="Courier New" w:hAnsi="Courier New" w:cs="Courier New" w:hint="default"/>
      </w:rPr>
    </w:lvl>
    <w:lvl w:ilvl="8" w:tplc="B6508AFC" w:tentative="1">
      <w:start w:val="1"/>
      <w:numFmt w:val="bullet"/>
      <w:lvlText w:val=""/>
      <w:lvlJc w:val="left"/>
      <w:pPr>
        <w:ind w:left="6480" w:hanging="360"/>
      </w:pPr>
      <w:rPr>
        <w:rFonts w:ascii="Wingdings" w:hAnsi="Wingdings" w:hint="default"/>
      </w:rPr>
    </w:lvl>
  </w:abstractNum>
  <w:abstractNum w:abstractNumId="203" w15:restartNumberingAfterBreak="0">
    <w:nsid w:val="782454C3"/>
    <w:multiLevelType w:val="hybridMultilevel"/>
    <w:tmpl w:val="F2229FBE"/>
    <w:lvl w:ilvl="0" w:tplc="CDEA34B6">
      <w:start w:val="1"/>
      <w:numFmt w:val="bullet"/>
      <w:lvlText w:val=""/>
      <w:lvlJc w:val="left"/>
      <w:pPr>
        <w:ind w:left="1800" w:hanging="360"/>
      </w:pPr>
      <w:rPr>
        <w:rFonts w:ascii="Symbol" w:hAnsi="Symbol"/>
      </w:rPr>
    </w:lvl>
    <w:lvl w:ilvl="1" w:tplc="803E6CF8">
      <w:start w:val="1"/>
      <w:numFmt w:val="bullet"/>
      <w:lvlText w:val=""/>
      <w:lvlJc w:val="left"/>
      <w:pPr>
        <w:ind w:left="1800" w:hanging="360"/>
      </w:pPr>
      <w:rPr>
        <w:rFonts w:ascii="Symbol" w:hAnsi="Symbol"/>
      </w:rPr>
    </w:lvl>
    <w:lvl w:ilvl="2" w:tplc="E4BE0000">
      <w:start w:val="1"/>
      <w:numFmt w:val="bullet"/>
      <w:lvlText w:val=""/>
      <w:lvlJc w:val="left"/>
      <w:pPr>
        <w:ind w:left="1800" w:hanging="360"/>
      </w:pPr>
      <w:rPr>
        <w:rFonts w:ascii="Symbol" w:hAnsi="Symbol"/>
      </w:rPr>
    </w:lvl>
    <w:lvl w:ilvl="3" w:tplc="63121C6E">
      <w:start w:val="1"/>
      <w:numFmt w:val="bullet"/>
      <w:lvlText w:val=""/>
      <w:lvlJc w:val="left"/>
      <w:pPr>
        <w:ind w:left="1800" w:hanging="360"/>
      </w:pPr>
      <w:rPr>
        <w:rFonts w:ascii="Symbol" w:hAnsi="Symbol"/>
      </w:rPr>
    </w:lvl>
    <w:lvl w:ilvl="4" w:tplc="FDFEAA68">
      <w:start w:val="1"/>
      <w:numFmt w:val="bullet"/>
      <w:lvlText w:val=""/>
      <w:lvlJc w:val="left"/>
      <w:pPr>
        <w:ind w:left="1800" w:hanging="360"/>
      </w:pPr>
      <w:rPr>
        <w:rFonts w:ascii="Symbol" w:hAnsi="Symbol"/>
      </w:rPr>
    </w:lvl>
    <w:lvl w:ilvl="5" w:tplc="FD4AA9A0">
      <w:start w:val="1"/>
      <w:numFmt w:val="bullet"/>
      <w:lvlText w:val=""/>
      <w:lvlJc w:val="left"/>
      <w:pPr>
        <w:ind w:left="1800" w:hanging="360"/>
      </w:pPr>
      <w:rPr>
        <w:rFonts w:ascii="Symbol" w:hAnsi="Symbol"/>
      </w:rPr>
    </w:lvl>
    <w:lvl w:ilvl="6" w:tplc="D3FE451E">
      <w:start w:val="1"/>
      <w:numFmt w:val="bullet"/>
      <w:lvlText w:val=""/>
      <w:lvlJc w:val="left"/>
      <w:pPr>
        <w:ind w:left="1800" w:hanging="360"/>
      </w:pPr>
      <w:rPr>
        <w:rFonts w:ascii="Symbol" w:hAnsi="Symbol"/>
      </w:rPr>
    </w:lvl>
    <w:lvl w:ilvl="7" w:tplc="1226B4C0">
      <w:start w:val="1"/>
      <w:numFmt w:val="bullet"/>
      <w:lvlText w:val=""/>
      <w:lvlJc w:val="left"/>
      <w:pPr>
        <w:ind w:left="1800" w:hanging="360"/>
      </w:pPr>
      <w:rPr>
        <w:rFonts w:ascii="Symbol" w:hAnsi="Symbol"/>
      </w:rPr>
    </w:lvl>
    <w:lvl w:ilvl="8" w:tplc="D944B9A8">
      <w:start w:val="1"/>
      <w:numFmt w:val="bullet"/>
      <w:lvlText w:val=""/>
      <w:lvlJc w:val="left"/>
      <w:pPr>
        <w:ind w:left="1800" w:hanging="360"/>
      </w:pPr>
      <w:rPr>
        <w:rFonts w:ascii="Symbol" w:hAnsi="Symbol"/>
      </w:rPr>
    </w:lvl>
  </w:abstractNum>
  <w:abstractNum w:abstractNumId="204" w15:restartNumberingAfterBreak="0">
    <w:nsid w:val="78F769A8"/>
    <w:multiLevelType w:val="multilevel"/>
    <w:tmpl w:val="1AF220BC"/>
    <w:lvl w:ilvl="0">
      <w:start w:val="4"/>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94F1C76"/>
    <w:multiLevelType w:val="hybridMultilevel"/>
    <w:tmpl w:val="011492D0"/>
    <w:lvl w:ilvl="0" w:tplc="56243468">
      <w:start w:val="1"/>
      <w:numFmt w:val="bullet"/>
      <w:lvlText w:val=""/>
      <w:lvlJc w:val="left"/>
      <w:pPr>
        <w:ind w:left="720" w:hanging="360"/>
      </w:pPr>
      <w:rPr>
        <w:rFonts w:ascii="Symbol" w:hAnsi="Symbol" w:hint="default"/>
      </w:rPr>
    </w:lvl>
    <w:lvl w:ilvl="1" w:tplc="D358593C" w:tentative="1">
      <w:start w:val="1"/>
      <w:numFmt w:val="bullet"/>
      <w:lvlText w:val="o"/>
      <w:lvlJc w:val="left"/>
      <w:pPr>
        <w:ind w:left="1440" w:hanging="360"/>
      </w:pPr>
      <w:rPr>
        <w:rFonts w:ascii="Courier New" w:hAnsi="Courier New" w:cs="Courier New" w:hint="default"/>
      </w:rPr>
    </w:lvl>
    <w:lvl w:ilvl="2" w:tplc="A4442C32" w:tentative="1">
      <w:start w:val="1"/>
      <w:numFmt w:val="bullet"/>
      <w:lvlText w:val=""/>
      <w:lvlJc w:val="left"/>
      <w:pPr>
        <w:ind w:left="2160" w:hanging="360"/>
      </w:pPr>
      <w:rPr>
        <w:rFonts w:ascii="Wingdings" w:hAnsi="Wingdings" w:hint="default"/>
      </w:rPr>
    </w:lvl>
    <w:lvl w:ilvl="3" w:tplc="F0B622CC" w:tentative="1">
      <w:start w:val="1"/>
      <w:numFmt w:val="bullet"/>
      <w:lvlText w:val=""/>
      <w:lvlJc w:val="left"/>
      <w:pPr>
        <w:ind w:left="2880" w:hanging="360"/>
      </w:pPr>
      <w:rPr>
        <w:rFonts w:ascii="Symbol" w:hAnsi="Symbol" w:hint="default"/>
      </w:rPr>
    </w:lvl>
    <w:lvl w:ilvl="4" w:tplc="45809ECC" w:tentative="1">
      <w:start w:val="1"/>
      <w:numFmt w:val="bullet"/>
      <w:lvlText w:val="o"/>
      <w:lvlJc w:val="left"/>
      <w:pPr>
        <w:ind w:left="3600" w:hanging="360"/>
      </w:pPr>
      <w:rPr>
        <w:rFonts w:ascii="Courier New" w:hAnsi="Courier New" w:cs="Courier New" w:hint="default"/>
      </w:rPr>
    </w:lvl>
    <w:lvl w:ilvl="5" w:tplc="96F22E5E" w:tentative="1">
      <w:start w:val="1"/>
      <w:numFmt w:val="bullet"/>
      <w:lvlText w:val=""/>
      <w:lvlJc w:val="left"/>
      <w:pPr>
        <w:ind w:left="4320" w:hanging="360"/>
      </w:pPr>
      <w:rPr>
        <w:rFonts w:ascii="Wingdings" w:hAnsi="Wingdings" w:hint="default"/>
      </w:rPr>
    </w:lvl>
    <w:lvl w:ilvl="6" w:tplc="248A1C10" w:tentative="1">
      <w:start w:val="1"/>
      <w:numFmt w:val="bullet"/>
      <w:lvlText w:val=""/>
      <w:lvlJc w:val="left"/>
      <w:pPr>
        <w:ind w:left="5040" w:hanging="360"/>
      </w:pPr>
      <w:rPr>
        <w:rFonts w:ascii="Symbol" w:hAnsi="Symbol" w:hint="default"/>
      </w:rPr>
    </w:lvl>
    <w:lvl w:ilvl="7" w:tplc="0DFCEBF4" w:tentative="1">
      <w:start w:val="1"/>
      <w:numFmt w:val="bullet"/>
      <w:lvlText w:val="o"/>
      <w:lvlJc w:val="left"/>
      <w:pPr>
        <w:ind w:left="5760" w:hanging="360"/>
      </w:pPr>
      <w:rPr>
        <w:rFonts w:ascii="Courier New" w:hAnsi="Courier New" w:cs="Courier New" w:hint="default"/>
      </w:rPr>
    </w:lvl>
    <w:lvl w:ilvl="8" w:tplc="7BCA9414" w:tentative="1">
      <w:start w:val="1"/>
      <w:numFmt w:val="bullet"/>
      <w:lvlText w:val=""/>
      <w:lvlJc w:val="left"/>
      <w:pPr>
        <w:ind w:left="6480" w:hanging="360"/>
      </w:pPr>
      <w:rPr>
        <w:rFonts w:ascii="Wingdings" w:hAnsi="Wingdings" w:hint="default"/>
      </w:rPr>
    </w:lvl>
  </w:abstractNum>
  <w:abstractNum w:abstractNumId="206" w15:restartNumberingAfterBreak="0">
    <w:nsid w:val="79771276"/>
    <w:multiLevelType w:val="multilevel"/>
    <w:tmpl w:val="BE82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7A5C6523"/>
    <w:multiLevelType w:val="multilevel"/>
    <w:tmpl w:val="5D80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AB53EC5"/>
    <w:multiLevelType w:val="hybridMultilevel"/>
    <w:tmpl w:val="8DF0C274"/>
    <w:lvl w:ilvl="0" w:tplc="FCF26D4E">
      <w:start w:val="1"/>
      <w:numFmt w:val="decimal"/>
      <w:lvlText w:val="%1."/>
      <w:lvlJc w:val="left"/>
      <w:pPr>
        <w:ind w:left="1020" w:hanging="360"/>
      </w:pPr>
    </w:lvl>
    <w:lvl w:ilvl="1" w:tplc="D12E607E">
      <w:start w:val="1"/>
      <w:numFmt w:val="decimal"/>
      <w:lvlText w:val="%2."/>
      <w:lvlJc w:val="left"/>
      <w:pPr>
        <w:ind w:left="1020" w:hanging="360"/>
      </w:pPr>
    </w:lvl>
    <w:lvl w:ilvl="2" w:tplc="46CEDE2E">
      <w:start w:val="1"/>
      <w:numFmt w:val="decimal"/>
      <w:lvlText w:val="%3."/>
      <w:lvlJc w:val="left"/>
      <w:pPr>
        <w:ind w:left="1020" w:hanging="360"/>
      </w:pPr>
    </w:lvl>
    <w:lvl w:ilvl="3" w:tplc="13A29B9A">
      <w:start w:val="1"/>
      <w:numFmt w:val="decimal"/>
      <w:lvlText w:val="%4."/>
      <w:lvlJc w:val="left"/>
      <w:pPr>
        <w:ind w:left="1020" w:hanging="360"/>
      </w:pPr>
    </w:lvl>
    <w:lvl w:ilvl="4" w:tplc="EC46BA66">
      <w:start w:val="1"/>
      <w:numFmt w:val="decimal"/>
      <w:lvlText w:val="%5."/>
      <w:lvlJc w:val="left"/>
      <w:pPr>
        <w:ind w:left="1020" w:hanging="360"/>
      </w:pPr>
    </w:lvl>
    <w:lvl w:ilvl="5" w:tplc="5FD4C1A4">
      <w:start w:val="1"/>
      <w:numFmt w:val="decimal"/>
      <w:lvlText w:val="%6."/>
      <w:lvlJc w:val="left"/>
      <w:pPr>
        <w:ind w:left="1020" w:hanging="360"/>
      </w:pPr>
    </w:lvl>
    <w:lvl w:ilvl="6" w:tplc="38D80858">
      <w:start w:val="1"/>
      <w:numFmt w:val="decimal"/>
      <w:lvlText w:val="%7."/>
      <w:lvlJc w:val="left"/>
      <w:pPr>
        <w:ind w:left="1020" w:hanging="360"/>
      </w:pPr>
    </w:lvl>
    <w:lvl w:ilvl="7" w:tplc="5D0E3D94">
      <w:start w:val="1"/>
      <w:numFmt w:val="decimal"/>
      <w:lvlText w:val="%8."/>
      <w:lvlJc w:val="left"/>
      <w:pPr>
        <w:ind w:left="1020" w:hanging="360"/>
      </w:pPr>
    </w:lvl>
    <w:lvl w:ilvl="8" w:tplc="B808864C">
      <w:start w:val="1"/>
      <w:numFmt w:val="decimal"/>
      <w:lvlText w:val="%9."/>
      <w:lvlJc w:val="left"/>
      <w:pPr>
        <w:ind w:left="1020" w:hanging="360"/>
      </w:pPr>
    </w:lvl>
  </w:abstractNum>
  <w:abstractNum w:abstractNumId="209" w15:restartNumberingAfterBreak="0">
    <w:nsid w:val="7B413A5B"/>
    <w:multiLevelType w:val="hybridMultilevel"/>
    <w:tmpl w:val="C6FE8AAC"/>
    <w:lvl w:ilvl="0" w:tplc="29421D24">
      <w:start w:val="1"/>
      <w:numFmt w:val="bullet"/>
      <w:lvlText w:val=""/>
      <w:lvlJc w:val="left"/>
      <w:pPr>
        <w:ind w:left="720" w:hanging="360"/>
      </w:pPr>
      <w:rPr>
        <w:rFonts w:ascii="Symbol" w:hAnsi="Symbol" w:hint="default"/>
      </w:rPr>
    </w:lvl>
    <w:lvl w:ilvl="1" w:tplc="721C1D70" w:tentative="1">
      <w:start w:val="1"/>
      <w:numFmt w:val="bullet"/>
      <w:lvlText w:val="o"/>
      <w:lvlJc w:val="left"/>
      <w:pPr>
        <w:ind w:left="1440" w:hanging="360"/>
      </w:pPr>
      <w:rPr>
        <w:rFonts w:ascii="Courier New" w:hAnsi="Courier New" w:cs="Courier New" w:hint="default"/>
      </w:rPr>
    </w:lvl>
    <w:lvl w:ilvl="2" w:tplc="ADA8AC22" w:tentative="1">
      <w:start w:val="1"/>
      <w:numFmt w:val="bullet"/>
      <w:lvlText w:val=""/>
      <w:lvlJc w:val="left"/>
      <w:pPr>
        <w:ind w:left="2160" w:hanging="360"/>
      </w:pPr>
      <w:rPr>
        <w:rFonts w:ascii="Wingdings" w:hAnsi="Wingdings" w:hint="default"/>
      </w:rPr>
    </w:lvl>
    <w:lvl w:ilvl="3" w:tplc="2FA413BE" w:tentative="1">
      <w:start w:val="1"/>
      <w:numFmt w:val="bullet"/>
      <w:lvlText w:val=""/>
      <w:lvlJc w:val="left"/>
      <w:pPr>
        <w:ind w:left="2880" w:hanging="360"/>
      </w:pPr>
      <w:rPr>
        <w:rFonts w:ascii="Symbol" w:hAnsi="Symbol" w:hint="default"/>
      </w:rPr>
    </w:lvl>
    <w:lvl w:ilvl="4" w:tplc="A23A3634" w:tentative="1">
      <w:start w:val="1"/>
      <w:numFmt w:val="bullet"/>
      <w:lvlText w:val="o"/>
      <w:lvlJc w:val="left"/>
      <w:pPr>
        <w:ind w:left="3600" w:hanging="360"/>
      </w:pPr>
      <w:rPr>
        <w:rFonts w:ascii="Courier New" w:hAnsi="Courier New" w:cs="Courier New" w:hint="default"/>
      </w:rPr>
    </w:lvl>
    <w:lvl w:ilvl="5" w:tplc="EEA6E578" w:tentative="1">
      <w:start w:val="1"/>
      <w:numFmt w:val="bullet"/>
      <w:lvlText w:val=""/>
      <w:lvlJc w:val="left"/>
      <w:pPr>
        <w:ind w:left="4320" w:hanging="360"/>
      </w:pPr>
      <w:rPr>
        <w:rFonts w:ascii="Wingdings" w:hAnsi="Wingdings" w:hint="default"/>
      </w:rPr>
    </w:lvl>
    <w:lvl w:ilvl="6" w:tplc="E7DEED96" w:tentative="1">
      <w:start w:val="1"/>
      <w:numFmt w:val="bullet"/>
      <w:lvlText w:val=""/>
      <w:lvlJc w:val="left"/>
      <w:pPr>
        <w:ind w:left="5040" w:hanging="360"/>
      </w:pPr>
      <w:rPr>
        <w:rFonts w:ascii="Symbol" w:hAnsi="Symbol" w:hint="default"/>
      </w:rPr>
    </w:lvl>
    <w:lvl w:ilvl="7" w:tplc="28D03D54" w:tentative="1">
      <w:start w:val="1"/>
      <w:numFmt w:val="bullet"/>
      <w:lvlText w:val="o"/>
      <w:lvlJc w:val="left"/>
      <w:pPr>
        <w:ind w:left="5760" w:hanging="360"/>
      </w:pPr>
      <w:rPr>
        <w:rFonts w:ascii="Courier New" w:hAnsi="Courier New" w:cs="Courier New" w:hint="default"/>
      </w:rPr>
    </w:lvl>
    <w:lvl w:ilvl="8" w:tplc="0CA46B92" w:tentative="1">
      <w:start w:val="1"/>
      <w:numFmt w:val="bullet"/>
      <w:lvlText w:val=""/>
      <w:lvlJc w:val="left"/>
      <w:pPr>
        <w:ind w:left="6480" w:hanging="360"/>
      </w:pPr>
      <w:rPr>
        <w:rFonts w:ascii="Wingdings" w:hAnsi="Wingdings" w:hint="default"/>
      </w:rPr>
    </w:lvl>
  </w:abstractNum>
  <w:abstractNum w:abstractNumId="210" w15:restartNumberingAfterBreak="0">
    <w:nsid w:val="7BB101C0"/>
    <w:multiLevelType w:val="multilevel"/>
    <w:tmpl w:val="A81E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7C1A4ED4"/>
    <w:multiLevelType w:val="hybridMultilevel"/>
    <w:tmpl w:val="BF8E3F74"/>
    <w:lvl w:ilvl="0" w:tplc="91F4EAFE">
      <w:start w:val="1"/>
      <w:numFmt w:val="bullet"/>
      <w:lvlText w:val=""/>
      <w:lvlJc w:val="left"/>
      <w:pPr>
        <w:ind w:left="720" w:hanging="360"/>
      </w:pPr>
      <w:rPr>
        <w:rFonts w:ascii="Symbol" w:hAnsi="Symbol" w:hint="default"/>
      </w:rPr>
    </w:lvl>
    <w:lvl w:ilvl="1" w:tplc="A45A862E" w:tentative="1">
      <w:start w:val="1"/>
      <w:numFmt w:val="bullet"/>
      <w:lvlText w:val="o"/>
      <w:lvlJc w:val="left"/>
      <w:pPr>
        <w:ind w:left="1440" w:hanging="360"/>
      </w:pPr>
      <w:rPr>
        <w:rFonts w:ascii="Courier New" w:hAnsi="Courier New" w:cs="Courier New" w:hint="default"/>
      </w:rPr>
    </w:lvl>
    <w:lvl w:ilvl="2" w:tplc="18F0FD18" w:tentative="1">
      <w:start w:val="1"/>
      <w:numFmt w:val="bullet"/>
      <w:lvlText w:val=""/>
      <w:lvlJc w:val="left"/>
      <w:pPr>
        <w:ind w:left="2160" w:hanging="360"/>
      </w:pPr>
      <w:rPr>
        <w:rFonts w:ascii="Wingdings" w:hAnsi="Wingdings" w:hint="default"/>
      </w:rPr>
    </w:lvl>
    <w:lvl w:ilvl="3" w:tplc="22CAF03C" w:tentative="1">
      <w:start w:val="1"/>
      <w:numFmt w:val="bullet"/>
      <w:lvlText w:val=""/>
      <w:lvlJc w:val="left"/>
      <w:pPr>
        <w:ind w:left="2880" w:hanging="360"/>
      </w:pPr>
      <w:rPr>
        <w:rFonts w:ascii="Symbol" w:hAnsi="Symbol" w:hint="default"/>
      </w:rPr>
    </w:lvl>
    <w:lvl w:ilvl="4" w:tplc="DB6E96AA" w:tentative="1">
      <w:start w:val="1"/>
      <w:numFmt w:val="bullet"/>
      <w:lvlText w:val="o"/>
      <w:lvlJc w:val="left"/>
      <w:pPr>
        <w:ind w:left="3600" w:hanging="360"/>
      </w:pPr>
      <w:rPr>
        <w:rFonts w:ascii="Courier New" w:hAnsi="Courier New" w:cs="Courier New" w:hint="default"/>
      </w:rPr>
    </w:lvl>
    <w:lvl w:ilvl="5" w:tplc="A766A89A" w:tentative="1">
      <w:start w:val="1"/>
      <w:numFmt w:val="bullet"/>
      <w:lvlText w:val=""/>
      <w:lvlJc w:val="left"/>
      <w:pPr>
        <w:ind w:left="4320" w:hanging="360"/>
      </w:pPr>
      <w:rPr>
        <w:rFonts w:ascii="Wingdings" w:hAnsi="Wingdings" w:hint="default"/>
      </w:rPr>
    </w:lvl>
    <w:lvl w:ilvl="6" w:tplc="C1FC889C" w:tentative="1">
      <w:start w:val="1"/>
      <w:numFmt w:val="bullet"/>
      <w:lvlText w:val=""/>
      <w:lvlJc w:val="left"/>
      <w:pPr>
        <w:ind w:left="5040" w:hanging="360"/>
      </w:pPr>
      <w:rPr>
        <w:rFonts w:ascii="Symbol" w:hAnsi="Symbol" w:hint="default"/>
      </w:rPr>
    </w:lvl>
    <w:lvl w:ilvl="7" w:tplc="376A432C" w:tentative="1">
      <w:start w:val="1"/>
      <w:numFmt w:val="bullet"/>
      <w:lvlText w:val="o"/>
      <w:lvlJc w:val="left"/>
      <w:pPr>
        <w:ind w:left="5760" w:hanging="360"/>
      </w:pPr>
      <w:rPr>
        <w:rFonts w:ascii="Courier New" w:hAnsi="Courier New" w:cs="Courier New" w:hint="default"/>
      </w:rPr>
    </w:lvl>
    <w:lvl w:ilvl="8" w:tplc="5156CA12" w:tentative="1">
      <w:start w:val="1"/>
      <w:numFmt w:val="bullet"/>
      <w:lvlText w:val=""/>
      <w:lvlJc w:val="left"/>
      <w:pPr>
        <w:ind w:left="6480" w:hanging="360"/>
      </w:pPr>
      <w:rPr>
        <w:rFonts w:ascii="Wingdings" w:hAnsi="Wingdings" w:hint="default"/>
      </w:rPr>
    </w:lvl>
  </w:abstractNum>
  <w:abstractNum w:abstractNumId="212" w15:restartNumberingAfterBreak="0">
    <w:nsid w:val="7CEB250F"/>
    <w:multiLevelType w:val="multilevel"/>
    <w:tmpl w:val="C1E0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7DB135DA"/>
    <w:multiLevelType w:val="hybridMultilevel"/>
    <w:tmpl w:val="60FAB8EE"/>
    <w:lvl w:ilvl="0" w:tplc="4AAABA9A">
      <w:numFmt w:val="bullet"/>
      <w:lvlText w:val="•"/>
      <w:lvlJc w:val="left"/>
      <w:pPr>
        <w:ind w:left="720" w:hanging="360"/>
      </w:pPr>
      <w:rPr>
        <w:rFonts w:hint="default"/>
      </w:rPr>
    </w:lvl>
    <w:lvl w:ilvl="1" w:tplc="16286B68" w:tentative="1">
      <w:start w:val="1"/>
      <w:numFmt w:val="bullet"/>
      <w:lvlText w:val="o"/>
      <w:lvlJc w:val="left"/>
      <w:pPr>
        <w:ind w:left="1440" w:hanging="360"/>
      </w:pPr>
      <w:rPr>
        <w:rFonts w:ascii="Courier New" w:hAnsi="Courier New" w:cs="Courier New" w:hint="default"/>
      </w:rPr>
    </w:lvl>
    <w:lvl w:ilvl="2" w:tplc="D1D0A91E" w:tentative="1">
      <w:start w:val="1"/>
      <w:numFmt w:val="bullet"/>
      <w:lvlText w:val=""/>
      <w:lvlJc w:val="left"/>
      <w:pPr>
        <w:ind w:left="2160" w:hanging="360"/>
      </w:pPr>
      <w:rPr>
        <w:rFonts w:ascii="Wingdings" w:hAnsi="Wingdings" w:hint="default"/>
      </w:rPr>
    </w:lvl>
    <w:lvl w:ilvl="3" w:tplc="58C856D6" w:tentative="1">
      <w:start w:val="1"/>
      <w:numFmt w:val="bullet"/>
      <w:lvlText w:val=""/>
      <w:lvlJc w:val="left"/>
      <w:pPr>
        <w:ind w:left="2880" w:hanging="360"/>
      </w:pPr>
      <w:rPr>
        <w:rFonts w:ascii="Symbol" w:hAnsi="Symbol" w:hint="default"/>
      </w:rPr>
    </w:lvl>
    <w:lvl w:ilvl="4" w:tplc="D6FE8B8E" w:tentative="1">
      <w:start w:val="1"/>
      <w:numFmt w:val="bullet"/>
      <w:lvlText w:val="o"/>
      <w:lvlJc w:val="left"/>
      <w:pPr>
        <w:ind w:left="3600" w:hanging="360"/>
      </w:pPr>
      <w:rPr>
        <w:rFonts w:ascii="Courier New" w:hAnsi="Courier New" w:cs="Courier New" w:hint="default"/>
      </w:rPr>
    </w:lvl>
    <w:lvl w:ilvl="5" w:tplc="4BFA0D1A" w:tentative="1">
      <w:start w:val="1"/>
      <w:numFmt w:val="bullet"/>
      <w:lvlText w:val=""/>
      <w:lvlJc w:val="left"/>
      <w:pPr>
        <w:ind w:left="4320" w:hanging="360"/>
      </w:pPr>
      <w:rPr>
        <w:rFonts w:ascii="Wingdings" w:hAnsi="Wingdings" w:hint="default"/>
      </w:rPr>
    </w:lvl>
    <w:lvl w:ilvl="6" w:tplc="0D501EB4" w:tentative="1">
      <w:start w:val="1"/>
      <w:numFmt w:val="bullet"/>
      <w:lvlText w:val=""/>
      <w:lvlJc w:val="left"/>
      <w:pPr>
        <w:ind w:left="5040" w:hanging="360"/>
      </w:pPr>
      <w:rPr>
        <w:rFonts w:ascii="Symbol" w:hAnsi="Symbol" w:hint="default"/>
      </w:rPr>
    </w:lvl>
    <w:lvl w:ilvl="7" w:tplc="208A9960" w:tentative="1">
      <w:start w:val="1"/>
      <w:numFmt w:val="bullet"/>
      <w:lvlText w:val="o"/>
      <w:lvlJc w:val="left"/>
      <w:pPr>
        <w:ind w:left="5760" w:hanging="360"/>
      </w:pPr>
      <w:rPr>
        <w:rFonts w:ascii="Courier New" w:hAnsi="Courier New" w:cs="Courier New" w:hint="default"/>
      </w:rPr>
    </w:lvl>
    <w:lvl w:ilvl="8" w:tplc="80D047C6" w:tentative="1">
      <w:start w:val="1"/>
      <w:numFmt w:val="bullet"/>
      <w:lvlText w:val=""/>
      <w:lvlJc w:val="left"/>
      <w:pPr>
        <w:ind w:left="6480" w:hanging="360"/>
      </w:pPr>
      <w:rPr>
        <w:rFonts w:ascii="Wingdings" w:hAnsi="Wingdings" w:hint="default"/>
      </w:rPr>
    </w:lvl>
  </w:abstractNum>
  <w:abstractNum w:abstractNumId="214" w15:restartNumberingAfterBreak="0">
    <w:nsid w:val="7E682401"/>
    <w:multiLevelType w:val="hybridMultilevel"/>
    <w:tmpl w:val="D8083268"/>
    <w:lvl w:ilvl="0" w:tplc="34D64966">
      <w:start w:val="1"/>
      <w:numFmt w:val="bullet"/>
      <w:lvlText w:val=""/>
      <w:lvlJc w:val="left"/>
      <w:pPr>
        <w:ind w:left="720" w:hanging="360"/>
      </w:pPr>
      <w:rPr>
        <w:rFonts w:ascii="Symbol" w:hAnsi="Symbol" w:hint="default"/>
      </w:rPr>
    </w:lvl>
    <w:lvl w:ilvl="1" w:tplc="4858B578" w:tentative="1">
      <w:start w:val="1"/>
      <w:numFmt w:val="bullet"/>
      <w:lvlText w:val="o"/>
      <w:lvlJc w:val="left"/>
      <w:pPr>
        <w:ind w:left="1440" w:hanging="360"/>
      </w:pPr>
      <w:rPr>
        <w:rFonts w:ascii="Courier New" w:hAnsi="Courier New" w:cs="Courier New" w:hint="default"/>
      </w:rPr>
    </w:lvl>
    <w:lvl w:ilvl="2" w:tplc="51C6946C" w:tentative="1">
      <w:start w:val="1"/>
      <w:numFmt w:val="bullet"/>
      <w:lvlText w:val=""/>
      <w:lvlJc w:val="left"/>
      <w:pPr>
        <w:ind w:left="2160" w:hanging="360"/>
      </w:pPr>
      <w:rPr>
        <w:rFonts w:ascii="Wingdings" w:hAnsi="Wingdings" w:hint="default"/>
      </w:rPr>
    </w:lvl>
    <w:lvl w:ilvl="3" w:tplc="97B6B462" w:tentative="1">
      <w:start w:val="1"/>
      <w:numFmt w:val="bullet"/>
      <w:lvlText w:val=""/>
      <w:lvlJc w:val="left"/>
      <w:pPr>
        <w:ind w:left="2880" w:hanging="360"/>
      </w:pPr>
      <w:rPr>
        <w:rFonts w:ascii="Symbol" w:hAnsi="Symbol" w:hint="default"/>
      </w:rPr>
    </w:lvl>
    <w:lvl w:ilvl="4" w:tplc="A252B9CC" w:tentative="1">
      <w:start w:val="1"/>
      <w:numFmt w:val="bullet"/>
      <w:lvlText w:val="o"/>
      <w:lvlJc w:val="left"/>
      <w:pPr>
        <w:ind w:left="3600" w:hanging="360"/>
      </w:pPr>
      <w:rPr>
        <w:rFonts w:ascii="Courier New" w:hAnsi="Courier New" w:cs="Courier New" w:hint="default"/>
      </w:rPr>
    </w:lvl>
    <w:lvl w:ilvl="5" w:tplc="3604B1F0" w:tentative="1">
      <w:start w:val="1"/>
      <w:numFmt w:val="bullet"/>
      <w:lvlText w:val=""/>
      <w:lvlJc w:val="left"/>
      <w:pPr>
        <w:ind w:left="4320" w:hanging="360"/>
      </w:pPr>
      <w:rPr>
        <w:rFonts w:ascii="Wingdings" w:hAnsi="Wingdings" w:hint="default"/>
      </w:rPr>
    </w:lvl>
    <w:lvl w:ilvl="6" w:tplc="E2D0DB84" w:tentative="1">
      <w:start w:val="1"/>
      <w:numFmt w:val="bullet"/>
      <w:lvlText w:val=""/>
      <w:lvlJc w:val="left"/>
      <w:pPr>
        <w:ind w:left="5040" w:hanging="360"/>
      </w:pPr>
      <w:rPr>
        <w:rFonts w:ascii="Symbol" w:hAnsi="Symbol" w:hint="default"/>
      </w:rPr>
    </w:lvl>
    <w:lvl w:ilvl="7" w:tplc="E29AF030" w:tentative="1">
      <w:start w:val="1"/>
      <w:numFmt w:val="bullet"/>
      <w:lvlText w:val="o"/>
      <w:lvlJc w:val="left"/>
      <w:pPr>
        <w:ind w:left="5760" w:hanging="360"/>
      </w:pPr>
      <w:rPr>
        <w:rFonts w:ascii="Courier New" w:hAnsi="Courier New" w:cs="Courier New" w:hint="default"/>
      </w:rPr>
    </w:lvl>
    <w:lvl w:ilvl="8" w:tplc="FC2CC8F6" w:tentative="1">
      <w:start w:val="1"/>
      <w:numFmt w:val="bullet"/>
      <w:lvlText w:val=""/>
      <w:lvlJc w:val="left"/>
      <w:pPr>
        <w:ind w:left="6480" w:hanging="360"/>
      </w:pPr>
      <w:rPr>
        <w:rFonts w:ascii="Wingdings" w:hAnsi="Wingdings" w:hint="default"/>
      </w:rPr>
    </w:lvl>
  </w:abstractNum>
  <w:abstractNum w:abstractNumId="215" w15:restartNumberingAfterBreak="0">
    <w:nsid w:val="7ED9278D"/>
    <w:multiLevelType w:val="multilevel"/>
    <w:tmpl w:val="1AF22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F006E15"/>
    <w:multiLevelType w:val="hybridMultilevel"/>
    <w:tmpl w:val="DCF8A7A2"/>
    <w:lvl w:ilvl="0" w:tplc="9C2A9164">
      <w:start w:val="1"/>
      <w:numFmt w:val="decimal"/>
      <w:lvlText w:val="%1."/>
      <w:lvlJc w:val="left"/>
      <w:pPr>
        <w:ind w:left="1080" w:hanging="360"/>
      </w:pPr>
    </w:lvl>
    <w:lvl w:ilvl="1" w:tplc="FD7C149E">
      <w:start w:val="1"/>
      <w:numFmt w:val="decimal"/>
      <w:lvlText w:val="%2."/>
      <w:lvlJc w:val="right"/>
      <w:pPr>
        <w:ind w:left="1080" w:hanging="360"/>
      </w:pPr>
      <w:rPr>
        <w:rFonts w:hint="default"/>
      </w:rPr>
    </w:lvl>
    <w:lvl w:ilvl="2" w:tplc="993AE502" w:tentative="1">
      <w:start w:val="1"/>
      <w:numFmt w:val="lowerRoman"/>
      <w:lvlText w:val="%3."/>
      <w:lvlJc w:val="right"/>
      <w:pPr>
        <w:ind w:left="2520" w:hanging="180"/>
      </w:pPr>
    </w:lvl>
    <w:lvl w:ilvl="3" w:tplc="3A9A8826" w:tentative="1">
      <w:start w:val="1"/>
      <w:numFmt w:val="decimal"/>
      <w:lvlText w:val="%4."/>
      <w:lvlJc w:val="left"/>
      <w:pPr>
        <w:ind w:left="3240" w:hanging="360"/>
      </w:pPr>
    </w:lvl>
    <w:lvl w:ilvl="4" w:tplc="8796FE14" w:tentative="1">
      <w:start w:val="1"/>
      <w:numFmt w:val="lowerLetter"/>
      <w:lvlText w:val="%5."/>
      <w:lvlJc w:val="left"/>
      <w:pPr>
        <w:ind w:left="3960" w:hanging="360"/>
      </w:pPr>
    </w:lvl>
    <w:lvl w:ilvl="5" w:tplc="E0E68910" w:tentative="1">
      <w:start w:val="1"/>
      <w:numFmt w:val="lowerRoman"/>
      <w:lvlText w:val="%6."/>
      <w:lvlJc w:val="right"/>
      <w:pPr>
        <w:ind w:left="4680" w:hanging="180"/>
      </w:pPr>
    </w:lvl>
    <w:lvl w:ilvl="6" w:tplc="A80A191C" w:tentative="1">
      <w:start w:val="1"/>
      <w:numFmt w:val="decimal"/>
      <w:lvlText w:val="%7."/>
      <w:lvlJc w:val="left"/>
      <w:pPr>
        <w:ind w:left="5400" w:hanging="360"/>
      </w:pPr>
    </w:lvl>
    <w:lvl w:ilvl="7" w:tplc="AAFC2C4A" w:tentative="1">
      <w:start w:val="1"/>
      <w:numFmt w:val="lowerLetter"/>
      <w:lvlText w:val="%8."/>
      <w:lvlJc w:val="left"/>
      <w:pPr>
        <w:ind w:left="6120" w:hanging="360"/>
      </w:pPr>
    </w:lvl>
    <w:lvl w:ilvl="8" w:tplc="71AA16CA" w:tentative="1">
      <w:start w:val="1"/>
      <w:numFmt w:val="lowerRoman"/>
      <w:lvlText w:val="%9."/>
      <w:lvlJc w:val="right"/>
      <w:pPr>
        <w:ind w:left="6840" w:hanging="180"/>
      </w:pPr>
    </w:lvl>
  </w:abstractNum>
  <w:abstractNum w:abstractNumId="217" w15:restartNumberingAfterBreak="0">
    <w:nsid w:val="7F9661A1"/>
    <w:multiLevelType w:val="hybridMultilevel"/>
    <w:tmpl w:val="4A20FB06"/>
    <w:lvl w:ilvl="0" w:tplc="279E2ED4">
      <w:start w:val="1"/>
      <w:numFmt w:val="decimal"/>
      <w:lvlText w:val="%1)"/>
      <w:lvlJc w:val="left"/>
      <w:pPr>
        <w:ind w:left="720" w:hanging="360"/>
      </w:pPr>
      <w:rPr>
        <w:rFonts w:ascii="Times New Roman" w:hAnsi="Times New Roman" w:cs="Times New Roman" w:hint="default"/>
      </w:rPr>
    </w:lvl>
    <w:lvl w:ilvl="1" w:tplc="04B6F51A" w:tentative="1">
      <w:start w:val="1"/>
      <w:numFmt w:val="lowerLetter"/>
      <w:lvlText w:val="%2."/>
      <w:lvlJc w:val="left"/>
      <w:pPr>
        <w:ind w:left="1440" w:hanging="360"/>
      </w:pPr>
    </w:lvl>
    <w:lvl w:ilvl="2" w:tplc="8DF091A0" w:tentative="1">
      <w:start w:val="1"/>
      <w:numFmt w:val="lowerRoman"/>
      <w:lvlText w:val="%3."/>
      <w:lvlJc w:val="right"/>
      <w:pPr>
        <w:ind w:left="2160" w:hanging="180"/>
      </w:pPr>
    </w:lvl>
    <w:lvl w:ilvl="3" w:tplc="50D8C47A" w:tentative="1">
      <w:start w:val="1"/>
      <w:numFmt w:val="decimal"/>
      <w:lvlText w:val="%4."/>
      <w:lvlJc w:val="left"/>
      <w:pPr>
        <w:ind w:left="2880" w:hanging="360"/>
      </w:pPr>
    </w:lvl>
    <w:lvl w:ilvl="4" w:tplc="00528B0E" w:tentative="1">
      <w:start w:val="1"/>
      <w:numFmt w:val="lowerLetter"/>
      <w:lvlText w:val="%5."/>
      <w:lvlJc w:val="left"/>
      <w:pPr>
        <w:ind w:left="3600" w:hanging="360"/>
      </w:pPr>
    </w:lvl>
    <w:lvl w:ilvl="5" w:tplc="34C8548C" w:tentative="1">
      <w:start w:val="1"/>
      <w:numFmt w:val="lowerRoman"/>
      <w:lvlText w:val="%6."/>
      <w:lvlJc w:val="right"/>
      <w:pPr>
        <w:ind w:left="4320" w:hanging="180"/>
      </w:pPr>
    </w:lvl>
    <w:lvl w:ilvl="6" w:tplc="0504E9D8" w:tentative="1">
      <w:start w:val="1"/>
      <w:numFmt w:val="decimal"/>
      <w:lvlText w:val="%7."/>
      <w:lvlJc w:val="left"/>
      <w:pPr>
        <w:ind w:left="5040" w:hanging="360"/>
      </w:pPr>
    </w:lvl>
    <w:lvl w:ilvl="7" w:tplc="8B48B5EC" w:tentative="1">
      <w:start w:val="1"/>
      <w:numFmt w:val="lowerLetter"/>
      <w:lvlText w:val="%8."/>
      <w:lvlJc w:val="left"/>
      <w:pPr>
        <w:ind w:left="5760" w:hanging="360"/>
      </w:pPr>
    </w:lvl>
    <w:lvl w:ilvl="8" w:tplc="C1404168" w:tentative="1">
      <w:start w:val="1"/>
      <w:numFmt w:val="lowerRoman"/>
      <w:lvlText w:val="%9."/>
      <w:lvlJc w:val="right"/>
      <w:pPr>
        <w:ind w:left="6480" w:hanging="180"/>
      </w:pPr>
    </w:lvl>
  </w:abstractNum>
  <w:num w:numId="1" w16cid:durableId="709571767">
    <w:abstractNumId w:val="134"/>
  </w:num>
  <w:num w:numId="2" w16cid:durableId="959796964">
    <w:abstractNumId w:val="109"/>
  </w:num>
  <w:num w:numId="3" w16cid:durableId="1611082025">
    <w:abstractNumId w:val="14"/>
  </w:num>
  <w:num w:numId="4" w16cid:durableId="1229345304">
    <w:abstractNumId w:val="71"/>
  </w:num>
  <w:num w:numId="5" w16cid:durableId="459760972">
    <w:abstractNumId w:val="76"/>
  </w:num>
  <w:num w:numId="6" w16cid:durableId="1159807707">
    <w:abstractNumId w:val="94"/>
  </w:num>
  <w:num w:numId="7" w16cid:durableId="772284610">
    <w:abstractNumId w:val="124"/>
  </w:num>
  <w:num w:numId="8" w16cid:durableId="433943878">
    <w:abstractNumId w:val="18"/>
  </w:num>
  <w:num w:numId="9" w16cid:durableId="569316381">
    <w:abstractNumId w:val="75"/>
  </w:num>
  <w:num w:numId="10" w16cid:durableId="1971521294">
    <w:abstractNumId w:val="79"/>
  </w:num>
  <w:num w:numId="11" w16cid:durableId="479806386">
    <w:abstractNumId w:val="213"/>
  </w:num>
  <w:num w:numId="12" w16cid:durableId="880047581">
    <w:abstractNumId w:val="7"/>
  </w:num>
  <w:num w:numId="13" w16cid:durableId="226427690">
    <w:abstractNumId w:val="184"/>
  </w:num>
  <w:num w:numId="14" w16cid:durableId="1827892287">
    <w:abstractNumId w:val="77"/>
  </w:num>
  <w:num w:numId="15" w16cid:durableId="811096762">
    <w:abstractNumId w:val="174"/>
  </w:num>
  <w:num w:numId="16" w16cid:durableId="1568153941">
    <w:abstractNumId w:val="87"/>
  </w:num>
  <w:num w:numId="17" w16cid:durableId="661009582">
    <w:abstractNumId w:val="19"/>
  </w:num>
  <w:num w:numId="18" w16cid:durableId="277956306">
    <w:abstractNumId w:val="158"/>
  </w:num>
  <w:num w:numId="19" w16cid:durableId="315424908">
    <w:abstractNumId w:val="46"/>
  </w:num>
  <w:num w:numId="20" w16cid:durableId="164141714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7132297">
    <w:abstractNumId w:val="177"/>
  </w:num>
  <w:num w:numId="22" w16cid:durableId="419572334">
    <w:abstractNumId w:val="105"/>
  </w:num>
  <w:num w:numId="23" w16cid:durableId="400057937">
    <w:abstractNumId w:val="59"/>
  </w:num>
  <w:num w:numId="24" w16cid:durableId="1921409493">
    <w:abstractNumId w:val="199"/>
  </w:num>
  <w:num w:numId="25" w16cid:durableId="1690570059">
    <w:abstractNumId w:val="142"/>
  </w:num>
  <w:num w:numId="26" w16cid:durableId="1441756300">
    <w:abstractNumId w:val="102"/>
    <w:lvlOverride w:ilvl="0">
      <w:lvl w:ilvl="0" w:tplc="68C0E8D8">
        <w:start w:val="1"/>
        <w:numFmt w:val="decimal"/>
        <w:lvlText w:val="%1."/>
        <w:lvlJc w:val="left"/>
        <w:pPr>
          <w:ind w:left="0" w:hanging="360"/>
        </w:pPr>
        <w:rPr>
          <w:rFonts w:hint="default"/>
        </w:rPr>
      </w:lvl>
    </w:lvlOverride>
  </w:num>
  <w:num w:numId="27" w16cid:durableId="177503444">
    <w:abstractNumId w:val="97"/>
  </w:num>
  <w:num w:numId="28" w16cid:durableId="2056734377">
    <w:abstractNumId w:val="25"/>
  </w:num>
  <w:num w:numId="29" w16cid:durableId="162923886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24818887">
    <w:abstractNumId w:val="54"/>
  </w:num>
  <w:num w:numId="31" w16cid:durableId="626618935">
    <w:abstractNumId w:val="9"/>
  </w:num>
  <w:num w:numId="32" w16cid:durableId="929125564">
    <w:abstractNumId w:val="81"/>
  </w:num>
  <w:num w:numId="33" w16cid:durableId="1449810513">
    <w:abstractNumId w:val="152"/>
  </w:num>
  <w:num w:numId="34" w16cid:durableId="428551113">
    <w:abstractNumId w:val="82"/>
  </w:num>
  <w:num w:numId="35" w16cid:durableId="899176084">
    <w:abstractNumId w:val="8"/>
  </w:num>
  <w:num w:numId="36" w16cid:durableId="2105496773">
    <w:abstractNumId w:val="151"/>
  </w:num>
  <w:num w:numId="37" w16cid:durableId="494806301">
    <w:abstractNumId w:val="62"/>
  </w:num>
  <w:num w:numId="38" w16cid:durableId="1503088494">
    <w:abstractNumId w:val="170"/>
  </w:num>
  <w:num w:numId="39" w16cid:durableId="1215850666">
    <w:abstractNumId w:val="127"/>
  </w:num>
  <w:num w:numId="40" w16cid:durableId="626740340">
    <w:abstractNumId w:val="40"/>
  </w:num>
  <w:num w:numId="41" w16cid:durableId="1052653855">
    <w:abstractNumId w:val="210"/>
  </w:num>
  <w:num w:numId="42" w16cid:durableId="1053693328">
    <w:abstractNumId w:val="166"/>
  </w:num>
  <w:num w:numId="43" w16cid:durableId="1748653837">
    <w:abstractNumId w:val="198"/>
  </w:num>
  <w:num w:numId="44" w16cid:durableId="594901572">
    <w:abstractNumId w:val="58"/>
  </w:num>
  <w:num w:numId="45" w16cid:durableId="899831846">
    <w:abstractNumId w:val="106"/>
  </w:num>
  <w:num w:numId="46" w16cid:durableId="1792627374">
    <w:abstractNumId w:val="212"/>
  </w:num>
  <w:num w:numId="47" w16cid:durableId="1918830242">
    <w:abstractNumId w:val="169"/>
  </w:num>
  <w:num w:numId="48" w16cid:durableId="1111776627">
    <w:abstractNumId w:val="160"/>
  </w:num>
  <w:num w:numId="49" w16cid:durableId="502471584">
    <w:abstractNumId w:val="196"/>
  </w:num>
  <w:num w:numId="50" w16cid:durableId="2095590932">
    <w:abstractNumId w:val="130"/>
  </w:num>
  <w:num w:numId="51" w16cid:durableId="1408653122">
    <w:abstractNumId w:val="80"/>
  </w:num>
  <w:num w:numId="52" w16cid:durableId="920413056">
    <w:abstractNumId w:val="33"/>
  </w:num>
  <w:num w:numId="53" w16cid:durableId="1943880458">
    <w:abstractNumId w:val="78"/>
  </w:num>
  <w:num w:numId="54" w16cid:durableId="22289559">
    <w:abstractNumId w:val="69"/>
  </w:num>
  <w:num w:numId="55" w16cid:durableId="329331206">
    <w:abstractNumId w:val="30"/>
  </w:num>
  <w:num w:numId="56" w16cid:durableId="1175878469">
    <w:abstractNumId w:val="52"/>
  </w:num>
  <w:num w:numId="57" w16cid:durableId="1373844578">
    <w:abstractNumId w:val="117"/>
  </w:num>
  <w:num w:numId="58" w16cid:durableId="584262898">
    <w:abstractNumId w:val="118"/>
  </w:num>
  <w:num w:numId="59" w16cid:durableId="568539671">
    <w:abstractNumId w:val="12"/>
  </w:num>
  <w:num w:numId="60" w16cid:durableId="955254425">
    <w:abstractNumId w:val="206"/>
  </w:num>
  <w:num w:numId="61" w16cid:durableId="543374060">
    <w:abstractNumId w:val="47"/>
  </w:num>
  <w:num w:numId="62" w16cid:durableId="953554483">
    <w:abstractNumId w:val="110"/>
  </w:num>
  <w:num w:numId="63" w16cid:durableId="844440101">
    <w:abstractNumId w:val="86"/>
  </w:num>
  <w:num w:numId="64" w16cid:durableId="994259659">
    <w:abstractNumId w:val="190"/>
  </w:num>
  <w:num w:numId="65" w16cid:durableId="1666975523">
    <w:abstractNumId w:val="17"/>
  </w:num>
  <w:num w:numId="66" w16cid:durableId="1411122623">
    <w:abstractNumId w:val="182"/>
  </w:num>
  <w:num w:numId="67" w16cid:durableId="129254363">
    <w:abstractNumId w:val="68"/>
  </w:num>
  <w:num w:numId="68" w16cid:durableId="1957634011">
    <w:abstractNumId w:val="150"/>
  </w:num>
  <w:num w:numId="69" w16cid:durableId="995449920">
    <w:abstractNumId w:val="188"/>
  </w:num>
  <w:num w:numId="70" w16cid:durableId="670376837">
    <w:abstractNumId w:val="207"/>
  </w:num>
  <w:num w:numId="71" w16cid:durableId="1711957899">
    <w:abstractNumId w:val="20"/>
  </w:num>
  <w:num w:numId="72" w16cid:durableId="31269438">
    <w:abstractNumId w:val="187"/>
  </w:num>
  <w:num w:numId="73" w16cid:durableId="1780907830">
    <w:abstractNumId w:val="200"/>
  </w:num>
  <w:num w:numId="74" w16cid:durableId="1162743384">
    <w:abstractNumId w:val="11"/>
  </w:num>
  <w:num w:numId="75" w16cid:durableId="506871491">
    <w:abstractNumId w:val="113"/>
  </w:num>
  <w:num w:numId="76" w16cid:durableId="76562737">
    <w:abstractNumId w:val="55"/>
  </w:num>
  <w:num w:numId="77" w16cid:durableId="340814585">
    <w:abstractNumId w:val="122"/>
  </w:num>
  <w:num w:numId="78" w16cid:durableId="57438470">
    <w:abstractNumId w:val="115"/>
  </w:num>
  <w:num w:numId="79" w16cid:durableId="988899485">
    <w:abstractNumId w:val="147"/>
  </w:num>
  <w:num w:numId="80" w16cid:durableId="1385248988">
    <w:abstractNumId w:val="51"/>
  </w:num>
  <w:num w:numId="81" w16cid:durableId="1672027263">
    <w:abstractNumId w:val="120"/>
  </w:num>
  <w:num w:numId="82" w16cid:durableId="386536281">
    <w:abstractNumId w:val="197"/>
  </w:num>
  <w:num w:numId="83" w16cid:durableId="1270890769">
    <w:abstractNumId w:val="32"/>
  </w:num>
  <w:num w:numId="84" w16cid:durableId="165020262">
    <w:abstractNumId w:val="48"/>
  </w:num>
  <w:num w:numId="85" w16cid:durableId="997345156">
    <w:abstractNumId w:val="143"/>
  </w:num>
  <w:num w:numId="86" w16cid:durableId="2081513004">
    <w:abstractNumId w:val="131"/>
  </w:num>
  <w:num w:numId="87" w16cid:durableId="1293947984">
    <w:abstractNumId w:val="123"/>
  </w:num>
  <w:num w:numId="88" w16cid:durableId="1368792821">
    <w:abstractNumId w:val="159"/>
  </w:num>
  <w:num w:numId="89" w16cid:durableId="318847353">
    <w:abstractNumId w:val="44"/>
  </w:num>
  <w:num w:numId="90" w16cid:durableId="167603879">
    <w:abstractNumId w:val="49"/>
  </w:num>
  <w:num w:numId="91" w16cid:durableId="1340963783">
    <w:abstractNumId w:val="156"/>
  </w:num>
  <w:num w:numId="92" w16cid:durableId="339546259">
    <w:abstractNumId w:val="67"/>
  </w:num>
  <w:num w:numId="93" w16cid:durableId="1739327859">
    <w:abstractNumId w:val="189"/>
  </w:num>
  <w:num w:numId="94" w16cid:durableId="1878663749">
    <w:abstractNumId w:val="192"/>
  </w:num>
  <w:num w:numId="95" w16cid:durableId="576592511">
    <w:abstractNumId w:val="149"/>
  </w:num>
  <w:num w:numId="96" w16cid:durableId="1660500744">
    <w:abstractNumId w:val="66"/>
  </w:num>
  <w:num w:numId="97" w16cid:durableId="1944192748">
    <w:abstractNumId w:val="146"/>
  </w:num>
  <w:num w:numId="98" w16cid:durableId="1271234163">
    <w:abstractNumId w:val="21"/>
  </w:num>
  <w:num w:numId="99" w16cid:durableId="459037648">
    <w:abstractNumId w:val="215"/>
  </w:num>
  <w:num w:numId="100" w16cid:durableId="1866167839">
    <w:abstractNumId w:val="34"/>
  </w:num>
  <w:num w:numId="101" w16cid:durableId="725376292">
    <w:abstractNumId w:val="45"/>
  </w:num>
  <w:num w:numId="102" w16cid:durableId="480342046">
    <w:abstractNumId w:val="204"/>
  </w:num>
  <w:num w:numId="103" w16cid:durableId="1091506888">
    <w:abstractNumId w:val="145"/>
  </w:num>
  <w:num w:numId="104" w16cid:durableId="1857692821">
    <w:abstractNumId w:val="185"/>
  </w:num>
  <w:num w:numId="105" w16cid:durableId="210073929">
    <w:abstractNumId w:val="65"/>
  </w:num>
  <w:num w:numId="106" w16cid:durableId="664937524">
    <w:abstractNumId w:val="138"/>
  </w:num>
  <w:num w:numId="107" w16cid:durableId="1637951137">
    <w:abstractNumId w:val="64"/>
  </w:num>
  <w:num w:numId="108" w16cid:durableId="1549561976">
    <w:abstractNumId w:val="90"/>
  </w:num>
  <w:num w:numId="109" w16cid:durableId="1754204765">
    <w:abstractNumId w:val="214"/>
  </w:num>
  <w:num w:numId="110" w16cid:durableId="1342705715">
    <w:abstractNumId w:val="111"/>
  </w:num>
  <w:num w:numId="111" w16cid:durableId="2050453895">
    <w:abstractNumId w:val="107"/>
  </w:num>
  <w:num w:numId="112" w16cid:durableId="358121103">
    <w:abstractNumId w:val="180"/>
  </w:num>
  <w:num w:numId="113" w16cid:durableId="191504723">
    <w:abstractNumId w:val="56"/>
  </w:num>
  <w:num w:numId="114" w16cid:durableId="1250971085">
    <w:abstractNumId w:val="144"/>
  </w:num>
  <w:num w:numId="115" w16cid:durableId="829059378">
    <w:abstractNumId w:val="101"/>
  </w:num>
  <w:num w:numId="116" w16cid:durableId="238642267">
    <w:abstractNumId w:val="141"/>
  </w:num>
  <w:num w:numId="117" w16cid:durableId="714937458">
    <w:abstractNumId w:val="139"/>
  </w:num>
  <w:num w:numId="118" w16cid:durableId="237712440">
    <w:abstractNumId w:val="153"/>
  </w:num>
  <w:num w:numId="119" w16cid:durableId="780685432">
    <w:abstractNumId w:val="168"/>
  </w:num>
  <w:num w:numId="120" w16cid:durableId="1562666777">
    <w:abstractNumId w:val="191"/>
  </w:num>
  <w:num w:numId="121" w16cid:durableId="525489971">
    <w:abstractNumId w:val="53"/>
  </w:num>
  <w:num w:numId="122" w16cid:durableId="2094008168">
    <w:abstractNumId w:val="163"/>
  </w:num>
  <w:num w:numId="123" w16cid:durableId="798113858">
    <w:abstractNumId w:val="136"/>
  </w:num>
  <w:num w:numId="124" w16cid:durableId="846024211">
    <w:abstractNumId w:val="1"/>
  </w:num>
  <w:num w:numId="125" w16cid:durableId="1002271799">
    <w:abstractNumId w:val="165"/>
  </w:num>
  <w:num w:numId="126" w16cid:durableId="1646617610">
    <w:abstractNumId w:val="179"/>
  </w:num>
  <w:num w:numId="127" w16cid:durableId="1181971428">
    <w:abstractNumId w:val="5"/>
  </w:num>
  <w:num w:numId="128" w16cid:durableId="890767778">
    <w:abstractNumId w:val="201"/>
  </w:num>
  <w:num w:numId="129" w16cid:durableId="949748286">
    <w:abstractNumId w:val="171"/>
  </w:num>
  <w:num w:numId="130" w16cid:durableId="1566984659">
    <w:abstractNumId w:val="4"/>
  </w:num>
  <w:num w:numId="131" w16cid:durableId="439957385">
    <w:abstractNumId w:val="93"/>
  </w:num>
  <w:num w:numId="132" w16cid:durableId="639921751">
    <w:abstractNumId w:val="194"/>
  </w:num>
  <w:num w:numId="133" w16cid:durableId="1355960173">
    <w:abstractNumId w:val="26"/>
  </w:num>
  <w:num w:numId="134" w16cid:durableId="1370186425">
    <w:abstractNumId w:val="60"/>
  </w:num>
  <w:num w:numId="135" w16cid:durableId="233391379">
    <w:abstractNumId w:val="112"/>
  </w:num>
  <w:num w:numId="136" w16cid:durableId="2070571847">
    <w:abstractNumId w:val="114"/>
  </w:num>
  <w:num w:numId="137" w16cid:durableId="401830354">
    <w:abstractNumId w:val="183"/>
  </w:num>
  <w:num w:numId="138" w16cid:durableId="2067216407">
    <w:abstractNumId w:val="96"/>
  </w:num>
  <w:num w:numId="139" w16cid:durableId="1209343116">
    <w:abstractNumId w:val="209"/>
  </w:num>
  <w:num w:numId="140" w16cid:durableId="482501636">
    <w:abstractNumId w:val="3"/>
  </w:num>
  <w:num w:numId="141" w16cid:durableId="1822119775">
    <w:abstractNumId w:val="137"/>
  </w:num>
  <w:num w:numId="142" w16cid:durableId="794638045">
    <w:abstractNumId w:val="162"/>
  </w:num>
  <w:num w:numId="143" w16cid:durableId="1959749558">
    <w:abstractNumId w:val="135"/>
  </w:num>
  <w:num w:numId="144" w16cid:durableId="1425489428">
    <w:abstractNumId w:val="104"/>
  </w:num>
  <w:num w:numId="145" w16cid:durableId="828444358">
    <w:abstractNumId w:val="157"/>
  </w:num>
  <w:num w:numId="146" w16cid:durableId="385177599">
    <w:abstractNumId w:val="73"/>
  </w:num>
  <w:num w:numId="147" w16cid:durableId="522322294">
    <w:abstractNumId w:val="95"/>
  </w:num>
  <w:num w:numId="148" w16cid:durableId="1391343922">
    <w:abstractNumId w:val="27"/>
  </w:num>
  <w:num w:numId="149" w16cid:durableId="1147819366">
    <w:abstractNumId w:val="74"/>
  </w:num>
  <w:num w:numId="150" w16cid:durableId="1723551388">
    <w:abstractNumId w:val="28"/>
  </w:num>
  <w:num w:numId="151" w16cid:durableId="756291792">
    <w:abstractNumId w:val="6"/>
  </w:num>
  <w:num w:numId="152" w16cid:durableId="1032876319">
    <w:abstractNumId w:val="39"/>
  </w:num>
  <w:num w:numId="153" w16cid:durableId="333338175">
    <w:abstractNumId w:val="37"/>
  </w:num>
  <w:num w:numId="154" w16cid:durableId="931821082">
    <w:abstractNumId w:val="91"/>
  </w:num>
  <w:num w:numId="155" w16cid:durableId="2024892153">
    <w:abstractNumId w:val="116"/>
  </w:num>
  <w:num w:numId="156" w16cid:durableId="68037254">
    <w:abstractNumId w:val="72"/>
  </w:num>
  <w:num w:numId="157" w16cid:durableId="243731905">
    <w:abstractNumId w:val="173"/>
  </w:num>
  <w:num w:numId="158" w16cid:durableId="683635085">
    <w:abstractNumId w:val="178"/>
  </w:num>
  <w:num w:numId="159" w16cid:durableId="1028607473">
    <w:abstractNumId w:val="88"/>
  </w:num>
  <w:num w:numId="160" w16cid:durableId="1533422841">
    <w:abstractNumId w:val="202"/>
  </w:num>
  <w:num w:numId="161" w16cid:durableId="625044492">
    <w:abstractNumId w:val="36"/>
  </w:num>
  <w:num w:numId="162" w16cid:durableId="795564029">
    <w:abstractNumId w:val="211"/>
  </w:num>
  <w:num w:numId="163" w16cid:durableId="280891119">
    <w:abstractNumId w:val="164"/>
  </w:num>
  <w:num w:numId="164" w16cid:durableId="1789812025">
    <w:abstractNumId w:val="61"/>
  </w:num>
  <w:num w:numId="165" w16cid:durableId="1948392900">
    <w:abstractNumId w:val="176"/>
  </w:num>
  <w:num w:numId="166" w16cid:durableId="471019049">
    <w:abstractNumId w:val="208"/>
  </w:num>
  <w:num w:numId="167" w16cid:durableId="275605338">
    <w:abstractNumId w:val="148"/>
  </w:num>
  <w:num w:numId="168" w16cid:durableId="1793592364">
    <w:abstractNumId w:val="161"/>
  </w:num>
  <w:num w:numId="169" w16cid:durableId="1794520911">
    <w:abstractNumId w:val="186"/>
  </w:num>
  <w:num w:numId="170" w16cid:durableId="1443499369">
    <w:abstractNumId w:val="16"/>
  </w:num>
  <w:num w:numId="171" w16cid:durableId="557857537">
    <w:abstractNumId w:val="43"/>
  </w:num>
  <w:num w:numId="172" w16cid:durableId="140583163">
    <w:abstractNumId w:val="63"/>
  </w:num>
  <w:num w:numId="173" w16cid:durableId="638001270">
    <w:abstractNumId w:val="216"/>
  </w:num>
  <w:num w:numId="174" w16cid:durableId="352537492">
    <w:abstractNumId w:val="129"/>
  </w:num>
  <w:num w:numId="175" w16cid:durableId="702753770">
    <w:abstractNumId w:val="35"/>
  </w:num>
  <w:num w:numId="176" w16cid:durableId="802387673">
    <w:abstractNumId w:val="70"/>
  </w:num>
  <w:num w:numId="177" w16cid:durableId="1906332759">
    <w:abstractNumId w:val="121"/>
  </w:num>
  <w:num w:numId="178" w16cid:durableId="1305895641">
    <w:abstractNumId w:val="23"/>
  </w:num>
  <w:num w:numId="179" w16cid:durableId="2029138983">
    <w:abstractNumId w:val="85"/>
  </w:num>
  <w:num w:numId="180" w16cid:durableId="385374755">
    <w:abstractNumId w:val="10"/>
  </w:num>
  <w:num w:numId="181" w16cid:durableId="618029706">
    <w:abstractNumId w:val="50"/>
  </w:num>
  <w:num w:numId="182" w16cid:durableId="411007681">
    <w:abstractNumId w:val="24"/>
  </w:num>
  <w:num w:numId="183" w16cid:durableId="1541014878">
    <w:abstractNumId w:val="38"/>
  </w:num>
  <w:num w:numId="184" w16cid:durableId="1533033060">
    <w:abstractNumId w:val="15"/>
  </w:num>
  <w:num w:numId="185" w16cid:durableId="503013115">
    <w:abstractNumId w:val="172"/>
  </w:num>
  <w:num w:numId="186" w16cid:durableId="1936092989">
    <w:abstractNumId w:val="132"/>
  </w:num>
  <w:num w:numId="187" w16cid:durableId="597368732">
    <w:abstractNumId w:val="92"/>
  </w:num>
  <w:num w:numId="188" w16cid:durableId="1963882930">
    <w:abstractNumId w:val="42"/>
  </w:num>
  <w:num w:numId="189" w16cid:durableId="1416703606">
    <w:abstractNumId w:val="29"/>
  </w:num>
  <w:num w:numId="190" w16cid:durableId="1365061059">
    <w:abstractNumId w:val="13"/>
  </w:num>
  <w:num w:numId="191" w16cid:durableId="397291753">
    <w:abstractNumId w:val="89"/>
  </w:num>
  <w:num w:numId="192" w16cid:durableId="1206404594">
    <w:abstractNumId w:val="84"/>
  </w:num>
  <w:num w:numId="193" w16cid:durableId="1047339985">
    <w:abstractNumId w:val="22"/>
  </w:num>
  <w:num w:numId="194" w16cid:durableId="1494879273">
    <w:abstractNumId w:val="31"/>
  </w:num>
  <w:num w:numId="195" w16cid:durableId="279072045">
    <w:abstractNumId w:val="175"/>
  </w:num>
  <w:num w:numId="196" w16cid:durableId="627705768">
    <w:abstractNumId w:val="41"/>
  </w:num>
  <w:num w:numId="197" w16cid:durableId="405611671">
    <w:abstractNumId w:val="108"/>
  </w:num>
  <w:num w:numId="198" w16cid:durableId="2005618977">
    <w:abstractNumId w:val="181"/>
  </w:num>
  <w:num w:numId="199" w16cid:durableId="344330715">
    <w:abstractNumId w:val="103"/>
  </w:num>
  <w:num w:numId="200" w16cid:durableId="1137068455">
    <w:abstractNumId w:val="154"/>
  </w:num>
  <w:num w:numId="201" w16cid:durableId="736248406">
    <w:abstractNumId w:val="57"/>
  </w:num>
  <w:num w:numId="202" w16cid:durableId="1236360979">
    <w:abstractNumId w:val="155"/>
  </w:num>
  <w:num w:numId="203" w16cid:durableId="2035039261">
    <w:abstractNumId w:val="100"/>
  </w:num>
  <w:num w:numId="204" w16cid:durableId="1374623642">
    <w:abstractNumId w:val="83"/>
  </w:num>
  <w:num w:numId="205" w16cid:durableId="1343509129">
    <w:abstractNumId w:val="167"/>
  </w:num>
  <w:num w:numId="206" w16cid:durableId="1820884424">
    <w:abstractNumId w:val="98"/>
  </w:num>
  <w:num w:numId="207" w16cid:durableId="1056853029">
    <w:abstractNumId w:val="140"/>
  </w:num>
  <w:num w:numId="208" w16cid:durableId="240263388">
    <w:abstractNumId w:val="125"/>
  </w:num>
  <w:num w:numId="209" w16cid:durableId="554774748">
    <w:abstractNumId w:val="195"/>
  </w:num>
  <w:num w:numId="210" w16cid:durableId="286015316">
    <w:abstractNumId w:val="99"/>
  </w:num>
  <w:num w:numId="211" w16cid:durableId="2010056498">
    <w:abstractNumId w:val="2"/>
  </w:num>
  <w:num w:numId="212" w16cid:durableId="106392825">
    <w:abstractNumId w:val="119"/>
  </w:num>
  <w:num w:numId="213" w16cid:durableId="933242400">
    <w:abstractNumId w:val="205"/>
  </w:num>
  <w:num w:numId="214" w16cid:durableId="1289898525">
    <w:abstractNumId w:val="203"/>
  </w:num>
  <w:num w:numId="215" w16cid:durableId="805271618">
    <w:abstractNumId w:val="126"/>
  </w:num>
  <w:num w:numId="216" w16cid:durableId="1270814781">
    <w:abstractNumId w:val="0"/>
  </w:num>
  <w:num w:numId="217" w16cid:durableId="1715083399">
    <w:abstractNumId w:val="217"/>
  </w:num>
  <w:num w:numId="218" w16cid:durableId="1251812927">
    <w:abstractNumId w:val="102"/>
  </w:num>
  <w:num w:numId="219" w16cid:durableId="1217543675">
    <w:abstractNumId w:val="193"/>
  </w:num>
  <w:num w:numId="220" w16cid:durableId="1693727433">
    <w:abstractNumId w:val="184"/>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5D"/>
    <w:rsid w:val="000001B8"/>
    <w:rsid w:val="000003E4"/>
    <w:rsid w:val="0000043E"/>
    <w:rsid w:val="000005FB"/>
    <w:rsid w:val="00000E85"/>
    <w:rsid w:val="00000F7E"/>
    <w:rsid w:val="000010BE"/>
    <w:rsid w:val="000010F1"/>
    <w:rsid w:val="000011C2"/>
    <w:rsid w:val="00001648"/>
    <w:rsid w:val="0000192A"/>
    <w:rsid w:val="00001C85"/>
    <w:rsid w:val="00001C9F"/>
    <w:rsid w:val="00001DCB"/>
    <w:rsid w:val="00001FB8"/>
    <w:rsid w:val="00002049"/>
    <w:rsid w:val="0000217B"/>
    <w:rsid w:val="0000235C"/>
    <w:rsid w:val="000024CA"/>
    <w:rsid w:val="000024FB"/>
    <w:rsid w:val="00002681"/>
    <w:rsid w:val="0000290C"/>
    <w:rsid w:val="000029FC"/>
    <w:rsid w:val="00002BB5"/>
    <w:rsid w:val="00002D0C"/>
    <w:rsid w:val="00002FFB"/>
    <w:rsid w:val="000031E3"/>
    <w:rsid w:val="0000339D"/>
    <w:rsid w:val="00003469"/>
    <w:rsid w:val="000035A7"/>
    <w:rsid w:val="000035AB"/>
    <w:rsid w:val="0000366A"/>
    <w:rsid w:val="000036DB"/>
    <w:rsid w:val="000039E4"/>
    <w:rsid w:val="00003A47"/>
    <w:rsid w:val="00003A53"/>
    <w:rsid w:val="00003AFE"/>
    <w:rsid w:val="00003B78"/>
    <w:rsid w:val="000040B7"/>
    <w:rsid w:val="0000456A"/>
    <w:rsid w:val="000045C3"/>
    <w:rsid w:val="00004A3A"/>
    <w:rsid w:val="00004ED6"/>
    <w:rsid w:val="0000505E"/>
    <w:rsid w:val="00005062"/>
    <w:rsid w:val="000051A2"/>
    <w:rsid w:val="000054FA"/>
    <w:rsid w:val="000055C2"/>
    <w:rsid w:val="0000568A"/>
    <w:rsid w:val="000056A1"/>
    <w:rsid w:val="000056DB"/>
    <w:rsid w:val="0000572A"/>
    <w:rsid w:val="00005740"/>
    <w:rsid w:val="00005783"/>
    <w:rsid w:val="00005B5A"/>
    <w:rsid w:val="00005B9E"/>
    <w:rsid w:val="00005BEC"/>
    <w:rsid w:val="00005E35"/>
    <w:rsid w:val="00005FAB"/>
    <w:rsid w:val="00005FDF"/>
    <w:rsid w:val="00006124"/>
    <w:rsid w:val="00006391"/>
    <w:rsid w:val="000063D5"/>
    <w:rsid w:val="0000681B"/>
    <w:rsid w:val="00006B5F"/>
    <w:rsid w:val="00006D9B"/>
    <w:rsid w:val="00007D53"/>
    <w:rsid w:val="00007DEF"/>
    <w:rsid w:val="00007EFE"/>
    <w:rsid w:val="00007F08"/>
    <w:rsid w:val="00007FAC"/>
    <w:rsid w:val="000103D1"/>
    <w:rsid w:val="000103EC"/>
    <w:rsid w:val="000105E5"/>
    <w:rsid w:val="0001077F"/>
    <w:rsid w:val="00010AD8"/>
    <w:rsid w:val="00010C46"/>
    <w:rsid w:val="00010C5A"/>
    <w:rsid w:val="00010C5C"/>
    <w:rsid w:val="00010E9F"/>
    <w:rsid w:val="00010FBB"/>
    <w:rsid w:val="00011023"/>
    <w:rsid w:val="000111F0"/>
    <w:rsid w:val="00011206"/>
    <w:rsid w:val="00011272"/>
    <w:rsid w:val="00011353"/>
    <w:rsid w:val="0001141D"/>
    <w:rsid w:val="0001145C"/>
    <w:rsid w:val="000116AA"/>
    <w:rsid w:val="0001187E"/>
    <w:rsid w:val="00011A49"/>
    <w:rsid w:val="00011B67"/>
    <w:rsid w:val="00011CC2"/>
    <w:rsid w:val="00011D2D"/>
    <w:rsid w:val="00011D60"/>
    <w:rsid w:val="0001210A"/>
    <w:rsid w:val="000121DB"/>
    <w:rsid w:val="0001237E"/>
    <w:rsid w:val="00012662"/>
    <w:rsid w:val="00012696"/>
    <w:rsid w:val="000126D5"/>
    <w:rsid w:val="00012C04"/>
    <w:rsid w:val="00012C36"/>
    <w:rsid w:val="00012D96"/>
    <w:rsid w:val="00012EFF"/>
    <w:rsid w:val="00013031"/>
    <w:rsid w:val="0001327A"/>
    <w:rsid w:val="000132BE"/>
    <w:rsid w:val="000133E4"/>
    <w:rsid w:val="0001349F"/>
    <w:rsid w:val="00013C6E"/>
    <w:rsid w:val="00013FD0"/>
    <w:rsid w:val="00014184"/>
    <w:rsid w:val="00014246"/>
    <w:rsid w:val="000148E4"/>
    <w:rsid w:val="00014ADB"/>
    <w:rsid w:val="00014AE1"/>
    <w:rsid w:val="00014AF4"/>
    <w:rsid w:val="00015073"/>
    <w:rsid w:val="0001508D"/>
    <w:rsid w:val="000152D4"/>
    <w:rsid w:val="000155C2"/>
    <w:rsid w:val="00015695"/>
    <w:rsid w:val="00015773"/>
    <w:rsid w:val="0001585F"/>
    <w:rsid w:val="0001591C"/>
    <w:rsid w:val="00015D7D"/>
    <w:rsid w:val="00015DD4"/>
    <w:rsid w:val="0001610F"/>
    <w:rsid w:val="00016249"/>
    <w:rsid w:val="00016A33"/>
    <w:rsid w:val="00016AD2"/>
    <w:rsid w:val="00016B50"/>
    <w:rsid w:val="00016C60"/>
    <w:rsid w:val="00017161"/>
    <w:rsid w:val="0001734D"/>
    <w:rsid w:val="000174B8"/>
    <w:rsid w:val="000174BD"/>
    <w:rsid w:val="000176A1"/>
    <w:rsid w:val="00017C1F"/>
    <w:rsid w:val="00017C40"/>
    <w:rsid w:val="00017D39"/>
    <w:rsid w:val="00017D8A"/>
    <w:rsid w:val="00017E07"/>
    <w:rsid w:val="00017E21"/>
    <w:rsid w:val="00017EFA"/>
    <w:rsid w:val="00017F8F"/>
    <w:rsid w:val="00020016"/>
    <w:rsid w:val="00020027"/>
    <w:rsid w:val="0002027F"/>
    <w:rsid w:val="000202DE"/>
    <w:rsid w:val="0002044D"/>
    <w:rsid w:val="000208A0"/>
    <w:rsid w:val="000208DD"/>
    <w:rsid w:val="00020A57"/>
    <w:rsid w:val="00020B7A"/>
    <w:rsid w:val="0002108F"/>
    <w:rsid w:val="0002116B"/>
    <w:rsid w:val="000211E2"/>
    <w:rsid w:val="00021859"/>
    <w:rsid w:val="00021E76"/>
    <w:rsid w:val="00022510"/>
    <w:rsid w:val="00022A4B"/>
    <w:rsid w:val="00022ACA"/>
    <w:rsid w:val="00022BBC"/>
    <w:rsid w:val="00022BE1"/>
    <w:rsid w:val="00022C1D"/>
    <w:rsid w:val="00022CAA"/>
    <w:rsid w:val="00022CB8"/>
    <w:rsid w:val="00022E0A"/>
    <w:rsid w:val="000230F3"/>
    <w:rsid w:val="0002322B"/>
    <w:rsid w:val="00023330"/>
    <w:rsid w:val="000233A5"/>
    <w:rsid w:val="000234BB"/>
    <w:rsid w:val="000235DD"/>
    <w:rsid w:val="0002365B"/>
    <w:rsid w:val="00023806"/>
    <w:rsid w:val="000239C0"/>
    <w:rsid w:val="00023A32"/>
    <w:rsid w:val="00023CB8"/>
    <w:rsid w:val="00023D93"/>
    <w:rsid w:val="0002416D"/>
    <w:rsid w:val="000243D7"/>
    <w:rsid w:val="00024463"/>
    <w:rsid w:val="000244FF"/>
    <w:rsid w:val="00024684"/>
    <w:rsid w:val="00024F94"/>
    <w:rsid w:val="000250C2"/>
    <w:rsid w:val="00025129"/>
    <w:rsid w:val="000256A0"/>
    <w:rsid w:val="000258A8"/>
    <w:rsid w:val="000258FE"/>
    <w:rsid w:val="00025B1A"/>
    <w:rsid w:val="00025C38"/>
    <w:rsid w:val="00026431"/>
    <w:rsid w:val="00026447"/>
    <w:rsid w:val="0002667A"/>
    <w:rsid w:val="0002695E"/>
    <w:rsid w:val="00026F7C"/>
    <w:rsid w:val="000271C1"/>
    <w:rsid w:val="0002721C"/>
    <w:rsid w:val="0002729B"/>
    <w:rsid w:val="00027361"/>
    <w:rsid w:val="000275EC"/>
    <w:rsid w:val="00027979"/>
    <w:rsid w:val="00027FC1"/>
    <w:rsid w:val="00030543"/>
    <w:rsid w:val="000305F0"/>
    <w:rsid w:val="0003064F"/>
    <w:rsid w:val="00030840"/>
    <w:rsid w:val="0003084D"/>
    <w:rsid w:val="00030C04"/>
    <w:rsid w:val="00031371"/>
    <w:rsid w:val="00031522"/>
    <w:rsid w:val="00031567"/>
    <w:rsid w:val="00031838"/>
    <w:rsid w:val="00031B5E"/>
    <w:rsid w:val="00031B64"/>
    <w:rsid w:val="00031E76"/>
    <w:rsid w:val="00032170"/>
    <w:rsid w:val="000322EE"/>
    <w:rsid w:val="0003238A"/>
    <w:rsid w:val="00032A43"/>
    <w:rsid w:val="00032CED"/>
    <w:rsid w:val="000332FF"/>
    <w:rsid w:val="00033354"/>
    <w:rsid w:val="000335D7"/>
    <w:rsid w:val="00033B9C"/>
    <w:rsid w:val="00033BF5"/>
    <w:rsid w:val="00033E0E"/>
    <w:rsid w:val="00033F8F"/>
    <w:rsid w:val="0003405B"/>
    <w:rsid w:val="0003436C"/>
    <w:rsid w:val="00034624"/>
    <w:rsid w:val="00034655"/>
    <w:rsid w:val="0003474F"/>
    <w:rsid w:val="00034772"/>
    <w:rsid w:val="000349AC"/>
    <w:rsid w:val="000349CA"/>
    <w:rsid w:val="00034AF0"/>
    <w:rsid w:val="00034ECF"/>
    <w:rsid w:val="0003506E"/>
    <w:rsid w:val="0003514B"/>
    <w:rsid w:val="000351B3"/>
    <w:rsid w:val="000351EC"/>
    <w:rsid w:val="000353CA"/>
    <w:rsid w:val="000355BE"/>
    <w:rsid w:val="000358E8"/>
    <w:rsid w:val="00035A0A"/>
    <w:rsid w:val="00035BFE"/>
    <w:rsid w:val="00035CC1"/>
    <w:rsid w:val="00035CD0"/>
    <w:rsid w:val="00035D01"/>
    <w:rsid w:val="00035D38"/>
    <w:rsid w:val="00035F33"/>
    <w:rsid w:val="00035F7B"/>
    <w:rsid w:val="000361FF"/>
    <w:rsid w:val="000362B4"/>
    <w:rsid w:val="00036374"/>
    <w:rsid w:val="00036582"/>
    <w:rsid w:val="00036829"/>
    <w:rsid w:val="00036C68"/>
    <w:rsid w:val="00036D58"/>
    <w:rsid w:val="00036DB5"/>
    <w:rsid w:val="00037089"/>
    <w:rsid w:val="00037710"/>
    <w:rsid w:val="00037B40"/>
    <w:rsid w:val="00037C25"/>
    <w:rsid w:val="000405B1"/>
    <w:rsid w:val="000405CD"/>
    <w:rsid w:val="0004081E"/>
    <w:rsid w:val="00040BCA"/>
    <w:rsid w:val="00040CAD"/>
    <w:rsid w:val="00040F24"/>
    <w:rsid w:val="00041132"/>
    <w:rsid w:val="00041191"/>
    <w:rsid w:val="000411E7"/>
    <w:rsid w:val="00041362"/>
    <w:rsid w:val="000413B9"/>
    <w:rsid w:val="0004168D"/>
    <w:rsid w:val="00041720"/>
    <w:rsid w:val="000418DD"/>
    <w:rsid w:val="00041B06"/>
    <w:rsid w:val="00041FBE"/>
    <w:rsid w:val="000423F1"/>
    <w:rsid w:val="0004278E"/>
    <w:rsid w:val="000429E6"/>
    <w:rsid w:val="00042B33"/>
    <w:rsid w:val="00042B7C"/>
    <w:rsid w:val="00042C73"/>
    <w:rsid w:val="00042D05"/>
    <w:rsid w:val="00042E70"/>
    <w:rsid w:val="00043226"/>
    <w:rsid w:val="0004334A"/>
    <w:rsid w:val="0004335B"/>
    <w:rsid w:val="000434FD"/>
    <w:rsid w:val="0004355A"/>
    <w:rsid w:val="0004369E"/>
    <w:rsid w:val="0004395D"/>
    <w:rsid w:val="000439B3"/>
    <w:rsid w:val="00043D3D"/>
    <w:rsid w:val="00043F2B"/>
    <w:rsid w:val="00044054"/>
    <w:rsid w:val="000440E6"/>
    <w:rsid w:val="0004421E"/>
    <w:rsid w:val="00044443"/>
    <w:rsid w:val="00044488"/>
    <w:rsid w:val="000444ED"/>
    <w:rsid w:val="000445AF"/>
    <w:rsid w:val="0004480D"/>
    <w:rsid w:val="00044A80"/>
    <w:rsid w:val="00044BCF"/>
    <w:rsid w:val="00044C07"/>
    <w:rsid w:val="00044DB2"/>
    <w:rsid w:val="000453F7"/>
    <w:rsid w:val="000454D1"/>
    <w:rsid w:val="000455B4"/>
    <w:rsid w:val="0004571E"/>
    <w:rsid w:val="00045791"/>
    <w:rsid w:val="0004626F"/>
    <w:rsid w:val="000462DB"/>
    <w:rsid w:val="0004652A"/>
    <w:rsid w:val="000468FB"/>
    <w:rsid w:val="00046C11"/>
    <w:rsid w:val="00047049"/>
    <w:rsid w:val="0004751C"/>
    <w:rsid w:val="00047567"/>
    <w:rsid w:val="000475D2"/>
    <w:rsid w:val="000478A2"/>
    <w:rsid w:val="000478B9"/>
    <w:rsid w:val="000479FE"/>
    <w:rsid w:val="00047AF0"/>
    <w:rsid w:val="00047B93"/>
    <w:rsid w:val="00047D81"/>
    <w:rsid w:val="00047FBE"/>
    <w:rsid w:val="000504C2"/>
    <w:rsid w:val="00050A47"/>
    <w:rsid w:val="00050D9A"/>
    <w:rsid w:val="00050DAE"/>
    <w:rsid w:val="00050F36"/>
    <w:rsid w:val="00051059"/>
    <w:rsid w:val="00051099"/>
    <w:rsid w:val="0005119B"/>
    <w:rsid w:val="00051273"/>
    <w:rsid w:val="000513AC"/>
    <w:rsid w:val="000513B4"/>
    <w:rsid w:val="00051402"/>
    <w:rsid w:val="000515A3"/>
    <w:rsid w:val="000517BC"/>
    <w:rsid w:val="00051A1C"/>
    <w:rsid w:val="00051AD6"/>
    <w:rsid w:val="00051E7D"/>
    <w:rsid w:val="00052150"/>
    <w:rsid w:val="000525C0"/>
    <w:rsid w:val="00052A41"/>
    <w:rsid w:val="00052AA8"/>
    <w:rsid w:val="00052ABA"/>
    <w:rsid w:val="00053103"/>
    <w:rsid w:val="00053240"/>
    <w:rsid w:val="00053296"/>
    <w:rsid w:val="00053428"/>
    <w:rsid w:val="00053544"/>
    <w:rsid w:val="00053796"/>
    <w:rsid w:val="0005379C"/>
    <w:rsid w:val="000539F7"/>
    <w:rsid w:val="00053F53"/>
    <w:rsid w:val="0005480B"/>
    <w:rsid w:val="0005498F"/>
    <w:rsid w:val="000549B0"/>
    <w:rsid w:val="00054A80"/>
    <w:rsid w:val="000550D5"/>
    <w:rsid w:val="00055270"/>
    <w:rsid w:val="000552AD"/>
    <w:rsid w:val="0005537B"/>
    <w:rsid w:val="0005568B"/>
    <w:rsid w:val="00055AF0"/>
    <w:rsid w:val="00055D3F"/>
    <w:rsid w:val="00056028"/>
    <w:rsid w:val="00056445"/>
    <w:rsid w:val="000566E8"/>
    <w:rsid w:val="000567A5"/>
    <w:rsid w:val="00056997"/>
    <w:rsid w:val="00056ABB"/>
    <w:rsid w:val="00056B08"/>
    <w:rsid w:val="00056D04"/>
    <w:rsid w:val="00056EB6"/>
    <w:rsid w:val="00056F85"/>
    <w:rsid w:val="0005702D"/>
    <w:rsid w:val="000576C9"/>
    <w:rsid w:val="000579CF"/>
    <w:rsid w:val="000579F1"/>
    <w:rsid w:val="00057DCD"/>
    <w:rsid w:val="00057DD9"/>
    <w:rsid w:val="0006021A"/>
    <w:rsid w:val="000602A0"/>
    <w:rsid w:val="0006036B"/>
    <w:rsid w:val="0006039E"/>
    <w:rsid w:val="00060429"/>
    <w:rsid w:val="00060451"/>
    <w:rsid w:val="000608F5"/>
    <w:rsid w:val="0006090B"/>
    <w:rsid w:val="000609D1"/>
    <w:rsid w:val="00060A84"/>
    <w:rsid w:val="00060A90"/>
    <w:rsid w:val="00060B2C"/>
    <w:rsid w:val="00060C90"/>
    <w:rsid w:val="00060D05"/>
    <w:rsid w:val="00060E30"/>
    <w:rsid w:val="000612BD"/>
    <w:rsid w:val="000612D7"/>
    <w:rsid w:val="00061825"/>
    <w:rsid w:val="00061916"/>
    <w:rsid w:val="00061933"/>
    <w:rsid w:val="00061A0B"/>
    <w:rsid w:val="00061C53"/>
    <w:rsid w:val="00061CD0"/>
    <w:rsid w:val="00061E29"/>
    <w:rsid w:val="00062356"/>
    <w:rsid w:val="0006242F"/>
    <w:rsid w:val="00062466"/>
    <w:rsid w:val="00062768"/>
    <w:rsid w:val="0006283D"/>
    <w:rsid w:val="00062933"/>
    <w:rsid w:val="00062984"/>
    <w:rsid w:val="00062A28"/>
    <w:rsid w:val="00062A68"/>
    <w:rsid w:val="00062C64"/>
    <w:rsid w:val="00062CAC"/>
    <w:rsid w:val="00062EDE"/>
    <w:rsid w:val="00063001"/>
    <w:rsid w:val="00063218"/>
    <w:rsid w:val="00063272"/>
    <w:rsid w:val="0006328B"/>
    <w:rsid w:val="000637E7"/>
    <w:rsid w:val="000638A4"/>
    <w:rsid w:val="0006398C"/>
    <w:rsid w:val="00063A8A"/>
    <w:rsid w:val="00063ACC"/>
    <w:rsid w:val="00063CB1"/>
    <w:rsid w:val="00063DE7"/>
    <w:rsid w:val="00063F23"/>
    <w:rsid w:val="0006434F"/>
    <w:rsid w:val="0006444E"/>
    <w:rsid w:val="00064472"/>
    <w:rsid w:val="000644B8"/>
    <w:rsid w:val="000646AB"/>
    <w:rsid w:val="000646D9"/>
    <w:rsid w:val="00064E7D"/>
    <w:rsid w:val="000651F6"/>
    <w:rsid w:val="00065240"/>
    <w:rsid w:val="00065252"/>
    <w:rsid w:val="00065429"/>
    <w:rsid w:val="000655ED"/>
    <w:rsid w:val="000656C7"/>
    <w:rsid w:val="00065756"/>
    <w:rsid w:val="000657AF"/>
    <w:rsid w:val="00065809"/>
    <w:rsid w:val="0006588C"/>
    <w:rsid w:val="000659DD"/>
    <w:rsid w:val="00065A6D"/>
    <w:rsid w:val="00065DEA"/>
    <w:rsid w:val="00065EA5"/>
    <w:rsid w:val="00065ED3"/>
    <w:rsid w:val="00066067"/>
    <w:rsid w:val="00066226"/>
    <w:rsid w:val="000664A0"/>
    <w:rsid w:val="00066570"/>
    <w:rsid w:val="000665DF"/>
    <w:rsid w:val="0006663A"/>
    <w:rsid w:val="00066747"/>
    <w:rsid w:val="00066937"/>
    <w:rsid w:val="00066995"/>
    <w:rsid w:val="00066AFC"/>
    <w:rsid w:val="00066D5F"/>
    <w:rsid w:val="00066DDC"/>
    <w:rsid w:val="00066F12"/>
    <w:rsid w:val="000670AA"/>
    <w:rsid w:val="0006711C"/>
    <w:rsid w:val="000671AA"/>
    <w:rsid w:val="0006739E"/>
    <w:rsid w:val="000675F3"/>
    <w:rsid w:val="00067761"/>
    <w:rsid w:val="000677E8"/>
    <w:rsid w:val="00067C2B"/>
    <w:rsid w:val="00067FD5"/>
    <w:rsid w:val="00070185"/>
    <w:rsid w:val="000703BA"/>
    <w:rsid w:val="00070463"/>
    <w:rsid w:val="000704FF"/>
    <w:rsid w:val="000705FB"/>
    <w:rsid w:val="000709C5"/>
    <w:rsid w:val="00070C72"/>
    <w:rsid w:val="00070CE0"/>
    <w:rsid w:val="00070D1D"/>
    <w:rsid w:val="00070DD3"/>
    <w:rsid w:val="00070EA5"/>
    <w:rsid w:val="00071334"/>
    <w:rsid w:val="000714DE"/>
    <w:rsid w:val="0007150E"/>
    <w:rsid w:val="000718B8"/>
    <w:rsid w:val="00071CCA"/>
    <w:rsid w:val="00071E5B"/>
    <w:rsid w:val="00071FDC"/>
    <w:rsid w:val="00072185"/>
    <w:rsid w:val="0007250B"/>
    <w:rsid w:val="000728DA"/>
    <w:rsid w:val="00072A0E"/>
    <w:rsid w:val="00072A0F"/>
    <w:rsid w:val="00072B51"/>
    <w:rsid w:val="00072B70"/>
    <w:rsid w:val="00072B99"/>
    <w:rsid w:val="00072E56"/>
    <w:rsid w:val="00072ED0"/>
    <w:rsid w:val="00073136"/>
    <w:rsid w:val="00073267"/>
    <w:rsid w:val="000732FB"/>
    <w:rsid w:val="0007346D"/>
    <w:rsid w:val="0007375A"/>
    <w:rsid w:val="00073975"/>
    <w:rsid w:val="00073B92"/>
    <w:rsid w:val="00073C6F"/>
    <w:rsid w:val="00073C76"/>
    <w:rsid w:val="00073F5F"/>
    <w:rsid w:val="00074322"/>
    <w:rsid w:val="000744E2"/>
    <w:rsid w:val="00074561"/>
    <w:rsid w:val="00074666"/>
    <w:rsid w:val="000747AC"/>
    <w:rsid w:val="000748C7"/>
    <w:rsid w:val="000748D5"/>
    <w:rsid w:val="00074C37"/>
    <w:rsid w:val="00074CF8"/>
    <w:rsid w:val="00074E79"/>
    <w:rsid w:val="00075216"/>
    <w:rsid w:val="0007521D"/>
    <w:rsid w:val="00075309"/>
    <w:rsid w:val="0007562A"/>
    <w:rsid w:val="000758AD"/>
    <w:rsid w:val="000759D5"/>
    <w:rsid w:val="000759E9"/>
    <w:rsid w:val="00075AAD"/>
    <w:rsid w:val="00075F35"/>
    <w:rsid w:val="00076046"/>
    <w:rsid w:val="00076278"/>
    <w:rsid w:val="00076382"/>
    <w:rsid w:val="000764D1"/>
    <w:rsid w:val="0007650C"/>
    <w:rsid w:val="00076608"/>
    <w:rsid w:val="000766A6"/>
    <w:rsid w:val="00076737"/>
    <w:rsid w:val="00076742"/>
    <w:rsid w:val="000767A1"/>
    <w:rsid w:val="00076D24"/>
    <w:rsid w:val="00076D89"/>
    <w:rsid w:val="00077116"/>
    <w:rsid w:val="00077189"/>
    <w:rsid w:val="00077713"/>
    <w:rsid w:val="0007799D"/>
    <w:rsid w:val="00077A86"/>
    <w:rsid w:val="00077CE1"/>
    <w:rsid w:val="00077EB3"/>
    <w:rsid w:val="00080446"/>
    <w:rsid w:val="0008090B"/>
    <w:rsid w:val="00080E4E"/>
    <w:rsid w:val="00081071"/>
    <w:rsid w:val="000810AA"/>
    <w:rsid w:val="0008126F"/>
    <w:rsid w:val="000812BA"/>
    <w:rsid w:val="000814C0"/>
    <w:rsid w:val="000815E9"/>
    <w:rsid w:val="00081B3E"/>
    <w:rsid w:val="000820AC"/>
    <w:rsid w:val="00082104"/>
    <w:rsid w:val="000823FA"/>
    <w:rsid w:val="000824D6"/>
    <w:rsid w:val="0008273D"/>
    <w:rsid w:val="000828AE"/>
    <w:rsid w:val="00082A1A"/>
    <w:rsid w:val="00082EC7"/>
    <w:rsid w:val="00082F4F"/>
    <w:rsid w:val="0008343F"/>
    <w:rsid w:val="000838B0"/>
    <w:rsid w:val="00083966"/>
    <w:rsid w:val="000839E0"/>
    <w:rsid w:val="00083B16"/>
    <w:rsid w:val="00083C72"/>
    <w:rsid w:val="00083F6D"/>
    <w:rsid w:val="000840D6"/>
    <w:rsid w:val="000840D9"/>
    <w:rsid w:val="000841CD"/>
    <w:rsid w:val="000842C7"/>
    <w:rsid w:val="0008444C"/>
    <w:rsid w:val="00084482"/>
    <w:rsid w:val="000846A3"/>
    <w:rsid w:val="000846ED"/>
    <w:rsid w:val="000848D0"/>
    <w:rsid w:val="000848FF"/>
    <w:rsid w:val="00084C5A"/>
    <w:rsid w:val="00084FD1"/>
    <w:rsid w:val="00084FD7"/>
    <w:rsid w:val="00085054"/>
    <w:rsid w:val="000850E7"/>
    <w:rsid w:val="00085139"/>
    <w:rsid w:val="0008530A"/>
    <w:rsid w:val="00085396"/>
    <w:rsid w:val="000856A2"/>
    <w:rsid w:val="00085CD8"/>
    <w:rsid w:val="00085D43"/>
    <w:rsid w:val="00086677"/>
    <w:rsid w:val="0008669A"/>
    <w:rsid w:val="00086728"/>
    <w:rsid w:val="00086745"/>
    <w:rsid w:val="0008679A"/>
    <w:rsid w:val="00086A72"/>
    <w:rsid w:val="00086A9F"/>
    <w:rsid w:val="00086AF2"/>
    <w:rsid w:val="00086B14"/>
    <w:rsid w:val="00086B39"/>
    <w:rsid w:val="00086B56"/>
    <w:rsid w:val="00086C49"/>
    <w:rsid w:val="00086C4E"/>
    <w:rsid w:val="00087148"/>
    <w:rsid w:val="0008715E"/>
    <w:rsid w:val="000873B0"/>
    <w:rsid w:val="0008757D"/>
    <w:rsid w:val="0008795D"/>
    <w:rsid w:val="000879CE"/>
    <w:rsid w:val="00087BCF"/>
    <w:rsid w:val="00087BE9"/>
    <w:rsid w:val="00087C68"/>
    <w:rsid w:val="00087EF4"/>
    <w:rsid w:val="00090701"/>
    <w:rsid w:val="00091147"/>
    <w:rsid w:val="000912E0"/>
    <w:rsid w:val="0009141C"/>
    <w:rsid w:val="00091438"/>
    <w:rsid w:val="0009147F"/>
    <w:rsid w:val="000914E5"/>
    <w:rsid w:val="0009151F"/>
    <w:rsid w:val="000915F0"/>
    <w:rsid w:val="00091675"/>
    <w:rsid w:val="0009170A"/>
    <w:rsid w:val="00091987"/>
    <w:rsid w:val="00091E8D"/>
    <w:rsid w:val="00091F4C"/>
    <w:rsid w:val="000920A0"/>
    <w:rsid w:val="0009220D"/>
    <w:rsid w:val="0009259E"/>
    <w:rsid w:val="0009261A"/>
    <w:rsid w:val="00092971"/>
    <w:rsid w:val="00092D9D"/>
    <w:rsid w:val="00092DA6"/>
    <w:rsid w:val="00092E88"/>
    <w:rsid w:val="000932F6"/>
    <w:rsid w:val="000937C7"/>
    <w:rsid w:val="000937DD"/>
    <w:rsid w:val="000939CC"/>
    <w:rsid w:val="00093A5A"/>
    <w:rsid w:val="00093BFA"/>
    <w:rsid w:val="00093C69"/>
    <w:rsid w:val="00093C7A"/>
    <w:rsid w:val="00093CD1"/>
    <w:rsid w:val="00093D56"/>
    <w:rsid w:val="00094104"/>
    <w:rsid w:val="0009497C"/>
    <w:rsid w:val="00094BF7"/>
    <w:rsid w:val="00094C21"/>
    <w:rsid w:val="00094EB8"/>
    <w:rsid w:val="00094EDA"/>
    <w:rsid w:val="00095519"/>
    <w:rsid w:val="000958FE"/>
    <w:rsid w:val="00095A47"/>
    <w:rsid w:val="00095BEA"/>
    <w:rsid w:val="00095D08"/>
    <w:rsid w:val="00095E83"/>
    <w:rsid w:val="000961F7"/>
    <w:rsid w:val="000963DE"/>
    <w:rsid w:val="00096572"/>
    <w:rsid w:val="000965B6"/>
    <w:rsid w:val="000965DA"/>
    <w:rsid w:val="00096629"/>
    <w:rsid w:val="00096635"/>
    <w:rsid w:val="00096BC9"/>
    <w:rsid w:val="00096E39"/>
    <w:rsid w:val="00097013"/>
    <w:rsid w:val="000970C1"/>
    <w:rsid w:val="00097160"/>
    <w:rsid w:val="00097257"/>
    <w:rsid w:val="000978C5"/>
    <w:rsid w:val="00097904"/>
    <w:rsid w:val="00097959"/>
    <w:rsid w:val="00097A1C"/>
    <w:rsid w:val="00097D3C"/>
    <w:rsid w:val="000A004E"/>
    <w:rsid w:val="000A00C2"/>
    <w:rsid w:val="000A01C2"/>
    <w:rsid w:val="000A05F9"/>
    <w:rsid w:val="000A0680"/>
    <w:rsid w:val="000A07A0"/>
    <w:rsid w:val="000A0829"/>
    <w:rsid w:val="000A0F17"/>
    <w:rsid w:val="000A1296"/>
    <w:rsid w:val="000A15F4"/>
    <w:rsid w:val="000A176F"/>
    <w:rsid w:val="000A1AE7"/>
    <w:rsid w:val="000A2135"/>
    <w:rsid w:val="000A2553"/>
    <w:rsid w:val="000A25FC"/>
    <w:rsid w:val="000A2E9B"/>
    <w:rsid w:val="000A3435"/>
    <w:rsid w:val="000A3500"/>
    <w:rsid w:val="000A3800"/>
    <w:rsid w:val="000A3B01"/>
    <w:rsid w:val="000A3E70"/>
    <w:rsid w:val="000A412F"/>
    <w:rsid w:val="000A42C7"/>
    <w:rsid w:val="000A43E6"/>
    <w:rsid w:val="000A443D"/>
    <w:rsid w:val="000A44A9"/>
    <w:rsid w:val="000A44D7"/>
    <w:rsid w:val="000A44F2"/>
    <w:rsid w:val="000A463E"/>
    <w:rsid w:val="000A4918"/>
    <w:rsid w:val="000A4B15"/>
    <w:rsid w:val="000A4BBD"/>
    <w:rsid w:val="000A4BCE"/>
    <w:rsid w:val="000A4E50"/>
    <w:rsid w:val="000A4F53"/>
    <w:rsid w:val="000A4FAD"/>
    <w:rsid w:val="000A5008"/>
    <w:rsid w:val="000A5012"/>
    <w:rsid w:val="000A5211"/>
    <w:rsid w:val="000A5477"/>
    <w:rsid w:val="000A5566"/>
    <w:rsid w:val="000A562D"/>
    <w:rsid w:val="000A56D0"/>
    <w:rsid w:val="000A5A0E"/>
    <w:rsid w:val="000A5AF8"/>
    <w:rsid w:val="000A5B76"/>
    <w:rsid w:val="000A5D79"/>
    <w:rsid w:val="000A5F1E"/>
    <w:rsid w:val="000A6187"/>
    <w:rsid w:val="000A63F2"/>
    <w:rsid w:val="000A657F"/>
    <w:rsid w:val="000A6736"/>
    <w:rsid w:val="000A6783"/>
    <w:rsid w:val="000A6951"/>
    <w:rsid w:val="000A6C5F"/>
    <w:rsid w:val="000A6E1A"/>
    <w:rsid w:val="000A6E9D"/>
    <w:rsid w:val="000A70BC"/>
    <w:rsid w:val="000A732C"/>
    <w:rsid w:val="000A73BA"/>
    <w:rsid w:val="000A7664"/>
    <w:rsid w:val="000A7696"/>
    <w:rsid w:val="000A77C9"/>
    <w:rsid w:val="000A796E"/>
    <w:rsid w:val="000A798A"/>
    <w:rsid w:val="000A79C1"/>
    <w:rsid w:val="000A79DD"/>
    <w:rsid w:val="000A7ABF"/>
    <w:rsid w:val="000A7BEE"/>
    <w:rsid w:val="000A7DA8"/>
    <w:rsid w:val="000A7F2A"/>
    <w:rsid w:val="000B002D"/>
    <w:rsid w:val="000B0092"/>
    <w:rsid w:val="000B00A2"/>
    <w:rsid w:val="000B0113"/>
    <w:rsid w:val="000B0229"/>
    <w:rsid w:val="000B03C1"/>
    <w:rsid w:val="000B0650"/>
    <w:rsid w:val="000B06AA"/>
    <w:rsid w:val="000B0704"/>
    <w:rsid w:val="000B0AFC"/>
    <w:rsid w:val="000B0C4B"/>
    <w:rsid w:val="000B0DE8"/>
    <w:rsid w:val="000B0F40"/>
    <w:rsid w:val="000B11C7"/>
    <w:rsid w:val="000B137B"/>
    <w:rsid w:val="000B13C6"/>
    <w:rsid w:val="000B1403"/>
    <w:rsid w:val="000B15F9"/>
    <w:rsid w:val="000B17BC"/>
    <w:rsid w:val="000B1911"/>
    <w:rsid w:val="000B1B5C"/>
    <w:rsid w:val="000B1F61"/>
    <w:rsid w:val="000B2025"/>
    <w:rsid w:val="000B2303"/>
    <w:rsid w:val="000B2569"/>
    <w:rsid w:val="000B25D0"/>
    <w:rsid w:val="000B2799"/>
    <w:rsid w:val="000B294F"/>
    <w:rsid w:val="000B2AB4"/>
    <w:rsid w:val="000B2D37"/>
    <w:rsid w:val="000B2DA4"/>
    <w:rsid w:val="000B3052"/>
    <w:rsid w:val="000B3081"/>
    <w:rsid w:val="000B33E1"/>
    <w:rsid w:val="000B386E"/>
    <w:rsid w:val="000B3C03"/>
    <w:rsid w:val="000B3C70"/>
    <w:rsid w:val="000B3C82"/>
    <w:rsid w:val="000B4037"/>
    <w:rsid w:val="000B42A3"/>
    <w:rsid w:val="000B4350"/>
    <w:rsid w:val="000B443E"/>
    <w:rsid w:val="000B4966"/>
    <w:rsid w:val="000B4BB4"/>
    <w:rsid w:val="000B4C07"/>
    <w:rsid w:val="000B4C29"/>
    <w:rsid w:val="000B4DA1"/>
    <w:rsid w:val="000B4E1E"/>
    <w:rsid w:val="000B4E85"/>
    <w:rsid w:val="000B4EAC"/>
    <w:rsid w:val="000B5093"/>
    <w:rsid w:val="000B51BB"/>
    <w:rsid w:val="000B5552"/>
    <w:rsid w:val="000B558B"/>
    <w:rsid w:val="000B5613"/>
    <w:rsid w:val="000B587C"/>
    <w:rsid w:val="000B599C"/>
    <w:rsid w:val="000B5B07"/>
    <w:rsid w:val="000B5DD5"/>
    <w:rsid w:val="000B6012"/>
    <w:rsid w:val="000B6418"/>
    <w:rsid w:val="000B651A"/>
    <w:rsid w:val="000B6B76"/>
    <w:rsid w:val="000B6C1D"/>
    <w:rsid w:val="000B70B2"/>
    <w:rsid w:val="000B7451"/>
    <w:rsid w:val="000B74CA"/>
    <w:rsid w:val="000B794F"/>
    <w:rsid w:val="000B7AD2"/>
    <w:rsid w:val="000B7BB5"/>
    <w:rsid w:val="000B7E46"/>
    <w:rsid w:val="000B7E67"/>
    <w:rsid w:val="000C02D9"/>
    <w:rsid w:val="000C02FE"/>
    <w:rsid w:val="000C0442"/>
    <w:rsid w:val="000C0715"/>
    <w:rsid w:val="000C0731"/>
    <w:rsid w:val="000C0734"/>
    <w:rsid w:val="000C0745"/>
    <w:rsid w:val="000C07A4"/>
    <w:rsid w:val="000C09A6"/>
    <w:rsid w:val="000C0ADD"/>
    <w:rsid w:val="000C0C3F"/>
    <w:rsid w:val="000C0E4D"/>
    <w:rsid w:val="000C0E98"/>
    <w:rsid w:val="000C1059"/>
    <w:rsid w:val="000C1589"/>
    <w:rsid w:val="000C17FC"/>
    <w:rsid w:val="000C1854"/>
    <w:rsid w:val="000C194F"/>
    <w:rsid w:val="000C1A6E"/>
    <w:rsid w:val="000C1B69"/>
    <w:rsid w:val="000C1C4C"/>
    <w:rsid w:val="000C1E61"/>
    <w:rsid w:val="000C1F9D"/>
    <w:rsid w:val="000C1FBE"/>
    <w:rsid w:val="000C2316"/>
    <w:rsid w:val="000C24D2"/>
    <w:rsid w:val="000C26B2"/>
    <w:rsid w:val="000C26C8"/>
    <w:rsid w:val="000C276E"/>
    <w:rsid w:val="000C27A8"/>
    <w:rsid w:val="000C2808"/>
    <w:rsid w:val="000C289B"/>
    <w:rsid w:val="000C28C7"/>
    <w:rsid w:val="000C29C8"/>
    <w:rsid w:val="000C3060"/>
    <w:rsid w:val="000C3522"/>
    <w:rsid w:val="000C3523"/>
    <w:rsid w:val="000C3606"/>
    <w:rsid w:val="000C3A72"/>
    <w:rsid w:val="000C3C40"/>
    <w:rsid w:val="000C3D3F"/>
    <w:rsid w:val="000C408F"/>
    <w:rsid w:val="000C40B1"/>
    <w:rsid w:val="000C49DF"/>
    <w:rsid w:val="000C4AE6"/>
    <w:rsid w:val="000C4F13"/>
    <w:rsid w:val="000C4F6C"/>
    <w:rsid w:val="000C500D"/>
    <w:rsid w:val="000C5225"/>
    <w:rsid w:val="000C5260"/>
    <w:rsid w:val="000C53B6"/>
    <w:rsid w:val="000C5AEA"/>
    <w:rsid w:val="000C5D04"/>
    <w:rsid w:val="000C61A1"/>
    <w:rsid w:val="000C6220"/>
    <w:rsid w:val="000C6408"/>
    <w:rsid w:val="000C6AD9"/>
    <w:rsid w:val="000C6AF0"/>
    <w:rsid w:val="000C6AFD"/>
    <w:rsid w:val="000C6B14"/>
    <w:rsid w:val="000C6C52"/>
    <w:rsid w:val="000C6D36"/>
    <w:rsid w:val="000C6D89"/>
    <w:rsid w:val="000C70DE"/>
    <w:rsid w:val="000C7175"/>
    <w:rsid w:val="000C726F"/>
    <w:rsid w:val="000C741B"/>
    <w:rsid w:val="000C748D"/>
    <w:rsid w:val="000C7510"/>
    <w:rsid w:val="000C7613"/>
    <w:rsid w:val="000C7CE0"/>
    <w:rsid w:val="000C7D88"/>
    <w:rsid w:val="000C7F0F"/>
    <w:rsid w:val="000D04CF"/>
    <w:rsid w:val="000D0601"/>
    <w:rsid w:val="000D066E"/>
    <w:rsid w:val="000D07E5"/>
    <w:rsid w:val="000D0889"/>
    <w:rsid w:val="000D0903"/>
    <w:rsid w:val="000D094B"/>
    <w:rsid w:val="000D0D48"/>
    <w:rsid w:val="000D0F09"/>
    <w:rsid w:val="000D1193"/>
    <w:rsid w:val="000D1399"/>
    <w:rsid w:val="000D146D"/>
    <w:rsid w:val="000D1674"/>
    <w:rsid w:val="000D1768"/>
    <w:rsid w:val="000D1BF8"/>
    <w:rsid w:val="000D1C5C"/>
    <w:rsid w:val="000D1FB8"/>
    <w:rsid w:val="000D2053"/>
    <w:rsid w:val="000D2189"/>
    <w:rsid w:val="000D23B9"/>
    <w:rsid w:val="000D2418"/>
    <w:rsid w:val="000D2447"/>
    <w:rsid w:val="000D2491"/>
    <w:rsid w:val="000D24D0"/>
    <w:rsid w:val="000D24D7"/>
    <w:rsid w:val="000D268F"/>
    <w:rsid w:val="000D2897"/>
    <w:rsid w:val="000D2928"/>
    <w:rsid w:val="000D2DCB"/>
    <w:rsid w:val="000D303F"/>
    <w:rsid w:val="000D30E0"/>
    <w:rsid w:val="000D3470"/>
    <w:rsid w:val="000D34F3"/>
    <w:rsid w:val="000D3883"/>
    <w:rsid w:val="000D38B9"/>
    <w:rsid w:val="000D3A82"/>
    <w:rsid w:val="000D3BC1"/>
    <w:rsid w:val="000D3C54"/>
    <w:rsid w:val="000D3D0E"/>
    <w:rsid w:val="000D42A9"/>
    <w:rsid w:val="000D43F9"/>
    <w:rsid w:val="000D46F2"/>
    <w:rsid w:val="000D4794"/>
    <w:rsid w:val="000D4986"/>
    <w:rsid w:val="000D4B33"/>
    <w:rsid w:val="000D4B53"/>
    <w:rsid w:val="000D4DD7"/>
    <w:rsid w:val="000D4FD7"/>
    <w:rsid w:val="000D5003"/>
    <w:rsid w:val="000D5807"/>
    <w:rsid w:val="000D594E"/>
    <w:rsid w:val="000D5F5C"/>
    <w:rsid w:val="000D5FFD"/>
    <w:rsid w:val="000D624A"/>
    <w:rsid w:val="000D6350"/>
    <w:rsid w:val="000D6783"/>
    <w:rsid w:val="000D696A"/>
    <w:rsid w:val="000D69AF"/>
    <w:rsid w:val="000D69C1"/>
    <w:rsid w:val="000D6BED"/>
    <w:rsid w:val="000D6D20"/>
    <w:rsid w:val="000D6E53"/>
    <w:rsid w:val="000D70B6"/>
    <w:rsid w:val="000D7152"/>
    <w:rsid w:val="000D7259"/>
    <w:rsid w:val="000D7352"/>
    <w:rsid w:val="000D7368"/>
    <w:rsid w:val="000D77DB"/>
    <w:rsid w:val="000D7816"/>
    <w:rsid w:val="000D7E61"/>
    <w:rsid w:val="000E0359"/>
    <w:rsid w:val="000E045B"/>
    <w:rsid w:val="000E05D4"/>
    <w:rsid w:val="000E08D2"/>
    <w:rsid w:val="000E0959"/>
    <w:rsid w:val="000E09CC"/>
    <w:rsid w:val="000E0AFB"/>
    <w:rsid w:val="000E0BBA"/>
    <w:rsid w:val="000E0CEE"/>
    <w:rsid w:val="000E0F62"/>
    <w:rsid w:val="000E11AE"/>
    <w:rsid w:val="000E11E2"/>
    <w:rsid w:val="000E1239"/>
    <w:rsid w:val="000E13CC"/>
    <w:rsid w:val="000E1429"/>
    <w:rsid w:val="000E14CB"/>
    <w:rsid w:val="000E15EB"/>
    <w:rsid w:val="000E1641"/>
    <w:rsid w:val="000E1644"/>
    <w:rsid w:val="000E1A14"/>
    <w:rsid w:val="000E1B6A"/>
    <w:rsid w:val="000E1B93"/>
    <w:rsid w:val="000E1CB3"/>
    <w:rsid w:val="000E1D85"/>
    <w:rsid w:val="000E1DE4"/>
    <w:rsid w:val="000E1E75"/>
    <w:rsid w:val="000E1F09"/>
    <w:rsid w:val="000E1F27"/>
    <w:rsid w:val="000E20BF"/>
    <w:rsid w:val="000E23BB"/>
    <w:rsid w:val="000E25D8"/>
    <w:rsid w:val="000E263C"/>
    <w:rsid w:val="000E28DD"/>
    <w:rsid w:val="000E299A"/>
    <w:rsid w:val="000E2A2B"/>
    <w:rsid w:val="000E2AEA"/>
    <w:rsid w:val="000E2B66"/>
    <w:rsid w:val="000E2CAC"/>
    <w:rsid w:val="000E2D3C"/>
    <w:rsid w:val="000E2DF2"/>
    <w:rsid w:val="000E30FA"/>
    <w:rsid w:val="000E3115"/>
    <w:rsid w:val="000E34C1"/>
    <w:rsid w:val="000E359F"/>
    <w:rsid w:val="000E3651"/>
    <w:rsid w:val="000E3A22"/>
    <w:rsid w:val="000E3D62"/>
    <w:rsid w:val="000E3FC4"/>
    <w:rsid w:val="000E4007"/>
    <w:rsid w:val="000E4183"/>
    <w:rsid w:val="000E42FA"/>
    <w:rsid w:val="000E43C6"/>
    <w:rsid w:val="000E4453"/>
    <w:rsid w:val="000E4474"/>
    <w:rsid w:val="000E466E"/>
    <w:rsid w:val="000E46DE"/>
    <w:rsid w:val="000E493B"/>
    <w:rsid w:val="000E4A25"/>
    <w:rsid w:val="000E4B10"/>
    <w:rsid w:val="000E4C06"/>
    <w:rsid w:val="000E4C9F"/>
    <w:rsid w:val="000E4DC0"/>
    <w:rsid w:val="000E54C1"/>
    <w:rsid w:val="000E5824"/>
    <w:rsid w:val="000E5940"/>
    <w:rsid w:val="000E5D98"/>
    <w:rsid w:val="000E5DB7"/>
    <w:rsid w:val="000E60FC"/>
    <w:rsid w:val="000E6121"/>
    <w:rsid w:val="000E62D3"/>
    <w:rsid w:val="000E62F0"/>
    <w:rsid w:val="000E6646"/>
    <w:rsid w:val="000E66C7"/>
    <w:rsid w:val="000E672A"/>
    <w:rsid w:val="000E675B"/>
    <w:rsid w:val="000E6912"/>
    <w:rsid w:val="000E6E54"/>
    <w:rsid w:val="000E6EA6"/>
    <w:rsid w:val="000E746D"/>
    <w:rsid w:val="000E7625"/>
    <w:rsid w:val="000E78A2"/>
    <w:rsid w:val="000E7904"/>
    <w:rsid w:val="000E79B6"/>
    <w:rsid w:val="000E7A39"/>
    <w:rsid w:val="000E7B86"/>
    <w:rsid w:val="000E7C87"/>
    <w:rsid w:val="000E7CE7"/>
    <w:rsid w:val="000E7D6B"/>
    <w:rsid w:val="000E7ED5"/>
    <w:rsid w:val="000F0401"/>
    <w:rsid w:val="000F04CD"/>
    <w:rsid w:val="000F04FF"/>
    <w:rsid w:val="000F0855"/>
    <w:rsid w:val="000F0A15"/>
    <w:rsid w:val="000F0BCE"/>
    <w:rsid w:val="000F0C0D"/>
    <w:rsid w:val="000F0C11"/>
    <w:rsid w:val="000F0C5F"/>
    <w:rsid w:val="000F0D23"/>
    <w:rsid w:val="000F0D37"/>
    <w:rsid w:val="000F0D44"/>
    <w:rsid w:val="000F0DD8"/>
    <w:rsid w:val="000F0EA6"/>
    <w:rsid w:val="000F0F79"/>
    <w:rsid w:val="000F0FF7"/>
    <w:rsid w:val="000F10C1"/>
    <w:rsid w:val="000F1211"/>
    <w:rsid w:val="000F1292"/>
    <w:rsid w:val="000F131C"/>
    <w:rsid w:val="000F1D0F"/>
    <w:rsid w:val="000F1E2E"/>
    <w:rsid w:val="000F1E70"/>
    <w:rsid w:val="000F1ECF"/>
    <w:rsid w:val="000F1ED9"/>
    <w:rsid w:val="000F1FC2"/>
    <w:rsid w:val="000F200E"/>
    <w:rsid w:val="000F20DF"/>
    <w:rsid w:val="000F25C8"/>
    <w:rsid w:val="000F2939"/>
    <w:rsid w:val="000F29C7"/>
    <w:rsid w:val="000F2DD3"/>
    <w:rsid w:val="000F2E62"/>
    <w:rsid w:val="000F2F63"/>
    <w:rsid w:val="000F3318"/>
    <w:rsid w:val="000F3322"/>
    <w:rsid w:val="000F35FE"/>
    <w:rsid w:val="000F4292"/>
    <w:rsid w:val="000F47B0"/>
    <w:rsid w:val="000F4899"/>
    <w:rsid w:val="000F497C"/>
    <w:rsid w:val="000F4A89"/>
    <w:rsid w:val="000F4A99"/>
    <w:rsid w:val="000F4B38"/>
    <w:rsid w:val="000F4C35"/>
    <w:rsid w:val="000F5146"/>
    <w:rsid w:val="000F5413"/>
    <w:rsid w:val="000F5765"/>
    <w:rsid w:val="000F5916"/>
    <w:rsid w:val="000F5B9D"/>
    <w:rsid w:val="000F5C14"/>
    <w:rsid w:val="000F5EEF"/>
    <w:rsid w:val="000F60F2"/>
    <w:rsid w:val="000F613A"/>
    <w:rsid w:val="000F61EB"/>
    <w:rsid w:val="000F64A4"/>
    <w:rsid w:val="000F6745"/>
    <w:rsid w:val="000F689C"/>
    <w:rsid w:val="000F6A9A"/>
    <w:rsid w:val="000F6C7E"/>
    <w:rsid w:val="000F6D6E"/>
    <w:rsid w:val="000F6F0B"/>
    <w:rsid w:val="000F700E"/>
    <w:rsid w:val="000F71E6"/>
    <w:rsid w:val="000F74D9"/>
    <w:rsid w:val="000F78F6"/>
    <w:rsid w:val="000F79AF"/>
    <w:rsid w:val="000F7C09"/>
    <w:rsid w:val="000F7CC9"/>
    <w:rsid w:val="000F7E49"/>
    <w:rsid w:val="000F7F22"/>
    <w:rsid w:val="00100221"/>
    <w:rsid w:val="00100551"/>
    <w:rsid w:val="001008E6"/>
    <w:rsid w:val="00100D1A"/>
    <w:rsid w:val="00100F7A"/>
    <w:rsid w:val="00101642"/>
    <w:rsid w:val="0010171D"/>
    <w:rsid w:val="0010177A"/>
    <w:rsid w:val="00101950"/>
    <w:rsid w:val="00101999"/>
    <w:rsid w:val="00101B99"/>
    <w:rsid w:val="00101CB8"/>
    <w:rsid w:val="00101F0A"/>
    <w:rsid w:val="00101F9E"/>
    <w:rsid w:val="001020AB"/>
    <w:rsid w:val="00102157"/>
    <w:rsid w:val="00102158"/>
    <w:rsid w:val="00102674"/>
    <w:rsid w:val="001030DC"/>
    <w:rsid w:val="0010328A"/>
    <w:rsid w:val="0010380D"/>
    <w:rsid w:val="00103A24"/>
    <w:rsid w:val="00103C77"/>
    <w:rsid w:val="00104067"/>
    <w:rsid w:val="0010476A"/>
    <w:rsid w:val="00104A43"/>
    <w:rsid w:val="00104BB3"/>
    <w:rsid w:val="00104C15"/>
    <w:rsid w:val="00104CA8"/>
    <w:rsid w:val="00104D28"/>
    <w:rsid w:val="00104E75"/>
    <w:rsid w:val="00104F01"/>
    <w:rsid w:val="001057C5"/>
    <w:rsid w:val="00105847"/>
    <w:rsid w:val="001058F9"/>
    <w:rsid w:val="00105A72"/>
    <w:rsid w:val="00105B50"/>
    <w:rsid w:val="00105FE5"/>
    <w:rsid w:val="00106010"/>
    <w:rsid w:val="001060EE"/>
    <w:rsid w:val="001061FC"/>
    <w:rsid w:val="0010628B"/>
    <w:rsid w:val="00106391"/>
    <w:rsid w:val="001064E3"/>
    <w:rsid w:val="00106510"/>
    <w:rsid w:val="001067C7"/>
    <w:rsid w:val="0010695E"/>
    <w:rsid w:val="001070BD"/>
    <w:rsid w:val="00107337"/>
    <w:rsid w:val="0010756E"/>
    <w:rsid w:val="00107C5F"/>
    <w:rsid w:val="00107E13"/>
    <w:rsid w:val="0011032C"/>
    <w:rsid w:val="001104D4"/>
    <w:rsid w:val="00110516"/>
    <w:rsid w:val="00110840"/>
    <w:rsid w:val="00110867"/>
    <w:rsid w:val="00110ABE"/>
    <w:rsid w:val="00110B08"/>
    <w:rsid w:val="00110B2D"/>
    <w:rsid w:val="00110EBC"/>
    <w:rsid w:val="001115B0"/>
    <w:rsid w:val="00111B30"/>
    <w:rsid w:val="00111B37"/>
    <w:rsid w:val="00111BE4"/>
    <w:rsid w:val="00111C58"/>
    <w:rsid w:val="00111EE7"/>
    <w:rsid w:val="00111F2B"/>
    <w:rsid w:val="00111FB2"/>
    <w:rsid w:val="001120EC"/>
    <w:rsid w:val="001124DB"/>
    <w:rsid w:val="00112680"/>
    <w:rsid w:val="00112CD5"/>
    <w:rsid w:val="00112D23"/>
    <w:rsid w:val="00112E46"/>
    <w:rsid w:val="00112E64"/>
    <w:rsid w:val="0011304F"/>
    <w:rsid w:val="00113130"/>
    <w:rsid w:val="00113252"/>
    <w:rsid w:val="001132BD"/>
    <w:rsid w:val="00113687"/>
    <w:rsid w:val="0011375C"/>
    <w:rsid w:val="001137B0"/>
    <w:rsid w:val="00113AB1"/>
    <w:rsid w:val="00113B37"/>
    <w:rsid w:val="00113D1E"/>
    <w:rsid w:val="00113FBB"/>
    <w:rsid w:val="001142B0"/>
    <w:rsid w:val="00114394"/>
    <w:rsid w:val="001143BD"/>
    <w:rsid w:val="001144B5"/>
    <w:rsid w:val="0011467B"/>
    <w:rsid w:val="001149A1"/>
    <w:rsid w:val="00114A15"/>
    <w:rsid w:val="00114F7E"/>
    <w:rsid w:val="00114FAF"/>
    <w:rsid w:val="00115130"/>
    <w:rsid w:val="0011594D"/>
    <w:rsid w:val="00115A94"/>
    <w:rsid w:val="00115AA7"/>
    <w:rsid w:val="00115D95"/>
    <w:rsid w:val="00115FD8"/>
    <w:rsid w:val="001162DC"/>
    <w:rsid w:val="00116424"/>
    <w:rsid w:val="001165AE"/>
    <w:rsid w:val="00116750"/>
    <w:rsid w:val="001168E3"/>
    <w:rsid w:val="00116A38"/>
    <w:rsid w:val="00116AC0"/>
    <w:rsid w:val="00116AF1"/>
    <w:rsid w:val="00116C3C"/>
    <w:rsid w:val="00116DB2"/>
    <w:rsid w:val="00116F22"/>
    <w:rsid w:val="00117B2F"/>
    <w:rsid w:val="00117B56"/>
    <w:rsid w:val="00117BCA"/>
    <w:rsid w:val="00117D1C"/>
    <w:rsid w:val="001200A3"/>
    <w:rsid w:val="00120134"/>
    <w:rsid w:val="00120146"/>
    <w:rsid w:val="001201F1"/>
    <w:rsid w:val="00120231"/>
    <w:rsid w:val="00120418"/>
    <w:rsid w:val="0012074B"/>
    <w:rsid w:val="00120791"/>
    <w:rsid w:val="00120E23"/>
    <w:rsid w:val="00120FA0"/>
    <w:rsid w:val="00121062"/>
    <w:rsid w:val="00121103"/>
    <w:rsid w:val="00121242"/>
    <w:rsid w:val="00121318"/>
    <w:rsid w:val="0012158E"/>
    <w:rsid w:val="001216E3"/>
    <w:rsid w:val="001216FC"/>
    <w:rsid w:val="001219BF"/>
    <w:rsid w:val="00121D15"/>
    <w:rsid w:val="00121FF3"/>
    <w:rsid w:val="00122128"/>
    <w:rsid w:val="00122231"/>
    <w:rsid w:val="00122D07"/>
    <w:rsid w:val="00122D22"/>
    <w:rsid w:val="00122E91"/>
    <w:rsid w:val="001233D4"/>
    <w:rsid w:val="00123408"/>
    <w:rsid w:val="00123626"/>
    <w:rsid w:val="001238E8"/>
    <w:rsid w:val="00123A52"/>
    <w:rsid w:val="00123AFD"/>
    <w:rsid w:val="00123B9D"/>
    <w:rsid w:val="00123F85"/>
    <w:rsid w:val="00124296"/>
    <w:rsid w:val="00124506"/>
    <w:rsid w:val="0012490D"/>
    <w:rsid w:val="00124AF5"/>
    <w:rsid w:val="00124B94"/>
    <w:rsid w:val="00124C3C"/>
    <w:rsid w:val="00124DF0"/>
    <w:rsid w:val="00125101"/>
    <w:rsid w:val="00125C35"/>
    <w:rsid w:val="00125F37"/>
    <w:rsid w:val="00125FA7"/>
    <w:rsid w:val="0012618D"/>
    <w:rsid w:val="00126502"/>
    <w:rsid w:val="001265A2"/>
    <w:rsid w:val="00126734"/>
    <w:rsid w:val="00126A56"/>
    <w:rsid w:val="00126D55"/>
    <w:rsid w:val="00126E61"/>
    <w:rsid w:val="001274E8"/>
    <w:rsid w:val="00127556"/>
    <w:rsid w:val="00127700"/>
    <w:rsid w:val="001277AD"/>
    <w:rsid w:val="00127803"/>
    <w:rsid w:val="0012787C"/>
    <w:rsid w:val="00127B02"/>
    <w:rsid w:val="0013029A"/>
    <w:rsid w:val="001303C3"/>
    <w:rsid w:val="0013044C"/>
    <w:rsid w:val="001304CF"/>
    <w:rsid w:val="00130505"/>
    <w:rsid w:val="00130629"/>
    <w:rsid w:val="00130641"/>
    <w:rsid w:val="001306D8"/>
    <w:rsid w:val="00130855"/>
    <w:rsid w:val="00130C87"/>
    <w:rsid w:val="00131027"/>
    <w:rsid w:val="001314EA"/>
    <w:rsid w:val="00131840"/>
    <w:rsid w:val="00131899"/>
    <w:rsid w:val="00131916"/>
    <w:rsid w:val="00131A6A"/>
    <w:rsid w:val="00131D92"/>
    <w:rsid w:val="00132172"/>
    <w:rsid w:val="001321B1"/>
    <w:rsid w:val="00132256"/>
    <w:rsid w:val="00132322"/>
    <w:rsid w:val="0013283A"/>
    <w:rsid w:val="00132A62"/>
    <w:rsid w:val="00132BFE"/>
    <w:rsid w:val="00132DB1"/>
    <w:rsid w:val="00132E37"/>
    <w:rsid w:val="0013316A"/>
    <w:rsid w:val="00133765"/>
    <w:rsid w:val="001339E3"/>
    <w:rsid w:val="00133B12"/>
    <w:rsid w:val="00133D13"/>
    <w:rsid w:val="00133E6A"/>
    <w:rsid w:val="00133FCC"/>
    <w:rsid w:val="001344CA"/>
    <w:rsid w:val="00134919"/>
    <w:rsid w:val="00134A61"/>
    <w:rsid w:val="00134C5B"/>
    <w:rsid w:val="00134EF8"/>
    <w:rsid w:val="0013518B"/>
    <w:rsid w:val="001352E3"/>
    <w:rsid w:val="001356AC"/>
    <w:rsid w:val="00135969"/>
    <w:rsid w:val="00135CA6"/>
    <w:rsid w:val="00135D3D"/>
    <w:rsid w:val="00135D7E"/>
    <w:rsid w:val="00135F47"/>
    <w:rsid w:val="00135FDA"/>
    <w:rsid w:val="00136239"/>
    <w:rsid w:val="001369AE"/>
    <w:rsid w:val="001369BC"/>
    <w:rsid w:val="00136A03"/>
    <w:rsid w:val="00136ADB"/>
    <w:rsid w:val="00136EE2"/>
    <w:rsid w:val="0013717A"/>
    <w:rsid w:val="001373DE"/>
    <w:rsid w:val="0013754B"/>
    <w:rsid w:val="001376FA"/>
    <w:rsid w:val="00137805"/>
    <w:rsid w:val="00137DE2"/>
    <w:rsid w:val="001404FA"/>
    <w:rsid w:val="00140671"/>
    <w:rsid w:val="00140BEC"/>
    <w:rsid w:val="00140FB2"/>
    <w:rsid w:val="001416F9"/>
    <w:rsid w:val="00141A9E"/>
    <w:rsid w:val="00141BAD"/>
    <w:rsid w:val="00141C4E"/>
    <w:rsid w:val="00142049"/>
    <w:rsid w:val="00142178"/>
    <w:rsid w:val="00142368"/>
    <w:rsid w:val="001427C2"/>
    <w:rsid w:val="00142868"/>
    <w:rsid w:val="00142B68"/>
    <w:rsid w:val="00142C3B"/>
    <w:rsid w:val="00142D73"/>
    <w:rsid w:val="00142E83"/>
    <w:rsid w:val="001431FD"/>
    <w:rsid w:val="00143382"/>
    <w:rsid w:val="00143A34"/>
    <w:rsid w:val="00143AEF"/>
    <w:rsid w:val="00143FBD"/>
    <w:rsid w:val="001440CE"/>
    <w:rsid w:val="001440D0"/>
    <w:rsid w:val="00144162"/>
    <w:rsid w:val="00144DA9"/>
    <w:rsid w:val="00144F55"/>
    <w:rsid w:val="001455FE"/>
    <w:rsid w:val="00145775"/>
    <w:rsid w:val="00145868"/>
    <w:rsid w:val="00145ADA"/>
    <w:rsid w:val="00145B65"/>
    <w:rsid w:val="00146478"/>
    <w:rsid w:val="001464A2"/>
    <w:rsid w:val="001465CA"/>
    <w:rsid w:val="001466B2"/>
    <w:rsid w:val="00146D4D"/>
    <w:rsid w:val="00146FC5"/>
    <w:rsid w:val="001470AB"/>
    <w:rsid w:val="00147164"/>
    <w:rsid w:val="00147379"/>
    <w:rsid w:val="0014763B"/>
    <w:rsid w:val="001476E5"/>
    <w:rsid w:val="00147757"/>
    <w:rsid w:val="00147B59"/>
    <w:rsid w:val="00147D26"/>
    <w:rsid w:val="00147D62"/>
    <w:rsid w:val="00147EBE"/>
    <w:rsid w:val="001500C1"/>
    <w:rsid w:val="00150254"/>
    <w:rsid w:val="0015030E"/>
    <w:rsid w:val="00150367"/>
    <w:rsid w:val="00150627"/>
    <w:rsid w:val="001507AA"/>
    <w:rsid w:val="00150905"/>
    <w:rsid w:val="00150BD8"/>
    <w:rsid w:val="00150BE3"/>
    <w:rsid w:val="00150CBB"/>
    <w:rsid w:val="00150D5E"/>
    <w:rsid w:val="0015107A"/>
    <w:rsid w:val="00151217"/>
    <w:rsid w:val="0015131F"/>
    <w:rsid w:val="001516C8"/>
    <w:rsid w:val="001516E4"/>
    <w:rsid w:val="00151B4F"/>
    <w:rsid w:val="00151EF6"/>
    <w:rsid w:val="00151F3C"/>
    <w:rsid w:val="00151FB6"/>
    <w:rsid w:val="001524A5"/>
    <w:rsid w:val="001524FF"/>
    <w:rsid w:val="0015265A"/>
    <w:rsid w:val="0015278E"/>
    <w:rsid w:val="001527F7"/>
    <w:rsid w:val="00152861"/>
    <w:rsid w:val="001528AE"/>
    <w:rsid w:val="001528E2"/>
    <w:rsid w:val="00152B00"/>
    <w:rsid w:val="00152B8E"/>
    <w:rsid w:val="00152C28"/>
    <w:rsid w:val="00152D2E"/>
    <w:rsid w:val="00152D59"/>
    <w:rsid w:val="00152F55"/>
    <w:rsid w:val="0015303B"/>
    <w:rsid w:val="00153065"/>
    <w:rsid w:val="00153124"/>
    <w:rsid w:val="00153246"/>
    <w:rsid w:val="001532BD"/>
    <w:rsid w:val="001533EC"/>
    <w:rsid w:val="0015359A"/>
    <w:rsid w:val="001536DC"/>
    <w:rsid w:val="00153809"/>
    <w:rsid w:val="001538A3"/>
    <w:rsid w:val="00153A21"/>
    <w:rsid w:val="00153A8E"/>
    <w:rsid w:val="00153ACE"/>
    <w:rsid w:val="00153E33"/>
    <w:rsid w:val="00153E96"/>
    <w:rsid w:val="00153F46"/>
    <w:rsid w:val="00154070"/>
    <w:rsid w:val="0015412E"/>
    <w:rsid w:val="00154168"/>
    <w:rsid w:val="001541D7"/>
    <w:rsid w:val="00154266"/>
    <w:rsid w:val="0015454D"/>
    <w:rsid w:val="00154577"/>
    <w:rsid w:val="001545A5"/>
    <w:rsid w:val="00154CB0"/>
    <w:rsid w:val="00154DAC"/>
    <w:rsid w:val="00154DB6"/>
    <w:rsid w:val="00154EED"/>
    <w:rsid w:val="0015544F"/>
    <w:rsid w:val="001558F7"/>
    <w:rsid w:val="00155BB8"/>
    <w:rsid w:val="00155BD7"/>
    <w:rsid w:val="00155D32"/>
    <w:rsid w:val="00155DFE"/>
    <w:rsid w:val="00155E70"/>
    <w:rsid w:val="00155EFF"/>
    <w:rsid w:val="0015610D"/>
    <w:rsid w:val="001562AE"/>
    <w:rsid w:val="001565E6"/>
    <w:rsid w:val="00156901"/>
    <w:rsid w:val="00156D39"/>
    <w:rsid w:val="00156D75"/>
    <w:rsid w:val="00156F9D"/>
    <w:rsid w:val="0015730E"/>
    <w:rsid w:val="001574AE"/>
    <w:rsid w:val="001575B2"/>
    <w:rsid w:val="00157635"/>
    <w:rsid w:val="0015778A"/>
    <w:rsid w:val="00157C70"/>
    <w:rsid w:val="00157DCD"/>
    <w:rsid w:val="00160674"/>
    <w:rsid w:val="00160789"/>
    <w:rsid w:val="0016080C"/>
    <w:rsid w:val="00160847"/>
    <w:rsid w:val="00160D83"/>
    <w:rsid w:val="0016128E"/>
    <w:rsid w:val="00161492"/>
    <w:rsid w:val="0016166F"/>
    <w:rsid w:val="001616E7"/>
    <w:rsid w:val="0016185A"/>
    <w:rsid w:val="00161891"/>
    <w:rsid w:val="0016192E"/>
    <w:rsid w:val="00161B61"/>
    <w:rsid w:val="00161CC9"/>
    <w:rsid w:val="00161E71"/>
    <w:rsid w:val="00161E87"/>
    <w:rsid w:val="00161F46"/>
    <w:rsid w:val="00161F47"/>
    <w:rsid w:val="0016217C"/>
    <w:rsid w:val="001621DF"/>
    <w:rsid w:val="00162244"/>
    <w:rsid w:val="001626B3"/>
    <w:rsid w:val="001629EE"/>
    <w:rsid w:val="00162A85"/>
    <w:rsid w:val="00162FA0"/>
    <w:rsid w:val="00163044"/>
    <w:rsid w:val="00163204"/>
    <w:rsid w:val="0016371B"/>
    <w:rsid w:val="0016386D"/>
    <w:rsid w:val="001639C5"/>
    <w:rsid w:val="00163A1C"/>
    <w:rsid w:val="00163ACC"/>
    <w:rsid w:val="00163BB1"/>
    <w:rsid w:val="00163CB9"/>
    <w:rsid w:val="00163EFF"/>
    <w:rsid w:val="0016431B"/>
    <w:rsid w:val="00164416"/>
    <w:rsid w:val="0016496F"/>
    <w:rsid w:val="00164A6D"/>
    <w:rsid w:val="00165102"/>
    <w:rsid w:val="0016563F"/>
    <w:rsid w:val="00165BFF"/>
    <w:rsid w:val="00165C28"/>
    <w:rsid w:val="00165C8E"/>
    <w:rsid w:val="00166071"/>
    <w:rsid w:val="001662E0"/>
    <w:rsid w:val="0016645C"/>
    <w:rsid w:val="001664F3"/>
    <w:rsid w:val="00166554"/>
    <w:rsid w:val="0016666F"/>
    <w:rsid w:val="00166B3F"/>
    <w:rsid w:val="00166BB9"/>
    <w:rsid w:val="00166F54"/>
    <w:rsid w:val="00166FBC"/>
    <w:rsid w:val="00167192"/>
    <w:rsid w:val="001671D6"/>
    <w:rsid w:val="0016743D"/>
    <w:rsid w:val="0016747E"/>
    <w:rsid w:val="001675A4"/>
    <w:rsid w:val="001676A4"/>
    <w:rsid w:val="00167761"/>
    <w:rsid w:val="00167825"/>
    <w:rsid w:val="00167DC9"/>
    <w:rsid w:val="00167EDD"/>
    <w:rsid w:val="0017008A"/>
    <w:rsid w:val="001702D5"/>
    <w:rsid w:val="001703B0"/>
    <w:rsid w:val="001704B9"/>
    <w:rsid w:val="00170504"/>
    <w:rsid w:val="00170748"/>
    <w:rsid w:val="00170938"/>
    <w:rsid w:val="00170B48"/>
    <w:rsid w:val="00170C73"/>
    <w:rsid w:val="00170FEB"/>
    <w:rsid w:val="001711E7"/>
    <w:rsid w:val="001712A5"/>
    <w:rsid w:val="001712E4"/>
    <w:rsid w:val="001712E5"/>
    <w:rsid w:val="001716F9"/>
    <w:rsid w:val="001717B0"/>
    <w:rsid w:val="00171B9E"/>
    <w:rsid w:val="00171EDB"/>
    <w:rsid w:val="00171F0A"/>
    <w:rsid w:val="00172008"/>
    <w:rsid w:val="00172021"/>
    <w:rsid w:val="0017202F"/>
    <w:rsid w:val="001720E3"/>
    <w:rsid w:val="001721D5"/>
    <w:rsid w:val="0017242F"/>
    <w:rsid w:val="00172920"/>
    <w:rsid w:val="00172A32"/>
    <w:rsid w:val="00172A35"/>
    <w:rsid w:val="00172AC3"/>
    <w:rsid w:val="00172AEC"/>
    <w:rsid w:val="001733E9"/>
    <w:rsid w:val="00173762"/>
    <w:rsid w:val="00173943"/>
    <w:rsid w:val="00173B98"/>
    <w:rsid w:val="00173C07"/>
    <w:rsid w:val="001744D2"/>
    <w:rsid w:val="00174678"/>
    <w:rsid w:val="001746A6"/>
    <w:rsid w:val="001746EC"/>
    <w:rsid w:val="00174A92"/>
    <w:rsid w:val="00174DEF"/>
    <w:rsid w:val="00174EA1"/>
    <w:rsid w:val="00175034"/>
    <w:rsid w:val="0017595B"/>
    <w:rsid w:val="001759C1"/>
    <w:rsid w:val="00175A05"/>
    <w:rsid w:val="00175B58"/>
    <w:rsid w:val="00175C27"/>
    <w:rsid w:val="00175CF5"/>
    <w:rsid w:val="00175D58"/>
    <w:rsid w:val="00175E1C"/>
    <w:rsid w:val="0017605B"/>
    <w:rsid w:val="001760C5"/>
    <w:rsid w:val="001761CB"/>
    <w:rsid w:val="00176212"/>
    <w:rsid w:val="001767F5"/>
    <w:rsid w:val="00176A41"/>
    <w:rsid w:val="00176B73"/>
    <w:rsid w:val="00176C93"/>
    <w:rsid w:val="00176E06"/>
    <w:rsid w:val="00177037"/>
    <w:rsid w:val="001770F5"/>
    <w:rsid w:val="0017712C"/>
    <w:rsid w:val="00177418"/>
    <w:rsid w:val="00177694"/>
    <w:rsid w:val="00177785"/>
    <w:rsid w:val="00177E57"/>
    <w:rsid w:val="001800F2"/>
    <w:rsid w:val="001800FC"/>
    <w:rsid w:val="00180282"/>
    <w:rsid w:val="001805E9"/>
    <w:rsid w:val="00180886"/>
    <w:rsid w:val="00180894"/>
    <w:rsid w:val="00180BC7"/>
    <w:rsid w:val="00180D80"/>
    <w:rsid w:val="00180E7B"/>
    <w:rsid w:val="00180E91"/>
    <w:rsid w:val="00180EA4"/>
    <w:rsid w:val="00180EEC"/>
    <w:rsid w:val="001812A1"/>
    <w:rsid w:val="00181497"/>
    <w:rsid w:val="001816A6"/>
    <w:rsid w:val="0018172C"/>
    <w:rsid w:val="00181856"/>
    <w:rsid w:val="00181922"/>
    <w:rsid w:val="00181F14"/>
    <w:rsid w:val="00181F85"/>
    <w:rsid w:val="00181FC6"/>
    <w:rsid w:val="0018231E"/>
    <w:rsid w:val="001823CF"/>
    <w:rsid w:val="001824D9"/>
    <w:rsid w:val="00182727"/>
    <w:rsid w:val="0018275F"/>
    <w:rsid w:val="0018278D"/>
    <w:rsid w:val="00182915"/>
    <w:rsid w:val="00182E3A"/>
    <w:rsid w:val="0018312D"/>
    <w:rsid w:val="001831B3"/>
    <w:rsid w:val="001831C4"/>
    <w:rsid w:val="00183583"/>
    <w:rsid w:val="00183994"/>
    <w:rsid w:val="001839CA"/>
    <w:rsid w:val="001843BF"/>
    <w:rsid w:val="001843E8"/>
    <w:rsid w:val="00184438"/>
    <w:rsid w:val="0018466D"/>
    <w:rsid w:val="00184830"/>
    <w:rsid w:val="00184982"/>
    <w:rsid w:val="00184F73"/>
    <w:rsid w:val="001850E4"/>
    <w:rsid w:val="001852C0"/>
    <w:rsid w:val="001852C3"/>
    <w:rsid w:val="001853DC"/>
    <w:rsid w:val="00185525"/>
    <w:rsid w:val="00185577"/>
    <w:rsid w:val="001855CA"/>
    <w:rsid w:val="001855DE"/>
    <w:rsid w:val="0018561E"/>
    <w:rsid w:val="00185704"/>
    <w:rsid w:val="00185837"/>
    <w:rsid w:val="0018592D"/>
    <w:rsid w:val="00185AA6"/>
    <w:rsid w:val="00185C83"/>
    <w:rsid w:val="00185ED7"/>
    <w:rsid w:val="00185F6B"/>
    <w:rsid w:val="001860A4"/>
    <w:rsid w:val="001862FE"/>
    <w:rsid w:val="00186353"/>
    <w:rsid w:val="00186537"/>
    <w:rsid w:val="00186665"/>
    <w:rsid w:val="001866A8"/>
    <w:rsid w:val="0018696B"/>
    <w:rsid w:val="00186A44"/>
    <w:rsid w:val="00186ACF"/>
    <w:rsid w:val="00186C6A"/>
    <w:rsid w:val="00186CD3"/>
    <w:rsid w:val="00186D45"/>
    <w:rsid w:val="00187073"/>
    <w:rsid w:val="001873C5"/>
    <w:rsid w:val="001875DD"/>
    <w:rsid w:val="00187A35"/>
    <w:rsid w:val="00187CE1"/>
    <w:rsid w:val="00187E69"/>
    <w:rsid w:val="00187F19"/>
    <w:rsid w:val="00190115"/>
    <w:rsid w:val="00190303"/>
    <w:rsid w:val="001907B2"/>
    <w:rsid w:val="00190CD0"/>
    <w:rsid w:val="00190F20"/>
    <w:rsid w:val="00190F49"/>
    <w:rsid w:val="00190FAE"/>
    <w:rsid w:val="0019100F"/>
    <w:rsid w:val="00191069"/>
    <w:rsid w:val="0019112E"/>
    <w:rsid w:val="001911F6"/>
    <w:rsid w:val="00191481"/>
    <w:rsid w:val="00191880"/>
    <w:rsid w:val="00191AB9"/>
    <w:rsid w:val="001921B4"/>
    <w:rsid w:val="001921E2"/>
    <w:rsid w:val="0019234E"/>
    <w:rsid w:val="001929F1"/>
    <w:rsid w:val="00192C2E"/>
    <w:rsid w:val="0019324F"/>
    <w:rsid w:val="00193314"/>
    <w:rsid w:val="00193550"/>
    <w:rsid w:val="001935B5"/>
    <w:rsid w:val="00193881"/>
    <w:rsid w:val="00193971"/>
    <w:rsid w:val="00193B2E"/>
    <w:rsid w:val="00193D87"/>
    <w:rsid w:val="00193EBF"/>
    <w:rsid w:val="00194058"/>
    <w:rsid w:val="0019422F"/>
    <w:rsid w:val="00194382"/>
    <w:rsid w:val="00194598"/>
    <w:rsid w:val="00194614"/>
    <w:rsid w:val="00194B67"/>
    <w:rsid w:val="00194BA0"/>
    <w:rsid w:val="00194BA3"/>
    <w:rsid w:val="00194E44"/>
    <w:rsid w:val="001951D5"/>
    <w:rsid w:val="00195397"/>
    <w:rsid w:val="001954C9"/>
    <w:rsid w:val="00195628"/>
    <w:rsid w:val="0019586A"/>
    <w:rsid w:val="00195C1F"/>
    <w:rsid w:val="00195C64"/>
    <w:rsid w:val="00195EE3"/>
    <w:rsid w:val="0019665A"/>
    <w:rsid w:val="0019679B"/>
    <w:rsid w:val="00196D7F"/>
    <w:rsid w:val="0019706D"/>
    <w:rsid w:val="00197212"/>
    <w:rsid w:val="001972AE"/>
    <w:rsid w:val="001979A4"/>
    <w:rsid w:val="00197A43"/>
    <w:rsid w:val="00197BE5"/>
    <w:rsid w:val="00197F5E"/>
    <w:rsid w:val="001A00ED"/>
    <w:rsid w:val="001A042A"/>
    <w:rsid w:val="001A0461"/>
    <w:rsid w:val="001A0729"/>
    <w:rsid w:val="001A08EB"/>
    <w:rsid w:val="001A0BD8"/>
    <w:rsid w:val="001A0D85"/>
    <w:rsid w:val="001A0DC6"/>
    <w:rsid w:val="001A0F3F"/>
    <w:rsid w:val="001A1007"/>
    <w:rsid w:val="001A10A3"/>
    <w:rsid w:val="001A10D8"/>
    <w:rsid w:val="001A1111"/>
    <w:rsid w:val="001A1396"/>
    <w:rsid w:val="001A1448"/>
    <w:rsid w:val="001A17E3"/>
    <w:rsid w:val="001A18C7"/>
    <w:rsid w:val="001A1CCE"/>
    <w:rsid w:val="001A1D0A"/>
    <w:rsid w:val="001A1D3C"/>
    <w:rsid w:val="001A1FBD"/>
    <w:rsid w:val="001A2151"/>
    <w:rsid w:val="001A2368"/>
    <w:rsid w:val="001A2490"/>
    <w:rsid w:val="001A2502"/>
    <w:rsid w:val="001A272A"/>
    <w:rsid w:val="001A2790"/>
    <w:rsid w:val="001A27A9"/>
    <w:rsid w:val="001A29AD"/>
    <w:rsid w:val="001A2EA5"/>
    <w:rsid w:val="001A2EE1"/>
    <w:rsid w:val="001A2F14"/>
    <w:rsid w:val="001A2F3E"/>
    <w:rsid w:val="001A31DF"/>
    <w:rsid w:val="001A3881"/>
    <w:rsid w:val="001A3B5A"/>
    <w:rsid w:val="001A3BCE"/>
    <w:rsid w:val="001A3C41"/>
    <w:rsid w:val="001A3EDE"/>
    <w:rsid w:val="001A414B"/>
    <w:rsid w:val="001A444E"/>
    <w:rsid w:val="001A449B"/>
    <w:rsid w:val="001A4693"/>
    <w:rsid w:val="001A4775"/>
    <w:rsid w:val="001A485F"/>
    <w:rsid w:val="001A4955"/>
    <w:rsid w:val="001A4B74"/>
    <w:rsid w:val="001A4C07"/>
    <w:rsid w:val="001A4C41"/>
    <w:rsid w:val="001A4DAB"/>
    <w:rsid w:val="001A4E18"/>
    <w:rsid w:val="001A4E6E"/>
    <w:rsid w:val="001A4F43"/>
    <w:rsid w:val="001A5102"/>
    <w:rsid w:val="001A512B"/>
    <w:rsid w:val="001A5294"/>
    <w:rsid w:val="001A5416"/>
    <w:rsid w:val="001A5477"/>
    <w:rsid w:val="001A54BE"/>
    <w:rsid w:val="001A54F9"/>
    <w:rsid w:val="001A5736"/>
    <w:rsid w:val="001A5779"/>
    <w:rsid w:val="001A57A5"/>
    <w:rsid w:val="001A5C83"/>
    <w:rsid w:val="001A5DA7"/>
    <w:rsid w:val="001A5F08"/>
    <w:rsid w:val="001A600A"/>
    <w:rsid w:val="001A6070"/>
    <w:rsid w:val="001A6803"/>
    <w:rsid w:val="001A689B"/>
    <w:rsid w:val="001A693F"/>
    <w:rsid w:val="001A6AEB"/>
    <w:rsid w:val="001A6B7A"/>
    <w:rsid w:val="001A6CA5"/>
    <w:rsid w:val="001A6FEC"/>
    <w:rsid w:val="001A708B"/>
    <w:rsid w:val="001A72F9"/>
    <w:rsid w:val="001A7557"/>
    <w:rsid w:val="001A7685"/>
    <w:rsid w:val="001A76F9"/>
    <w:rsid w:val="001A795E"/>
    <w:rsid w:val="001A7C8A"/>
    <w:rsid w:val="001B0475"/>
    <w:rsid w:val="001B05AC"/>
    <w:rsid w:val="001B068D"/>
    <w:rsid w:val="001B06BA"/>
    <w:rsid w:val="001B072F"/>
    <w:rsid w:val="001B0A79"/>
    <w:rsid w:val="001B0D78"/>
    <w:rsid w:val="001B0FDA"/>
    <w:rsid w:val="001B108A"/>
    <w:rsid w:val="001B1508"/>
    <w:rsid w:val="001B1622"/>
    <w:rsid w:val="001B170A"/>
    <w:rsid w:val="001B181C"/>
    <w:rsid w:val="001B1FF1"/>
    <w:rsid w:val="001B2306"/>
    <w:rsid w:val="001B23BB"/>
    <w:rsid w:val="001B2514"/>
    <w:rsid w:val="001B2598"/>
    <w:rsid w:val="001B25FD"/>
    <w:rsid w:val="001B27EF"/>
    <w:rsid w:val="001B2952"/>
    <w:rsid w:val="001B2C60"/>
    <w:rsid w:val="001B2CD3"/>
    <w:rsid w:val="001B308E"/>
    <w:rsid w:val="001B3392"/>
    <w:rsid w:val="001B3688"/>
    <w:rsid w:val="001B3FAB"/>
    <w:rsid w:val="001B4098"/>
    <w:rsid w:val="001B409F"/>
    <w:rsid w:val="001B431C"/>
    <w:rsid w:val="001B435E"/>
    <w:rsid w:val="001B45BF"/>
    <w:rsid w:val="001B45D5"/>
    <w:rsid w:val="001B4669"/>
    <w:rsid w:val="001B4765"/>
    <w:rsid w:val="001B4A64"/>
    <w:rsid w:val="001B4E19"/>
    <w:rsid w:val="001B5049"/>
    <w:rsid w:val="001B51AA"/>
    <w:rsid w:val="001B5251"/>
    <w:rsid w:val="001B55FB"/>
    <w:rsid w:val="001B5CB8"/>
    <w:rsid w:val="001B5DBD"/>
    <w:rsid w:val="001B6011"/>
    <w:rsid w:val="001B621A"/>
    <w:rsid w:val="001B63D6"/>
    <w:rsid w:val="001B6472"/>
    <w:rsid w:val="001B6484"/>
    <w:rsid w:val="001B65AF"/>
    <w:rsid w:val="001B66AE"/>
    <w:rsid w:val="001B672D"/>
    <w:rsid w:val="001B67CA"/>
    <w:rsid w:val="001B6902"/>
    <w:rsid w:val="001B6B63"/>
    <w:rsid w:val="001B6CB9"/>
    <w:rsid w:val="001B6EC7"/>
    <w:rsid w:val="001B6F63"/>
    <w:rsid w:val="001B6FAB"/>
    <w:rsid w:val="001B70A2"/>
    <w:rsid w:val="001B712B"/>
    <w:rsid w:val="001B715A"/>
    <w:rsid w:val="001B71F4"/>
    <w:rsid w:val="001B7211"/>
    <w:rsid w:val="001B7814"/>
    <w:rsid w:val="001B7C67"/>
    <w:rsid w:val="001B7DAB"/>
    <w:rsid w:val="001C01DE"/>
    <w:rsid w:val="001C0359"/>
    <w:rsid w:val="001C03AA"/>
    <w:rsid w:val="001C045E"/>
    <w:rsid w:val="001C04FD"/>
    <w:rsid w:val="001C0DBC"/>
    <w:rsid w:val="001C0E05"/>
    <w:rsid w:val="001C0E2B"/>
    <w:rsid w:val="001C1223"/>
    <w:rsid w:val="001C124A"/>
    <w:rsid w:val="001C13EB"/>
    <w:rsid w:val="001C1567"/>
    <w:rsid w:val="001C17B8"/>
    <w:rsid w:val="001C1C09"/>
    <w:rsid w:val="001C1CCE"/>
    <w:rsid w:val="001C1D39"/>
    <w:rsid w:val="001C1DCB"/>
    <w:rsid w:val="001C1F49"/>
    <w:rsid w:val="001C247F"/>
    <w:rsid w:val="001C24F7"/>
    <w:rsid w:val="001C2596"/>
    <w:rsid w:val="001C26E1"/>
    <w:rsid w:val="001C2811"/>
    <w:rsid w:val="001C2BCA"/>
    <w:rsid w:val="001C2DAC"/>
    <w:rsid w:val="001C3027"/>
    <w:rsid w:val="001C302E"/>
    <w:rsid w:val="001C3281"/>
    <w:rsid w:val="001C3328"/>
    <w:rsid w:val="001C345C"/>
    <w:rsid w:val="001C37D3"/>
    <w:rsid w:val="001C3846"/>
    <w:rsid w:val="001C3951"/>
    <w:rsid w:val="001C3986"/>
    <w:rsid w:val="001C3CE1"/>
    <w:rsid w:val="001C3D95"/>
    <w:rsid w:val="001C3DE5"/>
    <w:rsid w:val="001C3ED8"/>
    <w:rsid w:val="001C40EA"/>
    <w:rsid w:val="001C42B4"/>
    <w:rsid w:val="001C435C"/>
    <w:rsid w:val="001C478F"/>
    <w:rsid w:val="001C47E2"/>
    <w:rsid w:val="001C4947"/>
    <w:rsid w:val="001C4995"/>
    <w:rsid w:val="001C4CCA"/>
    <w:rsid w:val="001C4F0A"/>
    <w:rsid w:val="001C535F"/>
    <w:rsid w:val="001C540A"/>
    <w:rsid w:val="001C542C"/>
    <w:rsid w:val="001C5441"/>
    <w:rsid w:val="001C5482"/>
    <w:rsid w:val="001C58D3"/>
    <w:rsid w:val="001C5DBD"/>
    <w:rsid w:val="001C5E99"/>
    <w:rsid w:val="001C6083"/>
    <w:rsid w:val="001C6134"/>
    <w:rsid w:val="001C6150"/>
    <w:rsid w:val="001C61A9"/>
    <w:rsid w:val="001C6406"/>
    <w:rsid w:val="001C67BA"/>
    <w:rsid w:val="001C6914"/>
    <w:rsid w:val="001C696A"/>
    <w:rsid w:val="001C69F6"/>
    <w:rsid w:val="001C6B9F"/>
    <w:rsid w:val="001C6BF2"/>
    <w:rsid w:val="001C6D9E"/>
    <w:rsid w:val="001C6DF8"/>
    <w:rsid w:val="001C6F6F"/>
    <w:rsid w:val="001C72A9"/>
    <w:rsid w:val="001C7534"/>
    <w:rsid w:val="001C759C"/>
    <w:rsid w:val="001C77A3"/>
    <w:rsid w:val="001C7889"/>
    <w:rsid w:val="001C7A3E"/>
    <w:rsid w:val="001C7C97"/>
    <w:rsid w:val="001C7DCD"/>
    <w:rsid w:val="001C7DF5"/>
    <w:rsid w:val="001C7EA9"/>
    <w:rsid w:val="001C7FB7"/>
    <w:rsid w:val="001D08F8"/>
    <w:rsid w:val="001D0AAF"/>
    <w:rsid w:val="001D0CDA"/>
    <w:rsid w:val="001D0D04"/>
    <w:rsid w:val="001D0F58"/>
    <w:rsid w:val="001D0F5A"/>
    <w:rsid w:val="001D0F94"/>
    <w:rsid w:val="001D104E"/>
    <w:rsid w:val="001D10D1"/>
    <w:rsid w:val="001D1269"/>
    <w:rsid w:val="001D13A0"/>
    <w:rsid w:val="001D13EF"/>
    <w:rsid w:val="001D1FD3"/>
    <w:rsid w:val="001D2014"/>
    <w:rsid w:val="001D2878"/>
    <w:rsid w:val="001D2A52"/>
    <w:rsid w:val="001D2AC3"/>
    <w:rsid w:val="001D320B"/>
    <w:rsid w:val="001D32AB"/>
    <w:rsid w:val="001D33A4"/>
    <w:rsid w:val="001D3BD7"/>
    <w:rsid w:val="001D3D3A"/>
    <w:rsid w:val="001D3D73"/>
    <w:rsid w:val="001D3EA8"/>
    <w:rsid w:val="001D42B0"/>
    <w:rsid w:val="001D43C1"/>
    <w:rsid w:val="001D45B5"/>
    <w:rsid w:val="001D4621"/>
    <w:rsid w:val="001D46B7"/>
    <w:rsid w:val="001D479B"/>
    <w:rsid w:val="001D47C1"/>
    <w:rsid w:val="001D47F9"/>
    <w:rsid w:val="001D4882"/>
    <w:rsid w:val="001D4F4C"/>
    <w:rsid w:val="001D5365"/>
    <w:rsid w:val="001D5372"/>
    <w:rsid w:val="001D55F4"/>
    <w:rsid w:val="001D5A15"/>
    <w:rsid w:val="001D5B37"/>
    <w:rsid w:val="001D5D8C"/>
    <w:rsid w:val="001D5E4D"/>
    <w:rsid w:val="001D607C"/>
    <w:rsid w:val="001D6085"/>
    <w:rsid w:val="001D6171"/>
    <w:rsid w:val="001D634A"/>
    <w:rsid w:val="001D64DE"/>
    <w:rsid w:val="001D65A4"/>
    <w:rsid w:val="001D6888"/>
    <w:rsid w:val="001D6BF0"/>
    <w:rsid w:val="001D6E7F"/>
    <w:rsid w:val="001D6EEB"/>
    <w:rsid w:val="001D706C"/>
    <w:rsid w:val="001D7092"/>
    <w:rsid w:val="001D737F"/>
    <w:rsid w:val="001D7606"/>
    <w:rsid w:val="001D7D73"/>
    <w:rsid w:val="001D7DEC"/>
    <w:rsid w:val="001D7DF6"/>
    <w:rsid w:val="001D7FC7"/>
    <w:rsid w:val="001E022C"/>
    <w:rsid w:val="001E02BA"/>
    <w:rsid w:val="001E0435"/>
    <w:rsid w:val="001E0C27"/>
    <w:rsid w:val="001E1273"/>
    <w:rsid w:val="001E1306"/>
    <w:rsid w:val="001E13C1"/>
    <w:rsid w:val="001E17BA"/>
    <w:rsid w:val="001E17BE"/>
    <w:rsid w:val="001E1860"/>
    <w:rsid w:val="001E19CD"/>
    <w:rsid w:val="001E1BDF"/>
    <w:rsid w:val="001E255D"/>
    <w:rsid w:val="001E258C"/>
    <w:rsid w:val="001E25BB"/>
    <w:rsid w:val="001E2602"/>
    <w:rsid w:val="001E26B8"/>
    <w:rsid w:val="001E28B1"/>
    <w:rsid w:val="001E2990"/>
    <w:rsid w:val="001E2B69"/>
    <w:rsid w:val="001E2C78"/>
    <w:rsid w:val="001E31F9"/>
    <w:rsid w:val="001E3381"/>
    <w:rsid w:val="001E3393"/>
    <w:rsid w:val="001E3395"/>
    <w:rsid w:val="001E35D4"/>
    <w:rsid w:val="001E3768"/>
    <w:rsid w:val="001E3808"/>
    <w:rsid w:val="001E3B8E"/>
    <w:rsid w:val="001E3DAF"/>
    <w:rsid w:val="001E401F"/>
    <w:rsid w:val="001E40B2"/>
    <w:rsid w:val="001E40D7"/>
    <w:rsid w:val="001E4495"/>
    <w:rsid w:val="001E45E1"/>
    <w:rsid w:val="001E468A"/>
    <w:rsid w:val="001E4AB8"/>
    <w:rsid w:val="001E4B52"/>
    <w:rsid w:val="001E4BFE"/>
    <w:rsid w:val="001E4C48"/>
    <w:rsid w:val="001E4FFA"/>
    <w:rsid w:val="001E551E"/>
    <w:rsid w:val="001E57F6"/>
    <w:rsid w:val="001E5F8C"/>
    <w:rsid w:val="001E6041"/>
    <w:rsid w:val="001E67B6"/>
    <w:rsid w:val="001E6985"/>
    <w:rsid w:val="001E6E16"/>
    <w:rsid w:val="001E6E62"/>
    <w:rsid w:val="001E7299"/>
    <w:rsid w:val="001E72E2"/>
    <w:rsid w:val="001E752B"/>
    <w:rsid w:val="001E75D0"/>
    <w:rsid w:val="001E78F2"/>
    <w:rsid w:val="001E7943"/>
    <w:rsid w:val="001E798D"/>
    <w:rsid w:val="001E7D22"/>
    <w:rsid w:val="001F005F"/>
    <w:rsid w:val="001F00FD"/>
    <w:rsid w:val="001F019B"/>
    <w:rsid w:val="001F0771"/>
    <w:rsid w:val="001F07AE"/>
    <w:rsid w:val="001F0B76"/>
    <w:rsid w:val="001F0D66"/>
    <w:rsid w:val="001F0F07"/>
    <w:rsid w:val="001F1065"/>
    <w:rsid w:val="001F10C5"/>
    <w:rsid w:val="001F10ED"/>
    <w:rsid w:val="001F146E"/>
    <w:rsid w:val="001F1475"/>
    <w:rsid w:val="001F179A"/>
    <w:rsid w:val="001F17BC"/>
    <w:rsid w:val="001F19B8"/>
    <w:rsid w:val="001F1BD7"/>
    <w:rsid w:val="001F1DE2"/>
    <w:rsid w:val="001F1F28"/>
    <w:rsid w:val="001F2137"/>
    <w:rsid w:val="001F214A"/>
    <w:rsid w:val="001F21FC"/>
    <w:rsid w:val="001F2308"/>
    <w:rsid w:val="001F25BC"/>
    <w:rsid w:val="001F2639"/>
    <w:rsid w:val="001F29AF"/>
    <w:rsid w:val="001F3056"/>
    <w:rsid w:val="001F3145"/>
    <w:rsid w:val="001F32BC"/>
    <w:rsid w:val="001F3322"/>
    <w:rsid w:val="001F332D"/>
    <w:rsid w:val="001F350A"/>
    <w:rsid w:val="001F3599"/>
    <w:rsid w:val="001F35AB"/>
    <w:rsid w:val="001F36BF"/>
    <w:rsid w:val="001F38A2"/>
    <w:rsid w:val="001F3BF3"/>
    <w:rsid w:val="001F3E0C"/>
    <w:rsid w:val="001F3E27"/>
    <w:rsid w:val="001F3E6B"/>
    <w:rsid w:val="001F4379"/>
    <w:rsid w:val="001F43C5"/>
    <w:rsid w:val="001F44D7"/>
    <w:rsid w:val="001F4521"/>
    <w:rsid w:val="001F455A"/>
    <w:rsid w:val="001F46E0"/>
    <w:rsid w:val="001F473B"/>
    <w:rsid w:val="001F4C99"/>
    <w:rsid w:val="001F4CA0"/>
    <w:rsid w:val="001F4FB9"/>
    <w:rsid w:val="001F529C"/>
    <w:rsid w:val="001F5418"/>
    <w:rsid w:val="001F58F9"/>
    <w:rsid w:val="001F5C67"/>
    <w:rsid w:val="001F5C8B"/>
    <w:rsid w:val="001F6181"/>
    <w:rsid w:val="001F61C5"/>
    <w:rsid w:val="001F6553"/>
    <w:rsid w:val="001F6578"/>
    <w:rsid w:val="001F6734"/>
    <w:rsid w:val="001F67A8"/>
    <w:rsid w:val="001F6A27"/>
    <w:rsid w:val="001F6B41"/>
    <w:rsid w:val="001F6D9C"/>
    <w:rsid w:val="001F739B"/>
    <w:rsid w:val="001F767A"/>
    <w:rsid w:val="001F767B"/>
    <w:rsid w:val="001F7749"/>
    <w:rsid w:val="001F781B"/>
    <w:rsid w:val="001F788E"/>
    <w:rsid w:val="001F7F0F"/>
    <w:rsid w:val="00200669"/>
    <w:rsid w:val="002007DB"/>
    <w:rsid w:val="00200817"/>
    <w:rsid w:val="00200DA5"/>
    <w:rsid w:val="00201069"/>
    <w:rsid w:val="0020124C"/>
    <w:rsid w:val="002012F2"/>
    <w:rsid w:val="00201648"/>
    <w:rsid w:val="00201A0B"/>
    <w:rsid w:val="00201BD8"/>
    <w:rsid w:val="00201D8A"/>
    <w:rsid w:val="00201F31"/>
    <w:rsid w:val="0020204F"/>
    <w:rsid w:val="0020214D"/>
    <w:rsid w:val="002022E9"/>
    <w:rsid w:val="002024ED"/>
    <w:rsid w:val="002025F9"/>
    <w:rsid w:val="00202690"/>
    <w:rsid w:val="00202734"/>
    <w:rsid w:val="00202B4D"/>
    <w:rsid w:val="00202BF4"/>
    <w:rsid w:val="00202EA9"/>
    <w:rsid w:val="002031B6"/>
    <w:rsid w:val="002033CF"/>
    <w:rsid w:val="00203730"/>
    <w:rsid w:val="00203969"/>
    <w:rsid w:val="00203BB0"/>
    <w:rsid w:val="00203CD7"/>
    <w:rsid w:val="00203EBD"/>
    <w:rsid w:val="00203F22"/>
    <w:rsid w:val="00204220"/>
    <w:rsid w:val="0020442C"/>
    <w:rsid w:val="002044F7"/>
    <w:rsid w:val="00204630"/>
    <w:rsid w:val="00204802"/>
    <w:rsid w:val="00204A4E"/>
    <w:rsid w:val="00204AD6"/>
    <w:rsid w:val="00204E34"/>
    <w:rsid w:val="0020541B"/>
    <w:rsid w:val="002057B4"/>
    <w:rsid w:val="00205858"/>
    <w:rsid w:val="00205C45"/>
    <w:rsid w:val="00205C85"/>
    <w:rsid w:val="00206234"/>
    <w:rsid w:val="00206576"/>
    <w:rsid w:val="00206963"/>
    <w:rsid w:val="00206F42"/>
    <w:rsid w:val="0020709A"/>
    <w:rsid w:val="002072A7"/>
    <w:rsid w:val="00207321"/>
    <w:rsid w:val="0020733E"/>
    <w:rsid w:val="002073DC"/>
    <w:rsid w:val="00207581"/>
    <w:rsid w:val="0020784B"/>
    <w:rsid w:val="002079F4"/>
    <w:rsid w:val="00207A05"/>
    <w:rsid w:val="00207CFB"/>
    <w:rsid w:val="00207D03"/>
    <w:rsid w:val="00207DEC"/>
    <w:rsid w:val="002107E0"/>
    <w:rsid w:val="00210C1E"/>
    <w:rsid w:val="00210D9C"/>
    <w:rsid w:val="00210F35"/>
    <w:rsid w:val="00210F76"/>
    <w:rsid w:val="00210F8D"/>
    <w:rsid w:val="00210F92"/>
    <w:rsid w:val="0021124F"/>
    <w:rsid w:val="0021127C"/>
    <w:rsid w:val="002114F3"/>
    <w:rsid w:val="00211671"/>
    <w:rsid w:val="002116A8"/>
    <w:rsid w:val="00211822"/>
    <w:rsid w:val="00211900"/>
    <w:rsid w:val="00211AAA"/>
    <w:rsid w:val="00211B78"/>
    <w:rsid w:val="00211B83"/>
    <w:rsid w:val="00211BA7"/>
    <w:rsid w:val="00211CE1"/>
    <w:rsid w:val="00211D06"/>
    <w:rsid w:val="00211D25"/>
    <w:rsid w:val="00211DF7"/>
    <w:rsid w:val="00211EDD"/>
    <w:rsid w:val="00211F78"/>
    <w:rsid w:val="0021206F"/>
    <w:rsid w:val="002122F7"/>
    <w:rsid w:val="002123B5"/>
    <w:rsid w:val="002123E6"/>
    <w:rsid w:val="002124B7"/>
    <w:rsid w:val="002127F7"/>
    <w:rsid w:val="00212844"/>
    <w:rsid w:val="00212A19"/>
    <w:rsid w:val="00212B1E"/>
    <w:rsid w:val="00212D2D"/>
    <w:rsid w:val="00213007"/>
    <w:rsid w:val="00213172"/>
    <w:rsid w:val="00213202"/>
    <w:rsid w:val="002133F0"/>
    <w:rsid w:val="00213406"/>
    <w:rsid w:val="002135D0"/>
    <w:rsid w:val="0021360C"/>
    <w:rsid w:val="0021369B"/>
    <w:rsid w:val="00213BB8"/>
    <w:rsid w:val="00213E58"/>
    <w:rsid w:val="00213F43"/>
    <w:rsid w:val="002140AA"/>
    <w:rsid w:val="00214125"/>
    <w:rsid w:val="0021449D"/>
    <w:rsid w:val="00214BF2"/>
    <w:rsid w:val="002151EC"/>
    <w:rsid w:val="00215215"/>
    <w:rsid w:val="0021531D"/>
    <w:rsid w:val="0021541E"/>
    <w:rsid w:val="002155C8"/>
    <w:rsid w:val="0021566F"/>
    <w:rsid w:val="002156F3"/>
    <w:rsid w:val="0021575F"/>
    <w:rsid w:val="00215A2E"/>
    <w:rsid w:val="00215D2D"/>
    <w:rsid w:val="00215F8B"/>
    <w:rsid w:val="0021621A"/>
    <w:rsid w:val="00216272"/>
    <w:rsid w:val="002162C7"/>
    <w:rsid w:val="00216333"/>
    <w:rsid w:val="00216410"/>
    <w:rsid w:val="00216564"/>
    <w:rsid w:val="002165FE"/>
    <w:rsid w:val="00216B40"/>
    <w:rsid w:val="00216D37"/>
    <w:rsid w:val="00216DF2"/>
    <w:rsid w:val="00216EC3"/>
    <w:rsid w:val="0021711A"/>
    <w:rsid w:val="00217704"/>
    <w:rsid w:val="00217859"/>
    <w:rsid w:val="002178EC"/>
    <w:rsid w:val="00217AC8"/>
    <w:rsid w:val="00217D4E"/>
    <w:rsid w:val="00217E2F"/>
    <w:rsid w:val="00220093"/>
    <w:rsid w:val="0022050F"/>
    <w:rsid w:val="00220838"/>
    <w:rsid w:val="00220ABA"/>
    <w:rsid w:val="00220D74"/>
    <w:rsid w:val="00220FDD"/>
    <w:rsid w:val="00221309"/>
    <w:rsid w:val="002217FA"/>
    <w:rsid w:val="00221803"/>
    <w:rsid w:val="00221C5C"/>
    <w:rsid w:val="00221C7F"/>
    <w:rsid w:val="00221CD7"/>
    <w:rsid w:val="00221FB7"/>
    <w:rsid w:val="0022203D"/>
    <w:rsid w:val="00222195"/>
    <w:rsid w:val="0022234F"/>
    <w:rsid w:val="002223FA"/>
    <w:rsid w:val="0022253A"/>
    <w:rsid w:val="00222585"/>
    <w:rsid w:val="002225B0"/>
    <w:rsid w:val="00222648"/>
    <w:rsid w:val="00222972"/>
    <w:rsid w:val="002229B4"/>
    <w:rsid w:val="00222B67"/>
    <w:rsid w:val="00222F1D"/>
    <w:rsid w:val="00222FAA"/>
    <w:rsid w:val="002230C7"/>
    <w:rsid w:val="002230D7"/>
    <w:rsid w:val="00223401"/>
    <w:rsid w:val="00223487"/>
    <w:rsid w:val="002234B7"/>
    <w:rsid w:val="0022360D"/>
    <w:rsid w:val="00223AAC"/>
    <w:rsid w:val="00223ABD"/>
    <w:rsid w:val="00223B04"/>
    <w:rsid w:val="00223ED6"/>
    <w:rsid w:val="00223FF6"/>
    <w:rsid w:val="002243F1"/>
    <w:rsid w:val="00224572"/>
    <w:rsid w:val="00224F31"/>
    <w:rsid w:val="0022535A"/>
    <w:rsid w:val="00225683"/>
    <w:rsid w:val="002256E7"/>
    <w:rsid w:val="0022573E"/>
    <w:rsid w:val="00225DA1"/>
    <w:rsid w:val="00225DDE"/>
    <w:rsid w:val="00225DFA"/>
    <w:rsid w:val="00225F4A"/>
    <w:rsid w:val="00225FF3"/>
    <w:rsid w:val="002261B7"/>
    <w:rsid w:val="002262D7"/>
    <w:rsid w:val="00226E0E"/>
    <w:rsid w:val="00227216"/>
    <w:rsid w:val="00227A51"/>
    <w:rsid w:val="00227C68"/>
    <w:rsid w:val="00227D72"/>
    <w:rsid w:val="0023001E"/>
    <w:rsid w:val="0023008C"/>
    <w:rsid w:val="00230459"/>
    <w:rsid w:val="00230584"/>
    <w:rsid w:val="002305A2"/>
    <w:rsid w:val="002306AB"/>
    <w:rsid w:val="002307A7"/>
    <w:rsid w:val="002308B5"/>
    <w:rsid w:val="00230CD1"/>
    <w:rsid w:val="00231049"/>
    <w:rsid w:val="002310C9"/>
    <w:rsid w:val="0023141A"/>
    <w:rsid w:val="00231500"/>
    <w:rsid w:val="0023154C"/>
    <w:rsid w:val="002316A9"/>
    <w:rsid w:val="002316F3"/>
    <w:rsid w:val="0023181A"/>
    <w:rsid w:val="002318D2"/>
    <w:rsid w:val="00231BD3"/>
    <w:rsid w:val="00231D3A"/>
    <w:rsid w:val="00231DD6"/>
    <w:rsid w:val="00231EC7"/>
    <w:rsid w:val="00232176"/>
    <w:rsid w:val="00232291"/>
    <w:rsid w:val="00232390"/>
    <w:rsid w:val="0023287A"/>
    <w:rsid w:val="002328A5"/>
    <w:rsid w:val="00232975"/>
    <w:rsid w:val="002329BD"/>
    <w:rsid w:val="00232A1B"/>
    <w:rsid w:val="00232DE9"/>
    <w:rsid w:val="00232EA7"/>
    <w:rsid w:val="00232F39"/>
    <w:rsid w:val="00232FF3"/>
    <w:rsid w:val="002332C4"/>
    <w:rsid w:val="002333A8"/>
    <w:rsid w:val="0023352E"/>
    <w:rsid w:val="00233B1C"/>
    <w:rsid w:val="00233BA7"/>
    <w:rsid w:val="00233EA3"/>
    <w:rsid w:val="00233F24"/>
    <w:rsid w:val="002340A1"/>
    <w:rsid w:val="0023419C"/>
    <w:rsid w:val="00234391"/>
    <w:rsid w:val="0023441A"/>
    <w:rsid w:val="00234491"/>
    <w:rsid w:val="00234585"/>
    <w:rsid w:val="002345B2"/>
    <w:rsid w:val="0023461C"/>
    <w:rsid w:val="00234710"/>
    <w:rsid w:val="00234726"/>
    <w:rsid w:val="0023494A"/>
    <w:rsid w:val="00234A07"/>
    <w:rsid w:val="00234CB8"/>
    <w:rsid w:val="00234D59"/>
    <w:rsid w:val="00234DA5"/>
    <w:rsid w:val="00234DF9"/>
    <w:rsid w:val="00234F18"/>
    <w:rsid w:val="00234F21"/>
    <w:rsid w:val="0023518E"/>
    <w:rsid w:val="002351F3"/>
    <w:rsid w:val="00235323"/>
    <w:rsid w:val="0023547D"/>
    <w:rsid w:val="002354A8"/>
    <w:rsid w:val="002356E9"/>
    <w:rsid w:val="002359AE"/>
    <w:rsid w:val="002359B1"/>
    <w:rsid w:val="00235C56"/>
    <w:rsid w:val="00235E04"/>
    <w:rsid w:val="00236123"/>
    <w:rsid w:val="002361D9"/>
    <w:rsid w:val="002363B9"/>
    <w:rsid w:val="0023657C"/>
    <w:rsid w:val="002369B8"/>
    <w:rsid w:val="00236AA2"/>
    <w:rsid w:val="00236AAD"/>
    <w:rsid w:val="00236CB6"/>
    <w:rsid w:val="00236E5B"/>
    <w:rsid w:val="00237311"/>
    <w:rsid w:val="00237419"/>
    <w:rsid w:val="00237436"/>
    <w:rsid w:val="0023758C"/>
    <w:rsid w:val="00237DA9"/>
    <w:rsid w:val="00237E6B"/>
    <w:rsid w:val="00237EBF"/>
    <w:rsid w:val="00237F36"/>
    <w:rsid w:val="0024010A"/>
    <w:rsid w:val="00240218"/>
    <w:rsid w:val="002404DA"/>
    <w:rsid w:val="002404F8"/>
    <w:rsid w:val="002406CA"/>
    <w:rsid w:val="00240773"/>
    <w:rsid w:val="00240974"/>
    <w:rsid w:val="00240E2B"/>
    <w:rsid w:val="002410E3"/>
    <w:rsid w:val="00241212"/>
    <w:rsid w:val="00241364"/>
    <w:rsid w:val="00241377"/>
    <w:rsid w:val="002413E1"/>
    <w:rsid w:val="00241610"/>
    <w:rsid w:val="002416DC"/>
    <w:rsid w:val="0024170A"/>
    <w:rsid w:val="00241734"/>
    <w:rsid w:val="00241D1C"/>
    <w:rsid w:val="00241F38"/>
    <w:rsid w:val="00242043"/>
    <w:rsid w:val="00242346"/>
    <w:rsid w:val="0024238F"/>
    <w:rsid w:val="002423F9"/>
    <w:rsid w:val="002425AC"/>
    <w:rsid w:val="00242821"/>
    <w:rsid w:val="0024293B"/>
    <w:rsid w:val="00242961"/>
    <w:rsid w:val="00242AAB"/>
    <w:rsid w:val="00242EC5"/>
    <w:rsid w:val="002430AB"/>
    <w:rsid w:val="0024317D"/>
    <w:rsid w:val="002432EE"/>
    <w:rsid w:val="0024391D"/>
    <w:rsid w:val="002439FA"/>
    <w:rsid w:val="00243B25"/>
    <w:rsid w:val="00243C66"/>
    <w:rsid w:val="00243CA7"/>
    <w:rsid w:val="0024406C"/>
    <w:rsid w:val="0024412F"/>
    <w:rsid w:val="0024426B"/>
    <w:rsid w:val="00244627"/>
    <w:rsid w:val="002448AF"/>
    <w:rsid w:val="00244994"/>
    <w:rsid w:val="00244A40"/>
    <w:rsid w:val="00244B14"/>
    <w:rsid w:val="00244C69"/>
    <w:rsid w:val="00244C75"/>
    <w:rsid w:val="00244C7F"/>
    <w:rsid w:val="00244C85"/>
    <w:rsid w:val="00244CD6"/>
    <w:rsid w:val="00244FFD"/>
    <w:rsid w:val="002450D6"/>
    <w:rsid w:val="00245181"/>
    <w:rsid w:val="002454EE"/>
    <w:rsid w:val="0024564A"/>
    <w:rsid w:val="002458CF"/>
    <w:rsid w:val="00245C88"/>
    <w:rsid w:val="00245FB6"/>
    <w:rsid w:val="002460BF"/>
    <w:rsid w:val="002465B6"/>
    <w:rsid w:val="00246849"/>
    <w:rsid w:val="00246889"/>
    <w:rsid w:val="00246932"/>
    <w:rsid w:val="00246B43"/>
    <w:rsid w:val="00246C15"/>
    <w:rsid w:val="00247182"/>
    <w:rsid w:val="00247191"/>
    <w:rsid w:val="00247391"/>
    <w:rsid w:val="00247399"/>
    <w:rsid w:val="00247431"/>
    <w:rsid w:val="0024751C"/>
    <w:rsid w:val="0024751F"/>
    <w:rsid w:val="00247838"/>
    <w:rsid w:val="0024784F"/>
    <w:rsid w:val="00247B1B"/>
    <w:rsid w:val="00247EB5"/>
    <w:rsid w:val="00250333"/>
    <w:rsid w:val="0025052C"/>
    <w:rsid w:val="00250682"/>
    <w:rsid w:val="002507AC"/>
    <w:rsid w:val="002509B0"/>
    <w:rsid w:val="00250D11"/>
    <w:rsid w:val="002510C9"/>
    <w:rsid w:val="002510D6"/>
    <w:rsid w:val="00251119"/>
    <w:rsid w:val="0025134E"/>
    <w:rsid w:val="00251A61"/>
    <w:rsid w:val="002521CE"/>
    <w:rsid w:val="002524B3"/>
    <w:rsid w:val="00252515"/>
    <w:rsid w:val="002525A9"/>
    <w:rsid w:val="00252851"/>
    <w:rsid w:val="00252A2D"/>
    <w:rsid w:val="00252DFB"/>
    <w:rsid w:val="00252FAA"/>
    <w:rsid w:val="00252FAF"/>
    <w:rsid w:val="002530A9"/>
    <w:rsid w:val="0025340B"/>
    <w:rsid w:val="00253A7E"/>
    <w:rsid w:val="00253BEB"/>
    <w:rsid w:val="00253CCD"/>
    <w:rsid w:val="00253E5C"/>
    <w:rsid w:val="0025402C"/>
    <w:rsid w:val="002540AF"/>
    <w:rsid w:val="002543C7"/>
    <w:rsid w:val="002543E4"/>
    <w:rsid w:val="00254848"/>
    <w:rsid w:val="00254B0C"/>
    <w:rsid w:val="00254C0B"/>
    <w:rsid w:val="00254C0E"/>
    <w:rsid w:val="00254DA5"/>
    <w:rsid w:val="00254F7E"/>
    <w:rsid w:val="0025544F"/>
    <w:rsid w:val="00255474"/>
    <w:rsid w:val="00255848"/>
    <w:rsid w:val="00255E32"/>
    <w:rsid w:val="002560E7"/>
    <w:rsid w:val="00256145"/>
    <w:rsid w:val="0025614A"/>
    <w:rsid w:val="00256790"/>
    <w:rsid w:val="002569E5"/>
    <w:rsid w:val="00256A06"/>
    <w:rsid w:val="00256B59"/>
    <w:rsid w:val="00256E19"/>
    <w:rsid w:val="00256E21"/>
    <w:rsid w:val="00256FE5"/>
    <w:rsid w:val="002574ED"/>
    <w:rsid w:val="00257747"/>
    <w:rsid w:val="0025789A"/>
    <w:rsid w:val="0025796B"/>
    <w:rsid w:val="00257C15"/>
    <w:rsid w:val="00257EEB"/>
    <w:rsid w:val="00260223"/>
    <w:rsid w:val="00260374"/>
    <w:rsid w:val="00260397"/>
    <w:rsid w:val="002603CF"/>
    <w:rsid w:val="00260819"/>
    <w:rsid w:val="00260965"/>
    <w:rsid w:val="00260A58"/>
    <w:rsid w:val="00260ECC"/>
    <w:rsid w:val="002610D0"/>
    <w:rsid w:val="002612A8"/>
    <w:rsid w:val="002612D5"/>
    <w:rsid w:val="002613A7"/>
    <w:rsid w:val="00261403"/>
    <w:rsid w:val="0026177E"/>
    <w:rsid w:val="002619F5"/>
    <w:rsid w:val="00261E4D"/>
    <w:rsid w:val="00261E78"/>
    <w:rsid w:val="00261FB0"/>
    <w:rsid w:val="0026235C"/>
    <w:rsid w:val="002624B0"/>
    <w:rsid w:val="00262601"/>
    <w:rsid w:val="0026269B"/>
    <w:rsid w:val="002626FA"/>
    <w:rsid w:val="002627E8"/>
    <w:rsid w:val="00262945"/>
    <w:rsid w:val="0026299C"/>
    <w:rsid w:val="00262A3B"/>
    <w:rsid w:val="00262F47"/>
    <w:rsid w:val="00263020"/>
    <w:rsid w:val="0026344F"/>
    <w:rsid w:val="002634BD"/>
    <w:rsid w:val="00263646"/>
    <w:rsid w:val="0026370D"/>
    <w:rsid w:val="0026378D"/>
    <w:rsid w:val="002637E8"/>
    <w:rsid w:val="00263A9E"/>
    <w:rsid w:val="00263BA0"/>
    <w:rsid w:val="00263CC5"/>
    <w:rsid w:val="00263CFF"/>
    <w:rsid w:val="00263FB5"/>
    <w:rsid w:val="00264129"/>
    <w:rsid w:val="00264175"/>
    <w:rsid w:val="0026431A"/>
    <w:rsid w:val="002643A9"/>
    <w:rsid w:val="002647CD"/>
    <w:rsid w:val="0026491A"/>
    <w:rsid w:val="00264A61"/>
    <w:rsid w:val="00264F02"/>
    <w:rsid w:val="00264FC7"/>
    <w:rsid w:val="0026500D"/>
    <w:rsid w:val="002650A6"/>
    <w:rsid w:val="00265381"/>
    <w:rsid w:val="002655A5"/>
    <w:rsid w:val="0026562E"/>
    <w:rsid w:val="00265874"/>
    <w:rsid w:val="00265CC2"/>
    <w:rsid w:val="00265D46"/>
    <w:rsid w:val="00265FB7"/>
    <w:rsid w:val="00265FD3"/>
    <w:rsid w:val="002662A7"/>
    <w:rsid w:val="002662DC"/>
    <w:rsid w:val="00266311"/>
    <w:rsid w:val="00266426"/>
    <w:rsid w:val="002668A4"/>
    <w:rsid w:val="00266903"/>
    <w:rsid w:val="00266A52"/>
    <w:rsid w:val="00266C16"/>
    <w:rsid w:val="00266D82"/>
    <w:rsid w:val="00266D90"/>
    <w:rsid w:val="00266E14"/>
    <w:rsid w:val="00266FEB"/>
    <w:rsid w:val="0026711F"/>
    <w:rsid w:val="0026726B"/>
    <w:rsid w:val="00267323"/>
    <w:rsid w:val="00267384"/>
    <w:rsid w:val="002674F2"/>
    <w:rsid w:val="002678CC"/>
    <w:rsid w:val="00267960"/>
    <w:rsid w:val="002679E8"/>
    <w:rsid w:val="00267B2E"/>
    <w:rsid w:val="00267B46"/>
    <w:rsid w:val="00270194"/>
    <w:rsid w:val="00270197"/>
    <w:rsid w:val="002704D7"/>
    <w:rsid w:val="002707B5"/>
    <w:rsid w:val="002708F5"/>
    <w:rsid w:val="00270BD5"/>
    <w:rsid w:val="00270BEC"/>
    <w:rsid w:val="00270C5C"/>
    <w:rsid w:val="00270EDD"/>
    <w:rsid w:val="00270F17"/>
    <w:rsid w:val="00270FC9"/>
    <w:rsid w:val="002711ED"/>
    <w:rsid w:val="0027128F"/>
    <w:rsid w:val="00271358"/>
    <w:rsid w:val="002715C4"/>
    <w:rsid w:val="00271687"/>
    <w:rsid w:val="00271859"/>
    <w:rsid w:val="00271A94"/>
    <w:rsid w:val="00271AA2"/>
    <w:rsid w:val="00271BFD"/>
    <w:rsid w:val="00271E1F"/>
    <w:rsid w:val="00271FFA"/>
    <w:rsid w:val="0027243F"/>
    <w:rsid w:val="0027245B"/>
    <w:rsid w:val="002726CA"/>
    <w:rsid w:val="0027296C"/>
    <w:rsid w:val="00272AFC"/>
    <w:rsid w:val="00273078"/>
    <w:rsid w:val="002730ED"/>
    <w:rsid w:val="002733A0"/>
    <w:rsid w:val="00273794"/>
    <w:rsid w:val="00273D99"/>
    <w:rsid w:val="00273D9E"/>
    <w:rsid w:val="00273E08"/>
    <w:rsid w:val="00273F01"/>
    <w:rsid w:val="00274319"/>
    <w:rsid w:val="0027432C"/>
    <w:rsid w:val="00274341"/>
    <w:rsid w:val="00274350"/>
    <w:rsid w:val="00274785"/>
    <w:rsid w:val="0027490E"/>
    <w:rsid w:val="00274B65"/>
    <w:rsid w:val="00274C03"/>
    <w:rsid w:val="00274E79"/>
    <w:rsid w:val="00274EE7"/>
    <w:rsid w:val="00274FAC"/>
    <w:rsid w:val="00275047"/>
    <w:rsid w:val="00275069"/>
    <w:rsid w:val="00275117"/>
    <w:rsid w:val="002754F8"/>
    <w:rsid w:val="0027586B"/>
    <w:rsid w:val="00275B61"/>
    <w:rsid w:val="00275B8A"/>
    <w:rsid w:val="00275F76"/>
    <w:rsid w:val="0027605E"/>
    <w:rsid w:val="00276247"/>
    <w:rsid w:val="0027663D"/>
    <w:rsid w:val="00276720"/>
    <w:rsid w:val="00276A43"/>
    <w:rsid w:val="00276CB1"/>
    <w:rsid w:val="00276E39"/>
    <w:rsid w:val="00276F67"/>
    <w:rsid w:val="00276F89"/>
    <w:rsid w:val="0027706D"/>
    <w:rsid w:val="00277097"/>
    <w:rsid w:val="002771BE"/>
    <w:rsid w:val="002774E4"/>
    <w:rsid w:val="0027768C"/>
    <w:rsid w:val="002777A8"/>
    <w:rsid w:val="002778CC"/>
    <w:rsid w:val="00277CA9"/>
    <w:rsid w:val="00277DC9"/>
    <w:rsid w:val="00277EFC"/>
    <w:rsid w:val="00277F24"/>
    <w:rsid w:val="00280048"/>
    <w:rsid w:val="0028008B"/>
    <w:rsid w:val="00280150"/>
    <w:rsid w:val="00280439"/>
    <w:rsid w:val="002804EF"/>
    <w:rsid w:val="00280671"/>
    <w:rsid w:val="00280702"/>
    <w:rsid w:val="00280A31"/>
    <w:rsid w:val="00280A6A"/>
    <w:rsid w:val="00280CAC"/>
    <w:rsid w:val="00280E99"/>
    <w:rsid w:val="00281038"/>
    <w:rsid w:val="00281093"/>
    <w:rsid w:val="002812E5"/>
    <w:rsid w:val="002813B7"/>
    <w:rsid w:val="002813C1"/>
    <w:rsid w:val="0028141B"/>
    <w:rsid w:val="0028153E"/>
    <w:rsid w:val="002815F3"/>
    <w:rsid w:val="002816EF"/>
    <w:rsid w:val="00281722"/>
    <w:rsid w:val="002817B4"/>
    <w:rsid w:val="002817C3"/>
    <w:rsid w:val="002819D2"/>
    <w:rsid w:val="00281B63"/>
    <w:rsid w:val="00281C43"/>
    <w:rsid w:val="00281E90"/>
    <w:rsid w:val="002821EF"/>
    <w:rsid w:val="002822E2"/>
    <w:rsid w:val="00282597"/>
    <w:rsid w:val="00282732"/>
    <w:rsid w:val="00282849"/>
    <w:rsid w:val="00282925"/>
    <w:rsid w:val="002829E3"/>
    <w:rsid w:val="00282B19"/>
    <w:rsid w:val="00282BC8"/>
    <w:rsid w:val="00282DFC"/>
    <w:rsid w:val="002830F2"/>
    <w:rsid w:val="0028310F"/>
    <w:rsid w:val="002832F0"/>
    <w:rsid w:val="002833D2"/>
    <w:rsid w:val="00283442"/>
    <w:rsid w:val="00283660"/>
    <w:rsid w:val="0028371C"/>
    <w:rsid w:val="00283AD7"/>
    <w:rsid w:val="00283D3A"/>
    <w:rsid w:val="0028417F"/>
    <w:rsid w:val="002842E3"/>
    <w:rsid w:val="0028454F"/>
    <w:rsid w:val="002846CB"/>
    <w:rsid w:val="0028471E"/>
    <w:rsid w:val="00284D68"/>
    <w:rsid w:val="00284FDD"/>
    <w:rsid w:val="002850D7"/>
    <w:rsid w:val="0028521C"/>
    <w:rsid w:val="0028525D"/>
    <w:rsid w:val="0028525F"/>
    <w:rsid w:val="00285269"/>
    <w:rsid w:val="002852E5"/>
    <w:rsid w:val="00285449"/>
    <w:rsid w:val="002854CE"/>
    <w:rsid w:val="00285565"/>
    <w:rsid w:val="002857ED"/>
    <w:rsid w:val="00285800"/>
    <w:rsid w:val="00285EF7"/>
    <w:rsid w:val="00285F8D"/>
    <w:rsid w:val="0028619E"/>
    <w:rsid w:val="002862EF"/>
    <w:rsid w:val="0028630F"/>
    <w:rsid w:val="002863BE"/>
    <w:rsid w:val="002865EF"/>
    <w:rsid w:val="00286705"/>
    <w:rsid w:val="00286709"/>
    <w:rsid w:val="00286A30"/>
    <w:rsid w:val="002874CB"/>
    <w:rsid w:val="002876AF"/>
    <w:rsid w:val="00287732"/>
    <w:rsid w:val="00287BDA"/>
    <w:rsid w:val="00287E39"/>
    <w:rsid w:val="00287F72"/>
    <w:rsid w:val="002905BC"/>
    <w:rsid w:val="00290737"/>
    <w:rsid w:val="002907CC"/>
    <w:rsid w:val="00290913"/>
    <w:rsid w:val="00290A9D"/>
    <w:rsid w:val="00290B27"/>
    <w:rsid w:val="00290BB4"/>
    <w:rsid w:val="00290D01"/>
    <w:rsid w:val="00290E36"/>
    <w:rsid w:val="00290E70"/>
    <w:rsid w:val="0029112F"/>
    <w:rsid w:val="00291175"/>
    <w:rsid w:val="00291242"/>
    <w:rsid w:val="002912C8"/>
    <w:rsid w:val="00291449"/>
    <w:rsid w:val="0029144C"/>
    <w:rsid w:val="0029162A"/>
    <w:rsid w:val="00291A15"/>
    <w:rsid w:val="00291A3B"/>
    <w:rsid w:val="00291AB7"/>
    <w:rsid w:val="0029232F"/>
    <w:rsid w:val="002924A4"/>
    <w:rsid w:val="002924C0"/>
    <w:rsid w:val="002926FB"/>
    <w:rsid w:val="0029274E"/>
    <w:rsid w:val="00292AD7"/>
    <w:rsid w:val="00292B3E"/>
    <w:rsid w:val="00292EDB"/>
    <w:rsid w:val="00293075"/>
    <w:rsid w:val="002931B7"/>
    <w:rsid w:val="002931BA"/>
    <w:rsid w:val="00293367"/>
    <w:rsid w:val="002934E7"/>
    <w:rsid w:val="0029381F"/>
    <w:rsid w:val="00293841"/>
    <w:rsid w:val="00293A40"/>
    <w:rsid w:val="00293C33"/>
    <w:rsid w:val="00293D6C"/>
    <w:rsid w:val="00294047"/>
    <w:rsid w:val="002941F1"/>
    <w:rsid w:val="002944E1"/>
    <w:rsid w:val="0029455F"/>
    <w:rsid w:val="002947CA"/>
    <w:rsid w:val="00294869"/>
    <w:rsid w:val="0029486F"/>
    <w:rsid w:val="00294CF5"/>
    <w:rsid w:val="00294D53"/>
    <w:rsid w:val="00294D59"/>
    <w:rsid w:val="00294DA2"/>
    <w:rsid w:val="00294E46"/>
    <w:rsid w:val="00294E67"/>
    <w:rsid w:val="00294E96"/>
    <w:rsid w:val="00295288"/>
    <w:rsid w:val="00295305"/>
    <w:rsid w:val="00295432"/>
    <w:rsid w:val="002957AE"/>
    <w:rsid w:val="00295866"/>
    <w:rsid w:val="002958AF"/>
    <w:rsid w:val="002959CD"/>
    <w:rsid w:val="00295A9B"/>
    <w:rsid w:val="00295C0D"/>
    <w:rsid w:val="00295CA1"/>
    <w:rsid w:val="00296159"/>
    <w:rsid w:val="002963B6"/>
    <w:rsid w:val="002963E5"/>
    <w:rsid w:val="00296490"/>
    <w:rsid w:val="002964EB"/>
    <w:rsid w:val="00296673"/>
    <w:rsid w:val="00296890"/>
    <w:rsid w:val="00296A9C"/>
    <w:rsid w:val="00296A9E"/>
    <w:rsid w:val="00296BB6"/>
    <w:rsid w:val="00297222"/>
    <w:rsid w:val="002973B6"/>
    <w:rsid w:val="00297498"/>
    <w:rsid w:val="002975C8"/>
    <w:rsid w:val="00297864"/>
    <w:rsid w:val="002978C7"/>
    <w:rsid w:val="002979CA"/>
    <w:rsid w:val="00297A50"/>
    <w:rsid w:val="00297B51"/>
    <w:rsid w:val="00297E46"/>
    <w:rsid w:val="00297F23"/>
    <w:rsid w:val="002A008A"/>
    <w:rsid w:val="002A053B"/>
    <w:rsid w:val="002A0640"/>
    <w:rsid w:val="002A0961"/>
    <w:rsid w:val="002A09A8"/>
    <w:rsid w:val="002A0E04"/>
    <w:rsid w:val="002A0EA4"/>
    <w:rsid w:val="002A10D9"/>
    <w:rsid w:val="002A1204"/>
    <w:rsid w:val="002A16D3"/>
    <w:rsid w:val="002A1902"/>
    <w:rsid w:val="002A19BC"/>
    <w:rsid w:val="002A1E97"/>
    <w:rsid w:val="002A1FB0"/>
    <w:rsid w:val="002A2002"/>
    <w:rsid w:val="002A226F"/>
    <w:rsid w:val="002A229E"/>
    <w:rsid w:val="002A2423"/>
    <w:rsid w:val="002A2696"/>
    <w:rsid w:val="002A2821"/>
    <w:rsid w:val="002A2FB3"/>
    <w:rsid w:val="002A3219"/>
    <w:rsid w:val="002A35BF"/>
    <w:rsid w:val="002A3A81"/>
    <w:rsid w:val="002A3B14"/>
    <w:rsid w:val="002A3E28"/>
    <w:rsid w:val="002A434F"/>
    <w:rsid w:val="002A46F7"/>
    <w:rsid w:val="002A4758"/>
    <w:rsid w:val="002A489A"/>
    <w:rsid w:val="002A4A55"/>
    <w:rsid w:val="002A4AEB"/>
    <w:rsid w:val="002A4B34"/>
    <w:rsid w:val="002A4C6D"/>
    <w:rsid w:val="002A4DAD"/>
    <w:rsid w:val="002A4EB7"/>
    <w:rsid w:val="002A4F1A"/>
    <w:rsid w:val="002A4F98"/>
    <w:rsid w:val="002A50AD"/>
    <w:rsid w:val="002A56B2"/>
    <w:rsid w:val="002A583D"/>
    <w:rsid w:val="002A61DC"/>
    <w:rsid w:val="002A632F"/>
    <w:rsid w:val="002A633F"/>
    <w:rsid w:val="002A64C3"/>
    <w:rsid w:val="002A652D"/>
    <w:rsid w:val="002A6627"/>
    <w:rsid w:val="002A66DA"/>
    <w:rsid w:val="002A6778"/>
    <w:rsid w:val="002A69B7"/>
    <w:rsid w:val="002A6C2C"/>
    <w:rsid w:val="002A6C87"/>
    <w:rsid w:val="002A6D1D"/>
    <w:rsid w:val="002A70B4"/>
    <w:rsid w:val="002A72B4"/>
    <w:rsid w:val="002A7374"/>
    <w:rsid w:val="002A73F6"/>
    <w:rsid w:val="002A76EB"/>
    <w:rsid w:val="002A78CF"/>
    <w:rsid w:val="002A7AD7"/>
    <w:rsid w:val="002A7AF9"/>
    <w:rsid w:val="002A7C14"/>
    <w:rsid w:val="002A7CE5"/>
    <w:rsid w:val="002A7D0D"/>
    <w:rsid w:val="002A7F1B"/>
    <w:rsid w:val="002B009E"/>
    <w:rsid w:val="002B01B9"/>
    <w:rsid w:val="002B0234"/>
    <w:rsid w:val="002B02A6"/>
    <w:rsid w:val="002B02EC"/>
    <w:rsid w:val="002B031C"/>
    <w:rsid w:val="002B03B1"/>
    <w:rsid w:val="002B0524"/>
    <w:rsid w:val="002B0A85"/>
    <w:rsid w:val="002B0B0E"/>
    <w:rsid w:val="002B0CBB"/>
    <w:rsid w:val="002B0EDA"/>
    <w:rsid w:val="002B0FF4"/>
    <w:rsid w:val="002B1003"/>
    <w:rsid w:val="002B1276"/>
    <w:rsid w:val="002B137B"/>
    <w:rsid w:val="002B155F"/>
    <w:rsid w:val="002B15CA"/>
    <w:rsid w:val="002B1BB5"/>
    <w:rsid w:val="002B1F1A"/>
    <w:rsid w:val="002B26B5"/>
    <w:rsid w:val="002B285F"/>
    <w:rsid w:val="002B2A76"/>
    <w:rsid w:val="002B2AC3"/>
    <w:rsid w:val="002B2B3B"/>
    <w:rsid w:val="002B2B88"/>
    <w:rsid w:val="002B31B4"/>
    <w:rsid w:val="002B3348"/>
    <w:rsid w:val="002B3526"/>
    <w:rsid w:val="002B38E0"/>
    <w:rsid w:val="002B3A59"/>
    <w:rsid w:val="002B452B"/>
    <w:rsid w:val="002B454A"/>
    <w:rsid w:val="002B4610"/>
    <w:rsid w:val="002B4671"/>
    <w:rsid w:val="002B48E7"/>
    <w:rsid w:val="002B4933"/>
    <w:rsid w:val="002B4B36"/>
    <w:rsid w:val="002B4C08"/>
    <w:rsid w:val="002B4D54"/>
    <w:rsid w:val="002B4F91"/>
    <w:rsid w:val="002B551C"/>
    <w:rsid w:val="002B5A8D"/>
    <w:rsid w:val="002B5B9C"/>
    <w:rsid w:val="002B5BB2"/>
    <w:rsid w:val="002B5F4A"/>
    <w:rsid w:val="002B5FF0"/>
    <w:rsid w:val="002B66F2"/>
    <w:rsid w:val="002B66F9"/>
    <w:rsid w:val="002B6793"/>
    <w:rsid w:val="002B6917"/>
    <w:rsid w:val="002B6C34"/>
    <w:rsid w:val="002B6D1C"/>
    <w:rsid w:val="002B6D48"/>
    <w:rsid w:val="002B6E23"/>
    <w:rsid w:val="002B7214"/>
    <w:rsid w:val="002B722A"/>
    <w:rsid w:val="002B7346"/>
    <w:rsid w:val="002B748C"/>
    <w:rsid w:val="002B769F"/>
    <w:rsid w:val="002B7AC6"/>
    <w:rsid w:val="002B7BC5"/>
    <w:rsid w:val="002B7CAE"/>
    <w:rsid w:val="002B7D5D"/>
    <w:rsid w:val="002B7DF2"/>
    <w:rsid w:val="002C01EA"/>
    <w:rsid w:val="002C0748"/>
    <w:rsid w:val="002C0B12"/>
    <w:rsid w:val="002C0EC6"/>
    <w:rsid w:val="002C0ED9"/>
    <w:rsid w:val="002C0F25"/>
    <w:rsid w:val="002C1132"/>
    <w:rsid w:val="002C1679"/>
    <w:rsid w:val="002C16A6"/>
    <w:rsid w:val="002C1A75"/>
    <w:rsid w:val="002C1AB4"/>
    <w:rsid w:val="002C1B59"/>
    <w:rsid w:val="002C1E67"/>
    <w:rsid w:val="002C1F9E"/>
    <w:rsid w:val="002C2007"/>
    <w:rsid w:val="002C2425"/>
    <w:rsid w:val="002C278B"/>
    <w:rsid w:val="002C28C5"/>
    <w:rsid w:val="002C2A90"/>
    <w:rsid w:val="002C2A93"/>
    <w:rsid w:val="002C2AEA"/>
    <w:rsid w:val="002C2E8B"/>
    <w:rsid w:val="002C301B"/>
    <w:rsid w:val="002C3064"/>
    <w:rsid w:val="002C30C7"/>
    <w:rsid w:val="002C320B"/>
    <w:rsid w:val="002C32A1"/>
    <w:rsid w:val="002C36DC"/>
    <w:rsid w:val="002C37BB"/>
    <w:rsid w:val="002C3BF5"/>
    <w:rsid w:val="002C3CC4"/>
    <w:rsid w:val="002C3D07"/>
    <w:rsid w:val="002C4161"/>
    <w:rsid w:val="002C44A9"/>
    <w:rsid w:val="002C457E"/>
    <w:rsid w:val="002C4A20"/>
    <w:rsid w:val="002C4D36"/>
    <w:rsid w:val="002C4FDD"/>
    <w:rsid w:val="002C5032"/>
    <w:rsid w:val="002C5247"/>
    <w:rsid w:val="002C55A1"/>
    <w:rsid w:val="002C5632"/>
    <w:rsid w:val="002C584D"/>
    <w:rsid w:val="002C5A0D"/>
    <w:rsid w:val="002C5B24"/>
    <w:rsid w:val="002C60E6"/>
    <w:rsid w:val="002C630E"/>
    <w:rsid w:val="002C6792"/>
    <w:rsid w:val="002C6988"/>
    <w:rsid w:val="002C6D4F"/>
    <w:rsid w:val="002C6DC3"/>
    <w:rsid w:val="002C6E25"/>
    <w:rsid w:val="002C6EC0"/>
    <w:rsid w:val="002C72FA"/>
    <w:rsid w:val="002C7355"/>
    <w:rsid w:val="002C738C"/>
    <w:rsid w:val="002C76F3"/>
    <w:rsid w:val="002C794E"/>
    <w:rsid w:val="002C7C3F"/>
    <w:rsid w:val="002C7C7D"/>
    <w:rsid w:val="002D00A7"/>
    <w:rsid w:val="002D0159"/>
    <w:rsid w:val="002D020A"/>
    <w:rsid w:val="002D0539"/>
    <w:rsid w:val="002D09BE"/>
    <w:rsid w:val="002D0A5A"/>
    <w:rsid w:val="002D0B21"/>
    <w:rsid w:val="002D0BC1"/>
    <w:rsid w:val="002D0D04"/>
    <w:rsid w:val="002D0DB7"/>
    <w:rsid w:val="002D1102"/>
    <w:rsid w:val="002D134B"/>
    <w:rsid w:val="002D145B"/>
    <w:rsid w:val="002D1794"/>
    <w:rsid w:val="002D18C6"/>
    <w:rsid w:val="002D19CF"/>
    <w:rsid w:val="002D2016"/>
    <w:rsid w:val="002D2059"/>
    <w:rsid w:val="002D2099"/>
    <w:rsid w:val="002D2625"/>
    <w:rsid w:val="002D26F6"/>
    <w:rsid w:val="002D285C"/>
    <w:rsid w:val="002D2993"/>
    <w:rsid w:val="002D2AE5"/>
    <w:rsid w:val="002D2C1A"/>
    <w:rsid w:val="002D2F0A"/>
    <w:rsid w:val="002D301E"/>
    <w:rsid w:val="002D32DE"/>
    <w:rsid w:val="002D346D"/>
    <w:rsid w:val="002D34B8"/>
    <w:rsid w:val="002D36A3"/>
    <w:rsid w:val="002D3713"/>
    <w:rsid w:val="002D3834"/>
    <w:rsid w:val="002D38EC"/>
    <w:rsid w:val="002D3AC2"/>
    <w:rsid w:val="002D3D63"/>
    <w:rsid w:val="002D3F7B"/>
    <w:rsid w:val="002D406F"/>
    <w:rsid w:val="002D42C5"/>
    <w:rsid w:val="002D4460"/>
    <w:rsid w:val="002D4AF8"/>
    <w:rsid w:val="002D4CD6"/>
    <w:rsid w:val="002D4EB2"/>
    <w:rsid w:val="002D4F29"/>
    <w:rsid w:val="002D4F4E"/>
    <w:rsid w:val="002D51CC"/>
    <w:rsid w:val="002D51FB"/>
    <w:rsid w:val="002D5483"/>
    <w:rsid w:val="002D5615"/>
    <w:rsid w:val="002D56AD"/>
    <w:rsid w:val="002D5774"/>
    <w:rsid w:val="002D598C"/>
    <w:rsid w:val="002D59E9"/>
    <w:rsid w:val="002D5A72"/>
    <w:rsid w:val="002D5E89"/>
    <w:rsid w:val="002D5EED"/>
    <w:rsid w:val="002D6111"/>
    <w:rsid w:val="002D62B3"/>
    <w:rsid w:val="002D650C"/>
    <w:rsid w:val="002D6563"/>
    <w:rsid w:val="002D678C"/>
    <w:rsid w:val="002D68F0"/>
    <w:rsid w:val="002D6917"/>
    <w:rsid w:val="002D6A7A"/>
    <w:rsid w:val="002D6E87"/>
    <w:rsid w:val="002D70B1"/>
    <w:rsid w:val="002D70DC"/>
    <w:rsid w:val="002D70F9"/>
    <w:rsid w:val="002D710C"/>
    <w:rsid w:val="002D712C"/>
    <w:rsid w:val="002D71C6"/>
    <w:rsid w:val="002D7533"/>
    <w:rsid w:val="002D7914"/>
    <w:rsid w:val="002D7A7B"/>
    <w:rsid w:val="002D7CAA"/>
    <w:rsid w:val="002D7D5D"/>
    <w:rsid w:val="002D7E95"/>
    <w:rsid w:val="002E0081"/>
    <w:rsid w:val="002E00A9"/>
    <w:rsid w:val="002E0103"/>
    <w:rsid w:val="002E02A9"/>
    <w:rsid w:val="002E038E"/>
    <w:rsid w:val="002E068D"/>
    <w:rsid w:val="002E0719"/>
    <w:rsid w:val="002E07EA"/>
    <w:rsid w:val="002E089F"/>
    <w:rsid w:val="002E0A79"/>
    <w:rsid w:val="002E0B44"/>
    <w:rsid w:val="002E0C8E"/>
    <w:rsid w:val="002E0D72"/>
    <w:rsid w:val="002E0DBA"/>
    <w:rsid w:val="002E0DE9"/>
    <w:rsid w:val="002E0E08"/>
    <w:rsid w:val="002E0F14"/>
    <w:rsid w:val="002E0FD9"/>
    <w:rsid w:val="002E15C3"/>
    <w:rsid w:val="002E1682"/>
    <w:rsid w:val="002E1898"/>
    <w:rsid w:val="002E19D1"/>
    <w:rsid w:val="002E1C3B"/>
    <w:rsid w:val="002E1E3C"/>
    <w:rsid w:val="002E1EAC"/>
    <w:rsid w:val="002E24A2"/>
    <w:rsid w:val="002E2563"/>
    <w:rsid w:val="002E2591"/>
    <w:rsid w:val="002E2630"/>
    <w:rsid w:val="002E29EF"/>
    <w:rsid w:val="002E2B28"/>
    <w:rsid w:val="002E2CC1"/>
    <w:rsid w:val="002E2E6B"/>
    <w:rsid w:val="002E3755"/>
    <w:rsid w:val="002E382A"/>
    <w:rsid w:val="002E3978"/>
    <w:rsid w:val="002E3C1D"/>
    <w:rsid w:val="002E3D17"/>
    <w:rsid w:val="002E418E"/>
    <w:rsid w:val="002E43DD"/>
    <w:rsid w:val="002E4530"/>
    <w:rsid w:val="002E45AB"/>
    <w:rsid w:val="002E471C"/>
    <w:rsid w:val="002E475C"/>
    <w:rsid w:val="002E481D"/>
    <w:rsid w:val="002E4957"/>
    <w:rsid w:val="002E4AB3"/>
    <w:rsid w:val="002E4AE8"/>
    <w:rsid w:val="002E4AF6"/>
    <w:rsid w:val="002E4B39"/>
    <w:rsid w:val="002E4B43"/>
    <w:rsid w:val="002E4E0C"/>
    <w:rsid w:val="002E4EC3"/>
    <w:rsid w:val="002E4F85"/>
    <w:rsid w:val="002E51E5"/>
    <w:rsid w:val="002E526F"/>
    <w:rsid w:val="002E5721"/>
    <w:rsid w:val="002E5946"/>
    <w:rsid w:val="002E5BC4"/>
    <w:rsid w:val="002E5C62"/>
    <w:rsid w:val="002E5D9B"/>
    <w:rsid w:val="002E61C8"/>
    <w:rsid w:val="002E656A"/>
    <w:rsid w:val="002E65F1"/>
    <w:rsid w:val="002E66A5"/>
    <w:rsid w:val="002E681F"/>
    <w:rsid w:val="002E6967"/>
    <w:rsid w:val="002E6A4D"/>
    <w:rsid w:val="002E6E03"/>
    <w:rsid w:val="002E6E78"/>
    <w:rsid w:val="002E7290"/>
    <w:rsid w:val="002E7402"/>
    <w:rsid w:val="002E745E"/>
    <w:rsid w:val="002E755D"/>
    <w:rsid w:val="002E7628"/>
    <w:rsid w:val="002E765D"/>
    <w:rsid w:val="002E766F"/>
    <w:rsid w:val="002E7819"/>
    <w:rsid w:val="002E7BF3"/>
    <w:rsid w:val="002E7E0A"/>
    <w:rsid w:val="002E7FE1"/>
    <w:rsid w:val="002F0271"/>
    <w:rsid w:val="002F02B9"/>
    <w:rsid w:val="002F07E9"/>
    <w:rsid w:val="002F0819"/>
    <w:rsid w:val="002F09E9"/>
    <w:rsid w:val="002F0C10"/>
    <w:rsid w:val="002F0C61"/>
    <w:rsid w:val="002F0E5B"/>
    <w:rsid w:val="002F0EBE"/>
    <w:rsid w:val="002F0F98"/>
    <w:rsid w:val="002F102B"/>
    <w:rsid w:val="002F10EA"/>
    <w:rsid w:val="002F1289"/>
    <w:rsid w:val="002F12F4"/>
    <w:rsid w:val="002F13D0"/>
    <w:rsid w:val="002F18F4"/>
    <w:rsid w:val="002F19EB"/>
    <w:rsid w:val="002F1AB6"/>
    <w:rsid w:val="002F1DF1"/>
    <w:rsid w:val="002F20E8"/>
    <w:rsid w:val="002F2242"/>
    <w:rsid w:val="002F2256"/>
    <w:rsid w:val="002F2280"/>
    <w:rsid w:val="002F22B8"/>
    <w:rsid w:val="002F2374"/>
    <w:rsid w:val="002F2411"/>
    <w:rsid w:val="002F287A"/>
    <w:rsid w:val="002F2C08"/>
    <w:rsid w:val="002F2DB5"/>
    <w:rsid w:val="002F2E26"/>
    <w:rsid w:val="002F2E3C"/>
    <w:rsid w:val="002F3414"/>
    <w:rsid w:val="002F346B"/>
    <w:rsid w:val="002F3692"/>
    <w:rsid w:val="002F381D"/>
    <w:rsid w:val="002F3B29"/>
    <w:rsid w:val="002F3B38"/>
    <w:rsid w:val="002F3BB9"/>
    <w:rsid w:val="002F4173"/>
    <w:rsid w:val="002F4262"/>
    <w:rsid w:val="002F42B7"/>
    <w:rsid w:val="002F444D"/>
    <w:rsid w:val="002F486D"/>
    <w:rsid w:val="002F4D6C"/>
    <w:rsid w:val="002F5094"/>
    <w:rsid w:val="002F518E"/>
    <w:rsid w:val="002F520F"/>
    <w:rsid w:val="002F52DA"/>
    <w:rsid w:val="002F52E8"/>
    <w:rsid w:val="002F5581"/>
    <w:rsid w:val="002F58E7"/>
    <w:rsid w:val="002F5A4C"/>
    <w:rsid w:val="002F5ADF"/>
    <w:rsid w:val="002F5ECD"/>
    <w:rsid w:val="002F6024"/>
    <w:rsid w:val="002F60F4"/>
    <w:rsid w:val="002F6283"/>
    <w:rsid w:val="002F654A"/>
    <w:rsid w:val="002F660F"/>
    <w:rsid w:val="002F6633"/>
    <w:rsid w:val="002F66FF"/>
    <w:rsid w:val="002F6A36"/>
    <w:rsid w:val="002F6B6E"/>
    <w:rsid w:val="002F6BD6"/>
    <w:rsid w:val="002F6C8C"/>
    <w:rsid w:val="002F7385"/>
    <w:rsid w:val="002F73B9"/>
    <w:rsid w:val="002F7406"/>
    <w:rsid w:val="002F75ED"/>
    <w:rsid w:val="002F7697"/>
    <w:rsid w:val="002F76ED"/>
    <w:rsid w:val="002F77B2"/>
    <w:rsid w:val="002F79D7"/>
    <w:rsid w:val="002F7A8F"/>
    <w:rsid w:val="002F7CB0"/>
    <w:rsid w:val="002F7CD3"/>
    <w:rsid w:val="002F7E78"/>
    <w:rsid w:val="00300196"/>
    <w:rsid w:val="0030022C"/>
    <w:rsid w:val="00300285"/>
    <w:rsid w:val="003002DA"/>
    <w:rsid w:val="003002E2"/>
    <w:rsid w:val="00300312"/>
    <w:rsid w:val="003008DE"/>
    <w:rsid w:val="00300ABC"/>
    <w:rsid w:val="00300CCF"/>
    <w:rsid w:val="00300DD9"/>
    <w:rsid w:val="003014CF"/>
    <w:rsid w:val="003015A4"/>
    <w:rsid w:val="0030172E"/>
    <w:rsid w:val="00301780"/>
    <w:rsid w:val="0030182D"/>
    <w:rsid w:val="00301942"/>
    <w:rsid w:val="003019F0"/>
    <w:rsid w:val="00301C02"/>
    <w:rsid w:val="00301F34"/>
    <w:rsid w:val="00301FC9"/>
    <w:rsid w:val="0030207A"/>
    <w:rsid w:val="0030236A"/>
    <w:rsid w:val="003024C8"/>
    <w:rsid w:val="00302878"/>
    <w:rsid w:val="00302B2F"/>
    <w:rsid w:val="00302BD0"/>
    <w:rsid w:val="00302C4D"/>
    <w:rsid w:val="00302C6A"/>
    <w:rsid w:val="00302CCE"/>
    <w:rsid w:val="00302DF6"/>
    <w:rsid w:val="00302E07"/>
    <w:rsid w:val="00302E70"/>
    <w:rsid w:val="00302F94"/>
    <w:rsid w:val="003031BB"/>
    <w:rsid w:val="003033D4"/>
    <w:rsid w:val="003034EC"/>
    <w:rsid w:val="003039C8"/>
    <w:rsid w:val="00303C86"/>
    <w:rsid w:val="00303E4D"/>
    <w:rsid w:val="00304138"/>
    <w:rsid w:val="0030430F"/>
    <w:rsid w:val="00304980"/>
    <w:rsid w:val="00304B37"/>
    <w:rsid w:val="00304C4D"/>
    <w:rsid w:val="00304D49"/>
    <w:rsid w:val="00304F52"/>
    <w:rsid w:val="0030517F"/>
    <w:rsid w:val="003052EC"/>
    <w:rsid w:val="00305456"/>
    <w:rsid w:val="0030559D"/>
    <w:rsid w:val="003057CC"/>
    <w:rsid w:val="00305B37"/>
    <w:rsid w:val="00305B4B"/>
    <w:rsid w:val="00305CEC"/>
    <w:rsid w:val="00305D0A"/>
    <w:rsid w:val="003060FF"/>
    <w:rsid w:val="0030616E"/>
    <w:rsid w:val="00306265"/>
    <w:rsid w:val="0030645B"/>
    <w:rsid w:val="003064FD"/>
    <w:rsid w:val="00306553"/>
    <w:rsid w:val="00306688"/>
    <w:rsid w:val="0030678D"/>
    <w:rsid w:val="003067DD"/>
    <w:rsid w:val="00306895"/>
    <w:rsid w:val="00306D0A"/>
    <w:rsid w:val="00306DA7"/>
    <w:rsid w:val="00306DB4"/>
    <w:rsid w:val="00306E12"/>
    <w:rsid w:val="00306EDB"/>
    <w:rsid w:val="00306FF5"/>
    <w:rsid w:val="00307130"/>
    <w:rsid w:val="00307665"/>
    <w:rsid w:val="0030789A"/>
    <w:rsid w:val="003078A8"/>
    <w:rsid w:val="0030790B"/>
    <w:rsid w:val="003079F4"/>
    <w:rsid w:val="00307D40"/>
    <w:rsid w:val="00307FB9"/>
    <w:rsid w:val="003102A5"/>
    <w:rsid w:val="00310305"/>
    <w:rsid w:val="003106CC"/>
    <w:rsid w:val="003107E4"/>
    <w:rsid w:val="003108A9"/>
    <w:rsid w:val="00310C07"/>
    <w:rsid w:val="00310CC6"/>
    <w:rsid w:val="00310CDA"/>
    <w:rsid w:val="00310E5A"/>
    <w:rsid w:val="00310F4D"/>
    <w:rsid w:val="00311160"/>
    <w:rsid w:val="00311259"/>
    <w:rsid w:val="003113AD"/>
    <w:rsid w:val="0031152E"/>
    <w:rsid w:val="00311751"/>
    <w:rsid w:val="00311934"/>
    <w:rsid w:val="00311AD6"/>
    <w:rsid w:val="00311F72"/>
    <w:rsid w:val="00311FF2"/>
    <w:rsid w:val="003122E6"/>
    <w:rsid w:val="0031246C"/>
    <w:rsid w:val="003125BA"/>
    <w:rsid w:val="003127F1"/>
    <w:rsid w:val="00312964"/>
    <w:rsid w:val="00312ACD"/>
    <w:rsid w:val="00312AD6"/>
    <w:rsid w:val="00312D10"/>
    <w:rsid w:val="00312D8F"/>
    <w:rsid w:val="00312D95"/>
    <w:rsid w:val="00312E68"/>
    <w:rsid w:val="00312EAB"/>
    <w:rsid w:val="00312F9D"/>
    <w:rsid w:val="00313445"/>
    <w:rsid w:val="00313495"/>
    <w:rsid w:val="00313724"/>
    <w:rsid w:val="00313797"/>
    <w:rsid w:val="00313A01"/>
    <w:rsid w:val="00313A69"/>
    <w:rsid w:val="00313A92"/>
    <w:rsid w:val="00313EB0"/>
    <w:rsid w:val="003141AF"/>
    <w:rsid w:val="0031432A"/>
    <w:rsid w:val="0031436F"/>
    <w:rsid w:val="0031445F"/>
    <w:rsid w:val="0031458B"/>
    <w:rsid w:val="003145DF"/>
    <w:rsid w:val="003146DC"/>
    <w:rsid w:val="0031471C"/>
    <w:rsid w:val="00314739"/>
    <w:rsid w:val="00314878"/>
    <w:rsid w:val="00314A49"/>
    <w:rsid w:val="00314AF9"/>
    <w:rsid w:val="00314C2A"/>
    <w:rsid w:val="00314DED"/>
    <w:rsid w:val="00314EED"/>
    <w:rsid w:val="00315028"/>
    <w:rsid w:val="003151C5"/>
    <w:rsid w:val="0031525C"/>
    <w:rsid w:val="0031550B"/>
    <w:rsid w:val="0031564A"/>
    <w:rsid w:val="0031567A"/>
    <w:rsid w:val="0031596E"/>
    <w:rsid w:val="00315A80"/>
    <w:rsid w:val="00315B0A"/>
    <w:rsid w:val="00315C4A"/>
    <w:rsid w:val="00315EB4"/>
    <w:rsid w:val="0031638A"/>
    <w:rsid w:val="0031678F"/>
    <w:rsid w:val="0031684F"/>
    <w:rsid w:val="003168B7"/>
    <w:rsid w:val="003168D7"/>
    <w:rsid w:val="00316A85"/>
    <w:rsid w:val="00316BCE"/>
    <w:rsid w:val="00316DB5"/>
    <w:rsid w:val="00317048"/>
    <w:rsid w:val="003170C1"/>
    <w:rsid w:val="003173B3"/>
    <w:rsid w:val="00317869"/>
    <w:rsid w:val="00317C20"/>
    <w:rsid w:val="00317D15"/>
    <w:rsid w:val="00317F8E"/>
    <w:rsid w:val="00317FEE"/>
    <w:rsid w:val="0032061B"/>
    <w:rsid w:val="00320680"/>
    <w:rsid w:val="00320727"/>
    <w:rsid w:val="00320746"/>
    <w:rsid w:val="0032081A"/>
    <w:rsid w:val="003209D4"/>
    <w:rsid w:val="00320A99"/>
    <w:rsid w:val="00320AC6"/>
    <w:rsid w:val="00321074"/>
    <w:rsid w:val="00321177"/>
    <w:rsid w:val="0032127B"/>
    <w:rsid w:val="003214B2"/>
    <w:rsid w:val="00321653"/>
    <w:rsid w:val="00321671"/>
    <w:rsid w:val="003216B6"/>
    <w:rsid w:val="00321CFB"/>
    <w:rsid w:val="00321F22"/>
    <w:rsid w:val="0032223F"/>
    <w:rsid w:val="0032244E"/>
    <w:rsid w:val="0032245B"/>
    <w:rsid w:val="003224B0"/>
    <w:rsid w:val="0032258C"/>
    <w:rsid w:val="0032258D"/>
    <w:rsid w:val="003227A6"/>
    <w:rsid w:val="00322B07"/>
    <w:rsid w:val="00322C9A"/>
    <w:rsid w:val="00322F38"/>
    <w:rsid w:val="00322F5F"/>
    <w:rsid w:val="00323357"/>
    <w:rsid w:val="003236A5"/>
    <w:rsid w:val="003238DC"/>
    <w:rsid w:val="003239AF"/>
    <w:rsid w:val="00323A33"/>
    <w:rsid w:val="00323AB9"/>
    <w:rsid w:val="00323CD8"/>
    <w:rsid w:val="00323DCF"/>
    <w:rsid w:val="00324367"/>
    <w:rsid w:val="003245E5"/>
    <w:rsid w:val="003246D4"/>
    <w:rsid w:val="00324794"/>
    <w:rsid w:val="003247CA"/>
    <w:rsid w:val="00324AA1"/>
    <w:rsid w:val="00324C28"/>
    <w:rsid w:val="00324F3D"/>
    <w:rsid w:val="00324FDE"/>
    <w:rsid w:val="00325272"/>
    <w:rsid w:val="00325321"/>
    <w:rsid w:val="003255EE"/>
    <w:rsid w:val="003256C2"/>
    <w:rsid w:val="003258C1"/>
    <w:rsid w:val="00325C03"/>
    <w:rsid w:val="00325C30"/>
    <w:rsid w:val="00325E96"/>
    <w:rsid w:val="00325FA0"/>
    <w:rsid w:val="0032604C"/>
    <w:rsid w:val="003264CA"/>
    <w:rsid w:val="00326877"/>
    <w:rsid w:val="00326AF2"/>
    <w:rsid w:val="00326BF1"/>
    <w:rsid w:val="00326D49"/>
    <w:rsid w:val="00327057"/>
    <w:rsid w:val="00327374"/>
    <w:rsid w:val="003274AC"/>
    <w:rsid w:val="003274F5"/>
    <w:rsid w:val="0032767D"/>
    <w:rsid w:val="0032772B"/>
    <w:rsid w:val="003277E5"/>
    <w:rsid w:val="00327B2B"/>
    <w:rsid w:val="00327F95"/>
    <w:rsid w:val="00330177"/>
    <w:rsid w:val="00330218"/>
    <w:rsid w:val="0033021C"/>
    <w:rsid w:val="0033026F"/>
    <w:rsid w:val="0033034B"/>
    <w:rsid w:val="0033064F"/>
    <w:rsid w:val="0033098C"/>
    <w:rsid w:val="00330A00"/>
    <w:rsid w:val="00330CF9"/>
    <w:rsid w:val="00330D64"/>
    <w:rsid w:val="00330E11"/>
    <w:rsid w:val="00331327"/>
    <w:rsid w:val="00331349"/>
    <w:rsid w:val="00331528"/>
    <w:rsid w:val="0033188C"/>
    <w:rsid w:val="00331BA2"/>
    <w:rsid w:val="003325B9"/>
    <w:rsid w:val="00332721"/>
    <w:rsid w:val="00332C29"/>
    <w:rsid w:val="00332CA8"/>
    <w:rsid w:val="00332DDF"/>
    <w:rsid w:val="00332E0C"/>
    <w:rsid w:val="0033308B"/>
    <w:rsid w:val="00333247"/>
    <w:rsid w:val="003332B9"/>
    <w:rsid w:val="00333314"/>
    <w:rsid w:val="003334AA"/>
    <w:rsid w:val="0033357B"/>
    <w:rsid w:val="0033386B"/>
    <w:rsid w:val="003339D3"/>
    <w:rsid w:val="003339D7"/>
    <w:rsid w:val="00333A47"/>
    <w:rsid w:val="00333B7A"/>
    <w:rsid w:val="00333B91"/>
    <w:rsid w:val="00333BDC"/>
    <w:rsid w:val="00333D8F"/>
    <w:rsid w:val="00333EDA"/>
    <w:rsid w:val="00334483"/>
    <w:rsid w:val="003347DD"/>
    <w:rsid w:val="00334889"/>
    <w:rsid w:val="003348A0"/>
    <w:rsid w:val="00334960"/>
    <w:rsid w:val="00334C5A"/>
    <w:rsid w:val="00335475"/>
    <w:rsid w:val="003354E0"/>
    <w:rsid w:val="003355D4"/>
    <w:rsid w:val="003356B7"/>
    <w:rsid w:val="0033583E"/>
    <w:rsid w:val="0033590E"/>
    <w:rsid w:val="0033594A"/>
    <w:rsid w:val="00335B6E"/>
    <w:rsid w:val="00335B9B"/>
    <w:rsid w:val="00335D2B"/>
    <w:rsid w:val="00336048"/>
    <w:rsid w:val="003361C5"/>
    <w:rsid w:val="0033642C"/>
    <w:rsid w:val="003364D3"/>
    <w:rsid w:val="003369A5"/>
    <w:rsid w:val="00336B49"/>
    <w:rsid w:val="00336FC5"/>
    <w:rsid w:val="003373D4"/>
    <w:rsid w:val="003374A5"/>
    <w:rsid w:val="003375A1"/>
    <w:rsid w:val="00337624"/>
    <w:rsid w:val="00337878"/>
    <w:rsid w:val="00337D4F"/>
    <w:rsid w:val="00337E1C"/>
    <w:rsid w:val="00340150"/>
    <w:rsid w:val="0034049B"/>
    <w:rsid w:val="003408E1"/>
    <w:rsid w:val="0034104D"/>
    <w:rsid w:val="00341124"/>
    <w:rsid w:val="003413EE"/>
    <w:rsid w:val="003414FD"/>
    <w:rsid w:val="0034166C"/>
    <w:rsid w:val="0034185D"/>
    <w:rsid w:val="00341E10"/>
    <w:rsid w:val="00341E7E"/>
    <w:rsid w:val="00341F23"/>
    <w:rsid w:val="00341FEE"/>
    <w:rsid w:val="003421F1"/>
    <w:rsid w:val="0034222B"/>
    <w:rsid w:val="003422BA"/>
    <w:rsid w:val="003422CA"/>
    <w:rsid w:val="0034237C"/>
    <w:rsid w:val="0034245F"/>
    <w:rsid w:val="0034267C"/>
    <w:rsid w:val="003429D7"/>
    <w:rsid w:val="00342A2D"/>
    <w:rsid w:val="00342ABC"/>
    <w:rsid w:val="00343290"/>
    <w:rsid w:val="003433C6"/>
    <w:rsid w:val="003433EB"/>
    <w:rsid w:val="00343796"/>
    <w:rsid w:val="00343869"/>
    <w:rsid w:val="00343872"/>
    <w:rsid w:val="00343960"/>
    <w:rsid w:val="00343A2D"/>
    <w:rsid w:val="00343C4B"/>
    <w:rsid w:val="00343CA0"/>
    <w:rsid w:val="003440E8"/>
    <w:rsid w:val="0034427A"/>
    <w:rsid w:val="003446DF"/>
    <w:rsid w:val="003448F4"/>
    <w:rsid w:val="00344D20"/>
    <w:rsid w:val="00344E1A"/>
    <w:rsid w:val="00344FAD"/>
    <w:rsid w:val="003451FE"/>
    <w:rsid w:val="003456AA"/>
    <w:rsid w:val="003458B8"/>
    <w:rsid w:val="00345B09"/>
    <w:rsid w:val="00345B2E"/>
    <w:rsid w:val="00345CEE"/>
    <w:rsid w:val="00345DD2"/>
    <w:rsid w:val="00345F0A"/>
    <w:rsid w:val="00345F69"/>
    <w:rsid w:val="0034636B"/>
    <w:rsid w:val="00346417"/>
    <w:rsid w:val="0034662F"/>
    <w:rsid w:val="0034673A"/>
    <w:rsid w:val="0034678F"/>
    <w:rsid w:val="0034687B"/>
    <w:rsid w:val="0034690D"/>
    <w:rsid w:val="00346BAA"/>
    <w:rsid w:val="00346C21"/>
    <w:rsid w:val="00346DE8"/>
    <w:rsid w:val="00347171"/>
    <w:rsid w:val="003471A2"/>
    <w:rsid w:val="00347594"/>
    <w:rsid w:val="003475D0"/>
    <w:rsid w:val="003476DD"/>
    <w:rsid w:val="00347AD0"/>
    <w:rsid w:val="00347C85"/>
    <w:rsid w:val="00347ECB"/>
    <w:rsid w:val="003501C0"/>
    <w:rsid w:val="00350239"/>
    <w:rsid w:val="00350408"/>
    <w:rsid w:val="003508A5"/>
    <w:rsid w:val="003509CB"/>
    <w:rsid w:val="00350BAE"/>
    <w:rsid w:val="00350DC1"/>
    <w:rsid w:val="00350F2A"/>
    <w:rsid w:val="00350F4F"/>
    <w:rsid w:val="00351047"/>
    <w:rsid w:val="003510BE"/>
    <w:rsid w:val="0035123E"/>
    <w:rsid w:val="00351376"/>
    <w:rsid w:val="0035152E"/>
    <w:rsid w:val="003516E0"/>
    <w:rsid w:val="0035181F"/>
    <w:rsid w:val="00351A1A"/>
    <w:rsid w:val="00351B27"/>
    <w:rsid w:val="00351CC9"/>
    <w:rsid w:val="00351F2A"/>
    <w:rsid w:val="00351F60"/>
    <w:rsid w:val="003520F7"/>
    <w:rsid w:val="003520FF"/>
    <w:rsid w:val="00352183"/>
    <w:rsid w:val="0035229F"/>
    <w:rsid w:val="003523A8"/>
    <w:rsid w:val="0035244B"/>
    <w:rsid w:val="00352475"/>
    <w:rsid w:val="003524FB"/>
    <w:rsid w:val="0035256F"/>
    <w:rsid w:val="00352886"/>
    <w:rsid w:val="00352A20"/>
    <w:rsid w:val="00352A3B"/>
    <w:rsid w:val="00352E99"/>
    <w:rsid w:val="00353058"/>
    <w:rsid w:val="00353166"/>
    <w:rsid w:val="00353626"/>
    <w:rsid w:val="0035377E"/>
    <w:rsid w:val="00353B59"/>
    <w:rsid w:val="00353C9C"/>
    <w:rsid w:val="00353E77"/>
    <w:rsid w:val="003542F6"/>
    <w:rsid w:val="003543D7"/>
    <w:rsid w:val="00354DEB"/>
    <w:rsid w:val="00355064"/>
    <w:rsid w:val="0035555F"/>
    <w:rsid w:val="00355A50"/>
    <w:rsid w:val="00355BB1"/>
    <w:rsid w:val="00355C63"/>
    <w:rsid w:val="0035660A"/>
    <w:rsid w:val="003566C3"/>
    <w:rsid w:val="00356733"/>
    <w:rsid w:val="00356747"/>
    <w:rsid w:val="003569C4"/>
    <w:rsid w:val="00356A29"/>
    <w:rsid w:val="00356EC1"/>
    <w:rsid w:val="003570EA"/>
    <w:rsid w:val="00357CBF"/>
    <w:rsid w:val="00357E87"/>
    <w:rsid w:val="00357EBD"/>
    <w:rsid w:val="00357FEB"/>
    <w:rsid w:val="0036003A"/>
    <w:rsid w:val="003602BB"/>
    <w:rsid w:val="0036039F"/>
    <w:rsid w:val="003606B8"/>
    <w:rsid w:val="0036099B"/>
    <w:rsid w:val="00360B87"/>
    <w:rsid w:val="00360CD4"/>
    <w:rsid w:val="00360DCA"/>
    <w:rsid w:val="00360DF9"/>
    <w:rsid w:val="00360FF6"/>
    <w:rsid w:val="0036108C"/>
    <w:rsid w:val="0036112A"/>
    <w:rsid w:val="0036118A"/>
    <w:rsid w:val="003612D3"/>
    <w:rsid w:val="00361331"/>
    <w:rsid w:val="003613E1"/>
    <w:rsid w:val="003616FE"/>
    <w:rsid w:val="0036172B"/>
    <w:rsid w:val="00361C9A"/>
    <w:rsid w:val="00361FCE"/>
    <w:rsid w:val="00361FD3"/>
    <w:rsid w:val="0036207A"/>
    <w:rsid w:val="00362295"/>
    <w:rsid w:val="00362421"/>
    <w:rsid w:val="0036257F"/>
    <w:rsid w:val="00362A33"/>
    <w:rsid w:val="00362C6F"/>
    <w:rsid w:val="00362D15"/>
    <w:rsid w:val="00362D45"/>
    <w:rsid w:val="00362DA8"/>
    <w:rsid w:val="00362FE7"/>
    <w:rsid w:val="003633C2"/>
    <w:rsid w:val="003635C7"/>
    <w:rsid w:val="003635DB"/>
    <w:rsid w:val="003639DC"/>
    <w:rsid w:val="00363A12"/>
    <w:rsid w:val="00363AB5"/>
    <w:rsid w:val="00363F51"/>
    <w:rsid w:val="003640BF"/>
    <w:rsid w:val="0036421F"/>
    <w:rsid w:val="00364365"/>
    <w:rsid w:val="00364377"/>
    <w:rsid w:val="003643B3"/>
    <w:rsid w:val="0036454F"/>
    <w:rsid w:val="00364702"/>
    <w:rsid w:val="00364862"/>
    <w:rsid w:val="003649EE"/>
    <w:rsid w:val="00364FE2"/>
    <w:rsid w:val="00364FF7"/>
    <w:rsid w:val="003650B7"/>
    <w:rsid w:val="003650E5"/>
    <w:rsid w:val="0036527D"/>
    <w:rsid w:val="00365691"/>
    <w:rsid w:val="003658AE"/>
    <w:rsid w:val="00365A1B"/>
    <w:rsid w:val="00365B64"/>
    <w:rsid w:val="00365C8E"/>
    <w:rsid w:val="00365CB4"/>
    <w:rsid w:val="00365D7D"/>
    <w:rsid w:val="00365DE6"/>
    <w:rsid w:val="00366371"/>
    <w:rsid w:val="003663B8"/>
    <w:rsid w:val="0036649D"/>
    <w:rsid w:val="00366E58"/>
    <w:rsid w:val="0036705A"/>
    <w:rsid w:val="00367211"/>
    <w:rsid w:val="00367901"/>
    <w:rsid w:val="00367924"/>
    <w:rsid w:val="00367939"/>
    <w:rsid w:val="00367B58"/>
    <w:rsid w:val="00367B8A"/>
    <w:rsid w:val="00367BA2"/>
    <w:rsid w:val="00367F6E"/>
    <w:rsid w:val="00370229"/>
    <w:rsid w:val="003705A5"/>
    <w:rsid w:val="003708B3"/>
    <w:rsid w:val="00370D37"/>
    <w:rsid w:val="00370E68"/>
    <w:rsid w:val="00370F80"/>
    <w:rsid w:val="00370FC4"/>
    <w:rsid w:val="003714A6"/>
    <w:rsid w:val="003714E8"/>
    <w:rsid w:val="0037151D"/>
    <w:rsid w:val="00371644"/>
    <w:rsid w:val="003716A6"/>
    <w:rsid w:val="003716D7"/>
    <w:rsid w:val="00371732"/>
    <w:rsid w:val="003717E9"/>
    <w:rsid w:val="00371A2A"/>
    <w:rsid w:val="00371AF1"/>
    <w:rsid w:val="00371D06"/>
    <w:rsid w:val="00371EE4"/>
    <w:rsid w:val="00372042"/>
    <w:rsid w:val="00372082"/>
    <w:rsid w:val="0037213E"/>
    <w:rsid w:val="00372172"/>
    <w:rsid w:val="0037237B"/>
    <w:rsid w:val="003723AC"/>
    <w:rsid w:val="003727FB"/>
    <w:rsid w:val="00372AE6"/>
    <w:rsid w:val="00372B99"/>
    <w:rsid w:val="003731E1"/>
    <w:rsid w:val="00373313"/>
    <w:rsid w:val="003734FF"/>
    <w:rsid w:val="003736ED"/>
    <w:rsid w:val="0037370F"/>
    <w:rsid w:val="00373711"/>
    <w:rsid w:val="00373828"/>
    <w:rsid w:val="0037388B"/>
    <w:rsid w:val="00373D8A"/>
    <w:rsid w:val="003743C8"/>
    <w:rsid w:val="003743DC"/>
    <w:rsid w:val="0037443A"/>
    <w:rsid w:val="003746EE"/>
    <w:rsid w:val="003746FA"/>
    <w:rsid w:val="00374C03"/>
    <w:rsid w:val="00374C19"/>
    <w:rsid w:val="00375087"/>
    <w:rsid w:val="00375373"/>
    <w:rsid w:val="00375583"/>
    <w:rsid w:val="00375629"/>
    <w:rsid w:val="003756A7"/>
    <w:rsid w:val="003756B7"/>
    <w:rsid w:val="003756B9"/>
    <w:rsid w:val="00375BAA"/>
    <w:rsid w:val="00375BFA"/>
    <w:rsid w:val="003765B5"/>
    <w:rsid w:val="00376813"/>
    <w:rsid w:val="003768D0"/>
    <w:rsid w:val="00376CB7"/>
    <w:rsid w:val="00376CE7"/>
    <w:rsid w:val="00377156"/>
    <w:rsid w:val="00377214"/>
    <w:rsid w:val="00377259"/>
    <w:rsid w:val="00377389"/>
    <w:rsid w:val="00377442"/>
    <w:rsid w:val="003777DC"/>
    <w:rsid w:val="00377C0A"/>
    <w:rsid w:val="00377E0E"/>
    <w:rsid w:val="00377E3E"/>
    <w:rsid w:val="00377F1B"/>
    <w:rsid w:val="003800B9"/>
    <w:rsid w:val="00380146"/>
    <w:rsid w:val="00380265"/>
    <w:rsid w:val="003802A8"/>
    <w:rsid w:val="00380301"/>
    <w:rsid w:val="003805C1"/>
    <w:rsid w:val="00380615"/>
    <w:rsid w:val="00380620"/>
    <w:rsid w:val="00380866"/>
    <w:rsid w:val="003808FD"/>
    <w:rsid w:val="00380DCF"/>
    <w:rsid w:val="00380F53"/>
    <w:rsid w:val="00381381"/>
    <w:rsid w:val="00381393"/>
    <w:rsid w:val="003816C2"/>
    <w:rsid w:val="00381B2B"/>
    <w:rsid w:val="00381BB7"/>
    <w:rsid w:val="00381E23"/>
    <w:rsid w:val="00381F0A"/>
    <w:rsid w:val="0038221B"/>
    <w:rsid w:val="00382235"/>
    <w:rsid w:val="00382652"/>
    <w:rsid w:val="003827CE"/>
    <w:rsid w:val="003827DA"/>
    <w:rsid w:val="0038287E"/>
    <w:rsid w:val="00382EF9"/>
    <w:rsid w:val="00382F18"/>
    <w:rsid w:val="0038306F"/>
    <w:rsid w:val="003835AF"/>
    <w:rsid w:val="00383A34"/>
    <w:rsid w:val="00383A92"/>
    <w:rsid w:val="00383B60"/>
    <w:rsid w:val="00383C34"/>
    <w:rsid w:val="00383CD1"/>
    <w:rsid w:val="00383E1C"/>
    <w:rsid w:val="00384085"/>
    <w:rsid w:val="003840D3"/>
    <w:rsid w:val="003844F6"/>
    <w:rsid w:val="00384FC5"/>
    <w:rsid w:val="003851C2"/>
    <w:rsid w:val="0038540A"/>
    <w:rsid w:val="00385790"/>
    <w:rsid w:val="00385889"/>
    <w:rsid w:val="00385CF6"/>
    <w:rsid w:val="00385DBE"/>
    <w:rsid w:val="00385DD1"/>
    <w:rsid w:val="0038665C"/>
    <w:rsid w:val="003868DD"/>
    <w:rsid w:val="00386967"/>
    <w:rsid w:val="00386CB4"/>
    <w:rsid w:val="00386CDF"/>
    <w:rsid w:val="00386CF8"/>
    <w:rsid w:val="00387290"/>
    <w:rsid w:val="003874E1"/>
    <w:rsid w:val="00387721"/>
    <w:rsid w:val="003878C0"/>
    <w:rsid w:val="003878CC"/>
    <w:rsid w:val="00387C65"/>
    <w:rsid w:val="00387D2B"/>
    <w:rsid w:val="00387FCD"/>
    <w:rsid w:val="00390179"/>
    <w:rsid w:val="0039026F"/>
    <w:rsid w:val="003903A5"/>
    <w:rsid w:val="00390536"/>
    <w:rsid w:val="0039060A"/>
    <w:rsid w:val="00390610"/>
    <w:rsid w:val="00390B68"/>
    <w:rsid w:val="00390E40"/>
    <w:rsid w:val="003911A4"/>
    <w:rsid w:val="003914D2"/>
    <w:rsid w:val="003915A3"/>
    <w:rsid w:val="003915E8"/>
    <w:rsid w:val="003915FB"/>
    <w:rsid w:val="00391713"/>
    <w:rsid w:val="00391765"/>
    <w:rsid w:val="003917D0"/>
    <w:rsid w:val="00391821"/>
    <w:rsid w:val="00391CDE"/>
    <w:rsid w:val="00391DE2"/>
    <w:rsid w:val="00392093"/>
    <w:rsid w:val="0039217E"/>
    <w:rsid w:val="003923BA"/>
    <w:rsid w:val="0039241F"/>
    <w:rsid w:val="0039244F"/>
    <w:rsid w:val="00392517"/>
    <w:rsid w:val="00392AAF"/>
    <w:rsid w:val="00392ABC"/>
    <w:rsid w:val="00392C0D"/>
    <w:rsid w:val="00392C77"/>
    <w:rsid w:val="00392D29"/>
    <w:rsid w:val="00392D7F"/>
    <w:rsid w:val="003931B2"/>
    <w:rsid w:val="00393263"/>
    <w:rsid w:val="0039329B"/>
    <w:rsid w:val="003932B8"/>
    <w:rsid w:val="003937F1"/>
    <w:rsid w:val="00393ED2"/>
    <w:rsid w:val="00394069"/>
    <w:rsid w:val="003940A6"/>
    <w:rsid w:val="003942BE"/>
    <w:rsid w:val="00394485"/>
    <w:rsid w:val="003944B5"/>
    <w:rsid w:val="003948CD"/>
    <w:rsid w:val="00394A8A"/>
    <w:rsid w:val="00394B2F"/>
    <w:rsid w:val="00394B35"/>
    <w:rsid w:val="00394D45"/>
    <w:rsid w:val="00394E0C"/>
    <w:rsid w:val="00394F8E"/>
    <w:rsid w:val="00394F9A"/>
    <w:rsid w:val="0039506C"/>
    <w:rsid w:val="003951C4"/>
    <w:rsid w:val="003956DC"/>
    <w:rsid w:val="003956FB"/>
    <w:rsid w:val="00395736"/>
    <w:rsid w:val="003957B5"/>
    <w:rsid w:val="003959A7"/>
    <w:rsid w:val="00395C73"/>
    <w:rsid w:val="00396158"/>
    <w:rsid w:val="00396170"/>
    <w:rsid w:val="00396172"/>
    <w:rsid w:val="00396358"/>
    <w:rsid w:val="00396751"/>
    <w:rsid w:val="003969C2"/>
    <w:rsid w:val="00396AC6"/>
    <w:rsid w:val="00396B31"/>
    <w:rsid w:val="00397088"/>
    <w:rsid w:val="003975D4"/>
    <w:rsid w:val="003976C7"/>
    <w:rsid w:val="00397917"/>
    <w:rsid w:val="00397BB2"/>
    <w:rsid w:val="00397F6E"/>
    <w:rsid w:val="003A0030"/>
    <w:rsid w:val="003A041F"/>
    <w:rsid w:val="003A0426"/>
    <w:rsid w:val="003A043C"/>
    <w:rsid w:val="003A04B3"/>
    <w:rsid w:val="003A0609"/>
    <w:rsid w:val="003A06C2"/>
    <w:rsid w:val="003A08A1"/>
    <w:rsid w:val="003A0AF5"/>
    <w:rsid w:val="003A0D12"/>
    <w:rsid w:val="003A0D5E"/>
    <w:rsid w:val="003A0EF0"/>
    <w:rsid w:val="003A11A0"/>
    <w:rsid w:val="003A1239"/>
    <w:rsid w:val="003A14D7"/>
    <w:rsid w:val="003A1624"/>
    <w:rsid w:val="003A1979"/>
    <w:rsid w:val="003A1DFC"/>
    <w:rsid w:val="003A1E4D"/>
    <w:rsid w:val="003A1EA5"/>
    <w:rsid w:val="003A1F5D"/>
    <w:rsid w:val="003A1F91"/>
    <w:rsid w:val="003A1FB8"/>
    <w:rsid w:val="003A2105"/>
    <w:rsid w:val="003A21D9"/>
    <w:rsid w:val="003A24FA"/>
    <w:rsid w:val="003A277D"/>
    <w:rsid w:val="003A28DA"/>
    <w:rsid w:val="003A2C04"/>
    <w:rsid w:val="003A2C2D"/>
    <w:rsid w:val="003A2D8E"/>
    <w:rsid w:val="003A2ECD"/>
    <w:rsid w:val="003A305C"/>
    <w:rsid w:val="003A336E"/>
    <w:rsid w:val="003A3371"/>
    <w:rsid w:val="003A342C"/>
    <w:rsid w:val="003A36C5"/>
    <w:rsid w:val="003A36CE"/>
    <w:rsid w:val="003A378C"/>
    <w:rsid w:val="003A3928"/>
    <w:rsid w:val="003A3A5A"/>
    <w:rsid w:val="003A40D4"/>
    <w:rsid w:val="003A40DE"/>
    <w:rsid w:val="003A439A"/>
    <w:rsid w:val="003A4483"/>
    <w:rsid w:val="003A4BBB"/>
    <w:rsid w:val="003A4F3A"/>
    <w:rsid w:val="003A5623"/>
    <w:rsid w:val="003A57D8"/>
    <w:rsid w:val="003A5FE7"/>
    <w:rsid w:val="003A60E9"/>
    <w:rsid w:val="003A61E8"/>
    <w:rsid w:val="003A6509"/>
    <w:rsid w:val="003A6857"/>
    <w:rsid w:val="003A68FA"/>
    <w:rsid w:val="003A6BCB"/>
    <w:rsid w:val="003A6F51"/>
    <w:rsid w:val="003A7040"/>
    <w:rsid w:val="003A707D"/>
    <w:rsid w:val="003A71BE"/>
    <w:rsid w:val="003A71E7"/>
    <w:rsid w:val="003A734C"/>
    <w:rsid w:val="003A755D"/>
    <w:rsid w:val="003A77C9"/>
    <w:rsid w:val="003A7CE6"/>
    <w:rsid w:val="003A7D66"/>
    <w:rsid w:val="003A7E90"/>
    <w:rsid w:val="003B013C"/>
    <w:rsid w:val="003B0267"/>
    <w:rsid w:val="003B037C"/>
    <w:rsid w:val="003B0498"/>
    <w:rsid w:val="003B04AA"/>
    <w:rsid w:val="003B0536"/>
    <w:rsid w:val="003B0A42"/>
    <w:rsid w:val="003B0C13"/>
    <w:rsid w:val="003B0E2C"/>
    <w:rsid w:val="003B0EC2"/>
    <w:rsid w:val="003B129D"/>
    <w:rsid w:val="003B13B0"/>
    <w:rsid w:val="003B13D4"/>
    <w:rsid w:val="003B1498"/>
    <w:rsid w:val="003B1578"/>
    <w:rsid w:val="003B179C"/>
    <w:rsid w:val="003B17BE"/>
    <w:rsid w:val="003B18B1"/>
    <w:rsid w:val="003B1AD7"/>
    <w:rsid w:val="003B1BA1"/>
    <w:rsid w:val="003B1BDA"/>
    <w:rsid w:val="003B1E33"/>
    <w:rsid w:val="003B2088"/>
    <w:rsid w:val="003B21F0"/>
    <w:rsid w:val="003B2323"/>
    <w:rsid w:val="003B2441"/>
    <w:rsid w:val="003B24E5"/>
    <w:rsid w:val="003B266D"/>
    <w:rsid w:val="003B2730"/>
    <w:rsid w:val="003B284C"/>
    <w:rsid w:val="003B2BC6"/>
    <w:rsid w:val="003B2C51"/>
    <w:rsid w:val="003B2C89"/>
    <w:rsid w:val="003B2F91"/>
    <w:rsid w:val="003B30CA"/>
    <w:rsid w:val="003B325C"/>
    <w:rsid w:val="003B3333"/>
    <w:rsid w:val="003B36A7"/>
    <w:rsid w:val="003B3771"/>
    <w:rsid w:val="003B3898"/>
    <w:rsid w:val="003B3901"/>
    <w:rsid w:val="003B3A1E"/>
    <w:rsid w:val="003B3D82"/>
    <w:rsid w:val="003B3DF1"/>
    <w:rsid w:val="003B4009"/>
    <w:rsid w:val="003B4862"/>
    <w:rsid w:val="003B4D28"/>
    <w:rsid w:val="003B4DEE"/>
    <w:rsid w:val="003B513F"/>
    <w:rsid w:val="003B5301"/>
    <w:rsid w:val="003B534A"/>
    <w:rsid w:val="003B539A"/>
    <w:rsid w:val="003B539C"/>
    <w:rsid w:val="003B567E"/>
    <w:rsid w:val="003B58A5"/>
    <w:rsid w:val="003B58EA"/>
    <w:rsid w:val="003B5AA4"/>
    <w:rsid w:val="003B5B00"/>
    <w:rsid w:val="003B5E16"/>
    <w:rsid w:val="003B5E9A"/>
    <w:rsid w:val="003B6034"/>
    <w:rsid w:val="003B6CFD"/>
    <w:rsid w:val="003B7F72"/>
    <w:rsid w:val="003C008B"/>
    <w:rsid w:val="003C009E"/>
    <w:rsid w:val="003C0135"/>
    <w:rsid w:val="003C0386"/>
    <w:rsid w:val="003C04A4"/>
    <w:rsid w:val="003C097A"/>
    <w:rsid w:val="003C0D83"/>
    <w:rsid w:val="003C0E93"/>
    <w:rsid w:val="003C0F47"/>
    <w:rsid w:val="003C0F80"/>
    <w:rsid w:val="003C10F6"/>
    <w:rsid w:val="003C1112"/>
    <w:rsid w:val="003C12FF"/>
    <w:rsid w:val="003C1348"/>
    <w:rsid w:val="003C13AB"/>
    <w:rsid w:val="003C1610"/>
    <w:rsid w:val="003C1AE1"/>
    <w:rsid w:val="003C1BD8"/>
    <w:rsid w:val="003C1C00"/>
    <w:rsid w:val="003C1C1E"/>
    <w:rsid w:val="003C1C28"/>
    <w:rsid w:val="003C1D84"/>
    <w:rsid w:val="003C225E"/>
    <w:rsid w:val="003C2539"/>
    <w:rsid w:val="003C2619"/>
    <w:rsid w:val="003C3269"/>
    <w:rsid w:val="003C32B8"/>
    <w:rsid w:val="003C3301"/>
    <w:rsid w:val="003C350E"/>
    <w:rsid w:val="003C35CB"/>
    <w:rsid w:val="003C3791"/>
    <w:rsid w:val="003C38B4"/>
    <w:rsid w:val="003C3906"/>
    <w:rsid w:val="003C3909"/>
    <w:rsid w:val="003C42A6"/>
    <w:rsid w:val="003C430D"/>
    <w:rsid w:val="003C4781"/>
    <w:rsid w:val="003C4B0D"/>
    <w:rsid w:val="003C4D8B"/>
    <w:rsid w:val="003C4DE7"/>
    <w:rsid w:val="003C4DEA"/>
    <w:rsid w:val="003C4FCE"/>
    <w:rsid w:val="003C50D6"/>
    <w:rsid w:val="003C5143"/>
    <w:rsid w:val="003C521E"/>
    <w:rsid w:val="003C52FE"/>
    <w:rsid w:val="003C546D"/>
    <w:rsid w:val="003C5524"/>
    <w:rsid w:val="003C5646"/>
    <w:rsid w:val="003C5720"/>
    <w:rsid w:val="003C58F6"/>
    <w:rsid w:val="003C5931"/>
    <w:rsid w:val="003C5B89"/>
    <w:rsid w:val="003C5D85"/>
    <w:rsid w:val="003C607A"/>
    <w:rsid w:val="003C632E"/>
    <w:rsid w:val="003C633F"/>
    <w:rsid w:val="003C6610"/>
    <w:rsid w:val="003C67D3"/>
    <w:rsid w:val="003C68B3"/>
    <w:rsid w:val="003C6C89"/>
    <w:rsid w:val="003C6D4F"/>
    <w:rsid w:val="003C6E11"/>
    <w:rsid w:val="003C70F0"/>
    <w:rsid w:val="003C795D"/>
    <w:rsid w:val="003C7D5D"/>
    <w:rsid w:val="003C7D9A"/>
    <w:rsid w:val="003C7DEF"/>
    <w:rsid w:val="003D00A1"/>
    <w:rsid w:val="003D034A"/>
    <w:rsid w:val="003D04EE"/>
    <w:rsid w:val="003D05BE"/>
    <w:rsid w:val="003D066E"/>
    <w:rsid w:val="003D08BE"/>
    <w:rsid w:val="003D0AAA"/>
    <w:rsid w:val="003D0BAA"/>
    <w:rsid w:val="003D0C37"/>
    <w:rsid w:val="003D0ED2"/>
    <w:rsid w:val="003D0FA9"/>
    <w:rsid w:val="003D1404"/>
    <w:rsid w:val="003D1701"/>
    <w:rsid w:val="003D18AF"/>
    <w:rsid w:val="003D1956"/>
    <w:rsid w:val="003D1A66"/>
    <w:rsid w:val="003D1D39"/>
    <w:rsid w:val="003D1D97"/>
    <w:rsid w:val="003D261F"/>
    <w:rsid w:val="003D27C4"/>
    <w:rsid w:val="003D2AB9"/>
    <w:rsid w:val="003D2E09"/>
    <w:rsid w:val="003D2FB8"/>
    <w:rsid w:val="003D3040"/>
    <w:rsid w:val="003D3442"/>
    <w:rsid w:val="003D35EE"/>
    <w:rsid w:val="003D36E8"/>
    <w:rsid w:val="003D3702"/>
    <w:rsid w:val="003D3CB4"/>
    <w:rsid w:val="003D4062"/>
    <w:rsid w:val="003D40C3"/>
    <w:rsid w:val="003D4604"/>
    <w:rsid w:val="003D46F4"/>
    <w:rsid w:val="003D4AD7"/>
    <w:rsid w:val="003D4E1C"/>
    <w:rsid w:val="003D4E57"/>
    <w:rsid w:val="003D4F5C"/>
    <w:rsid w:val="003D52D9"/>
    <w:rsid w:val="003D56F7"/>
    <w:rsid w:val="003D570E"/>
    <w:rsid w:val="003D5C72"/>
    <w:rsid w:val="003D5D11"/>
    <w:rsid w:val="003D5D7A"/>
    <w:rsid w:val="003D6306"/>
    <w:rsid w:val="003D659D"/>
    <w:rsid w:val="003D66F7"/>
    <w:rsid w:val="003D6AB3"/>
    <w:rsid w:val="003D6AC3"/>
    <w:rsid w:val="003D6E07"/>
    <w:rsid w:val="003D702A"/>
    <w:rsid w:val="003D70CE"/>
    <w:rsid w:val="003D72FC"/>
    <w:rsid w:val="003D746B"/>
    <w:rsid w:val="003D76E4"/>
    <w:rsid w:val="003D79BD"/>
    <w:rsid w:val="003E02FB"/>
    <w:rsid w:val="003E0359"/>
    <w:rsid w:val="003E0733"/>
    <w:rsid w:val="003E07C5"/>
    <w:rsid w:val="003E0818"/>
    <w:rsid w:val="003E0A56"/>
    <w:rsid w:val="003E0F63"/>
    <w:rsid w:val="003E101B"/>
    <w:rsid w:val="003E158D"/>
    <w:rsid w:val="003E15A2"/>
    <w:rsid w:val="003E162D"/>
    <w:rsid w:val="003E16EF"/>
    <w:rsid w:val="003E1E65"/>
    <w:rsid w:val="003E1FD0"/>
    <w:rsid w:val="003E229D"/>
    <w:rsid w:val="003E25C2"/>
    <w:rsid w:val="003E279E"/>
    <w:rsid w:val="003E2889"/>
    <w:rsid w:val="003E2B52"/>
    <w:rsid w:val="003E2F7E"/>
    <w:rsid w:val="003E2F95"/>
    <w:rsid w:val="003E3311"/>
    <w:rsid w:val="003E33C0"/>
    <w:rsid w:val="003E3717"/>
    <w:rsid w:val="003E3D5C"/>
    <w:rsid w:val="003E3D7E"/>
    <w:rsid w:val="003E40D8"/>
    <w:rsid w:val="003E422D"/>
    <w:rsid w:val="003E42A0"/>
    <w:rsid w:val="003E4B06"/>
    <w:rsid w:val="003E4D60"/>
    <w:rsid w:val="003E4FE6"/>
    <w:rsid w:val="003E506D"/>
    <w:rsid w:val="003E5082"/>
    <w:rsid w:val="003E508D"/>
    <w:rsid w:val="003E50BE"/>
    <w:rsid w:val="003E54CB"/>
    <w:rsid w:val="003E5612"/>
    <w:rsid w:val="003E5647"/>
    <w:rsid w:val="003E57EA"/>
    <w:rsid w:val="003E592F"/>
    <w:rsid w:val="003E5A2B"/>
    <w:rsid w:val="003E5A5D"/>
    <w:rsid w:val="003E5B0E"/>
    <w:rsid w:val="003E5DD0"/>
    <w:rsid w:val="003E5EBF"/>
    <w:rsid w:val="003E5EDB"/>
    <w:rsid w:val="003E601E"/>
    <w:rsid w:val="003E6311"/>
    <w:rsid w:val="003E647F"/>
    <w:rsid w:val="003E7510"/>
    <w:rsid w:val="003E773F"/>
    <w:rsid w:val="003E77B0"/>
    <w:rsid w:val="003E7AB3"/>
    <w:rsid w:val="003E7C6D"/>
    <w:rsid w:val="003E7F5E"/>
    <w:rsid w:val="003F0337"/>
    <w:rsid w:val="003F0377"/>
    <w:rsid w:val="003F0456"/>
    <w:rsid w:val="003F0F2C"/>
    <w:rsid w:val="003F12B1"/>
    <w:rsid w:val="003F14A3"/>
    <w:rsid w:val="003F17E1"/>
    <w:rsid w:val="003F1B9C"/>
    <w:rsid w:val="003F1F05"/>
    <w:rsid w:val="003F21EA"/>
    <w:rsid w:val="003F22C5"/>
    <w:rsid w:val="003F2458"/>
    <w:rsid w:val="003F245A"/>
    <w:rsid w:val="003F255F"/>
    <w:rsid w:val="003F26CF"/>
    <w:rsid w:val="003F2B44"/>
    <w:rsid w:val="003F2F4F"/>
    <w:rsid w:val="003F2FA5"/>
    <w:rsid w:val="003F3479"/>
    <w:rsid w:val="003F3B42"/>
    <w:rsid w:val="003F3BC0"/>
    <w:rsid w:val="003F40F2"/>
    <w:rsid w:val="003F43C9"/>
    <w:rsid w:val="003F45B6"/>
    <w:rsid w:val="003F46CC"/>
    <w:rsid w:val="003F47E9"/>
    <w:rsid w:val="003F497B"/>
    <w:rsid w:val="003F4D23"/>
    <w:rsid w:val="003F4DE6"/>
    <w:rsid w:val="003F515E"/>
    <w:rsid w:val="003F5444"/>
    <w:rsid w:val="003F5471"/>
    <w:rsid w:val="003F5558"/>
    <w:rsid w:val="003F588A"/>
    <w:rsid w:val="003F5A43"/>
    <w:rsid w:val="003F5CDE"/>
    <w:rsid w:val="003F5CF1"/>
    <w:rsid w:val="003F5E05"/>
    <w:rsid w:val="003F5E6F"/>
    <w:rsid w:val="003F6059"/>
    <w:rsid w:val="003F608E"/>
    <w:rsid w:val="003F6216"/>
    <w:rsid w:val="003F6217"/>
    <w:rsid w:val="003F6395"/>
    <w:rsid w:val="003F6440"/>
    <w:rsid w:val="003F6524"/>
    <w:rsid w:val="003F6589"/>
    <w:rsid w:val="003F65DE"/>
    <w:rsid w:val="003F6681"/>
    <w:rsid w:val="003F66B4"/>
    <w:rsid w:val="003F671D"/>
    <w:rsid w:val="003F6920"/>
    <w:rsid w:val="003F69D1"/>
    <w:rsid w:val="003F6CE4"/>
    <w:rsid w:val="003F6DDB"/>
    <w:rsid w:val="003F6DE3"/>
    <w:rsid w:val="003F6F06"/>
    <w:rsid w:val="003F7200"/>
    <w:rsid w:val="003F7385"/>
    <w:rsid w:val="003F73BA"/>
    <w:rsid w:val="003F76ED"/>
    <w:rsid w:val="003F7895"/>
    <w:rsid w:val="003F7927"/>
    <w:rsid w:val="003F7B1F"/>
    <w:rsid w:val="003F7D52"/>
    <w:rsid w:val="003F7D74"/>
    <w:rsid w:val="003F7F8F"/>
    <w:rsid w:val="004002BF"/>
    <w:rsid w:val="004005A6"/>
    <w:rsid w:val="00400687"/>
    <w:rsid w:val="00400A13"/>
    <w:rsid w:val="00400F88"/>
    <w:rsid w:val="004015A3"/>
    <w:rsid w:val="00401692"/>
    <w:rsid w:val="0040181A"/>
    <w:rsid w:val="00401879"/>
    <w:rsid w:val="00401A44"/>
    <w:rsid w:val="00401CF4"/>
    <w:rsid w:val="00401F50"/>
    <w:rsid w:val="0040212F"/>
    <w:rsid w:val="0040233E"/>
    <w:rsid w:val="00402688"/>
    <w:rsid w:val="004027EF"/>
    <w:rsid w:val="004028F1"/>
    <w:rsid w:val="00402E33"/>
    <w:rsid w:val="00402F98"/>
    <w:rsid w:val="00403028"/>
    <w:rsid w:val="0040313D"/>
    <w:rsid w:val="004032F7"/>
    <w:rsid w:val="00403CFF"/>
    <w:rsid w:val="00403D87"/>
    <w:rsid w:val="00403DEE"/>
    <w:rsid w:val="00403EF4"/>
    <w:rsid w:val="0040400B"/>
    <w:rsid w:val="004040C3"/>
    <w:rsid w:val="004040DA"/>
    <w:rsid w:val="00404155"/>
    <w:rsid w:val="0040416B"/>
    <w:rsid w:val="00404293"/>
    <w:rsid w:val="00404479"/>
    <w:rsid w:val="0040484E"/>
    <w:rsid w:val="00404B25"/>
    <w:rsid w:val="00404C64"/>
    <w:rsid w:val="00404DC5"/>
    <w:rsid w:val="00404F30"/>
    <w:rsid w:val="0040519D"/>
    <w:rsid w:val="00405495"/>
    <w:rsid w:val="0040559C"/>
    <w:rsid w:val="00405650"/>
    <w:rsid w:val="0040583F"/>
    <w:rsid w:val="00405C4D"/>
    <w:rsid w:val="00405DFC"/>
    <w:rsid w:val="00405E9D"/>
    <w:rsid w:val="00405F79"/>
    <w:rsid w:val="004061BB"/>
    <w:rsid w:val="00406366"/>
    <w:rsid w:val="0040647F"/>
    <w:rsid w:val="00406812"/>
    <w:rsid w:val="00406890"/>
    <w:rsid w:val="00406BA4"/>
    <w:rsid w:val="00406D60"/>
    <w:rsid w:val="00407061"/>
    <w:rsid w:val="004071C5"/>
    <w:rsid w:val="0040723B"/>
    <w:rsid w:val="00407925"/>
    <w:rsid w:val="00407BA5"/>
    <w:rsid w:val="00407EC5"/>
    <w:rsid w:val="00410028"/>
    <w:rsid w:val="004101A7"/>
    <w:rsid w:val="004101CF"/>
    <w:rsid w:val="0041037F"/>
    <w:rsid w:val="00410890"/>
    <w:rsid w:val="00410ACA"/>
    <w:rsid w:val="00410AEA"/>
    <w:rsid w:val="00410D18"/>
    <w:rsid w:val="0041119E"/>
    <w:rsid w:val="00411491"/>
    <w:rsid w:val="004114A6"/>
    <w:rsid w:val="004114D9"/>
    <w:rsid w:val="0041177B"/>
    <w:rsid w:val="00411A78"/>
    <w:rsid w:val="00411B05"/>
    <w:rsid w:val="00411D66"/>
    <w:rsid w:val="0041205D"/>
    <w:rsid w:val="0041211C"/>
    <w:rsid w:val="00412292"/>
    <w:rsid w:val="004122E4"/>
    <w:rsid w:val="00412347"/>
    <w:rsid w:val="00412809"/>
    <w:rsid w:val="00412845"/>
    <w:rsid w:val="004128D0"/>
    <w:rsid w:val="00412A28"/>
    <w:rsid w:val="00412D22"/>
    <w:rsid w:val="00412D78"/>
    <w:rsid w:val="00412DBA"/>
    <w:rsid w:val="00412E58"/>
    <w:rsid w:val="004130DF"/>
    <w:rsid w:val="00413131"/>
    <w:rsid w:val="0041336B"/>
    <w:rsid w:val="00413635"/>
    <w:rsid w:val="0041384A"/>
    <w:rsid w:val="00413865"/>
    <w:rsid w:val="00413938"/>
    <w:rsid w:val="00413A06"/>
    <w:rsid w:val="00413CA4"/>
    <w:rsid w:val="00413D37"/>
    <w:rsid w:val="00413E24"/>
    <w:rsid w:val="0041411D"/>
    <w:rsid w:val="00414129"/>
    <w:rsid w:val="0041426B"/>
    <w:rsid w:val="00414356"/>
    <w:rsid w:val="00414512"/>
    <w:rsid w:val="004147BD"/>
    <w:rsid w:val="00414B89"/>
    <w:rsid w:val="00414BF2"/>
    <w:rsid w:val="00414E22"/>
    <w:rsid w:val="00414E68"/>
    <w:rsid w:val="00414ECE"/>
    <w:rsid w:val="00414EFF"/>
    <w:rsid w:val="00414F67"/>
    <w:rsid w:val="00414FE6"/>
    <w:rsid w:val="00415B41"/>
    <w:rsid w:val="00415CBD"/>
    <w:rsid w:val="00415CDB"/>
    <w:rsid w:val="00415D37"/>
    <w:rsid w:val="00415D78"/>
    <w:rsid w:val="00416050"/>
    <w:rsid w:val="004160E4"/>
    <w:rsid w:val="00416180"/>
    <w:rsid w:val="00416281"/>
    <w:rsid w:val="004162B0"/>
    <w:rsid w:val="00416574"/>
    <w:rsid w:val="00416598"/>
    <w:rsid w:val="00416610"/>
    <w:rsid w:val="0041698E"/>
    <w:rsid w:val="00416A1D"/>
    <w:rsid w:val="00416BAC"/>
    <w:rsid w:val="00416EDD"/>
    <w:rsid w:val="004171EA"/>
    <w:rsid w:val="004172A0"/>
    <w:rsid w:val="004172BF"/>
    <w:rsid w:val="0041739D"/>
    <w:rsid w:val="004173BE"/>
    <w:rsid w:val="00417672"/>
    <w:rsid w:val="004176F4"/>
    <w:rsid w:val="004178B4"/>
    <w:rsid w:val="00417AE9"/>
    <w:rsid w:val="00417D32"/>
    <w:rsid w:val="00417EF2"/>
    <w:rsid w:val="00417F5D"/>
    <w:rsid w:val="00417F7C"/>
    <w:rsid w:val="00417FB6"/>
    <w:rsid w:val="00420D1C"/>
    <w:rsid w:val="00420F91"/>
    <w:rsid w:val="00420FBA"/>
    <w:rsid w:val="0042107C"/>
    <w:rsid w:val="00421427"/>
    <w:rsid w:val="00421539"/>
    <w:rsid w:val="004216CB"/>
    <w:rsid w:val="00421ABB"/>
    <w:rsid w:val="00421C69"/>
    <w:rsid w:val="00422191"/>
    <w:rsid w:val="00422431"/>
    <w:rsid w:val="004226AF"/>
    <w:rsid w:val="00422A0F"/>
    <w:rsid w:val="00422DCB"/>
    <w:rsid w:val="00423015"/>
    <w:rsid w:val="00423047"/>
    <w:rsid w:val="0042315F"/>
    <w:rsid w:val="00423339"/>
    <w:rsid w:val="00423401"/>
    <w:rsid w:val="00423445"/>
    <w:rsid w:val="0042346C"/>
    <w:rsid w:val="0042389E"/>
    <w:rsid w:val="004238BC"/>
    <w:rsid w:val="004238BD"/>
    <w:rsid w:val="00423BCD"/>
    <w:rsid w:val="00423D23"/>
    <w:rsid w:val="00423D28"/>
    <w:rsid w:val="004244B1"/>
    <w:rsid w:val="00424C35"/>
    <w:rsid w:val="00424DF3"/>
    <w:rsid w:val="00424E5D"/>
    <w:rsid w:val="00424ECA"/>
    <w:rsid w:val="0042510A"/>
    <w:rsid w:val="004254C2"/>
    <w:rsid w:val="0042550B"/>
    <w:rsid w:val="00425728"/>
    <w:rsid w:val="004258F7"/>
    <w:rsid w:val="004259DB"/>
    <w:rsid w:val="00425B9D"/>
    <w:rsid w:val="00425D91"/>
    <w:rsid w:val="00426082"/>
    <w:rsid w:val="00426193"/>
    <w:rsid w:val="0042656D"/>
    <w:rsid w:val="00426770"/>
    <w:rsid w:val="00426842"/>
    <w:rsid w:val="00426AA4"/>
    <w:rsid w:val="00426C34"/>
    <w:rsid w:val="00427046"/>
    <w:rsid w:val="0042725E"/>
    <w:rsid w:val="004272B5"/>
    <w:rsid w:val="00427481"/>
    <w:rsid w:val="00427516"/>
    <w:rsid w:val="00427666"/>
    <w:rsid w:val="00427A64"/>
    <w:rsid w:val="00427BF4"/>
    <w:rsid w:val="00427E09"/>
    <w:rsid w:val="00427E19"/>
    <w:rsid w:val="00427E64"/>
    <w:rsid w:val="00427EA5"/>
    <w:rsid w:val="00430033"/>
    <w:rsid w:val="004300CD"/>
    <w:rsid w:val="004300EB"/>
    <w:rsid w:val="004301DA"/>
    <w:rsid w:val="00430242"/>
    <w:rsid w:val="00430370"/>
    <w:rsid w:val="0043043D"/>
    <w:rsid w:val="004304D9"/>
    <w:rsid w:val="00430632"/>
    <w:rsid w:val="004313F3"/>
    <w:rsid w:val="004314B7"/>
    <w:rsid w:val="004314E1"/>
    <w:rsid w:val="0043163C"/>
    <w:rsid w:val="00431793"/>
    <w:rsid w:val="00431820"/>
    <w:rsid w:val="00431886"/>
    <w:rsid w:val="004318BC"/>
    <w:rsid w:val="0043193E"/>
    <w:rsid w:val="0043198A"/>
    <w:rsid w:val="00431AE0"/>
    <w:rsid w:val="00431DE1"/>
    <w:rsid w:val="004323BA"/>
    <w:rsid w:val="004325DF"/>
    <w:rsid w:val="004326B8"/>
    <w:rsid w:val="00432C41"/>
    <w:rsid w:val="00432F99"/>
    <w:rsid w:val="004330F9"/>
    <w:rsid w:val="004332B1"/>
    <w:rsid w:val="0043371B"/>
    <w:rsid w:val="00433745"/>
    <w:rsid w:val="00433A1D"/>
    <w:rsid w:val="00433F59"/>
    <w:rsid w:val="00433FA8"/>
    <w:rsid w:val="00434376"/>
    <w:rsid w:val="004343FA"/>
    <w:rsid w:val="00434640"/>
    <w:rsid w:val="00434641"/>
    <w:rsid w:val="0043469D"/>
    <w:rsid w:val="00434BF3"/>
    <w:rsid w:val="00434E32"/>
    <w:rsid w:val="00434EED"/>
    <w:rsid w:val="0043505F"/>
    <w:rsid w:val="004350A4"/>
    <w:rsid w:val="004350EC"/>
    <w:rsid w:val="0043552F"/>
    <w:rsid w:val="00435857"/>
    <w:rsid w:val="00435912"/>
    <w:rsid w:val="00435A48"/>
    <w:rsid w:val="00435C94"/>
    <w:rsid w:val="00435C9F"/>
    <w:rsid w:val="00435E60"/>
    <w:rsid w:val="00436513"/>
    <w:rsid w:val="00436633"/>
    <w:rsid w:val="00436A4C"/>
    <w:rsid w:val="00436B8A"/>
    <w:rsid w:val="00436ED9"/>
    <w:rsid w:val="00437026"/>
    <w:rsid w:val="00437163"/>
    <w:rsid w:val="00437309"/>
    <w:rsid w:val="0043754B"/>
    <w:rsid w:val="00437667"/>
    <w:rsid w:val="00437776"/>
    <w:rsid w:val="00437833"/>
    <w:rsid w:val="00437C31"/>
    <w:rsid w:val="004402E0"/>
    <w:rsid w:val="004403C6"/>
    <w:rsid w:val="00440525"/>
    <w:rsid w:val="004406D6"/>
    <w:rsid w:val="004407B3"/>
    <w:rsid w:val="004407DC"/>
    <w:rsid w:val="004407DD"/>
    <w:rsid w:val="00440838"/>
    <w:rsid w:val="004409CC"/>
    <w:rsid w:val="00440A60"/>
    <w:rsid w:val="00440A7D"/>
    <w:rsid w:val="00440B77"/>
    <w:rsid w:val="00440DC5"/>
    <w:rsid w:val="00440ED3"/>
    <w:rsid w:val="00440ED7"/>
    <w:rsid w:val="00440F13"/>
    <w:rsid w:val="00440F56"/>
    <w:rsid w:val="00440F91"/>
    <w:rsid w:val="00440F9D"/>
    <w:rsid w:val="00441073"/>
    <w:rsid w:val="0044124F"/>
    <w:rsid w:val="00441316"/>
    <w:rsid w:val="00441589"/>
    <w:rsid w:val="00441AEA"/>
    <w:rsid w:val="00441B52"/>
    <w:rsid w:val="004420A2"/>
    <w:rsid w:val="00442274"/>
    <w:rsid w:val="004422B3"/>
    <w:rsid w:val="00442489"/>
    <w:rsid w:val="004427E9"/>
    <w:rsid w:val="004427F6"/>
    <w:rsid w:val="00442838"/>
    <w:rsid w:val="004428A5"/>
    <w:rsid w:val="004429A3"/>
    <w:rsid w:val="00442E86"/>
    <w:rsid w:val="004430AF"/>
    <w:rsid w:val="00443218"/>
    <w:rsid w:val="004437FD"/>
    <w:rsid w:val="0044385F"/>
    <w:rsid w:val="004438F4"/>
    <w:rsid w:val="00443CB9"/>
    <w:rsid w:val="00443E09"/>
    <w:rsid w:val="00443F68"/>
    <w:rsid w:val="0044411D"/>
    <w:rsid w:val="004441F7"/>
    <w:rsid w:val="0044442E"/>
    <w:rsid w:val="00444634"/>
    <w:rsid w:val="004447C6"/>
    <w:rsid w:val="00444AB6"/>
    <w:rsid w:val="00445092"/>
    <w:rsid w:val="004450CF"/>
    <w:rsid w:val="0044569E"/>
    <w:rsid w:val="004457A9"/>
    <w:rsid w:val="004458EC"/>
    <w:rsid w:val="004459DB"/>
    <w:rsid w:val="00445B43"/>
    <w:rsid w:val="004460A2"/>
    <w:rsid w:val="0044619D"/>
    <w:rsid w:val="00446306"/>
    <w:rsid w:val="004463A7"/>
    <w:rsid w:val="0044662F"/>
    <w:rsid w:val="004468D0"/>
    <w:rsid w:val="0044691E"/>
    <w:rsid w:val="00446A3F"/>
    <w:rsid w:val="00446B0D"/>
    <w:rsid w:val="00446B52"/>
    <w:rsid w:val="00446D14"/>
    <w:rsid w:val="00446E32"/>
    <w:rsid w:val="00447174"/>
    <w:rsid w:val="00447216"/>
    <w:rsid w:val="004474C8"/>
    <w:rsid w:val="0044755E"/>
    <w:rsid w:val="00447590"/>
    <w:rsid w:val="004477FA"/>
    <w:rsid w:val="00447ADE"/>
    <w:rsid w:val="00447D74"/>
    <w:rsid w:val="004503A0"/>
    <w:rsid w:val="004507DC"/>
    <w:rsid w:val="004507E2"/>
    <w:rsid w:val="004508C3"/>
    <w:rsid w:val="00450B49"/>
    <w:rsid w:val="00451122"/>
    <w:rsid w:val="004511E1"/>
    <w:rsid w:val="004514C6"/>
    <w:rsid w:val="0045153F"/>
    <w:rsid w:val="004516B6"/>
    <w:rsid w:val="004517F0"/>
    <w:rsid w:val="0045196A"/>
    <w:rsid w:val="00451992"/>
    <w:rsid w:val="00451BA5"/>
    <w:rsid w:val="00451BCB"/>
    <w:rsid w:val="00451BE0"/>
    <w:rsid w:val="00451D7A"/>
    <w:rsid w:val="004520FF"/>
    <w:rsid w:val="00452198"/>
    <w:rsid w:val="0045221D"/>
    <w:rsid w:val="00452345"/>
    <w:rsid w:val="004524F2"/>
    <w:rsid w:val="00452646"/>
    <w:rsid w:val="004528CF"/>
    <w:rsid w:val="00452AC1"/>
    <w:rsid w:val="00452CF7"/>
    <w:rsid w:val="00452EF8"/>
    <w:rsid w:val="00453432"/>
    <w:rsid w:val="00453460"/>
    <w:rsid w:val="00453916"/>
    <w:rsid w:val="00453A1E"/>
    <w:rsid w:val="00453AA4"/>
    <w:rsid w:val="00454006"/>
    <w:rsid w:val="0045447F"/>
    <w:rsid w:val="00454944"/>
    <w:rsid w:val="004549BA"/>
    <w:rsid w:val="004549C6"/>
    <w:rsid w:val="00454B11"/>
    <w:rsid w:val="00454CC7"/>
    <w:rsid w:val="00454CCD"/>
    <w:rsid w:val="00454DE9"/>
    <w:rsid w:val="00454E87"/>
    <w:rsid w:val="00454F10"/>
    <w:rsid w:val="00455048"/>
    <w:rsid w:val="004551B3"/>
    <w:rsid w:val="00455224"/>
    <w:rsid w:val="00455294"/>
    <w:rsid w:val="004552D1"/>
    <w:rsid w:val="0045565A"/>
    <w:rsid w:val="00455678"/>
    <w:rsid w:val="0045571E"/>
    <w:rsid w:val="00455865"/>
    <w:rsid w:val="004558C7"/>
    <w:rsid w:val="00455947"/>
    <w:rsid w:val="00455DD3"/>
    <w:rsid w:val="00456331"/>
    <w:rsid w:val="0045634C"/>
    <w:rsid w:val="004563B8"/>
    <w:rsid w:val="00456430"/>
    <w:rsid w:val="0045643F"/>
    <w:rsid w:val="0045664E"/>
    <w:rsid w:val="00456715"/>
    <w:rsid w:val="004568DE"/>
    <w:rsid w:val="00456B17"/>
    <w:rsid w:val="00456EAC"/>
    <w:rsid w:val="0045705D"/>
    <w:rsid w:val="004571A0"/>
    <w:rsid w:val="004571E1"/>
    <w:rsid w:val="00457B01"/>
    <w:rsid w:val="00457B6F"/>
    <w:rsid w:val="00457CDB"/>
    <w:rsid w:val="00457F17"/>
    <w:rsid w:val="00457F26"/>
    <w:rsid w:val="0046004C"/>
    <w:rsid w:val="0046033B"/>
    <w:rsid w:val="004605F4"/>
    <w:rsid w:val="00460654"/>
    <w:rsid w:val="00460752"/>
    <w:rsid w:val="004608BE"/>
    <w:rsid w:val="00460909"/>
    <w:rsid w:val="00460945"/>
    <w:rsid w:val="00460A7C"/>
    <w:rsid w:val="00460BE1"/>
    <w:rsid w:val="00460D54"/>
    <w:rsid w:val="00460E6B"/>
    <w:rsid w:val="004610E0"/>
    <w:rsid w:val="00461394"/>
    <w:rsid w:val="00461558"/>
    <w:rsid w:val="0046163F"/>
    <w:rsid w:val="004616A6"/>
    <w:rsid w:val="00461945"/>
    <w:rsid w:val="00461BA8"/>
    <w:rsid w:val="00461EE7"/>
    <w:rsid w:val="00461F2E"/>
    <w:rsid w:val="00462207"/>
    <w:rsid w:val="004626CC"/>
    <w:rsid w:val="004627B1"/>
    <w:rsid w:val="00462821"/>
    <w:rsid w:val="0046288E"/>
    <w:rsid w:val="00462AB9"/>
    <w:rsid w:val="00462C75"/>
    <w:rsid w:val="00462E45"/>
    <w:rsid w:val="004630A6"/>
    <w:rsid w:val="004630B8"/>
    <w:rsid w:val="00463360"/>
    <w:rsid w:val="0046352C"/>
    <w:rsid w:val="004636FE"/>
    <w:rsid w:val="004638C6"/>
    <w:rsid w:val="004638FB"/>
    <w:rsid w:val="00463B65"/>
    <w:rsid w:val="00463F0D"/>
    <w:rsid w:val="0046439A"/>
    <w:rsid w:val="0046461B"/>
    <w:rsid w:val="00464B01"/>
    <w:rsid w:val="00464B37"/>
    <w:rsid w:val="00464D38"/>
    <w:rsid w:val="00464DC2"/>
    <w:rsid w:val="004651B4"/>
    <w:rsid w:val="0046523C"/>
    <w:rsid w:val="00465265"/>
    <w:rsid w:val="0046543D"/>
    <w:rsid w:val="0046559B"/>
    <w:rsid w:val="00465703"/>
    <w:rsid w:val="00465977"/>
    <w:rsid w:val="00465C22"/>
    <w:rsid w:val="00465CBE"/>
    <w:rsid w:val="004662E7"/>
    <w:rsid w:val="004662FF"/>
    <w:rsid w:val="004667F3"/>
    <w:rsid w:val="0046692F"/>
    <w:rsid w:val="004669F8"/>
    <w:rsid w:val="00466AB5"/>
    <w:rsid w:val="00466AFB"/>
    <w:rsid w:val="00466D6C"/>
    <w:rsid w:val="00466EFE"/>
    <w:rsid w:val="00466FA7"/>
    <w:rsid w:val="00467175"/>
    <w:rsid w:val="00467365"/>
    <w:rsid w:val="0046752B"/>
    <w:rsid w:val="0046760A"/>
    <w:rsid w:val="00467751"/>
    <w:rsid w:val="0046785D"/>
    <w:rsid w:val="00467A64"/>
    <w:rsid w:val="00467C44"/>
    <w:rsid w:val="00467C64"/>
    <w:rsid w:val="00467C90"/>
    <w:rsid w:val="00467ED4"/>
    <w:rsid w:val="00467EF0"/>
    <w:rsid w:val="00467FD9"/>
    <w:rsid w:val="00470110"/>
    <w:rsid w:val="004703EB"/>
    <w:rsid w:val="004704A1"/>
    <w:rsid w:val="004705B5"/>
    <w:rsid w:val="004705BC"/>
    <w:rsid w:val="004705F8"/>
    <w:rsid w:val="004707FF"/>
    <w:rsid w:val="004708E9"/>
    <w:rsid w:val="0047095F"/>
    <w:rsid w:val="00470C97"/>
    <w:rsid w:val="00470D8A"/>
    <w:rsid w:val="00470DBD"/>
    <w:rsid w:val="00470F53"/>
    <w:rsid w:val="0047129D"/>
    <w:rsid w:val="0047133E"/>
    <w:rsid w:val="00471444"/>
    <w:rsid w:val="00471494"/>
    <w:rsid w:val="004716D0"/>
    <w:rsid w:val="0047181F"/>
    <w:rsid w:val="00471842"/>
    <w:rsid w:val="00471EB6"/>
    <w:rsid w:val="00471FB1"/>
    <w:rsid w:val="00472184"/>
    <w:rsid w:val="0047239B"/>
    <w:rsid w:val="00472424"/>
    <w:rsid w:val="0047254A"/>
    <w:rsid w:val="0047275A"/>
    <w:rsid w:val="00472B0A"/>
    <w:rsid w:val="00472B80"/>
    <w:rsid w:val="00472C6B"/>
    <w:rsid w:val="00472D5E"/>
    <w:rsid w:val="00472F97"/>
    <w:rsid w:val="00472FDE"/>
    <w:rsid w:val="00473085"/>
    <w:rsid w:val="004730A8"/>
    <w:rsid w:val="00473154"/>
    <w:rsid w:val="00473166"/>
    <w:rsid w:val="00473271"/>
    <w:rsid w:val="00473476"/>
    <w:rsid w:val="004734EB"/>
    <w:rsid w:val="00473535"/>
    <w:rsid w:val="004736C0"/>
    <w:rsid w:val="00473760"/>
    <w:rsid w:val="0047379C"/>
    <w:rsid w:val="00473851"/>
    <w:rsid w:val="0047390B"/>
    <w:rsid w:val="00473933"/>
    <w:rsid w:val="00473B3E"/>
    <w:rsid w:val="00473B8E"/>
    <w:rsid w:val="00473BE5"/>
    <w:rsid w:val="00473BF9"/>
    <w:rsid w:val="00474146"/>
    <w:rsid w:val="0047416B"/>
    <w:rsid w:val="004742C3"/>
    <w:rsid w:val="004743C7"/>
    <w:rsid w:val="0047447F"/>
    <w:rsid w:val="004745DA"/>
    <w:rsid w:val="00474784"/>
    <w:rsid w:val="0047486E"/>
    <w:rsid w:val="00474A48"/>
    <w:rsid w:val="00474F92"/>
    <w:rsid w:val="004752F5"/>
    <w:rsid w:val="004754A6"/>
    <w:rsid w:val="0047566C"/>
    <w:rsid w:val="004757E1"/>
    <w:rsid w:val="0047582C"/>
    <w:rsid w:val="00475A8A"/>
    <w:rsid w:val="00475AFA"/>
    <w:rsid w:val="00475B62"/>
    <w:rsid w:val="00475BCE"/>
    <w:rsid w:val="00475BF3"/>
    <w:rsid w:val="00475C40"/>
    <w:rsid w:val="00475C7C"/>
    <w:rsid w:val="00475F2D"/>
    <w:rsid w:val="00476746"/>
    <w:rsid w:val="0047676E"/>
    <w:rsid w:val="00476B2A"/>
    <w:rsid w:val="00476C3C"/>
    <w:rsid w:val="00476CBB"/>
    <w:rsid w:val="00476CE3"/>
    <w:rsid w:val="00476E04"/>
    <w:rsid w:val="00476F21"/>
    <w:rsid w:val="004775DA"/>
    <w:rsid w:val="00477BC7"/>
    <w:rsid w:val="00477DC9"/>
    <w:rsid w:val="00477EB8"/>
    <w:rsid w:val="00477F06"/>
    <w:rsid w:val="00477F7F"/>
    <w:rsid w:val="00477F9B"/>
    <w:rsid w:val="00480030"/>
    <w:rsid w:val="004800B5"/>
    <w:rsid w:val="0048073E"/>
    <w:rsid w:val="00480831"/>
    <w:rsid w:val="00480933"/>
    <w:rsid w:val="00480A17"/>
    <w:rsid w:val="00480A3E"/>
    <w:rsid w:val="00480A69"/>
    <w:rsid w:val="00480E69"/>
    <w:rsid w:val="00480F43"/>
    <w:rsid w:val="0048102A"/>
    <w:rsid w:val="004812AF"/>
    <w:rsid w:val="00481384"/>
    <w:rsid w:val="004816B3"/>
    <w:rsid w:val="004816E1"/>
    <w:rsid w:val="0048188B"/>
    <w:rsid w:val="00481940"/>
    <w:rsid w:val="004819D1"/>
    <w:rsid w:val="004819F5"/>
    <w:rsid w:val="00481A2F"/>
    <w:rsid w:val="00481BFE"/>
    <w:rsid w:val="00481E6A"/>
    <w:rsid w:val="00481F25"/>
    <w:rsid w:val="00481F4E"/>
    <w:rsid w:val="00481FC2"/>
    <w:rsid w:val="0048206B"/>
    <w:rsid w:val="0048233C"/>
    <w:rsid w:val="004824EF"/>
    <w:rsid w:val="004825E4"/>
    <w:rsid w:val="00482718"/>
    <w:rsid w:val="004827D8"/>
    <w:rsid w:val="0048281A"/>
    <w:rsid w:val="004829DE"/>
    <w:rsid w:val="00482D77"/>
    <w:rsid w:val="004830E7"/>
    <w:rsid w:val="004835ED"/>
    <w:rsid w:val="004838C7"/>
    <w:rsid w:val="00483B5F"/>
    <w:rsid w:val="00483D56"/>
    <w:rsid w:val="00483FB2"/>
    <w:rsid w:val="00483FD4"/>
    <w:rsid w:val="004848C8"/>
    <w:rsid w:val="00484BB8"/>
    <w:rsid w:val="00484BBA"/>
    <w:rsid w:val="00485047"/>
    <w:rsid w:val="00485094"/>
    <w:rsid w:val="0048517A"/>
    <w:rsid w:val="00485346"/>
    <w:rsid w:val="0048598F"/>
    <w:rsid w:val="00485A3B"/>
    <w:rsid w:val="00485CD7"/>
    <w:rsid w:val="00485D0C"/>
    <w:rsid w:val="0048624D"/>
    <w:rsid w:val="00486302"/>
    <w:rsid w:val="0048637C"/>
    <w:rsid w:val="00486389"/>
    <w:rsid w:val="00486533"/>
    <w:rsid w:val="00486614"/>
    <w:rsid w:val="00486A5E"/>
    <w:rsid w:val="00486C05"/>
    <w:rsid w:val="00486CBC"/>
    <w:rsid w:val="00486E4A"/>
    <w:rsid w:val="004870B1"/>
    <w:rsid w:val="00487408"/>
    <w:rsid w:val="0048741D"/>
    <w:rsid w:val="004874D4"/>
    <w:rsid w:val="004902AC"/>
    <w:rsid w:val="004904EB"/>
    <w:rsid w:val="0049067C"/>
    <w:rsid w:val="00490919"/>
    <w:rsid w:val="004909DF"/>
    <w:rsid w:val="00490A69"/>
    <w:rsid w:val="00490BCC"/>
    <w:rsid w:val="00490D47"/>
    <w:rsid w:val="00490F98"/>
    <w:rsid w:val="0049106F"/>
    <w:rsid w:val="004910C9"/>
    <w:rsid w:val="00491333"/>
    <w:rsid w:val="004913FF"/>
    <w:rsid w:val="0049149D"/>
    <w:rsid w:val="0049157E"/>
    <w:rsid w:val="004918AA"/>
    <w:rsid w:val="00491957"/>
    <w:rsid w:val="00491D9E"/>
    <w:rsid w:val="00491ECA"/>
    <w:rsid w:val="00491F50"/>
    <w:rsid w:val="00491FDA"/>
    <w:rsid w:val="00492371"/>
    <w:rsid w:val="0049265A"/>
    <w:rsid w:val="0049276E"/>
    <w:rsid w:val="00492AF2"/>
    <w:rsid w:val="00492C3A"/>
    <w:rsid w:val="00492D0A"/>
    <w:rsid w:val="00492DD3"/>
    <w:rsid w:val="004934B4"/>
    <w:rsid w:val="00493631"/>
    <w:rsid w:val="004937E8"/>
    <w:rsid w:val="004938DC"/>
    <w:rsid w:val="00493A59"/>
    <w:rsid w:val="00493A69"/>
    <w:rsid w:val="00493BA9"/>
    <w:rsid w:val="00493BE4"/>
    <w:rsid w:val="00493C2E"/>
    <w:rsid w:val="00493D7E"/>
    <w:rsid w:val="00493E79"/>
    <w:rsid w:val="00493EAE"/>
    <w:rsid w:val="0049429F"/>
    <w:rsid w:val="004947A0"/>
    <w:rsid w:val="0049487F"/>
    <w:rsid w:val="004949E4"/>
    <w:rsid w:val="00494A0D"/>
    <w:rsid w:val="00494CAA"/>
    <w:rsid w:val="00494DB7"/>
    <w:rsid w:val="00494DF5"/>
    <w:rsid w:val="004951F2"/>
    <w:rsid w:val="00495212"/>
    <w:rsid w:val="00495293"/>
    <w:rsid w:val="0049535A"/>
    <w:rsid w:val="004954E5"/>
    <w:rsid w:val="004956E5"/>
    <w:rsid w:val="00495A17"/>
    <w:rsid w:val="00495A23"/>
    <w:rsid w:val="00495B15"/>
    <w:rsid w:val="00495C18"/>
    <w:rsid w:val="00495DDF"/>
    <w:rsid w:val="00495E3B"/>
    <w:rsid w:val="00495E58"/>
    <w:rsid w:val="00495EDE"/>
    <w:rsid w:val="00496216"/>
    <w:rsid w:val="0049626D"/>
    <w:rsid w:val="004963AC"/>
    <w:rsid w:val="00496B01"/>
    <w:rsid w:val="00496D5F"/>
    <w:rsid w:val="00496D82"/>
    <w:rsid w:val="00496E03"/>
    <w:rsid w:val="00496F09"/>
    <w:rsid w:val="00496FB4"/>
    <w:rsid w:val="00496FC9"/>
    <w:rsid w:val="004972F6"/>
    <w:rsid w:val="004974E5"/>
    <w:rsid w:val="00497531"/>
    <w:rsid w:val="0049762C"/>
    <w:rsid w:val="00497811"/>
    <w:rsid w:val="00497876"/>
    <w:rsid w:val="004979DB"/>
    <w:rsid w:val="00497AA8"/>
    <w:rsid w:val="00497EB9"/>
    <w:rsid w:val="004A00D3"/>
    <w:rsid w:val="004A02DE"/>
    <w:rsid w:val="004A0394"/>
    <w:rsid w:val="004A03D3"/>
    <w:rsid w:val="004A03E6"/>
    <w:rsid w:val="004A0571"/>
    <w:rsid w:val="004A05B0"/>
    <w:rsid w:val="004A0A75"/>
    <w:rsid w:val="004A0DE3"/>
    <w:rsid w:val="004A0F6A"/>
    <w:rsid w:val="004A114C"/>
    <w:rsid w:val="004A118E"/>
    <w:rsid w:val="004A11CB"/>
    <w:rsid w:val="004A1299"/>
    <w:rsid w:val="004A173E"/>
    <w:rsid w:val="004A1876"/>
    <w:rsid w:val="004A189C"/>
    <w:rsid w:val="004A1A1E"/>
    <w:rsid w:val="004A1C58"/>
    <w:rsid w:val="004A1C84"/>
    <w:rsid w:val="004A1E1E"/>
    <w:rsid w:val="004A1E75"/>
    <w:rsid w:val="004A1F51"/>
    <w:rsid w:val="004A20C3"/>
    <w:rsid w:val="004A2150"/>
    <w:rsid w:val="004A2208"/>
    <w:rsid w:val="004A2495"/>
    <w:rsid w:val="004A27FC"/>
    <w:rsid w:val="004A2856"/>
    <w:rsid w:val="004A2A98"/>
    <w:rsid w:val="004A2C05"/>
    <w:rsid w:val="004A3199"/>
    <w:rsid w:val="004A3265"/>
    <w:rsid w:val="004A32AC"/>
    <w:rsid w:val="004A330C"/>
    <w:rsid w:val="004A3384"/>
    <w:rsid w:val="004A3579"/>
    <w:rsid w:val="004A374E"/>
    <w:rsid w:val="004A393B"/>
    <w:rsid w:val="004A3AF6"/>
    <w:rsid w:val="004A3BDC"/>
    <w:rsid w:val="004A3C62"/>
    <w:rsid w:val="004A3C7A"/>
    <w:rsid w:val="004A3E19"/>
    <w:rsid w:val="004A3F32"/>
    <w:rsid w:val="004A3FD9"/>
    <w:rsid w:val="004A40C1"/>
    <w:rsid w:val="004A412C"/>
    <w:rsid w:val="004A4187"/>
    <w:rsid w:val="004A435B"/>
    <w:rsid w:val="004A4432"/>
    <w:rsid w:val="004A45CD"/>
    <w:rsid w:val="004A4775"/>
    <w:rsid w:val="004A489E"/>
    <w:rsid w:val="004A4B2E"/>
    <w:rsid w:val="004A4C6E"/>
    <w:rsid w:val="004A51DF"/>
    <w:rsid w:val="004A54F6"/>
    <w:rsid w:val="004A56BD"/>
    <w:rsid w:val="004A572E"/>
    <w:rsid w:val="004A59EE"/>
    <w:rsid w:val="004A5ACA"/>
    <w:rsid w:val="004A5EC1"/>
    <w:rsid w:val="004A6099"/>
    <w:rsid w:val="004A6168"/>
    <w:rsid w:val="004A6AB8"/>
    <w:rsid w:val="004A710B"/>
    <w:rsid w:val="004A7170"/>
    <w:rsid w:val="004A7637"/>
    <w:rsid w:val="004A763A"/>
    <w:rsid w:val="004A7683"/>
    <w:rsid w:val="004A76CB"/>
    <w:rsid w:val="004A77BC"/>
    <w:rsid w:val="004A78D4"/>
    <w:rsid w:val="004A7A0E"/>
    <w:rsid w:val="004A7E9C"/>
    <w:rsid w:val="004B015B"/>
    <w:rsid w:val="004B077C"/>
    <w:rsid w:val="004B0AE3"/>
    <w:rsid w:val="004B0B6B"/>
    <w:rsid w:val="004B0B9F"/>
    <w:rsid w:val="004B0E1B"/>
    <w:rsid w:val="004B0EA0"/>
    <w:rsid w:val="004B0F70"/>
    <w:rsid w:val="004B12D1"/>
    <w:rsid w:val="004B1323"/>
    <w:rsid w:val="004B1368"/>
    <w:rsid w:val="004B13FC"/>
    <w:rsid w:val="004B156C"/>
    <w:rsid w:val="004B16A6"/>
    <w:rsid w:val="004B16B9"/>
    <w:rsid w:val="004B1831"/>
    <w:rsid w:val="004B18CA"/>
    <w:rsid w:val="004B195D"/>
    <w:rsid w:val="004B1976"/>
    <w:rsid w:val="004B1996"/>
    <w:rsid w:val="004B1A61"/>
    <w:rsid w:val="004B1B93"/>
    <w:rsid w:val="004B2331"/>
    <w:rsid w:val="004B257D"/>
    <w:rsid w:val="004B2744"/>
    <w:rsid w:val="004B2824"/>
    <w:rsid w:val="004B2843"/>
    <w:rsid w:val="004B2879"/>
    <w:rsid w:val="004B28D5"/>
    <w:rsid w:val="004B2AF9"/>
    <w:rsid w:val="004B2C4C"/>
    <w:rsid w:val="004B2F28"/>
    <w:rsid w:val="004B3088"/>
    <w:rsid w:val="004B3110"/>
    <w:rsid w:val="004B3140"/>
    <w:rsid w:val="004B3185"/>
    <w:rsid w:val="004B36A4"/>
    <w:rsid w:val="004B37F9"/>
    <w:rsid w:val="004B3952"/>
    <w:rsid w:val="004B3A32"/>
    <w:rsid w:val="004B3B76"/>
    <w:rsid w:val="004B3D68"/>
    <w:rsid w:val="004B3E3D"/>
    <w:rsid w:val="004B42BD"/>
    <w:rsid w:val="004B450D"/>
    <w:rsid w:val="004B460F"/>
    <w:rsid w:val="004B4623"/>
    <w:rsid w:val="004B4627"/>
    <w:rsid w:val="004B46C3"/>
    <w:rsid w:val="004B4FF5"/>
    <w:rsid w:val="004B51BE"/>
    <w:rsid w:val="004B5A10"/>
    <w:rsid w:val="004B5C03"/>
    <w:rsid w:val="004B5C7A"/>
    <w:rsid w:val="004B5DFB"/>
    <w:rsid w:val="004B5E61"/>
    <w:rsid w:val="004B5E78"/>
    <w:rsid w:val="004B5F8E"/>
    <w:rsid w:val="004B605C"/>
    <w:rsid w:val="004B65A4"/>
    <w:rsid w:val="004B6790"/>
    <w:rsid w:val="004B6AAD"/>
    <w:rsid w:val="004B6D5B"/>
    <w:rsid w:val="004B70B8"/>
    <w:rsid w:val="004B71B6"/>
    <w:rsid w:val="004B73ED"/>
    <w:rsid w:val="004B75A3"/>
    <w:rsid w:val="004B7841"/>
    <w:rsid w:val="004B79BE"/>
    <w:rsid w:val="004B7A0F"/>
    <w:rsid w:val="004B7AC6"/>
    <w:rsid w:val="004B7BDB"/>
    <w:rsid w:val="004B7EC0"/>
    <w:rsid w:val="004B7F42"/>
    <w:rsid w:val="004B7F9B"/>
    <w:rsid w:val="004C0067"/>
    <w:rsid w:val="004C01E9"/>
    <w:rsid w:val="004C0400"/>
    <w:rsid w:val="004C044A"/>
    <w:rsid w:val="004C07B5"/>
    <w:rsid w:val="004C0CD4"/>
    <w:rsid w:val="004C0FC8"/>
    <w:rsid w:val="004C1071"/>
    <w:rsid w:val="004C1102"/>
    <w:rsid w:val="004C1239"/>
    <w:rsid w:val="004C191D"/>
    <w:rsid w:val="004C1CF8"/>
    <w:rsid w:val="004C1F6B"/>
    <w:rsid w:val="004C21BC"/>
    <w:rsid w:val="004C2372"/>
    <w:rsid w:val="004C24B1"/>
    <w:rsid w:val="004C24B3"/>
    <w:rsid w:val="004C2567"/>
    <w:rsid w:val="004C2623"/>
    <w:rsid w:val="004C2878"/>
    <w:rsid w:val="004C2B3A"/>
    <w:rsid w:val="004C2BFB"/>
    <w:rsid w:val="004C301E"/>
    <w:rsid w:val="004C3A79"/>
    <w:rsid w:val="004C3CD0"/>
    <w:rsid w:val="004C3D97"/>
    <w:rsid w:val="004C3F5A"/>
    <w:rsid w:val="004C3F7B"/>
    <w:rsid w:val="004C4231"/>
    <w:rsid w:val="004C42EB"/>
    <w:rsid w:val="004C4403"/>
    <w:rsid w:val="004C4799"/>
    <w:rsid w:val="004C54E2"/>
    <w:rsid w:val="004C56C5"/>
    <w:rsid w:val="004C5A22"/>
    <w:rsid w:val="004C5A61"/>
    <w:rsid w:val="004C5AA6"/>
    <w:rsid w:val="004C5AA9"/>
    <w:rsid w:val="004C5C6C"/>
    <w:rsid w:val="004C5E3C"/>
    <w:rsid w:val="004C5F4F"/>
    <w:rsid w:val="004C6009"/>
    <w:rsid w:val="004C62F2"/>
    <w:rsid w:val="004C63E7"/>
    <w:rsid w:val="004C647E"/>
    <w:rsid w:val="004C64D2"/>
    <w:rsid w:val="004C681B"/>
    <w:rsid w:val="004C6AB2"/>
    <w:rsid w:val="004C6C0A"/>
    <w:rsid w:val="004C6C16"/>
    <w:rsid w:val="004C6E12"/>
    <w:rsid w:val="004C6E77"/>
    <w:rsid w:val="004C706B"/>
    <w:rsid w:val="004C71EF"/>
    <w:rsid w:val="004C7C6E"/>
    <w:rsid w:val="004C7D0C"/>
    <w:rsid w:val="004C7D1A"/>
    <w:rsid w:val="004C7DD6"/>
    <w:rsid w:val="004C7E05"/>
    <w:rsid w:val="004C7E48"/>
    <w:rsid w:val="004C7E80"/>
    <w:rsid w:val="004C7EF8"/>
    <w:rsid w:val="004C7F2B"/>
    <w:rsid w:val="004C7F84"/>
    <w:rsid w:val="004D0031"/>
    <w:rsid w:val="004D0049"/>
    <w:rsid w:val="004D0247"/>
    <w:rsid w:val="004D0622"/>
    <w:rsid w:val="004D0AF8"/>
    <w:rsid w:val="004D0B58"/>
    <w:rsid w:val="004D0E6F"/>
    <w:rsid w:val="004D0F66"/>
    <w:rsid w:val="004D12BF"/>
    <w:rsid w:val="004D1345"/>
    <w:rsid w:val="004D1376"/>
    <w:rsid w:val="004D13AA"/>
    <w:rsid w:val="004D13F9"/>
    <w:rsid w:val="004D179E"/>
    <w:rsid w:val="004D1B5D"/>
    <w:rsid w:val="004D1CE7"/>
    <w:rsid w:val="004D1D36"/>
    <w:rsid w:val="004D1EB2"/>
    <w:rsid w:val="004D1F0D"/>
    <w:rsid w:val="004D1F14"/>
    <w:rsid w:val="004D1F29"/>
    <w:rsid w:val="004D1FB7"/>
    <w:rsid w:val="004D2055"/>
    <w:rsid w:val="004D20D0"/>
    <w:rsid w:val="004D2169"/>
    <w:rsid w:val="004D21B2"/>
    <w:rsid w:val="004D22F1"/>
    <w:rsid w:val="004D2564"/>
    <w:rsid w:val="004D27FC"/>
    <w:rsid w:val="004D29AD"/>
    <w:rsid w:val="004D2C8C"/>
    <w:rsid w:val="004D2E8E"/>
    <w:rsid w:val="004D2FEE"/>
    <w:rsid w:val="004D2FF0"/>
    <w:rsid w:val="004D3040"/>
    <w:rsid w:val="004D3069"/>
    <w:rsid w:val="004D31AB"/>
    <w:rsid w:val="004D3408"/>
    <w:rsid w:val="004D3707"/>
    <w:rsid w:val="004D39E7"/>
    <w:rsid w:val="004D3A1E"/>
    <w:rsid w:val="004D3A25"/>
    <w:rsid w:val="004D3CDB"/>
    <w:rsid w:val="004D3ED9"/>
    <w:rsid w:val="004D3FB2"/>
    <w:rsid w:val="004D4109"/>
    <w:rsid w:val="004D4369"/>
    <w:rsid w:val="004D4970"/>
    <w:rsid w:val="004D4D1B"/>
    <w:rsid w:val="004D50DA"/>
    <w:rsid w:val="004D55CC"/>
    <w:rsid w:val="004D55DD"/>
    <w:rsid w:val="004D55F3"/>
    <w:rsid w:val="004D5715"/>
    <w:rsid w:val="004D5AA3"/>
    <w:rsid w:val="004D5DE1"/>
    <w:rsid w:val="004D5F96"/>
    <w:rsid w:val="004D5FA1"/>
    <w:rsid w:val="004D6075"/>
    <w:rsid w:val="004D666F"/>
    <w:rsid w:val="004D68DB"/>
    <w:rsid w:val="004D6FC6"/>
    <w:rsid w:val="004D700E"/>
    <w:rsid w:val="004D758B"/>
    <w:rsid w:val="004D772A"/>
    <w:rsid w:val="004D7DDB"/>
    <w:rsid w:val="004E0656"/>
    <w:rsid w:val="004E0699"/>
    <w:rsid w:val="004E089A"/>
    <w:rsid w:val="004E08B3"/>
    <w:rsid w:val="004E0A66"/>
    <w:rsid w:val="004E0C18"/>
    <w:rsid w:val="004E1139"/>
    <w:rsid w:val="004E1391"/>
    <w:rsid w:val="004E1558"/>
    <w:rsid w:val="004E16A9"/>
    <w:rsid w:val="004E1719"/>
    <w:rsid w:val="004E1ADE"/>
    <w:rsid w:val="004E1C6F"/>
    <w:rsid w:val="004E1F05"/>
    <w:rsid w:val="004E1F44"/>
    <w:rsid w:val="004E2030"/>
    <w:rsid w:val="004E211B"/>
    <w:rsid w:val="004E2846"/>
    <w:rsid w:val="004E2AFC"/>
    <w:rsid w:val="004E3235"/>
    <w:rsid w:val="004E3419"/>
    <w:rsid w:val="004E34D3"/>
    <w:rsid w:val="004E34E9"/>
    <w:rsid w:val="004E3524"/>
    <w:rsid w:val="004E3887"/>
    <w:rsid w:val="004E3B94"/>
    <w:rsid w:val="004E3D3E"/>
    <w:rsid w:val="004E408A"/>
    <w:rsid w:val="004E4253"/>
    <w:rsid w:val="004E430D"/>
    <w:rsid w:val="004E4489"/>
    <w:rsid w:val="004E454A"/>
    <w:rsid w:val="004E4592"/>
    <w:rsid w:val="004E4659"/>
    <w:rsid w:val="004E4A40"/>
    <w:rsid w:val="004E5310"/>
    <w:rsid w:val="004E53BA"/>
    <w:rsid w:val="004E55CC"/>
    <w:rsid w:val="004E57A5"/>
    <w:rsid w:val="004E5ACC"/>
    <w:rsid w:val="004E5B2B"/>
    <w:rsid w:val="004E5B8E"/>
    <w:rsid w:val="004E5BE5"/>
    <w:rsid w:val="004E5D74"/>
    <w:rsid w:val="004E5FA8"/>
    <w:rsid w:val="004E6027"/>
    <w:rsid w:val="004E608B"/>
    <w:rsid w:val="004E6304"/>
    <w:rsid w:val="004E6464"/>
    <w:rsid w:val="004E64F6"/>
    <w:rsid w:val="004E65E5"/>
    <w:rsid w:val="004E696F"/>
    <w:rsid w:val="004E6A19"/>
    <w:rsid w:val="004E6E6D"/>
    <w:rsid w:val="004E7134"/>
    <w:rsid w:val="004E734D"/>
    <w:rsid w:val="004E74B2"/>
    <w:rsid w:val="004E77B9"/>
    <w:rsid w:val="004E7AFC"/>
    <w:rsid w:val="004E7CAE"/>
    <w:rsid w:val="004E7FE0"/>
    <w:rsid w:val="004F0106"/>
    <w:rsid w:val="004F0434"/>
    <w:rsid w:val="004F0600"/>
    <w:rsid w:val="004F0BF6"/>
    <w:rsid w:val="004F0DC6"/>
    <w:rsid w:val="004F0ED2"/>
    <w:rsid w:val="004F0F26"/>
    <w:rsid w:val="004F141B"/>
    <w:rsid w:val="004F1794"/>
    <w:rsid w:val="004F19AD"/>
    <w:rsid w:val="004F19F1"/>
    <w:rsid w:val="004F1B5F"/>
    <w:rsid w:val="004F1DBE"/>
    <w:rsid w:val="004F216D"/>
    <w:rsid w:val="004F260E"/>
    <w:rsid w:val="004F2676"/>
    <w:rsid w:val="004F27AD"/>
    <w:rsid w:val="004F2C74"/>
    <w:rsid w:val="004F2D5A"/>
    <w:rsid w:val="004F2E30"/>
    <w:rsid w:val="004F2E50"/>
    <w:rsid w:val="004F2FC8"/>
    <w:rsid w:val="004F323C"/>
    <w:rsid w:val="004F325B"/>
    <w:rsid w:val="004F34D9"/>
    <w:rsid w:val="004F3503"/>
    <w:rsid w:val="004F35A1"/>
    <w:rsid w:val="004F3B23"/>
    <w:rsid w:val="004F3C0E"/>
    <w:rsid w:val="004F3C2A"/>
    <w:rsid w:val="004F3C3C"/>
    <w:rsid w:val="004F3F81"/>
    <w:rsid w:val="004F425C"/>
    <w:rsid w:val="004F45D6"/>
    <w:rsid w:val="004F46F1"/>
    <w:rsid w:val="004F478D"/>
    <w:rsid w:val="004F493F"/>
    <w:rsid w:val="004F499E"/>
    <w:rsid w:val="004F4CE8"/>
    <w:rsid w:val="004F4D9C"/>
    <w:rsid w:val="004F5726"/>
    <w:rsid w:val="004F59E1"/>
    <w:rsid w:val="004F5A40"/>
    <w:rsid w:val="004F5A7B"/>
    <w:rsid w:val="004F5C3B"/>
    <w:rsid w:val="004F5D6E"/>
    <w:rsid w:val="004F5DA2"/>
    <w:rsid w:val="004F5EB9"/>
    <w:rsid w:val="004F5F09"/>
    <w:rsid w:val="004F6256"/>
    <w:rsid w:val="004F626C"/>
    <w:rsid w:val="004F6473"/>
    <w:rsid w:val="004F65BD"/>
    <w:rsid w:val="004F6705"/>
    <w:rsid w:val="004F69A4"/>
    <w:rsid w:val="004F6AE4"/>
    <w:rsid w:val="004F6BAC"/>
    <w:rsid w:val="004F6DF4"/>
    <w:rsid w:val="004F6F30"/>
    <w:rsid w:val="004F6F3C"/>
    <w:rsid w:val="004F71F4"/>
    <w:rsid w:val="004F73D9"/>
    <w:rsid w:val="004F7528"/>
    <w:rsid w:val="004F758D"/>
    <w:rsid w:val="004F76F0"/>
    <w:rsid w:val="004F7707"/>
    <w:rsid w:val="004F7EED"/>
    <w:rsid w:val="004F7FCC"/>
    <w:rsid w:val="00500062"/>
    <w:rsid w:val="005001B4"/>
    <w:rsid w:val="00500275"/>
    <w:rsid w:val="005005B2"/>
    <w:rsid w:val="00500683"/>
    <w:rsid w:val="005008A9"/>
    <w:rsid w:val="0050097E"/>
    <w:rsid w:val="00501028"/>
    <w:rsid w:val="005010CE"/>
    <w:rsid w:val="005011A6"/>
    <w:rsid w:val="00501273"/>
    <w:rsid w:val="0050131A"/>
    <w:rsid w:val="005015B3"/>
    <w:rsid w:val="00501795"/>
    <w:rsid w:val="005018B5"/>
    <w:rsid w:val="005019B2"/>
    <w:rsid w:val="00501AD0"/>
    <w:rsid w:val="00501B6A"/>
    <w:rsid w:val="00501D63"/>
    <w:rsid w:val="00501E5A"/>
    <w:rsid w:val="00501F30"/>
    <w:rsid w:val="00501F40"/>
    <w:rsid w:val="0050229B"/>
    <w:rsid w:val="0050267D"/>
    <w:rsid w:val="0050282F"/>
    <w:rsid w:val="00502C02"/>
    <w:rsid w:val="00502CF4"/>
    <w:rsid w:val="00502E10"/>
    <w:rsid w:val="00503008"/>
    <w:rsid w:val="0050305C"/>
    <w:rsid w:val="00503098"/>
    <w:rsid w:val="005030DE"/>
    <w:rsid w:val="00503105"/>
    <w:rsid w:val="00503266"/>
    <w:rsid w:val="0050333A"/>
    <w:rsid w:val="005037D4"/>
    <w:rsid w:val="0050394B"/>
    <w:rsid w:val="00503A71"/>
    <w:rsid w:val="00503E7E"/>
    <w:rsid w:val="00503EA1"/>
    <w:rsid w:val="00503F1E"/>
    <w:rsid w:val="00504294"/>
    <w:rsid w:val="00504566"/>
    <w:rsid w:val="00504D59"/>
    <w:rsid w:val="00505051"/>
    <w:rsid w:val="005051ED"/>
    <w:rsid w:val="005052A1"/>
    <w:rsid w:val="005052F5"/>
    <w:rsid w:val="005052FC"/>
    <w:rsid w:val="005055B2"/>
    <w:rsid w:val="005055C7"/>
    <w:rsid w:val="00505691"/>
    <w:rsid w:val="00505852"/>
    <w:rsid w:val="005058BF"/>
    <w:rsid w:val="00505B43"/>
    <w:rsid w:val="00505BBE"/>
    <w:rsid w:val="00505C84"/>
    <w:rsid w:val="00505D05"/>
    <w:rsid w:val="00505D5C"/>
    <w:rsid w:val="00505EA4"/>
    <w:rsid w:val="00505EDF"/>
    <w:rsid w:val="005062A0"/>
    <w:rsid w:val="0050675E"/>
    <w:rsid w:val="005068FA"/>
    <w:rsid w:val="00506BEC"/>
    <w:rsid w:val="00506F7D"/>
    <w:rsid w:val="0050707A"/>
    <w:rsid w:val="0050733E"/>
    <w:rsid w:val="00507395"/>
    <w:rsid w:val="00507662"/>
    <w:rsid w:val="005077EF"/>
    <w:rsid w:val="00507A91"/>
    <w:rsid w:val="00510054"/>
    <w:rsid w:val="005102C6"/>
    <w:rsid w:val="0051040D"/>
    <w:rsid w:val="00510616"/>
    <w:rsid w:val="00510623"/>
    <w:rsid w:val="00510A69"/>
    <w:rsid w:val="00510D60"/>
    <w:rsid w:val="00510F4F"/>
    <w:rsid w:val="00511196"/>
    <w:rsid w:val="0051123A"/>
    <w:rsid w:val="005115FC"/>
    <w:rsid w:val="0051161F"/>
    <w:rsid w:val="0051169E"/>
    <w:rsid w:val="00511AE0"/>
    <w:rsid w:val="00511C89"/>
    <w:rsid w:val="00511E09"/>
    <w:rsid w:val="00511EA4"/>
    <w:rsid w:val="00512052"/>
    <w:rsid w:val="00512096"/>
    <w:rsid w:val="005122E4"/>
    <w:rsid w:val="005122E6"/>
    <w:rsid w:val="005123F4"/>
    <w:rsid w:val="00512648"/>
    <w:rsid w:val="00512A29"/>
    <w:rsid w:val="00512B61"/>
    <w:rsid w:val="00512C51"/>
    <w:rsid w:val="00512F63"/>
    <w:rsid w:val="005130C9"/>
    <w:rsid w:val="00513259"/>
    <w:rsid w:val="005133CD"/>
    <w:rsid w:val="00513C52"/>
    <w:rsid w:val="00513CFA"/>
    <w:rsid w:val="00513D59"/>
    <w:rsid w:val="00514056"/>
    <w:rsid w:val="00514176"/>
    <w:rsid w:val="005141DF"/>
    <w:rsid w:val="005147BB"/>
    <w:rsid w:val="005147DE"/>
    <w:rsid w:val="00514BFE"/>
    <w:rsid w:val="00514C1E"/>
    <w:rsid w:val="00514F43"/>
    <w:rsid w:val="00514F87"/>
    <w:rsid w:val="00515078"/>
    <w:rsid w:val="00515263"/>
    <w:rsid w:val="005153C9"/>
    <w:rsid w:val="00515707"/>
    <w:rsid w:val="005157A7"/>
    <w:rsid w:val="00515BF8"/>
    <w:rsid w:val="00515CBB"/>
    <w:rsid w:val="00515CE4"/>
    <w:rsid w:val="00516044"/>
    <w:rsid w:val="005168B8"/>
    <w:rsid w:val="00516BA9"/>
    <w:rsid w:val="00516CC6"/>
    <w:rsid w:val="00516E8F"/>
    <w:rsid w:val="00516F57"/>
    <w:rsid w:val="0051758C"/>
    <w:rsid w:val="005177FB"/>
    <w:rsid w:val="00517805"/>
    <w:rsid w:val="00517942"/>
    <w:rsid w:val="00517C43"/>
    <w:rsid w:val="00517CC4"/>
    <w:rsid w:val="00517E0A"/>
    <w:rsid w:val="00520384"/>
    <w:rsid w:val="00520411"/>
    <w:rsid w:val="00520609"/>
    <w:rsid w:val="0052064B"/>
    <w:rsid w:val="00520698"/>
    <w:rsid w:val="005206CF"/>
    <w:rsid w:val="005206F2"/>
    <w:rsid w:val="00520CB8"/>
    <w:rsid w:val="00520E31"/>
    <w:rsid w:val="00520EEB"/>
    <w:rsid w:val="00520F94"/>
    <w:rsid w:val="0052134C"/>
    <w:rsid w:val="0052146C"/>
    <w:rsid w:val="00521839"/>
    <w:rsid w:val="00521848"/>
    <w:rsid w:val="00521855"/>
    <w:rsid w:val="00521966"/>
    <w:rsid w:val="00521DD8"/>
    <w:rsid w:val="00521F42"/>
    <w:rsid w:val="005223A6"/>
    <w:rsid w:val="0052278B"/>
    <w:rsid w:val="00522803"/>
    <w:rsid w:val="0052294E"/>
    <w:rsid w:val="00522CD4"/>
    <w:rsid w:val="00522CE6"/>
    <w:rsid w:val="00522D2C"/>
    <w:rsid w:val="00522DAF"/>
    <w:rsid w:val="00522E40"/>
    <w:rsid w:val="00522F82"/>
    <w:rsid w:val="0052321E"/>
    <w:rsid w:val="0052331E"/>
    <w:rsid w:val="005233AF"/>
    <w:rsid w:val="0052353A"/>
    <w:rsid w:val="00523688"/>
    <w:rsid w:val="0052373F"/>
    <w:rsid w:val="00523BE4"/>
    <w:rsid w:val="00523DC7"/>
    <w:rsid w:val="005240D1"/>
    <w:rsid w:val="005247D9"/>
    <w:rsid w:val="00524BE2"/>
    <w:rsid w:val="00524D35"/>
    <w:rsid w:val="005250E0"/>
    <w:rsid w:val="005251B0"/>
    <w:rsid w:val="005251BB"/>
    <w:rsid w:val="00525297"/>
    <w:rsid w:val="00525420"/>
    <w:rsid w:val="005256D1"/>
    <w:rsid w:val="0052579F"/>
    <w:rsid w:val="005258D0"/>
    <w:rsid w:val="00525A04"/>
    <w:rsid w:val="00525A97"/>
    <w:rsid w:val="00525BAF"/>
    <w:rsid w:val="00525C32"/>
    <w:rsid w:val="00525C52"/>
    <w:rsid w:val="00525E18"/>
    <w:rsid w:val="0052600E"/>
    <w:rsid w:val="00526048"/>
    <w:rsid w:val="00526098"/>
    <w:rsid w:val="0052624F"/>
    <w:rsid w:val="00526791"/>
    <w:rsid w:val="00526999"/>
    <w:rsid w:val="00526A2B"/>
    <w:rsid w:val="00526B0C"/>
    <w:rsid w:val="00526B5B"/>
    <w:rsid w:val="00526B82"/>
    <w:rsid w:val="00526E48"/>
    <w:rsid w:val="00526E88"/>
    <w:rsid w:val="00526ECE"/>
    <w:rsid w:val="00526F35"/>
    <w:rsid w:val="0052702E"/>
    <w:rsid w:val="00527763"/>
    <w:rsid w:val="005277BC"/>
    <w:rsid w:val="005277CD"/>
    <w:rsid w:val="00527AF9"/>
    <w:rsid w:val="00527C98"/>
    <w:rsid w:val="00527CEE"/>
    <w:rsid w:val="00527D34"/>
    <w:rsid w:val="00527F9A"/>
    <w:rsid w:val="00530035"/>
    <w:rsid w:val="005300FD"/>
    <w:rsid w:val="00530228"/>
    <w:rsid w:val="0053042A"/>
    <w:rsid w:val="0053046D"/>
    <w:rsid w:val="005305FD"/>
    <w:rsid w:val="0053063C"/>
    <w:rsid w:val="00530A49"/>
    <w:rsid w:val="00530A70"/>
    <w:rsid w:val="00530DD0"/>
    <w:rsid w:val="00530EC1"/>
    <w:rsid w:val="00530F25"/>
    <w:rsid w:val="00531094"/>
    <w:rsid w:val="0053116D"/>
    <w:rsid w:val="005312A6"/>
    <w:rsid w:val="0053133D"/>
    <w:rsid w:val="005313C8"/>
    <w:rsid w:val="00531563"/>
    <w:rsid w:val="005316C7"/>
    <w:rsid w:val="00531744"/>
    <w:rsid w:val="005317C3"/>
    <w:rsid w:val="00531826"/>
    <w:rsid w:val="00531B0D"/>
    <w:rsid w:val="00531D84"/>
    <w:rsid w:val="00531F5B"/>
    <w:rsid w:val="005324FF"/>
    <w:rsid w:val="00532502"/>
    <w:rsid w:val="00532637"/>
    <w:rsid w:val="00532A2F"/>
    <w:rsid w:val="00532DE2"/>
    <w:rsid w:val="0053312A"/>
    <w:rsid w:val="005332C8"/>
    <w:rsid w:val="0053336D"/>
    <w:rsid w:val="005334B2"/>
    <w:rsid w:val="0053361F"/>
    <w:rsid w:val="0053367F"/>
    <w:rsid w:val="005339A1"/>
    <w:rsid w:val="005339AA"/>
    <w:rsid w:val="00533D61"/>
    <w:rsid w:val="00533E62"/>
    <w:rsid w:val="00533F6A"/>
    <w:rsid w:val="0053414B"/>
    <w:rsid w:val="0053423B"/>
    <w:rsid w:val="005342CC"/>
    <w:rsid w:val="005342DD"/>
    <w:rsid w:val="0053438D"/>
    <w:rsid w:val="0053450A"/>
    <w:rsid w:val="00534666"/>
    <w:rsid w:val="0053478D"/>
    <w:rsid w:val="00534792"/>
    <w:rsid w:val="00534D98"/>
    <w:rsid w:val="00534E3A"/>
    <w:rsid w:val="005351AB"/>
    <w:rsid w:val="005352EC"/>
    <w:rsid w:val="0053531A"/>
    <w:rsid w:val="00535502"/>
    <w:rsid w:val="00535679"/>
    <w:rsid w:val="005356B9"/>
    <w:rsid w:val="0053575C"/>
    <w:rsid w:val="005359E9"/>
    <w:rsid w:val="005359EF"/>
    <w:rsid w:val="00535A03"/>
    <w:rsid w:val="00535E6C"/>
    <w:rsid w:val="00536003"/>
    <w:rsid w:val="0053601E"/>
    <w:rsid w:val="00536065"/>
    <w:rsid w:val="005363CC"/>
    <w:rsid w:val="005365A0"/>
    <w:rsid w:val="005365DC"/>
    <w:rsid w:val="005366D0"/>
    <w:rsid w:val="00536C12"/>
    <w:rsid w:val="00537235"/>
    <w:rsid w:val="00537580"/>
    <w:rsid w:val="00537663"/>
    <w:rsid w:val="005377DB"/>
    <w:rsid w:val="00537AEA"/>
    <w:rsid w:val="00537B16"/>
    <w:rsid w:val="00537D89"/>
    <w:rsid w:val="00537FC3"/>
    <w:rsid w:val="005400DF"/>
    <w:rsid w:val="00540258"/>
    <w:rsid w:val="005404FC"/>
    <w:rsid w:val="005407CC"/>
    <w:rsid w:val="00540CA5"/>
    <w:rsid w:val="00540F00"/>
    <w:rsid w:val="00541797"/>
    <w:rsid w:val="005418CE"/>
    <w:rsid w:val="00541918"/>
    <w:rsid w:val="005419DB"/>
    <w:rsid w:val="00541C2E"/>
    <w:rsid w:val="00541CA7"/>
    <w:rsid w:val="00541E7D"/>
    <w:rsid w:val="005420C6"/>
    <w:rsid w:val="00542122"/>
    <w:rsid w:val="00542317"/>
    <w:rsid w:val="00542555"/>
    <w:rsid w:val="00542CB0"/>
    <w:rsid w:val="00542DBC"/>
    <w:rsid w:val="00542F25"/>
    <w:rsid w:val="005432A0"/>
    <w:rsid w:val="00543415"/>
    <w:rsid w:val="0054356C"/>
    <w:rsid w:val="00543722"/>
    <w:rsid w:val="005437DD"/>
    <w:rsid w:val="0054396C"/>
    <w:rsid w:val="00543B23"/>
    <w:rsid w:val="00543CEA"/>
    <w:rsid w:val="005440CB"/>
    <w:rsid w:val="005443BD"/>
    <w:rsid w:val="0054462D"/>
    <w:rsid w:val="005446B1"/>
    <w:rsid w:val="005446B3"/>
    <w:rsid w:val="00544755"/>
    <w:rsid w:val="00544A6B"/>
    <w:rsid w:val="00544B54"/>
    <w:rsid w:val="00544BF9"/>
    <w:rsid w:val="00544C0F"/>
    <w:rsid w:val="00544C1F"/>
    <w:rsid w:val="00545249"/>
    <w:rsid w:val="00545496"/>
    <w:rsid w:val="005456A4"/>
    <w:rsid w:val="0054580E"/>
    <w:rsid w:val="00546555"/>
    <w:rsid w:val="0054667C"/>
    <w:rsid w:val="005466D7"/>
    <w:rsid w:val="00546B66"/>
    <w:rsid w:val="00546CFC"/>
    <w:rsid w:val="00546DB4"/>
    <w:rsid w:val="00546F29"/>
    <w:rsid w:val="005470BC"/>
    <w:rsid w:val="0054724C"/>
    <w:rsid w:val="005472C2"/>
    <w:rsid w:val="005472E7"/>
    <w:rsid w:val="0054736E"/>
    <w:rsid w:val="005473D1"/>
    <w:rsid w:val="005475CA"/>
    <w:rsid w:val="00547886"/>
    <w:rsid w:val="0054791E"/>
    <w:rsid w:val="00547D69"/>
    <w:rsid w:val="00547DE5"/>
    <w:rsid w:val="00547F63"/>
    <w:rsid w:val="00550085"/>
    <w:rsid w:val="0055033D"/>
    <w:rsid w:val="005503FD"/>
    <w:rsid w:val="005509CB"/>
    <w:rsid w:val="00550EAD"/>
    <w:rsid w:val="00550FF2"/>
    <w:rsid w:val="00551D5D"/>
    <w:rsid w:val="00551ED2"/>
    <w:rsid w:val="00551EFA"/>
    <w:rsid w:val="00552003"/>
    <w:rsid w:val="00552047"/>
    <w:rsid w:val="00552266"/>
    <w:rsid w:val="00552295"/>
    <w:rsid w:val="005524F0"/>
    <w:rsid w:val="0055290E"/>
    <w:rsid w:val="00552A01"/>
    <w:rsid w:val="00552B61"/>
    <w:rsid w:val="00552C35"/>
    <w:rsid w:val="00552D83"/>
    <w:rsid w:val="005536B4"/>
    <w:rsid w:val="0055377D"/>
    <w:rsid w:val="00553A5F"/>
    <w:rsid w:val="00553B92"/>
    <w:rsid w:val="00553C03"/>
    <w:rsid w:val="00553E74"/>
    <w:rsid w:val="00553EFA"/>
    <w:rsid w:val="00553F4D"/>
    <w:rsid w:val="005540A3"/>
    <w:rsid w:val="005541A2"/>
    <w:rsid w:val="005541CF"/>
    <w:rsid w:val="005546EA"/>
    <w:rsid w:val="005546ED"/>
    <w:rsid w:val="005549EA"/>
    <w:rsid w:val="00554A6E"/>
    <w:rsid w:val="00554ADB"/>
    <w:rsid w:val="00554B99"/>
    <w:rsid w:val="00554C02"/>
    <w:rsid w:val="00554C7E"/>
    <w:rsid w:val="00554DDB"/>
    <w:rsid w:val="005551CC"/>
    <w:rsid w:val="0055580A"/>
    <w:rsid w:val="0055591A"/>
    <w:rsid w:val="00555A93"/>
    <w:rsid w:val="00555CE5"/>
    <w:rsid w:val="00555DB5"/>
    <w:rsid w:val="00555DEB"/>
    <w:rsid w:val="0055607B"/>
    <w:rsid w:val="005562FE"/>
    <w:rsid w:val="00556546"/>
    <w:rsid w:val="00556635"/>
    <w:rsid w:val="0055666C"/>
    <w:rsid w:val="0055673A"/>
    <w:rsid w:val="0055674C"/>
    <w:rsid w:val="0055679D"/>
    <w:rsid w:val="00556B54"/>
    <w:rsid w:val="00556D71"/>
    <w:rsid w:val="00557256"/>
    <w:rsid w:val="005572A5"/>
    <w:rsid w:val="0055762E"/>
    <w:rsid w:val="00557F2B"/>
    <w:rsid w:val="0056008F"/>
    <w:rsid w:val="00560321"/>
    <w:rsid w:val="0056045A"/>
    <w:rsid w:val="00560920"/>
    <w:rsid w:val="00560B84"/>
    <w:rsid w:val="00560BBE"/>
    <w:rsid w:val="00560C11"/>
    <w:rsid w:val="00560C5E"/>
    <w:rsid w:val="00560C8A"/>
    <w:rsid w:val="00560D3A"/>
    <w:rsid w:val="00560F5F"/>
    <w:rsid w:val="005613EA"/>
    <w:rsid w:val="00561604"/>
    <w:rsid w:val="0056166A"/>
    <w:rsid w:val="00561802"/>
    <w:rsid w:val="005619AF"/>
    <w:rsid w:val="005619CC"/>
    <w:rsid w:val="00561A27"/>
    <w:rsid w:val="00561B21"/>
    <w:rsid w:val="0056216E"/>
    <w:rsid w:val="00562434"/>
    <w:rsid w:val="00562549"/>
    <w:rsid w:val="005625FA"/>
    <w:rsid w:val="005627BC"/>
    <w:rsid w:val="00562925"/>
    <w:rsid w:val="00562B38"/>
    <w:rsid w:val="00562C03"/>
    <w:rsid w:val="00562D5E"/>
    <w:rsid w:val="00562E09"/>
    <w:rsid w:val="0056318F"/>
    <w:rsid w:val="00563986"/>
    <w:rsid w:val="00563A46"/>
    <w:rsid w:val="00563BC7"/>
    <w:rsid w:val="00563CAE"/>
    <w:rsid w:val="00563E7E"/>
    <w:rsid w:val="00563F88"/>
    <w:rsid w:val="00564117"/>
    <w:rsid w:val="005642C6"/>
    <w:rsid w:val="00564542"/>
    <w:rsid w:val="005646BC"/>
    <w:rsid w:val="0056474A"/>
    <w:rsid w:val="005649C9"/>
    <w:rsid w:val="00564D14"/>
    <w:rsid w:val="00564D9E"/>
    <w:rsid w:val="00564DEE"/>
    <w:rsid w:val="00564FCD"/>
    <w:rsid w:val="005656B6"/>
    <w:rsid w:val="00565898"/>
    <w:rsid w:val="0056594B"/>
    <w:rsid w:val="005659D2"/>
    <w:rsid w:val="00565AC5"/>
    <w:rsid w:val="00565BE9"/>
    <w:rsid w:val="00565C18"/>
    <w:rsid w:val="00565DEB"/>
    <w:rsid w:val="005660B8"/>
    <w:rsid w:val="0056628F"/>
    <w:rsid w:val="005662CC"/>
    <w:rsid w:val="005663A1"/>
    <w:rsid w:val="00566583"/>
    <w:rsid w:val="005666E5"/>
    <w:rsid w:val="005669E4"/>
    <w:rsid w:val="00566AD9"/>
    <w:rsid w:val="00566CAA"/>
    <w:rsid w:val="00566DE4"/>
    <w:rsid w:val="00567402"/>
    <w:rsid w:val="00567B42"/>
    <w:rsid w:val="00567E04"/>
    <w:rsid w:val="00567FCD"/>
    <w:rsid w:val="00570007"/>
    <w:rsid w:val="005701DF"/>
    <w:rsid w:val="00570363"/>
    <w:rsid w:val="00570440"/>
    <w:rsid w:val="0057057D"/>
    <w:rsid w:val="00570663"/>
    <w:rsid w:val="0057075F"/>
    <w:rsid w:val="00570A01"/>
    <w:rsid w:val="00570A1F"/>
    <w:rsid w:val="00570DD0"/>
    <w:rsid w:val="00570F85"/>
    <w:rsid w:val="0057103C"/>
    <w:rsid w:val="00571045"/>
    <w:rsid w:val="00571BE5"/>
    <w:rsid w:val="00571C9D"/>
    <w:rsid w:val="00571E39"/>
    <w:rsid w:val="00571F08"/>
    <w:rsid w:val="00572800"/>
    <w:rsid w:val="00572AB7"/>
    <w:rsid w:val="00572D95"/>
    <w:rsid w:val="00572F1E"/>
    <w:rsid w:val="00572FD2"/>
    <w:rsid w:val="00573193"/>
    <w:rsid w:val="00573380"/>
    <w:rsid w:val="0057338A"/>
    <w:rsid w:val="00573774"/>
    <w:rsid w:val="00573968"/>
    <w:rsid w:val="00573A8D"/>
    <w:rsid w:val="00573AA9"/>
    <w:rsid w:val="00573ADE"/>
    <w:rsid w:val="00573B79"/>
    <w:rsid w:val="00573FDD"/>
    <w:rsid w:val="0057486C"/>
    <w:rsid w:val="0057488D"/>
    <w:rsid w:val="00574BA8"/>
    <w:rsid w:val="00574C7B"/>
    <w:rsid w:val="005752C8"/>
    <w:rsid w:val="0057554B"/>
    <w:rsid w:val="0057559E"/>
    <w:rsid w:val="00575FE1"/>
    <w:rsid w:val="0057609C"/>
    <w:rsid w:val="0057613E"/>
    <w:rsid w:val="005762E4"/>
    <w:rsid w:val="005766E6"/>
    <w:rsid w:val="005767ED"/>
    <w:rsid w:val="00576A5E"/>
    <w:rsid w:val="00576AB9"/>
    <w:rsid w:val="005771C8"/>
    <w:rsid w:val="00577524"/>
    <w:rsid w:val="005775D7"/>
    <w:rsid w:val="00577609"/>
    <w:rsid w:val="005778B1"/>
    <w:rsid w:val="00577AAE"/>
    <w:rsid w:val="00577CED"/>
    <w:rsid w:val="00580143"/>
    <w:rsid w:val="005802C1"/>
    <w:rsid w:val="00580405"/>
    <w:rsid w:val="00580794"/>
    <w:rsid w:val="005807A2"/>
    <w:rsid w:val="005807F2"/>
    <w:rsid w:val="00580843"/>
    <w:rsid w:val="00580D91"/>
    <w:rsid w:val="00580F53"/>
    <w:rsid w:val="005812A7"/>
    <w:rsid w:val="0058131B"/>
    <w:rsid w:val="005813FB"/>
    <w:rsid w:val="0058154D"/>
    <w:rsid w:val="005816A9"/>
    <w:rsid w:val="005819A2"/>
    <w:rsid w:val="00581C00"/>
    <w:rsid w:val="00581E36"/>
    <w:rsid w:val="00581FE5"/>
    <w:rsid w:val="00582047"/>
    <w:rsid w:val="00582147"/>
    <w:rsid w:val="00582656"/>
    <w:rsid w:val="00582810"/>
    <w:rsid w:val="0058287F"/>
    <w:rsid w:val="005829B0"/>
    <w:rsid w:val="00582CDA"/>
    <w:rsid w:val="00582E96"/>
    <w:rsid w:val="0058302B"/>
    <w:rsid w:val="00583167"/>
    <w:rsid w:val="00583316"/>
    <w:rsid w:val="005836A5"/>
    <w:rsid w:val="00583A9A"/>
    <w:rsid w:val="00583AE8"/>
    <w:rsid w:val="00583E6E"/>
    <w:rsid w:val="00583FB9"/>
    <w:rsid w:val="00583FD4"/>
    <w:rsid w:val="005840DE"/>
    <w:rsid w:val="00584243"/>
    <w:rsid w:val="005843D0"/>
    <w:rsid w:val="0058491A"/>
    <w:rsid w:val="00584969"/>
    <w:rsid w:val="005849D0"/>
    <w:rsid w:val="00584A10"/>
    <w:rsid w:val="00584A9C"/>
    <w:rsid w:val="00584BF8"/>
    <w:rsid w:val="005850CF"/>
    <w:rsid w:val="00585210"/>
    <w:rsid w:val="00585453"/>
    <w:rsid w:val="00585460"/>
    <w:rsid w:val="005857A5"/>
    <w:rsid w:val="00585989"/>
    <w:rsid w:val="00585BE3"/>
    <w:rsid w:val="00585CCF"/>
    <w:rsid w:val="00585DE3"/>
    <w:rsid w:val="00585E76"/>
    <w:rsid w:val="0058608D"/>
    <w:rsid w:val="005861A2"/>
    <w:rsid w:val="005861B9"/>
    <w:rsid w:val="00586522"/>
    <w:rsid w:val="005865B9"/>
    <w:rsid w:val="005868FF"/>
    <w:rsid w:val="00586A60"/>
    <w:rsid w:val="00586AFD"/>
    <w:rsid w:val="00586CF9"/>
    <w:rsid w:val="0058706F"/>
    <w:rsid w:val="00587343"/>
    <w:rsid w:val="005873B1"/>
    <w:rsid w:val="00587592"/>
    <w:rsid w:val="005875DE"/>
    <w:rsid w:val="005878CC"/>
    <w:rsid w:val="005878D4"/>
    <w:rsid w:val="00587900"/>
    <w:rsid w:val="00587933"/>
    <w:rsid w:val="0058797A"/>
    <w:rsid w:val="00587A92"/>
    <w:rsid w:val="00587FE8"/>
    <w:rsid w:val="005900FE"/>
    <w:rsid w:val="005903B8"/>
    <w:rsid w:val="0059077E"/>
    <w:rsid w:val="00590828"/>
    <w:rsid w:val="0059085E"/>
    <w:rsid w:val="00590B68"/>
    <w:rsid w:val="00590FAC"/>
    <w:rsid w:val="005911F8"/>
    <w:rsid w:val="005913A5"/>
    <w:rsid w:val="0059156B"/>
    <w:rsid w:val="005916C1"/>
    <w:rsid w:val="005918C2"/>
    <w:rsid w:val="00591C2F"/>
    <w:rsid w:val="00591E89"/>
    <w:rsid w:val="00591F70"/>
    <w:rsid w:val="0059232C"/>
    <w:rsid w:val="005926EC"/>
    <w:rsid w:val="0059297C"/>
    <w:rsid w:val="00592C5D"/>
    <w:rsid w:val="00592F4F"/>
    <w:rsid w:val="00592FE0"/>
    <w:rsid w:val="0059302B"/>
    <w:rsid w:val="00593186"/>
    <w:rsid w:val="005931F4"/>
    <w:rsid w:val="005935FB"/>
    <w:rsid w:val="00593785"/>
    <w:rsid w:val="0059385D"/>
    <w:rsid w:val="00593AB4"/>
    <w:rsid w:val="00593B8B"/>
    <w:rsid w:val="00593F3A"/>
    <w:rsid w:val="00594053"/>
    <w:rsid w:val="00594111"/>
    <w:rsid w:val="0059468A"/>
    <w:rsid w:val="005946E1"/>
    <w:rsid w:val="005947CF"/>
    <w:rsid w:val="00594A9F"/>
    <w:rsid w:val="00594E18"/>
    <w:rsid w:val="0059500D"/>
    <w:rsid w:val="00595072"/>
    <w:rsid w:val="00595231"/>
    <w:rsid w:val="00595233"/>
    <w:rsid w:val="00595291"/>
    <w:rsid w:val="005952FD"/>
    <w:rsid w:val="0059537B"/>
    <w:rsid w:val="005956C1"/>
    <w:rsid w:val="005957A4"/>
    <w:rsid w:val="00595AEC"/>
    <w:rsid w:val="00595B8A"/>
    <w:rsid w:val="00595DB7"/>
    <w:rsid w:val="0059605E"/>
    <w:rsid w:val="005960D6"/>
    <w:rsid w:val="00596445"/>
    <w:rsid w:val="00596682"/>
    <w:rsid w:val="005968D0"/>
    <w:rsid w:val="005969AA"/>
    <w:rsid w:val="00596EB3"/>
    <w:rsid w:val="00596F06"/>
    <w:rsid w:val="005970E1"/>
    <w:rsid w:val="005971DF"/>
    <w:rsid w:val="00597476"/>
    <w:rsid w:val="00597870"/>
    <w:rsid w:val="00597D26"/>
    <w:rsid w:val="00597DB8"/>
    <w:rsid w:val="00597EA6"/>
    <w:rsid w:val="00597FBE"/>
    <w:rsid w:val="005A06A9"/>
    <w:rsid w:val="005A06B9"/>
    <w:rsid w:val="005A0A4D"/>
    <w:rsid w:val="005A0BD7"/>
    <w:rsid w:val="005A0D26"/>
    <w:rsid w:val="005A1021"/>
    <w:rsid w:val="005A1152"/>
    <w:rsid w:val="005A1349"/>
    <w:rsid w:val="005A1382"/>
    <w:rsid w:val="005A13FE"/>
    <w:rsid w:val="005A15A4"/>
    <w:rsid w:val="005A16E6"/>
    <w:rsid w:val="005A16E7"/>
    <w:rsid w:val="005A16EC"/>
    <w:rsid w:val="005A198E"/>
    <w:rsid w:val="005A1B3A"/>
    <w:rsid w:val="005A1B58"/>
    <w:rsid w:val="005A1BA6"/>
    <w:rsid w:val="005A1EE2"/>
    <w:rsid w:val="005A1FAB"/>
    <w:rsid w:val="005A20F1"/>
    <w:rsid w:val="005A2262"/>
    <w:rsid w:val="005A23E2"/>
    <w:rsid w:val="005A252A"/>
    <w:rsid w:val="005A2A16"/>
    <w:rsid w:val="005A2B9D"/>
    <w:rsid w:val="005A31D1"/>
    <w:rsid w:val="005A323B"/>
    <w:rsid w:val="005A3314"/>
    <w:rsid w:val="005A36B8"/>
    <w:rsid w:val="005A3776"/>
    <w:rsid w:val="005A37AF"/>
    <w:rsid w:val="005A3805"/>
    <w:rsid w:val="005A38AD"/>
    <w:rsid w:val="005A38CD"/>
    <w:rsid w:val="005A3BDB"/>
    <w:rsid w:val="005A3F67"/>
    <w:rsid w:val="005A3FA9"/>
    <w:rsid w:val="005A4126"/>
    <w:rsid w:val="005A44EF"/>
    <w:rsid w:val="005A4AE0"/>
    <w:rsid w:val="005A4BE4"/>
    <w:rsid w:val="005A5272"/>
    <w:rsid w:val="005A549B"/>
    <w:rsid w:val="005A5626"/>
    <w:rsid w:val="005A5915"/>
    <w:rsid w:val="005A6014"/>
    <w:rsid w:val="005A6079"/>
    <w:rsid w:val="005A61E7"/>
    <w:rsid w:val="005A640D"/>
    <w:rsid w:val="005A64DB"/>
    <w:rsid w:val="005A6866"/>
    <w:rsid w:val="005A68BE"/>
    <w:rsid w:val="005A6B33"/>
    <w:rsid w:val="005A6B64"/>
    <w:rsid w:val="005A6ECD"/>
    <w:rsid w:val="005A732E"/>
    <w:rsid w:val="005A736F"/>
    <w:rsid w:val="005A7A0D"/>
    <w:rsid w:val="005A7B5C"/>
    <w:rsid w:val="005A7BAD"/>
    <w:rsid w:val="005A7BFC"/>
    <w:rsid w:val="005A7C7D"/>
    <w:rsid w:val="005A7CC7"/>
    <w:rsid w:val="005A7D58"/>
    <w:rsid w:val="005A7F76"/>
    <w:rsid w:val="005A7F97"/>
    <w:rsid w:val="005B017B"/>
    <w:rsid w:val="005B0268"/>
    <w:rsid w:val="005B042E"/>
    <w:rsid w:val="005B0559"/>
    <w:rsid w:val="005B05F4"/>
    <w:rsid w:val="005B069F"/>
    <w:rsid w:val="005B06F0"/>
    <w:rsid w:val="005B0740"/>
    <w:rsid w:val="005B0B9C"/>
    <w:rsid w:val="005B0D2A"/>
    <w:rsid w:val="005B0ED7"/>
    <w:rsid w:val="005B0FE8"/>
    <w:rsid w:val="005B145F"/>
    <w:rsid w:val="005B1477"/>
    <w:rsid w:val="005B16DE"/>
    <w:rsid w:val="005B1941"/>
    <w:rsid w:val="005B1BF1"/>
    <w:rsid w:val="005B1E3E"/>
    <w:rsid w:val="005B1E4A"/>
    <w:rsid w:val="005B218D"/>
    <w:rsid w:val="005B2216"/>
    <w:rsid w:val="005B2527"/>
    <w:rsid w:val="005B2888"/>
    <w:rsid w:val="005B2BE5"/>
    <w:rsid w:val="005B32B7"/>
    <w:rsid w:val="005B336C"/>
    <w:rsid w:val="005B35B1"/>
    <w:rsid w:val="005B3646"/>
    <w:rsid w:val="005B3934"/>
    <w:rsid w:val="005B3E86"/>
    <w:rsid w:val="005B4115"/>
    <w:rsid w:val="005B4200"/>
    <w:rsid w:val="005B4278"/>
    <w:rsid w:val="005B450A"/>
    <w:rsid w:val="005B453C"/>
    <w:rsid w:val="005B4D27"/>
    <w:rsid w:val="005B4ED5"/>
    <w:rsid w:val="005B4F7C"/>
    <w:rsid w:val="005B5494"/>
    <w:rsid w:val="005B55B3"/>
    <w:rsid w:val="005B56F0"/>
    <w:rsid w:val="005B5A0B"/>
    <w:rsid w:val="005B5BDD"/>
    <w:rsid w:val="005B5C21"/>
    <w:rsid w:val="005B5E6B"/>
    <w:rsid w:val="005B5F24"/>
    <w:rsid w:val="005B5F7D"/>
    <w:rsid w:val="005B60F8"/>
    <w:rsid w:val="005B63D9"/>
    <w:rsid w:val="005B6407"/>
    <w:rsid w:val="005B651B"/>
    <w:rsid w:val="005B6606"/>
    <w:rsid w:val="005B6A02"/>
    <w:rsid w:val="005B6B07"/>
    <w:rsid w:val="005B6B49"/>
    <w:rsid w:val="005B6C3E"/>
    <w:rsid w:val="005B6D32"/>
    <w:rsid w:val="005B708C"/>
    <w:rsid w:val="005B71B0"/>
    <w:rsid w:val="005B74B3"/>
    <w:rsid w:val="005B764F"/>
    <w:rsid w:val="005B7B54"/>
    <w:rsid w:val="005B7CFD"/>
    <w:rsid w:val="005B7FCA"/>
    <w:rsid w:val="005C025C"/>
    <w:rsid w:val="005C0427"/>
    <w:rsid w:val="005C0526"/>
    <w:rsid w:val="005C06E7"/>
    <w:rsid w:val="005C07C7"/>
    <w:rsid w:val="005C0AFC"/>
    <w:rsid w:val="005C0EBC"/>
    <w:rsid w:val="005C0FB1"/>
    <w:rsid w:val="005C11E6"/>
    <w:rsid w:val="005C14A1"/>
    <w:rsid w:val="005C14D5"/>
    <w:rsid w:val="005C170A"/>
    <w:rsid w:val="005C1814"/>
    <w:rsid w:val="005C1BD1"/>
    <w:rsid w:val="005C1F4C"/>
    <w:rsid w:val="005C20C9"/>
    <w:rsid w:val="005C21AE"/>
    <w:rsid w:val="005C21B6"/>
    <w:rsid w:val="005C265E"/>
    <w:rsid w:val="005C2702"/>
    <w:rsid w:val="005C277B"/>
    <w:rsid w:val="005C2967"/>
    <w:rsid w:val="005C29D4"/>
    <w:rsid w:val="005C2A26"/>
    <w:rsid w:val="005C3025"/>
    <w:rsid w:val="005C30E0"/>
    <w:rsid w:val="005C3602"/>
    <w:rsid w:val="005C3644"/>
    <w:rsid w:val="005C36BA"/>
    <w:rsid w:val="005C3B0E"/>
    <w:rsid w:val="005C3D99"/>
    <w:rsid w:val="005C43AF"/>
    <w:rsid w:val="005C47CC"/>
    <w:rsid w:val="005C485B"/>
    <w:rsid w:val="005C49A7"/>
    <w:rsid w:val="005C4ABD"/>
    <w:rsid w:val="005C4F2C"/>
    <w:rsid w:val="005C5046"/>
    <w:rsid w:val="005C54B6"/>
    <w:rsid w:val="005C54DA"/>
    <w:rsid w:val="005C582A"/>
    <w:rsid w:val="005C5989"/>
    <w:rsid w:val="005C5999"/>
    <w:rsid w:val="005C5B8B"/>
    <w:rsid w:val="005C5D47"/>
    <w:rsid w:val="005C5D9D"/>
    <w:rsid w:val="005C5E7C"/>
    <w:rsid w:val="005C6169"/>
    <w:rsid w:val="005C655F"/>
    <w:rsid w:val="005C676F"/>
    <w:rsid w:val="005C6963"/>
    <w:rsid w:val="005C6E50"/>
    <w:rsid w:val="005C6F28"/>
    <w:rsid w:val="005C711D"/>
    <w:rsid w:val="005C71A7"/>
    <w:rsid w:val="005C71AC"/>
    <w:rsid w:val="005C7458"/>
    <w:rsid w:val="005C7495"/>
    <w:rsid w:val="005C74ED"/>
    <w:rsid w:val="005C76D9"/>
    <w:rsid w:val="005C7871"/>
    <w:rsid w:val="005C7B2D"/>
    <w:rsid w:val="005C7B54"/>
    <w:rsid w:val="005C7B81"/>
    <w:rsid w:val="005C7B90"/>
    <w:rsid w:val="005C7C0D"/>
    <w:rsid w:val="005C7C7E"/>
    <w:rsid w:val="005C7D69"/>
    <w:rsid w:val="005C7E80"/>
    <w:rsid w:val="005D0092"/>
    <w:rsid w:val="005D01CF"/>
    <w:rsid w:val="005D0221"/>
    <w:rsid w:val="005D03E6"/>
    <w:rsid w:val="005D0601"/>
    <w:rsid w:val="005D082C"/>
    <w:rsid w:val="005D0913"/>
    <w:rsid w:val="005D0D69"/>
    <w:rsid w:val="005D0F33"/>
    <w:rsid w:val="005D0FA2"/>
    <w:rsid w:val="005D1099"/>
    <w:rsid w:val="005D139A"/>
    <w:rsid w:val="005D14D1"/>
    <w:rsid w:val="005D17C7"/>
    <w:rsid w:val="005D1889"/>
    <w:rsid w:val="005D1CE5"/>
    <w:rsid w:val="005D1E06"/>
    <w:rsid w:val="005D1FCF"/>
    <w:rsid w:val="005D223C"/>
    <w:rsid w:val="005D238D"/>
    <w:rsid w:val="005D2552"/>
    <w:rsid w:val="005D27D2"/>
    <w:rsid w:val="005D27E8"/>
    <w:rsid w:val="005D28BC"/>
    <w:rsid w:val="005D2949"/>
    <w:rsid w:val="005D2D03"/>
    <w:rsid w:val="005D3238"/>
    <w:rsid w:val="005D3331"/>
    <w:rsid w:val="005D3A4F"/>
    <w:rsid w:val="005D3B0A"/>
    <w:rsid w:val="005D3D62"/>
    <w:rsid w:val="005D3D98"/>
    <w:rsid w:val="005D3E49"/>
    <w:rsid w:val="005D3ED7"/>
    <w:rsid w:val="005D4F25"/>
    <w:rsid w:val="005D5027"/>
    <w:rsid w:val="005D50A4"/>
    <w:rsid w:val="005D575A"/>
    <w:rsid w:val="005D5964"/>
    <w:rsid w:val="005D59AB"/>
    <w:rsid w:val="005D5BD8"/>
    <w:rsid w:val="005D5F29"/>
    <w:rsid w:val="005D6025"/>
    <w:rsid w:val="005D609A"/>
    <w:rsid w:val="005D6460"/>
    <w:rsid w:val="005D6534"/>
    <w:rsid w:val="005D67A3"/>
    <w:rsid w:val="005D6D50"/>
    <w:rsid w:val="005D6D8D"/>
    <w:rsid w:val="005D6EFD"/>
    <w:rsid w:val="005D6F1A"/>
    <w:rsid w:val="005D6FBB"/>
    <w:rsid w:val="005D7031"/>
    <w:rsid w:val="005D74BD"/>
    <w:rsid w:val="005D74D6"/>
    <w:rsid w:val="005D78A2"/>
    <w:rsid w:val="005D7C95"/>
    <w:rsid w:val="005E00FE"/>
    <w:rsid w:val="005E0130"/>
    <w:rsid w:val="005E0280"/>
    <w:rsid w:val="005E03D7"/>
    <w:rsid w:val="005E06D9"/>
    <w:rsid w:val="005E07A8"/>
    <w:rsid w:val="005E08A0"/>
    <w:rsid w:val="005E099B"/>
    <w:rsid w:val="005E0A4C"/>
    <w:rsid w:val="005E0C9F"/>
    <w:rsid w:val="005E0DC7"/>
    <w:rsid w:val="005E0DE6"/>
    <w:rsid w:val="005E0F7C"/>
    <w:rsid w:val="005E10FA"/>
    <w:rsid w:val="005E1516"/>
    <w:rsid w:val="005E157E"/>
    <w:rsid w:val="005E1644"/>
    <w:rsid w:val="005E214D"/>
    <w:rsid w:val="005E2323"/>
    <w:rsid w:val="005E27BC"/>
    <w:rsid w:val="005E28FB"/>
    <w:rsid w:val="005E29FC"/>
    <w:rsid w:val="005E2C5E"/>
    <w:rsid w:val="005E2EB3"/>
    <w:rsid w:val="005E30FA"/>
    <w:rsid w:val="005E3A4A"/>
    <w:rsid w:val="005E3C5C"/>
    <w:rsid w:val="005E3DF4"/>
    <w:rsid w:val="005E4166"/>
    <w:rsid w:val="005E42E9"/>
    <w:rsid w:val="005E4340"/>
    <w:rsid w:val="005E4561"/>
    <w:rsid w:val="005E461E"/>
    <w:rsid w:val="005E47A8"/>
    <w:rsid w:val="005E49A3"/>
    <w:rsid w:val="005E4A30"/>
    <w:rsid w:val="005E4B9A"/>
    <w:rsid w:val="005E4CEB"/>
    <w:rsid w:val="005E54A3"/>
    <w:rsid w:val="005E5861"/>
    <w:rsid w:val="005E59DE"/>
    <w:rsid w:val="005E5B6F"/>
    <w:rsid w:val="005E5B82"/>
    <w:rsid w:val="005E5CD1"/>
    <w:rsid w:val="005E5D79"/>
    <w:rsid w:val="005E652A"/>
    <w:rsid w:val="005E65B9"/>
    <w:rsid w:val="005E663D"/>
    <w:rsid w:val="005E6650"/>
    <w:rsid w:val="005E6AE8"/>
    <w:rsid w:val="005E706D"/>
    <w:rsid w:val="005E70AD"/>
    <w:rsid w:val="005E70DE"/>
    <w:rsid w:val="005E73AD"/>
    <w:rsid w:val="005E740D"/>
    <w:rsid w:val="005E7AA7"/>
    <w:rsid w:val="005E7ACE"/>
    <w:rsid w:val="005E7BA0"/>
    <w:rsid w:val="005E7FA6"/>
    <w:rsid w:val="005F0068"/>
    <w:rsid w:val="005F0121"/>
    <w:rsid w:val="005F015A"/>
    <w:rsid w:val="005F02E1"/>
    <w:rsid w:val="005F03CB"/>
    <w:rsid w:val="005F0481"/>
    <w:rsid w:val="005F09A1"/>
    <w:rsid w:val="005F0B94"/>
    <w:rsid w:val="005F0C5F"/>
    <w:rsid w:val="005F0D5A"/>
    <w:rsid w:val="005F0EE1"/>
    <w:rsid w:val="005F0F92"/>
    <w:rsid w:val="005F1087"/>
    <w:rsid w:val="005F1226"/>
    <w:rsid w:val="005F1255"/>
    <w:rsid w:val="005F13B0"/>
    <w:rsid w:val="005F13C9"/>
    <w:rsid w:val="005F1406"/>
    <w:rsid w:val="005F1532"/>
    <w:rsid w:val="005F17B9"/>
    <w:rsid w:val="005F18D0"/>
    <w:rsid w:val="005F1967"/>
    <w:rsid w:val="005F2089"/>
    <w:rsid w:val="005F20D9"/>
    <w:rsid w:val="005F20E9"/>
    <w:rsid w:val="005F23CD"/>
    <w:rsid w:val="005F2506"/>
    <w:rsid w:val="005F26B3"/>
    <w:rsid w:val="005F26DF"/>
    <w:rsid w:val="005F28F0"/>
    <w:rsid w:val="005F2AC1"/>
    <w:rsid w:val="005F2B13"/>
    <w:rsid w:val="005F2B81"/>
    <w:rsid w:val="005F2BD4"/>
    <w:rsid w:val="005F2CDF"/>
    <w:rsid w:val="005F307D"/>
    <w:rsid w:val="005F30A3"/>
    <w:rsid w:val="005F341A"/>
    <w:rsid w:val="005F3624"/>
    <w:rsid w:val="005F3862"/>
    <w:rsid w:val="005F39C8"/>
    <w:rsid w:val="005F3C01"/>
    <w:rsid w:val="005F3D0A"/>
    <w:rsid w:val="005F46E2"/>
    <w:rsid w:val="005F4717"/>
    <w:rsid w:val="005F47E1"/>
    <w:rsid w:val="005F4B68"/>
    <w:rsid w:val="005F4E2D"/>
    <w:rsid w:val="005F4FAA"/>
    <w:rsid w:val="005F4FFE"/>
    <w:rsid w:val="005F5048"/>
    <w:rsid w:val="005F5089"/>
    <w:rsid w:val="005F594F"/>
    <w:rsid w:val="005F5DA1"/>
    <w:rsid w:val="005F5DA5"/>
    <w:rsid w:val="005F5EC6"/>
    <w:rsid w:val="005F5FC4"/>
    <w:rsid w:val="005F617D"/>
    <w:rsid w:val="005F67E8"/>
    <w:rsid w:val="005F6861"/>
    <w:rsid w:val="005F6994"/>
    <w:rsid w:val="005F6B35"/>
    <w:rsid w:val="005F6B6D"/>
    <w:rsid w:val="005F6ECA"/>
    <w:rsid w:val="005F7578"/>
    <w:rsid w:val="005F784A"/>
    <w:rsid w:val="005F78FC"/>
    <w:rsid w:val="005F7D40"/>
    <w:rsid w:val="005F7D8D"/>
    <w:rsid w:val="005F7E3C"/>
    <w:rsid w:val="00600037"/>
    <w:rsid w:val="00600088"/>
    <w:rsid w:val="006000A4"/>
    <w:rsid w:val="0060031D"/>
    <w:rsid w:val="00600881"/>
    <w:rsid w:val="0060088F"/>
    <w:rsid w:val="00600A91"/>
    <w:rsid w:val="00600CBC"/>
    <w:rsid w:val="00601022"/>
    <w:rsid w:val="00601040"/>
    <w:rsid w:val="006012C9"/>
    <w:rsid w:val="0060151B"/>
    <w:rsid w:val="00601545"/>
    <w:rsid w:val="0060170D"/>
    <w:rsid w:val="006018B6"/>
    <w:rsid w:val="00601920"/>
    <w:rsid w:val="00601CBD"/>
    <w:rsid w:val="006020F4"/>
    <w:rsid w:val="00602301"/>
    <w:rsid w:val="0060236C"/>
    <w:rsid w:val="00602637"/>
    <w:rsid w:val="006026D4"/>
    <w:rsid w:val="00602A61"/>
    <w:rsid w:val="00602BF6"/>
    <w:rsid w:val="00602C6A"/>
    <w:rsid w:val="00602DB8"/>
    <w:rsid w:val="00602E3F"/>
    <w:rsid w:val="00602EBB"/>
    <w:rsid w:val="00602F2C"/>
    <w:rsid w:val="00602F3D"/>
    <w:rsid w:val="00602F7F"/>
    <w:rsid w:val="00603219"/>
    <w:rsid w:val="00603316"/>
    <w:rsid w:val="00603422"/>
    <w:rsid w:val="006037B0"/>
    <w:rsid w:val="0060395F"/>
    <w:rsid w:val="00603A24"/>
    <w:rsid w:val="00604088"/>
    <w:rsid w:val="00604356"/>
    <w:rsid w:val="0060439C"/>
    <w:rsid w:val="006044AF"/>
    <w:rsid w:val="0060496A"/>
    <w:rsid w:val="0060498C"/>
    <w:rsid w:val="00604AA1"/>
    <w:rsid w:val="00604B99"/>
    <w:rsid w:val="00604F39"/>
    <w:rsid w:val="00605310"/>
    <w:rsid w:val="00605456"/>
    <w:rsid w:val="0060557D"/>
    <w:rsid w:val="0060573D"/>
    <w:rsid w:val="00605A64"/>
    <w:rsid w:val="00605AFC"/>
    <w:rsid w:val="00605D0A"/>
    <w:rsid w:val="00605EA6"/>
    <w:rsid w:val="00605FD1"/>
    <w:rsid w:val="00606150"/>
    <w:rsid w:val="00606214"/>
    <w:rsid w:val="006062D8"/>
    <w:rsid w:val="00606471"/>
    <w:rsid w:val="006066C7"/>
    <w:rsid w:val="00606844"/>
    <w:rsid w:val="006069B1"/>
    <w:rsid w:val="006069F0"/>
    <w:rsid w:val="00606A29"/>
    <w:rsid w:val="00606BCB"/>
    <w:rsid w:val="00606CFF"/>
    <w:rsid w:val="00607099"/>
    <w:rsid w:val="00607548"/>
    <w:rsid w:val="006075AC"/>
    <w:rsid w:val="0060767A"/>
    <w:rsid w:val="00607953"/>
    <w:rsid w:val="006079AC"/>
    <w:rsid w:val="00607BA5"/>
    <w:rsid w:val="00607CE4"/>
    <w:rsid w:val="00607DB4"/>
    <w:rsid w:val="00607EFC"/>
    <w:rsid w:val="006101A5"/>
    <w:rsid w:val="00610482"/>
    <w:rsid w:val="006105CD"/>
    <w:rsid w:val="0061060E"/>
    <w:rsid w:val="00610621"/>
    <w:rsid w:val="006109B4"/>
    <w:rsid w:val="00610D1B"/>
    <w:rsid w:val="00610E14"/>
    <w:rsid w:val="00610E45"/>
    <w:rsid w:val="00611360"/>
    <w:rsid w:val="00611683"/>
    <w:rsid w:val="00611751"/>
    <w:rsid w:val="006117DD"/>
    <w:rsid w:val="006118C1"/>
    <w:rsid w:val="006118C6"/>
    <w:rsid w:val="00611B06"/>
    <w:rsid w:val="00611C4F"/>
    <w:rsid w:val="00611F77"/>
    <w:rsid w:val="00612287"/>
    <w:rsid w:val="0061235C"/>
    <w:rsid w:val="00612363"/>
    <w:rsid w:val="00612366"/>
    <w:rsid w:val="00612582"/>
    <w:rsid w:val="006125D0"/>
    <w:rsid w:val="0061263C"/>
    <w:rsid w:val="006126CB"/>
    <w:rsid w:val="006127DE"/>
    <w:rsid w:val="006129DF"/>
    <w:rsid w:val="00612A2D"/>
    <w:rsid w:val="00612BEE"/>
    <w:rsid w:val="00612D4E"/>
    <w:rsid w:val="00612E17"/>
    <w:rsid w:val="00612E48"/>
    <w:rsid w:val="0061303E"/>
    <w:rsid w:val="006131C0"/>
    <w:rsid w:val="006131CB"/>
    <w:rsid w:val="00613297"/>
    <w:rsid w:val="0061344E"/>
    <w:rsid w:val="006138FD"/>
    <w:rsid w:val="00613A48"/>
    <w:rsid w:val="00614001"/>
    <w:rsid w:val="0061410D"/>
    <w:rsid w:val="00614306"/>
    <w:rsid w:val="00614381"/>
    <w:rsid w:val="00614446"/>
    <w:rsid w:val="00614478"/>
    <w:rsid w:val="006147D3"/>
    <w:rsid w:val="00614B80"/>
    <w:rsid w:val="0061507D"/>
    <w:rsid w:val="0061536B"/>
    <w:rsid w:val="0061575F"/>
    <w:rsid w:val="006157DA"/>
    <w:rsid w:val="00615BD4"/>
    <w:rsid w:val="00615C68"/>
    <w:rsid w:val="00615D62"/>
    <w:rsid w:val="00615D6A"/>
    <w:rsid w:val="00615DA4"/>
    <w:rsid w:val="00616502"/>
    <w:rsid w:val="006167FF"/>
    <w:rsid w:val="00616A83"/>
    <w:rsid w:val="00616AB2"/>
    <w:rsid w:val="00616AB7"/>
    <w:rsid w:val="00616BB6"/>
    <w:rsid w:val="00616D05"/>
    <w:rsid w:val="0061717B"/>
    <w:rsid w:val="006178EE"/>
    <w:rsid w:val="00617D5A"/>
    <w:rsid w:val="00617D7F"/>
    <w:rsid w:val="00617FC8"/>
    <w:rsid w:val="00617FFE"/>
    <w:rsid w:val="00620218"/>
    <w:rsid w:val="006202C2"/>
    <w:rsid w:val="00620345"/>
    <w:rsid w:val="00620866"/>
    <w:rsid w:val="006209B7"/>
    <w:rsid w:val="00620BD9"/>
    <w:rsid w:val="00620CE0"/>
    <w:rsid w:val="00620DDB"/>
    <w:rsid w:val="00620E12"/>
    <w:rsid w:val="00620EB6"/>
    <w:rsid w:val="00621361"/>
    <w:rsid w:val="00621399"/>
    <w:rsid w:val="0062140F"/>
    <w:rsid w:val="006215CC"/>
    <w:rsid w:val="006215E3"/>
    <w:rsid w:val="006216FF"/>
    <w:rsid w:val="00621EF2"/>
    <w:rsid w:val="0062201A"/>
    <w:rsid w:val="00622059"/>
    <w:rsid w:val="0062233D"/>
    <w:rsid w:val="00622B63"/>
    <w:rsid w:val="00622BAC"/>
    <w:rsid w:val="00622DE5"/>
    <w:rsid w:val="00622F3B"/>
    <w:rsid w:val="006231C6"/>
    <w:rsid w:val="0062320B"/>
    <w:rsid w:val="00623319"/>
    <w:rsid w:val="006239DF"/>
    <w:rsid w:val="00623B22"/>
    <w:rsid w:val="00623B7B"/>
    <w:rsid w:val="00623C02"/>
    <w:rsid w:val="00623E17"/>
    <w:rsid w:val="00623F4C"/>
    <w:rsid w:val="006240FA"/>
    <w:rsid w:val="006243AF"/>
    <w:rsid w:val="0062456A"/>
    <w:rsid w:val="006246F7"/>
    <w:rsid w:val="00624D01"/>
    <w:rsid w:val="00625045"/>
    <w:rsid w:val="00625251"/>
    <w:rsid w:val="00625491"/>
    <w:rsid w:val="006256BC"/>
    <w:rsid w:val="0062599A"/>
    <w:rsid w:val="00625BA9"/>
    <w:rsid w:val="00625BC6"/>
    <w:rsid w:val="00625C76"/>
    <w:rsid w:val="00625E50"/>
    <w:rsid w:val="00625EA4"/>
    <w:rsid w:val="00625F27"/>
    <w:rsid w:val="00626026"/>
    <w:rsid w:val="00626095"/>
    <w:rsid w:val="006261AC"/>
    <w:rsid w:val="0062644B"/>
    <w:rsid w:val="0062651F"/>
    <w:rsid w:val="00626898"/>
    <w:rsid w:val="006269BE"/>
    <w:rsid w:val="00626B4B"/>
    <w:rsid w:val="00626C3B"/>
    <w:rsid w:val="00626D30"/>
    <w:rsid w:val="00626FC0"/>
    <w:rsid w:val="0062706F"/>
    <w:rsid w:val="00627120"/>
    <w:rsid w:val="006273E2"/>
    <w:rsid w:val="0062761E"/>
    <w:rsid w:val="0062784A"/>
    <w:rsid w:val="00627A26"/>
    <w:rsid w:val="00627D9E"/>
    <w:rsid w:val="00627E24"/>
    <w:rsid w:val="0062E987"/>
    <w:rsid w:val="00630092"/>
    <w:rsid w:val="00630222"/>
    <w:rsid w:val="00630339"/>
    <w:rsid w:val="00630586"/>
    <w:rsid w:val="006306DD"/>
    <w:rsid w:val="00630742"/>
    <w:rsid w:val="00630900"/>
    <w:rsid w:val="00630A15"/>
    <w:rsid w:val="00630CC6"/>
    <w:rsid w:val="00630D98"/>
    <w:rsid w:val="00630FDB"/>
    <w:rsid w:val="006314AE"/>
    <w:rsid w:val="00631721"/>
    <w:rsid w:val="0063186A"/>
    <w:rsid w:val="00631C6D"/>
    <w:rsid w:val="00632102"/>
    <w:rsid w:val="006321C1"/>
    <w:rsid w:val="0063239B"/>
    <w:rsid w:val="006323CB"/>
    <w:rsid w:val="00632624"/>
    <w:rsid w:val="0063281F"/>
    <w:rsid w:val="00632D39"/>
    <w:rsid w:val="00632E70"/>
    <w:rsid w:val="00632F14"/>
    <w:rsid w:val="006333C7"/>
    <w:rsid w:val="00633486"/>
    <w:rsid w:val="006334AA"/>
    <w:rsid w:val="006334E1"/>
    <w:rsid w:val="00633521"/>
    <w:rsid w:val="006337A5"/>
    <w:rsid w:val="00633A57"/>
    <w:rsid w:val="00633C06"/>
    <w:rsid w:val="00633E94"/>
    <w:rsid w:val="00633F01"/>
    <w:rsid w:val="00633F9B"/>
    <w:rsid w:val="00634197"/>
    <w:rsid w:val="0063425B"/>
    <w:rsid w:val="00634389"/>
    <w:rsid w:val="00634E9D"/>
    <w:rsid w:val="0063503D"/>
    <w:rsid w:val="00635047"/>
    <w:rsid w:val="00635178"/>
    <w:rsid w:val="00635591"/>
    <w:rsid w:val="00635700"/>
    <w:rsid w:val="006359FC"/>
    <w:rsid w:val="00635BB7"/>
    <w:rsid w:val="00635BDA"/>
    <w:rsid w:val="00635C1A"/>
    <w:rsid w:val="00635CED"/>
    <w:rsid w:val="0063604A"/>
    <w:rsid w:val="006361B9"/>
    <w:rsid w:val="00636715"/>
    <w:rsid w:val="00636812"/>
    <w:rsid w:val="00636814"/>
    <w:rsid w:val="0063682E"/>
    <w:rsid w:val="006369A2"/>
    <w:rsid w:val="006369D2"/>
    <w:rsid w:val="00636A6D"/>
    <w:rsid w:val="00636B44"/>
    <w:rsid w:val="00636D5E"/>
    <w:rsid w:val="00636D84"/>
    <w:rsid w:val="00636EE6"/>
    <w:rsid w:val="006370B2"/>
    <w:rsid w:val="006370B4"/>
    <w:rsid w:val="00637207"/>
    <w:rsid w:val="006373FE"/>
    <w:rsid w:val="0063749B"/>
    <w:rsid w:val="006374C5"/>
    <w:rsid w:val="0063764E"/>
    <w:rsid w:val="0063777D"/>
    <w:rsid w:val="006377FC"/>
    <w:rsid w:val="00637A33"/>
    <w:rsid w:val="00637AEA"/>
    <w:rsid w:val="00637B1B"/>
    <w:rsid w:val="00637C10"/>
    <w:rsid w:val="00637E1A"/>
    <w:rsid w:val="006400B1"/>
    <w:rsid w:val="006403D5"/>
    <w:rsid w:val="006403D6"/>
    <w:rsid w:val="006405D4"/>
    <w:rsid w:val="006406CB"/>
    <w:rsid w:val="006408BA"/>
    <w:rsid w:val="0064113E"/>
    <w:rsid w:val="00641224"/>
    <w:rsid w:val="006413E8"/>
    <w:rsid w:val="00641485"/>
    <w:rsid w:val="006414EB"/>
    <w:rsid w:val="006415C4"/>
    <w:rsid w:val="006416EE"/>
    <w:rsid w:val="0064185C"/>
    <w:rsid w:val="0064214A"/>
    <w:rsid w:val="006424B7"/>
    <w:rsid w:val="006425C0"/>
    <w:rsid w:val="006425EF"/>
    <w:rsid w:val="00642625"/>
    <w:rsid w:val="00642670"/>
    <w:rsid w:val="0064270F"/>
    <w:rsid w:val="006427AA"/>
    <w:rsid w:val="00642A03"/>
    <w:rsid w:val="00642E60"/>
    <w:rsid w:val="00643097"/>
    <w:rsid w:val="006430AB"/>
    <w:rsid w:val="00643310"/>
    <w:rsid w:val="0064338D"/>
    <w:rsid w:val="00643502"/>
    <w:rsid w:val="0064363B"/>
    <w:rsid w:val="006436B0"/>
    <w:rsid w:val="00643895"/>
    <w:rsid w:val="006442D2"/>
    <w:rsid w:val="00644315"/>
    <w:rsid w:val="00644387"/>
    <w:rsid w:val="0064452A"/>
    <w:rsid w:val="006446B6"/>
    <w:rsid w:val="00644B11"/>
    <w:rsid w:val="00645220"/>
    <w:rsid w:val="00645407"/>
    <w:rsid w:val="00645656"/>
    <w:rsid w:val="006458F5"/>
    <w:rsid w:val="0064594C"/>
    <w:rsid w:val="006459F1"/>
    <w:rsid w:val="00645A4E"/>
    <w:rsid w:val="00645B79"/>
    <w:rsid w:val="00645B88"/>
    <w:rsid w:val="00645DE3"/>
    <w:rsid w:val="00645E37"/>
    <w:rsid w:val="00645F97"/>
    <w:rsid w:val="0064600F"/>
    <w:rsid w:val="00646075"/>
    <w:rsid w:val="0064608E"/>
    <w:rsid w:val="006461C8"/>
    <w:rsid w:val="006461E1"/>
    <w:rsid w:val="00646564"/>
    <w:rsid w:val="0064667D"/>
    <w:rsid w:val="006468B3"/>
    <w:rsid w:val="006468FD"/>
    <w:rsid w:val="00646B99"/>
    <w:rsid w:val="00646BDD"/>
    <w:rsid w:val="00646D2B"/>
    <w:rsid w:val="006470FF"/>
    <w:rsid w:val="006477A0"/>
    <w:rsid w:val="006477F9"/>
    <w:rsid w:val="00647A3D"/>
    <w:rsid w:val="00647A6E"/>
    <w:rsid w:val="00647CF3"/>
    <w:rsid w:val="00647F59"/>
    <w:rsid w:val="0065003D"/>
    <w:rsid w:val="006500BE"/>
    <w:rsid w:val="00650204"/>
    <w:rsid w:val="00650354"/>
    <w:rsid w:val="006503E8"/>
    <w:rsid w:val="00650504"/>
    <w:rsid w:val="0065051D"/>
    <w:rsid w:val="00650712"/>
    <w:rsid w:val="006508A4"/>
    <w:rsid w:val="00650B04"/>
    <w:rsid w:val="00650B12"/>
    <w:rsid w:val="00650B1C"/>
    <w:rsid w:val="006510B4"/>
    <w:rsid w:val="00651389"/>
    <w:rsid w:val="006514E6"/>
    <w:rsid w:val="00651679"/>
    <w:rsid w:val="0065179A"/>
    <w:rsid w:val="0065195E"/>
    <w:rsid w:val="00651985"/>
    <w:rsid w:val="00651A69"/>
    <w:rsid w:val="00651D05"/>
    <w:rsid w:val="00652057"/>
    <w:rsid w:val="0065243B"/>
    <w:rsid w:val="006527CD"/>
    <w:rsid w:val="00652869"/>
    <w:rsid w:val="00652BD3"/>
    <w:rsid w:val="00652C8D"/>
    <w:rsid w:val="00652E32"/>
    <w:rsid w:val="0065304E"/>
    <w:rsid w:val="006531E6"/>
    <w:rsid w:val="006533B6"/>
    <w:rsid w:val="006537BF"/>
    <w:rsid w:val="00653871"/>
    <w:rsid w:val="00653950"/>
    <w:rsid w:val="00653F6E"/>
    <w:rsid w:val="006540D7"/>
    <w:rsid w:val="0065430A"/>
    <w:rsid w:val="006548CA"/>
    <w:rsid w:val="006549A6"/>
    <w:rsid w:val="00654B2F"/>
    <w:rsid w:val="00654DB7"/>
    <w:rsid w:val="00654E3F"/>
    <w:rsid w:val="00654E5E"/>
    <w:rsid w:val="006551A9"/>
    <w:rsid w:val="006552F8"/>
    <w:rsid w:val="00655315"/>
    <w:rsid w:val="006553E6"/>
    <w:rsid w:val="0065569E"/>
    <w:rsid w:val="00655753"/>
    <w:rsid w:val="006557A1"/>
    <w:rsid w:val="0065595D"/>
    <w:rsid w:val="0065597A"/>
    <w:rsid w:val="006559BC"/>
    <w:rsid w:val="00655B46"/>
    <w:rsid w:val="00655B71"/>
    <w:rsid w:val="00655D98"/>
    <w:rsid w:val="00656040"/>
    <w:rsid w:val="00656054"/>
    <w:rsid w:val="0065615D"/>
    <w:rsid w:val="006566A2"/>
    <w:rsid w:val="00656789"/>
    <w:rsid w:val="0065690F"/>
    <w:rsid w:val="00656BD1"/>
    <w:rsid w:val="006571CA"/>
    <w:rsid w:val="00657582"/>
    <w:rsid w:val="006575DA"/>
    <w:rsid w:val="006575F8"/>
    <w:rsid w:val="00657862"/>
    <w:rsid w:val="00657C19"/>
    <w:rsid w:val="00657C99"/>
    <w:rsid w:val="00657CEB"/>
    <w:rsid w:val="00657DA8"/>
    <w:rsid w:val="00657DCA"/>
    <w:rsid w:val="00657E9D"/>
    <w:rsid w:val="00660215"/>
    <w:rsid w:val="006603D4"/>
    <w:rsid w:val="0066099A"/>
    <w:rsid w:val="00660BBE"/>
    <w:rsid w:val="00660EC8"/>
    <w:rsid w:val="00660EF8"/>
    <w:rsid w:val="00661072"/>
    <w:rsid w:val="006610EB"/>
    <w:rsid w:val="006610F2"/>
    <w:rsid w:val="00661347"/>
    <w:rsid w:val="006613DC"/>
    <w:rsid w:val="006614B7"/>
    <w:rsid w:val="00661832"/>
    <w:rsid w:val="00661B3E"/>
    <w:rsid w:val="00661C31"/>
    <w:rsid w:val="00661F39"/>
    <w:rsid w:val="00661FBC"/>
    <w:rsid w:val="006620C6"/>
    <w:rsid w:val="00662539"/>
    <w:rsid w:val="006625F6"/>
    <w:rsid w:val="0066279E"/>
    <w:rsid w:val="00662B05"/>
    <w:rsid w:val="00662CAE"/>
    <w:rsid w:val="0066325A"/>
    <w:rsid w:val="006634C3"/>
    <w:rsid w:val="00663750"/>
    <w:rsid w:val="00663DD8"/>
    <w:rsid w:val="00663FCE"/>
    <w:rsid w:val="00664239"/>
    <w:rsid w:val="006642F6"/>
    <w:rsid w:val="00664365"/>
    <w:rsid w:val="006644BD"/>
    <w:rsid w:val="0066462A"/>
    <w:rsid w:val="006646B9"/>
    <w:rsid w:val="00664B3F"/>
    <w:rsid w:val="00664F66"/>
    <w:rsid w:val="0066505A"/>
    <w:rsid w:val="006656FE"/>
    <w:rsid w:val="00665888"/>
    <w:rsid w:val="006658A1"/>
    <w:rsid w:val="00665A3D"/>
    <w:rsid w:val="00665BD3"/>
    <w:rsid w:val="00665C67"/>
    <w:rsid w:val="00665DF8"/>
    <w:rsid w:val="00665E2C"/>
    <w:rsid w:val="00665EB3"/>
    <w:rsid w:val="00666124"/>
    <w:rsid w:val="006661C0"/>
    <w:rsid w:val="006662AB"/>
    <w:rsid w:val="006662AF"/>
    <w:rsid w:val="006665AB"/>
    <w:rsid w:val="0066665E"/>
    <w:rsid w:val="00666666"/>
    <w:rsid w:val="00666765"/>
    <w:rsid w:val="00666884"/>
    <w:rsid w:val="00666C49"/>
    <w:rsid w:val="006672B9"/>
    <w:rsid w:val="00667424"/>
    <w:rsid w:val="006676FD"/>
    <w:rsid w:val="0066774C"/>
    <w:rsid w:val="00667996"/>
    <w:rsid w:val="006679DF"/>
    <w:rsid w:val="00667A39"/>
    <w:rsid w:val="00667AC8"/>
    <w:rsid w:val="00667B8F"/>
    <w:rsid w:val="00670076"/>
    <w:rsid w:val="006701D2"/>
    <w:rsid w:val="00670217"/>
    <w:rsid w:val="006702AC"/>
    <w:rsid w:val="00670413"/>
    <w:rsid w:val="006705AE"/>
    <w:rsid w:val="00670939"/>
    <w:rsid w:val="00670A52"/>
    <w:rsid w:val="00670E37"/>
    <w:rsid w:val="00670FD2"/>
    <w:rsid w:val="006712F4"/>
    <w:rsid w:val="0067136E"/>
    <w:rsid w:val="00671862"/>
    <w:rsid w:val="006719FB"/>
    <w:rsid w:val="00671D09"/>
    <w:rsid w:val="00671F00"/>
    <w:rsid w:val="00671F95"/>
    <w:rsid w:val="00672392"/>
    <w:rsid w:val="0067255B"/>
    <w:rsid w:val="006727D8"/>
    <w:rsid w:val="00672957"/>
    <w:rsid w:val="00672A60"/>
    <w:rsid w:val="00672A92"/>
    <w:rsid w:val="00672D27"/>
    <w:rsid w:val="00672F3C"/>
    <w:rsid w:val="00672FC8"/>
    <w:rsid w:val="00673011"/>
    <w:rsid w:val="0067311E"/>
    <w:rsid w:val="006731CA"/>
    <w:rsid w:val="006736D7"/>
    <w:rsid w:val="00673800"/>
    <w:rsid w:val="0067386E"/>
    <w:rsid w:val="00673936"/>
    <w:rsid w:val="00673A3F"/>
    <w:rsid w:val="00673AD3"/>
    <w:rsid w:val="00673CF0"/>
    <w:rsid w:val="00673DAF"/>
    <w:rsid w:val="00673F26"/>
    <w:rsid w:val="00673F65"/>
    <w:rsid w:val="0067406C"/>
    <w:rsid w:val="00674497"/>
    <w:rsid w:val="0067454D"/>
    <w:rsid w:val="0067467D"/>
    <w:rsid w:val="00674986"/>
    <w:rsid w:val="00674DEC"/>
    <w:rsid w:val="00674E07"/>
    <w:rsid w:val="00674F62"/>
    <w:rsid w:val="00674FB7"/>
    <w:rsid w:val="00675381"/>
    <w:rsid w:val="00675608"/>
    <w:rsid w:val="0067571B"/>
    <w:rsid w:val="006758C9"/>
    <w:rsid w:val="00675E74"/>
    <w:rsid w:val="00675EDD"/>
    <w:rsid w:val="00676403"/>
    <w:rsid w:val="006764D7"/>
    <w:rsid w:val="00676799"/>
    <w:rsid w:val="00676902"/>
    <w:rsid w:val="00676927"/>
    <w:rsid w:val="00676A9C"/>
    <w:rsid w:val="0067716B"/>
    <w:rsid w:val="006771F8"/>
    <w:rsid w:val="00677247"/>
    <w:rsid w:val="0067724F"/>
    <w:rsid w:val="006773A3"/>
    <w:rsid w:val="006773E3"/>
    <w:rsid w:val="00677437"/>
    <w:rsid w:val="0067748E"/>
    <w:rsid w:val="00677668"/>
    <w:rsid w:val="0067780A"/>
    <w:rsid w:val="006778C6"/>
    <w:rsid w:val="00677B3C"/>
    <w:rsid w:val="00677BB2"/>
    <w:rsid w:val="00677CBF"/>
    <w:rsid w:val="00677D67"/>
    <w:rsid w:val="00677ECE"/>
    <w:rsid w:val="00680078"/>
    <w:rsid w:val="006802D6"/>
    <w:rsid w:val="00680349"/>
    <w:rsid w:val="00680431"/>
    <w:rsid w:val="00680496"/>
    <w:rsid w:val="00680510"/>
    <w:rsid w:val="00680705"/>
    <w:rsid w:val="00680806"/>
    <w:rsid w:val="0068080D"/>
    <w:rsid w:val="006808A8"/>
    <w:rsid w:val="00680916"/>
    <w:rsid w:val="00680E7D"/>
    <w:rsid w:val="006814D1"/>
    <w:rsid w:val="006816B9"/>
    <w:rsid w:val="006817BD"/>
    <w:rsid w:val="006817BF"/>
    <w:rsid w:val="006821CA"/>
    <w:rsid w:val="00682254"/>
    <w:rsid w:val="006822DA"/>
    <w:rsid w:val="0068253D"/>
    <w:rsid w:val="00682703"/>
    <w:rsid w:val="006829ED"/>
    <w:rsid w:val="00682C05"/>
    <w:rsid w:val="00682C2A"/>
    <w:rsid w:val="00682DBF"/>
    <w:rsid w:val="00682F5D"/>
    <w:rsid w:val="0068336D"/>
    <w:rsid w:val="006833CD"/>
    <w:rsid w:val="006834C4"/>
    <w:rsid w:val="0068371E"/>
    <w:rsid w:val="00683749"/>
    <w:rsid w:val="00683835"/>
    <w:rsid w:val="0068387E"/>
    <w:rsid w:val="0068388B"/>
    <w:rsid w:val="00683B51"/>
    <w:rsid w:val="00683B64"/>
    <w:rsid w:val="00684038"/>
    <w:rsid w:val="006841B2"/>
    <w:rsid w:val="0068448B"/>
    <w:rsid w:val="006844FE"/>
    <w:rsid w:val="0068478E"/>
    <w:rsid w:val="0068486D"/>
    <w:rsid w:val="00684D1B"/>
    <w:rsid w:val="00684D2E"/>
    <w:rsid w:val="00684D90"/>
    <w:rsid w:val="00684E20"/>
    <w:rsid w:val="0068502D"/>
    <w:rsid w:val="00685117"/>
    <w:rsid w:val="00685377"/>
    <w:rsid w:val="006853B2"/>
    <w:rsid w:val="006854ED"/>
    <w:rsid w:val="006854F9"/>
    <w:rsid w:val="00685A41"/>
    <w:rsid w:val="00685B67"/>
    <w:rsid w:val="00685D3D"/>
    <w:rsid w:val="0068627A"/>
    <w:rsid w:val="00686583"/>
    <w:rsid w:val="0068664F"/>
    <w:rsid w:val="0068685A"/>
    <w:rsid w:val="00686868"/>
    <w:rsid w:val="006869C7"/>
    <w:rsid w:val="00686C4A"/>
    <w:rsid w:val="00686FC7"/>
    <w:rsid w:val="006873C9"/>
    <w:rsid w:val="00687511"/>
    <w:rsid w:val="0068784F"/>
    <w:rsid w:val="00687C0B"/>
    <w:rsid w:val="00687D18"/>
    <w:rsid w:val="00687E63"/>
    <w:rsid w:val="0069005A"/>
    <w:rsid w:val="00690278"/>
    <w:rsid w:val="006908A7"/>
    <w:rsid w:val="00690A38"/>
    <w:rsid w:val="00690AC6"/>
    <w:rsid w:val="00690B30"/>
    <w:rsid w:val="00690D57"/>
    <w:rsid w:val="00690F61"/>
    <w:rsid w:val="00690F6E"/>
    <w:rsid w:val="006910DC"/>
    <w:rsid w:val="006913B5"/>
    <w:rsid w:val="0069160D"/>
    <w:rsid w:val="006918A5"/>
    <w:rsid w:val="00691F6B"/>
    <w:rsid w:val="00691FB4"/>
    <w:rsid w:val="006922AF"/>
    <w:rsid w:val="006922D7"/>
    <w:rsid w:val="006923A4"/>
    <w:rsid w:val="006925D2"/>
    <w:rsid w:val="0069286C"/>
    <w:rsid w:val="00692B22"/>
    <w:rsid w:val="00692B4B"/>
    <w:rsid w:val="00692C4D"/>
    <w:rsid w:val="00692EC1"/>
    <w:rsid w:val="0069320B"/>
    <w:rsid w:val="0069351B"/>
    <w:rsid w:val="00693569"/>
    <w:rsid w:val="006935A6"/>
    <w:rsid w:val="00693DD2"/>
    <w:rsid w:val="006941F6"/>
    <w:rsid w:val="006943FB"/>
    <w:rsid w:val="00694420"/>
    <w:rsid w:val="006944C8"/>
    <w:rsid w:val="006947EF"/>
    <w:rsid w:val="00694C2B"/>
    <w:rsid w:val="00694FC5"/>
    <w:rsid w:val="0069516D"/>
    <w:rsid w:val="006951B1"/>
    <w:rsid w:val="0069548C"/>
    <w:rsid w:val="0069553F"/>
    <w:rsid w:val="0069557E"/>
    <w:rsid w:val="006956F8"/>
    <w:rsid w:val="0069584D"/>
    <w:rsid w:val="006959BC"/>
    <w:rsid w:val="00695C97"/>
    <w:rsid w:val="00695D13"/>
    <w:rsid w:val="00696044"/>
    <w:rsid w:val="006960E9"/>
    <w:rsid w:val="006965BD"/>
    <w:rsid w:val="006965E2"/>
    <w:rsid w:val="006966A0"/>
    <w:rsid w:val="0069698C"/>
    <w:rsid w:val="00696B19"/>
    <w:rsid w:val="00696DB7"/>
    <w:rsid w:val="00696E23"/>
    <w:rsid w:val="00696F8F"/>
    <w:rsid w:val="006973C4"/>
    <w:rsid w:val="00697560"/>
    <w:rsid w:val="006977F3"/>
    <w:rsid w:val="0069796F"/>
    <w:rsid w:val="006979B3"/>
    <w:rsid w:val="00697A7C"/>
    <w:rsid w:val="00697B8C"/>
    <w:rsid w:val="00697C06"/>
    <w:rsid w:val="00697E9E"/>
    <w:rsid w:val="006A0512"/>
    <w:rsid w:val="006A0689"/>
    <w:rsid w:val="006A07FB"/>
    <w:rsid w:val="006A0A2B"/>
    <w:rsid w:val="006A0B87"/>
    <w:rsid w:val="006A0BD9"/>
    <w:rsid w:val="006A0ED1"/>
    <w:rsid w:val="006A106C"/>
    <w:rsid w:val="006A1345"/>
    <w:rsid w:val="006A1376"/>
    <w:rsid w:val="006A138E"/>
    <w:rsid w:val="006A1841"/>
    <w:rsid w:val="006A18AF"/>
    <w:rsid w:val="006A192B"/>
    <w:rsid w:val="006A1BC3"/>
    <w:rsid w:val="006A1C58"/>
    <w:rsid w:val="006A1CD7"/>
    <w:rsid w:val="006A1CE9"/>
    <w:rsid w:val="006A1E49"/>
    <w:rsid w:val="006A1F96"/>
    <w:rsid w:val="006A20A1"/>
    <w:rsid w:val="006A25E0"/>
    <w:rsid w:val="006A2678"/>
    <w:rsid w:val="006A27DB"/>
    <w:rsid w:val="006A29C4"/>
    <w:rsid w:val="006A2D57"/>
    <w:rsid w:val="006A2F5F"/>
    <w:rsid w:val="006A3181"/>
    <w:rsid w:val="006A3481"/>
    <w:rsid w:val="006A4026"/>
    <w:rsid w:val="006A4111"/>
    <w:rsid w:val="006A41B7"/>
    <w:rsid w:val="006A44C9"/>
    <w:rsid w:val="006A4D20"/>
    <w:rsid w:val="006A4EED"/>
    <w:rsid w:val="006A50F1"/>
    <w:rsid w:val="006A5216"/>
    <w:rsid w:val="006A562A"/>
    <w:rsid w:val="006A58FB"/>
    <w:rsid w:val="006A5BA1"/>
    <w:rsid w:val="006A5CAE"/>
    <w:rsid w:val="006A5D44"/>
    <w:rsid w:val="006A5DBA"/>
    <w:rsid w:val="006A5E32"/>
    <w:rsid w:val="006A5FE5"/>
    <w:rsid w:val="006A61C1"/>
    <w:rsid w:val="006A623C"/>
    <w:rsid w:val="006A659B"/>
    <w:rsid w:val="006A6B5F"/>
    <w:rsid w:val="006A6BF2"/>
    <w:rsid w:val="006A6CF3"/>
    <w:rsid w:val="006A6DA2"/>
    <w:rsid w:val="006A6E3B"/>
    <w:rsid w:val="006A6E5D"/>
    <w:rsid w:val="006A6EF8"/>
    <w:rsid w:val="006A6F92"/>
    <w:rsid w:val="006A7043"/>
    <w:rsid w:val="006A7182"/>
    <w:rsid w:val="006A7294"/>
    <w:rsid w:val="006A7535"/>
    <w:rsid w:val="006A7DEC"/>
    <w:rsid w:val="006A7F98"/>
    <w:rsid w:val="006B0055"/>
    <w:rsid w:val="006B0152"/>
    <w:rsid w:val="006B0245"/>
    <w:rsid w:val="006B0267"/>
    <w:rsid w:val="006B030A"/>
    <w:rsid w:val="006B0343"/>
    <w:rsid w:val="006B0350"/>
    <w:rsid w:val="006B0381"/>
    <w:rsid w:val="006B06D4"/>
    <w:rsid w:val="006B07C3"/>
    <w:rsid w:val="006B0DD1"/>
    <w:rsid w:val="006B0E62"/>
    <w:rsid w:val="006B0FF9"/>
    <w:rsid w:val="006B181B"/>
    <w:rsid w:val="006B1CEF"/>
    <w:rsid w:val="006B1D1D"/>
    <w:rsid w:val="006B1EE2"/>
    <w:rsid w:val="006B1EF8"/>
    <w:rsid w:val="006B1FDB"/>
    <w:rsid w:val="006B2011"/>
    <w:rsid w:val="006B226F"/>
    <w:rsid w:val="006B23BC"/>
    <w:rsid w:val="006B26B8"/>
    <w:rsid w:val="006B2A9F"/>
    <w:rsid w:val="006B2DAC"/>
    <w:rsid w:val="006B32FD"/>
    <w:rsid w:val="006B33BB"/>
    <w:rsid w:val="006B33DC"/>
    <w:rsid w:val="006B3499"/>
    <w:rsid w:val="006B36A1"/>
    <w:rsid w:val="006B3768"/>
    <w:rsid w:val="006B37D5"/>
    <w:rsid w:val="006B3828"/>
    <w:rsid w:val="006B389E"/>
    <w:rsid w:val="006B3903"/>
    <w:rsid w:val="006B39A2"/>
    <w:rsid w:val="006B3C20"/>
    <w:rsid w:val="006B3DA1"/>
    <w:rsid w:val="006B3FEA"/>
    <w:rsid w:val="006B401F"/>
    <w:rsid w:val="006B416D"/>
    <w:rsid w:val="006B4555"/>
    <w:rsid w:val="006B45A7"/>
    <w:rsid w:val="006B4635"/>
    <w:rsid w:val="006B475C"/>
    <w:rsid w:val="006B4773"/>
    <w:rsid w:val="006B499D"/>
    <w:rsid w:val="006B4A85"/>
    <w:rsid w:val="006B4C09"/>
    <w:rsid w:val="006B4DED"/>
    <w:rsid w:val="006B4F1C"/>
    <w:rsid w:val="006B506E"/>
    <w:rsid w:val="006B54DC"/>
    <w:rsid w:val="006B5803"/>
    <w:rsid w:val="006B5A10"/>
    <w:rsid w:val="006B5B47"/>
    <w:rsid w:val="006B5BC0"/>
    <w:rsid w:val="006B5E74"/>
    <w:rsid w:val="006B6051"/>
    <w:rsid w:val="006B61CF"/>
    <w:rsid w:val="006B6352"/>
    <w:rsid w:val="006B63D7"/>
    <w:rsid w:val="006B649B"/>
    <w:rsid w:val="006B678F"/>
    <w:rsid w:val="006B683F"/>
    <w:rsid w:val="006B6A4C"/>
    <w:rsid w:val="006B6B12"/>
    <w:rsid w:val="006B6D20"/>
    <w:rsid w:val="006B6FF5"/>
    <w:rsid w:val="006B701E"/>
    <w:rsid w:val="006B712A"/>
    <w:rsid w:val="006B71AB"/>
    <w:rsid w:val="006B71F9"/>
    <w:rsid w:val="006B7366"/>
    <w:rsid w:val="006B75F8"/>
    <w:rsid w:val="006B768C"/>
    <w:rsid w:val="006B7C21"/>
    <w:rsid w:val="006B7C69"/>
    <w:rsid w:val="006B7E07"/>
    <w:rsid w:val="006B7EE9"/>
    <w:rsid w:val="006BEFD8"/>
    <w:rsid w:val="006C02E7"/>
    <w:rsid w:val="006C0C90"/>
    <w:rsid w:val="006C10C3"/>
    <w:rsid w:val="006C11DE"/>
    <w:rsid w:val="006C1331"/>
    <w:rsid w:val="006C16CD"/>
    <w:rsid w:val="006C174F"/>
    <w:rsid w:val="006C1768"/>
    <w:rsid w:val="006C19DD"/>
    <w:rsid w:val="006C1C5F"/>
    <w:rsid w:val="006C1DBF"/>
    <w:rsid w:val="006C20EB"/>
    <w:rsid w:val="006C217B"/>
    <w:rsid w:val="006C2182"/>
    <w:rsid w:val="006C21C7"/>
    <w:rsid w:val="006C22EC"/>
    <w:rsid w:val="006C2430"/>
    <w:rsid w:val="006C25F9"/>
    <w:rsid w:val="006C281C"/>
    <w:rsid w:val="006C28E1"/>
    <w:rsid w:val="006C2C1E"/>
    <w:rsid w:val="006C2DE2"/>
    <w:rsid w:val="006C2F44"/>
    <w:rsid w:val="006C3078"/>
    <w:rsid w:val="006C315C"/>
    <w:rsid w:val="006C3194"/>
    <w:rsid w:val="006C322F"/>
    <w:rsid w:val="006C340A"/>
    <w:rsid w:val="006C3465"/>
    <w:rsid w:val="006C3534"/>
    <w:rsid w:val="006C38C3"/>
    <w:rsid w:val="006C3972"/>
    <w:rsid w:val="006C3AFD"/>
    <w:rsid w:val="006C3C31"/>
    <w:rsid w:val="006C3CD2"/>
    <w:rsid w:val="006C3DDE"/>
    <w:rsid w:val="006C3DF4"/>
    <w:rsid w:val="006C3DFB"/>
    <w:rsid w:val="006C3DFC"/>
    <w:rsid w:val="006C42A2"/>
    <w:rsid w:val="006C4647"/>
    <w:rsid w:val="006C47D6"/>
    <w:rsid w:val="006C4911"/>
    <w:rsid w:val="006C4AD5"/>
    <w:rsid w:val="006C4BFB"/>
    <w:rsid w:val="006C4D1B"/>
    <w:rsid w:val="006C5077"/>
    <w:rsid w:val="006C5281"/>
    <w:rsid w:val="006C541D"/>
    <w:rsid w:val="006C5509"/>
    <w:rsid w:val="006C56F4"/>
    <w:rsid w:val="006C58A9"/>
    <w:rsid w:val="006C58F8"/>
    <w:rsid w:val="006C5EE6"/>
    <w:rsid w:val="006C5F5A"/>
    <w:rsid w:val="006C5FAC"/>
    <w:rsid w:val="006C617B"/>
    <w:rsid w:val="006C6339"/>
    <w:rsid w:val="006C6392"/>
    <w:rsid w:val="006C6621"/>
    <w:rsid w:val="006C6942"/>
    <w:rsid w:val="006C6975"/>
    <w:rsid w:val="006C6A93"/>
    <w:rsid w:val="006C6D97"/>
    <w:rsid w:val="006C6FE7"/>
    <w:rsid w:val="006C7203"/>
    <w:rsid w:val="006C7296"/>
    <w:rsid w:val="006C73FE"/>
    <w:rsid w:val="006C7403"/>
    <w:rsid w:val="006C74E6"/>
    <w:rsid w:val="006C7C1E"/>
    <w:rsid w:val="006C7ED1"/>
    <w:rsid w:val="006C7FEC"/>
    <w:rsid w:val="006D0052"/>
    <w:rsid w:val="006D0597"/>
    <w:rsid w:val="006D0A28"/>
    <w:rsid w:val="006D0BA9"/>
    <w:rsid w:val="006D0BEC"/>
    <w:rsid w:val="006D0D24"/>
    <w:rsid w:val="006D0E26"/>
    <w:rsid w:val="006D0E60"/>
    <w:rsid w:val="006D0F6D"/>
    <w:rsid w:val="006D0F78"/>
    <w:rsid w:val="006D1192"/>
    <w:rsid w:val="006D11FF"/>
    <w:rsid w:val="006D1466"/>
    <w:rsid w:val="006D154F"/>
    <w:rsid w:val="006D186A"/>
    <w:rsid w:val="006D19E6"/>
    <w:rsid w:val="006D23A6"/>
    <w:rsid w:val="006D26B9"/>
    <w:rsid w:val="006D28CB"/>
    <w:rsid w:val="006D293C"/>
    <w:rsid w:val="006D296E"/>
    <w:rsid w:val="006D2A73"/>
    <w:rsid w:val="006D2B90"/>
    <w:rsid w:val="006D2B97"/>
    <w:rsid w:val="006D2BF9"/>
    <w:rsid w:val="006D2C5D"/>
    <w:rsid w:val="006D2CD8"/>
    <w:rsid w:val="006D2E78"/>
    <w:rsid w:val="006D30A0"/>
    <w:rsid w:val="006D32DC"/>
    <w:rsid w:val="006D34C3"/>
    <w:rsid w:val="006D3931"/>
    <w:rsid w:val="006D39A5"/>
    <w:rsid w:val="006D39D3"/>
    <w:rsid w:val="006D3B8E"/>
    <w:rsid w:val="006D3FF8"/>
    <w:rsid w:val="006D42A5"/>
    <w:rsid w:val="006D47B0"/>
    <w:rsid w:val="006D4B78"/>
    <w:rsid w:val="006D4BF6"/>
    <w:rsid w:val="006D4DBA"/>
    <w:rsid w:val="006D5547"/>
    <w:rsid w:val="006D56CA"/>
    <w:rsid w:val="006D58DE"/>
    <w:rsid w:val="006D5A41"/>
    <w:rsid w:val="006D5ED5"/>
    <w:rsid w:val="006D6231"/>
    <w:rsid w:val="006D6354"/>
    <w:rsid w:val="006D63E2"/>
    <w:rsid w:val="006D64A5"/>
    <w:rsid w:val="006D6577"/>
    <w:rsid w:val="006D691C"/>
    <w:rsid w:val="006D69EA"/>
    <w:rsid w:val="006D6BB0"/>
    <w:rsid w:val="006D6DD3"/>
    <w:rsid w:val="006D6E49"/>
    <w:rsid w:val="006D6FD8"/>
    <w:rsid w:val="006D7042"/>
    <w:rsid w:val="006D73FA"/>
    <w:rsid w:val="006D7843"/>
    <w:rsid w:val="006D7B52"/>
    <w:rsid w:val="006D7D1F"/>
    <w:rsid w:val="006E0016"/>
    <w:rsid w:val="006E013E"/>
    <w:rsid w:val="006E0416"/>
    <w:rsid w:val="006E0632"/>
    <w:rsid w:val="006E08CC"/>
    <w:rsid w:val="006E092F"/>
    <w:rsid w:val="006E0D0B"/>
    <w:rsid w:val="006E0E49"/>
    <w:rsid w:val="006E0EC2"/>
    <w:rsid w:val="006E0FAB"/>
    <w:rsid w:val="006E1140"/>
    <w:rsid w:val="006E1199"/>
    <w:rsid w:val="006E163F"/>
    <w:rsid w:val="006E1970"/>
    <w:rsid w:val="006E1B15"/>
    <w:rsid w:val="006E24F8"/>
    <w:rsid w:val="006E26A3"/>
    <w:rsid w:val="006E275C"/>
    <w:rsid w:val="006E282B"/>
    <w:rsid w:val="006E2867"/>
    <w:rsid w:val="006E2951"/>
    <w:rsid w:val="006E2CBC"/>
    <w:rsid w:val="006E2D27"/>
    <w:rsid w:val="006E2F40"/>
    <w:rsid w:val="006E2FB0"/>
    <w:rsid w:val="006E3A76"/>
    <w:rsid w:val="006E3C62"/>
    <w:rsid w:val="006E4396"/>
    <w:rsid w:val="006E4683"/>
    <w:rsid w:val="006E49F6"/>
    <w:rsid w:val="006E4A9C"/>
    <w:rsid w:val="006E4D9C"/>
    <w:rsid w:val="006E5130"/>
    <w:rsid w:val="006E54D0"/>
    <w:rsid w:val="006E55A1"/>
    <w:rsid w:val="006E55A9"/>
    <w:rsid w:val="006E573D"/>
    <w:rsid w:val="006E597E"/>
    <w:rsid w:val="006E5AAF"/>
    <w:rsid w:val="006E5C06"/>
    <w:rsid w:val="006E5E28"/>
    <w:rsid w:val="006E5F5E"/>
    <w:rsid w:val="006E6041"/>
    <w:rsid w:val="006E60CC"/>
    <w:rsid w:val="006E62F8"/>
    <w:rsid w:val="006E6898"/>
    <w:rsid w:val="006E68F1"/>
    <w:rsid w:val="006E690D"/>
    <w:rsid w:val="006E6982"/>
    <w:rsid w:val="006E6B4D"/>
    <w:rsid w:val="006E6E5C"/>
    <w:rsid w:val="006E6E5D"/>
    <w:rsid w:val="006E6F98"/>
    <w:rsid w:val="006E734A"/>
    <w:rsid w:val="006E7393"/>
    <w:rsid w:val="006E74C7"/>
    <w:rsid w:val="006E7676"/>
    <w:rsid w:val="006E7692"/>
    <w:rsid w:val="006E787B"/>
    <w:rsid w:val="006E792B"/>
    <w:rsid w:val="006E7DDF"/>
    <w:rsid w:val="006E7F07"/>
    <w:rsid w:val="006F04EF"/>
    <w:rsid w:val="006F07E3"/>
    <w:rsid w:val="006F0814"/>
    <w:rsid w:val="006F0A1D"/>
    <w:rsid w:val="006F0E97"/>
    <w:rsid w:val="006F0EA5"/>
    <w:rsid w:val="006F0F05"/>
    <w:rsid w:val="006F10C6"/>
    <w:rsid w:val="006F14A8"/>
    <w:rsid w:val="006F1B89"/>
    <w:rsid w:val="006F1BA4"/>
    <w:rsid w:val="006F1C13"/>
    <w:rsid w:val="006F1DDD"/>
    <w:rsid w:val="006F2218"/>
    <w:rsid w:val="006F2261"/>
    <w:rsid w:val="006F22A2"/>
    <w:rsid w:val="006F2312"/>
    <w:rsid w:val="006F29A1"/>
    <w:rsid w:val="006F2A62"/>
    <w:rsid w:val="006F2D9B"/>
    <w:rsid w:val="006F3393"/>
    <w:rsid w:val="006F3415"/>
    <w:rsid w:val="006F3934"/>
    <w:rsid w:val="006F396D"/>
    <w:rsid w:val="006F3BCF"/>
    <w:rsid w:val="006F3E33"/>
    <w:rsid w:val="006F406E"/>
    <w:rsid w:val="006F4151"/>
    <w:rsid w:val="006F4270"/>
    <w:rsid w:val="006F43EC"/>
    <w:rsid w:val="006F47AE"/>
    <w:rsid w:val="006F47DA"/>
    <w:rsid w:val="006F4813"/>
    <w:rsid w:val="006F4E33"/>
    <w:rsid w:val="006F4EBA"/>
    <w:rsid w:val="006F4F94"/>
    <w:rsid w:val="006F552F"/>
    <w:rsid w:val="006F55E6"/>
    <w:rsid w:val="006F56FF"/>
    <w:rsid w:val="006F5806"/>
    <w:rsid w:val="006F586E"/>
    <w:rsid w:val="006F5902"/>
    <w:rsid w:val="006F5A02"/>
    <w:rsid w:val="006F5E9F"/>
    <w:rsid w:val="006F5EE3"/>
    <w:rsid w:val="006F5F88"/>
    <w:rsid w:val="006F63C3"/>
    <w:rsid w:val="006F668C"/>
    <w:rsid w:val="006F6842"/>
    <w:rsid w:val="006F69D7"/>
    <w:rsid w:val="006F6A57"/>
    <w:rsid w:val="006F6BDC"/>
    <w:rsid w:val="006F6C7D"/>
    <w:rsid w:val="006F6E21"/>
    <w:rsid w:val="006F7268"/>
    <w:rsid w:val="006F76C5"/>
    <w:rsid w:val="006F79FF"/>
    <w:rsid w:val="006F7D85"/>
    <w:rsid w:val="00700493"/>
    <w:rsid w:val="007004AE"/>
    <w:rsid w:val="007006B2"/>
    <w:rsid w:val="00700A11"/>
    <w:rsid w:val="00700AC7"/>
    <w:rsid w:val="00700B59"/>
    <w:rsid w:val="00700C68"/>
    <w:rsid w:val="00700DA2"/>
    <w:rsid w:val="00700F82"/>
    <w:rsid w:val="007010C3"/>
    <w:rsid w:val="007011BD"/>
    <w:rsid w:val="007013A8"/>
    <w:rsid w:val="00701471"/>
    <w:rsid w:val="007016EC"/>
    <w:rsid w:val="0070171E"/>
    <w:rsid w:val="007018A9"/>
    <w:rsid w:val="00701B7C"/>
    <w:rsid w:val="00701D12"/>
    <w:rsid w:val="00701E2A"/>
    <w:rsid w:val="007022FC"/>
    <w:rsid w:val="00702466"/>
    <w:rsid w:val="00702495"/>
    <w:rsid w:val="0070252D"/>
    <w:rsid w:val="00702627"/>
    <w:rsid w:val="007026A5"/>
    <w:rsid w:val="0070277D"/>
    <w:rsid w:val="00702B27"/>
    <w:rsid w:val="00702CC4"/>
    <w:rsid w:val="00702F13"/>
    <w:rsid w:val="00702F94"/>
    <w:rsid w:val="007033CF"/>
    <w:rsid w:val="007033D4"/>
    <w:rsid w:val="007037B0"/>
    <w:rsid w:val="00703850"/>
    <w:rsid w:val="00703A8B"/>
    <w:rsid w:val="00703B20"/>
    <w:rsid w:val="00703C6E"/>
    <w:rsid w:val="00703EBB"/>
    <w:rsid w:val="0070428E"/>
    <w:rsid w:val="007044CD"/>
    <w:rsid w:val="007045C4"/>
    <w:rsid w:val="00704725"/>
    <w:rsid w:val="00704780"/>
    <w:rsid w:val="007047CF"/>
    <w:rsid w:val="007047DD"/>
    <w:rsid w:val="0070485F"/>
    <w:rsid w:val="00704918"/>
    <w:rsid w:val="00704A0C"/>
    <w:rsid w:val="00704ABB"/>
    <w:rsid w:val="00704B2E"/>
    <w:rsid w:val="007053BC"/>
    <w:rsid w:val="00705431"/>
    <w:rsid w:val="00705891"/>
    <w:rsid w:val="0070594C"/>
    <w:rsid w:val="007059C7"/>
    <w:rsid w:val="00706033"/>
    <w:rsid w:val="007063EB"/>
    <w:rsid w:val="00706410"/>
    <w:rsid w:val="00706704"/>
    <w:rsid w:val="007067FF"/>
    <w:rsid w:val="00706858"/>
    <w:rsid w:val="007068C5"/>
    <w:rsid w:val="007069B0"/>
    <w:rsid w:val="007069D7"/>
    <w:rsid w:val="00706A5C"/>
    <w:rsid w:val="00707021"/>
    <w:rsid w:val="007073D5"/>
    <w:rsid w:val="007074C7"/>
    <w:rsid w:val="007075A7"/>
    <w:rsid w:val="00707787"/>
    <w:rsid w:val="00707DD8"/>
    <w:rsid w:val="0071005D"/>
    <w:rsid w:val="007100B1"/>
    <w:rsid w:val="007104E4"/>
    <w:rsid w:val="007108EC"/>
    <w:rsid w:val="00710940"/>
    <w:rsid w:val="00710C04"/>
    <w:rsid w:val="00710CC4"/>
    <w:rsid w:val="00710E22"/>
    <w:rsid w:val="00711061"/>
    <w:rsid w:val="007111C9"/>
    <w:rsid w:val="007111D4"/>
    <w:rsid w:val="007116C9"/>
    <w:rsid w:val="00711AAC"/>
    <w:rsid w:val="00711E7B"/>
    <w:rsid w:val="00711E88"/>
    <w:rsid w:val="00711EA8"/>
    <w:rsid w:val="00711F1A"/>
    <w:rsid w:val="00712126"/>
    <w:rsid w:val="007121EF"/>
    <w:rsid w:val="007122AA"/>
    <w:rsid w:val="00712517"/>
    <w:rsid w:val="00712617"/>
    <w:rsid w:val="007127F4"/>
    <w:rsid w:val="00712B45"/>
    <w:rsid w:val="00712BE9"/>
    <w:rsid w:val="00712EDC"/>
    <w:rsid w:val="00712F41"/>
    <w:rsid w:val="0071326C"/>
    <w:rsid w:val="007132E9"/>
    <w:rsid w:val="00713577"/>
    <w:rsid w:val="00713831"/>
    <w:rsid w:val="00713C13"/>
    <w:rsid w:val="00713CB9"/>
    <w:rsid w:val="00713F91"/>
    <w:rsid w:val="00713F95"/>
    <w:rsid w:val="0071448B"/>
    <w:rsid w:val="007144B5"/>
    <w:rsid w:val="007145A6"/>
    <w:rsid w:val="00714672"/>
    <w:rsid w:val="0071495C"/>
    <w:rsid w:val="00714D39"/>
    <w:rsid w:val="007150F1"/>
    <w:rsid w:val="007151B0"/>
    <w:rsid w:val="00715295"/>
    <w:rsid w:val="00715360"/>
    <w:rsid w:val="00715397"/>
    <w:rsid w:val="007154C9"/>
    <w:rsid w:val="00715503"/>
    <w:rsid w:val="0071550C"/>
    <w:rsid w:val="00715A23"/>
    <w:rsid w:val="00715D75"/>
    <w:rsid w:val="00716249"/>
    <w:rsid w:val="007165A1"/>
    <w:rsid w:val="007168CC"/>
    <w:rsid w:val="00716977"/>
    <w:rsid w:val="00716AAA"/>
    <w:rsid w:val="00716B0F"/>
    <w:rsid w:val="00716CE4"/>
    <w:rsid w:val="00716D04"/>
    <w:rsid w:val="007171A9"/>
    <w:rsid w:val="0071721D"/>
    <w:rsid w:val="0071728B"/>
    <w:rsid w:val="0071766F"/>
    <w:rsid w:val="00717676"/>
    <w:rsid w:val="00717690"/>
    <w:rsid w:val="00717BB4"/>
    <w:rsid w:val="00717C9A"/>
    <w:rsid w:val="00717CA0"/>
    <w:rsid w:val="00717E42"/>
    <w:rsid w:val="00717E95"/>
    <w:rsid w:val="0072021E"/>
    <w:rsid w:val="0072027B"/>
    <w:rsid w:val="007205B3"/>
    <w:rsid w:val="0072068E"/>
    <w:rsid w:val="00720721"/>
    <w:rsid w:val="00720793"/>
    <w:rsid w:val="00720D64"/>
    <w:rsid w:val="00721104"/>
    <w:rsid w:val="00721129"/>
    <w:rsid w:val="0072122E"/>
    <w:rsid w:val="007214D1"/>
    <w:rsid w:val="00721568"/>
    <w:rsid w:val="00721764"/>
    <w:rsid w:val="007218E2"/>
    <w:rsid w:val="00721A0E"/>
    <w:rsid w:val="00721BE9"/>
    <w:rsid w:val="00721C2C"/>
    <w:rsid w:val="00721F23"/>
    <w:rsid w:val="00722806"/>
    <w:rsid w:val="007228E5"/>
    <w:rsid w:val="00722A57"/>
    <w:rsid w:val="00722C46"/>
    <w:rsid w:val="00722F82"/>
    <w:rsid w:val="00722FB9"/>
    <w:rsid w:val="00723322"/>
    <w:rsid w:val="00723461"/>
    <w:rsid w:val="0072361E"/>
    <w:rsid w:val="0072378A"/>
    <w:rsid w:val="00723841"/>
    <w:rsid w:val="00723B8F"/>
    <w:rsid w:val="00723C27"/>
    <w:rsid w:val="00723C4A"/>
    <w:rsid w:val="00723D21"/>
    <w:rsid w:val="0072437C"/>
    <w:rsid w:val="007243BB"/>
    <w:rsid w:val="00724406"/>
    <w:rsid w:val="0072440A"/>
    <w:rsid w:val="00724698"/>
    <w:rsid w:val="0072474E"/>
    <w:rsid w:val="0072492C"/>
    <w:rsid w:val="00724ED0"/>
    <w:rsid w:val="00724F5F"/>
    <w:rsid w:val="00725317"/>
    <w:rsid w:val="007254DB"/>
    <w:rsid w:val="007254FC"/>
    <w:rsid w:val="007255C9"/>
    <w:rsid w:val="00725721"/>
    <w:rsid w:val="00725DE5"/>
    <w:rsid w:val="00725F5E"/>
    <w:rsid w:val="0072617B"/>
    <w:rsid w:val="00726528"/>
    <w:rsid w:val="00726A32"/>
    <w:rsid w:val="00726B58"/>
    <w:rsid w:val="00726DB3"/>
    <w:rsid w:val="00726F22"/>
    <w:rsid w:val="00727192"/>
    <w:rsid w:val="00727250"/>
    <w:rsid w:val="007274E4"/>
    <w:rsid w:val="00727986"/>
    <w:rsid w:val="007279F6"/>
    <w:rsid w:val="00727B7B"/>
    <w:rsid w:val="007301BB"/>
    <w:rsid w:val="007305C7"/>
    <w:rsid w:val="007306D1"/>
    <w:rsid w:val="00730742"/>
    <w:rsid w:val="007308AD"/>
    <w:rsid w:val="00730BA5"/>
    <w:rsid w:val="00730E21"/>
    <w:rsid w:val="00730EAB"/>
    <w:rsid w:val="00730EE5"/>
    <w:rsid w:val="00730F3D"/>
    <w:rsid w:val="00730FA8"/>
    <w:rsid w:val="00731111"/>
    <w:rsid w:val="00731118"/>
    <w:rsid w:val="007312F2"/>
    <w:rsid w:val="007313D9"/>
    <w:rsid w:val="0073142A"/>
    <w:rsid w:val="0073142E"/>
    <w:rsid w:val="0073163D"/>
    <w:rsid w:val="0073187D"/>
    <w:rsid w:val="00731915"/>
    <w:rsid w:val="0073195C"/>
    <w:rsid w:val="007319AC"/>
    <w:rsid w:val="00731A37"/>
    <w:rsid w:val="00731AC9"/>
    <w:rsid w:val="00731B48"/>
    <w:rsid w:val="00731BBA"/>
    <w:rsid w:val="00731DB7"/>
    <w:rsid w:val="00731DE3"/>
    <w:rsid w:val="0073218A"/>
    <w:rsid w:val="0073226C"/>
    <w:rsid w:val="007323C6"/>
    <w:rsid w:val="007328AE"/>
    <w:rsid w:val="00732A41"/>
    <w:rsid w:val="00732BDA"/>
    <w:rsid w:val="00732CC9"/>
    <w:rsid w:val="00732FEC"/>
    <w:rsid w:val="00733073"/>
    <w:rsid w:val="007330E4"/>
    <w:rsid w:val="00733558"/>
    <w:rsid w:val="00733569"/>
    <w:rsid w:val="007337C6"/>
    <w:rsid w:val="00733935"/>
    <w:rsid w:val="00733BD0"/>
    <w:rsid w:val="00733CB0"/>
    <w:rsid w:val="0073438F"/>
    <w:rsid w:val="007345A8"/>
    <w:rsid w:val="00734676"/>
    <w:rsid w:val="00734714"/>
    <w:rsid w:val="00734C02"/>
    <w:rsid w:val="00734E67"/>
    <w:rsid w:val="00734F9D"/>
    <w:rsid w:val="0073507F"/>
    <w:rsid w:val="00735227"/>
    <w:rsid w:val="0073534B"/>
    <w:rsid w:val="00735377"/>
    <w:rsid w:val="007354D1"/>
    <w:rsid w:val="007354DB"/>
    <w:rsid w:val="0073555B"/>
    <w:rsid w:val="00735E8E"/>
    <w:rsid w:val="00735F08"/>
    <w:rsid w:val="00735F59"/>
    <w:rsid w:val="00736104"/>
    <w:rsid w:val="00736199"/>
    <w:rsid w:val="007362B5"/>
    <w:rsid w:val="00736386"/>
    <w:rsid w:val="007369BD"/>
    <w:rsid w:val="00736AB1"/>
    <w:rsid w:val="00736BBA"/>
    <w:rsid w:val="00736DB8"/>
    <w:rsid w:val="00736DD2"/>
    <w:rsid w:val="00736E2E"/>
    <w:rsid w:val="00736FDB"/>
    <w:rsid w:val="0073722C"/>
    <w:rsid w:val="00737918"/>
    <w:rsid w:val="00737B4E"/>
    <w:rsid w:val="00737D23"/>
    <w:rsid w:val="00737DDF"/>
    <w:rsid w:val="00737ED6"/>
    <w:rsid w:val="00740211"/>
    <w:rsid w:val="0074021A"/>
    <w:rsid w:val="00740229"/>
    <w:rsid w:val="00740232"/>
    <w:rsid w:val="00740434"/>
    <w:rsid w:val="00740438"/>
    <w:rsid w:val="007404E1"/>
    <w:rsid w:val="00740716"/>
    <w:rsid w:val="007409E3"/>
    <w:rsid w:val="00740B20"/>
    <w:rsid w:val="00740B75"/>
    <w:rsid w:val="00740C50"/>
    <w:rsid w:val="00740C8F"/>
    <w:rsid w:val="00740E55"/>
    <w:rsid w:val="00740FE4"/>
    <w:rsid w:val="007411AA"/>
    <w:rsid w:val="007411CD"/>
    <w:rsid w:val="00741228"/>
    <w:rsid w:val="0074139A"/>
    <w:rsid w:val="007413E7"/>
    <w:rsid w:val="007414B8"/>
    <w:rsid w:val="00741523"/>
    <w:rsid w:val="00741538"/>
    <w:rsid w:val="007416C7"/>
    <w:rsid w:val="00741814"/>
    <w:rsid w:val="00741830"/>
    <w:rsid w:val="00741A1C"/>
    <w:rsid w:val="00741B26"/>
    <w:rsid w:val="00741E95"/>
    <w:rsid w:val="0074253C"/>
    <w:rsid w:val="00742776"/>
    <w:rsid w:val="00742B0C"/>
    <w:rsid w:val="00742E2F"/>
    <w:rsid w:val="00742E6D"/>
    <w:rsid w:val="00742FC2"/>
    <w:rsid w:val="00743053"/>
    <w:rsid w:val="007431C4"/>
    <w:rsid w:val="00743248"/>
    <w:rsid w:val="00743386"/>
    <w:rsid w:val="007434E8"/>
    <w:rsid w:val="00743533"/>
    <w:rsid w:val="007435C2"/>
    <w:rsid w:val="007435E7"/>
    <w:rsid w:val="007436A9"/>
    <w:rsid w:val="0074378C"/>
    <w:rsid w:val="00743BE1"/>
    <w:rsid w:val="00743CA8"/>
    <w:rsid w:val="00743DCB"/>
    <w:rsid w:val="00743E12"/>
    <w:rsid w:val="00743E82"/>
    <w:rsid w:val="00744013"/>
    <w:rsid w:val="00744036"/>
    <w:rsid w:val="0074485B"/>
    <w:rsid w:val="00744A02"/>
    <w:rsid w:val="00744A1B"/>
    <w:rsid w:val="00744AFD"/>
    <w:rsid w:val="00744BA4"/>
    <w:rsid w:val="00744CD4"/>
    <w:rsid w:val="00744F15"/>
    <w:rsid w:val="007450D1"/>
    <w:rsid w:val="0074510C"/>
    <w:rsid w:val="007451A0"/>
    <w:rsid w:val="00745484"/>
    <w:rsid w:val="0074561D"/>
    <w:rsid w:val="00745621"/>
    <w:rsid w:val="00745697"/>
    <w:rsid w:val="00745815"/>
    <w:rsid w:val="0074590C"/>
    <w:rsid w:val="00745BD2"/>
    <w:rsid w:val="00745C01"/>
    <w:rsid w:val="00745E00"/>
    <w:rsid w:val="00745E6C"/>
    <w:rsid w:val="00746098"/>
    <w:rsid w:val="007460F8"/>
    <w:rsid w:val="00746A05"/>
    <w:rsid w:val="00746D12"/>
    <w:rsid w:val="00746F4E"/>
    <w:rsid w:val="007472DE"/>
    <w:rsid w:val="00747371"/>
    <w:rsid w:val="00747416"/>
    <w:rsid w:val="007475BA"/>
    <w:rsid w:val="00750436"/>
    <w:rsid w:val="00750591"/>
    <w:rsid w:val="007506DF"/>
    <w:rsid w:val="00750724"/>
    <w:rsid w:val="007507B8"/>
    <w:rsid w:val="00750C86"/>
    <w:rsid w:val="00751389"/>
    <w:rsid w:val="00751486"/>
    <w:rsid w:val="00751588"/>
    <w:rsid w:val="00751653"/>
    <w:rsid w:val="007517BC"/>
    <w:rsid w:val="007518DF"/>
    <w:rsid w:val="00751B54"/>
    <w:rsid w:val="00751E37"/>
    <w:rsid w:val="00752024"/>
    <w:rsid w:val="0075202D"/>
    <w:rsid w:val="007523F1"/>
    <w:rsid w:val="0075257E"/>
    <w:rsid w:val="00752844"/>
    <w:rsid w:val="00752A6E"/>
    <w:rsid w:val="00752AE3"/>
    <w:rsid w:val="00752C3D"/>
    <w:rsid w:val="007530B7"/>
    <w:rsid w:val="00753152"/>
    <w:rsid w:val="0075322B"/>
    <w:rsid w:val="00753377"/>
    <w:rsid w:val="00753FFC"/>
    <w:rsid w:val="007542F8"/>
    <w:rsid w:val="00754357"/>
    <w:rsid w:val="007543E9"/>
    <w:rsid w:val="00754588"/>
    <w:rsid w:val="00754821"/>
    <w:rsid w:val="00754AF3"/>
    <w:rsid w:val="00754DEF"/>
    <w:rsid w:val="0075515B"/>
    <w:rsid w:val="007552C6"/>
    <w:rsid w:val="007553BD"/>
    <w:rsid w:val="0075544A"/>
    <w:rsid w:val="00755768"/>
    <w:rsid w:val="007558DC"/>
    <w:rsid w:val="007559F9"/>
    <w:rsid w:val="00755C53"/>
    <w:rsid w:val="00755F6B"/>
    <w:rsid w:val="00756162"/>
    <w:rsid w:val="00756194"/>
    <w:rsid w:val="00756477"/>
    <w:rsid w:val="00756813"/>
    <w:rsid w:val="00756814"/>
    <w:rsid w:val="007569D8"/>
    <w:rsid w:val="00756D68"/>
    <w:rsid w:val="00756F8B"/>
    <w:rsid w:val="0075705C"/>
    <w:rsid w:val="007570E9"/>
    <w:rsid w:val="0075728B"/>
    <w:rsid w:val="007572EB"/>
    <w:rsid w:val="0075741D"/>
    <w:rsid w:val="0075742C"/>
    <w:rsid w:val="00757525"/>
    <w:rsid w:val="00757544"/>
    <w:rsid w:val="00757902"/>
    <w:rsid w:val="00757C05"/>
    <w:rsid w:val="007600F2"/>
    <w:rsid w:val="00760251"/>
    <w:rsid w:val="0076091F"/>
    <w:rsid w:val="00760B85"/>
    <w:rsid w:val="00760B9E"/>
    <w:rsid w:val="00760D50"/>
    <w:rsid w:val="007610EC"/>
    <w:rsid w:val="00761387"/>
    <w:rsid w:val="00761485"/>
    <w:rsid w:val="00761512"/>
    <w:rsid w:val="00761AB3"/>
    <w:rsid w:val="00761B62"/>
    <w:rsid w:val="00761BAF"/>
    <w:rsid w:val="00761C3B"/>
    <w:rsid w:val="00761F0B"/>
    <w:rsid w:val="007620D0"/>
    <w:rsid w:val="0076219A"/>
    <w:rsid w:val="007624DD"/>
    <w:rsid w:val="00762683"/>
    <w:rsid w:val="007626FB"/>
    <w:rsid w:val="00762818"/>
    <w:rsid w:val="0076298E"/>
    <w:rsid w:val="00762E36"/>
    <w:rsid w:val="00762F21"/>
    <w:rsid w:val="0076305C"/>
    <w:rsid w:val="007636DC"/>
    <w:rsid w:val="00763741"/>
    <w:rsid w:val="0076396C"/>
    <w:rsid w:val="007639F0"/>
    <w:rsid w:val="00763A71"/>
    <w:rsid w:val="00763A88"/>
    <w:rsid w:val="00763BF1"/>
    <w:rsid w:val="00763C84"/>
    <w:rsid w:val="00763D16"/>
    <w:rsid w:val="00763E27"/>
    <w:rsid w:val="00764042"/>
    <w:rsid w:val="007643C7"/>
    <w:rsid w:val="00764523"/>
    <w:rsid w:val="00764A8B"/>
    <w:rsid w:val="00764C98"/>
    <w:rsid w:val="00764CAE"/>
    <w:rsid w:val="00764CDA"/>
    <w:rsid w:val="00764E2E"/>
    <w:rsid w:val="007650D6"/>
    <w:rsid w:val="00765877"/>
    <w:rsid w:val="00765C10"/>
    <w:rsid w:val="00765C9A"/>
    <w:rsid w:val="00765ED6"/>
    <w:rsid w:val="00765EED"/>
    <w:rsid w:val="00766186"/>
    <w:rsid w:val="00766263"/>
    <w:rsid w:val="007663F2"/>
    <w:rsid w:val="0076667E"/>
    <w:rsid w:val="0076674F"/>
    <w:rsid w:val="00766966"/>
    <w:rsid w:val="00766B39"/>
    <w:rsid w:val="00766BE5"/>
    <w:rsid w:val="00767273"/>
    <w:rsid w:val="007673F1"/>
    <w:rsid w:val="0076788D"/>
    <w:rsid w:val="00767AD2"/>
    <w:rsid w:val="00767DBF"/>
    <w:rsid w:val="00767E13"/>
    <w:rsid w:val="00767E40"/>
    <w:rsid w:val="00767E69"/>
    <w:rsid w:val="00767F75"/>
    <w:rsid w:val="00767FCD"/>
    <w:rsid w:val="00770014"/>
    <w:rsid w:val="0077035C"/>
    <w:rsid w:val="00770368"/>
    <w:rsid w:val="007705A9"/>
    <w:rsid w:val="0077075F"/>
    <w:rsid w:val="007707A0"/>
    <w:rsid w:val="00771122"/>
    <w:rsid w:val="00771147"/>
    <w:rsid w:val="00771535"/>
    <w:rsid w:val="007719F7"/>
    <w:rsid w:val="0077230F"/>
    <w:rsid w:val="007726A5"/>
    <w:rsid w:val="00772965"/>
    <w:rsid w:val="007729BB"/>
    <w:rsid w:val="00772A28"/>
    <w:rsid w:val="00772BE0"/>
    <w:rsid w:val="00772E20"/>
    <w:rsid w:val="00772F81"/>
    <w:rsid w:val="00772F88"/>
    <w:rsid w:val="00773027"/>
    <w:rsid w:val="007732D1"/>
    <w:rsid w:val="007733BB"/>
    <w:rsid w:val="007734B8"/>
    <w:rsid w:val="007734CC"/>
    <w:rsid w:val="00773A77"/>
    <w:rsid w:val="00773B30"/>
    <w:rsid w:val="00773E58"/>
    <w:rsid w:val="00773E8E"/>
    <w:rsid w:val="00773F86"/>
    <w:rsid w:val="00774191"/>
    <w:rsid w:val="00774368"/>
    <w:rsid w:val="007743C9"/>
    <w:rsid w:val="007745D4"/>
    <w:rsid w:val="0077475F"/>
    <w:rsid w:val="007747CB"/>
    <w:rsid w:val="00774902"/>
    <w:rsid w:val="00774978"/>
    <w:rsid w:val="00774B07"/>
    <w:rsid w:val="00774C7A"/>
    <w:rsid w:val="00774D90"/>
    <w:rsid w:val="00774E3C"/>
    <w:rsid w:val="00774F13"/>
    <w:rsid w:val="00774F53"/>
    <w:rsid w:val="007751B8"/>
    <w:rsid w:val="007759FC"/>
    <w:rsid w:val="00775A47"/>
    <w:rsid w:val="00775ADD"/>
    <w:rsid w:val="00775B38"/>
    <w:rsid w:val="00775CBF"/>
    <w:rsid w:val="00775F1C"/>
    <w:rsid w:val="00775FB9"/>
    <w:rsid w:val="0077623C"/>
    <w:rsid w:val="00776387"/>
    <w:rsid w:val="0077652B"/>
    <w:rsid w:val="00776A43"/>
    <w:rsid w:val="00776B04"/>
    <w:rsid w:val="00776BDD"/>
    <w:rsid w:val="00776F7E"/>
    <w:rsid w:val="00777056"/>
    <w:rsid w:val="007770E1"/>
    <w:rsid w:val="00777336"/>
    <w:rsid w:val="00777A0D"/>
    <w:rsid w:val="00777AB7"/>
    <w:rsid w:val="00777D5F"/>
    <w:rsid w:val="00780093"/>
    <w:rsid w:val="00780198"/>
    <w:rsid w:val="0078029F"/>
    <w:rsid w:val="00780317"/>
    <w:rsid w:val="0078049D"/>
    <w:rsid w:val="00780743"/>
    <w:rsid w:val="00780D2B"/>
    <w:rsid w:val="00780E4F"/>
    <w:rsid w:val="00780E5A"/>
    <w:rsid w:val="00781050"/>
    <w:rsid w:val="00781352"/>
    <w:rsid w:val="0078151E"/>
    <w:rsid w:val="007816E3"/>
    <w:rsid w:val="00781810"/>
    <w:rsid w:val="00781A30"/>
    <w:rsid w:val="00781A35"/>
    <w:rsid w:val="00781BD0"/>
    <w:rsid w:val="00781CB2"/>
    <w:rsid w:val="00781D31"/>
    <w:rsid w:val="00781D7C"/>
    <w:rsid w:val="00781ED4"/>
    <w:rsid w:val="00781F39"/>
    <w:rsid w:val="00782415"/>
    <w:rsid w:val="00782485"/>
    <w:rsid w:val="007825D9"/>
    <w:rsid w:val="00782816"/>
    <w:rsid w:val="00782A28"/>
    <w:rsid w:val="00782D35"/>
    <w:rsid w:val="007830F6"/>
    <w:rsid w:val="0078345C"/>
    <w:rsid w:val="00783483"/>
    <w:rsid w:val="0078375C"/>
    <w:rsid w:val="0078397F"/>
    <w:rsid w:val="00783E8B"/>
    <w:rsid w:val="00783F07"/>
    <w:rsid w:val="0078427D"/>
    <w:rsid w:val="00784686"/>
    <w:rsid w:val="007846E3"/>
    <w:rsid w:val="007847DB"/>
    <w:rsid w:val="0078493C"/>
    <w:rsid w:val="00784AF2"/>
    <w:rsid w:val="00784D0D"/>
    <w:rsid w:val="00784E6D"/>
    <w:rsid w:val="007850C9"/>
    <w:rsid w:val="007852FF"/>
    <w:rsid w:val="0078550B"/>
    <w:rsid w:val="00785528"/>
    <w:rsid w:val="00785537"/>
    <w:rsid w:val="007858A7"/>
    <w:rsid w:val="007858AD"/>
    <w:rsid w:val="00785972"/>
    <w:rsid w:val="00785B9F"/>
    <w:rsid w:val="00785E63"/>
    <w:rsid w:val="00785ECB"/>
    <w:rsid w:val="007861F8"/>
    <w:rsid w:val="007865B3"/>
    <w:rsid w:val="00786608"/>
    <w:rsid w:val="00786690"/>
    <w:rsid w:val="007866BC"/>
    <w:rsid w:val="0078683A"/>
    <w:rsid w:val="00786B54"/>
    <w:rsid w:val="00787006"/>
    <w:rsid w:val="007873D5"/>
    <w:rsid w:val="0078799B"/>
    <w:rsid w:val="00787E43"/>
    <w:rsid w:val="00787EDE"/>
    <w:rsid w:val="0078E99F"/>
    <w:rsid w:val="0079000F"/>
    <w:rsid w:val="007905C5"/>
    <w:rsid w:val="0079072B"/>
    <w:rsid w:val="0079074A"/>
    <w:rsid w:val="00790A50"/>
    <w:rsid w:val="00790C61"/>
    <w:rsid w:val="00790CFA"/>
    <w:rsid w:val="00790E9C"/>
    <w:rsid w:val="007910CD"/>
    <w:rsid w:val="007911B9"/>
    <w:rsid w:val="0079159A"/>
    <w:rsid w:val="007915B5"/>
    <w:rsid w:val="007917A3"/>
    <w:rsid w:val="00791A31"/>
    <w:rsid w:val="00791E15"/>
    <w:rsid w:val="00791F97"/>
    <w:rsid w:val="00792132"/>
    <w:rsid w:val="0079225B"/>
    <w:rsid w:val="00792321"/>
    <w:rsid w:val="00792A8F"/>
    <w:rsid w:val="00792BFE"/>
    <w:rsid w:val="00792D80"/>
    <w:rsid w:val="00793154"/>
    <w:rsid w:val="0079338E"/>
    <w:rsid w:val="007933FA"/>
    <w:rsid w:val="00793426"/>
    <w:rsid w:val="00793914"/>
    <w:rsid w:val="00793B0B"/>
    <w:rsid w:val="00793B66"/>
    <w:rsid w:val="00793B93"/>
    <w:rsid w:val="00793CAD"/>
    <w:rsid w:val="00794023"/>
    <w:rsid w:val="00794438"/>
    <w:rsid w:val="00794641"/>
    <w:rsid w:val="0079495A"/>
    <w:rsid w:val="00794A78"/>
    <w:rsid w:val="0079510B"/>
    <w:rsid w:val="007952F3"/>
    <w:rsid w:val="00795331"/>
    <w:rsid w:val="00795385"/>
    <w:rsid w:val="007953E6"/>
    <w:rsid w:val="00795631"/>
    <w:rsid w:val="007956D8"/>
    <w:rsid w:val="00795C51"/>
    <w:rsid w:val="00795D39"/>
    <w:rsid w:val="00795DE2"/>
    <w:rsid w:val="00795F97"/>
    <w:rsid w:val="00795FF2"/>
    <w:rsid w:val="00796086"/>
    <w:rsid w:val="00796092"/>
    <w:rsid w:val="0079646E"/>
    <w:rsid w:val="0079668A"/>
    <w:rsid w:val="00796AB3"/>
    <w:rsid w:val="00796BFA"/>
    <w:rsid w:val="00796E8A"/>
    <w:rsid w:val="00796FA7"/>
    <w:rsid w:val="007970EC"/>
    <w:rsid w:val="00797242"/>
    <w:rsid w:val="007972CE"/>
    <w:rsid w:val="00797312"/>
    <w:rsid w:val="007973E4"/>
    <w:rsid w:val="007975F7"/>
    <w:rsid w:val="007A02EB"/>
    <w:rsid w:val="007A02EC"/>
    <w:rsid w:val="007A041A"/>
    <w:rsid w:val="007A04C5"/>
    <w:rsid w:val="007A0532"/>
    <w:rsid w:val="007A06FC"/>
    <w:rsid w:val="007A0719"/>
    <w:rsid w:val="007A083D"/>
    <w:rsid w:val="007A096B"/>
    <w:rsid w:val="007A0B0C"/>
    <w:rsid w:val="007A0F8B"/>
    <w:rsid w:val="007A0F9A"/>
    <w:rsid w:val="007A11AD"/>
    <w:rsid w:val="007A11E0"/>
    <w:rsid w:val="007A1422"/>
    <w:rsid w:val="007A1C49"/>
    <w:rsid w:val="007A1CAF"/>
    <w:rsid w:val="007A1F3A"/>
    <w:rsid w:val="007A2104"/>
    <w:rsid w:val="007A24F5"/>
    <w:rsid w:val="007A271F"/>
    <w:rsid w:val="007A298C"/>
    <w:rsid w:val="007A2CD0"/>
    <w:rsid w:val="007A2EF8"/>
    <w:rsid w:val="007A3448"/>
    <w:rsid w:val="007A3731"/>
    <w:rsid w:val="007A397B"/>
    <w:rsid w:val="007A39EE"/>
    <w:rsid w:val="007A3B14"/>
    <w:rsid w:val="007A3BDD"/>
    <w:rsid w:val="007A3C92"/>
    <w:rsid w:val="007A3D9B"/>
    <w:rsid w:val="007A3DB8"/>
    <w:rsid w:val="007A3E07"/>
    <w:rsid w:val="007A3FE4"/>
    <w:rsid w:val="007A4053"/>
    <w:rsid w:val="007A41C3"/>
    <w:rsid w:val="007A438D"/>
    <w:rsid w:val="007A43AE"/>
    <w:rsid w:val="007A4675"/>
    <w:rsid w:val="007A47A5"/>
    <w:rsid w:val="007A4864"/>
    <w:rsid w:val="007A4939"/>
    <w:rsid w:val="007A495B"/>
    <w:rsid w:val="007A4B0D"/>
    <w:rsid w:val="007A4DD7"/>
    <w:rsid w:val="007A4EB9"/>
    <w:rsid w:val="007A507B"/>
    <w:rsid w:val="007A5505"/>
    <w:rsid w:val="007A5636"/>
    <w:rsid w:val="007A573E"/>
    <w:rsid w:val="007A57C0"/>
    <w:rsid w:val="007A583B"/>
    <w:rsid w:val="007A5892"/>
    <w:rsid w:val="007A592B"/>
    <w:rsid w:val="007A5936"/>
    <w:rsid w:val="007A59A9"/>
    <w:rsid w:val="007A5A1B"/>
    <w:rsid w:val="007A5A3B"/>
    <w:rsid w:val="007A5A63"/>
    <w:rsid w:val="007A5AE0"/>
    <w:rsid w:val="007A5DB1"/>
    <w:rsid w:val="007A5E6A"/>
    <w:rsid w:val="007A6015"/>
    <w:rsid w:val="007A6135"/>
    <w:rsid w:val="007A635C"/>
    <w:rsid w:val="007A6820"/>
    <w:rsid w:val="007A6953"/>
    <w:rsid w:val="007A6AC6"/>
    <w:rsid w:val="007A6C5E"/>
    <w:rsid w:val="007A6D32"/>
    <w:rsid w:val="007A6EE1"/>
    <w:rsid w:val="007A7095"/>
    <w:rsid w:val="007A7251"/>
    <w:rsid w:val="007A76BF"/>
    <w:rsid w:val="007A776B"/>
    <w:rsid w:val="007A7784"/>
    <w:rsid w:val="007A7837"/>
    <w:rsid w:val="007A786E"/>
    <w:rsid w:val="007A795B"/>
    <w:rsid w:val="007A796F"/>
    <w:rsid w:val="007A7B26"/>
    <w:rsid w:val="007A7F42"/>
    <w:rsid w:val="007B0197"/>
    <w:rsid w:val="007B01E3"/>
    <w:rsid w:val="007B0287"/>
    <w:rsid w:val="007B05CC"/>
    <w:rsid w:val="007B07A8"/>
    <w:rsid w:val="007B07B3"/>
    <w:rsid w:val="007B0823"/>
    <w:rsid w:val="007B0A5C"/>
    <w:rsid w:val="007B1394"/>
    <w:rsid w:val="007B1481"/>
    <w:rsid w:val="007B154D"/>
    <w:rsid w:val="007B16CA"/>
    <w:rsid w:val="007B17A4"/>
    <w:rsid w:val="007B1864"/>
    <w:rsid w:val="007B1A12"/>
    <w:rsid w:val="007B1B68"/>
    <w:rsid w:val="007B1D1D"/>
    <w:rsid w:val="007B1E18"/>
    <w:rsid w:val="007B1E80"/>
    <w:rsid w:val="007B1E92"/>
    <w:rsid w:val="007B21EE"/>
    <w:rsid w:val="007B23D3"/>
    <w:rsid w:val="007B23F8"/>
    <w:rsid w:val="007B24EF"/>
    <w:rsid w:val="007B268D"/>
    <w:rsid w:val="007B2723"/>
    <w:rsid w:val="007B284E"/>
    <w:rsid w:val="007B2BAC"/>
    <w:rsid w:val="007B2C27"/>
    <w:rsid w:val="007B2EC0"/>
    <w:rsid w:val="007B30B9"/>
    <w:rsid w:val="007B3174"/>
    <w:rsid w:val="007B3195"/>
    <w:rsid w:val="007B36A4"/>
    <w:rsid w:val="007B38AC"/>
    <w:rsid w:val="007B3B22"/>
    <w:rsid w:val="007B3B78"/>
    <w:rsid w:val="007B3BDF"/>
    <w:rsid w:val="007B3EFE"/>
    <w:rsid w:val="007B3F5D"/>
    <w:rsid w:val="007B3FBD"/>
    <w:rsid w:val="007B4375"/>
    <w:rsid w:val="007B4800"/>
    <w:rsid w:val="007B482D"/>
    <w:rsid w:val="007B4894"/>
    <w:rsid w:val="007B4903"/>
    <w:rsid w:val="007B493C"/>
    <w:rsid w:val="007B4A29"/>
    <w:rsid w:val="007B4A47"/>
    <w:rsid w:val="007B527E"/>
    <w:rsid w:val="007B528E"/>
    <w:rsid w:val="007B5405"/>
    <w:rsid w:val="007B54D9"/>
    <w:rsid w:val="007B5569"/>
    <w:rsid w:val="007B5673"/>
    <w:rsid w:val="007B5682"/>
    <w:rsid w:val="007B5A63"/>
    <w:rsid w:val="007B5E24"/>
    <w:rsid w:val="007B5F6D"/>
    <w:rsid w:val="007B62D5"/>
    <w:rsid w:val="007B6555"/>
    <w:rsid w:val="007B696E"/>
    <w:rsid w:val="007B6A27"/>
    <w:rsid w:val="007B6B66"/>
    <w:rsid w:val="007B6C23"/>
    <w:rsid w:val="007B6FF3"/>
    <w:rsid w:val="007B72AF"/>
    <w:rsid w:val="007B7789"/>
    <w:rsid w:val="007B795A"/>
    <w:rsid w:val="007B7D18"/>
    <w:rsid w:val="007C0013"/>
    <w:rsid w:val="007C0112"/>
    <w:rsid w:val="007C013C"/>
    <w:rsid w:val="007C0550"/>
    <w:rsid w:val="007C0709"/>
    <w:rsid w:val="007C0C01"/>
    <w:rsid w:val="007C0F5B"/>
    <w:rsid w:val="007C150E"/>
    <w:rsid w:val="007C1697"/>
    <w:rsid w:val="007C16B1"/>
    <w:rsid w:val="007C19E1"/>
    <w:rsid w:val="007C1A53"/>
    <w:rsid w:val="007C1AD1"/>
    <w:rsid w:val="007C1CFF"/>
    <w:rsid w:val="007C1D5C"/>
    <w:rsid w:val="007C1EAE"/>
    <w:rsid w:val="007C1FE7"/>
    <w:rsid w:val="007C2264"/>
    <w:rsid w:val="007C2327"/>
    <w:rsid w:val="007C23F6"/>
    <w:rsid w:val="007C24FE"/>
    <w:rsid w:val="007C2658"/>
    <w:rsid w:val="007C2A34"/>
    <w:rsid w:val="007C2B1F"/>
    <w:rsid w:val="007C2B8D"/>
    <w:rsid w:val="007C2C05"/>
    <w:rsid w:val="007C2E9E"/>
    <w:rsid w:val="007C2F2E"/>
    <w:rsid w:val="007C2FA2"/>
    <w:rsid w:val="007C3262"/>
    <w:rsid w:val="007C3331"/>
    <w:rsid w:val="007C339F"/>
    <w:rsid w:val="007C3658"/>
    <w:rsid w:val="007C4051"/>
    <w:rsid w:val="007C408F"/>
    <w:rsid w:val="007C41A3"/>
    <w:rsid w:val="007C4EC2"/>
    <w:rsid w:val="007C50B5"/>
    <w:rsid w:val="007C52E0"/>
    <w:rsid w:val="007C5730"/>
    <w:rsid w:val="007C57AC"/>
    <w:rsid w:val="007C582F"/>
    <w:rsid w:val="007C5A53"/>
    <w:rsid w:val="007C5B09"/>
    <w:rsid w:val="007C5BA8"/>
    <w:rsid w:val="007C5EB3"/>
    <w:rsid w:val="007C5EFD"/>
    <w:rsid w:val="007C5F8A"/>
    <w:rsid w:val="007C607D"/>
    <w:rsid w:val="007C617D"/>
    <w:rsid w:val="007C61E7"/>
    <w:rsid w:val="007C668A"/>
    <w:rsid w:val="007C66F3"/>
    <w:rsid w:val="007C69AC"/>
    <w:rsid w:val="007C6CF0"/>
    <w:rsid w:val="007C6E3D"/>
    <w:rsid w:val="007C6FFC"/>
    <w:rsid w:val="007C719C"/>
    <w:rsid w:val="007C7263"/>
    <w:rsid w:val="007C72AB"/>
    <w:rsid w:val="007C77AB"/>
    <w:rsid w:val="007C7885"/>
    <w:rsid w:val="007C7A2B"/>
    <w:rsid w:val="007C7BF6"/>
    <w:rsid w:val="007C7C3F"/>
    <w:rsid w:val="007C7C40"/>
    <w:rsid w:val="007C7DEC"/>
    <w:rsid w:val="007D0504"/>
    <w:rsid w:val="007D08CF"/>
    <w:rsid w:val="007D0E47"/>
    <w:rsid w:val="007D1430"/>
    <w:rsid w:val="007D1527"/>
    <w:rsid w:val="007D1554"/>
    <w:rsid w:val="007D1581"/>
    <w:rsid w:val="007D1682"/>
    <w:rsid w:val="007D18B7"/>
    <w:rsid w:val="007D19ED"/>
    <w:rsid w:val="007D1C8A"/>
    <w:rsid w:val="007D1D42"/>
    <w:rsid w:val="007D1E0E"/>
    <w:rsid w:val="007D1F06"/>
    <w:rsid w:val="007D22CC"/>
    <w:rsid w:val="007D2353"/>
    <w:rsid w:val="007D26D7"/>
    <w:rsid w:val="007D2883"/>
    <w:rsid w:val="007D295C"/>
    <w:rsid w:val="007D29DC"/>
    <w:rsid w:val="007D2E31"/>
    <w:rsid w:val="007D2F51"/>
    <w:rsid w:val="007D3196"/>
    <w:rsid w:val="007D32A5"/>
    <w:rsid w:val="007D3553"/>
    <w:rsid w:val="007D375D"/>
    <w:rsid w:val="007D38CE"/>
    <w:rsid w:val="007D3945"/>
    <w:rsid w:val="007D3AB7"/>
    <w:rsid w:val="007D3BBB"/>
    <w:rsid w:val="007D3EC4"/>
    <w:rsid w:val="007D40B5"/>
    <w:rsid w:val="007D4204"/>
    <w:rsid w:val="007D4340"/>
    <w:rsid w:val="007D4373"/>
    <w:rsid w:val="007D43BA"/>
    <w:rsid w:val="007D4847"/>
    <w:rsid w:val="007D4944"/>
    <w:rsid w:val="007D4D75"/>
    <w:rsid w:val="007D4E24"/>
    <w:rsid w:val="007D5140"/>
    <w:rsid w:val="007D5157"/>
    <w:rsid w:val="007D56F0"/>
    <w:rsid w:val="007D5C20"/>
    <w:rsid w:val="007D5F98"/>
    <w:rsid w:val="007D611A"/>
    <w:rsid w:val="007D62B2"/>
    <w:rsid w:val="007D6516"/>
    <w:rsid w:val="007D660E"/>
    <w:rsid w:val="007D66EF"/>
    <w:rsid w:val="007D67EF"/>
    <w:rsid w:val="007D6B01"/>
    <w:rsid w:val="007D6B7B"/>
    <w:rsid w:val="007D6C54"/>
    <w:rsid w:val="007D6E8F"/>
    <w:rsid w:val="007D6ED7"/>
    <w:rsid w:val="007D7000"/>
    <w:rsid w:val="007D75CD"/>
    <w:rsid w:val="007D75F7"/>
    <w:rsid w:val="007D782F"/>
    <w:rsid w:val="007D784F"/>
    <w:rsid w:val="007D79B9"/>
    <w:rsid w:val="007D7CA8"/>
    <w:rsid w:val="007D7DE6"/>
    <w:rsid w:val="007DF58F"/>
    <w:rsid w:val="007E000C"/>
    <w:rsid w:val="007E00BC"/>
    <w:rsid w:val="007E030E"/>
    <w:rsid w:val="007E0639"/>
    <w:rsid w:val="007E08D5"/>
    <w:rsid w:val="007E0948"/>
    <w:rsid w:val="007E0B3F"/>
    <w:rsid w:val="007E0C46"/>
    <w:rsid w:val="007E0DE3"/>
    <w:rsid w:val="007E10E2"/>
    <w:rsid w:val="007E146A"/>
    <w:rsid w:val="007E14A5"/>
    <w:rsid w:val="007E1712"/>
    <w:rsid w:val="007E1830"/>
    <w:rsid w:val="007E1852"/>
    <w:rsid w:val="007E1B00"/>
    <w:rsid w:val="007E1BD8"/>
    <w:rsid w:val="007E2171"/>
    <w:rsid w:val="007E2307"/>
    <w:rsid w:val="007E2386"/>
    <w:rsid w:val="007E2588"/>
    <w:rsid w:val="007E2647"/>
    <w:rsid w:val="007E2778"/>
    <w:rsid w:val="007E299E"/>
    <w:rsid w:val="007E2B57"/>
    <w:rsid w:val="007E2F54"/>
    <w:rsid w:val="007E3424"/>
    <w:rsid w:val="007E3684"/>
    <w:rsid w:val="007E37A9"/>
    <w:rsid w:val="007E3955"/>
    <w:rsid w:val="007E3D7E"/>
    <w:rsid w:val="007E3FDE"/>
    <w:rsid w:val="007E4B0E"/>
    <w:rsid w:val="007E4BBE"/>
    <w:rsid w:val="007E4E0C"/>
    <w:rsid w:val="007E4F35"/>
    <w:rsid w:val="007E5300"/>
    <w:rsid w:val="007E5405"/>
    <w:rsid w:val="007E553B"/>
    <w:rsid w:val="007E5742"/>
    <w:rsid w:val="007E59C3"/>
    <w:rsid w:val="007E5A94"/>
    <w:rsid w:val="007E5D02"/>
    <w:rsid w:val="007E5D80"/>
    <w:rsid w:val="007E621E"/>
    <w:rsid w:val="007E6258"/>
    <w:rsid w:val="007E6436"/>
    <w:rsid w:val="007E64EA"/>
    <w:rsid w:val="007E65C4"/>
    <w:rsid w:val="007E65E4"/>
    <w:rsid w:val="007E65FC"/>
    <w:rsid w:val="007E67F0"/>
    <w:rsid w:val="007E6C90"/>
    <w:rsid w:val="007E7340"/>
    <w:rsid w:val="007E73DD"/>
    <w:rsid w:val="007E75F7"/>
    <w:rsid w:val="007E788C"/>
    <w:rsid w:val="007E78E5"/>
    <w:rsid w:val="007E7910"/>
    <w:rsid w:val="007E7A68"/>
    <w:rsid w:val="007E7B8E"/>
    <w:rsid w:val="007E7D07"/>
    <w:rsid w:val="007E7EF3"/>
    <w:rsid w:val="007F0165"/>
    <w:rsid w:val="007F0240"/>
    <w:rsid w:val="007F04D5"/>
    <w:rsid w:val="007F0720"/>
    <w:rsid w:val="007F079E"/>
    <w:rsid w:val="007F07C0"/>
    <w:rsid w:val="007F093A"/>
    <w:rsid w:val="007F0B7A"/>
    <w:rsid w:val="007F0C16"/>
    <w:rsid w:val="007F0CB6"/>
    <w:rsid w:val="007F0DA3"/>
    <w:rsid w:val="007F0E61"/>
    <w:rsid w:val="007F0FEB"/>
    <w:rsid w:val="007F1011"/>
    <w:rsid w:val="007F1280"/>
    <w:rsid w:val="007F1794"/>
    <w:rsid w:val="007F19FF"/>
    <w:rsid w:val="007F1CDD"/>
    <w:rsid w:val="007F1E6D"/>
    <w:rsid w:val="007F2189"/>
    <w:rsid w:val="007F22FE"/>
    <w:rsid w:val="007F2342"/>
    <w:rsid w:val="007F2364"/>
    <w:rsid w:val="007F251E"/>
    <w:rsid w:val="007F2786"/>
    <w:rsid w:val="007F2874"/>
    <w:rsid w:val="007F2A02"/>
    <w:rsid w:val="007F2CDD"/>
    <w:rsid w:val="007F2D29"/>
    <w:rsid w:val="007F2D5E"/>
    <w:rsid w:val="007F2FBB"/>
    <w:rsid w:val="007F3653"/>
    <w:rsid w:val="007F369C"/>
    <w:rsid w:val="007F36B5"/>
    <w:rsid w:val="007F372E"/>
    <w:rsid w:val="007F3801"/>
    <w:rsid w:val="007F3914"/>
    <w:rsid w:val="007F3A19"/>
    <w:rsid w:val="007F3AB3"/>
    <w:rsid w:val="007F3AF1"/>
    <w:rsid w:val="007F3C7B"/>
    <w:rsid w:val="007F3F68"/>
    <w:rsid w:val="007F4042"/>
    <w:rsid w:val="007F4395"/>
    <w:rsid w:val="007F449F"/>
    <w:rsid w:val="007F4653"/>
    <w:rsid w:val="007F4790"/>
    <w:rsid w:val="007F47B4"/>
    <w:rsid w:val="007F4C12"/>
    <w:rsid w:val="007F4C4B"/>
    <w:rsid w:val="007F4C67"/>
    <w:rsid w:val="007F4D19"/>
    <w:rsid w:val="007F4E15"/>
    <w:rsid w:val="007F4E27"/>
    <w:rsid w:val="007F5042"/>
    <w:rsid w:val="007F536C"/>
    <w:rsid w:val="007F5596"/>
    <w:rsid w:val="007F55D2"/>
    <w:rsid w:val="007F562C"/>
    <w:rsid w:val="007F5889"/>
    <w:rsid w:val="007F5B8D"/>
    <w:rsid w:val="007F5BFF"/>
    <w:rsid w:val="007F5D35"/>
    <w:rsid w:val="007F60A2"/>
    <w:rsid w:val="007F61D3"/>
    <w:rsid w:val="007F62AD"/>
    <w:rsid w:val="007F6465"/>
    <w:rsid w:val="007F67D5"/>
    <w:rsid w:val="007F6807"/>
    <w:rsid w:val="007F69EA"/>
    <w:rsid w:val="007F6EF8"/>
    <w:rsid w:val="007F7186"/>
    <w:rsid w:val="007F7339"/>
    <w:rsid w:val="007F7391"/>
    <w:rsid w:val="007F7450"/>
    <w:rsid w:val="007F752F"/>
    <w:rsid w:val="007F756E"/>
    <w:rsid w:val="007F75D3"/>
    <w:rsid w:val="007F76DE"/>
    <w:rsid w:val="007F7901"/>
    <w:rsid w:val="007F7A18"/>
    <w:rsid w:val="007F7C9D"/>
    <w:rsid w:val="008003B6"/>
    <w:rsid w:val="008004F1"/>
    <w:rsid w:val="0080088C"/>
    <w:rsid w:val="00800E11"/>
    <w:rsid w:val="0080120F"/>
    <w:rsid w:val="0080135D"/>
    <w:rsid w:val="0080160C"/>
    <w:rsid w:val="00801C0B"/>
    <w:rsid w:val="00801CC8"/>
    <w:rsid w:val="00801E2E"/>
    <w:rsid w:val="00802283"/>
    <w:rsid w:val="0080257B"/>
    <w:rsid w:val="008026DB"/>
    <w:rsid w:val="00802720"/>
    <w:rsid w:val="008027C6"/>
    <w:rsid w:val="008028DD"/>
    <w:rsid w:val="00802A78"/>
    <w:rsid w:val="00802AC9"/>
    <w:rsid w:val="00802B5B"/>
    <w:rsid w:val="00802B75"/>
    <w:rsid w:val="00802B99"/>
    <w:rsid w:val="00802BF8"/>
    <w:rsid w:val="00802FEA"/>
    <w:rsid w:val="008031EE"/>
    <w:rsid w:val="008032E9"/>
    <w:rsid w:val="0080345E"/>
    <w:rsid w:val="0080348B"/>
    <w:rsid w:val="0080358F"/>
    <w:rsid w:val="008035B9"/>
    <w:rsid w:val="008035ED"/>
    <w:rsid w:val="00803660"/>
    <w:rsid w:val="00803985"/>
    <w:rsid w:val="00803DAE"/>
    <w:rsid w:val="00803EAF"/>
    <w:rsid w:val="00804276"/>
    <w:rsid w:val="008043F8"/>
    <w:rsid w:val="00804508"/>
    <w:rsid w:val="008048AC"/>
    <w:rsid w:val="00804CAD"/>
    <w:rsid w:val="0080526E"/>
    <w:rsid w:val="00805442"/>
    <w:rsid w:val="00805500"/>
    <w:rsid w:val="008057F8"/>
    <w:rsid w:val="00805922"/>
    <w:rsid w:val="00805E47"/>
    <w:rsid w:val="0080602E"/>
    <w:rsid w:val="008061FF"/>
    <w:rsid w:val="008063AF"/>
    <w:rsid w:val="0080642C"/>
    <w:rsid w:val="00806444"/>
    <w:rsid w:val="0080685F"/>
    <w:rsid w:val="00806A7A"/>
    <w:rsid w:val="00806C23"/>
    <w:rsid w:val="00806E5A"/>
    <w:rsid w:val="008071B1"/>
    <w:rsid w:val="008075C1"/>
    <w:rsid w:val="0080775B"/>
    <w:rsid w:val="00807796"/>
    <w:rsid w:val="008078AD"/>
    <w:rsid w:val="00807B27"/>
    <w:rsid w:val="00807BBE"/>
    <w:rsid w:val="00807D65"/>
    <w:rsid w:val="00810339"/>
    <w:rsid w:val="008105DA"/>
    <w:rsid w:val="0081062D"/>
    <w:rsid w:val="00810665"/>
    <w:rsid w:val="008106A6"/>
    <w:rsid w:val="00810768"/>
    <w:rsid w:val="00810954"/>
    <w:rsid w:val="00810B9F"/>
    <w:rsid w:val="00810CA7"/>
    <w:rsid w:val="00810FD3"/>
    <w:rsid w:val="0081113E"/>
    <w:rsid w:val="00811307"/>
    <w:rsid w:val="00811369"/>
    <w:rsid w:val="0081143D"/>
    <w:rsid w:val="008115F0"/>
    <w:rsid w:val="00811645"/>
    <w:rsid w:val="00811BCA"/>
    <w:rsid w:val="00811E3E"/>
    <w:rsid w:val="00811E6D"/>
    <w:rsid w:val="0081208F"/>
    <w:rsid w:val="00812101"/>
    <w:rsid w:val="0081233F"/>
    <w:rsid w:val="0081236C"/>
    <w:rsid w:val="00812888"/>
    <w:rsid w:val="00812959"/>
    <w:rsid w:val="00812EE9"/>
    <w:rsid w:val="00812F18"/>
    <w:rsid w:val="00812F98"/>
    <w:rsid w:val="00813071"/>
    <w:rsid w:val="00813217"/>
    <w:rsid w:val="00813454"/>
    <w:rsid w:val="008134AC"/>
    <w:rsid w:val="008134F0"/>
    <w:rsid w:val="00813502"/>
    <w:rsid w:val="0081354F"/>
    <w:rsid w:val="00813577"/>
    <w:rsid w:val="008138A1"/>
    <w:rsid w:val="00813B51"/>
    <w:rsid w:val="00813C11"/>
    <w:rsid w:val="00813F4C"/>
    <w:rsid w:val="00814021"/>
    <w:rsid w:val="0081406F"/>
    <w:rsid w:val="00814074"/>
    <w:rsid w:val="008141EC"/>
    <w:rsid w:val="00814255"/>
    <w:rsid w:val="008144E1"/>
    <w:rsid w:val="008146A2"/>
    <w:rsid w:val="00814850"/>
    <w:rsid w:val="0081493B"/>
    <w:rsid w:val="00814CDD"/>
    <w:rsid w:val="00814DC7"/>
    <w:rsid w:val="0081500E"/>
    <w:rsid w:val="00815122"/>
    <w:rsid w:val="00815CA7"/>
    <w:rsid w:val="00815DA5"/>
    <w:rsid w:val="00816667"/>
    <w:rsid w:val="008166B6"/>
    <w:rsid w:val="008166DB"/>
    <w:rsid w:val="00816D68"/>
    <w:rsid w:val="00816DDD"/>
    <w:rsid w:val="00816E26"/>
    <w:rsid w:val="00816F12"/>
    <w:rsid w:val="00816F91"/>
    <w:rsid w:val="00817001"/>
    <w:rsid w:val="0081772F"/>
    <w:rsid w:val="008179D3"/>
    <w:rsid w:val="00817A5F"/>
    <w:rsid w:val="00817DF1"/>
    <w:rsid w:val="00817E05"/>
    <w:rsid w:val="00817E78"/>
    <w:rsid w:val="00817EAF"/>
    <w:rsid w:val="00817F0E"/>
    <w:rsid w:val="008200DA"/>
    <w:rsid w:val="00820343"/>
    <w:rsid w:val="008203F2"/>
    <w:rsid w:val="00820700"/>
    <w:rsid w:val="008207AB"/>
    <w:rsid w:val="00820818"/>
    <w:rsid w:val="00820AD7"/>
    <w:rsid w:val="00820B5B"/>
    <w:rsid w:val="00820CBB"/>
    <w:rsid w:val="00820E3A"/>
    <w:rsid w:val="00820F61"/>
    <w:rsid w:val="0082105E"/>
    <w:rsid w:val="00821096"/>
    <w:rsid w:val="00821148"/>
    <w:rsid w:val="00821151"/>
    <w:rsid w:val="008211DC"/>
    <w:rsid w:val="00821772"/>
    <w:rsid w:val="008217E8"/>
    <w:rsid w:val="00821943"/>
    <w:rsid w:val="008219C8"/>
    <w:rsid w:val="008221D2"/>
    <w:rsid w:val="00822347"/>
    <w:rsid w:val="00822414"/>
    <w:rsid w:val="0082258F"/>
    <w:rsid w:val="0082277B"/>
    <w:rsid w:val="00822A4B"/>
    <w:rsid w:val="00822A9C"/>
    <w:rsid w:val="00822B2A"/>
    <w:rsid w:val="00822F23"/>
    <w:rsid w:val="008230BF"/>
    <w:rsid w:val="008231F7"/>
    <w:rsid w:val="00823204"/>
    <w:rsid w:val="00823747"/>
    <w:rsid w:val="008237D3"/>
    <w:rsid w:val="00823A8C"/>
    <w:rsid w:val="00823AD2"/>
    <w:rsid w:val="00823CE7"/>
    <w:rsid w:val="00823EE5"/>
    <w:rsid w:val="00823FD8"/>
    <w:rsid w:val="00824025"/>
    <w:rsid w:val="0082402A"/>
    <w:rsid w:val="008242E8"/>
    <w:rsid w:val="008245EE"/>
    <w:rsid w:val="00824841"/>
    <w:rsid w:val="008248BE"/>
    <w:rsid w:val="00824A4B"/>
    <w:rsid w:val="00824C0B"/>
    <w:rsid w:val="00824C58"/>
    <w:rsid w:val="00824D00"/>
    <w:rsid w:val="00824D66"/>
    <w:rsid w:val="00825096"/>
    <w:rsid w:val="008252CB"/>
    <w:rsid w:val="008254C4"/>
    <w:rsid w:val="008254D9"/>
    <w:rsid w:val="00825B09"/>
    <w:rsid w:val="00825BC2"/>
    <w:rsid w:val="00825FF0"/>
    <w:rsid w:val="00826194"/>
    <w:rsid w:val="00826233"/>
    <w:rsid w:val="008262BA"/>
    <w:rsid w:val="0082637E"/>
    <w:rsid w:val="008263F7"/>
    <w:rsid w:val="00826489"/>
    <w:rsid w:val="00826587"/>
    <w:rsid w:val="00826BFB"/>
    <w:rsid w:val="00826DD0"/>
    <w:rsid w:val="00826E65"/>
    <w:rsid w:val="00827026"/>
    <w:rsid w:val="00827642"/>
    <w:rsid w:val="008277D3"/>
    <w:rsid w:val="008277D4"/>
    <w:rsid w:val="00827CA2"/>
    <w:rsid w:val="00827DA5"/>
    <w:rsid w:val="00827E50"/>
    <w:rsid w:val="00827F4E"/>
    <w:rsid w:val="00827FB9"/>
    <w:rsid w:val="008300C9"/>
    <w:rsid w:val="00830235"/>
    <w:rsid w:val="008302D0"/>
    <w:rsid w:val="008309BB"/>
    <w:rsid w:val="008309FC"/>
    <w:rsid w:val="00830D7B"/>
    <w:rsid w:val="00831441"/>
    <w:rsid w:val="008314B3"/>
    <w:rsid w:val="008316A6"/>
    <w:rsid w:val="0083199A"/>
    <w:rsid w:val="00831A29"/>
    <w:rsid w:val="00831B57"/>
    <w:rsid w:val="00831B7B"/>
    <w:rsid w:val="00831C50"/>
    <w:rsid w:val="00831CE7"/>
    <w:rsid w:val="00831DA6"/>
    <w:rsid w:val="00831E1D"/>
    <w:rsid w:val="0083265C"/>
    <w:rsid w:val="00832773"/>
    <w:rsid w:val="00832879"/>
    <w:rsid w:val="008328ED"/>
    <w:rsid w:val="008329FB"/>
    <w:rsid w:val="00832BDF"/>
    <w:rsid w:val="00832C23"/>
    <w:rsid w:val="00832CDD"/>
    <w:rsid w:val="008333F3"/>
    <w:rsid w:val="00833507"/>
    <w:rsid w:val="0083365C"/>
    <w:rsid w:val="00833BB0"/>
    <w:rsid w:val="00833C44"/>
    <w:rsid w:val="00833CB1"/>
    <w:rsid w:val="00833CCC"/>
    <w:rsid w:val="0083405C"/>
    <w:rsid w:val="00834509"/>
    <w:rsid w:val="008347A2"/>
    <w:rsid w:val="008348BB"/>
    <w:rsid w:val="008348F8"/>
    <w:rsid w:val="00834C23"/>
    <w:rsid w:val="00834D23"/>
    <w:rsid w:val="00834D39"/>
    <w:rsid w:val="0083518B"/>
    <w:rsid w:val="008351D2"/>
    <w:rsid w:val="0083528F"/>
    <w:rsid w:val="00835436"/>
    <w:rsid w:val="008354DA"/>
    <w:rsid w:val="0083551B"/>
    <w:rsid w:val="0083560B"/>
    <w:rsid w:val="008356D1"/>
    <w:rsid w:val="0083592C"/>
    <w:rsid w:val="00835BCF"/>
    <w:rsid w:val="00835F22"/>
    <w:rsid w:val="00835F33"/>
    <w:rsid w:val="00835F7B"/>
    <w:rsid w:val="008361A9"/>
    <w:rsid w:val="008361E0"/>
    <w:rsid w:val="00836439"/>
    <w:rsid w:val="00836670"/>
    <w:rsid w:val="0083667D"/>
    <w:rsid w:val="008366C8"/>
    <w:rsid w:val="00836B1B"/>
    <w:rsid w:val="00836CE1"/>
    <w:rsid w:val="00836E0D"/>
    <w:rsid w:val="00836F20"/>
    <w:rsid w:val="0083708F"/>
    <w:rsid w:val="008370F1"/>
    <w:rsid w:val="008371CA"/>
    <w:rsid w:val="0083742C"/>
    <w:rsid w:val="008378A3"/>
    <w:rsid w:val="0083791F"/>
    <w:rsid w:val="008379F8"/>
    <w:rsid w:val="0084021E"/>
    <w:rsid w:val="00840410"/>
    <w:rsid w:val="008407EA"/>
    <w:rsid w:val="00840BAC"/>
    <w:rsid w:val="00840CC0"/>
    <w:rsid w:val="00840DD5"/>
    <w:rsid w:val="00840EF5"/>
    <w:rsid w:val="0084106E"/>
    <w:rsid w:val="0084154E"/>
    <w:rsid w:val="00841571"/>
    <w:rsid w:val="008417D0"/>
    <w:rsid w:val="008418D1"/>
    <w:rsid w:val="00841A47"/>
    <w:rsid w:val="00841A79"/>
    <w:rsid w:val="00841BF6"/>
    <w:rsid w:val="00841C48"/>
    <w:rsid w:val="00841E93"/>
    <w:rsid w:val="00842014"/>
    <w:rsid w:val="00842131"/>
    <w:rsid w:val="0084229B"/>
    <w:rsid w:val="0084239E"/>
    <w:rsid w:val="00842431"/>
    <w:rsid w:val="008424AF"/>
    <w:rsid w:val="0084257D"/>
    <w:rsid w:val="008425EC"/>
    <w:rsid w:val="00842933"/>
    <w:rsid w:val="00842A3D"/>
    <w:rsid w:val="00842A5F"/>
    <w:rsid w:val="00842AD0"/>
    <w:rsid w:val="00842BBD"/>
    <w:rsid w:val="00842BD7"/>
    <w:rsid w:val="00842EAB"/>
    <w:rsid w:val="00842ECE"/>
    <w:rsid w:val="00843063"/>
    <w:rsid w:val="0084337F"/>
    <w:rsid w:val="0084347B"/>
    <w:rsid w:val="0084365B"/>
    <w:rsid w:val="00843935"/>
    <w:rsid w:val="008439FD"/>
    <w:rsid w:val="00843ABC"/>
    <w:rsid w:val="0084424D"/>
    <w:rsid w:val="00844644"/>
    <w:rsid w:val="008446C1"/>
    <w:rsid w:val="008449A8"/>
    <w:rsid w:val="00844B8C"/>
    <w:rsid w:val="0084501A"/>
    <w:rsid w:val="00845256"/>
    <w:rsid w:val="0084549C"/>
    <w:rsid w:val="00845897"/>
    <w:rsid w:val="008458EA"/>
    <w:rsid w:val="00845A5E"/>
    <w:rsid w:val="00845AD8"/>
    <w:rsid w:val="00845CC8"/>
    <w:rsid w:val="00845DBD"/>
    <w:rsid w:val="0084612A"/>
    <w:rsid w:val="00846282"/>
    <w:rsid w:val="0084649F"/>
    <w:rsid w:val="00846C6D"/>
    <w:rsid w:val="00846F64"/>
    <w:rsid w:val="00846FA4"/>
    <w:rsid w:val="00846FC7"/>
    <w:rsid w:val="008470E8"/>
    <w:rsid w:val="00847242"/>
    <w:rsid w:val="008472D4"/>
    <w:rsid w:val="0084740A"/>
    <w:rsid w:val="0084782F"/>
    <w:rsid w:val="0084795A"/>
    <w:rsid w:val="008479AC"/>
    <w:rsid w:val="00847D3F"/>
    <w:rsid w:val="00847D77"/>
    <w:rsid w:val="00847E38"/>
    <w:rsid w:val="00847EF7"/>
    <w:rsid w:val="0085053E"/>
    <w:rsid w:val="008508CB"/>
    <w:rsid w:val="00850C53"/>
    <w:rsid w:val="00850D49"/>
    <w:rsid w:val="00850D71"/>
    <w:rsid w:val="00851159"/>
    <w:rsid w:val="008513D2"/>
    <w:rsid w:val="00851419"/>
    <w:rsid w:val="008514B1"/>
    <w:rsid w:val="0085174E"/>
    <w:rsid w:val="00851754"/>
    <w:rsid w:val="0085186B"/>
    <w:rsid w:val="0085188A"/>
    <w:rsid w:val="008518DF"/>
    <w:rsid w:val="00851A3D"/>
    <w:rsid w:val="00851AB4"/>
    <w:rsid w:val="00851C8F"/>
    <w:rsid w:val="00852096"/>
    <w:rsid w:val="008525CD"/>
    <w:rsid w:val="00852C6E"/>
    <w:rsid w:val="00852EFA"/>
    <w:rsid w:val="00853482"/>
    <w:rsid w:val="008535F0"/>
    <w:rsid w:val="008537AB"/>
    <w:rsid w:val="0085381B"/>
    <w:rsid w:val="00853992"/>
    <w:rsid w:val="00853A7B"/>
    <w:rsid w:val="00853D97"/>
    <w:rsid w:val="00853DFC"/>
    <w:rsid w:val="00853F36"/>
    <w:rsid w:val="00853FC1"/>
    <w:rsid w:val="008540B5"/>
    <w:rsid w:val="008541C2"/>
    <w:rsid w:val="008547CE"/>
    <w:rsid w:val="00854F50"/>
    <w:rsid w:val="0085523E"/>
    <w:rsid w:val="00855417"/>
    <w:rsid w:val="00855501"/>
    <w:rsid w:val="008557B5"/>
    <w:rsid w:val="00855998"/>
    <w:rsid w:val="00855A85"/>
    <w:rsid w:val="00855B13"/>
    <w:rsid w:val="00855C25"/>
    <w:rsid w:val="00855CF7"/>
    <w:rsid w:val="00855DE5"/>
    <w:rsid w:val="00855E1F"/>
    <w:rsid w:val="0085604F"/>
    <w:rsid w:val="008561D0"/>
    <w:rsid w:val="008563B8"/>
    <w:rsid w:val="008563D1"/>
    <w:rsid w:val="00856523"/>
    <w:rsid w:val="008567AD"/>
    <w:rsid w:val="00856BA1"/>
    <w:rsid w:val="00856CF7"/>
    <w:rsid w:val="00856D86"/>
    <w:rsid w:val="00856EBD"/>
    <w:rsid w:val="00856ED4"/>
    <w:rsid w:val="008570D4"/>
    <w:rsid w:val="008572BE"/>
    <w:rsid w:val="00857F3E"/>
    <w:rsid w:val="008601BF"/>
    <w:rsid w:val="008603DD"/>
    <w:rsid w:val="00860479"/>
    <w:rsid w:val="008605CD"/>
    <w:rsid w:val="00860667"/>
    <w:rsid w:val="00860703"/>
    <w:rsid w:val="00860728"/>
    <w:rsid w:val="00860D4A"/>
    <w:rsid w:val="008610D5"/>
    <w:rsid w:val="00861372"/>
    <w:rsid w:val="008613F6"/>
    <w:rsid w:val="008618C7"/>
    <w:rsid w:val="008619BF"/>
    <w:rsid w:val="00861AD1"/>
    <w:rsid w:val="00861BE3"/>
    <w:rsid w:val="00861C12"/>
    <w:rsid w:val="00861C7D"/>
    <w:rsid w:val="00861CFA"/>
    <w:rsid w:val="00861D37"/>
    <w:rsid w:val="00861DA7"/>
    <w:rsid w:val="00861ED1"/>
    <w:rsid w:val="00862146"/>
    <w:rsid w:val="008625D7"/>
    <w:rsid w:val="008628C3"/>
    <w:rsid w:val="00862AF4"/>
    <w:rsid w:val="00862EAE"/>
    <w:rsid w:val="00862F13"/>
    <w:rsid w:val="00862F55"/>
    <w:rsid w:val="00863090"/>
    <w:rsid w:val="008630EB"/>
    <w:rsid w:val="008630FF"/>
    <w:rsid w:val="0086346D"/>
    <w:rsid w:val="00863544"/>
    <w:rsid w:val="0086368D"/>
    <w:rsid w:val="008636BC"/>
    <w:rsid w:val="0086373D"/>
    <w:rsid w:val="008638C3"/>
    <w:rsid w:val="00863A1A"/>
    <w:rsid w:val="00863AFC"/>
    <w:rsid w:val="00863C3A"/>
    <w:rsid w:val="00863D22"/>
    <w:rsid w:val="00864183"/>
    <w:rsid w:val="0086426B"/>
    <w:rsid w:val="0086427E"/>
    <w:rsid w:val="00864305"/>
    <w:rsid w:val="00864776"/>
    <w:rsid w:val="00864780"/>
    <w:rsid w:val="00864884"/>
    <w:rsid w:val="008649AC"/>
    <w:rsid w:val="008649F4"/>
    <w:rsid w:val="00864BD3"/>
    <w:rsid w:val="00864C18"/>
    <w:rsid w:val="00864FF3"/>
    <w:rsid w:val="00865182"/>
    <w:rsid w:val="008654AC"/>
    <w:rsid w:val="00865657"/>
    <w:rsid w:val="008656AD"/>
    <w:rsid w:val="008656DB"/>
    <w:rsid w:val="00865784"/>
    <w:rsid w:val="00865C68"/>
    <w:rsid w:val="00865D9B"/>
    <w:rsid w:val="00865E13"/>
    <w:rsid w:val="00866049"/>
    <w:rsid w:val="0086624D"/>
    <w:rsid w:val="00866272"/>
    <w:rsid w:val="00866293"/>
    <w:rsid w:val="008662BD"/>
    <w:rsid w:val="008665DD"/>
    <w:rsid w:val="00866600"/>
    <w:rsid w:val="008667D5"/>
    <w:rsid w:val="00866ACB"/>
    <w:rsid w:val="00866AEE"/>
    <w:rsid w:val="00866B8F"/>
    <w:rsid w:val="00866C1F"/>
    <w:rsid w:val="00866CBE"/>
    <w:rsid w:val="00867C55"/>
    <w:rsid w:val="00867CC8"/>
    <w:rsid w:val="00867D83"/>
    <w:rsid w:val="00867FB6"/>
    <w:rsid w:val="0087031C"/>
    <w:rsid w:val="008706D5"/>
    <w:rsid w:val="008709CC"/>
    <w:rsid w:val="00870C5C"/>
    <w:rsid w:val="008712C3"/>
    <w:rsid w:val="0087173F"/>
    <w:rsid w:val="0087190C"/>
    <w:rsid w:val="00871E26"/>
    <w:rsid w:val="00871F00"/>
    <w:rsid w:val="00871FA5"/>
    <w:rsid w:val="00871FF9"/>
    <w:rsid w:val="008722B9"/>
    <w:rsid w:val="0087262C"/>
    <w:rsid w:val="00872681"/>
    <w:rsid w:val="008726E7"/>
    <w:rsid w:val="00872840"/>
    <w:rsid w:val="00872885"/>
    <w:rsid w:val="00872BEE"/>
    <w:rsid w:val="00872C27"/>
    <w:rsid w:val="00872CAF"/>
    <w:rsid w:val="00872DB6"/>
    <w:rsid w:val="00872EB5"/>
    <w:rsid w:val="00872ECA"/>
    <w:rsid w:val="00873099"/>
    <w:rsid w:val="008730B8"/>
    <w:rsid w:val="00873228"/>
    <w:rsid w:val="00873AC8"/>
    <w:rsid w:val="00873BB5"/>
    <w:rsid w:val="00873FB2"/>
    <w:rsid w:val="00874104"/>
    <w:rsid w:val="008742B9"/>
    <w:rsid w:val="0087433C"/>
    <w:rsid w:val="008744B0"/>
    <w:rsid w:val="00874757"/>
    <w:rsid w:val="0087480E"/>
    <w:rsid w:val="00874A92"/>
    <w:rsid w:val="00874B59"/>
    <w:rsid w:val="00874C21"/>
    <w:rsid w:val="00874C3C"/>
    <w:rsid w:val="00874CC1"/>
    <w:rsid w:val="00874D46"/>
    <w:rsid w:val="00874DD4"/>
    <w:rsid w:val="00874EBF"/>
    <w:rsid w:val="00874F84"/>
    <w:rsid w:val="0087531B"/>
    <w:rsid w:val="00875398"/>
    <w:rsid w:val="00875727"/>
    <w:rsid w:val="00875841"/>
    <w:rsid w:val="00875A9E"/>
    <w:rsid w:val="00875C19"/>
    <w:rsid w:val="00875D00"/>
    <w:rsid w:val="00876028"/>
    <w:rsid w:val="00876074"/>
    <w:rsid w:val="00876141"/>
    <w:rsid w:val="008762C3"/>
    <w:rsid w:val="00876333"/>
    <w:rsid w:val="008763E9"/>
    <w:rsid w:val="0087659A"/>
    <w:rsid w:val="00876A94"/>
    <w:rsid w:val="00876AAA"/>
    <w:rsid w:val="00876AF7"/>
    <w:rsid w:val="00876B17"/>
    <w:rsid w:val="00876B86"/>
    <w:rsid w:val="00876C33"/>
    <w:rsid w:val="00876F5A"/>
    <w:rsid w:val="00877053"/>
    <w:rsid w:val="00877148"/>
    <w:rsid w:val="00877316"/>
    <w:rsid w:val="0087793D"/>
    <w:rsid w:val="00877C1F"/>
    <w:rsid w:val="00877C79"/>
    <w:rsid w:val="00877D02"/>
    <w:rsid w:val="00877FA6"/>
    <w:rsid w:val="00880079"/>
    <w:rsid w:val="00880140"/>
    <w:rsid w:val="0088032D"/>
    <w:rsid w:val="00880849"/>
    <w:rsid w:val="00880BC3"/>
    <w:rsid w:val="00880DF2"/>
    <w:rsid w:val="00880DF4"/>
    <w:rsid w:val="00880E10"/>
    <w:rsid w:val="00880E65"/>
    <w:rsid w:val="00880E89"/>
    <w:rsid w:val="00880EA1"/>
    <w:rsid w:val="00880F44"/>
    <w:rsid w:val="00881379"/>
    <w:rsid w:val="008813D7"/>
    <w:rsid w:val="00881420"/>
    <w:rsid w:val="00881938"/>
    <w:rsid w:val="00881944"/>
    <w:rsid w:val="0088194E"/>
    <w:rsid w:val="008819F5"/>
    <w:rsid w:val="00881C9B"/>
    <w:rsid w:val="008820B7"/>
    <w:rsid w:val="008821E0"/>
    <w:rsid w:val="008825BB"/>
    <w:rsid w:val="008826C0"/>
    <w:rsid w:val="00882921"/>
    <w:rsid w:val="00882955"/>
    <w:rsid w:val="00882E7C"/>
    <w:rsid w:val="00882F10"/>
    <w:rsid w:val="008832FD"/>
    <w:rsid w:val="00883358"/>
    <w:rsid w:val="008835BA"/>
    <w:rsid w:val="008837EB"/>
    <w:rsid w:val="008839EA"/>
    <w:rsid w:val="00883C24"/>
    <w:rsid w:val="00883CCF"/>
    <w:rsid w:val="00883E32"/>
    <w:rsid w:val="0088445B"/>
    <w:rsid w:val="008844E2"/>
    <w:rsid w:val="008853DD"/>
    <w:rsid w:val="00885D7C"/>
    <w:rsid w:val="0088603F"/>
    <w:rsid w:val="008860AA"/>
    <w:rsid w:val="00886273"/>
    <w:rsid w:val="008862CF"/>
    <w:rsid w:val="00886376"/>
    <w:rsid w:val="008863BA"/>
    <w:rsid w:val="00886537"/>
    <w:rsid w:val="008865E7"/>
    <w:rsid w:val="00886C8B"/>
    <w:rsid w:val="00886D09"/>
    <w:rsid w:val="00886DE7"/>
    <w:rsid w:val="00886EC9"/>
    <w:rsid w:val="0088724C"/>
    <w:rsid w:val="008874AD"/>
    <w:rsid w:val="008877F0"/>
    <w:rsid w:val="00887971"/>
    <w:rsid w:val="00887B28"/>
    <w:rsid w:val="00887E1F"/>
    <w:rsid w:val="008900A9"/>
    <w:rsid w:val="008903FE"/>
    <w:rsid w:val="00890496"/>
    <w:rsid w:val="008905F8"/>
    <w:rsid w:val="0089069A"/>
    <w:rsid w:val="0089074C"/>
    <w:rsid w:val="00890B37"/>
    <w:rsid w:val="00890D9B"/>
    <w:rsid w:val="00890DC5"/>
    <w:rsid w:val="00890E68"/>
    <w:rsid w:val="008911D8"/>
    <w:rsid w:val="008913B2"/>
    <w:rsid w:val="008914DC"/>
    <w:rsid w:val="00891893"/>
    <w:rsid w:val="00891B78"/>
    <w:rsid w:val="00891FAE"/>
    <w:rsid w:val="008924A0"/>
    <w:rsid w:val="00892542"/>
    <w:rsid w:val="008925C2"/>
    <w:rsid w:val="008926F9"/>
    <w:rsid w:val="008930B3"/>
    <w:rsid w:val="008932E7"/>
    <w:rsid w:val="0089333E"/>
    <w:rsid w:val="00893635"/>
    <w:rsid w:val="00893A2A"/>
    <w:rsid w:val="00893A6B"/>
    <w:rsid w:val="00893BC7"/>
    <w:rsid w:val="00894391"/>
    <w:rsid w:val="00894426"/>
    <w:rsid w:val="00894573"/>
    <w:rsid w:val="00894689"/>
    <w:rsid w:val="00894838"/>
    <w:rsid w:val="00894A1B"/>
    <w:rsid w:val="00894B5C"/>
    <w:rsid w:val="00894F43"/>
    <w:rsid w:val="00894FC9"/>
    <w:rsid w:val="0089503E"/>
    <w:rsid w:val="00895120"/>
    <w:rsid w:val="008952A4"/>
    <w:rsid w:val="00895328"/>
    <w:rsid w:val="00895582"/>
    <w:rsid w:val="0089599C"/>
    <w:rsid w:val="00895A5E"/>
    <w:rsid w:val="00895C25"/>
    <w:rsid w:val="00895C83"/>
    <w:rsid w:val="00895D53"/>
    <w:rsid w:val="00895DCE"/>
    <w:rsid w:val="00895FDA"/>
    <w:rsid w:val="00896273"/>
    <w:rsid w:val="008963DC"/>
    <w:rsid w:val="0089673A"/>
    <w:rsid w:val="00896984"/>
    <w:rsid w:val="00896C0B"/>
    <w:rsid w:val="00896E42"/>
    <w:rsid w:val="00896E60"/>
    <w:rsid w:val="0089720D"/>
    <w:rsid w:val="0089723A"/>
    <w:rsid w:val="00897371"/>
    <w:rsid w:val="00897617"/>
    <w:rsid w:val="00897742"/>
    <w:rsid w:val="0089774F"/>
    <w:rsid w:val="00897A34"/>
    <w:rsid w:val="00897A4E"/>
    <w:rsid w:val="00897B31"/>
    <w:rsid w:val="00897DEA"/>
    <w:rsid w:val="008A004A"/>
    <w:rsid w:val="008A0054"/>
    <w:rsid w:val="008A009D"/>
    <w:rsid w:val="008A0154"/>
    <w:rsid w:val="008A01CE"/>
    <w:rsid w:val="008A0395"/>
    <w:rsid w:val="008A05E6"/>
    <w:rsid w:val="008A06DE"/>
    <w:rsid w:val="008A0743"/>
    <w:rsid w:val="008A0AD4"/>
    <w:rsid w:val="008A0B8A"/>
    <w:rsid w:val="008A0CA9"/>
    <w:rsid w:val="008A1378"/>
    <w:rsid w:val="008A17A7"/>
    <w:rsid w:val="008A1A79"/>
    <w:rsid w:val="008A1D1F"/>
    <w:rsid w:val="008A1DD8"/>
    <w:rsid w:val="008A21A6"/>
    <w:rsid w:val="008A2289"/>
    <w:rsid w:val="008A2292"/>
    <w:rsid w:val="008A2293"/>
    <w:rsid w:val="008A22ED"/>
    <w:rsid w:val="008A23B3"/>
    <w:rsid w:val="008A273A"/>
    <w:rsid w:val="008A2903"/>
    <w:rsid w:val="008A2F8A"/>
    <w:rsid w:val="008A32B3"/>
    <w:rsid w:val="008A3339"/>
    <w:rsid w:val="008A36EA"/>
    <w:rsid w:val="008A371D"/>
    <w:rsid w:val="008A3919"/>
    <w:rsid w:val="008A3B04"/>
    <w:rsid w:val="008A3B88"/>
    <w:rsid w:val="008A3D38"/>
    <w:rsid w:val="008A3D74"/>
    <w:rsid w:val="008A40B3"/>
    <w:rsid w:val="008A416F"/>
    <w:rsid w:val="008A41D2"/>
    <w:rsid w:val="008A4325"/>
    <w:rsid w:val="008A45D0"/>
    <w:rsid w:val="008A48A1"/>
    <w:rsid w:val="008A48FF"/>
    <w:rsid w:val="008A4B1E"/>
    <w:rsid w:val="008A516B"/>
    <w:rsid w:val="008A5829"/>
    <w:rsid w:val="008A58D3"/>
    <w:rsid w:val="008A5B8C"/>
    <w:rsid w:val="008A5BD8"/>
    <w:rsid w:val="008A5D51"/>
    <w:rsid w:val="008A5E15"/>
    <w:rsid w:val="008A6799"/>
    <w:rsid w:val="008A6A39"/>
    <w:rsid w:val="008A6BA8"/>
    <w:rsid w:val="008A7149"/>
    <w:rsid w:val="008A733B"/>
    <w:rsid w:val="008A7535"/>
    <w:rsid w:val="008A753F"/>
    <w:rsid w:val="008A76E2"/>
    <w:rsid w:val="008A784C"/>
    <w:rsid w:val="008A7B99"/>
    <w:rsid w:val="008A7C3C"/>
    <w:rsid w:val="008A8799"/>
    <w:rsid w:val="008B02C1"/>
    <w:rsid w:val="008B0312"/>
    <w:rsid w:val="008B0331"/>
    <w:rsid w:val="008B04E4"/>
    <w:rsid w:val="008B088F"/>
    <w:rsid w:val="008B0B44"/>
    <w:rsid w:val="008B0B9F"/>
    <w:rsid w:val="008B0E49"/>
    <w:rsid w:val="008B0F34"/>
    <w:rsid w:val="008B0FB0"/>
    <w:rsid w:val="008B100A"/>
    <w:rsid w:val="008B14B8"/>
    <w:rsid w:val="008B1533"/>
    <w:rsid w:val="008B1C07"/>
    <w:rsid w:val="008B203C"/>
    <w:rsid w:val="008B2186"/>
    <w:rsid w:val="008B21E3"/>
    <w:rsid w:val="008B2361"/>
    <w:rsid w:val="008B2659"/>
    <w:rsid w:val="008B2770"/>
    <w:rsid w:val="008B27B7"/>
    <w:rsid w:val="008B28B4"/>
    <w:rsid w:val="008B2925"/>
    <w:rsid w:val="008B2D32"/>
    <w:rsid w:val="008B3104"/>
    <w:rsid w:val="008B3131"/>
    <w:rsid w:val="008B35C9"/>
    <w:rsid w:val="008B37FB"/>
    <w:rsid w:val="008B388E"/>
    <w:rsid w:val="008B3991"/>
    <w:rsid w:val="008B3CA9"/>
    <w:rsid w:val="008B3FA8"/>
    <w:rsid w:val="008B4053"/>
    <w:rsid w:val="008B41B5"/>
    <w:rsid w:val="008B4299"/>
    <w:rsid w:val="008B429F"/>
    <w:rsid w:val="008B448A"/>
    <w:rsid w:val="008B4612"/>
    <w:rsid w:val="008B46CD"/>
    <w:rsid w:val="008B471A"/>
    <w:rsid w:val="008B471B"/>
    <w:rsid w:val="008B47D8"/>
    <w:rsid w:val="008B4832"/>
    <w:rsid w:val="008B4C15"/>
    <w:rsid w:val="008B54E6"/>
    <w:rsid w:val="008B5588"/>
    <w:rsid w:val="008B5E86"/>
    <w:rsid w:val="008B5F91"/>
    <w:rsid w:val="008B60BB"/>
    <w:rsid w:val="008B6363"/>
    <w:rsid w:val="008B64F3"/>
    <w:rsid w:val="008B6660"/>
    <w:rsid w:val="008B66FC"/>
    <w:rsid w:val="008B68F9"/>
    <w:rsid w:val="008B6B99"/>
    <w:rsid w:val="008B6E23"/>
    <w:rsid w:val="008B6ECD"/>
    <w:rsid w:val="008B6F5F"/>
    <w:rsid w:val="008B6F79"/>
    <w:rsid w:val="008B71C2"/>
    <w:rsid w:val="008B7267"/>
    <w:rsid w:val="008B7A2C"/>
    <w:rsid w:val="008B7AD0"/>
    <w:rsid w:val="008C01BF"/>
    <w:rsid w:val="008C02C4"/>
    <w:rsid w:val="008C0425"/>
    <w:rsid w:val="008C0544"/>
    <w:rsid w:val="008C07AF"/>
    <w:rsid w:val="008C0995"/>
    <w:rsid w:val="008C0A73"/>
    <w:rsid w:val="008C0CED"/>
    <w:rsid w:val="008C0D52"/>
    <w:rsid w:val="008C0DAD"/>
    <w:rsid w:val="008C114C"/>
    <w:rsid w:val="008C1229"/>
    <w:rsid w:val="008C1850"/>
    <w:rsid w:val="008C1B95"/>
    <w:rsid w:val="008C1C8D"/>
    <w:rsid w:val="008C1EA1"/>
    <w:rsid w:val="008C201D"/>
    <w:rsid w:val="008C2090"/>
    <w:rsid w:val="008C2106"/>
    <w:rsid w:val="008C231A"/>
    <w:rsid w:val="008C26C8"/>
    <w:rsid w:val="008C2A8D"/>
    <w:rsid w:val="008C2B85"/>
    <w:rsid w:val="008C2F9C"/>
    <w:rsid w:val="008C2FCD"/>
    <w:rsid w:val="008C317A"/>
    <w:rsid w:val="008C34D5"/>
    <w:rsid w:val="008C3666"/>
    <w:rsid w:val="008C3F24"/>
    <w:rsid w:val="008C42BA"/>
    <w:rsid w:val="008C42C3"/>
    <w:rsid w:val="008C4370"/>
    <w:rsid w:val="008C44E7"/>
    <w:rsid w:val="008C45A7"/>
    <w:rsid w:val="008C4786"/>
    <w:rsid w:val="008C47DF"/>
    <w:rsid w:val="008C48DE"/>
    <w:rsid w:val="008C4906"/>
    <w:rsid w:val="008C4A69"/>
    <w:rsid w:val="008C52E0"/>
    <w:rsid w:val="008C52EA"/>
    <w:rsid w:val="008C53C3"/>
    <w:rsid w:val="008C5457"/>
    <w:rsid w:val="008C55F2"/>
    <w:rsid w:val="008C629D"/>
    <w:rsid w:val="008C62E4"/>
    <w:rsid w:val="008C6325"/>
    <w:rsid w:val="008C63BA"/>
    <w:rsid w:val="008C662F"/>
    <w:rsid w:val="008C66A8"/>
    <w:rsid w:val="008C693B"/>
    <w:rsid w:val="008C71D9"/>
    <w:rsid w:val="008C71FE"/>
    <w:rsid w:val="008C73B8"/>
    <w:rsid w:val="008C76F1"/>
    <w:rsid w:val="008C7731"/>
    <w:rsid w:val="008C7777"/>
    <w:rsid w:val="008C7E04"/>
    <w:rsid w:val="008C7EFE"/>
    <w:rsid w:val="008D0062"/>
    <w:rsid w:val="008D034A"/>
    <w:rsid w:val="008D05DF"/>
    <w:rsid w:val="008D0615"/>
    <w:rsid w:val="008D06E2"/>
    <w:rsid w:val="008D08C1"/>
    <w:rsid w:val="008D0B04"/>
    <w:rsid w:val="008D0DAA"/>
    <w:rsid w:val="008D0E9A"/>
    <w:rsid w:val="008D11F4"/>
    <w:rsid w:val="008D1266"/>
    <w:rsid w:val="008D1328"/>
    <w:rsid w:val="008D13CE"/>
    <w:rsid w:val="008D13F8"/>
    <w:rsid w:val="008D14B1"/>
    <w:rsid w:val="008D1575"/>
    <w:rsid w:val="008D1688"/>
    <w:rsid w:val="008D17CD"/>
    <w:rsid w:val="008D1BDB"/>
    <w:rsid w:val="008D1CA0"/>
    <w:rsid w:val="008D1CA9"/>
    <w:rsid w:val="008D2099"/>
    <w:rsid w:val="008D21FE"/>
    <w:rsid w:val="008D23C7"/>
    <w:rsid w:val="008D252D"/>
    <w:rsid w:val="008D2955"/>
    <w:rsid w:val="008D2C54"/>
    <w:rsid w:val="008D2D50"/>
    <w:rsid w:val="008D2EC6"/>
    <w:rsid w:val="008D328C"/>
    <w:rsid w:val="008D3336"/>
    <w:rsid w:val="008D34A5"/>
    <w:rsid w:val="008D34C1"/>
    <w:rsid w:val="008D3750"/>
    <w:rsid w:val="008D394D"/>
    <w:rsid w:val="008D3B00"/>
    <w:rsid w:val="008D3D90"/>
    <w:rsid w:val="008D3E92"/>
    <w:rsid w:val="008D3FB0"/>
    <w:rsid w:val="008D3FF7"/>
    <w:rsid w:val="008D411F"/>
    <w:rsid w:val="008D4179"/>
    <w:rsid w:val="008D428F"/>
    <w:rsid w:val="008D4801"/>
    <w:rsid w:val="008D4836"/>
    <w:rsid w:val="008D4A23"/>
    <w:rsid w:val="008D4C76"/>
    <w:rsid w:val="008D5098"/>
    <w:rsid w:val="008D5197"/>
    <w:rsid w:val="008D53B3"/>
    <w:rsid w:val="008D5796"/>
    <w:rsid w:val="008D57EC"/>
    <w:rsid w:val="008D5A8B"/>
    <w:rsid w:val="008D5B5E"/>
    <w:rsid w:val="008D600C"/>
    <w:rsid w:val="008D605D"/>
    <w:rsid w:val="008D6096"/>
    <w:rsid w:val="008D6103"/>
    <w:rsid w:val="008D6139"/>
    <w:rsid w:val="008D6177"/>
    <w:rsid w:val="008D622A"/>
    <w:rsid w:val="008D6234"/>
    <w:rsid w:val="008D6368"/>
    <w:rsid w:val="008D6698"/>
    <w:rsid w:val="008D677E"/>
    <w:rsid w:val="008D6A39"/>
    <w:rsid w:val="008D6ACC"/>
    <w:rsid w:val="008D6D6F"/>
    <w:rsid w:val="008D6F23"/>
    <w:rsid w:val="008D716E"/>
    <w:rsid w:val="008D7292"/>
    <w:rsid w:val="008D745C"/>
    <w:rsid w:val="008D752B"/>
    <w:rsid w:val="008D768F"/>
    <w:rsid w:val="008D7882"/>
    <w:rsid w:val="008D7903"/>
    <w:rsid w:val="008D7916"/>
    <w:rsid w:val="008D7A5B"/>
    <w:rsid w:val="008D7BE7"/>
    <w:rsid w:val="008D7C1B"/>
    <w:rsid w:val="008D7CEF"/>
    <w:rsid w:val="008D7D6D"/>
    <w:rsid w:val="008E009E"/>
    <w:rsid w:val="008E0318"/>
    <w:rsid w:val="008E036A"/>
    <w:rsid w:val="008E03C4"/>
    <w:rsid w:val="008E068E"/>
    <w:rsid w:val="008E08B8"/>
    <w:rsid w:val="008E1015"/>
    <w:rsid w:val="008E116D"/>
    <w:rsid w:val="008E128E"/>
    <w:rsid w:val="008E12F1"/>
    <w:rsid w:val="008E135D"/>
    <w:rsid w:val="008E17B8"/>
    <w:rsid w:val="008E1CAC"/>
    <w:rsid w:val="008E1CAD"/>
    <w:rsid w:val="008E1DD9"/>
    <w:rsid w:val="008E203F"/>
    <w:rsid w:val="008E2360"/>
    <w:rsid w:val="008E2375"/>
    <w:rsid w:val="008E2943"/>
    <w:rsid w:val="008E29A8"/>
    <w:rsid w:val="008E2A30"/>
    <w:rsid w:val="008E2AF3"/>
    <w:rsid w:val="008E2BF6"/>
    <w:rsid w:val="008E2E1D"/>
    <w:rsid w:val="008E2FFA"/>
    <w:rsid w:val="008E3104"/>
    <w:rsid w:val="008E3111"/>
    <w:rsid w:val="008E32B3"/>
    <w:rsid w:val="008E3387"/>
    <w:rsid w:val="008E33F0"/>
    <w:rsid w:val="008E3824"/>
    <w:rsid w:val="008E41A1"/>
    <w:rsid w:val="008E4218"/>
    <w:rsid w:val="008E42C8"/>
    <w:rsid w:val="008E4400"/>
    <w:rsid w:val="008E454E"/>
    <w:rsid w:val="008E4A7A"/>
    <w:rsid w:val="008E4BF1"/>
    <w:rsid w:val="008E4CC4"/>
    <w:rsid w:val="008E4F4D"/>
    <w:rsid w:val="008E5028"/>
    <w:rsid w:val="008E51B4"/>
    <w:rsid w:val="008E5476"/>
    <w:rsid w:val="008E5494"/>
    <w:rsid w:val="008E58D0"/>
    <w:rsid w:val="008E5B6F"/>
    <w:rsid w:val="008E5C9A"/>
    <w:rsid w:val="008E6100"/>
    <w:rsid w:val="008E63B3"/>
    <w:rsid w:val="008E65CD"/>
    <w:rsid w:val="008E6608"/>
    <w:rsid w:val="008E6994"/>
    <w:rsid w:val="008E6B05"/>
    <w:rsid w:val="008E6D19"/>
    <w:rsid w:val="008E6DC4"/>
    <w:rsid w:val="008E6EF7"/>
    <w:rsid w:val="008E7017"/>
    <w:rsid w:val="008E74F3"/>
    <w:rsid w:val="008E7536"/>
    <w:rsid w:val="008E7DEB"/>
    <w:rsid w:val="008F0179"/>
    <w:rsid w:val="008F079F"/>
    <w:rsid w:val="008F0846"/>
    <w:rsid w:val="008F0891"/>
    <w:rsid w:val="008F0B4D"/>
    <w:rsid w:val="008F0BCB"/>
    <w:rsid w:val="008F0C4F"/>
    <w:rsid w:val="008F11B8"/>
    <w:rsid w:val="008F12DB"/>
    <w:rsid w:val="008F13E4"/>
    <w:rsid w:val="008F1550"/>
    <w:rsid w:val="008F1872"/>
    <w:rsid w:val="008F19B6"/>
    <w:rsid w:val="008F1B00"/>
    <w:rsid w:val="008F1B0F"/>
    <w:rsid w:val="008F1BFB"/>
    <w:rsid w:val="008F1D5E"/>
    <w:rsid w:val="008F213B"/>
    <w:rsid w:val="008F214D"/>
    <w:rsid w:val="008F215A"/>
    <w:rsid w:val="008F22FA"/>
    <w:rsid w:val="008F2340"/>
    <w:rsid w:val="008F2399"/>
    <w:rsid w:val="008F259B"/>
    <w:rsid w:val="008F25E3"/>
    <w:rsid w:val="008F281B"/>
    <w:rsid w:val="008F2EA7"/>
    <w:rsid w:val="008F30B0"/>
    <w:rsid w:val="008F3601"/>
    <w:rsid w:val="008F3896"/>
    <w:rsid w:val="008F39A0"/>
    <w:rsid w:val="008F3BA8"/>
    <w:rsid w:val="008F414C"/>
    <w:rsid w:val="008F469E"/>
    <w:rsid w:val="008F47B3"/>
    <w:rsid w:val="008F484B"/>
    <w:rsid w:val="008F4D8F"/>
    <w:rsid w:val="008F4FAE"/>
    <w:rsid w:val="008F515B"/>
    <w:rsid w:val="008F53F0"/>
    <w:rsid w:val="008F5447"/>
    <w:rsid w:val="008F5945"/>
    <w:rsid w:val="008F59CB"/>
    <w:rsid w:val="008F5C2B"/>
    <w:rsid w:val="008F5C3C"/>
    <w:rsid w:val="008F5C47"/>
    <w:rsid w:val="008F5CFA"/>
    <w:rsid w:val="008F63FB"/>
    <w:rsid w:val="008F657A"/>
    <w:rsid w:val="008F65DE"/>
    <w:rsid w:val="008F661F"/>
    <w:rsid w:val="008F67AB"/>
    <w:rsid w:val="008F67F2"/>
    <w:rsid w:val="008F6B91"/>
    <w:rsid w:val="008F6C45"/>
    <w:rsid w:val="008F6D03"/>
    <w:rsid w:val="008F6DE6"/>
    <w:rsid w:val="008F6E90"/>
    <w:rsid w:val="008F71F7"/>
    <w:rsid w:val="008F74FB"/>
    <w:rsid w:val="008F75CC"/>
    <w:rsid w:val="008F7844"/>
    <w:rsid w:val="008F7CFF"/>
    <w:rsid w:val="008F7DEE"/>
    <w:rsid w:val="008F7DFE"/>
    <w:rsid w:val="008F7F25"/>
    <w:rsid w:val="008F7FD0"/>
    <w:rsid w:val="00900039"/>
    <w:rsid w:val="009000F7"/>
    <w:rsid w:val="00900101"/>
    <w:rsid w:val="00900207"/>
    <w:rsid w:val="00900404"/>
    <w:rsid w:val="009004C6"/>
    <w:rsid w:val="009007A1"/>
    <w:rsid w:val="009007A5"/>
    <w:rsid w:val="00900A89"/>
    <w:rsid w:val="00900E31"/>
    <w:rsid w:val="00900FBC"/>
    <w:rsid w:val="009010F7"/>
    <w:rsid w:val="00901351"/>
    <w:rsid w:val="00901469"/>
    <w:rsid w:val="0090153F"/>
    <w:rsid w:val="0090195F"/>
    <w:rsid w:val="00901B5B"/>
    <w:rsid w:val="00901EB0"/>
    <w:rsid w:val="00901F52"/>
    <w:rsid w:val="00901F56"/>
    <w:rsid w:val="00902148"/>
    <w:rsid w:val="00902280"/>
    <w:rsid w:val="0090230F"/>
    <w:rsid w:val="00902483"/>
    <w:rsid w:val="00902BE8"/>
    <w:rsid w:val="00902EDA"/>
    <w:rsid w:val="00903129"/>
    <w:rsid w:val="00903165"/>
    <w:rsid w:val="00903244"/>
    <w:rsid w:val="00903330"/>
    <w:rsid w:val="00903BC9"/>
    <w:rsid w:val="00903D01"/>
    <w:rsid w:val="00903D09"/>
    <w:rsid w:val="00903D8F"/>
    <w:rsid w:val="00903F08"/>
    <w:rsid w:val="009040F1"/>
    <w:rsid w:val="00904366"/>
    <w:rsid w:val="009044A5"/>
    <w:rsid w:val="00904A07"/>
    <w:rsid w:val="00904BE7"/>
    <w:rsid w:val="00904DE9"/>
    <w:rsid w:val="009050FC"/>
    <w:rsid w:val="009054CC"/>
    <w:rsid w:val="0090563C"/>
    <w:rsid w:val="00905D68"/>
    <w:rsid w:val="00905D9A"/>
    <w:rsid w:val="009068C2"/>
    <w:rsid w:val="00906A95"/>
    <w:rsid w:val="00906BE4"/>
    <w:rsid w:val="00906D1E"/>
    <w:rsid w:val="00907430"/>
    <w:rsid w:val="009076AF"/>
    <w:rsid w:val="009076B1"/>
    <w:rsid w:val="0090778E"/>
    <w:rsid w:val="00907919"/>
    <w:rsid w:val="0090793B"/>
    <w:rsid w:val="00907A66"/>
    <w:rsid w:val="00907AED"/>
    <w:rsid w:val="00907C78"/>
    <w:rsid w:val="00907CFD"/>
    <w:rsid w:val="00907E2B"/>
    <w:rsid w:val="009102B4"/>
    <w:rsid w:val="00910947"/>
    <w:rsid w:val="00910973"/>
    <w:rsid w:val="009109A8"/>
    <w:rsid w:val="00910BF6"/>
    <w:rsid w:val="00910C78"/>
    <w:rsid w:val="0091103C"/>
    <w:rsid w:val="0091109F"/>
    <w:rsid w:val="00911195"/>
    <w:rsid w:val="0091148C"/>
    <w:rsid w:val="009116F4"/>
    <w:rsid w:val="00911721"/>
    <w:rsid w:val="0091177B"/>
    <w:rsid w:val="00911963"/>
    <w:rsid w:val="00911B8A"/>
    <w:rsid w:val="009121A2"/>
    <w:rsid w:val="00912348"/>
    <w:rsid w:val="0091248A"/>
    <w:rsid w:val="0091248E"/>
    <w:rsid w:val="009129CB"/>
    <w:rsid w:val="00912A61"/>
    <w:rsid w:val="00912C1E"/>
    <w:rsid w:val="00912F4E"/>
    <w:rsid w:val="0091327F"/>
    <w:rsid w:val="00913946"/>
    <w:rsid w:val="00913981"/>
    <w:rsid w:val="00913A06"/>
    <w:rsid w:val="00913A79"/>
    <w:rsid w:val="00914702"/>
    <w:rsid w:val="00914A44"/>
    <w:rsid w:val="00914CD6"/>
    <w:rsid w:val="00914D19"/>
    <w:rsid w:val="00914D74"/>
    <w:rsid w:val="00914E5C"/>
    <w:rsid w:val="00914F3A"/>
    <w:rsid w:val="009152E3"/>
    <w:rsid w:val="0091564D"/>
    <w:rsid w:val="009156A5"/>
    <w:rsid w:val="009157C0"/>
    <w:rsid w:val="00915C31"/>
    <w:rsid w:val="00915C35"/>
    <w:rsid w:val="00915C96"/>
    <w:rsid w:val="00915E10"/>
    <w:rsid w:val="009162FE"/>
    <w:rsid w:val="00916388"/>
    <w:rsid w:val="00916633"/>
    <w:rsid w:val="009166B4"/>
    <w:rsid w:val="009166F5"/>
    <w:rsid w:val="00916777"/>
    <w:rsid w:val="0091679B"/>
    <w:rsid w:val="009167EE"/>
    <w:rsid w:val="00916FC3"/>
    <w:rsid w:val="00917157"/>
    <w:rsid w:val="0091718E"/>
    <w:rsid w:val="009173C1"/>
    <w:rsid w:val="00917563"/>
    <w:rsid w:val="009175FB"/>
    <w:rsid w:val="009177EE"/>
    <w:rsid w:val="009178AE"/>
    <w:rsid w:val="00917A7E"/>
    <w:rsid w:val="00917C32"/>
    <w:rsid w:val="00917EDA"/>
    <w:rsid w:val="009200C4"/>
    <w:rsid w:val="0092033C"/>
    <w:rsid w:val="0092083C"/>
    <w:rsid w:val="00920BC0"/>
    <w:rsid w:val="00920E23"/>
    <w:rsid w:val="00920E31"/>
    <w:rsid w:val="00921020"/>
    <w:rsid w:val="009211BC"/>
    <w:rsid w:val="0092175E"/>
    <w:rsid w:val="00921954"/>
    <w:rsid w:val="00922071"/>
    <w:rsid w:val="0092224B"/>
    <w:rsid w:val="00922489"/>
    <w:rsid w:val="00922546"/>
    <w:rsid w:val="009225EE"/>
    <w:rsid w:val="00922657"/>
    <w:rsid w:val="00922C05"/>
    <w:rsid w:val="00922D85"/>
    <w:rsid w:val="00922DFE"/>
    <w:rsid w:val="00922E45"/>
    <w:rsid w:val="00922F94"/>
    <w:rsid w:val="00923051"/>
    <w:rsid w:val="00923070"/>
    <w:rsid w:val="009237D4"/>
    <w:rsid w:val="0092388A"/>
    <w:rsid w:val="00923A0D"/>
    <w:rsid w:val="00923C6E"/>
    <w:rsid w:val="00923CA1"/>
    <w:rsid w:val="00923D02"/>
    <w:rsid w:val="00923D06"/>
    <w:rsid w:val="00923D58"/>
    <w:rsid w:val="00923E04"/>
    <w:rsid w:val="00923F0D"/>
    <w:rsid w:val="009241AE"/>
    <w:rsid w:val="00924210"/>
    <w:rsid w:val="0092442A"/>
    <w:rsid w:val="009244B7"/>
    <w:rsid w:val="00924A74"/>
    <w:rsid w:val="00924D7E"/>
    <w:rsid w:val="00924F5D"/>
    <w:rsid w:val="00924FD4"/>
    <w:rsid w:val="00924FDA"/>
    <w:rsid w:val="009251EA"/>
    <w:rsid w:val="00925636"/>
    <w:rsid w:val="0092578E"/>
    <w:rsid w:val="009257EC"/>
    <w:rsid w:val="00925993"/>
    <w:rsid w:val="00925A5D"/>
    <w:rsid w:val="00925D81"/>
    <w:rsid w:val="00926159"/>
    <w:rsid w:val="009261DF"/>
    <w:rsid w:val="0092656E"/>
    <w:rsid w:val="009266D5"/>
    <w:rsid w:val="00926AE5"/>
    <w:rsid w:val="00926B2D"/>
    <w:rsid w:val="00926B94"/>
    <w:rsid w:val="009271C1"/>
    <w:rsid w:val="009272CD"/>
    <w:rsid w:val="009274CE"/>
    <w:rsid w:val="00927B57"/>
    <w:rsid w:val="00927EBE"/>
    <w:rsid w:val="009302E2"/>
    <w:rsid w:val="0093031D"/>
    <w:rsid w:val="0093038C"/>
    <w:rsid w:val="009303AD"/>
    <w:rsid w:val="0093048A"/>
    <w:rsid w:val="0093065D"/>
    <w:rsid w:val="0093082F"/>
    <w:rsid w:val="00930AA4"/>
    <w:rsid w:val="00930AA8"/>
    <w:rsid w:val="00930F4F"/>
    <w:rsid w:val="009310CC"/>
    <w:rsid w:val="00931337"/>
    <w:rsid w:val="00931663"/>
    <w:rsid w:val="00931D8E"/>
    <w:rsid w:val="00931F87"/>
    <w:rsid w:val="0093207A"/>
    <w:rsid w:val="009321AD"/>
    <w:rsid w:val="00932330"/>
    <w:rsid w:val="0093248C"/>
    <w:rsid w:val="00932786"/>
    <w:rsid w:val="00932947"/>
    <w:rsid w:val="00932B3A"/>
    <w:rsid w:val="00932D79"/>
    <w:rsid w:val="00932FF8"/>
    <w:rsid w:val="0093335E"/>
    <w:rsid w:val="00933478"/>
    <w:rsid w:val="009334D6"/>
    <w:rsid w:val="0093350D"/>
    <w:rsid w:val="00933843"/>
    <w:rsid w:val="00933A78"/>
    <w:rsid w:val="00933ACC"/>
    <w:rsid w:val="00933AE9"/>
    <w:rsid w:val="00933D74"/>
    <w:rsid w:val="00933DA2"/>
    <w:rsid w:val="00933E4C"/>
    <w:rsid w:val="00933FC6"/>
    <w:rsid w:val="00934053"/>
    <w:rsid w:val="0093430C"/>
    <w:rsid w:val="00934384"/>
    <w:rsid w:val="009347F6"/>
    <w:rsid w:val="00934912"/>
    <w:rsid w:val="00934A4E"/>
    <w:rsid w:val="00934AC4"/>
    <w:rsid w:val="0093506B"/>
    <w:rsid w:val="009352E4"/>
    <w:rsid w:val="00935579"/>
    <w:rsid w:val="0093575A"/>
    <w:rsid w:val="00935776"/>
    <w:rsid w:val="009359E4"/>
    <w:rsid w:val="009359E9"/>
    <w:rsid w:val="00935C1D"/>
    <w:rsid w:val="00935DD8"/>
    <w:rsid w:val="00935DDC"/>
    <w:rsid w:val="00935DE4"/>
    <w:rsid w:val="00935E96"/>
    <w:rsid w:val="0093604E"/>
    <w:rsid w:val="0093618B"/>
    <w:rsid w:val="009363B9"/>
    <w:rsid w:val="009364FE"/>
    <w:rsid w:val="009365AB"/>
    <w:rsid w:val="009365BC"/>
    <w:rsid w:val="009367B1"/>
    <w:rsid w:val="00936970"/>
    <w:rsid w:val="00936B72"/>
    <w:rsid w:val="00936C8B"/>
    <w:rsid w:val="00936E3D"/>
    <w:rsid w:val="00936F81"/>
    <w:rsid w:val="009370ED"/>
    <w:rsid w:val="00937476"/>
    <w:rsid w:val="009374B7"/>
    <w:rsid w:val="00937534"/>
    <w:rsid w:val="0093799B"/>
    <w:rsid w:val="00937BA9"/>
    <w:rsid w:val="00937E4F"/>
    <w:rsid w:val="00937FC0"/>
    <w:rsid w:val="00940110"/>
    <w:rsid w:val="009402A0"/>
    <w:rsid w:val="009403B9"/>
    <w:rsid w:val="0094052C"/>
    <w:rsid w:val="009407EF"/>
    <w:rsid w:val="009408C2"/>
    <w:rsid w:val="009409AD"/>
    <w:rsid w:val="009409B8"/>
    <w:rsid w:val="00940A3A"/>
    <w:rsid w:val="00940ADA"/>
    <w:rsid w:val="00940B22"/>
    <w:rsid w:val="00940D90"/>
    <w:rsid w:val="00941265"/>
    <w:rsid w:val="009418D0"/>
    <w:rsid w:val="009418F7"/>
    <w:rsid w:val="00941976"/>
    <w:rsid w:val="00941C7E"/>
    <w:rsid w:val="00941D1A"/>
    <w:rsid w:val="00941D6A"/>
    <w:rsid w:val="00941F3C"/>
    <w:rsid w:val="00941FCB"/>
    <w:rsid w:val="0094227D"/>
    <w:rsid w:val="00942405"/>
    <w:rsid w:val="0094258E"/>
    <w:rsid w:val="00942874"/>
    <w:rsid w:val="00942AD2"/>
    <w:rsid w:val="00942ADB"/>
    <w:rsid w:val="00942ADE"/>
    <w:rsid w:val="00942CCF"/>
    <w:rsid w:val="00942D82"/>
    <w:rsid w:val="0094300E"/>
    <w:rsid w:val="009433F0"/>
    <w:rsid w:val="009434D2"/>
    <w:rsid w:val="00943586"/>
    <w:rsid w:val="00943779"/>
    <w:rsid w:val="00943A6A"/>
    <w:rsid w:val="00943BBC"/>
    <w:rsid w:val="00943DA6"/>
    <w:rsid w:val="00943DF2"/>
    <w:rsid w:val="0094404A"/>
    <w:rsid w:val="00944174"/>
    <w:rsid w:val="009442A2"/>
    <w:rsid w:val="009444D2"/>
    <w:rsid w:val="00944564"/>
    <w:rsid w:val="009446B5"/>
    <w:rsid w:val="009447B4"/>
    <w:rsid w:val="009447F6"/>
    <w:rsid w:val="00944C4E"/>
    <w:rsid w:val="00944C9D"/>
    <w:rsid w:val="00944D00"/>
    <w:rsid w:val="00944DED"/>
    <w:rsid w:val="00944E1E"/>
    <w:rsid w:val="009452DA"/>
    <w:rsid w:val="00945301"/>
    <w:rsid w:val="009455B0"/>
    <w:rsid w:val="00945600"/>
    <w:rsid w:val="00945B53"/>
    <w:rsid w:val="00945C14"/>
    <w:rsid w:val="00945E9C"/>
    <w:rsid w:val="00945EC7"/>
    <w:rsid w:val="00945F0A"/>
    <w:rsid w:val="009460A8"/>
    <w:rsid w:val="0094637A"/>
    <w:rsid w:val="00946479"/>
    <w:rsid w:val="009464D4"/>
    <w:rsid w:val="00946842"/>
    <w:rsid w:val="00946979"/>
    <w:rsid w:val="009469E9"/>
    <w:rsid w:val="00946BC6"/>
    <w:rsid w:val="00946E2E"/>
    <w:rsid w:val="00946F1D"/>
    <w:rsid w:val="00947021"/>
    <w:rsid w:val="009470ED"/>
    <w:rsid w:val="00947527"/>
    <w:rsid w:val="00947573"/>
    <w:rsid w:val="00947AA8"/>
    <w:rsid w:val="00947BC1"/>
    <w:rsid w:val="00947BD3"/>
    <w:rsid w:val="00947CAE"/>
    <w:rsid w:val="009500B2"/>
    <w:rsid w:val="009500C2"/>
    <w:rsid w:val="00950340"/>
    <w:rsid w:val="0095072F"/>
    <w:rsid w:val="0095094B"/>
    <w:rsid w:val="0095094D"/>
    <w:rsid w:val="00950BE0"/>
    <w:rsid w:val="00950D1F"/>
    <w:rsid w:val="009511FF"/>
    <w:rsid w:val="0095147F"/>
    <w:rsid w:val="0095168B"/>
    <w:rsid w:val="009516C1"/>
    <w:rsid w:val="009516C9"/>
    <w:rsid w:val="00951A24"/>
    <w:rsid w:val="00951AA7"/>
    <w:rsid w:val="00951B7F"/>
    <w:rsid w:val="00951BA9"/>
    <w:rsid w:val="00951BD3"/>
    <w:rsid w:val="00951D10"/>
    <w:rsid w:val="00951F13"/>
    <w:rsid w:val="0095223F"/>
    <w:rsid w:val="009524EA"/>
    <w:rsid w:val="00952631"/>
    <w:rsid w:val="009527A8"/>
    <w:rsid w:val="00952895"/>
    <w:rsid w:val="00952AAA"/>
    <w:rsid w:val="00953185"/>
    <w:rsid w:val="00953206"/>
    <w:rsid w:val="0095327F"/>
    <w:rsid w:val="009533B5"/>
    <w:rsid w:val="009533FB"/>
    <w:rsid w:val="009533FF"/>
    <w:rsid w:val="009535AC"/>
    <w:rsid w:val="00953873"/>
    <w:rsid w:val="00953ADE"/>
    <w:rsid w:val="00953C89"/>
    <w:rsid w:val="00953CBA"/>
    <w:rsid w:val="00953E3E"/>
    <w:rsid w:val="0095402E"/>
    <w:rsid w:val="0095408A"/>
    <w:rsid w:val="009544CB"/>
    <w:rsid w:val="009545A6"/>
    <w:rsid w:val="00954623"/>
    <w:rsid w:val="00954744"/>
    <w:rsid w:val="009548AB"/>
    <w:rsid w:val="00954E45"/>
    <w:rsid w:val="00954F32"/>
    <w:rsid w:val="00954F3B"/>
    <w:rsid w:val="00954FB8"/>
    <w:rsid w:val="009551FF"/>
    <w:rsid w:val="0095574D"/>
    <w:rsid w:val="00955851"/>
    <w:rsid w:val="009558CE"/>
    <w:rsid w:val="0095598C"/>
    <w:rsid w:val="00955A54"/>
    <w:rsid w:val="00955ABD"/>
    <w:rsid w:val="00955C42"/>
    <w:rsid w:val="00955E48"/>
    <w:rsid w:val="0095606F"/>
    <w:rsid w:val="00956149"/>
    <w:rsid w:val="00956371"/>
    <w:rsid w:val="009563DF"/>
    <w:rsid w:val="00956438"/>
    <w:rsid w:val="00956544"/>
    <w:rsid w:val="009566C3"/>
    <w:rsid w:val="0095684C"/>
    <w:rsid w:val="009569D7"/>
    <w:rsid w:val="00956C63"/>
    <w:rsid w:val="00956E08"/>
    <w:rsid w:val="00956E09"/>
    <w:rsid w:val="00956E49"/>
    <w:rsid w:val="00956EC3"/>
    <w:rsid w:val="009572A6"/>
    <w:rsid w:val="0095742E"/>
    <w:rsid w:val="0095758B"/>
    <w:rsid w:val="0096001F"/>
    <w:rsid w:val="009602AB"/>
    <w:rsid w:val="009604DD"/>
    <w:rsid w:val="009608F7"/>
    <w:rsid w:val="00960BAB"/>
    <w:rsid w:val="00960BB1"/>
    <w:rsid w:val="00960E65"/>
    <w:rsid w:val="00960F8C"/>
    <w:rsid w:val="00960F95"/>
    <w:rsid w:val="009610CF"/>
    <w:rsid w:val="00961139"/>
    <w:rsid w:val="009611BB"/>
    <w:rsid w:val="0096141F"/>
    <w:rsid w:val="009615BD"/>
    <w:rsid w:val="00961769"/>
    <w:rsid w:val="00961A89"/>
    <w:rsid w:val="00961BE2"/>
    <w:rsid w:val="00961C1D"/>
    <w:rsid w:val="00961C39"/>
    <w:rsid w:val="00961E4C"/>
    <w:rsid w:val="00961ED8"/>
    <w:rsid w:val="00962077"/>
    <w:rsid w:val="009621D4"/>
    <w:rsid w:val="009623A7"/>
    <w:rsid w:val="009625EE"/>
    <w:rsid w:val="00962E5D"/>
    <w:rsid w:val="0096307F"/>
    <w:rsid w:val="0096312D"/>
    <w:rsid w:val="0096320A"/>
    <w:rsid w:val="00963335"/>
    <w:rsid w:val="0096363A"/>
    <w:rsid w:val="00963655"/>
    <w:rsid w:val="00963667"/>
    <w:rsid w:val="009639F0"/>
    <w:rsid w:val="00963AC6"/>
    <w:rsid w:val="00963B14"/>
    <w:rsid w:val="00963BDC"/>
    <w:rsid w:val="00963C71"/>
    <w:rsid w:val="00963F34"/>
    <w:rsid w:val="00964035"/>
    <w:rsid w:val="0096430B"/>
    <w:rsid w:val="00964512"/>
    <w:rsid w:val="00964612"/>
    <w:rsid w:val="009648DF"/>
    <w:rsid w:val="00964937"/>
    <w:rsid w:val="00964948"/>
    <w:rsid w:val="00964BC2"/>
    <w:rsid w:val="00964D72"/>
    <w:rsid w:val="00964E75"/>
    <w:rsid w:val="00964F40"/>
    <w:rsid w:val="00964FE2"/>
    <w:rsid w:val="009652C8"/>
    <w:rsid w:val="0096534E"/>
    <w:rsid w:val="009653CA"/>
    <w:rsid w:val="009653DC"/>
    <w:rsid w:val="009656C6"/>
    <w:rsid w:val="0096579B"/>
    <w:rsid w:val="00965A0B"/>
    <w:rsid w:val="00965AB4"/>
    <w:rsid w:val="0096654D"/>
    <w:rsid w:val="00966967"/>
    <w:rsid w:val="009669E2"/>
    <w:rsid w:val="00966B07"/>
    <w:rsid w:val="00966B91"/>
    <w:rsid w:val="00967245"/>
    <w:rsid w:val="009676D0"/>
    <w:rsid w:val="00967B62"/>
    <w:rsid w:val="00967BE8"/>
    <w:rsid w:val="00967C45"/>
    <w:rsid w:val="00967C62"/>
    <w:rsid w:val="00967C67"/>
    <w:rsid w:val="00967F0B"/>
    <w:rsid w:val="00970311"/>
    <w:rsid w:val="009703ED"/>
    <w:rsid w:val="009704A0"/>
    <w:rsid w:val="0097061B"/>
    <w:rsid w:val="00970904"/>
    <w:rsid w:val="0097091E"/>
    <w:rsid w:val="0097097E"/>
    <w:rsid w:val="00970B2C"/>
    <w:rsid w:val="00970B7D"/>
    <w:rsid w:val="00970BD8"/>
    <w:rsid w:val="00970CAF"/>
    <w:rsid w:val="00970E68"/>
    <w:rsid w:val="00971008"/>
    <w:rsid w:val="009711F8"/>
    <w:rsid w:val="009712AA"/>
    <w:rsid w:val="009716B0"/>
    <w:rsid w:val="009717C5"/>
    <w:rsid w:val="009717F9"/>
    <w:rsid w:val="00971817"/>
    <w:rsid w:val="00971CCB"/>
    <w:rsid w:val="00971CEF"/>
    <w:rsid w:val="00972006"/>
    <w:rsid w:val="0097201C"/>
    <w:rsid w:val="009724FD"/>
    <w:rsid w:val="00972630"/>
    <w:rsid w:val="00972743"/>
    <w:rsid w:val="00972B0E"/>
    <w:rsid w:val="00972C83"/>
    <w:rsid w:val="00972F8C"/>
    <w:rsid w:val="00973098"/>
    <w:rsid w:val="009730B6"/>
    <w:rsid w:val="0097334B"/>
    <w:rsid w:val="0097342C"/>
    <w:rsid w:val="009734CF"/>
    <w:rsid w:val="009734DB"/>
    <w:rsid w:val="0097358B"/>
    <w:rsid w:val="009735D3"/>
    <w:rsid w:val="009736F1"/>
    <w:rsid w:val="00973796"/>
    <w:rsid w:val="00973829"/>
    <w:rsid w:val="00973AA3"/>
    <w:rsid w:val="00973BC8"/>
    <w:rsid w:val="00973E40"/>
    <w:rsid w:val="00973E4B"/>
    <w:rsid w:val="00973F83"/>
    <w:rsid w:val="00973F97"/>
    <w:rsid w:val="00974134"/>
    <w:rsid w:val="00974250"/>
    <w:rsid w:val="009745E0"/>
    <w:rsid w:val="00974852"/>
    <w:rsid w:val="00974965"/>
    <w:rsid w:val="009749AA"/>
    <w:rsid w:val="009749C1"/>
    <w:rsid w:val="00974CBC"/>
    <w:rsid w:val="00974E03"/>
    <w:rsid w:val="00974E4A"/>
    <w:rsid w:val="00974F9D"/>
    <w:rsid w:val="0097547B"/>
    <w:rsid w:val="009755AA"/>
    <w:rsid w:val="00975699"/>
    <w:rsid w:val="00975A5E"/>
    <w:rsid w:val="00975C19"/>
    <w:rsid w:val="00975C37"/>
    <w:rsid w:val="00975E6C"/>
    <w:rsid w:val="00975E8D"/>
    <w:rsid w:val="0097603A"/>
    <w:rsid w:val="00976151"/>
    <w:rsid w:val="009761D1"/>
    <w:rsid w:val="009763D5"/>
    <w:rsid w:val="009764EE"/>
    <w:rsid w:val="00976629"/>
    <w:rsid w:val="00976676"/>
    <w:rsid w:val="00976695"/>
    <w:rsid w:val="009769F9"/>
    <w:rsid w:val="00976B65"/>
    <w:rsid w:val="00976BF3"/>
    <w:rsid w:val="00977157"/>
    <w:rsid w:val="0097718A"/>
    <w:rsid w:val="009772BF"/>
    <w:rsid w:val="009773C3"/>
    <w:rsid w:val="00977461"/>
    <w:rsid w:val="009775A6"/>
    <w:rsid w:val="009775D4"/>
    <w:rsid w:val="009776B3"/>
    <w:rsid w:val="00977A0E"/>
    <w:rsid w:val="00977A9D"/>
    <w:rsid w:val="00977C0D"/>
    <w:rsid w:val="00977C23"/>
    <w:rsid w:val="00977CFB"/>
    <w:rsid w:val="00977DA4"/>
    <w:rsid w:val="00980052"/>
    <w:rsid w:val="009802CB"/>
    <w:rsid w:val="00980471"/>
    <w:rsid w:val="009805D3"/>
    <w:rsid w:val="00980645"/>
    <w:rsid w:val="0098068A"/>
    <w:rsid w:val="0098069A"/>
    <w:rsid w:val="00980886"/>
    <w:rsid w:val="00980A3F"/>
    <w:rsid w:val="00980B97"/>
    <w:rsid w:val="00980C26"/>
    <w:rsid w:val="00980CD4"/>
    <w:rsid w:val="00980D86"/>
    <w:rsid w:val="00980E4F"/>
    <w:rsid w:val="00981130"/>
    <w:rsid w:val="009811CC"/>
    <w:rsid w:val="0098131E"/>
    <w:rsid w:val="009814E5"/>
    <w:rsid w:val="009814EF"/>
    <w:rsid w:val="0098158A"/>
    <w:rsid w:val="00981A10"/>
    <w:rsid w:val="00981AE2"/>
    <w:rsid w:val="00981B64"/>
    <w:rsid w:val="00981D31"/>
    <w:rsid w:val="00981D84"/>
    <w:rsid w:val="0098238B"/>
    <w:rsid w:val="009827EB"/>
    <w:rsid w:val="0098288C"/>
    <w:rsid w:val="009829B2"/>
    <w:rsid w:val="009830C9"/>
    <w:rsid w:val="00983139"/>
    <w:rsid w:val="00983255"/>
    <w:rsid w:val="00983424"/>
    <w:rsid w:val="00983478"/>
    <w:rsid w:val="00984137"/>
    <w:rsid w:val="00984175"/>
    <w:rsid w:val="00984948"/>
    <w:rsid w:val="00984B4A"/>
    <w:rsid w:val="00984D3D"/>
    <w:rsid w:val="00984DFE"/>
    <w:rsid w:val="00984F79"/>
    <w:rsid w:val="009850AA"/>
    <w:rsid w:val="009850FF"/>
    <w:rsid w:val="009853D4"/>
    <w:rsid w:val="00985A1A"/>
    <w:rsid w:val="00985B64"/>
    <w:rsid w:val="00985BAE"/>
    <w:rsid w:val="00985E0B"/>
    <w:rsid w:val="00985F34"/>
    <w:rsid w:val="00986004"/>
    <w:rsid w:val="00986314"/>
    <w:rsid w:val="00986367"/>
    <w:rsid w:val="009863DD"/>
    <w:rsid w:val="009866CA"/>
    <w:rsid w:val="00986A65"/>
    <w:rsid w:val="00986AC9"/>
    <w:rsid w:val="00986B0C"/>
    <w:rsid w:val="00986B68"/>
    <w:rsid w:val="00986C55"/>
    <w:rsid w:val="009871E9"/>
    <w:rsid w:val="009872B1"/>
    <w:rsid w:val="009873F8"/>
    <w:rsid w:val="009876B0"/>
    <w:rsid w:val="0098786F"/>
    <w:rsid w:val="00987AE1"/>
    <w:rsid w:val="00987BC8"/>
    <w:rsid w:val="00987C5A"/>
    <w:rsid w:val="00987DBD"/>
    <w:rsid w:val="00987DC4"/>
    <w:rsid w:val="00987F5A"/>
    <w:rsid w:val="009900A8"/>
    <w:rsid w:val="009902EB"/>
    <w:rsid w:val="00990456"/>
    <w:rsid w:val="009904A9"/>
    <w:rsid w:val="00990507"/>
    <w:rsid w:val="0099059C"/>
    <w:rsid w:val="00990A72"/>
    <w:rsid w:val="00990B4F"/>
    <w:rsid w:val="00990C08"/>
    <w:rsid w:val="00990E80"/>
    <w:rsid w:val="0099101F"/>
    <w:rsid w:val="00991051"/>
    <w:rsid w:val="009910BC"/>
    <w:rsid w:val="00991283"/>
    <w:rsid w:val="0099141C"/>
    <w:rsid w:val="00991730"/>
    <w:rsid w:val="009918E7"/>
    <w:rsid w:val="00992024"/>
    <w:rsid w:val="0099205E"/>
    <w:rsid w:val="009923D6"/>
    <w:rsid w:val="0099245A"/>
    <w:rsid w:val="009924C2"/>
    <w:rsid w:val="00992565"/>
    <w:rsid w:val="00992678"/>
    <w:rsid w:val="00992690"/>
    <w:rsid w:val="009926B1"/>
    <w:rsid w:val="009928B1"/>
    <w:rsid w:val="009928D6"/>
    <w:rsid w:val="0099296D"/>
    <w:rsid w:val="00992B26"/>
    <w:rsid w:val="00993374"/>
    <w:rsid w:val="0099348E"/>
    <w:rsid w:val="00993578"/>
    <w:rsid w:val="00993C34"/>
    <w:rsid w:val="00993D4F"/>
    <w:rsid w:val="00993D9B"/>
    <w:rsid w:val="009942B1"/>
    <w:rsid w:val="00994358"/>
    <w:rsid w:val="009943F8"/>
    <w:rsid w:val="00994475"/>
    <w:rsid w:val="00994516"/>
    <w:rsid w:val="00994608"/>
    <w:rsid w:val="00994620"/>
    <w:rsid w:val="00994640"/>
    <w:rsid w:val="00994643"/>
    <w:rsid w:val="0099467F"/>
    <w:rsid w:val="009946CD"/>
    <w:rsid w:val="00994C30"/>
    <w:rsid w:val="00994D54"/>
    <w:rsid w:val="00994EED"/>
    <w:rsid w:val="00994F6B"/>
    <w:rsid w:val="00994FF2"/>
    <w:rsid w:val="0099543E"/>
    <w:rsid w:val="00995494"/>
    <w:rsid w:val="0099568D"/>
    <w:rsid w:val="009957FF"/>
    <w:rsid w:val="00995AF6"/>
    <w:rsid w:val="00995BE2"/>
    <w:rsid w:val="00995C8D"/>
    <w:rsid w:val="00995FFB"/>
    <w:rsid w:val="009962E9"/>
    <w:rsid w:val="0099637B"/>
    <w:rsid w:val="0099639D"/>
    <w:rsid w:val="00996480"/>
    <w:rsid w:val="0099649A"/>
    <w:rsid w:val="009967EB"/>
    <w:rsid w:val="009968F4"/>
    <w:rsid w:val="0099696B"/>
    <w:rsid w:val="00996AD7"/>
    <w:rsid w:val="00996C06"/>
    <w:rsid w:val="00996EC3"/>
    <w:rsid w:val="00996F81"/>
    <w:rsid w:val="00997183"/>
    <w:rsid w:val="0099740D"/>
    <w:rsid w:val="00997414"/>
    <w:rsid w:val="00997980"/>
    <w:rsid w:val="00997BBA"/>
    <w:rsid w:val="00997BDD"/>
    <w:rsid w:val="00997F5B"/>
    <w:rsid w:val="009A0056"/>
    <w:rsid w:val="009A0240"/>
    <w:rsid w:val="009A0362"/>
    <w:rsid w:val="009A0475"/>
    <w:rsid w:val="009A090D"/>
    <w:rsid w:val="009A0B74"/>
    <w:rsid w:val="009A0CE8"/>
    <w:rsid w:val="009A0E1A"/>
    <w:rsid w:val="009A0F1A"/>
    <w:rsid w:val="009A122D"/>
    <w:rsid w:val="009A133B"/>
    <w:rsid w:val="009A161B"/>
    <w:rsid w:val="009A1822"/>
    <w:rsid w:val="009A18F6"/>
    <w:rsid w:val="009A1911"/>
    <w:rsid w:val="009A1AC5"/>
    <w:rsid w:val="009A1CCA"/>
    <w:rsid w:val="009A1F75"/>
    <w:rsid w:val="009A210D"/>
    <w:rsid w:val="009A2181"/>
    <w:rsid w:val="009A2198"/>
    <w:rsid w:val="009A230B"/>
    <w:rsid w:val="009A23A0"/>
    <w:rsid w:val="009A268A"/>
    <w:rsid w:val="009A2804"/>
    <w:rsid w:val="009A287B"/>
    <w:rsid w:val="009A290F"/>
    <w:rsid w:val="009A298C"/>
    <w:rsid w:val="009A29E8"/>
    <w:rsid w:val="009A2A01"/>
    <w:rsid w:val="009A2BB1"/>
    <w:rsid w:val="009A3104"/>
    <w:rsid w:val="009A317D"/>
    <w:rsid w:val="009A369F"/>
    <w:rsid w:val="009A3708"/>
    <w:rsid w:val="009A3AD9"/>
    <w:rsid w:val="009A3D1B"/>
    <w:rsid w:val="009A3F2C"/>
    <w:rsid w:val="009A3F56"/>
    <w:rsid w:val="009A3FF5"/>
    <w:rsid w:val="009A40E1"/>
    <w:rsid w:val="009A4178"/>
    <w:rsid w:val="009A4294"/>
    <w:rsid w:val="009A46B8"/>
    <w:rsid w:val="009A4835"/>
    <w:rsid w:val="009A4991"/>
    <w:rsid w:val="009A4ED4"/>
    <w:rsid w:val="009A5795"/>
    <w:rsid w:val="009A58FD"/>
    <w:rsid w:val="009A5BF0"/>
    <w:rsid w:val="009A5D20"/>
    <w:rsid w:val="009A6263"/>
    <w:rsid w:val="009A64AA"/>
    <w:rsid w:val="009A67C6"/>
    <w:rsid w:val="009A68FC"/>
    <w:rsid w:val="009A692D"/>
    <w:rsid w:val="009A69ED"/>
    <w:rsid w:val="009A69EF"/>
    <w:rsid w:val="009A6BF5"/>
    <w:rsid w:val="009A6CCC"/>
    <w:rsid w:val="009A7407"/>
    <w:rsid w:val="009A7CF1"/>
    <w:rsid w:val="009A7F59"/>
    <w:rsid w:val="009A7F81"/>
    <w:rsid w:val="009B017B"/>
    <w:rsid w:val="009B0226"/>
    <w:rsid w:val="009B09B0"/>
    <w:rsid w:val="009B0CCC"/>
    <w:rsid w:val="009B146A"/>
    <w:rsid w:val="009B185A"/>
    <w:rsid w:val="009B1A66"/>
    <w:rsid w:val="009B1CC3"/>
    <w:rsid w:val="009B1E26"/>
    <w:rsid w:val="009B209D"/>
    <w:rsid w:val="009B2148"/>
    <w:rsid w:val="009B2338"/>
    <w:rsid w:val="009B2395"/>
    <w:rsid w:val="009B250C"/>
    <w:rsid w:val="009B256A"/>
    <w:rsid w:val="009B2627"/>
    <w:rsid w:val="009B263C"/>
    <w:rsid w:val="009B2ADC"/>
    <w:rsid w:val="009B2C66"/>
    <w:rsid w:val="009B2FD5"/>
    <w:rsid w:val="009B309B"/>
    <w:rsid w:val="009B3119"/>
    <w:rsid w:val="009B318F"/>
    <w:rsid w:val="009B3690"/>
    <w:rsid w:val="009B37DC"/>
    <w:rsid w:val="009B38A5"/>
    <w:rsid w:val="009B3963"/>
    <w:rsid w:val="009B3DBC"/>
    <w:rsid w:val="009B3DC6"/>
    <w:rsid w:val="009B3E4D"/>
    <w:rsid w:val="009B4037"/>
    <w:rsid w:val="009B40F5"/>
    <w:rsid w:val="009B41A7"/>
    <w:rsid w:val="009B4667"/>
    <w:rsid w:val="009B4867"/>
    <w:rsid w:val="009B4960"/>
    <w:rsid w:val="009B4ADF"/>
    <w:rsid w:val="009B4BBF"/>
    <w:rsid w:val="009B4E84"/>
    <w:rsid w:val="009B4FBC"/>
    <w:rsid w:val="009B502D"/>
    <w:rsid w:val="009B5035"/>
    <w:rsid w:val="009B518F"/>
    <w:rsid w:val="009B5548"/>
    <w:rsid w:val="009B55AF"/>
    <w:rsid w:val="009B561E"/>
    <w:rsid w:val="009B56E4"/>
    <w:rsid w:val="009B56EC"/>
    <w:rsid w:val="009B5887"/>
    <w:rsid w:val="009B5CBF"/>
    <w:rsid w:val="009B5D3E"/>
    <w:rsid w:val="009B5DE2"/>
    <w:rsid w:val="009B5EFB"/>
    <w:rsid w:val="009B5FEF"/>
    <w:rsid w:val="009B6353"/>
    <w:rsid w:val="009B63E6"/>
    <w:rsid w:val="009B64E7"/>
    <w:rsid w:val="009B650D"/>
    <w:rsid w:val="009B65C1"/>
    <w:rsid w:val="009B69BB"/>
    <w:rsid w:val="009B7171"/>
    <w:rsid w:val="009B7181"/>
    <w:rsid w:val="009B719D"/>
    <w:rsid w:val="009B730C"/>
    <w:rsid w:val="009B7378"/>
    <w:rsid w:val="009B7796"/>
    <w:rsid w:val="009B7917"/>
    <w:rsid w:val="009B7B4E"/>
    <w:rsid w:val="009B7D2C"/>
    <w:rsid w:val="009B7E32"/>
    <w:rsid w:val="009B7F6C"/>
    <w:rsid w:val="009C0075"/>
    <w:rsid w:val="009C034E"/>
    <w:rsid w:val="009C04CF"/>
    <w:rsid w:val="009C0695"/>
    <w:rsid w:val="009C09BE"/>
    <w:rsid w:val="009C115A"/>
    <w:rsid w:val="009C11F3"/>
    <w:rsid w:val="009C13CA"/>
    <w:rsid w:val="009C13F2"/>
    <w:rsid w:val="009C1705"/>
    <w:rsid w:val="009C1747"/>
    <w:rsid w:val="009C181B"/>
    <w:rsid w:val="009C19B6"/>
    <w:rsid w:val="009C1DA2"/>
    <w:rsid w:val="009C1E9D"/>
    <w:rsid w:val="009C2206"/>
    <w:rsid w:val="009C24BC"/>
    <w:rsid w:val="009C272F"/>
    <w:rsid w:val="009C2976"/>
    <w:rsid w:val="009C2E6D"/>
    <w:rsid w:val="009C2E6E"/>
    <w:rsid w:val="009C2F18"/>
    <w:rsid w:val="009C2F93"/>
    <w:rsid w:val="009C315E"/>
    <w:rsid w:val="009C346A"/>
    <w:rsid w:val="009C36C0"/>
    <w:rsid w:val="009C3884"/>
    <w:rsid w:val="009C3939"/>
    <w:rsid w:val="009C3B0D"/>
    <w:rsid w:val="009C4006"/>
    <w:rsid w:val="009C401E"/>
    <w:rsid w:val="009C4275"/>
    <w:rsid w:val="009C4569"/>
    <w:rsid w:val="009C4638"/>
    <w:rsid w:val="009C4728"/>
    <w:rsid w:val="009C4827"/>
    <w:rsid w:val="009C4989"/>
    <w:rsid w:val="009C4A1A"/>
    <w:rsid w:val="009C4CCB"/>
    <w:rsid w:val="009C5207"/>
    <w:rsid w:val="009C5209"/>
    <w:rsid w:val="009C549E"/>
    <w:rsid w:val="009C54AC"/>
    <w:rsid w:val="009C563B"/>
    <w:rsid w:val="009C5802"/>
    <w:rsid w:val="009C581F"/>
    <w:rsid w:val="009C58FB"/>
    <w:rsid w:val="009C591C"/>
    <w:rsid w:val="009C5938"/>
    <w:rsid w:val="009C5A6A"/>
    <w:rsid w:val="009C5CE5"/>
    <w:rsid w:val="009C5D0C"/>
    <w:rsid w:val="009C5DE7"/>
    <w:rsid w:val="009C603D"/>
    <w:rsid w:val="009C6051"/>
    <w:rsid w:val="009C63F4"/>
    <w:rsid w:val="009C68AB"/>
    <w:rsid w:val="009C693D"/>
    <w:rsid w:val="009C6A42"/>
    <w:rsid w:val="009C6B75"/>
    <w:rsid w:val="009C722E"/>
    <w:rsid w:val="009C746E"/>
    <w:rsid w:val="009C749C"/>
    <w:rsid w:val="009C7536"/>
    <w:rsid w:val="009C7670"/>
    <w:rsid w:val="009C76B3"/>
    <w:rsid w:val="009C77E9"/>
    <w:rsid w:val="009C7D12"/>
    <w:rsid w:val="009C7E05"/>
    <w:rsid w:val="009C7FE8"/>
    <w:rsid w:val="009D01DA"/>
    <w:rsid w:val="009D01E1"/>
    <w:rsid w:val="009D0320"/>
    <w:rsid w:val="009D0821"/>
    <w:rsid w:val="009D0873"/>
    <w:rsid w:val="009D0AE6"/>
    <w:rsid w:val="009D0BF0"/>
    <w:rsid w:val="009D0D09"/>
    <w:rsid w:val="009D0D6C"/>
    <w:rsid w:val="009D12E5"/>
    <w:rsid w:val="009D1642"/>
    <w:rsid w:val="009D1797"/>
    <w:rsid w:val="009D18EA"/>
    <w:rsid w:val="009D1A4C"/>
    <w:rsid w:val="009D1B07"/>
    <w:rsid w:val="009D1BBC"/>
    <w:rsid w:val="009D1C23"/>
    <w:rsid w:val="009D1CD4"/>
    <w:rsid w:val="009D1D1C"/>
    <w:rsid w:val="009D1E89"/>
    <w:rsid w:val="009D1FE9"/>
    <w:rsid w:val="009D2388"/>
    <w:rsid w:val="009D26AC"/>
    <w:rsid w:val="009D26D1"/>
    <w:rsid w:val="009D26F3"/>
    <w:rsid w:val="009D2730"/>
    <w:rsid w:val="009D28AB"/>
    <w:rsid w:val="009D28D2"/>
    <w:rsid w:val="009D29AE"/>
    <w:rsid w:val="009D29EB"/>
    <w:rsid w:val="009D2AA3"/>
    <w:rsid w:val="009D2B30"/>
    <w:rsid w:val="009D2C25"/>
    <w:rsid w:val="009D3101"/>
    <w:rsid w:val="009D310F"/>
    <w:rsid w:val="009D33E1"/>
    <w:rsid w:val="009D34CB"/>
    <w:rsid w:val="009D35D3"/>
    <w:rsid w:val="009D3792"/>
    <w:rsid w:val="009D37EF"/>
    <w:rsid w:val="009D3B33"/>
    <w:rsid w:val="009D3C88"/>
    <w:rsid w:val="009D3CBF"/>
    <w:rsid w:val="009D3E44"/>
    <w:rsid w:val="009D41F3"/>
    <w:rsid w:val="009D426E"/>
    <w:rsid w:val="009D4B00"/>
    <w:rsid w:val="009D4FA1"/>
    <w:rsid w:val="009D4FB6"/>
    <w:rsid w:val="009D50CB"/>
    <w:rsid w:val="009D51BB"/>
    <w:rsid w:val="009D536B"/>
    <w:rsid w:val="009D5520"/>
    <w:rsid w:val="009D5557"/>
    <w:rsid w:val="009D5764"/>
    <w:rsid w:val="009D57F5"/>
    <w:rsid w:val="009D57F7"/>
    <w:rsid w:val="009D5CA4"/>
    <w:rsid w:val="009D5D75"/>
    <w:rsid w:val="009D5EB6"/>
    <w:rsid w:val="009D616C"/>
    <w:rsid w:val="009D6208"/>
    <w:rsid w:val="009D6450"/>
    <w:rsid w:val="009D6583"/>
    <w:rsid w:val="009D6676"/>
    <w:rsid w:val="009D66E8"/>
    <w:rsid w:val="009D690E"/>
    <w:rsid w:val="009D6A98"/>
    <w:rsid w:val="009D6CC0"/>
    <w:rsid w:val="009D6E32"/>
    <w:rsid w:val="009D6E4A"/>
    <w:rsid w:val="009D7365"/>
    <w:rsid w:val="009D74A2"/>
    <w:rsid w:val="009D7632"/>
    <w:rsid w:val="009D782D"/>
    <w:rsid w:val="009D78C1"/>
    <w:rsid w:val="009D79C9"/>
    <w:rsid w:val="009D7B64"/>
    <w:rsid w:val="009D7C8B"/>
    <w:rsid w:val="009D7CC8"/>
    <w:rsid w:val="009DAA4E"/>
    <w:rsid w:val="009E036F"/>
    <w:rsid w:val="009E0441"/>
    <w:rsid w:val="009E07DF"/>
    <w:rsid w:val="009E09C8"/>
    <w:rsid w:val="009E0A9F"/>
    <w:rsid w:val="009E0AF8"/>
    <w:rsid w:val="009E108B"/>
    <w:rsid w:val="009E1142"/>
    <w:rsid w:val="009E136B"/>
    <w:rsid w:val="009E1418"/>
    <w:rsid w:val="009E14B9"/>
    <w:rsid w:val="009E155D"/>
    <w:rsid w:val="009E1D4E"/>
    <w:rsid w:val="009E1DA4"/>
    <w:rsid w:val="009E1EB5"/>
    <w:rsid w:val="009E1F5C"/>
    <w:rsid w:val="009E204B"/>
    <w:rsid w:val="009E209F"/>
    <w:rsid w:val="009E24A5"/>
    <w:rsid w:val="009E25EC"/>
    <w:rsid w:val="009E27DF"/>
    <w:rsid w:val="009E28D1"/>
    <w:rsid w:val="009E2B21"/>
    <w:rsid w:val="009E2B55"/>
    <w:rsid w:val="009E2D26"/>
    <w:rsid w:val="009E2DC2"/>
    <w:rsid w:val="009E308A"/>
    <w:rsid w:val="009E31EE"/>
    <w:rsid w:val="009E33AC"/>
    <w:rsid w:val="009E3630"/>
    <w:rsid w:val="009E3B41"/>
    <w:rsid w:val="009E4158"/>
    <w:rsid w:val="009E4191"/>
    <w:rsid w:val="009E41EF"/>
    <w:rsid w:val="009E4331"/>
    <w:rsid w:val="009E4691"/>
    <w:rsid w:val="009E4B1C"/>
    <w:rsid w:val="009E4C80"/>
    <w:rsid w:val="009E4CD9"/>
    <w:rsid w:val="009E4E72"/>
    <w:rsid w:val="009E508C"/>
    <w:rsid w:val="009E51F8"/>
    <w:rsid w:val="009E53A1"/>
    <w:rsid w:val="009E584B"/>
    <w:rsid w:val="009E585B"/>
    <w:rsid w:val="009E59B8"/>
    <w:rsid w:val="009E59BE"/>
    <w:rsid w:val="009E5D71"/>
    <w:rsid w:val="009E5EFF"/>
    <w:rsid w:val="009E6638"/>
    <w:rsid w:val="009E67A8"/>
    <w:rsid w:val="009E6C22"/>
    <w:rsid w:val="009E6D69"/>
    <w:rsid w:val="009E6DE2"/>
    <w:rsid w:val="009E6E77"/>
    <w:rsid w:val="009E7207"/>
    <w:rsid w:val="009E72A1"/>
    <w:rsid w:val="009E7312"/>
    <w:rsid w:val="009E7475"/>
    <w:rsid w:val="009E75BF"/>
    <w:rsid w:val="009E766B"/>
    <w:rsid w:val="009E769A"/>
    <w:rsid w:val="009E76B6"/>
    <w:rsid w:val="009E78CA"/>
    <w:rsid w:val="009E7ADA"/>
    <w:rsid w:val="009E7AE3"/>
    <w:rsid w:val="009E7EE0"/>
    <w:rsid w:val="009E7EF4"/>
    <w:rsid w:val="009E7F62"/>
    <w:rsid w:val="009F075E"/>
    <w:rsid w:val="009F07BB"/>
    <w:rsid w:val="009F084B"/>
    <w:rsid w:val="009F0C3C"/>
    <w:rsid w:val="009F0CEE"/>
    <w:rsid w:val="009F0D8F"/>
    <w:rsid w:val="009F10BB"/>
    <w:rsid w:val="009F1396"/>
    <w:rsid w:val="009F16FC"/>
    <w:rsid w:val="009F1816"/>
    <w:rsid w:val="009F1988"/>
    <w:rsid w:val="009F1C6C"/>
    <w:rsid w:val="009F1CAD"/>
    <w:rsid w:val="009F1FA7"/>
    <w:rsid w:val="009F20B7"/>
    <w:rsid w:val="009F247D"/>
    <w:rsid w:val="009F2517"/>
    <w:rsid w:val="009F26C1"/>
    <w:rsid w:val="009F2B36"/>
    <w:rsid w:val="009F2BAB"/>
    <w:rsid w:val="009F3247"/>
    <w:rsid w:val="009F33D9"/>
    <w:rsid w:val="009F3562"/>
    <w:rsid w:val="009F375C"/>
    <w:rsid w:val="009F3865"/>
    <w:rsid w:val="009F3F69"/>
    <w:rsid w:val="009F4514"/>
    <w:rsid w:val="009F45D0"/>
    <w:rsid w:val="009F4652"/>
    <w:rsid w:val="009F48CD"/>
    <w:rsid w:val="009F4BA1"/>
    <w:rsid w:val="009F4EFE"/>
    <w:rsid w:val="009F5674"/>
    <w:rsid w:val="009F5776"/>
    <w:rsid w:val="009F5961"/>
    <w:rsid w:val="009F5B5D"/>
    <w:rsid w:val="009F5BFE"/>
    <w:rsid w:val="009F5C00"/>
    <w:rsid w:val="009F5DA6"/>
    <w:rsid w:val="009F5E0B"/>
    <w:rsid w:val="009F5E11"/>
    <w:rsid w:val="009F5E2C"/>
    <w:rsid w:val="009F602B"/>
    <w:rsid w:val="009F656A"/>
    <w:rsid w:val="009F6740"/>
    <w:rsid w:val="009F683A"/>
    <w:rsid w:val="009F6A37"/>
    <w:rsid w:val="009F6AF5"/>
    <w:rsid w:val="009F6B00"/>
    <w:rsid w:val="009F6B05"/>
    <w:rsid w:val="009F6D26"/>
    <w:rsid w:val="009F6E10"/>
    <w:rsid w:val="009F712D"/>
    <w:rsid w:val="009F71B8"/>
    <w:rsid w:val="009F77BE"/>
    <w:rsid w:val="009F7849"/>
    <w:rsid w:val="009F7C30"/>
    <w:rsid w:val="009F7E6E"/>
    <w:rsid w:val="00A0010C"/>
    <w:rsid w:val="00A00115"/>
    <w:rsid w:val="00A001D0"/>
    <w:rsid w:val="00A00544"/>
    <w:rsid w:val="00A005A4"/>
    <w:rsid w:val="00A006BA"/>
    <w:rsid w:val="00A007A1"/>
    <w:rsid w:val="00A00892"/>
    <w:rsid w:val="00A008EC"/>
    <w:rsid w:val="00A00956"/>
    <w:rsid w:val="00A00B77"/>
    <w:rsid w:val="00A00C5A"/>
    <w:rsid w:val="00A00CCA"/>
    <w:rsid w:val="00A010AD"/>
    <w:rsid w:val="00A01118"/>
    <w:rsid w:val="00A017D0"/>
    <w:rsid w:val="00A02293"/>
    <w:rsid w:val="00A025BE"/>
    <w:rsid w:val="00A02863"/>
    <w:rsid w:val="00A02C1C"/>
    <w:rsid w:val="00A02C26"/>
    <w:rsid w:val="00A02C65"/>
    <w:rsid w:val="00A02CCA"/>
    <w:rsid w:val="00A02EBE"/>
    <w:rsid w:val="00A02FD7"/>
    <w:rsid w:val="00A0306D"/>
    <w:rsid w:val="00A03253"/>
    <w:rsid w:val="00A033B8"/>
    <w:rsid w:val="00A033F0"/>
    <w:rsid w:val="00A03583"/>
    <w:rsid w:val="00A0362F"/>
    <w:rsid w:val="00A0384D"/>
    <w:rsid w:val="00A03A88"/>
    <w:rsid w:val="00A03B46"/>
    <w:rsid w:val="00A03D53"/>
    <w:rsid w:val="00A03DEA"/>
    <w:rsid w:val="00A03FE4"/>
    <w:rsid w:val="00A040D2"/>
    <w:rsid w:val="00A04429"/>
    <w:rsid w:val="00A044CB"/>
    <w:rsid w:val="00A044E9"/>
    <w:rsid w:val="00A045A1"/>
    <w:rsid w:val="00A045FE"/>
    <w:rsid w:val="00A04A2A"/>
    <w:rsid w:val="00A04A57"/>
    <w:rsid w:val="00A04AE7"/>
    <w:rsid w:val="00A04B1F"/>
    <w:rsid w:val="00A04B68"/>
    <w:rsid w:val="00A04CCA"/>
    <w:rsid w:val="00A04EEE"/>
    <w:rsid w:val="00A04F5D"/>
    <w:rsid w:val="00A050B9"/>
    <w:rsid w:val="00A05191"/>
    <w:rsid w:val="00A0521A"/>
    <w:rsid w:val="00A05333"/>
    <w:rsid w:val="00A0586F"/>
    <w:rsid w:val="00A05A55"/>
    <w:rsid w:val="00A05B0F"/>
    <w:rsid w:val="00A05E4F"/>
    <w:rsid w:val="00A0604C"/>
    <w:rsid w:val="00A0605B"/>
    <w:rsid w:val="00A062EB"/>
    <w:rsid w:val="00A064BD"/>
    <w:rsid w:val="00A0673B"/>
    <w:rsid w:val="00A06AD7"/>
    <w:rsid w:val="00A06EB0"/>
    <w:rsid w:val="00A073CA"/>
    <w:rsid w:val="00A073F7"/>
    <w:rsid w:val="00A0741A"/>
    <w:rsid w:val="00A0745F"/>
    <w:rsid w:val="00A076E4"/>
    <w:rsid w:val="00A078CA"/>
    <w:rsid w:val="00A07986"/>
    <w:rsid w:val="00A07B1B"/>
    <w:rsid w:val="00A07B92"/>
    <w:rsid w:val="00A07BAF"/>
    <w:rsid w:val="00A07D31"/>
    <w:rsid w:val="00A07E05"/>
    <w:rsid w:val="00A07E39"/>
    <w:rsid w:val="00A07E8B"/>
    <w:rsid w:val="00A1012B"/>
    <w:rsid w:val="00A1027D"/>
    <w:rsid w:val="00A10353"/>
    <w:rsid w:val="00A107B0"/>
    <w:rsid w:val="00A10ADA"/>
    <w:rsid w:val="00A10C68"/>
    <w:rsid w:val="00A10CEC"/>
    <w:rsid w:val="00A10DBE"/>
    <w:rsid w:val="00A11053"/>
    <w:rsid w:val="00A114ED"/>
    <w:rsid w:val="00A11535"/>
    <w:rsid w:val="00A11811"/>
    <w:rsid w:val="00A11845"/>
    <w:rsid w:val="00A11894"/>
    <w:rsid w:val="00A11AB7"/>
    <w:rsid w:val="00A11E4C"/>
    <w:rsid w:val="00A11FAC"/>
    <w:rsid w:val="00A12280"/>
    <w:rsid w:val="00A123B2"/>
    <w:rsid w:val="00A1242B"/>
    <w:rsid w:val="00A1262C"/>
    <w:rsid w:val="00A12707"/>
    <w:rsid w:val="00A12981"/>
    <w:rsid w:val="00A12B39"/>
    <w:rsid w:val="00A12B76"/>
    <w:rsid w:val="00A12C96"/>
    <w:rsid w:val="00A12F50"/>
    <w:rsid w:val="00A13047"/>
    <w:rsid w:val="00A1308D"/>
    <w:rsid w:val="00A13142"/>
    <w:rsid w:val="00A13191"/>
    <w:rsid w:val="00A13204"/>
    <w:rsid w:val="00A1324F"/>
    <w:rsid w:val="00A13273"/>
    <w:rsid w:val="00A13386"/>
    <w:rsid w:val="00A13400"/>
    <w:rsid w:val="00A134B9"/>
    <w:rsid w:val="00A135F8"/>
    <w:rsid w:val="00A13A7C"/>
    <w:rsid w:val="00A13B34"/>
    <w:rsid w:val="00A13CE5"/>
    <w:rsid w:val="00A141FD"/>
    <w:rsid w:val="00A1432E"/>
    <w:rsid w:val="00A1434B"/>
    <w:rsid w:val="00A1443C"/>
    <w:rsid w:val="00A14651"/>
    <w:rsid w:val="00A1495B"/>
    <w:rsid w:val="00A149C8"/>
    <w:rsid w:val="00A14DAA"/>
    <w:rsid w:val="00A15182"/>
    <w:rsid w:val="00A1527B"/>
    <w:rsid w:val="00A154DE"/>
    <w:rsid w:val="00A15708"/>
    <w:rsid w:val="00A157E9"/>
    <w:rsid w:val="00A158AD"/>
    <w:rsid w:val="00A158EC"/>
    <w:rsid w:val="00A15987"/>
    <w:rsid w:val="00A15A73"/>
    <w:rsid w:val="00A15AB9"/>
    <w:rsid w:val="00A15E14"/>
    <w:rsid w:val="00A160F9"/>
    <w:rsid w:val="00A1682C"/>
    <w:rsid w:val="00A16A84"/>
    <w:rsid w:val="00A1726E"/>
    <w:rsid w:val="00A175E0"/>
    <w:rsid w:val="00A17617"/>
    <w:rsid w:val="00A1784C"/>
    <w:rsid w:val="00A178E6"/>
    <w:rsid w:val="00A179C9"/>
    <w:rsid w:val="00A17B03"/>
    <w:rsid w:val="00A17CC7"/>
    <w:rsid w:val="00A17DF6"/>
    <w:rsid w:val="00A17EAD"/>
    <w:rsid w:val="00A201B9"/>
    <w:rsid w:val="00A202B7"/>
    <w:rsid w:val="00A20471"/>
    <w:rsid w:val="00A20490"/>
    <w:rsid w:val="00A204B4"/>
    <w:rsid w:val="00A208B4"/>
    <w:rsid w:val="00A20AEF"/>
    <w:rsid w:val="00A20B61"/>
    <w:rsid w:val="00A20B7D"/>
    <w:rsid w:val="00A20BE7"/>
    <w:rsid w:val="00A20C38"/>
    <w:rsid w:val="00A213DF"/>
    <w:rsid w:val="00A21457"/>
    <w:rsid w:val="00A21464"/>
    <w:rsid w:val="00A215E3"/>
    <w:rsid w:val="00A216CB"/>
    <w:rsid w:val="00A217D2"/>
    <w:rsid w:val="00A21898"/>
    <w:rsid w:val="00A21EDC"/>
    <w:rsid w:val="00A21EEA"/>
    <w:rsid w:val="00A221E3"/>
    <w:rsid w:val="00A222E5"/>
    <w:rsid w:val="00A2265F"/>
    <w:rsid w:val="00A2284C"/>
    <w:rsid w:val="00A228E0"/>
    <w:rsid w:val="00A22946"/>
    <w:rsid w:val="00A22955"/>
    <w:rsid w:val="00A22A6B"/>
    <w:rsid w:val="00A22C54"/>
    <w:rsid w:val="00A22D0B"/>
    <w:rsid w:val="00A22D4B"/>
    <w:rsid w:val="00A22DA4"/>
    <w:rsid w:val="00A22FCE"/>
    <w:rsid w:val="00A230FA"/>
    <w:rsid w:val="00A23416"/>
    <w:rsid w:val="00A23597"/>
    <w:rsid w:val="00A236BD"/>
    <w:rsid w:val="00A23DA0"/>
    <w:rsid w:val="00A240EF"/>
    <w:rsid w:val="00A241E9"/>
    <w:rsid w:val="00A245A2"/>
    <w:rsid w:val="00A24A05"/>
    <w:rsid w:val="00A24A8A"/>
    <w:rsid w:val="00A24D77"/>
    <w:rsid w:val="00A24E7C"/>
    <w:rsid w:val="00A24E96"/>
    <w:rsid w:val="00A25092"/>
    <w:rsid w:val="00A251EA"/>
    <w:rsid w:val="00A253CE"/>
    <w:rsid w:val="00A253F7"/>
    <w:rsid w:val="00A25844"/>
    <w:rsid w:val="00A259AD"/>
    <w:rsid w:val="00A25CDB"/>
    <w:rsid w:val="00A25DEA"/>
    <w:rsid w:val="00A25DF1"/>
    <w:rsid w:val="00A25E6A"/>
    <w:rsid w:val="00A26418"/>
    <w:rsid w:val="00A26567"/>
    <w:rsid w:val="00A26591"/>
    <w:rsid w:val="00A265B4"/>
    <w:rsid w:val="00A2665B"/>
    <w:rsid w:val="00A2691F"/>
    <w:rsid w:val="00A26B61"/>
    <w:rsid w:val="00A26B6E"/>
    <w:rsid w:val="00A26B7D"/>
    <w:rsid w:val="00A26DFC"/>
    <w:rsid w:val="00A26E8B"/>
    <w:rsid w:val="00A27056"/>
    <w:rsid w:val="00A27087"/>
    <w:rsid w:val="00A2709B"/>
    <w:rsid w:val="00A2747C"/>
    <w:rsid w:val="00A2749B"/>
    <w:rsid w:val="00A276A4"/>
    <w:rsid w:val="00A27702"/>
    <w:rsid w:val="00A278E8"/>
    <w:rsid w:val="00A27BE6"/>
    <w:rsid w:val="00A27E1D"/>
    <w:rsid w:val="00A3014E"/>
    <w:rsid w:val="00A3064D"/>
    <w:rsid w:val="00A3067F"/>
    <w:rsid w:val="00A30C04"/>
    <w:rsid w:val="00A30CBA"/>
    <w:rsid w:val="00A30F06"/>
    <w:rsid w:val="00A31713"/>
    <w:rsid w:val="00A3195E"/>
    <w:rsid w:val="00A31C77"/>
    <w:rsid w:val="00A323C2"/>
    <w:rsid w:val="00A3297C"/>
    <w:rsid w:val="00A32A19"/>
    <w:rsid w:val="00A32A4A"/>
    <w:rsid w:val="00A330E9"/>
    <w:rsid w:val="00A33264"/>
    <w:rsid w:val="00A33361"/>
    <w:rsid w:val="00A333D0"/>
    <w:rsid w:val="00A334C6"/>
    <w:rsid w:val="00A336F6"/>
    <w:rsid w:val="00A33A21"/>
    <w:rsid w:val="00A33A83"/>
    <w:rsid w:val="00A33C22"/>
    <w:rsid w:val="00A33C48"/>
    <w:rsid w:val="00A340BA"/>
    <w:rsid w:val="00A342F4"/>
    <w:rsid w:val="00A34329"/>
    <w:rsid w:val="00A34678"/>
    <w:rsid w:val="00A348AF"/>
    <w:rsid w:val="00A348B3"/>
    <w:rsid w:val="00A3497A"/>
    <w:rsid w:val="00A34C74"/>
    <w:rsid w:val="00A3500E"/>
    <w:rsid w:val="00A35071"/>
    <w:rsid w:val="00A3508B"/>
    <w:rsid w:val="00A3511A"/>
    <w:rsid w:val="00A35312"/>
    <w:rsid w:val="00A35425"/>
    <w:rsid w:val="00A355EB"/>
    <w:rsid w:val="00A3593B"/>
    <w:rsid w:val="00A3593F"/>
    <w:rsid w:val="00A35A1C"/>
    <w:rsid w:val="00A35ACE"/>
    <w:rsid w:val="00A35ACF"/>
    <w:rsid w:val="00A35D7D"/>
    <w:rsid w:val="00A361B4"/>
    <w:rsid w:val="00A361F9"/>
    <w:rsid w:val="00A36289"/>
    <w:rsid w:val="00A362DE"/>
    <w:rsid w:val="00A36301"/>
    <w:rsid w:val="00A363F5"/>
    <w:rsid w:val="00A365C3"/>
    <w:rsid w:val="00A3669D"/>
    <w:rsid w:val="00A3677C"/>
    <w:rsid w:val="00A369E2"/>
    <w:rsid w:val="00A36E27"/>
    <w:rsid w:val="00A3708F"/>
    <w:rsid w:val="00A372C6"/>
    <w:rsid w:val="00A37411"/>
    <w:rsid w:val="00A37447"/>
    <w:rsid w:val="00A3756D"/>
    <w:rsid w:val="00A37609"/>
    <w:rsid w:val="00A37684"/>
    <w:rsid w:val="00A37A0F"/>
    <w:rsid w:val="00A37B06"/>
    <w:rsid w:val="00A37FFC"/>
    <w:rsid w:val="00A40541"/>
    <w:rsid w:val="00A40777"/>
    <w:rsid w:val="00A40ADF"/>
    <w:rsid w:val="00A40E92"/>
    <w:rsid w:val="00A40FAB"/>
    <w:rsid w:val="00A4113B"/>
    <w:rsid w:val="00A41158"/>
    <w:rsid w:val="00A413E7"/>
    <w:rsid w:val="00A41469"/>
    <w:rsid w:val="00A41592"/>
    <w:rsid w:val="00A415FF"/>
    <w:rsid w:val="00A41610"/>
    <w:rsid w:val="00A4165F"/>
    <w:rsid w:val="00A41803"/>
    <w:rsid w:val="00A418C1"/>
    <w:rsid w:val="00A4199B"/>
    <w:rsid w:val="00A41CAA"/>
    <w:rsid w:val="00A42139"/>
    <w:rsid w:val="00A42165"/>
    <w:rsid w:val="00A4282E"/>
    <w:rsid w:val="00A42A08"/>
    <w:rsid w:val="00A42AEA"/>
    <w:rsid w:val="00A42B15"/>
    <w:rsid w:val="00A42BBD"/>
    <w:rsid w:val="00A42F4D"/>
    <w:rsid w:val="00A43498"/>
    <w:rsid w:val="00A436E8"/>
    <w:rsid w:val="00A43C45"/>
    <w:rsid w:val="00A43E3E"/>
    <w:rsid w:val="00A43E8E"/>
    <w:rsid w:val="00A43EA2"/>
    <w:rsid w:val="00A43F86"/>
    <w:rsid w:val="00A441A2"/>
    <w:rsid w:val="00A4423B"/>
    <w:rsid w:val="00A44278"/>
    <w:rsid w:val="00A443A6"/>
    <w:rsid w:val="00A44580"/>
    <w:rsid w:val="00A4461D"/>
    <w:rsid w:val="00A44A2F"/>
    <w:rsid w:val="00A44DC5"/>
    <w:rsid w:val="00A44E2B"/>
    <w:rsid w:val="00A44E87"/>
    <w:rsid w:val="00A44EA3"/>
    <w:rsid w:val="00A44ED9"/>
    <w:rsid w:val="00A4528E"/>
    <w:rsid w:val="00A45459"/>
    <w:rsid w:val="00A45548"/>
    <w:rsid w:val="00A455C9"/>
    <w:rsid w:val="00A45E9E"/>
    <w:rsid w:val="00A460A4"/>
    <w:rsid w:val="00A46510"/>
    <w:rsid w:val="00A46545"/>
    <w:rsid w:val="00A46A64"/>
    <w:rsid w:val="00A46DB9"/>
    <w:rsid w:val="00A46F4C"/>
    <w:rsid w:val="00A47088"/>
    <w:rsid w:val="00A472DC"/>
    <w:rsid w:val="00A473A2"/>
    <w:rsid w:val="00A47845"/>
    <w:rsid w:val="00A47C42"/>
    <w:rsid w:val="00A47ECF"/>
    <w:rsid w:val="00A47F5F"/>
    <w:rsid w:val="00A5043D"/>
    <w:rsid w:val="00A505D7"/>
    <w:rsid w:val="00A5068F"/>
    <w:rsid w:val="00A50A9B"/>
    <w:rsid w:val="00A50AE2"/>
    <w:rsid w:val="00A50B6F"/>
    <w:rsid w:val="00A50CD5"/>
    <w:rsid w:val="00A50D48"/>
    <w:rsid w:val="00A50E1A"/>
    <w:rsid w:val="00A50E60"/>
    <w:rsid w:val="00A50EC2"/>
    <w:rsid w:val="00A50F45"/>
    <w:rsid w:val="00A513BE"/>
    <w:rsid w:val="00A51562"/>
    <w:rsid w:val="00A51610"/>
    <w:rsid w:val="00A51642"/>
    <w:rsid w:val="00A517E9"/>
    <w:rsid w:val="00A51A8F"/>
    <w:rsid w:val="00A51B4C"/>
    <w:rsid w:val="00A51CCC"/>
    <w:rsid w:val="00A51CDE"/>
    <w:rsid w:val="00A51D41"/>
    <w:rsid w:val="00A51D81"/>
    <w:rsid w:val="00A51EDC"/>
    <w:rsid w:val="00A5201C"/>
    <w:rsid w:val="00A520E3"/>
    <w:rsid w:val="00A522B1"/>
    <w:rsid w:val="00A5231B"/>
    <w:rsid w:val="00A52404"/>
    <w:rsid w:val="00A5290C"/>
    <w:rsid w:val="00A52D02"/>
    <w:rsid w:val="00A52E02"/>
    <w:rsid w:val="00A52F15"/>
    <w:rsid w:val="00A52F38"/>
    <w:rsid w:val="00A52F5A"/>
    <w:rsid w:val="00A5317F"/>
    <w:rsid w:val="00A531C0"/>
    <w:rsid w:val="00A53345"/>
    <w:rsid w:val="00A5348A"/>
    <w:rsid w:val="00A5374E"/>
    <w:rsid w:val="00A53848"/>
    <w:rsid w:val="00A538EA"/>
    <w:rsid w:val="00A53C3C"/>
    <w:rsid w:val="00A543F1"/>
    <w:rsid w:val="00A5442B"/>
    <w:rsid w:val="00A54780"/>
    <w:rsid w:val="00A5487A"/>
    <w:rsid w:val="00A54B6B"/>
    <w:rsid w:val="00A54BE3"/>
    <w:rsid w:val="00A54EE3"/>
    <w:rsid w:val="00A5513C"/>
    <w:rsid w:val="00A55198"/>
    <w:rsid w:val="00A5524C"/>
    <w:rsid w:val="00A55850"/>
    <w:rsid w:val="00A558A8"/>
    <w:rsid w:val="00A558B8"/>
    <w:rsid w:val="00A55A5E"/>
    <w:rsid w:val="00A55B31"/>
    <w:rsid w:val="00A55BDB"/>
    <w:rsid w:val="00A55E02"/>
    <w:rsid w:val="00A55F77"/>
    <w:rsid w:val="00A56394"/>
    <w:rsid w:val="00A56671"/>
    <w:rsid w:val="00A567C0"/>
    <w:rsid w:val="00A5693C"/>
    <w:rsid w:val="00A56A86"/>
    <w:rsid w:val="00A56D77"/>
    <w:rsid w:val="00A56DC5"/>
    <w:rsid w:val="00A5715E"/>
    <w:rsid w:val="00A5735D"/>
    <w:rsid w:val="00A5742F"/>
    <w:rsid w:val="00A57504"/>
    <w:rsid w:val="00A5770D"/>
    <w:rsid w:val="00A57818"/>
    <w:rsid w:val="00A57929"/>
    <w:rsid w:val="00A579A0"/>
    <w:rsid w:val="00A57A43"/>
    <w:rsid w:val="00A57C93"/>
    <w:rsid w:val="00A57DBB"/>
    <w:rsid w:val="00A57FD8"/>
    <w:rsid w:val="00A6030B"/>
    <w:rsid w:val="00A60473"/>
    <w:rsid w:val="00A606FA"/>
    <w:rsid w:val="00A607D8"/>
    <w:rsid w:val="00A609FE"/>
    <w:rsid w:val="00A60B3D"/>
    <w:rsid w:val="00A60C70"/>
    <w:rsid w:val="00A60CAA"/>
    <w:rsid w:val="00A61058"/>
    <w:rsid w:val="00A6132E"/>
    <w:rsid w:val="00A61627"/>
    <w:rsid w:val="00A61887"/>
    <w:rsid w:val="00A61A13"/>
    <w:rsid w:val="00A61D9B"/>
    <w:rsid w:val="00A61DE1"/>
    <w:rsid w:val="00A61DEE"/>
    <w:rsid w:val="00A6210A"/>
    <w:rsid w:val="00A6217A"/>
    <w:rsid w:val="00A623B7"/>
    <w:rsid w:val="00A628F5"/>
    <w:rsid w:val="00A6298E"/>
    <w:rsid w:val="00A62A8E"/>
    <w:rsid w:val="00A62BA4"/>
    <w:rsid w:val="00A62C2E"/>
    <w:rsid w:val="00A63119"/>
    <w:rsid w:val="00A63389"/>
    <w:rsid w:val="00A63563"/>
    <w:rsid w:val="00A63856"/>
    <w:rsid w:val="00A63B03"/>
    <w:rsid w:val="00A63DF1"/>
    <w:rsid w:val="00A64043"/>
    <w:rsid w:val="00A64418"/>
    <w:rsid w:val="00A64954"/>
    <w:rsid w:val="00A64B0F"/>
    <w:rsid w:val="00A64B9E"/>
    <w:rsid w:val="00A64C43"/>
    <w:rsid w:val="00A651D2"/>
    <w:rsid w:val="00A6522E"/>
    <w:rsid w:val="00A65416"/>
    <w:rsid w:val="00A65424"/>
    <w:rsid w:val="00A655D1"/>
    <w:rsid w:val="00A656FE"/>
    <w:rsid w:val="00A65A08"/>
    <w:rsid w:val="00A65E9F"/>
    <w:rsid w:val="00A660D7"/>
    <w:rsid w:val="00A662C7"/>
    <w:rsid w:val="00A66513"/>
    <w:rsid w:val="00A668E5"/>
    <w:rsid w:val="00A66BF0"/>
    <w:rsid w:val="00A66D4F"/>
    <w:rsid w:val="00A66F4A"/>
    <w:rsid w:val="00A6714C"/>
    <w:rsid w:val="00A6718E"/>
    <w:rsid w:val="00A67210"/>
    <w:rsid w:val="00A677C5"/>
    <w:rsid w:val="00A6783D"/>
    <w:rsid w:val="00A67A28"/>
    <w:rsid w:val="00A67CF4"/>
    <w:rsid w:val="00A701E2"/>
    <w:rsid w:val="00A70B59"/>
    <w:rsid w:val="00A70B8A"/>
    <w:rsid w:val="00A70BAC"/>
    <w:rsid w:val="00A70E6F"/>
    <w:rsid w:val="00A70FCA"/>
    <w:rsid w:val="00A71383"/>
    <w:rsid w:val="00A71482"/>
    <w:rsid w:val="00A7149C"/>
    <w:rsid w:val="00A71844"/>
    <w:rsid w:val="00A71C39"/>
    <w:rsid w:val="00A71E7A"/>
    <w:rsid w:val="00A71E86"/>
    <w:rsid w:val="00A722A4"/>
    <w:rsid w:val="00A723E0"/>
    <w:rsid w:val="00A72403"/>
    <w:rsid w:val="00A72512"/>
    <w:rsid w:val="00A725AF"/>
    <w:rsid w:val="00A72782"/>
    <w:rsid w:val="00A727E1"/>
    <w:rsid w:val="00A72A05"/>
    <w:rsid w:val="00A72D24"/>
    <w:rsid w:val="00A72D27"/>
    <w:rsid w:val="00A72FA2"/>
    <w:rsid w:val="00A73123"/>
    <w:rsid w:val="00A7329F"/>
    <w:rsid w:val="00A73418"/>
    <w:rsid w:val="00A737D9"/>
    <w:rsid w:val="00A73AEC"/>
    <w:rsid w:val="00A73FAC"/>
    <w:rsid w:val="00A73FE0"/>
    <w:rsid w:val="00A74035"/>
    <w:rsid w:val="00A7404A"/>
    <w:rsid w:val="00A7420E"/>
    <w:rsid w:val="00A743FB"/>
    <w:rsid w:val="00A74700"/>
    <w:rsid w:val="00A74901"/>
    <w:rsid w:val="00A74F05"/>
    <w:rsid w:val="00A75034"/>
    <w:rsid w:val="00A75194"/>
    <w:rsid w:val="00A751D0"/>
    <w:rsid w:val="00A7558D"/>
    <w:rsid w:val="00A75668"/>
    <w:rsid w:val="00A75794"/>
    <w:rsid w:val="00A75DDB"/>
    <w:rsid w:val="00A75E60"/>
    <w:rsid w:val="00A75EB6"/>
    <w:rsid w:val="00A75EF6"/>
    <w:rsid w:val="00A760C7"/>
    <w:rsid w:val="00A760C9"/>
    <w:rsid w:val="00A7632F"/>
    <w:rsid w:val="00A763D8"/>
    <w:rsid w:val="00A76550"/>
    <w:rsid w:val="00A765AA"/>
    <w:rsid w:val="00A76898"/>
    <w:rsid w:val="00A768D8"/>
    <w:rsid w:val="00A76C13"/>
    <w:rsid w:val="00A76C2A"/>
    <w:rsid w:val="00A76EB1"/>
    <w:rsid w:val="00A76F09"/>
    <w:rsid w:val="00A77112"/>
    <w:rsid w:val="00A77720"/>
    <w:rsid w:val="00A77948"/>
    <w:rsid w:val="00A77BF3"/>
    <w:rsid w:val="00A77C24"/>
    <w:rsid w:val="00A77CF1"/>
    <w:rsid w:val="00A77DA2"/>
    <w:rsid w:val="00A800D5"/>
    <w:rsid w:val="00A801B4"/>
    <w:rsid w:val="00A8066C"/>
    <w:rsid w:val="00A8087F"/>
    <w:rsid w:val="00A80BCF"/>
    <w:rsid w:val="00A80F80"/>
    <w:rsid w:val="00A81150"/>
    <w:rsid w:val="00A811A3"/>
    <w:rsid w:val="00A8133B"/>
    <w:rsid w:val="00A815BE"/>
    <w:rsid w:val="00A817D0"/>
    <w:rsid w:val="00A81968"/>
    <w:rsid w:val="00A81D3F"/>
    <w:rsid w:val="00A825E5"/>
    <w:rsid w:val="00A82696"/>
    <w:rsid w:val="00A827BA"/>
    <w:rsid w:val="00A8284D"/>
    <w:rsid w:val="00A828C5"/>
    <w:rsid w:val="00A82A12"/>
    <w:rsid w:val="00A82A3F"/>
    <w:rsid w:val="00A82D74"/>
    <w:rsid w:val="00A82E4E"/>
    <w:rsid w:val="00A82EA6"/>
    <w:rsid w:val="00A82EAB"/>
    <w:rsid w:val="00A82EE9"/>
    <w:rsid w:val="00A8301A"/>
    <w:rsid w:val="00A83124"/>
    <w:rsid w:val="00A83340"/>
    <w:rsid w:val="00A83365"/>
    <w:rsid w:val="00A83530"/>
    <w:rsid w:val="00A835B3"/>
    <w:rsid w:val="00A83650"/>
    <w:rsid w:val="00A837BF"/>
    <w:rsid w:val="00A838C8"/>
    <w:rsid w:val="00A838CC"/>
    <w:rsid w:val="00A83941"/>
    <w:rsid w:val="00A83AAD"/>
    <w:rsid w:val="00A83D90"/>
    <w:rsid w:val="00A83DBA"/>
    <w:rsid w:val="00A83DBC"/>
    <w:rsid w:val="00A83E2A"/>
    <w:rsid w:val="00A8405D"/>
    <w:rsid w:val="00A840E7"/>
    <w:rsid w:val="00A84198"/>
    <w:rsid w:val="00A8438D"/>
    <w:rsid w:val="00A8467F"/>
    <w:rsid w:val="00A84964"/>
    <w:rsid w:val="00A84968"/>
    <w:rsid w:val="00A84C16"/>
    <w:rsid w:val="00A84CF0"/>
    <w:rsid w:val="00A85183"/>
    <w:rsid w:val="00A85236"/>
    <w:rsid w:val="00A852A6"/>
    <w:rsid w:val="00A853D5"/>
    <w:rsid w:val="00A85596"/>
    <w:rsid w:val="00A85659"/>
    <w:rsid w:val="00A856F9"/>
    <w:rsid w:val="00A862E2"/>
    <w:rsid w:val="00A869AE"/>
    <w:rsid w:val="00A869CB"/>
    <w:rsid w:val="00A86A52"/>
    <w:rsid w:val="00A86C9E"/>
    <w:rsid w:val="00A86FB6"/>
    <w:rsid w:val="00A872B9"/>
    <w:rsid w:val="00A876C1"/>
    <w:rsid w:val="00A877FF"/>
    <w:rsid w:val="00A8781E"/>
    <w:rsid w:val="00A87CDD"/>
    <w:rsid w:val="00A88BED"/>
    <w:rsid w:val="00A90023"/>
    <w:rsid w:val="00A90217"/>
    <w:rsid w:val="00A90235"/>
    <w:rsid w:val="00A90256"/>
    <w:rsid w:val="00A90485"/>
    <w:rsid w:val="00A90580"/>
    <w:rsid w:val="00A9069C"/>
    <w:rsid w:val="00A908AF"/>
    <w:rsid w:val="00A9098D"/>
    <w:rsid w:val="00A90A4D"/>
    <w:rsid w:val="00A90BE7"/>
    <w:rsid w:val="00A90E02"/>
    <w:rsid w:val="00A90E36"/>
    <w:rsid w:val="00A90F45"/>
    <w:rsid w:val="00A90FE5"/>
    <w:rsid w:val="00A9118F"/>
    <w:rsid w:val="00A915FA"/>
    <w:rsid w:val="00A91719"/>
    <w:rsid w:val="00A91A1D"/>
    <w:rsid w:val="00A91AA2"/>
    <w:rsid w:val="00A91EE7"/>
    <w:rsid w:val="00A9217D"/>
    <w:rsid w:val="00A9235F"/>
    <w:rsid w:val="00A92451"/>
    <w:rsid w:val="00A9257A"/>
    <w:rsid w:val="00A92776"/>
    <w:rsid w:val="00A92891"/>
    <w:rsid w:val="00A928CD"/>
    <w:rsid w:val="00A92955"/>
    <w:rsid w:val="00A929EF"/>
    <w:rsid w:val="00A92A3D"/>
    <w:rsid w:val="00A92DD6"/>
    <w:rsid w:val="00A93010"/>
    <w:rsid w:val="00A93085"/>
    <w:rsid w:val="00A930B6"/>
    <w:rsid w:val="00A93A27"/>
    <w:rsid w:val="00A93B08"/>
    <w:rsid w:val="00A94028"/>
    <w:rsid w:val="00A94029"/>
    <w:rsid w:val="00A94062"/>
    <w:rsid w:val="00A940A8"/>
    <w:rsid w:val="00A940C2"/>
    <w:rsid w:val="00A940CB"/>
    <w:rsid w:val="00A9427A"/>
    <w:rsid w:val="00A942FE"/>
    <w:rsid w:val="00A94315"/>
    <w:rsid w:val="00A943D1"/>
    <w:rsid w:val="00A94506"/>
    <w:rsid w:val="00A946F7"/>
    <w:rsid w:val="00A94846"/>
    <w:rsid w:val="00A948C5"/>
    <w:rsid w:val="00A94CB3"/>
    <w:rsid w:val="00A94CDA"/>
    <w:rsid w:val="00A94E3B"/>
    <w:rsid w:val="00A94F16"/>
    <w:rsid w:val="00A94F2E"/>
    <w:rsid w:val="00A94FFF"/>
    <w:rsid w:val="00A951D7"/>
    <w:rsid w:val="00A952EB"/>
    <w:rsid w:val="00A9535A"/>
    <w:rsid w:val="00A9540F"/>
    <w:rsid w:val="00A9545B"/>
    <w:rsid w:val="00A95571"/>
    <w:rsid w:val="00A95871"/>
    <w:rsid w:val="00A95AD9"/>
    <w:rsid w:val="00A95DED"/>
    <w:rsid w:val="00A95ED4"/>
    <w:rsid w:val="00A96437"/>
    <w:rsid w:val="00A965AB"/>
    <w:rsid w:val="00A96808"/>
    <w:rsid w:val="00A96A4A"/>
    <w:rsid w:val="00A9714E"/>
    <w:rsid w:val="00A978F6"/>
    <w:rsid w:val="00A97953"/>
    <w:rsid w:val="00A979B4"/>
    <w:rsid w:val="00A97B16"/>
    <w:rsid w:val="00A97B31"/>
    <w:rsid w:val="00A97E57"/>
    <w:rsid w:val="00AA0079"/>
    <w:rsid w:val="00AA00F8"/>
    <w:rsid w:val="00AA0188"/>
    <w:rsid w:val="00AA019A"/>
    <w:rsid w:val="00AA0266"/>
    <w:rsid w:val="00AA02A1"/>
    <w:rsid w:val="00AA0399"/>
    <w:rsid w:val="00AA0AC0"/>
    <w:rsid w:val="00AA0B39"/>
    <w:rsid w:val="00AA0C30"/>
    <w:rsid w:val="00AA13AA"/>
    <w:rsid w:val="00AA154F"/>
    <w:rsid w:val="00AA1EB4"/>
    <w:rsid w:val="00AA1EEA"/>
    <w:rsid w:val="00AA2125"/>
    <w:rsid w:val="00AA2374"/>
    <w:rsid w:val="00AA23C8"/>
    <w:rsid w:val="00AA23EB"/>
    <w:rsid w:val="00AA259D"/>
    <w:rsid w:val="00AA25E8"/>
    <w:rsid w:val="00AA2A93"/>
    <w:rsid w:val="00AA2B72"/>
    <w:rsid w:val="00AA2B9F"/>
    <w:rsid w:val="00AA2C71"/>
    <w:rsid w:val="00AA2E34"/>
    <w:rsid w:val="00AA2EA0"/>
    <w:rsid w:val="00AA34BE"/>
    <w:rsid w:val="00AA35D5"/>
    <w:rsid w:val="00AA35E2"/>
    <w:rsid w:val="00AA36DA"/>
    <w:rsid w:val="00AA3A48"/>
    <w:rsid w:val="00AA3B25"/>
    <w:rsid w:val="00AA3B2C"/>
    <w:rsid w:val="00AA3B34"/>
    <w:rsid w:val="00AA406D"/>
    <w:rsid w:val="00AA4205"/>
    <w:rsid w:val="00AA434E"/>
    <w:rsid w:val="00AA469A"/>
    <w:rsid w:val="00AA48D5"/>
    <w:rsid w:val="00AA4925"/>
    <w:rsid w:val="00AA4A59"/>
    <w:rsid w:val="00AA4ABF"/>
    <w:rsid w:val="00AA4B69"/>
    <w:rsid w:val="00AA4BB0"/>
    <w:rsid w:val="00AA4D17"/>
    <w:rsid w:val="00AA4D43"/>
    <w:rsid w:val="00AA5103"/>
    <w:rsid w:val="00AA5346"/>
    <w:rsid w:val="00AA57F3"/>
    <w:rsid w:val="00AA596B"/>
    <w:rsid w:val="00AA5D32"/>
    <w:rsid w:val="00AA5DF2"/>
    <w:rsid w:val="00AA6101"/>
    <w:rsid w:val="00AA627C"/>
    <w:rsid w:val="00AA6449"/>
    <w:rsid w:val="00AA66C1"/>
    <w:rsid w:val="00AA6821"/>
    <w:rsid w:val="00AA6998"/>
    <w:rsid w:val="00AA70FC"/>
    <w:rsid w:val="00AA7655"/>
    <w:rsid w:val="00AB0023"/>
    <w:rsid w:val="00AB002B"/>
    <w:rsid w:val="00AB00BC"/>
    <w:rsid w:val="00AB0218"/>
    <w:rsid w:val="00AB0221"/>
    <w:rsid w:val="00AB0586"/>
    <w:rsid w:val="00AB06A0"/>
    <w:rsid w:val="00AB06C2"/>
    <w:rsid w:val="00AB07E6"/>
    <w:rsid w:val="00AB0839"/>
    <w:rsid w:val="00AB0986"/>
    <w:rsid w:val="00AB0CCE"/>
    <w:rsid w:val="00AB10A9"/>
    <w:rsid w:val="00AB135C"/>
    <w:rsid w:val="00AB1595"/>
    <w:rsid w:val="00AB1674"/>
    <w:rsid w:val="00AB17CA"/>
    <w:rsid w:val="00AB1B5E"/>
    <w:rsid w:val="00AB1CBA"/>
    <w:rsid w:val="00AB1EE1"/>
    <w:rsid w:val="00AB29A8"/>
    <w:rsid w:val="00AB29BF"/>
    <w:rsid w:val="00AB2A51"/>
    <w:rsid w:val="00AB2CE0"/>
    <w:rsid w:val="00AB2F07"/>
    <w:rsid w:val="00AB2F51"/>
    <w:rsid w:val="00AB3015"/>
    <w:rsid w:val="00AB307D"/>
    <w:rsid w:val="00AB30FA"/>
    <w:rsid w:val="00AB319B"/>
    <w:rsid w:val="00AB31CA"/>
    <w:rsid w:val="00AB3499"/>
    <w:rsid w:val="00AB34FC"/>
    <w:rsid w:val="00AB3537"/>
    <w:rsid w:val="00AB358C"/>
    <w:rsid w:val="00AB36CF"/>
    <w:rsid w:val="00AB3783"/>
    <w:rsid w:val="00AB3A4C"/>
    <w:rsid w:val="00AB3BE7"/>
    <w:rsid w:val="00AB3BF2"/>
    <w:rsid w:val="00AB3C58"/>
    <w:rsid w:val="00AB42F2"/>
    <w:rsid w:val="00AB45CC"/>
    <w:rsid w:val="00AB4600"/>
    <w:rsid w:val="00AB46D1"/>
    <w:rsid w:val="00AB472A"/>
    <w:rsid w:val="00AB481C"/>
    <w:rsid w:val="00AB4938"/>
    <w:rsid w:val="00AB493F"/>
    <w:rsid w:val="00AB4A60"/>
    <w:rsid w:val="00AB4C33"/>
    <w:rsid w:val="00AB4D08"/>
    <w:rsid w:val="00AB4D1B"/>
    <w:rsid w:val="00AB516A"/>
    <w:rsid w:val="00AB51C8"/>
    <w:rsid w:val="00AB5398"/>
    <w:rsid w:val="00AB564F"/>
    <w:rsid w:val="00AB57DD"/>
    <w:rsid w:val="00AB5820"/>
    <w:rsid w:val="00AB58A0"/>
    <w:rsid w:val="00AB5ADE"/>
    <w:rsid w:val="00AB5C4B"/>
    <w:rsid w:val="00AB5D36"/>
    <w:rsid w:val="00AB6154"/>
    <w:rsid w:val="00AB615C"/>
    <w:rsid w:val="00AB61DB"/>
    <w:rsid w:val="00AB6300"/>
    <w:rsid w:val="00AB65A3"/>
    <w:rsid w:val="00AB6601"/>
    <w:rsid w:val="00AB668D"/>
    <w:rsid w:val="00AB693D"/>
    <w:rsid w:val="00AB6AC7"/>
    <w:rsid w:val="00AB6ACC"/>
    <w:rsid w:val="00AB6ADF"/>
    <w:rsid w:val="00AB6DAF"/>
    <w:rsid w:val="00AB6DC0"/>
    <w:rsid w:val="00AB6E72"/>
    <w:rsid w:val="00AB70F1"/>
    <w:rsid w:val="00AB7423"/>
    <w:rsid w:val="00AB7637"/>
    <w:rsid w:val="00AB7926"/>
    <w:rsid w:val="00AB79DC"/>
    <w:rsid w:val="00AC010D"/>
    <w:rsid w:val="00AC02B9"/>
    <w:rsid w:val="00AC0387"/>
    <w:rsid w:val="00AC0404"/>
    <w:rsid w:val="00AC059C"/>
    <w:rsid w:val="00AC07E1"/>
    <w:rsid w:val="00AC08CE"/>
    <w:rsid w:val="00AC0921"/>
    <w:rsid w:val="00AC099D"/>
    <w:rsid w:val="00AC0A71"/>
    <w:rsid w:val="00AC0B44"/>
    <w:rsid w:val="00AC0D15"/>
    <w:rsid w:val="00AC0F65"/>
    <w:rsid w:val="00AC0FCC"/>
    <w:rsid w:val="00AC12E3"/>
    <w:rsid w:val="00AC132F"/>
    <w:rsid w:val="00AC1A8D"/>
    <w:rsid w:val="00AC1BC2"/>
    <w:rsid w:val="00AC202F"/>
    <w:rsid w:val="00AC2513"/>
    <w:rsid w:val="00AC2B68"/>
    <w:rsid w:val="00AC2C9B"/>
    <w:rsid w:val="00AC2D57"/>
    <w:rsid w:val="00AC34BA"/>
    <w:rsid w:val="00AC354D"/>
    <w:rsid w:val="00AC3A5A"/>
    <w:rsid w:val="00AC3B36"/>
    <w:rsid w:val="00AC3C4D"/>
    <w:rsid w:val="00AC3F2C"/>
    <w:rsid w:val="00AC40AA"/>
    <w:rsid w:val="00AC4147"/>
    <w:rsid w:val="00AC4387"/>
    <w:rsid w:val="00AC4738"/>
    <w:rsid w:val="00AC480D"/>
    <w:rsid w:val="00AC48DE"/>
    <w:rsid w:val="00AC524C"/>
    <w:rsid w:val="00AC5294"/>
    <w:rsid w:val="00AC5422"/>
    <w:rsid w:val="00AC54FF"/>
    <w:rsid w:val="00AC55B0"/>
    <w:rsid w:val="00AC5768"/>
    <w:rsid w:val="00AC58BF"/>
    <w:rsid w:val="00AC5946"/>
    <w:rsid w:val="00AC59AB"/>
    <w:rsid w:val="00AC5BE1"/>
    <w:rsid w:val="00AC5CF4"/>
    <w:rsid w:val="00AC5F66"/>
    <w:rsid w:val="00AC61D9"/>
    <w:rsid w:val="00AC6393"/>
    <w:rsid w:val="00AC63AC"/>
    <w:rsid w:val="00AC64D7"/>
    <w:rsid w:val="00AC67CF"/>
    <w:rsid w:val="00AC67E3"/>
    <w:rsid w:val="00AC6831"/>
    <w:rsid w:val="00AC68D0"/>
    <w:rsid w:val="00AC6A19"/>
    <w:rsid w:val="00AC6A24"/>
    <w:rsid w:val="00AC6A64"/>
    <w:rsid w:val="00AC6A7F"/>
    <w:rsid w:val="00AC6B01"/>
    <w:rsid w:val="00AC6ED9"/>
    <w:rsid w:val="00AC705C"/>
    <w:rsid w:val="00AC75E0"/>
    <w:rsid w:val="00AC7749"/>
    <w:rsid w:val="00AC7782"/>
    <w:rsid w:val="00AC7FCB"/>
    <w:rsid w:val="00AD0263"/>
    <w:rsid w:val="00AD03E1"/>
    <w:rsid w:val="00AD03E6"/>
    <w:rsid w:val="00AD04A5"/>
    <w:rsid w:val="00AD0812"/>
    <w:rsid w:val="00AD086D"/>
    <w:rsid w:val="00AD0B48"/>
    <w:rsid w:val="00AD0B58"/>
    <w:rsid w:val="00AD0D6E"/>
    <w:rsid w:val="00AD0E03"/>
    <w:rsid w:val="00AD0ECA"/>
    <w:rsid w:val="00AD10A3"/>
    <w:rsid w:val="00AD175B"/>
    <w:rsid w:val="00AD1830"/>
    <w:rsid w:val="00AD18B3"/>
    <w:rsid w:val="00AD1B36"/>
    <w:rsid w:val="00AD2121"/>
    <w:rsid w:val="00AD2271"/>
    <w:rsid w:val="00AD2514"/>
    <w:rsid w:val="00AD25C0"/>
    <w:rsid w:val="00AD25D0"/>
    <w:rsid w:val="00AD25F1"/>
    <w:rsid w:val="00AD28E9"/>
    <w:rsid w:val="00AD2990"/>
    <w:rsid w:val="00AD2B54"/>
    <w:rsid w:val="00AD2CA6"/>
    <w:rsid w:val="00AD2CCF"/>
    <w:rsid w:val="00AD2D00"/>
    <w:rsid w:val="00AD2EE8"/>
    <w:rsid w:val="00AD2F7D"/>
    <w:rsid w:val="00AD31E2"/>
    <w:rsid w:val="00AD373E"/>
    <w:rsid w:val="00AD378F"/>
    <w:rsid w:val="00AD37D4"/>
    <w:rsid w:val="00AD3948"/>
    <w:rsid w:val="00AD3ACD"/>
    <w:rsid w:val="00AD3BCB"/>
    <w:rsid w:val="00AD3C1A"/>
    <w:rsid w:val="00AD3D37"/>
    <w:rsid w:val="00AD3D9F"/>
    <w:rsid w:val="00AD3E99"/>
    <w:rsid w:val="00AD3F4B"/>
    <w:rsid w:val="00AD4186"/>
    <w:rsid w:val="00AD4260"/>
    <w:rsid w:val="00AD4403"/>
    <w:rsid w:val="00AD455B"/>
    <w:rsid w:val="00AD4761"/>
    <w:rsid w:val="00AD47F3"/>
    <w:rsid w:val="00AD4E3D"/>
    <w:rsid w:val="00AD50AD"/>
    <w:rsid w:val="00AD5347"/>
    <w:rsid w:val="00AD5510"/>
    <w:rsid w:val="00AD561A"/>
    <w:rsid w:val="00AD5767"/>
    <w:rsid w:val="00AD578B"/>
    <w:rsid w:val="00AD591F"/>
    <w:rsid w:val="00AD5B8F"/>
    <w:rsid w:val="00AD5D4F"/>
    <w:rsid w:val="00AD60E1"/>
    <w:rsid w:val="00AD6A67"/>
    <w:rsid w:val="00AD6C45"/>
    <w:rsid w:val="00AD6CFA"/>
    <w:rsid w:val="00AD6EE1"/>
    <w:rsid w:val="00AD71E4"/>
    <w:rsid w:val="00AD7423"/>
    <w:rsid w:val="00AD768E"/>
    <w:rsid w:val="00AD7AB1"/>
    <w:rsid w:val="00AD7ACC"/>
    <w:rsid w:val="00AD7B7A"/>
    <w:rsid w:val="00AD7D34"/>
    <w:rsid w:val="00AD7D67"/>
    <w:rsid w:val="00AD7F80"/>
    <w:rsid w:val="00AE007C"/>
    <w:rsid w:val="00AE00E5"/>
    <w:rsid w:val="00AE011B"/>
    <w:rsid w:val="00AE03DB"/>
    <w:rsid w:val="00AE05AA"/>
    <w:rsid w:val="00AE0712"/>
    <w:rsid w:val="00AE07BF"/>
    <w:rsid w:val="00AE085B"/>
    <w:rsid w:val="00AE0DE2"/>
    <w:rsid w:val="00AE0E10"/>
    <w:rsid w:val="00AE0EB3"/>
    <w:rsid w:val="00AE0EB7"/>
    <w:rsid w:val="00AE10CD"/>
    <w:rsid w:val="00AE121C"/>
    <w:rsid w:val="00AE1287"/>
    <w:rsid w:val="00AE12BE"/>
    <w:rsid w:val="00AE140A"/>
    <w:rsid w:val="00AE150B"/>
    <w:rsid w:val="00AE165E"/>
    <w:rsid w:val="00AE16AF"/>
    <w:rsid w:val="00AE172E"/>
    <w:rsid w:val="00AE18F0"/>
    <w:rsid w:val="00AE1B4E"/>
    <w:rsid w:val="00AE1BF5"/>
    <w:rsid w:val="00AE1D2A"/>
    <w:rsid w:val="00AE2039"/>
    <w:rsid w:val="00AE2098"/>
    <w:rsid w:val="00AE2142"/>
    <w:rsid w:val="00AE264A"/>
    <w:rsid w:val="00AE27C0"/>
    <w:rsid w:val="00AE28B7"/>
    <w:rsid w:val="00AE28E6"/>
    <w:rsid w:val="00AE2D70"/>
    <w:rsid w:val="00AE2E34"/>
    <w:rsid w:val="00AE308E"/>
    <w:rsid w:val="00AE31E5"/>
    <w:rsid w:val="00AE3596"/>
    <w:rsid w:val="00AE3676"/>
    <w:rsid w:val="00AE36E2"/>
    <w:rsid w:val="00AE39A9"/>
    <w:rsid w:val="00AE3C6B"/>
    <w:rsid w:val="00AE3D8C"/>
    <w:rsid w:val="00AE3EC3"/>
    <w:rsid w:val="00AE403B"/>
    <w:rsid w:val="00AE4207"/>
    <w:rsid w:val="00AE42E9"/>
    <w:rsid w:val="00AE44F3"/>
    <w:rsid w:val="00AE4635"/>
    <w:rsid w:val="00AE48FD"/>
    <w:rsid w:val="00AE4926"/>
    <w:rsid w:val="00AE49A2"/>
    <w:rsid w:val="00AE4AED"/>
    <w:rsid w:val="00AE4F00"/>
    <w:rsid w:val="00AE5189"/>
    <w:rsid w:val="00AE51C1"/>
    <w:rsid w:val="00AE52AD"/>
    <w:rsid w:val="00AE56B3"/>
    <w:rsid w:val="00AE582B"/>
    <w:rsid w:val="00AE5C0B"/>
    <w:rsid w:val="00AE5C58"/>
    <w:rsid w:val="00AE5D20"/>
    <w:rsid w:val="00AE5D72"/>
    <w:rsid w:val="00AE5F15"/>
    <w:rsid w:val="00AE5FE7"/>
    <w:rsid w:val="00AE6082"/>
    <w:rsid w:val="00AE6191"/>
    <w:rsid w:val="00AE6328"/>
    <w:rsid w:val="00AE6404"/>
    <w:rsid w:val="00AE664C"/>
    <w:rsid w:val="00AE6874"/>
    <w:rsid w:val="00AE6EC7"/>
    <w:rsid w:val="00AE6ECC"/>
    <w:rsid w:val="00AE6ED8"/>
    <w:rsid w:val="00AE6F46"/>
    <w:rsid w:val="00AE7127"/>
    <w:rsid w:val="00AE721E"/>
    <w:rsid w:val="00AE7222"/>
    <w:rsid w:val="00AE755B"/>
    <w:rsid w:val="00AE7C63"/>
    <w:rsid w:val="00AE7ED5"/>
    <w:rsid w:val="00AE7F40"/>
    <w:rsid w:val="00AE7FA5"/>
    <w:rsid w:val="00AE7FBF"/>
    <w:rsid w:val="00AF0195"/>
    <w:rsid w:val="00AF035E"/>
    <w:rsid w:val="00AF0630"/>
    <w:rsid w:val="00AF0D0B"/>
    <w:rsid w:val="00AF0E65"/>
    <w:rsid w:val="00AF0EF0"/>
    <w:rsid w:val="00AF0F61"/>
    <w:rsid w:val="00AF10CE"/>
    <w:rsid w:val="00AF10D6"/>
    <w:rsid w:val="00AF1365"/>
    <w:rsid w:val="00AF14D0"/>
    <w:rsid w:val="00AF1631"/>
    <w:rsid w:val="00AF17EE"/>
    <w:rsid w:val="00AF1ABE"/>
    <w:rsid w:val="00AF1B82"/>
    <w:rsid w:val="00AF1C9A"/>
    <w:rsid w:val="00AF20AC"/>
    <w:rsid w:val="00AF21F8"/>
    <w:rsid w:val="00AF23A5"/>
    <w:rsid w:val="00AF23CC"/>
    <w:rsid w:val="00AF254B"/>
    <w:rsid w:val="00AF26B9"/>
    <w:rsid w:val="00AF26E0"/>
    <w:rsid w:val="00AF2A1E"/>
    <w:rsid w:val="00AF2B01"/>
    <w:rsid w:val="00AF2B8D"/>
    <w:rsid w:val="00AF2D8B"/>
    <w:rsid w:val="00AF3166"/>
    <w:rsid w:val="00AF3184"/>
    <w:rsid w:val="00AF3443"/>
    <w:rsid w:val="00AF3572"/>
    <w:rsid w:val="00AF3695"/>
    <w:rsid w:val="00AF3872"/>
    <w:rsid w:val="00AF3ACA"/>
    <w:rsid w:val="00AF3B54"/>
    <w:rsid w:val="00AF3BA9"/>
    <w:rsid w:val="00AF3FA1"/>
    <w:rsid w:val="00AF4BED"/>
    <w:rsid w:val="00AF5408"/>
    <w:rsid w:val="00AF5426"/>
    <w:rsid w:val="00AF5819"/>
    <w:rsid w:val="00AF59B6"/>
    <w:rsid w:val="00AF5C58"/>
    <w:rsid w:val="00AF5D9B"/>
    <w:rsid w:val="00AF5F19"/>
    <w:rsid w:val="00AF5FAD"/>
    <w:rsid w:val="00AF5FB3"/>
    <w:rsid w:val="00AF61AA"/>
    <w:rsid w:val="00AF630F"/>
    <w:rsid w:val="00AF635D"/>
    <w:rsid w:val="00AF6436"/>
    <w:rsid w:val="00AF651E"/>
    <w:rsid w:val="00AF6527"/>
    <w:rsid w:val="00AF6705"/>
    <w:rsid w:val="00AF67C8"/>
    <w:rsid w:val="00AF6991"/>
    <w:rsid w:val="00AF6EC9"/>
    <w:rsid w:val="00AF6F81"/>
    <w:rsid w:val="00AF6F99"/>
    <w:rsid w:val="00AF70F9"/>
    <w:rsid w:val="00AF7332"/>
    <w:rsid w:val="00AF78D9"/>
    <w:rsid w:val="00AF7945"/>
    <w:rsid w:val="00AF797F"/>
    <w:rsid w:val="00AF7B99"/>
    <w:rsid w:val="00AF7CA8"/>
    <w:rsid w:val="00B002F9"/>
    <w:rsid w:val="00B004EF"/>
    <w:rsid w:val="00B00657"/>
    <w:rsid w:val="00B00706"/>
    <w:rsid w:val="00B007CE"/>
    <w:rsid w:val="00B008BB"/>
    <w:rsid w:val="00B00975"/>
    <w:rsid w:val="00B00A3B"/>
    <w:rsid w:val="00B00B20"/>
    <w:rsid w:val="00B00BA3"/>
    <w:rsid w:val="00B00D08"/>
    <w:rsid w:val="00B0119A"/>
    <w:rsid w:val="00B016A8"/>
    <w:rsid w:val="00B0177C"/>
    <w:rsid w:val="00B01CB2"/>
    <w:rsid w:val="00B020ED"/>
    <w:rsid w:val="00B021A5"/>
    <w:rsid w:val="00B0271A"/>
    <w:rsid w:val="00B02AD4"/>
    <w:rsid w:val="00B02E3E"/>
    <w:rsid w:val="00B02F12"/>
    <w:rsid w:val="00B03021"/>
    <w:rsid w:val="00B030AE"/>
    <w:rsid w:val="00B03273"/>
    <w:rsid w:val="00B036BF"/>
    <w:rsid w:val="00B037B5"/>
    <w:rsid w:val="00B0391E"/>
    <w:rsid w:val="00B03978"/>
    <w:rsid w:val="00B03A14"/>
    <w:rsid w:val="00B03B20"/>
    <w:rsid w:val="00B03B7C"/>
    <w:rsid w:val="00B03BA9"/>
    <w:rsid w:val="00B03EC0"/>
    <w:rsid w:val="00B03EFF"/>
    <w:rsid w:val="00B040C3"/>
    <w:rsid w:val="00B04113"/>
    <w:rsid w:val="00B04522"/>
    <w:rsid w:val="00B0467C"/>
    <w:rsid w:val="00B0480B"/>
    <w:rsid w:val="00B04B53"/>
    <w:rsid w:val="00B04B89"/>
    <w:rsid w:val="00B04CB6"/>
    <w:rsid w:val="00B04DB3"/>
    <w:rsid w:val="00B04F40"/>
    <w:rsid w:val="00B05046"/>
    <w:rsid w:val="00B0534A"/>
    <w:rsid w:val="00B053A8"/>
    <w:rsid w:val="00B053C3"/>
    <w:rsid w:val="00B054C1"/>
    <w:rsid w:val="00B05559"/>
    <w:rsid w:val="00B056E3"/>
    <w:rsid w:val="00B0576B"/>
    <w:rsid w:val="00B05944"/>
    <w:rsid w:val="00B05B26"/>
    <w:rsid w:val="00B05BBA"/>
    <w:rsid w:val="00B05C7E"/>
    <w:rsid w:val="00B05CB9"/>
    <w:rsid w:val="00B05DE0"/>
    <w:rsid w:val="00B05E6B"/>
    <w:rsid w:val="00B06031"/>
    <w:rsid w:val="00B06643"/>
    <w:rsid w:val="00B06659"/>
    <w:rsid w:val="00B06ACD"/>
    <w:rsid w:val="00B06B79"/>
    <w:rsid w:val="00B06BCC"/>
    <w:rsid w:val="00B06C65"/>
    <w:rsid w:val="00B06D00"/>
    <w:rsid w:val="00B0702A"/>
    <w:rsid w:val="00B07291"/>
    <w:rsid w:val="00B0730E"/>
    <w:rsid w:val="00B07558"/>
    <w:rsid w:val="00B07712"/>
    <w:rsid w:val="00B07793"/>
    <w:rsid w:val="00B0791C"/>
    <w:rsid w:val="00B07ABF"/>
    <w:rsid w:val="00B07D20"/>
    <w:rsid w:val="00B101DB"/>
    <w:rsid w:val="00B10330"/>
    <w:rsid w:val="00B104C8"/>
    <w:rsid w:val="00B106CF"/>
    <w:rsid w:val="00B1095F"/>
    <w:rsid w:val="00B10B0A"/>
    <w:rsid w:val="00B10B82"/>
    <w:rsid w:val="00B10CCE"/>
    <w:rsid w:val="00B10ECB"/>
    <w:rsid w:val="00B114A3"/>
    <w:rsid w:val="00B116B7"/>
    <w:rsid w:val="00B11BF2"/>
    <w:rsid w:val="00B11C5C"/>
    <w:rsid w:val="00B11D7A"/>
    <w:rsid w:val="00B11DD6"/>
    <w:rsid w:val="00B11F74"/>
    <w:rsid w:val="00B12051"/>
    <w:rsid w:val="00B12361"/>
    <w:rsid w:val="00B12626"/>
    <w:rsid w:val="00B135B8"/>
    <w:rsid w:val="00B136B6"/>
    <w:rsid w:val="00B138FA"/>
    <w:rsid w:val="00B13984"/>
    <w:rsid w:val="00B13A69"/>
    <w:rsid w:val="00B13D4A"/>
    <w:rsid w:val="00B13DAD"/>
    <w:rsid w:val="00B140DC"/>
    <w:rsid w:val="00B141ED"/>
    <w:rsid w:val="00B14211"/>
    <w:rsid w:val="00B146A1"/>
    <w:rsid w:val="00B14A1F"/>
    <w:rsid w:val="00B14A94"/>
    <w:rsid w:val="00B14BE4"/>
    <w:rsid w:val="00B14E58"/>
    <w:rsid w:val="00B15257"/>
    <w:rsid w:val="00B153DF"/>
    <w:rsid w:val="00B15571"/>
    <w:rsid w:val="00B15650"/>
    <w:rsid w:val="00B15926"/>
    <w:rsid w:val="00B15980"/>
    <w:rsid w:val="00B159E5"/>
    <w:rsid w:val="00B159FB"/>
    <w:rsid w:val="00B15A3E"/>
    <w:rsid w:val="00B15A78"/>
    <w:rsid w:val="00B15D5A"/>
    <w:rsid w:val="00B15DF3"/>
    <w:rsid w:val="00B1639F"/>
    <w:rsid w:val="00B1660B"/>
    <w:rsid w:val="00B16748"/>
    <w:rsid w:val="00B16D29"/>
    <w:rsid w:val="00B16D6A"/>
    <w:rsid w:val="00B16D7E"/>
    <w:rsid w:val="00B16DBC"/>
    <w:rsid w:val="00B16F07"/>
    <w:rsid w:val="00B17035"/>
    <w:rsid w:val="00B17070"/>
    <w:rsid w:val="00B1722E"/>
    <w:rsid w:val="00B174B9"/>
    <w:rsid w:val="00B1767A"/>
    <w:rsid w:val="00B1795C"/>
    <w:rsid w:val="00B17DFC"/>
    <w:rsid w:val="00B204FE"/>
    <w:rsid w:val="00B2053C"/>
    <w:rsid w:val="00B2078B"/>
    <w:rsid w:val="00B209FF"/>
    <w:rsid w:val="00B20CDE"/>
    <w:rsid w:val="00B212C0"/>
    <w:rsid w:val="00B212F0"/>
    <w:rsid w:val="00B21338"/>
    <w:rsid w:val="00B2166F"/>
    <w:rsid w:val="00B217BC"/>
    <w:rsid w:val="00B21864"/>
    <w:rsid w:val="00B2199D"/>
    <w:rsid w:val="00B21BB4"/>
    <w:rsid w:val="00B21C9C"/>
    <w:rsid w:val="00B21DA4"/>
    <w:rsid w:val="00B223FF"/>
    <w:rsid w:val="00B22AD6"/>
    <w:rsid w:val="00B22CE0"/>
    <w:rsid w:val="00B22E67"/>
    <w:rsid w:val="00B22F71"/>
    <w:rsid w:val="00B22FDB"/>
    <w:rsid w:val="00B2301C"/>
    <w:rsid w:val="00B23076"/>
    <w:rsid w:val="00B23080"/>
    <w:rsid w:val="00B2325C"/>
    <w:rsid w:val="00B232AE"/>
    <w:rsid w:val="00B233B5"/>
    <w:rsid w:val="00B2363D"/>
    <w:rsid w:val="00B2371F"/>
    <w:rsid w:val="00B237AA"/>
    <w:rsid w:val="00B237FC"/>
    <w:rsid w:val="00B238B2"/>
    <w:rsid w:val="00B239A3"/>
    <w:rsid w:val="00B23B42"/>
    <w:rsid w:val="00B23C39"/>
    <w:rsid w:val="00B23E19"/>
    <w:rsid w:val="00B23ED6"/>
    <w:rsid w:val="00B24043"/>
    <w:rsid w:val="00B242E2"/>
    <w:rsid w:val="00B24350"/>
    <w:rsid w:val="00B24482"/>
    <w:rsid w:val="00B245A6"/>
    <w:rsid w:val="00B24648"/>
    <w:rsid w:val="00B24655"/>
    <w:rsid w:val="00B24658"/>
    <w:rsid w:val="00B248C0"/>
    <w:rsid w:val="00B24ACA"/>
    <w:rsid w:val="00B24B02"/>
    <w:rsid w:val="00B24C14"/>
    <w:rsid w:val="00B24D84"/>
    <w:rsid w:val="00B254D0"/>
    <w:rsid w:val="00B255D5"/>
    <w:rsid w:val="00B2573D"/>
    <w:rsid w:val="00B258E4"/>
    <w:rsid w:val="00B25AA0"/>
    <w:rsid w:val="00B25E22"/>
    <w:rsid w:val="00B2635A"/>
    <w:rsid w:val="00B26869"/>
    <w:rsid w:val="00B26A96"/>
    <w:rsid w:val="00B26AE7"/>
    <w:rsid w:val="00B26BDB"/>
    <w:rsid w:val="00B26C73"/>
    <w:rsid w:val="00B26D93"/>
    <w:rsid w:val="00B26E86"/>
    <w:rsid w:val="00B27045"/>
    <w:rsid w:val="00B270CF"/>
    <w:rsid w:val="00B272E4"/>
    <w:rsid w:val="00B27D97"/>
    <w:rsid w:val="00B27F58"/>
    <w:rsid w:val="00B3004E"/>
    <w:rsid w:val="00B30528"/>
    <w:rsid w:val="00B30587"/>
    <w:rsid w:val="00B3077F"/>
    <w:rsid w:val="00B30910"/>
    <w:rsid w:val="00B30DA9"/>
    <w:rsid w:val="00B30E28"/>
    <w:rsid w:val="00B3199A"/>
    <w:rsid w:val="00B31C9F"/>
    <w:rsid w:val="00B31F31"/>
    <w:rsid w:val="00B32186"/>
    <w:rsid w:val="00B32351"/>
    <w:rsid w:val="00B325E6"/>
    <w:rsid w:val="00B329CE"/>
    <w:rsid w:val="00B32B2D"/>
    <w:rsid w:val="00B32B33"/>
    <w:rsid w:val="00B32BFA"/>
    <w:rsid w:val="00B32C29"/>
    <w:rsid w:val="00B32CD5"/>
    <w:rsid w:val="00B32E60"/>
    <w:rsid w:val="00B32E8D"/>
    <w:rsid w:val="00B32E95"/>
    <w:rsid w:val="00B32F61"/>
    <w:rsid w:val="00B33182"/>
    <w:rsid w:val="00B33365"/>
    <w:rsid w:val="00B33412"/>
    <w:rsid w:val="00B3347E"/>
    <w:rsid w:val="00B335B4"/>
    <w:rsid w:val="00B33891"/>
    <w:rsid w:val="00B33B64"/>
    <w:rsid w:val="00B33F29"/>
    <w:rsid w:val="00B33F2A"/>
    <w:rsid w:val="00B3409F"/>
    <w:rsid w:val="00B340C4"/>
    <w:rsid w:val="00B3421B"/>
    <w:rsid w:val="00B34488"/>
    <w:rsid w:val="00B34656"/>
    <w:rsid w:val="00B348A4"/>
    <w:rsid w:val="00B349CE"/>
    <w:rsid w:val="00B34A61"/>
    <w:rsid w:val="00B34C01"/>
    <w:rsid w:val="00B35066"/>
    <w:rsid w:val="00B3544C"/>
    <w:rsid w:val="00B356DE"/>
    <w:rsid w:val="00B35A8D"/>
    <w:rsid w:val="00B35BAA"/>
    <w:rsid w:val="00B35CC5"/>
    <w:rsid w:val="00B36604"/>
    <w:rsid w:val="00B36760"/>
    <w:rsid w:val="00B36BCA"/>
    <w:rsid w:val="00B36D88"/>
    <w:rsid w:val="00B37063"/>
    <w:rsid w:val="00B37226"/>
    <w:rsid w:val="00B3737C"/>
    <w:rsid w:val="00B373E4"/>
    <w:rsid w:val="00B378B5"/>
    <w:rsid w:val="00B37976"/>
    <w:rsid w:val="00B37A61"/>
    <w:rsid w:val="00B37AA9"/>
    <w:rsid w:val="00B37C6E"/>
    <w:rsid w:val="00B37DFD"/>
    <w:rsid w:val="00B37E2E"/>
    <w:rsid w:val="00B400C6"/>
    <w:rsid w:val="00B40117"/>
    <w:rsid w:val="00B401E6"/>
    <w:rsid w:val="00B4031E"/>
    <w:rsid w:val="00B40398"/>
    <w:rsid w:val="00B406F2"/>
    <w:rsid w:val="00B408E9"/>
    <w:rsid w:val="00B40A4B"/>
    <w:rsid w:val="00B40B58"/>
    <w:rsid w:val="00B40C0D"/>
    <w:rsid w:val="00B40E57"/>
    <w:rsid w:val="00B40E87"/>
    <w:rsid w:val="00B40EBB"/>
    <w:rsid w:val="00B40EFD"/>
    <w:rsid w:val="00B40FF3"/>
    <w:rsid w:val="00B41478"/>
    <w:rsid w:val="00B4154E"/>
    <w:rsid w:val="00B41823"/>
    <w:rsid w:val="00B41A4C"/>
    <w:rsid w:val="00B41BA4"/>
    <w:rsid w:val="00B41BF5"/>
    <w:rsid w:val="00B41D4F"/>
    <w:rsid w:val="00B41FD2"/>
    <w:rsid w:val="00B4233A"/>
    <w:rsid w:val="00B4247F"/>
    <w:rsid w:val="00B425AF"/>
    <w:rsid w:val="00B42730"/>
    <w:rsid w:val="00B4274D"/>
    <w:rsid w:val="00B428D5"/>
    <w:rsid w:val="00B42B3D"/>
    <w:rsid w:val="00B42C27"/>
    <w:rsid w:val="00B42E14"/>
    <w:rsid w:val="00B42E71"/>
    <w:rsid w:val="00B42EF4"/>
    <w:rsid w:val="00B43095"/>
    <w:rsid w:val="00B43123"/>
    <w:rsid w:val="00B434A1"/>
    <w:rsid w:val="00B435AE"/>
    <w:rsid w:val="00B435AF"/>
    <w:rsid w:val="00B43720"/>
    <w:rsid w:val="00B438AF"/>
    <w:rsid w:val="00B43A15"/>
    <w:rsid w:val="00B43E59"/>
    <w:rsid w:val="00B43EEC"/>
    <w:rsid w:val="00B4400B"/>
    <w:rsid w:val="00B44060"/>
    <w:rsid w:val="00B4437B"/>
    <w:rsid w:val="00B44458"/>
    <w:rsid w:val="00B4469D"/>
    <w:rsid w:val="00B447E6"/>
    <w:rsid w:val="00B447F9"/>
    <w:rsid w:val="00B44AE8"/>
    <w:rsid w:val="00B44CAB"/>
    <w:rsid w:val="00B44DC4"/>
    <w:rsid w:val="00B44F49"/>
    <w:rsid w:val="00B45085"/>
    <w:rsid w:val="00B450A6"/>
    <w:rsid w:val="00B4512B"/>
    <w:rsid w:val="00B45154"/>
    <w:rsid w:val="00B4516D"/>
    <w:rsid w:val="00B45345"/>
    <w:rsid w:val="00B453E5"/>
    <w:rsid w:val="00B4563E"/>
    <w:rsid w:val="00B4564C"/>
    <w:rsid w:val="00B45D30"/>
    <w:rsid w:val="00B45FA2"/>
    <w:rsid w:val="00B45FFA"/>
    <w:rsid w:val="00B46078"/>
    <w:rsid w:val="00B461BE"/>
    <w:rsid w:val="00B4632F"/>
    <w:rsid w:val="00B464D4"/>
    <w:rsid w:val="00B465E5"/>
    <w:rsid w:val="00B46625"/>
    <w:rsid w:val="00B46671"/>
    <w:rsid w:val="00B4679D"/>
    <w:rsid w:val="00B46906"/>
    <w:rsid w:val="00B46954"/>
    <w:rsid w:val="00B46972"/>
    <w:rsid w:val="00B46B03"/>
    <w:rsid w:val="00B46E61"/>
    <w:rsid w:val="00B4724E"/>
    <w:rsid w:val="00B4730D"/>
    <w:rsid w:val="00B475ED"/>
    <w:rsid w:val="00B476A7"/>
    <w:rsid w:val="00B47D08"/>
    <w:rsid w:val="00B47E51"/>
    <w:rsid w:val="00B501D0"/>
    <w:rsid w:val="00B5063F"/>
    <w:rsid w:val="00B50663"/>
    <w:rsid w:val="00B508E1"/>
    <w:rsid w:val="00B509C2"/>
    <w:rsid w:val="00B50A15"/>
    <w:rsid w:val="00B50E7E"/>
    <w:rsid w:val="00B50F2E"/>
    <w:rsid w:val="00B51710"/>
    <w:rsid w:val="00B517A6"/>
    <w:rsid w:val="00B518A1"/>
    <w:rsid w:val="00B518C8"/>
    <w:rsid w:val="00B51ABB"/>
    <w:rsid w:val="00B51C5F"/>
    <w:rsid w:val="00B51E85"/>
    <w:rsid w:val="00B51F97"/>
    <w:rsid w:val="00B522A6"/>
    <w:rsid w:val="00B524BD"/>
    <w:rsid w:val="00B5271B"/>
    <w:rsid w:val="00B52AE3"/>
    <w:rsid w:val="00B52C47"/>
    <w:rsid w:val="00B52C59"/>
    <w:rsid w:val="00B52D09"/>
    <w:rsid w:val="00B52E08"/>
    <w:rsid w:val="00B52F50"/>
    <w:rsid w:val="00B530C4"/>
    <w:rsid w:val="00B53472"/>
    <w:rsid w:val="00B53755"/>
    <w:rsid w:val="00B53775"/>
    <w:rsid w:val="00B5395B"/>
    <w:rsid w:val="00B53AA6"/>
    <w:rsid w:val="00B53D05"/>
    <w:rsid w:val="00B53F4E"/>
    <w:rsid w:val="00B53F6C"/>
    <w:rsid w:val="00B540DF"/>
    <w:rsid w:val="00B542E2"/>
    <w:rsid w:val="00B5485C"/>
    <w:rsid w:val="00B5487A"/>
    <w:rsid w:val="00B54CBF"/>
    <w:rsid w:val="00B54D16"/>
    <w:rsid w:val="00B54E85"/>
    <w:rsid w:val="00B54EF2"/>
    <w:rsid w:val="00B551DC"/>
    <w:rsid w:val="00B555E3"/>
    <w:rsid w:val="00B5572D"/>
    <w:rsid w:val="00B55886"/>
    <w:rsid w:val="00B55AB5"/>
    <w:rsid w:val="00B55AD9"/>
    <w:rsid w:val="00B55D67"/>
    <w:rsid w:val="00B55DCB"/>
    <w:rsid w:val="00B55E04"/>
    <w:rsid w:val="00B55EE8"/>
    <w:rsid w:val="00B56227"/>
    <w:rsid w:val="00B5638D"/>
    <w:rsid w:val="00B564F1"/>
    <w:rsid w:val="00B56571"/>
    <w:rsid w:val="00B5659F"/>
    <w:rsid w:val="00B56999"/>
    <w:rsid w:val="00B56C94"/>
    <w:rsid w:val="00B56F29"/>
    <w:rsid w:val="00B56F87"/>
    <w:rsid w:val="00B570C0"/>
    <w:rsid w:val="00B57169"/>
    <w:rsid w:val="00B572FB"/>
    <w:rsid w:val="00B57501"/>
    <w:rsid w:val="00B5752C"/>
    <w:rsid w:val="00B57597"/>
    <w:rsid w:val="00B575F2"/>
    <w:rsid w:val="00B576ED"/>
    <w:rsid w:val="00B57843"/>
    <w:rsid w:val="00B57D33"/>
    <w:rsid w:val="00B57E3A"/>
    <w:rsid w:val="00B60034"/>
    <w:rsid w:val="00B601AE"/>
    <w:rsid w:val="00B6021C"/>
    <w:rsid w:val="00B60451"/>
    <w:rsid w:val="00B60FFA"/>
    <w:rsid w:val="00B613ED"/>
    <w:rsid w:val="00B61711"/>
    <w:rsid w:val="00B62158"/>
    <w:rsid w:val="00B622B9"/>
    <w:rsid w:val="00B6286B"/>
    <w:rsid w:val="00B628A1"/>
    <w:rsid w:val="00B62A6E"/>
    <w:rsid w:val="00B631DB"/>
    <w:rsid w:val="00B63286"/>
    <w:rsid w:val="00B63363"/>
    <w:rsid w:val="00B635FF"/>
    <w:rsid w:val="00B636E6"/>
    <w:rsid w:val="00B6380B"/>
    <w:rsid w:val="00B6387F"/>
    <w:rsid w:val="00B63971"/>
    <w:rsid w:val="00B63B6B"/>
    <w:rsid w:val="00B643CC"/>
    <w:rsid w:val="00B64754"/>
    <w:rsid w:val="00B64764"/>
    <w:rsid w:val="00B64800"/>
    <w:rsid w:val="00B64922"/>
    <w:rsid w:val="00B64B16"/>
    <w:rsid w:val="00B64B65"/>
    <w:rsid w:val="00B64D20"/>
    <w:rsid w:val="00B64F13"/>
    <w:rsid w:val="00B6501B"/>
    <w:rsid w:val="00B6521D"/>
    <w:rsid w:val="00B656D0"/>
    <w:rsid w:val="00B656DE"/>
    <w:rsid w:val="00B65CBB"/>
    <w:rsid w:val="00B65F30"/>
    <w:rsid w:val="00B65F70"/>
    <w:rsid w:val="00B66145"/>
    <w:rsid w:val="00B661D2"/>
    <w:rsid w:val="00B66235"/>
    <w:rsid w:val="00B6651C"/>
    <w:rsid w:val="00B6671E"/>
    <w:rsid w:val="00B66A02"/>
    <w:rsid w:val="00B66C6D"/>
    <w:rsid w:val="00B66CCB"/>
    <w:rsid w:val="00B66F0B"/>
    <w:rsid w:val="00B6710B"/>
    <w:rsid w:val="00B674AC"/>
    <w:rsid w:val="00B67766"/>
    <w:rsid w:val="00B678DC"/>
    <w:rsid w:val="00B678E9"/>
    <w:rsid w:val="00B67BAD"/>
    <w:rsid w:val="00B67BBD"/>
    <w:rsid w:val="00B67C46"/>
    <w:rsid w:val="00B67DCD"/>
    <w:rsid w:val="00B67DF2"/>
    <w:rsid w:val="00B67E93"/>
    <w:rsid w:val="00B67F15"/>
    <w:rsid w:val="00B70051"/>
    <w:rsid w:val="00B703DE"/>
    <w:rsid w:val="00B7041E"/>
    <w:rsid w:val="00B7047F"/>
    <w:rsid w:val="00B705FF"/>
    <w:rsid w:val="00B707D0"/>
    <w:rsid w:val="00B70F14"/>
    <w:rsid w:val="00B711EC"/>
    <w:rsid w:val="00B712D9"/>
    <w:rsid w:val="00B71374"/>
    <w:rsid w:val="00B71772"/>
    <w:rsid w:val="00B718E4"/>
    <w:rsid w:val="00B71A26"/>
    <w:rsid w:val="00B71AF7"/>
    <w:rsid w:val="00B7242D"/>
    <w:rsid w:val="00B724EC"/>
    <w:rsid w:val="00B72B24"/>
    <w:rsid w:val="00B72B4D"/>
    <w:rsid w:val="00B72BF2"/>
    <w:rsid w:val="00B72F94"/>
    <w:rsid w:val="00B7334B"/>
    <w:rsid w:val="00B73494"/>
    <w:rsid w:val="00B73575"/>
    <w:rsid w:val="00B737ED"/>
    <w:rsid w:val="00B73A28"/>
    <w:rsid w:val="00B73D77"/>
    <w:rsid w:val="00B74538"/>
    <w:rsid w:val="00B74593"/>
    <w:rsid w:val="00B74677"/>
    <w:rsid w:val="00B746AD"/>
    <w:rsid w:val="00B747E5"/>
    <w:rsid w:val="00B74ADA"/>
    <w:rsid w:val="00B74B50"/>
    <w:rsid w:val="00B74E16"/>
    <w:rsid w:val="00B74E8E"/>
    <w:rsid w:val="00B751DD"/>
    <w:rsid w:val="00B75297"/>
    <w:rsid w:val="00B752EE"/>
    <w:rsid w:val="00B75376"/>
    <w:rsid w:val="00B755E5"/>
    <w:rsid w:val="00B75747"/>
    <w:rsid w:val="00B75850"/>
    <w:rsid w:val="00B7590A"/>
    <w:rsid w:val="00B75C4A"/>
    <w:rsid w:val="00B75F48"/>
    <w:rsid w:val="00B75FB1"/>
    <w:rsid w:val="00B7605E"/>
    <w:rsid w:val="00B76075"/>
    <w:rsid w:val="00B76183"/>
    <w:rsid w:val="00B763B8"/>
    <w:rsid w:val="00B765A5"/>
    <w:rsid w:val="00B76939"/>
    <w:rsid w:val="00B76B5C"/>
    <w:rsid w:val="00B76B82"/>
    <w:rsid w:val="00B76E44"/>
    <w:rsid w:val="00B779CA"/>
    <w:rsid w:val="00B77A66"/>
    <w:rsid w:val="00B77AEC"/>
    <w:rsid w:val="00B77D9E"/>
    <w:rsid w:val="00B80A9D"/>
    <w:rsid w:val="00B80B39"/>
    <w:rsid w:val="00B80D78"/>
    <w:rsid w:val="00B80DEC"/>
    <w:rsid w:val="00B80E8F"/>
    <w:rsid w:val="00B80E93"/>
    <w:rsid w:val="00B8121B"/>
    <w:rsid w:val="00B81447"/>
    <w:rsid w:val="00B815A6"/>
    <w:rsid w:val="00B81875"/>
    <w:rsid w:val="00B818B9"/>
    <w:rsid w:val="00B818CA"/>
    <w:rsid w:val="00B81C4D"/>
    <w:rsid w:val="00B81FA3"/>
    <w:rsid w:val="00B8263A"/>
    <w:rsid w:val="00B82DCA"/>
    <w:rsid w:val="00B82DFD"/>
    <w:rsid w:val="00B82E14"/>
    <w:rsid w:val="00B82FB1"/>
    <w:rsid w:val="00B8369A"/>
    <w:rsid w:val="00B83787"/>
    <w:rsid w:val="00B83ADC"/>
    <w:rsid w:val="00B83C25"/>
    <w:rsid w:val="00B83F44"/>
    <w:rsid w:val="00B83F9A"/>
    <w:rsid w:val="00B83FE9"/>
    <w:rsid w:val="00B84422"/>
    <w:rsid w:val="00B84877"/>
    <w:rsid w:val="00B8495A"/>
    <w:rsid w:val="00B84AB1"/>
    <w:rsid w:val="00B84D88"/>
    <w:rsid w:val="00B84EA7"/>
    <w:rsid w:val="00B8521F"/>
    <w:rsid w:val="00B85320"/>
    <w:rsid w:val="00B85481"/>
    <w:rsid w:val="00B85570"/>
    <w:rsid w:val="00B856AF"/>
    <w:rsid w:val="00B856BF"/>
    <w:rsid w:val="00B85B9A"/>
    <w:rsid w:val="00B85C0D"/>
    <w:rsid w:val="00B85C2C"/>
    <w:rsid w:val="00B85D25"/>
    <w:rsid w:val="00B85DCE"/>
    <w:rsid w:val="00B85DE3"/>
    <w:rsid w:val="00B85F51"/>
    <w:rsid w:val="00B86071"/>
    <w:rsid w:val="00B86155"/>
    <w:rsid w:val="00B861AB"/>
    <w:rsid w:val="00B8682B"/>
    <w:rsid w:val="00B868D3"/>
    <w:rsid w:val="00B869E5"/>
    <w:rsid w:val="00B86A60"/>
    <w:rsid w:val="00B86ABF"/>
    <w:rsid w:val="00B86C2E"/>
    <w:rsid w:val="00B86CB7"/>
    <w:rsid w:val="00B86D79"/>
    <w:rsid w:val="00B86EF9"/>
    <w:rsid w:val="00B870B2"/>
    <w:rsid w:val="00B870EF"/>
    <w:rsid w:val="00B8726B"/>
    <w:rsid w:val="00B87307"/>
    <w:rsid w:val="00B875B0"/>
    <w:rsid w:val="00B87A90"/>
    <w:rsid w:val="00B87A97"/>
    <w:rsid w:val="00B87D45"/>
    <w:rsid w:val="00B87D9F"/>
    <w:rsid w:val="00B87DBB"/>
    <w:rsid w:val="00B90321"/>
    <w:rsid w:val="00B907A6"/>
    <w:rsid w:val="00B90A92"/>
    <w:rsid w:val="00B90BB3"/>
    <w:rsid w:val="00B90F10"/>
    <w:rsid w:val="00B91225"/>
    <w:rsid w:val="00B91249"/>
    <w:rsid w:val="00B91305"/>
    <w:rsid w:val="00B913CB"/>
    <w:rsid w:val="00B915C2"/>
    <w:rsid w:val="00B91799"/>
    <w:rsid w:val="00B9187E"/>
    <w:rsid w:val="00B91913"/>
    <w:rsid w:val="00B91A80"/>
    <w:rsid w:val="00B91BEE"/>
    <w:rsid w:val="00B91C8D"/>
    <w:rsid w:val="00B91CEF"/>
    <w:rsid w:val="00B9211C"/>
    <w:rsid w:val="00B92304"/>
    <w:rsid w:val="00B92319"/>
    <w:rsid w:val="00B926A0"/>
    <w:rsid w:val="00B92709"/>
    <w:rsid w:val="00B92A38"/>
    <w:rsid w:val="00B92A79"/>
    <w:rsid w:val="00B92AE6"/>
    <w:rsid w:val="00B92BB7"/>
    <w:rsid w:val="00B92BC5"/>
    <w:rsid w:val="00B92DDD"/>
    <w:rsid w:val="00B92E10"/>
    <w:rsid w:val="00B92E67"/>
    <w:rsid w:val="00B92F10"/>
    <w:rsid w:val="00B9301C"/>
    <w:rsid w:val="00B9313C"/>
    <w:rsid w:val="00B932FB"/>
    <w:rsid w:val="00B93304"/>
    <w:rsid w:val="00B934E9"/>
    <w:rsid w:val="00B93543"/>
    <w:rsid w:val="00B9375C"/>
    <w:rsid w:val="00B937F0"/>
    <w:rsid w:val="00B93AA6"/>
    <w:rsid w:val="00B93AFA"/>
    <w:rsid w:val="00B93B37"/>
    <w:rsid w:val="00B93CA6"/>
    <w:rsid w:val="00B93CC1"/>
    <w:rsid w:val="00B93EF2"/>
    <w:rsid w:val="00B9429E"/>
    <w:rsid w:val="00B94556"/>
    <w:rsid w:val="00B94712"/>
    <w:rsid w:val="00B94875"/>
    <w:rsid w:val="00B94B25"/>
    <w:rsid w:val="00B94E03"/>
    <w:rsid w:val="00B95141"/>
    <w:rsid w:val="00B95171"/>
    <w:rsid w:val="00B95175"/>
    <w:rsid w:val="00B953E8"/>
    <w:rsid w:val="00B95474"/>
    <w:rsid w:val="00B954D8"/>
    <w:rsid w:val="00B95CD3"/>
    <w:rsid w:val="00B95E86"/>
    <w:rsid w:val="00B9612F"/>
    <w:rsid w:val="00B96395"/>
    <w:rsid w:val="00B9663E"/>
    <w:rsid w:val="00B9680A"/>
    <w:rsid w:val="00B96C60"/>
    <w:rsid w:val="00B96F07"/>
    <w:rsid w:val="00B96F6E"/>
    <w:rsid w:val="00B96F91"/>
    <w:rsid w:val="00B97400"/>
    <w:rsid w:val="00B97415"/>
    <w:rsid w:val="00B9744E"/>
    <w:rsid w:val="00B9798B"/>
    <w:rsid w:val="00B97AF9"/>
    <w:rsid w:val="00B97CEC"/>
    <w:rsid w:val="00B97D7B"/>
    <w:rsid w:val="00B97F67"/>
    <w:rsid w:val="00BA0394"/>
    <w:rsid w:val="00BA076A"/>
    <w:rsid w:val="00BA084D"/>
    <w:rsid w:val="00BA09AC"/>
    <w:rsid w:val="00BA0D75"/>
    <w:rsid w:val="00BA0D7F"/>
    <w:rsid w:val="00BA0EBD"/>
    <w:rsid w:val="00BA11A6"/>
    <w:rsid w:val="00BA1318"/>
    <w:rsid w:val="00BA178D"/>
    <w:rsid w:val="00BA1827"/>
    <w:rsid w:val="00BA1AD3"/>
    <w:rsid w:val="00BA1AEC"/>
    <w:rsid w:val="00BA2143"/>
    <w:rsid w:val="00BA23E5"/>
    <w:rsid w:val="00BA26FF"/>
    <w:rsid w:val="00BA2952"/>
    <w:rsid w:val="00BA3271"/>
    <w:rsid w:val="00BA3414"/>
    <w:rsid w:val="00BA34FD"/>
    <w:rsid w:val="00BA3555"/>
    <w:rsid w:val="00BA35AD"/>
    <w:rsid w:val="00BA35EF"/>
    <w:rsid w:val="00BA3823"/>
    <w:rsid w:val="00BA3940"/>
    <w:rsid w:val="00BA3D8A"/>
    <w:rsid w:val="00BA4015"/>
    <w:rsid w:val="00BA42AD"/>
    <w:rsid w:val="00BA433B"/>
    <w:rsid w:val="00BA4A07"/>
    <w:rsid w:val="00BA4C55"/>
    <w:rsid w:val="00BA4CF3"/>
    <w:rsid w:val="00BA4E98"/>
    <w:rsid w:val="00BA52AB"/>
    <w:rsid w:val="00BA53EA"/>
    <w:rsid w:val="00BA5415"/>
    <w:rsid w:val="00BA547A"/>
    <w:rsid w:val="00BA5A0C"/>
    <w:rsid w:val="00BA5B79"/>
    <w:rsid w:val="00BA5C56"/>
    <w:rsid w:val="00BA5DA0"/>
    <w:rsid w:val="00BA5E64"/>
    <w:rsid w:val="00BA5F21"/>
    <w:rsid w:val="00BA6100"/>
    <w:rsid w:val="00BA6283"/>
    <w:rsid w:val="00BA65FF"/>
    <w:rsid w:val="00BA67BC"/>
    <w:rsid w:val="00BA6890"/>
    <w:rsid w:val="00BA6898"/>
    <w:rsid w:val="00BA6948"/>
    <w:rsid w:val="00BA6C37"/>
    <w:rsid w:val="00BA6EBA"/>
    <w:rsid w:val="00BA7078"/>
    <w:rsid w:val="00BA746F"/>
    <w:rsid w:val="00BA7532"/>
    <w:rsid w:val="00BA7790"/>
    <w:rsid w:val="00BA7BCF"/>
    <w:rsid w:val="00BA7ED5"/>
    <w:rsid w:val="00BB0087"/>
    <w:rsid w:val="00BB035E"/>
    <w:rsid w:val="00BB04A1"/>
    <w:rsid w:val="00BB0844"/>
    <w:rsid w:val="00BB0915"/>
    <w:rsid w:val="00BB0ACF"/>
    <w:rsid w:val="00BB0D46"/>
    <w:rsid w:val="00BB0F6E"/>
    <w:rsid w:val="00BB1250"/>
    <w:rsid w:val="00BB1383"/>
    <w:rsid w:val="00BB15B2"/>
    <w:rsid w:val="00BB15B7"/>
    <w:rsid w:val="00BB1942"/>
    <w:rsid w:val="00BB1BCC"/>
    <w:rsid w:val="00BB1DBF"/>
    <w:rsid w:val="00BB1FFA"/>
    <w:rsid w:val="00BB2181"/>
    <w:rsid w:val="00BB21AD"/>
    <w:rsid w:val="00BB221D"/>
    <w:rsid w:val="00BB2226"/>
    <w:rsid w:val="00BB2500"/>
    <w:rsid w:val="00BB258B"/>
    <w:rsid w:val="00BB26CE"/>
    <w:rsid w:val="00BB26F0"/>
    <w:rsid w:val="00BB287D"/>
    <w:rsid w:val="00BB2E5C"/>
    <w:rsid w:val="00BB2EAB"/>
    <w:rsid w:val="00BB2EBE"/>
    <w:rsid w:val="00BB31C3"/>
    <w:rsid w:val="00BB33D1"/>
    <w:rsid w:val="00BB384E"/>
    <w:rsid w:val="00BB38A7"/>
    <w:rsid w:val="00BB3C09"/>
    <w:rsid w:val="00BB3FF3"/>
    <w:rsid w:val="00BB4239"/>
    <w:rsid w:val="00BB4389"/>
    <w:rsid w:val="00BB4B4C"/>
    <w:rsid w:val="00BB4C72"/>
    <w:rsid w:val="00BB4CAE"/>
    <w:rsid w:val="00BB5028"/>
    <w:rsid w:val="00BB5525"/>
    <w:rsid w:val="00BB55A2"/>
    <w:rsid w:val="00BB55B7"/>
    <w:rsid w:val="00BB57DB"/>
    <w:rsid w:val="00BB592B"/>
    <w:rsid w:val="00BB5ACC"/>
    <w:rsid w:val="00BB5BDB"/>
    <w:rsid w:val="00BB5EC7"/>
    <w:rsid w:val="00BB662F"/>
    <w:rsid w:val="00BB68FA"/>
    <w:rsid w:val="00BB6C70"/>
    <w:rsid w:val="00BB6DEC"/>
    <w:rsid w:val="00BB6E09"/>
    <w:rsid w:val="00BB6E96"/>
    <w:rsid w:val="00BB6F5D"/>
    <w:rsid w:val="00BB71FD"/>
    <w:rsid w:val="00BB7586"/>
    <w:rsid w:val="00BB75C0"/>
    <w:rsid w:val="00BB7631"/>
    <w:rsid w:val="00BB77D6"/>
    <w:rsid w:val="00BB780C"/>
    <w:rsid w:val="00BB7983"/>
    <w:rsid w:val="00BB7AAB"/>
    <w:rsid w:val="00BB7DA4"/>
    <w:rsid w:val="00BB7E1B"/>
    <w:rsid w:val="00BC0241"/>
    <w:rsid w:val="00BC02B8"/>
    <w:rsid w:val="00BC0338"/>
    <w:rsid w:val="00BC0425"/>
    <w:rsid w:val="00BC047F"/>
    <w:rsid w:val="00BC05B9"/>
    <w:rsid w:val="00BC07CD"/>
    <w:rsid w:val="00BC0C97"/>
    <w:rsid w:val="00BC1146"/>
    <w:rsid w:val="00BC16B2"/>
    <w:rsid w:val="00BC1A6A"/>
    <w:rsid w:val="00BC1D54"/>
    <w:rsid w:val="00BC1F9D"/>
    <w:rsid w:val="00BC21BF"/>
    <w:rsid w:val="00BC224E"/>
    <w:rsid w:val="00BC238B"/>
    <w:rsid w:val="00BC24C9"/>
    <w:rsid w:val="00BC2617"/>
    <w:rsid w:val="00BC26B4"/>
    <w:rsid w:val="00BC27B1"/>
    <w:rsid w:val="00BC2874"/>
    <w:rsid w:val="00BC29A5"/>
    <w:rsid w:val="00BC2C59"/>
    <w:rsid w:val="00BC2EC2"/>
    <w:rsid w:val="00BC2FE0"/>
    <w:rsid w:val="00BC3060"/>
    <w:rsid w:val="00BC30E9"/>
    <w:rsid w:val="00BC32D6"/>
    <w:rsid w:val="00BC34A7"/>
    <w:rsid w:val="00BC3521"/>
    <w:rsid w:val="00BC3A90"/>
    <w:rsid w:val="00BC3B48"/>
    <w:rsid w:val="00BC3C0F"/>
    <w:rsid w:val="00BC3DA1"/>
    <w:rsid w:val="00BC3F65"/>
    <w:rsid w:val="00BC4232"/>
    <w:rsid w:val="00BC49D5"/>
    <w:rsid w:val="00BC4D96"/>
    <w:rsid w:val="00BC4E25"/>
    <w:rsid w:val="00BC4F40"/>
    <w:rsid w:val="00BC4F61"/>
    <w:rsid w:val="00BC4FFE"/>
    <w:rsid w:val="00BC51DC"/>
    <w:rsid w:val="00BC535B"/>
    <w:rsid w:val="00BC5365"/>
    <w:rsid w:val="00BC541C"/>
    <w:rsid w:val="00BC5440"/>
    <w:rsid w:val="00BC59EA"/>
    <w:rsid w:val="00BC5A47"/>
    <w:rsid w:val="00BC5A5B"/>
    <w:rsid w:val="00BC6073"/>
    <w:rsid w:val="00BC615B"/>
    <w:rsid w:val="00BC61F3"/>
    <w:rsid w:val="00BC6275"/>
    <w:rsid w:val="00BC639E"/>
    <w:rsid w:val="00BC63AA"/>
    <w:rsid w:val="00BC66E3"/>
    <w:rsid w:val="00BC673B"/>
    <w:rsid w:val="00BC6811"/>
    <w:rsid w:val="00BC6B1D"/>
    <w:rsid w:val="00BC7421"/>
    <w:rsid w:val="00BC7511"/>
    <w:rsid w:val="00BC76DD"/>
    <w:rsid w:val="00BC7B30"/>
    <w:rsid w:val="00BC7B82"/>
    <w:rsid w:val="00BC7DF2"/>
    <w:rsid w:val="00BD003D"/>
    <w:rsid w:val="00BD0049"/>
    <w:rsid w:val="00BD006D"/>
    <w:rsid w:val="00BD0163"/>
    <w:rsid w:val="00BD0316"/>
    <w:rsid w:val="00BD13DB"/>
    <w:rsid w:val="00BD149B"/>
    <w:rsid w:val="00BD17F9"/>
    <w:rsid w:val="00BD180A"/>
    <w:rsid w:val="00BD199A"/>
    <w:rsid w:val="00BD2056"/>
    <w:rsid w:val="00BD205A"/>
    <w:rsid w:val="00BD2228"/>
    <w:rsid w:val="00BD26DE"/>
    <w:rsid w:val="00BD27D1"/>
    <w:rsid w:val="00BD280B"/>
    <w:rsid w:val="00BD282A"/>
    <w:rsid w:val="00BD2950"/>
    <w:rsid w:val="00BD2F85"/>
    <w:rsid w:val="00BD309C"/>
    <w:rsid w:val="00BD3151"/>
    <w:rsid w:val="00BD3743"/>
    <w:rsid w:val="00BD3A48"/>
    <w:rsid w:val="00BD406E"/>
    <w:rsid w:val="00BD44BF"/>
    <w:rsid w:val="00BD4592"/>
    <w:rsid w:val="00BD48D1"/>
    <w:rsid w:val="00BD4D8C"/>
    <w:rsid w:val="00BD50AF"/>
    <w:rsid w:val="00BD523B"/>
    <w:rsid w:val="00BD537C"/>
    <w:rsid w:val="00BD56A1"/>
    <w:rsid w:val="00BD5700"/>
    <w:rsid w:val="00BD57A2"/>
    <w:rsid w:val="00BD585D"/>
    <w:rsid w:val="00BD594A"/>
    <w:rsid w:val="00BD5A4A"/>
    <w:rsid w:val="00BD5B14"/>
    <w:rsid w:val="00BD5C6B"/>
    <w:rsid w:val="00BD5C78"/>
    <w:rsid w:val="00BD64FE"/>
    <w:rsid w:val="00BD675B"/>
    <w:rsid w:val="00BD68B1"/>
    <w:rsid w:val="00BD68DA"/>
    <w:rsid w:val="00BD691E"/>
    <w:rsid w:val="00BD6D6A"/>
    <w:rsid w:val="00BD7480"/>
    <w:rsid w:val="00BD7805"/>
    <w:rsid w:val="00BD7BE9"/>
    <w:rsid w:val="00BD7CC6"/>
    <w:rsid w:val="00BD7D69"/>
    <w:rsid w:val="00BD7DFD"/>
    <w:rsid w:val="00BD7F52"/>
    <w:rsid w:val="00BE00F9"/>
    <w:rsid w:val="00BE017D"/>
    <w:rsid w:val="00BE02B2"/>
    <w:rsid w:val="00BE046D"/>
    <w:rsid w:val="00BE05D1"/>
    <w:rsid w:val="00BE06D3"/>
    <w:rsid w:val="00BE08B2"/>
    <w:rsid w:val="00BE08FA"/>
    <w:rsid w:val="00BE08FC"/>
    <w:rsid w:val="00BE0A3A"/>
    <w:rsid w:val="00BE0C8B"/>
    <w:rsid w:val="00BE0CFF"/>
    <w:rsid w:val="00BE0D2B"/>
    <w:rsid w:val="00BE0ED7"/>
    <w:rsid w:val="00BE0F11"/>
    <w:rsid w:val="00BE1C03"/>
    <w:rsid w:val="00BE1CCA"/>
    <w:rsid w:val="00BE245E"/>
    <w:rsid w:val="00BE2501"/>
    <w:rsid w:val="00BE2773"/>
    <w:rsid w:val="00BE28DD"/>
    <w:rsid w:val="00BE2B67"/>
    <w:rsid w:val="00BE2D0C"/>
    <w:rsid w:val="00BE2DDC"/>
    <w:rsid w:val="00BE2E45"/>
    <w:rsid w:val="00BE2EE3"/>
    <w:rsid w:val="00BE3472"/>
    <w:rsid w:val="00BE3723"/>
    <w:rsid w:val="00BE3B74"/>
    <w:rsid w:val="00BE3C4C"/>
    <w:rsid w:val="00BE3D1F"/>
    <w:rsid w:val="00BE3D7A"/>
    <w:rsid w:val="00BE407E"/>
    <w:rsid w:val="00BE42F2"/>
    <w:rsid w:val="00BE47C9"/>
    <w:rsid w:val="00BE48C6"/>
    <w:rsid w:val="00BE4B1F"/>
    <w:rsid w:val="00BE4D99"/>
    <w:rsid w:val="00BE4EA5"/>
    <w:rsid w:val="00BE4EE5"/>
    <w:rsid w:val="00BE5422"/>
    <w:rsid w:val="00BE561C"/>
    <w:rsid w:val="00BE5638"/>
    <w:rsid w:val="00BE567D"/>
    <w:rsid w:val="00BE57C5"/>
    <w:rsid w:val="00BE57EC"/>
    <w:rsid w:val="00BE5864"/>
    <w:rsid w:val="00BE5984"/>
    <w:rsid w:val="00BE5C39"/>
    <w:rsid w:val="00BE5DC9"/>
    <w:rsid w:val="00BE5DD0"/>
    <w:rsid w:val="00BE5EB5"/>
    <w:rsid w:val="00BE6286"/>
    <w:rsid w:val="00BE6CA1"/>
    <w:rsid w:val="00BE6F54"/>
    <w:rsid w:val="00BE706F"/>
    <w:rsid w:val="00BE71A3"/>
    <w:rsid w:val="00BE7289"/>
    <w:rsid w:val="00BE731D"/>
    <w:rsid w:val="00BE752F"/>
    <w:rsid w:val="00BE75A9"/>
    <w:rsid w:val="00BE7650"/>
    <w:rsid w:val="00BE76C5"/>
    <w:rsid w:val="00BE7A84"/>
    <w:rsid w:val="00BE7C30"/>
    <w:rsid w:val="00BE7CF2"/>
    <w:rsid w:val="00BF0169"/>
    <w:rsid w:val="00BF03BC"/>
    <w:rsid w:val="00BF044D"/>
    <w:rsid w:val="00BF04D1"/>
    <w:rsid w:val="00BF0670"/>
    <w:rsid w:val="00BF0788"/>
    <w:rsid w:val="00BF0D73"/>
    <w:rsid w:val="00BF0ED9"/>
    <w:rsid w:val="00BF113B"/>
    <w:rsid w:val="00BF15E2"/>
    <w:rsid w:val="00BF1AA7"/>
    <w:rsid w:val="00BF1AB1"/>
    <w:rsid w:val="00BF1D42"/>
    <w:rsid w:val="00BF1F06"/>
    <w:rsid w:val="00BF2275"/>
    <w:rsid w:val="00BF245D"/>
    <w:rsid w:val="00BF24BD"/>
    <w:rsid w:val="00BF265F"/>
    <w:rsid w:val="00BF26E7"/>
    <w:rsid w:val="00BF2B33"/>
    <w:rsid w:val="00BF2BE0"/>
    <w:rsid w:val="00BF2BFB"/>
    <w:rsid w:val="00BF2CF6"/>
    <w:rsid w:val="00BF2D48"/>
    <w:rsid w:val="00BF3073"/>
    <w:rsid w:val="00BF3113"/>
    <w:rsid w:val="00BF3484"/>
    <w:rsid w:val="00BF3576"/>
    <w:rsid w:val="00BF35A9"/>
    <w:rsid w:val="00BF360E"/>
    <w:rsid w:val="00BF373B"/>
    <w:rsid w:val="00BF3758"/>
    <w:rsid w:val="00BF37F4"/>
    <w:rsid w:val="00BF38D6"/>
    <w:rsid w:val="00BF3967"/>
    <w:rsid w:val="00BF39E1"/>
    <w:rsid w:val="00BF3A03"/>
    <w:rsid w:val="00BF3CEF"/>
    <w:rsid w:val="00BF3E7D"/>
    <w:rsid w:val="00BF3FBF"/>
    <w:rsid w:val="00BF406B"/>
    <w:rsid w:val="00BF4476"/>
    <w:rsid w:val="00BF44B4"/>
    <w:rsid w:val="00BF4935"/>
    <w:rsid w:val="00BF498F"/>
    <w:rsid w:val="00BF49E9"/>
    <w:rsid w:val="00BF4B25"/>
    <w:rsid w:val="00BF4B71"/>
    <w:rsid w:val="00BF4B75"/>
    <w:rsid w:val="00BF4CB6"/>
    <w:rsid w:val="00BF4CCF"/>
    <w:rsid w:val="00BF4D18"/>
    <w:rsid w:val="00BF4F47"/>
    <w:rsid w:val="00BF5184"/>
    <w:rsid w:val="00BF53AA"/>
    <w:rsid w:val="00BF5552"/>
    <w:rsid w:val="00BF572E"/>
    <w:rsid w:val="00BF59E4"/>
    <w:rsid w:val="00BF5C1C"/>
    <w:rsid w:val="00BF5DA1"/>
    <w:rsid w:val="00BF5E2C"/>
    <w:rsid w:val="00BF5FEB"/>
    <w:rsid w:val="00BF616F"/>
    <w:rsid w:val="00BF65F2"/>
    <w:rsid w:val="00BF677E"/>
    <w:rsid w:val="00BF69FE"/>
    <w:rsid w:val="00BF6A51"/>
    <w:rsid w:val="00BF6BCF"/>
    <w:rsid w:val="00BF6CC6"/>
    <w:rsid w:val="00BF6D17"/>
    <w:rsid w:val="00BF6DEB"/>
    <w:rsid w:val="00BF70AC"/>
    <w:rsid w:val="00BF746A"/>
    <w:rsid w:val="00BF7672"/>
    <w:rsid w:val="00BF791F"/>
    <w:rsid w:val="00BF7A49"/>
    <w:rsid w:val="00BF7A89"/>
    <w:rsid w:val="00BF7BDD"/>
    <w:rsid w:val="00BF7E9E"/>
    <w:rsid w:val="00C00263"/>
    <w:rsid w:val="00C00385"/>
    <w:rsid w:val="00C003B7"/>
    <w:rsid w:val="00C00458"/>
    <w:rsid w:val="00C00538"/>
    <w:rsid w:val="00C00627"/>
    <w:rsid w:val="00C0066F"/>
    <w:rsid w:val="00C006EA"/>
    <w:rsid w:val="00C00AD2"/>
    <w:rsid w:val="00C00CDC"/>
    <w:rsid w:val="00C00EF4"/>
    <w:rsid w:val="00C00F3F"/>
    <w:rsid w:val="00C01016"/>
    <w:rsid w:val="00C010C6"/>
    <w:rsid w:val="00C01332"/>
    <w:rsid w:val="00C013D5"/>
    <w:rsid w:val="00C01619"/>
    <w:rsid w:val="00C01697"/>
    <w:rsid w:val="00C02064"/>
    <w:rsid w:val="00C02158"/>
    <w:rsid w:val="00C024D4"/>
    <w:rsid w:val="00C026B5"/>
    <w:rsid w:val="00C02773"/>
    <w:rsid w:val="00C02D53"/>
    <w:rsid w:val="00C02E46"/>
    <w:rsid w:val="00C03191"/>
    <w:rsid w:val="00C0332E"/>
    <w:rsid w:val="00C0350A"/>
    <w:rsid w:val="00C036F6"/>
    <w:rsid w:val="00C04022"/>
    <w:rsid w:val="00C04261"/>
    <w:rsid w:val="00C04366"/>
    <w:rsid w:val="00C04486"/>
    <w:rsid w:val="00C044D9"/>
    <w:rsid w:val="00C045E7"/>
    <w:rsid w:val="00C04847"/>
    <w:rsid w:val="00C048B8"/>
    <w:rsid w:val="00C04A2F"/>
    <w:rsid w:val="00C04CF3"/>
    <w:rsid w:val="00C04DEF"/>
    <w:rsid w:val="00C04EC4"/>
    <w:rsid w:val="00C04F2B"/>
    <w:rsid w:val="00C04FC2"/>
    <w:rsid w:val="00C04FCA"/>
    <w:rsid w:val="00C05257"/>
    <w:rsid w:val="00C0530A"/>
    <w:rsid w:val="00C053D5"/>
    <w:rsid w:val="00C06159"/>
    <w:rsid w:val="00C06180"/>
    <w:rsid w:val="00C061FD"/>
    <w:rsid w:val="00C0664A"/>
    <w:rsid w:val="00C0687C"/>
    <w:rsid w:val="00C06932"/>
    <w:rsid w:val="00C06955"/>
    <w:rsid w:val="00C06B4F"/>
    <w:rsid w:val="00C06C7A"/>
    <w:rsid w:val="00C06E3D"/>
    <w:rsid w:val="00C07230"/>
    <w:rsid w:val="00C07373"/>
    <w:rsid w:val="00C07457"/>
    <w:rsid w:val="00C078C1"/>
    <w:rsid w:val="00C079A9"/>
    <w:rsid w:val="00C07A0F"/>
    <w:rsid w:val="00C07ABB"/>
    <w:rsid w:val="00C07DDE"/>
    <w:rsid w:val="00C103F2"/>
    <w:rsid w:val="00C1041D"/>
    <w:rsid w:val="00C1043D"/>
    <w:rsid w:val="00C108F8"/>
    <w:rsid w:val="00C10B4D"/>
    <w:rsid w:val="00C10B54"/>
    <w:rsid w:val="00C10BD1"/>
    <w:rsid w:val="00C10D65"/>
    <w:rsid w:val="00C10FFD"/>
    <w:rsid w:val="00C110AD"/>
    <w:rsid w:val="00C1163B"/>
    <w:rsid w:val="00C11840"/>
    <w:rsid w:val="00C1205D"/>
    <w:rsid w:val="00C120A7"/>
    <w:rsid w:val="00C12130"/>
    <w:rsid w:val="00C121EC"/>
    <w:rsid w:val="00C1228B"/>
    <w:rsid w:val="00C1241F"/>
    <w:rsid w:val="00C1266A"/>
    <w:rsid w:val="00C127C8"/>
    <w:rsid w:val="00C12832"/>
    <w:rsid w:val="00C1287B"/>
    <w:rsid w:val="00C12B34"/>
    <w:rsid w:val="00C12B46"/>
    <w:rsid w:val="00C12B62"/>
    <w:rsid w:val="00C12D34"/>
    <w:rsid w:val="00C13035"/>
    <w:rsid w:val="00C130AB"/>
    <w:rsid w:val="00C1379F"/>
    <w:rsid w:val="00C137DC"/>
    <w:rsid w:val="00C138BE"/>
    <w:rsid w:val="00C13C37"/>
    <w:rsid w:val="00C13E05"/>
    <w:rsid w:val="00C13F8F"/>
    <w:rsid w:val="00C14077"/>
    <w:rsid w:val="00C141A7"/>
    <w:rsid w:val="00C143ED"/>
    <w:rsid w:val="00C144CD"/>
    <w:rsid w:val="00C146EA"/>
    <w:rsid w:val="00C147DE"/>
    <w:rsid w:val="00C14806"/>
    <w:rsid w:val="00C14852"/>
    <w:rsid w:val="00C14B67"/>
    <w:rsid w:val="00C14C20"/>
    <w:rsid w:val="00C14C84"/>
    <w:rsid w:val="00C14D4A"/>
    <w:rsid w:val="00C14F12"/>
    <w:rsid w:val="00C14F4C"/>
    <w:rsid w:val="00C14FB2"/>
    <w:rsid w:val="00C14FFF"/>
    <w:rsid w:val="00C15023"/>
    <w:rsid w:val="00C15141"/>
    <w:rsid w:val="00C152BC"/>
    <w:rsid w:val="00C1540B"/>
    <w:rsid w:val="00C15410"/>
    <w:rsid w:val="00C155A6"/>
    <w:rsid w:val="00C15907"/>
    <w:rsid w:val="00C15979"/>
    <w:rsid w:val="00C15A39"/>
    <w:rsid w:val="00C15AF7"/>
    <w:rsid w:val="00C15ED2"/>
    <w:rsid w:val="00C1606C"/>
    <w:rsid w:val="00C1610F"/>
    <w:rsid w:val="00C16413"/>
    <w:rsid w:val="00C16608"/>
    <w:rsid w:val="00C1662E"/>
    <w:rsid w:val="00C16699"/>
    <w:rsid w:val="00C167F3"/>
    <w:rsid w:val="00C1682E"/>
    <w:rsid w:val="00C16B0A"/>
    <w:rsid w:val="00C16DE7"/>
    <w:rsid w:val="00C16F01"/>
    <w:rsid w:val="00C16FB4"/>
    <w:rsid w:val="00C16FE9"/>
    <w:rsid w:val="00C172C8"/>
    <w:rsid w:val="00C17593"/>
    <w:rsid w:val="00C1794B"/>
    <w:rsid w:val="00C17AF7"/>
    <w:rsid w:val="00C17B8B"/>
    <w:rsid w:val="00C17BD7"/>
    <w:rsid w:val="00C17C19"/>
    <w:rsid w:val="00C17FAE"/>
    <w:rsid w:val="00C20280"/>
    <w:rsid w:val="00C202B2"/>
    <w:rsid w:val="00C202ED"/>
    <w:rsid w:val="00C20363"/>
    <w:rsid w:val="00C20962"/>
    <w:rsid w:val="00C209C9"/>
    <w:rsid w:val="00C20AC5"/>
    <w:rsid w:val="00C20C70"/>
    <w:rsid w:val="00C20D63"/>
    <w:rsid w:val="00C20DD2"/>
    <w:rsid w:val="00C20DF5"/>
    <w:rsid w:val="00C20EEA"/>
    <w:rsid w:val="00C21328"/>
    <w:rsid w:val="00C213EE"/>
    <w:rsid w:val="00C2146E"/>
    <w:rsid w:val="00C21D99"/>
    <w:rsid w:val="00C21DE3"/>
    <w:rsid w:val="00C22054"/>
    <w:rsid w:val="00C2257D"/>
    <w:rsid w:val="00C22656"/>
    <w:rsid w:val="00C227FC"/>
    <w:rsid w:val="00C22995"/>
    <w:rsid w:val="00C229C1"/>
    <w:rsid w:val="00C22A5D"/>
    <w:rsid w:val="00C22CF9"/>
    <w:rsid w:val="00C231C8"/>
    <w:rsid w:val="00C233A6"/>
    <w:rsid w:val="00C2358A"/>
    <w:rsid w:val="00C236DC"/>
    <w:rsid w:val="00C2374F"/>
    <w:rsid w:val="00C23827"/>
    <w:rsid w:val="00C23930"/>
    <w:rsid w:val="00C23B5B"/>
    <w:rsid w:val="00C23BD5"/>
    <w:rsid w:val="00C23C08"/>
    <w:rsid w:val="00C23C33"/>
    <w:rsid w:val="00C23F0F"/>
    <w:rsid w:val="00C23F28"/>
    <w:rsid w:val="00C24167"/>
    <w:rsid w:val="00C2423C"/>
    <w:rsid w:val="00C24401"/>
    <w:rsid w:val="00C244FC"/>
    <w:rsid w:val="00C245E4"/>
    <w:rsid w:val="00C2462D"/>
    <w:rsid w:val="00C24756"/>
    <w:rsid w:val="00C24828"/>
    <w:rsid w:val="00C248C3"/>
    <w:rsid w:val="00C2497E"/>
    <w:rsid w:val="00C250BB"/>
    <w:rsid w:val="00C250CA"/>
    <w:rsid w:val="00C25A4F"/>
    <w:rsid w:val="00C25A73"/>
    <w:rsid w:val="00C25AA2"/>
    <w:rsid w:val="00C25BD4"/>
    <w:rsid w:val="00C25C98"/>
    <w:rsid w:val="00C25D5B"/>
    <w:rsid w:val="00C25EEA"/>
    <w:rsid w:val="00C25F66"/>
    <w:rsid w:val="00C26207"/>
    <w:rsid w:val="00C263C8"/>
    <w:rsid w:val="00C2666E"/>
    <w:rsid w:val="00C266DF"/>
    <w:rsid w:val="00C267D9"/>
    <w:rsid w:val="00C26813"/>
    <w:rsid w:val="00C26835"/>
    <w:rsid w:val="00C26A15"/>
    <w:rsid w:val="00C26A9C"/>
    <w:rsid w:val="00C26B13"/>
    <w:rsid w:val="00C26D60"/>
    <w:rsid w:val="00C26EA0"/>
    <w:rsid w:val="00C27017"/>
    <w:rsid w:val="00C270A1"/>
    <w:rsid w:val="00C27423"/>
    <w:rsid w:val="00C274FE"/>
    <w:rsid w:val="00C275FF"/>
    <w:rsid w:val="00C276A6"/>
    <w:rsid w:val="00C278D4"/>
    <w:rsid w:val="00C279CE"/>
    <w:rsid w:val="00C27BF4"/>
    <w:rsid w:val="00C300CC"/>
    <w:rsid w:val="00C30507"/>
    <w:rsid w:val="00C3053F"/>
    <w:rsid w:val="00C30609"/>
    <w:rsid w:val="00C30841"/>
    <w:rsid w:val="00C30964"/>
    <w:rsid w:val="00C30AF4"/>
    <w:rsid w:val="00C30F04"/>
    <w:rsid w:val="00C31085"/>
    <w:rsid w:val="00C312EA"/>
    <w:rsid w:val="00C313D4"/>
    <w:rsid w:val="00C315D7"/>
    <w:rsid w:val="00C31720"/>
    <w:rsid w:val="00C3185F"/>
    <w:rsid w:val="00C31912"/>
    <w:rsid w:val="00C3192E"/>
    <w:rsid w:val="00C31DE2"/>
    <w:rsid w:val="00C31F2A"/>
    <w:rsid w:val="00C31FA7"/>
    <w:rsid w:val="00C31FDB"/>
    <w:rsid w:val="00C32019"/>
    <w:rsid w:val="00C32031"/>
    <w:rsid w:val="00C32082"/>
    <w:rsid w:val="00C32349"/>
    <w:rsid w:val="00C3288A"/>
    <w:rsid w:val="00C32E9C"/>
    <w:rsid w:val="00C32F86"/>
    <w:rsid w:val="00C33487"/>
    <w:rsid w:val="00C335F7"/>
    <w:rsid w:val="00C337F5"/>
    <w:rsid w:val="00C3390F"/>
    <w:rsid w:val="00C3392D"/>
    <w:rsid w:val="00C33D7E"/>
    <w:rsid w:val="00C34103"/>
    <w:rsid w:val="00C34424"/>
    <w:rsid w:val="00C344F8"/>
    <w:rsid w:val="00C34561"/>
    <w:rsid w:val="00C345B6"/>
    <w:rsid w:val="00C347AF"/>
    <w:rsid w:val="00C34887"/>
    <w:rsid w:val="00C348D2"/>
    <w:rsid w:val="00C34982"/>
    <w:rsid w:val="00C349D6"/>
    <w:rsid w:val="00C34A15"/>
    <w:rsid w:val="00C34BB4"/>
    <w:rsid w:val="00C34D9B"/>
    <w:rsid w:val="00C34DC6"/>
    <w:rsid w:val="00C34E67"/>
    <w:rsid w:val="00C34EF9"/>
    <w:rsid w:val="00C34F33"/>
    <w:rsid w:val="00C35306"/>
    <w:rsid w:val="00C35589"/>
    <w:rsid w:val="00C3596A"/>
    <w:rsid w:val="00C359C4"/>
    <w:rsid w:val="00C35B7E"/>
    <w:rsid w:val="00C35BAE"/>
    <w:rsid w:val="00C35FFE"/>
    <w:rsid w:val="00C3631C"/>
    <w:rsid w:val="00C367B8"/>
    <w:rsid w:val="00C367FC"/>
    <w:rsid w:val="00C36896"/>
    <w:rsid w:val="00C36F47"/>
    <w:rsid w:val="00C37056"/>
    <w:rsid w:val="00C373F9"/>
    <w:rsid w:val="00C375F9"/>
    <w:rsid w:val="00C376D5"/>
    <w:rsid w:val="00C37736"/>
    <w:rsid w:val="00C3774A"/>
    <w:rsid w:val="00C37913"/>
    <w:rsid w:val="00C3798E"/>
    <w:rsid w:val="00C37A54"/>
    <w:rsid w:val="00C37BBB"/>
    <w:rsid w:val="00C4008B"/>
    <w:rsid w:val="00C400F2"/>
    <w:rsid w:val="00C4017D"/>
    <w:rsid w:val="00C40352"/>
    <w:rsid w:val="00C406AC"/>
    <w:rsid w:val="00C40961"/>
    <w:rsid w:val="00C40989"/>
    <w:rsid w:val="00C40AA3"/>
    <w:rsid w:val="00C40ACD"/>
    <w:rsid w:val="00C40B79"/>
    <w:rsid w:val="00C40CC1"/>
    <w:rsid w:val="00C40D10"/>
    <w:rsid w:val="00C41194"/>
    <w:rsid w:val="00C412CB"/>
    <w:rsid w:val="00C41310"/>
    <w:rsid w:val="00C41484"/>
    <w:rsid w:val="00C41725"/>
    <w:rsid w:val="00C417BC"/>
    <w:rsid w:val="00C41819"/>
    <w:rsid w:val="00C418E4"/>
    <w:rsid w:val="00C41F1C"/>
    <w:rsid w:val="00C42046"/>
    <w:rsid w:val="00C427FD"/>
    <w:rsid w:val="00C429DA"/>
    <w:rsid w:val="00C42D46"/>
    <w:rsid w:val="00C430E5"/>
    <w:rsid w:val="00C4344C"/>
    <w:rsid w:val="00C43858"/>
    <w:rsid w:val="00C43900"/>
    <w:rsid w:val="00C439B3"/>
    <w:rsid w:val="00C43B09"/>
    <w:rsid w:val="00C43C41"/>
    <w:rsid w:val="00C43C61"/>
    <w:rsid w:val="00C43CAF"/>
    <w:rsid w:val="00C43E4C"/>
    <w:rsid w:val="00C4412B"/>
    <w:rsid w:val="00C4413C"/>
    <w:rsid w:val="00C4433A"/>
    <w:rsid w:val="00C445DC"/>
    <w:rsid w:val="00C44AF2"/>
    <w:rsid w:val="00C44D51"/>
    <w:rsid w:val="00C44EE1"/>
    <w:rsid w:val="00C45138"/>
    <w:rsid w:val="00C4514B"/>
    <w:rsid w:val="00C45ED4"/>
    <w:rsid w:val="00C460A6"/>
    <w:rsid w:val="00C46596"/>
    <w:rsid w:val="00C4698B"/>
    <w:rsid w:val="00C46A3D"/>
    <w:rsid w:val="00C46A73"/>
    <w:rsid w:val="00C46AA2"/>
    <w:rsid w:val="00C46AE7"/>
    <w:rsid w:val="00C46EEB"/>
    <w:rsid w:val="00C471BC"/>
    <w:rsid w:val="00C471C2"/>
    <w:rsid w:val="00C475FD"/>
    <w:rsid w:val="00C47760"/>
    <w:rsid w:val="00C4782A"/>
    <w:rsid w:val="00C47842"/>
    <w:rsid w:val="00C47C2C"/>
    <w:rsid w:val="00C47F4D"/>
    <w:rsid w:val="00C47F61"/>
    <w:rsid w:val="00C47F7A"/>
    <w:rsid w:val="00C47FC6"/>
    <w:rsid w:val="00C5017A"/>
    <w:rsid w:val="00C502E9"/>
    <w:rsid w:val="00C50714"/>
    <w:rsid w:val="00C50CBB"/>
    <w:rsid w:val="00C511C2"/>
    <w:rsid w:val="00C5141C"/>
    <w:rsid w:val="00C514EE"/>
    <w:rsid w:val="00C514F1"/>
    <w:rsid w:val="00C51558"/>
    <w:rsid w:val="00C517B3"/>
    <w:rsid w:val="00C517C8"/>
    <w:rsid w:val="00C51A1D"/>
    <w:rsid w:val="00C51C07"/>
    <w:rsid w:val="00C51D40"/>
    <w:rsid w:val="00C52082"/>
    <w:rsid w:val="00C5214A"/>
    <w:rsid w:val="00C52251"/>
    <w:rsid w:val="00C523B5"/>
    <w:rsid w:val="00C523BD"/>
    <w:rsid w:val="00C52A1C"/>
    <w:rsid w:val="00C53130"/>
    <w:rsid w:val="00C5324A"/>
    <w:rsid w:val="00C53298"/>
    <w:rsid w:val="00C532DE"/>
    <w:rsid w:val="00C536D2"/>
    <w:rsid w:val="00C53917"/>
    <w:rsid w:val="00C53996"/>
    <w:rsid w:val="00C53997"/>
    <w:rsid w:val="00C539CE"/>
    <w:rsid w:val="00C540C5"/>
    <w:rsid w:val="00C54175"/>
    <w:rsid w:val="00C54370"/>
    <w:rsid w:val="00C54664"/>
    <w:rsid w:val="00C546A1"/>
    <w:rsid w:val="00C54AC0"/>
    <w:rsid w:val="00C54B56"/>
    <w:rsid w:val="00C54BC7"/>
    <w:rsid w:val="00C54D3A"/>
    <w:rsid w:val="00C54EA2"/>
    <w:rsid w:val="00C54F28"/>
    <w:rsid w:val="00C54F8E"/>
    <w:rsid w:val="00C550BF"/>
    <w:rsid w:val="00C55BAF"/>
    <w:rsid w:val="00C55C77"/>
    <w:rsid w:val="00C55CBD"/>
    <w:rsid w:val="00C56052"/>
    <w:rsid w:val="00C560DC"/>
    <w:rsid w:val="00C56287"/>
    <w:rsid w:val="00C563CB"/>
    <w:rsid w:val="00C563D7"/>
    <w:rsid w:val="00C56C3D"/>
    <w:rsid w:val="00C57275"/>
    <w:rsid w:val="00C578D0"/>
    <w:rsid w:val="00C57A76"/>
    <w:rsid w:val="00C57B1B"/>
    <w:rsid w:val="00C57E15"/>
    <w:rsid w:val="00C57E1A"/>
    <w:rsid w:val="00C57E1D"/>
    <w:rsid w:val="00C57E23"/>
    <w:rsid w:val="00C57E61"/>
    <w:rsid w:val="00C600A6"/>
    <w:rsid w:val="00C6020F"/>
    <w:rsid w:val="00C6031E"/>
    <w:rsid w:val="00C6034D"/>
    <w:rsid w:val="00C60670"/>
    <w:rsid w:val="00C60A86"/>
    <w:rsid w:val="00C60BFD"/>
    <w:rsid w:val="00C60D01"/>
    <w:rsid w:val="00C60E35"/>
    <w:rsid w:val="00C60F59"/>
    <w:rsid w:val="00C61455"/>
    <w:rsid w:val="00C6152F"/>
    <w:rsid w:val="00C615AF"/>
    <w:rsid w:val="00C61998"/>
    <w:rsid w:val="00C61BF8"/>
    <w:rsid w:val="00C61EBB"/>
    <w:rsid w:val="00C622DC"/>
    <w:rsid w:val="00C625C3"/>
    <w:rsid w:val="00C62A4A"/>
    <w:rsid w:val="00C62CA5"/>
    <w:rsid w:val="00C62D03"/>
    <w:rsid w:val="00C62E1C"/>
    <w:rsid w:val="00C6303B"/>
    <w:rsid w:val="00C63076"/>
    <w:rsid w:val="00C6325D"/>
    <w:rsid w:val="00C6334F"/>
    <w:rsid w:val="00C639EF"/>
    <w:rsid w:val="00C63FAD"/>
    <w:rsid w:val="00C64017"/>
    <w:rsid w:val="00C64211"/>
    <w:rsid w:val="00C642D6"/>
    <w:rsid w:val="00C64481"/>
    <w:rsid w:val="00C645D4"/>
    <w:rsid w:val="00C64712"/>
    <w:rsid w:val="00C6478C"/>
    <w:rsid w:val="00C6479B"/>
    <w:rsid w:val="00C6491E"/>
    <w:rsid w:val="00C64AC8"/>
    <w:rsid w:val="00C64F03"/>
    <w:rsid w:val="00C64F20"/>
    <w:rsid w:val="00C65386"/>
    <w:rsid w:val="00C65435"/>
    <w:rsid w:val="00C65610"/>
    <w:rsid w:val="00C65700"/>
    <w:rsid w:val="00C6581E"/>
    <w:rsid w:val="00C658E6"/>
    <w:rsid w:val="00C65D42"/>
    <w:rsid w:val="00C65D4D"/>
    <w:rsid w:val="00C65EA7"/>
    <w:rsid w:val="00C65EF4"/>
    <w:rsid w:val="00C65F30"/>
    <w:rsid w:val="00C65F45"/>
    <w:rsid w:val="00C66316"/>
    <w:rsid w:val="00C669A5"/>
    <w:rsid w:val="00C66A6B"/>
    <w:rsid w:val="00C66CDB"/>
    <w:rsid w:val="00C66D08"/>
    <w:rsid w:val="00C66D39"/>
    <w:rsid w:val="00C6721C"/>
    <w:rsid w:val="00C67AFF"/>
    <w:rsid w:val="00C67CDA"/>
    <w:rsid w:val="00C67EF6"/>
    <w:rsid w:val="00C70077"/>
    <w:rsid w:val="00C7052E"/>
    <w:rsid w:val="00C70646"/>
    <w:rsid w:val="00C7077E"/>
    <w:rsid w:val="00C70A9C"/>
    <w:rsid w:val="00C70C1B"/>
    <w:rsid w:val="00C70C66"/>
    <w:rsid w:val="00C70CCF"/>
    <w:rsid w:val="00C70D8D"/>
    <w:rsid w:val="00C70DD3"/>
    <w:rsid w:val="00C70F0C"/>
    <w:rsid w:val="00C70FE3"/>
    <w:rsid w:val="00C71399"/>
    <w:rsid w:val="00C71700"/>
    <w:rsid w:val="00C71877"/>
    <w:rsid w:val="00C71A7C"/>
    <w:rsid w:val="00C71AD9"/>
    <w:rsid w:val="00C72178"/>
    <w:rsid w:val="00C7217A"/>
    <w:rsid w:val="00C729B6"/>
    <w:rsid w:val="00C72BFF"/>
    <w:rsid w:val="00C72C4B"/>
    <w:rsid w:val="00C72DD5"/>
    <w:rsid w:val="00C73185"/>
    <w:rsid w:val="00C734C1"/>
    <w:rsid w:val="00C738E2"/>
    <w:rsid w:val="00C73E3D"/>
    <w:rsid w:val="00C73E6A"/>
    <w:rsid w:val="00C742BC"/>
    <w:rsid w:val="00C74882"/>
    <w:rsid w:val="00C7488F"/>
    <w:rsid w:val="00C748D4"/>
    <w:rsid w:val="00C74A71"/>
    <w:rsid w:val="00C74E69"/>
    <w:rsid w:val="00C74F0D"/>
    <w:rsid w:val="00C75366"/>
    <w:rsid w:val="00C756C4"/>
    <w:rsid w:val="00C7570E"/>
    <w:rsid w:val="00C7576D"/>
    <w:rsid w:val="00C75E27"/>
    <w:rsid w:val="00C75E64"/>
    <w:rsid w:val="00C7681A"/>
    <w:rsid w:val="00C76885"/>
    <w:rsid w:val="00C768E9"/>
    <w:rsid w:val="00C76AE9"/>
    <w:rsid w:val="00C76D94"/>
    <w:rsid w:val="00C7700D"/>
    <w:rsid w:val="00C7744B"/>
    <w:rsid w:val="00C774A7"/>
    <w:rsid w:val="00C775A2"/>
    <w:rsid w:val="00C775F4"/>
    <w:rsid w:val="00C7762F"/>
    <w:rsid w:val="00C77769"/>
    <w:rsid w:val="00C777B0"/>
    <w:rsid w:val="00C779CA"/>
    <w:rsid w:val="00C77B98"/>
    <w:rsid w:val="00C77D97"/>
    <w:rsid w:val="00C77DE3"/>
    <w:rsid w:val="00C77F6D"/>
    <w:rsid w:val="00C77FCC"/>
    <w:rsid w:val="00C80086"/>
    <w:rsid w:val="00C8010F"/>
    <w:rsid w:val="00C803CF"/>
    <w:rsid w:val="00C8073E"/>
    <w:rsid w:val="00C8077D"/>
    <w:rsid w:val="00C807FC"/>
    <w:rsid w:val="00C80939"/>
    <w:rsid w:val="00C809A9"/>
    <w:rsid w:val="00C80A6B"/>
    <w:rsid w:val="00C80C69"/>
    <w:rsid w:val="00C80F87"/>
    <w:rsid w:val="00C80FA8"/>
    <w:rsid w:val="00C81194"/>
    <w:rsid w:val="00C8135A"/>
    <w:rsid w:val="00C81741"/>
    <w:rsid w:val="00C81912"/>
    <w:rsid w:val="00C81A01"/>
    <w:rsid w:val="00C81C97"/>
    <w:rsid w:val="00C81DF7"/>
    <w:rsid w:val="00C82158"/>
    <w:rsid w:val="00C82277"/>
    <w:rsid w:val="00C822FA"/>
    <w:rsid w:val="00C823A8"/>
    <w:rsid w:val="00C824DB"/>
    <w:rsid w:val="00C824E3"/>
    <w:rsid w:val="00C8259A"/>
    <w:rsid w:val="00C8274C"/>
    <w:rsid w:val="00C829E7"/>
    <w:rsid w:val="00C82CC2"/>
    <w:rsid w:val="00C82DAF"/>
    <w:rsid w:val="00C83449"/>
    <w:rsid w:val="00C83696"/>
    <w:rsid w:val="00C836D7"/>
    <w:rsid w:val="00C83889"/>
    <w:rsid w:val="00C838E6"/>
    <w:rsid w:val="00C83921"/>
    <w:rsid w:val="00C839D5"/>
    <w:rsid w:val="00C83C85"/>
    <w:rsid w:val="00C84140"/>
    <w:rsid w:val="00C84521"/>
    <w:rsid w:val="00C84655"/>
    <w:rsid w:val="00C84BBB"/>
    <w:rsid w:val="00C85089"/>
    <w:rsid w:val="00C851B9"/>
    <w:rsid w:val="00C851C2"/>
    <w:rsid w:val="00C853DD"/>
    <w:rsid w:val="00C85816"/>
    <w:rsid w:val="00C85B22"/>
    <w:rsid w:val="00C85C3D"/>
    <w:rsid w:val="00C85DFF"/>
    <w:rsid w:val="00C85E1E"/>
    <w:rsid w:val="00C86254"/>
    <w:rsid w:val="00C8631C"/>
    <w:rsid w:val="00C8643C"/>
    <w:rsid w:val="00C8665D"/>
    <w:rsid w:val="00C86798"/>
    <w:rsid w:val="00C86811"/>
    <w:rsid w:val="00C868F9"/>
    <w:rsid w:val="00C86AEB"/>
    <w:rsid w:val="00C86C03"/>
    <w:rsid w:val="00C86C8A"/>
    <w:rsid w:val="00C86CD6"/>
    <w:rsid w:val="00C86CFC"/>
    <w:rsid w:val="00C87108"/>
    <w:rsid w:val="00C87426"/>
    <w:rsid w:val="00C87D35"/>
    <w:rsid w:val="00C87E7E"/>
    <w:rsid w:val="00C87F4A"/>
    <w:rsid w:val="00C87F50"/>
    <w:rsid w:val="00C90123"/>
    <w:rsid w:val="00C904F2"/>
    <w:rsid w:val="00C90E24"/>
    <w:rsid w:val="00C9107A"/>
    <w:rsid w:val="00C911DE"/>
    <w:rsid w:val="00C916ED"/>
    <w:rsid w:val="00C917EB"/>
    <w:rsid w:val="00C91A1B"/>
    <w:rsid w:val="00C91EEC"/>
    <w:rsid w:val="00C92107"/>
    <w:rsid w:val="00C921E8"/>
    <w:rsid w:val="00C92255"/>
    <w:rsid w:val="00C9234E"/>
    <w:rsid w:val="00C927F9"/>
    <w:rsid w:val="00C9285A"/>
    <w:rsid w:val="00C92B11"/>
    <w:rsid w:val="00C92EF3"/>
    <w:rsid w:val="00C92FE7"/>
    <w:rsid w:val="00C9300A"/>
    <w:rsid w:val="00C93376"/>
    <w:rsid w:val="00C934D8"/>
    <w:rsid w:val="00C93593"/>
    <w:rsid w:val="00C93749"/>
    <w:rsid w:val="00C93974"/>
    <w:rsid w:val="00C93BD4"/>
    <w:rsid w:val="00C93D62"/>
    <w:rsid w:val="00C94018"/>
    <w:rsid w:val="00C94182"/>
    <w:rsid w:val="00C94195"/>
    <w:rsid w:val="00C9419B"/>
    <w:rsid w:val="00C947DD"/>
    <w:rsid w:val="00C94A18"/>
    <w:rsid w:val="00C94A3B"/>
    <w:rsid w:val="00C94ECB"/>
    <w:rsid w:val="00C94EF5"/>
    <w:rsid w:val="00C94F7C"/>
    <w:rsid w:val="00C952F2"/>
    <w:rsid w:val="00C9553A"/>
    <w:rsid w:val="00C95593"/>
    <w:rsid w:val="00C955F3"/>
    <w:rsid w:val="00C9561F"/>
    <w:rsid w:val="00C95D07"/>
    <w:rsid w:val="00C95D0B"/>
    <w:rsid w:val="00C95D7B"/>
    <w:rsid w:val="00C962C4"/>
    <w:rsid w:val="00C96571"/>
    <w:rsid w:val="00C96713"/>
    <w:rsid w:val="00C9681F"/>
    <w:rsid w:val="00C969F4"/>
    <w:rsid w:val="00C96D18"/>
    <w:rsid w:val="00C96DDB"/>
    <w:rsid w:val="00C96E55"/>
    <w:rsid w:val="00C96EE3"/>
    <w:rsid w:val="00C96F22"/>
    <w:rsid w:val="00C96FF3"/>
    <w:rsid w:val="00C97227"/>
    <w:rsid w:val="00C97434"/>
    <w:rsid w:val="00C9758D"/>
    <w:rsid w:val="00C97921"/>
    <w:rsid w:val="00C97B34"/>
    <w:rsid w:val="00C97B4A"/>
    <w:rsid w:val="00CA03D9"/>
    <w:rsid w:val="00CA0467"/>
    <w:rsid w:val="00CA0644"/>
    <w:rsid w:val="00CA064B"/>
    <w:rsid w:val="00CA0B01"/>
    <w:rsid w:val="00CA0B48"/>
    <w:rsid w:val="00CA0B79"/>
    <w:rsid w:val="00CA0C9F"/>
    <w:rsid w:val="00CA0E53"/>
    <w:rsid w:val="00CA0E8A"/>
    <w:rsid w:val="00CA11AF"/>
    <w:rsid w:val="00CA15C9"/>
    <w:rsid w:val="00CA16B9"/>
    <w:rsid w:val="00CA1746"/>
    <w:rsid w:val="00CA18EF"/>
    <w:rsid w:val="00CA1913"/>
    <w:rsid w:val="00CA197E"/>
    <w:rsid w:val="00CA1A51"/>
    <w:rsid w:val="00CA204B"/>
    <w:rsid w:val="00CA20FF"/>
    <w:rsid w:val="00CA24FD"/>
    <w:rsid w:val="00CA25B8"/>
    <w:rsid w:val="00CA2862"/>
    <w:rsid w:val="00CA2C0A"/>
    <w:rsid w:val="00CA2C77"/>
    <w:rsid w:val="00CA2D81"/>
    <w:rsid w:val="00CA2F73"/>
    <w:rsid w:val="00CA3088"/>
    <w:rsid w:val="00CA317F"/>
    <w:rsid w:val="00CA3440"/>
    <w:rsid w:val="00CA3464"/>
    <w:rsid w:val="00CA3811"/>
    <w:rsid w:val="00CA3868"/>
    <w:rsid w:val="00CA39E8"/>
    <w:rsid w:val="00CA3A40"/>
    <w:rsid w:val="00CA3C5B"/>
    <w:rsid w:val="00CA3CE8"/>
    <w:rsid w:val="00CA3D59"/>
    <w:rsid w:val="00CA3FB1"/>
    <w:rsid w:val="00CA3FBC"/>
    <w:rsid w:val="00CA42C4"/>
    <w:rsid w:val="00CA43D8"/>
    <w:rsid w:val="00CA473D"/>
    <w:rsid w:val="00CA4B57"/>
    <w:rsid w:val="00CA4D30"/>
    <w:rsid w:val="00CA4E9A"/>
    <w:rsid w:val="00CA5004"/>
    <w:rsid w:val="00CA5217"/>
    <w:rsid w:val="00CA53AB"/>
    <w:rsid w:val="00CA53CF"/>
    <w:rsid w:val="00CA551B"/>
    <w:rsid w:val="00CA571C"/>
    <w:rsid w:val="00CA5EF7"/>
    <w:rsid w:val="00CA616B"/>
    <w:rsid w:val="00CA617B"/>
    <w:rsid w:val="00CA61CD"/>
    <w:rsid w:val="00CA6514"/>
    <w:rsid w:val="00CA651E"/>
    <w:rsid w:val="00CA6870"/>
    <w:rsid w:val="00CA6CF3"/>
    <w:rsid w:val="00CA734D"/>
    <w:rsid w:val="00CA748C"/>
    <w:rsid w:val="00CA7667"/>
    <w:rsid w:val="00CA79D8"/>
    <w:rsid w:val="00CA7B6A"/>
    <w:rsid w:val="00CA7C0B"/>
    <w:rsid w:val="00CA7C74"/>
    <w:rsid w:val="00CA7D51"/>
    <w:rsid w:val="00CA7DA0"/>
    <w:rsid w:val="00CA7F23"/>
    <w:rsid w:val="00CA7FC5"/>
    <w:rsid w:val="00CB0098"/>
    <w:rsid w:val="00CB05BC"/>
    <w:rsid w:val="00CB0674"/>
    <w:rsid w:val="00CB0730"/>
    <w:rsid w:val="00CB0F84"/>
    <w:rsid w:val="00CB0FBB"/>
    <w:rsid w:val="00CB1176"/>
    <w:rsid w:val="00CB13C8"/>
    <w:rsid w:val="00CB187B"/>
    <w:rsid w:val="00CB1CC3"/>
    <w:rsid w:val="00CB1E1D"/>
    <w:rsid w:val="00CB21A1"/>
    <w:rsid w:val="00CB220A"/>
    <w:rsid w:val="00CB23D8"/>
    <w:rsid w:val="00CB283E"/>
    <w:rsid w:val="00CB2869"/>
    <w:rsid w:val="00CB2AE1"/>
    <w:rsid w:val="00CB2CA3"/>
    <w:rsid w:val="00CB2D94"/>
    <w:rsid w:val="00CB2E3B"/>
    <w:rsid w:val="00CB332A"/>
    <w:rsid w:val="00CB35D5"/>
    <w:rsid w:val="00CB35DC"/>
    <w:rsid w:val="00CB35E6"/>
    <w:rsid w:val="00CB3854"/>
    <w:rsid w:val="00CB3D47"/>
    <w:rsid w:val="00CB3E35"/>
    <w:rsid w:val="00CB4E55"/>
    <w:rsid w:val="00CB4F5B"/>
    <w:rsid w:val="00CB52A5"/>
    <w:rsid w:val="00CB54D6"/>
    <w:rsid w:val="00CB5565"/>
    <w:rsid w:val="00CB5744"/>
    <w:rsid w:val="00CB5AFC"/>
    <w:rsid w:val="00CB5EA6"/>
    <w:rsid w:val="00CB5ECB"/>
    <w:rsid w:val="00CB5FAD"/>
    <w:rsid w:val="00CB6075"/>
    <w:rsid w:val="00CB6403"/>
    <w:rsid w:val="00CB646F"/>
    <w:rsid w:val="00CB65B3"/>
    <w:rsid w:val="00CB687E"/>
    <w:rsid w:val="00CB6A2A"/>
    <w:rsid w:val="00CB6EA7"/>
    <w:rsid w:val="00CB7056"/>
    <w:rsid w:val="00CB705E"/>
    <w:rsid w:val="00CB75BB"/>
    <w:rsid w:val="00CB7BC1"/>
    <w:rsid w:val="00CC01F9"/>
    <w:rsid w:val="00CC04A6"/>
    <w:rsid w:val="00CC062D"/>
    <w:rsid w:val="00CC07B9"/>
    <w:rsid w:val="00CC0946"/>
    <w:rsid w:val="00CC0BB6"/>
    <w:rsid w:val="00CC0BDF"/>
    <w:rsid w:val="00CC0C5A"/>
    <w:rsid w:val="00CC0C89"/>
    <w:rsid w:val="00CC0CF3"/>
    <w:rsid w:val="00CC107D"/>
    <w:rsid w:val="00CC115B"/>
    <w:rsid w:val="00CC12C6"/>
    <w:rsid w:val="00CC1700"/>
    <w:rsid w:val="00CC1763"/>
    <w:rsid w:val="00CC1877"/>
    <w:rsid w:val="00CC1DC5"/>
    <w:rsid w:val="00CC1EC7"/>
    <w:rsid w:val="00CC2312"/>
    <w:rsid w:val="00CC23E8"/>
    <w:rsid w:val="00CC2A79"/>
    <w:rsid w:val="00CC2BC9"/>
    <w:rsid w:val="00CC2BF0"/>
    <w:rsid w:val="00CC2DC6"/>
    <w:rsid w:val="00CC302A"/>
    <w:rsid w:val="00CC307C"/>
    <w:rsid w:val="00CC3083"/>
    <w:rsid w:val="00CC3121"/>
    <w:rsid w:val="00CC3225"/>
    <w:rsid w:val="00CC32A8"/>
    <w:rsid w:val="00CC3369"/>
    <w:rsid w:val="00CC354E"/>
    <w:rsid w:val="00CC3636"/>
    <w:rsid w:val="00CC3918"/>
    <w:rsid w:val="00CC3D09"/>
    <w:rsid w:val="00CC40EC"/>
    <w:rsid w:val="00CC4280"/>
    <w:rsid w:val="00CC42E2"/>
    <w:rsid w:val="00CC44A5"/>
    <w:rsid w:val="00CC464E"/>
    <w:rsid w:val="00CC48F1"/>
    <w:rsid w:val="00CC492E"/>
    <w:rsid w:val="00CC4C35"/>
    <w:rsid w:val="00CC4CD8"/>
    <w:rsid w:val="00CC5014"/>
    <w:rsid w:val="00CC517F"/>
    <w:rsid w:val="00CC5233"/>
    <w:rsid w:val="00CC5444"/>
    <w:rsid w:val="00CC5540"/>
    <w:rsid w:val="00CC5583"/>
    <w:rsid w:val="00CC55CB"/>
    <w:rsid w:val="00CC5647"/>
    <w:rsid w:val="00CC58C7"/>
    <w:rsid w:val="00CC5C56"/>
    <w:rsid w:val="00CC5C63"/>
    <w:rsid w:val="00CC63D3"/>
    <w:rsid w:val="00CC646D"/>
    <w:rsid w:val="00CC6869"/>
    <w:rsid w:val="00CC6CA2"/>
    <w:rsid w:val="00CC6CDC"/>
    <w:rsid w:val="00CC6DAB"/>
    <w:rsid w:val="00CC6F69"/>
    <w:rsid w:val="00CC7050"/>
    <w:rsid w:val="00CC7161"/>
    <w:rsid w:val="00CC74E7"/>
    <w:rsid w:val="00CC755D"/>
    <w:rsid w:val="00CC7592"/>
    <w:rsid w:val="00CC76DE"/>
    <w:rsid w:val="00CC76E2"/>
    <w:rsid w:val="00CC7817"/>
    <w:rsid w:val="00CC787A"/>
    <w:rsid w:val="00CC7910"/>
    <w:rsid w:val="00CC798C"/>
    <w:rsid w:val="00CC7AA5"/>
    <w:rsid w:val="00CC7BEE"/>
    <w:rsid w:val="00CC7C4C"/>
    <w:rsid w:val="00CC7CAD"/>
    <w:rsid w:val="00CC7D10"/>
    <w:rsid w:val="00CC7E10"/>
    <w:rsid w:val="00CC7E8E"/>
    <w:rsid w:val="00CC7FA2"/>
    <w:rsid w:val="00CD0771"/>
    <w:rsid w:val="00CD0D32"/>
    <w:rsid w:val="00CD0EF8"/>
    <w:rsid w:val="00CD1307"/>
    <w:rsid w:val="00CD142B"/>
    <w:rsid w:val="00CD14E0"/>
    <w:rsid w:val="00CD16F9"/>
    <w:rsid w:val="00CD1732"/>
    <w:rsid w:val="00CD19DC"/>
    <w:rsid w:val="00CD1ABB"/>
    <w:rsid w:val="00CD1D89"/>
    <w:rsid w:val="00CD1D9F"/>
    <w:rsid w:val="00CD2361"/>
    <w:rsid w:val="00CD273D"/>
    <w:rsid w:val="00CD2816"/>
    <w:rsid w:val="00CD2892"/>
    <w:rsid w:val="00CD29EA"/>
    <w:rsid w:val="00CD2A7A"/>
    <w:rsid w:val="00CD2A9F"/>
    <w:rsid w:val="00CD2ACC"/>
    <w:rsid w:val="00CD2D67"/>
    <w:rsid w:val="00CD2FA3"/>
    <w:rsid w:val="00CD306A"/>
    <w:rsid w:val="00CD3122"/>
    <w:rsid w:val="00CD323C"/>
    <w:rsid w:val="00CD330A"/>
    <w:rsid w:val="00CD3346"/>
    <w:rsid w:val="00CD35C9"/>
    <w:rsid w:val="00CD35F2"/>
    <w:rsid w:val="00CD3C2B"/>
    <w:rsid w:val="00CD3D35"/>
    <w:rsid w:val="00CD3DA9"/>
    <w:rsid w:val="00CD3EBA"/>
    <w:rsid w:val="00CD3FCE"/>
    <w:rsid w:val="00CD4271"/>
    <w:rsid w:val="00CD4289"/>
    <w:rsid w:val="00CD4389"/>
    <w:rsid w:val="00CD458A"/>
    <w:rsid w:val="00CD4B16"/>
    <w:rsid w:val="00CD4EA3"/>
    <w:rsid w:val="00CD4F1B"/>
    <w:rsid w:val="00CD5156"/>
    <w:rsid w:val="00CD53DC"/>
    <w:rsid w:val="00CD5503"/>
    <w:rsid w:val="00CD551F"/>
    <w:rsid w:val="00CD5ABB"/>
    <w:rsid w:val="00CD5D09"/>
    <w:rsid w:val="00CD5D5F"/>
    <w:rsid w:val="00CD5DBD"/>
    <w:rsid w:val="00CD5F02"/>
    <w:rsid w:val="00CD5F8B"/>
    <w:rsid w:val="00CD607E"/>
    <w:rsid w:val="00CD627F"/>
    <w:rsid w:val="00CD63DB"/>
    <w:rsid w:val="00CD675E"/>
    <w:rsid w:val="00CD6790"/>
    <w:rsid w:val="00CD67CC"/>
    <w:rsid w:val="00CD6934"/>
    <w:rsid w:val="00CD6AC1"/>
    <w:rsid w:val="00CD6B2C"/>
    <w:rsid w:val="00CD6B84"/>
    <w:rsid w:val="00CD6BB4"/>
    <w:rsid w:val="00CD6D1E"/>
    <w:rsid w:val="00CD6E7C"/>
    <w:rsid w:val="00CD70CB"/>
    <w:rsid w:val="00CD7203"/>
    <w:rsid w:val="00CD756B"/>
    <w:rsid w:val="00CD76A2"/>
    <w:rsid w:val="00CD78BC"/>
    <w:rsid w:val="00CD7D11"/>
    <w:rsid w:val="00CD7E64"/>
    <w:rsid w:val="00CE009E"/>
    <w:rsid w:val="00CE053A"/>
    <w:rsid w:val="00CE069B"/>
    <w:rsid w:val="00CE0705"/>
    <w:rsid w:val="00CE0861"/>
    <w:rsid w:val="00CE0A88"/>
    <w:rsid w:val="00CE0CBA"/>
    <w:rsid w:val="00CE1108"/>
    <w:rsid w:val="00CE112E"/>
    <w:rsid w:val="00CE1187"/>
    <w:rsid w:val="00CE19F4"/>
    <w:rsid w:val="00CE1D3C"/>
    <w:rsid w:val="00CE1D77"/>
    <w:rsid w:val="00CE1F80"/>
    <w:rsid w:val="00CE1F96"/>
    <w:rsid w:val="00CE2182"/>
    <w:rsid w:val="00CE2B0A"/>
    <w:rsid w:val="00CE2CB1"/>
    <w:rsid w:val="00CE2D5E"/>
    <w:rsid w:val="00CE3320"/>
    <w:rsid w:val="00CE3358"/>
    <w:rsid w:val="00CE36DE"/>
    <w:rsid w:val="00CE375B"/>
    <w:rsid w:val="00CE38A2"/>
    <w:rsid w:val="00CE3997"/>
    <w:rsid w:val="00CE3D1C"/>
    <w:rsid w:val="00CE3D1F"/>
    <w:rsid w:val="00CE4273"/>
    <w:rsid w:val="00CE44FE"/>
    <w:rsid w:val="00CE4500"/>
    <w:rsid w:val="00CE4683"/>
    <w:rsid w:val="00CE46B3"/>
    <w:rsid w:val="00CE4A51"/>
    <w:rsid w:val="00CE4A67"/>
    <w:rsid w:val="00CE4C5F"/>
    <w:rsid w:val="00CE4EBD"/>
    <w:rsid w:val="00CE4FB6"/>
    <w:rsid w:val="00CE5484"/>
    <w:rsid w:val="00CE5A60"/>
    <w:rsid w:val="00CE60E9"/>
    <w:rsid w:val="00CE6211"/>
    <w:rsid w:val="00CE66A5"/>
    <w:rsid w:val="00CE6834"/>
    <w:rsid w:val="00CE685C"/>
    <w:rsid w:val="00CE6E0F"/>
    <w:rsid w:val="00CE72D3"/>
    <w:rsid w:val="00CE79A5"/>
    <w:rsid w:val="00CE7C6F"/>
    <w:rsid w:val="00CE7F40"/>
    <w:rsid w:val="00CE7F4F"/>
    <w:rsid w:val="00CF008F"/>
    <w:rsid w:val="00CF00D0"/>
    <w:rsid w:val="00CF0154"/>
    <w:rsid w:val="00CF0219"/>
    <w:rsid w:val="00CF040E"/>
    <w:rsid w:val="00CF05CF"/>
    <w:rsid w:val="00CF069F"/>
    <w:rsid w:val="00CF06C5"/>
    <w:rsid w:val="00CF08A6"/>
    <w:rsid w:val="00CF0B08"/>
    <w:rsid w:val="00CF0B78"/>
    <w:rsid w:val="00CF1184"/>
    <w:rsid w:val="00CF12F0"/>
    <w:rsid w:val="00CF132D"/>
    <w:rsid w:val="00CF1498"/>
    <w:rsid w:val="00CF1509"/>
    <w:rsid w:val="00CF167F"/>
    <w:rsid w:val="00CF16AC"/>
    <w:rsid w:val="00CF1871"/>
    <w:rsid w:val="00CF1DBF"/>
    <w:rsid w:val="00CF2096"/>
    <w:rsid w:val="00CF213E"/>
    <w:rsid w:val="00CF21EA"/>
    <w:rsid w:val="00CF24C8"/>
    <w:rsid w:val="00CF28DB"/>
    <w:rsid w:val="00CF2918"/>
    <w:rsid w:val="00CF2D88"/>
    <w:rsid w:val="00CF2E52"/>
    <w:rsid w:val="00CF3558"/>
    <w:rsid w:val="00CF368F"/>
    <w:rsid w:val="00CF369F"/>
    <w:rsid w:val="00CF3819"/>
    <w:rsid w:val="00CF388B"/>
    <w:rsid w:val="00CF398B"/>
    <w:rsid w:val="00CF3D2E"/>
    <w:rsid w:val="00CF3D5D"/>
    <w:rsid w:val="00CF43BC"/>
    <w:rsid w:val="00CF4484"/>
    <w:rsid w:val="00CF4A3A"/>
    <w:rsid w:val="00CF4C38"/>
    <w:rsid w:val="00CF4E71"/>
    <w:rsid w:val="00CF4F3C"/>
    <w:rsid w:val="00CF4F93"/>
    <w:rsid w:val="00CF549C"/>
    <w:rsid w:val="00CF5554"/>
    <w:rsid w:val="00CF55C2"/>
    <w:rsid w:val="00CF56CC"/>
    <w:rsid w:val="00CF5848"/>
    <w:rsid w:val="00CF5E60"/>
    <w:rsid w:val="00CF60E0"/>
    <w:rsid w:val="00CF63A0"/>
    <w:rsid w:val="00CF63BF"/>
    <w:rsid w:val="00CF63F3"/>
    <w:rsid w:val="00CF644D"/>
    <w:rsid w:val="00CF64CD"/>
    <w:rsid w:val="00CF66BE"/>
    <w:rsid w:val="00CF66FE"/>
    <w:rsid w:val="00CF6760"/>
    <w:rsid w:val="00CF69D9"/>
    <w:rsid w:val="00CF6C63"/>
    <w:rsid w:val="00CF6C99"/>
    <w:rsid w:val="00CF75A9"/>
    <w:rsid w:val="00CF75AB"/>
    <w:rsid w:val="00CF7600"/>
    <w:rsid w:val="00CF7795"/>
    <w:rsid w:val="00CF7FC1"/>
    <w:rsid w:val="00D00010"/>
    <w:rsid w:val="00D00081"/>
    <w:rsid w:val="00D00165"/>
    <w:rsid w:val="00D0018D"/>
    <w:rsid w:val="00D005CD"/>
    <w:rsid w:val="00D00705"/>
    <w:rsid w:val="00D0080E"/>
    <w:rsid w:val="00D00B51"/>
    <w:rsid w:val="00D00F40"/>
    <w:rsid w:val="00D0143F"/>
    <w:rsid w:val="00D014EC"/>
    <w:rsid w:val="00D01631"/>
    <w:rsid w:val="00D01647"/>
    <w:rsid w:val="00D016B3"/>
    <w:rsid w:val="00D0172A"/>
    <w:rsid w:val="00D01A97"/>
    <w:rsid w:val="00D01AD1"/>
    <w:rsid w:val="00D01C64"/>
    <w:rsid w:val="00D01D38"/>
    <w:rsid w:val="00D01DE4"/>
    <w:rsid w:val="00D020CC"/>
    <w:rsid w:val="00D022FF"/>
    <w:rsid w:val="00D02331"/>
    <w:rsid w:val="00D02407"/>
    <w:rsid w:val="00D0268A"/>
    <w:rsid w:val="00D026A0"/>
    <w:rsid w:val="00D0280F"/>
    <w:rsid w:val="00D0291D"/>
    <w:rsid w:val="00D02A07"/>
    <w:rsid w:val="00D02F80"/>
    <w:rsid w:val="00D0304B"/>
    <w:rsid w:val="00D0314B"/>
    <w:rsid w:val="00D031E1"/>
    <w:rsid w:val="00D0323F"/>
    <w:rsid w:val="00D0369C"/>
    <w:rsid w:val="00D036EE"/>
    <w:rsid w:val="00D03743"/>
    <w:rsid w:val="00D0393E"/>
    <w:rsid w:val="00D03CDD"/>
    <w:rsid w:val="00D03F76"/>
    <w:rsid w:val="00D0402B"/>
    <w:rsid w:val="00D042D5"/>
    <w:rsid w:val="00D04663"/>
    <w:rsid w:val="00D04A9D"/>
    <w:rsid w:val="00D04D1E"/>
    <w:rsid w:val="00D04E4C"/>
    <w:rsid w:val="00D05250"/>
    <w:rsid w:val="00D055A7"/>
    <w:rsid w:val="00D055D5"/>
    <w:rsid w:val="00D05706"/>
    <w:rsid w:val="00D057F7"/>
    <w:rsid w:val="00D05928"/>
    <w:rsid w:val="00D05931"/>
    <w:rsid w:val="00D05AB9"/>
    <w:rsid w:val="00D05C5C"/>
    <w:rsid w:val="00D05EB2"/>
    <w:rsid w:val="00D05EE1"/>
    <w:rsid w:val="00D0621F"/>
    <w:rsid w:val="00D064EE"/>
    <w:rsid w:val="00D06623"/>
    <w:rsid w:val="00D066EC"/>
    <w:rsid w:val="00D066FB"/>
    <w:rsid w:val="00D06D21"/>
    <w:rsid w:val="00D06D65"/>
    <w:rsid w:val="00D06EAA"/>
    <w:rsid w:val="00D06F1A"/>
    <w:rsid w:val="00D07595"/>
    <w:rsid w:val="00D0765F"/>
    <w:rsid w:val="00D07994"/>
    <w:rsid w:val="00D07F0F"/>
    <w:rsid w:val="00D10094"/>
    <w:rsid w:val="00D10126"/>
    <w:rsid w:val="00D10264"/>
    <w:rsid w:val="00D102B2"/>
    <w:rsid w:val="00D1042A"/>
    <w:rsid w:val="00D1043B"/>
    <w:rsid w:val="00D10763"/>
    <w:rsid w:val="00D1081C"/>
    <w:rsid w:val="00D10B25"/>
    <w:rsid w:val="00D10CF8"/>
    <w:rsid w:val="00D11186"/>
    <w:rsid w:val="00D11250"/>
    <w:rsid w:val="00D116DC"/>
    <w:rsid w:val="00D11726"/>
    <w:rsid w:val="00D11ADC"/>
    <w:rsid w:val="00D11C47"/>
    <w:rsid w:val="00D11E70"/>
    <w:rsid w:val="00D11EB9"/>
    <w:rsid w:val="00D11F20"/>
    <w:rsid w:val="00D11F80"/>
    <w:rsid w:val="00D1234E"/>
    <w:rsid w:val="00D12508"/>
    <w:rsid w:val="00D12526"/>
    <w:rsid w:val="00D1253C"/>
    <w:rsid w:val="00D12B25"/>
    <w:rsid w:val="00D12D8D"/>
    <w:rsid w:val="00D12F34"/>
    <w:rsid w:val="00D13075"/>
    <w:rsid w:val="00D1308A"/>
    <w:rsid w:val="00D13220"/>
    <w:rsid w:val="00D13298"/>
    <w:rsid w:val="00D13671"/>
    <w:rsid w:val="00D13936"/>
    <w:rsid w:val="00D13AA1"/>
    <w:rsid w:val="00D13C3F"/>
    <w:rsid w:val="00D13C59"/>
    <w:rsid w:val="00D13F1E"/>
    <w:rsid w:val="00D13F3E"/>
    <w:rsid w:val="00D14176"/>
    <w:rsid w:val="00D14291"/>
    <w:rsid w:val="00D14860"/>
    <w:rsid w:val="00D14B76"/>
    <w:rsid w:val="00D14D3E"/>
    <w:rsid w:val="00D14ECD"/>
    <w:rsid w:val="00D1502B"/>
    <w:rsid w:val="00D15367"/>
    <w:rsid w:val="00D153A1"/>
    <w:rsid w:val="00D157E9"/>
    <w:rsid w:val="00D1580C"/>
    <w:rsid w:val="00D158C5"/>
    <w:rsid w:val="00D15949"/>
    <w:rsid w:val="00D15BCF"/>
    <w:rsid w:val="00D15BFF"/>
    <w:rsid w:val="00D15D83"/>
    <w:rsid w:val="00D15E07"/>
    <w:rsid w:val="00D16117"/>
    <w:rsid w:val="00D16153"/>
    <w:rsid w:val="00D161E3"/>
    <w:rsid w:val="00D16307"/>
    <w:rsid w:val="00D164D8"/>
    <w:rsid w:val="00D164F6"/>
    <w:rsid w:val="00D165F3"/>
    <w:rsid w:val="00D16A78"/>
    <w:rsid w:val="00D16B4F"/>
    <w:rsid w:val="00D16BB4"/>
    <w:rsid w:val="00D16C9D"/>
    <w:rsid w:val="00D16E09"/>
    <w:rsid w:val="00D16ED9"/>
    <w:rsid w:val="00D17116"/>
    <w:rsid w:val="00D17253"/>
    <w:rsid w:val="00D174EB"/>
    <w:rsid w:val="00D17574"/>
    <w:rsid w:val="00D1762A"/>
    <w:rsid w:val="00D177F5"/>
    <w:rsid w:val="00D17856"/>
    <w:rsid w:val="00D17945"/>
    <w:rsid w:val="00D17B65"/>
    <w:rsid w:val="00D17B73"/>
    <w:rsid w:val="00D17EC2"/>
    <w:rsid w:val="00D17F69"/>
    <w:rsid w:val="00D17FA8"/>
    <w:rsid w:val="00D2035F"/>
    <w:rsid w:val="00D2069D"/>
    <w:rsid w:val="00D207EC"/>
    <w:rsid w:val="00D20837"/>
    <w:rsid w:val="00D2090D"/>
    <w:rsid w:val="00D20998"/>
    <w:rsid w:val="00D20A02"/>
    <w:rsid w:val="00D20A0D"/>
    <w:rsid w:val="00D20C73"/>
    <w:rsid w:val="00D20C7A"/>
    <w:rsid w:val="00D20C90"/>
    <w:rsid w:val="00D20E0E"/>
    <w:rsid w:val="00D212BD"/>
    <w:rsid w:val="00D213D9"/>
    <w:rsid w:val="00D214EA"/>
    <w:rsid w:val="00D2168E"/>
    <w:rsid w:val="00D21908"/>
    <w:rsid w:val="00D21A16"/>
    <w:rsid w:val="00D21E26"/>
    <w:rsid w:val="00D21E95"/>
    <w:rsid w:val="00D21F9D"/>
    <w:rsid w:val="00D22173"/>
    <w:rsid w:val="00D22222"/>
    <w:rsid w:val="00D2237A"/>
    <w:rsid w:val="00D223D6"/>
    <w:rsid w:val="00D22431"/>
    <w:rsid w:val="00D22587"/>
    <w:rsid w:val="00D225DD"/>
    <w:rsid w:val="00D22736"/>
    <w:rsid w:val="00D22854"/>
    <w:rsid w:val="00D22871"/>
    <w:rsid w:val="00D228B5"/>
    <w:rsid w:val="00D22B06"/>
    <w:rsid w:val="00D22BAB"/>
    <w:rsid w:val="00D22CF9"/>
    <w:rsid w:val="00D22F9C"/>
    <w:rsid w:val="00D23059"/>
    <w:rsid w:val="00D230CB"/>
    <w:rsid w:val="00D2379F"/>
    <w:rsid w:val="00D237FF"/>
    <w:rsid w:val="00D238B7"/>
    <w:rsid w:val="00D23C46"/>
    <w:rsid w:val="00D23DCD"/>
    <w:rsid w:val="00D2469A"/>
    <w:rsid w:val="00D246F5"/>
    <w:rsid w:val="00D2474B"/>
    <w:rsid w:val="00D24943"/>
    <w:rsid w:val="00D249F0"/>
    <w:rsid w:val="00D24C54"/>
    <w:rsid w:val="00D24F81"/>
    <w:rsid w:val="00D251D8"/>
    <w:rsid w:val="00D25217"/>
    <w:rsid w:val="00D25251"/>
    <w:rsid w:val="00D2535D"/>
    <w:rsid w:val="00D25387"/>
    <w:rsid w:val="00D2557E"/>
    <w:rsid w:val="00D256F1"/>
    <w:rsid w:val="00D25E2C"/>
    <w:rsid w:val="00D26271"/>
    <w:rsid w:val="00D26279"/>
    <w:rsid w:val="00D26399"/>
    <w:rsid w:val="00D263DA"/>
    <w:rsid w:val="00D2641A"/>
    <w:rsid w:val="00D268EE"/>
    <w:rsid w:val="00D26AD8"/>
    <w:rsid w:val="00D26C24"/>
    <w:rsid w:val="00D26DD2"/>
    <w:rsid w:val="00D26EB1"/>
    <w:rsid w:val="00D26F61"/>
    <w:rsid w:val="00D270E2"/>
    <w:rsid w:val="00D272AB"/>
    <w:rsid w:val="00D272AF"/>
    <w:rsid w:val="00D27525"/>
    <w:rsid w:val="00D276B4"/>
    <w:rsid w:val="00D27727"/>
    <w:rsid w:val="00D27821"/>
    <w:rsid w:val="00D2783D"/>
    <w:rsid w:val="00D27872"/>
    <w:rsid w:val="00D27934"/>
    <w:rsid w:val="00D27D33"/>
    <w:rsid w:val="00D27D4F"/>
    <w:rsid w:val="00D27EB4"/>
    <w:rsid w:val="00D27F41"/>
    <w:rsid w:val="00D30051"/>
    <w:rsid w:val="00D30075"/>
    <w:rsid w:val="00D30560"/>
    <w:rsid w:val="00D305B3"/>
    <w:rsid w:val="00D30A4D"/>
    <w:rsid w:val="00D30AA1"/>
    <w:rsid w:val="00D30DAA"/>
    <w:rsid w:val="00D30FED"/>
    <w:rsid w:val="00D31152"/>
    <w:rsid w:val="00D3128E"/>
    <w:rsid w:val="00D313D3"/>
    <w:rsid w:val="00D313DA"/>
    <w:rsid w:val="00D31460"/>
    <w:rsid w:val="00D314EB"/>
    <w:rsid w:val="00D3150C"/>
    <w:rsid w:val="00D31538"/>
    <w:rsid w:val="00D315EA"/>
    <w:rsid w:val="00D316BE"/>
    <w:rsid w:val="00D31957"/>
    <w:rsid w:val="00D3197A"/>
    <w:rsid w:val="00D31AE4"/>
    <w:rsid w:val="00D31F47"/>
    <w:rsid w:val="00D3207A"/>
    <w:rsid w:val="00D3217B"/>
    <w:rsid w:val="00D32268"/>
    <w:rsid w:val="00D322C8"/>
    <w:rsid w:val="00D3238F"/>
    <w:rsid w:val="00D3269F"/>
    <w:rsid w:val="00D328BE"/>
    <w:rsid w:val="00D32A61"/>
    <w:rsid w:val="00D32B52"/>
    <w:rsid w:val="00D32C82"/>
    <w:rsid w:val="00D32F0E"/>
    <w:rsid w:val="00D330BD"/>
    <w:rsid w:val="00D3330D"/>
    <w:rsid w:val="00D3351B"/>
    <w:rsid w:val="00D33562"/>
    <w:rsid w:val="00D33609"/>
    <w:rsid w:val="00D339BF"/>
    <w:rsid w:val="00D33A2C"/>
    <w:rsid w:val="00D33A71"/>
    <w:rsid w:val="00D33D5E"/>
    <w:rsid w:val="00D3480A"/>
    <w:rsid w:val="00D34A81"/>
    <w:rsid w:val="00D34C79"/>
    <w:rsid w:val="00D34DB5"/>
    <w:rsid w:val="00D34E4E"/>
    <w:rsid w:val="00D35002"/>
    <w:rsid w:val="00D35374"/>
    <w:rsid w:val="00D35501"/>
    <w:rsid w:val="00D3566C"/>
    <w:rsid w:val="00D358BB"/>
    <w:rsid w:val="00D35A48"/>
    <w:rsid w:val="00D35A9B"/>
    <w:rsid w:val="00D35AA2"/>
    <w:rsid w:val="00D35B1D"/>
    <w:rsid w:val="00D35DAD"/>
    <w:rsid w:val="00D35F1F"/>
    <w:rsid w:val="00D360FF"/>
    <w:rsid w:val="00D36183"/>
    <w:rsid w:val="00D3668E"/>
    <w:rsid w:val="00D36725"/>
    <w:rsid w:val="00D36B30"/>
    <w:rsid w:val="00D36B32"/>
    <w:rsid w:val="00D36D4B"/>
    <w:rsid w:val="00D36F69"/>
    <w:rsid w:val="00D3703F"/>
    <w:rsid w:val="00D372AE"/>
    <w:rsid w:val="00D374F0"/>
    <w:rsid w:val="00D377D8"/>
    <w:rsid w:val="00D37C11"/>
    <w:rsid w:val="00D37CE2"/>
    <w:rsid w:val="00D37CFE"/>
    <w:rsid w:val="00D37DAC"/>
    <w:rsid w:val="00D37E45"/>
    <w:rsid w:val="00D406CE"/>
    <w:rsid w:val="00D408F9"/>
    <w:rsid w:val="00D4095F"/>
    <w:rsid w:val="00D409E8"/>
    <w:rsid w:val="00D41530"/>
    <w:rsid w:val="00D41558"/>
    <w:rsid w:val="00D41696"/>
    <w:rsid w:val="00D41714"/>
    <w:rsid w:val="00D41828"/>
    <w:rsid w:val="00D41B82"/>
    <w:rsid w:val="00D41E9C"/>
    <w:rsid w:val="00D4225A"/>
    <w:rsid w:val="00D422EE"/>
    <w:rsid w:val="00D425AB"/>
    <w:rsid w:val="00D4268A"/>
    <w:rsid w:val="00D42710"/>
    <w:rsid w:val="00D42723"/>
    <w:rsid w:val="00D42996"/>
    <w:rsid w:val="00D42BFF"/>
    <w:rsid w:val="00D43179"/>
    <w:rsid w:val="00D431BD"/>
    <w:rsid w:val="00D431F6"/>
    <w:rsid w:val="00D43286"/>
    <w:rsid w:val="00D43402"/>
    <w:rsid w:val="00D43627"/>
    <w:rsid w:val="00D43722"/>
    <w:rsid w:val="00D437F4"/>
    <w:rsid w:val="00D43AB3"/>
    <w:rsid w:val="00D43C42"/>
    <w:rsid w:val="00D43C44"/>
    <w:rsid w:val="00D43DE8"/>
    <w:rsid w:val="00D43E2F"/>
    <w:rsid w:val="00D43E5C"/>
    <w:rsid w:val="00D43E88"/>
    <w:rsid w:val="00D43EBA"/>
    <w:rsid w:val="00D43F43"/>
    <w:rsid w:val="00D43F7C"/>
    <w:rsid w:val="00D4406F"/>
    <w:rsid w:val="00D440AB"/>
    <w:rsid w:val="00D440CE"/>
    <w:rsid w:val="00D441E3"/>
    <w:rsid w:val="00D44580"/>
    <w:rsid w:val="00D446B7"/>
    <w:rsid w:val="00D44814"/>
    <w:rsid w:val="00D44BD1"/>
    <w:rsid w:val="00D44EA4"/>
    <w:rsid w:val="00D44F26"/>
    <w:rsid w:val="00D4512B"/>
    <w:rsid w:val="00D45A88"/>
    <w:rsid w:val="00D45AC8"/>
    <w:rsid w:val="00D45B19"/>
    <w:rsid w:val="00D45C88"/>
    <w:rsid w:val="00D45D63"/>
    <w:rsid w:val="00D45F70"/>
    <w:rsid w:val="00D46027"/>
    <w:rsid w:val="00D463E9"/>
    <w:rsid w:val="00D46BF0"/>
    <w:rsid w:val="00D46CCF"/>
    <w:rsid w:val="00D46CE9"/>
    <w:rsid w:val="00D46FA4"/>
    <w:rsid w:val="00D474EE"/>
    <w:rsid w:val="00D476EC"/>
    <w:rsid w:val="00D47716"/>
    <w:rsid w:val="00D477DF"/>
    <w:rsid w:val="00D4787E"/>
    <w:rsid w:val="00D47893"/>
    <w:rsid w:val="00D478E7"/>
    <w:rsid w:val="00D479D4"/>
    <w:rsid w:val="00D47B69"/>
    <w:rsid w:val="00D47F3B"/>
    <w:rsid w:val="00D47F61"/>
    <w:rsid w:val="00D5000B"/>
    <w:rsid w:val="00D50414"/>
    <w:rsid w:val="00D5064A"/>
    <w:rsid w:val="00D506F9"/>
    <w:rsid w:val="00D50A02"/>
    <w:rsid w:val="00D50A39"/>
    <w:rsid w:val="00D50E90"/>
    <w:rsid w:val="00D50FC2"/>
    <w:rsid w:val="00D510BF"/>
    <w:rsid w:val="00D511C4"/>
    <w:rsid w:val="00D5129D"/>
    <w:rsid w:val="00D512FD"/>
    <w:rsid w:val="00D51849"/>
    <w:rsid w:val="00D51AB9"/>
    <w:rsid w:val="00D51B52"/>
    <w:rsid w:val="00D51C45"/>
    <w:rsid w:val="00D51C68"/>
    <w:rsid w:val="00D51DB1"/>
    <w:rsid w:val="00D51EED"/>
    <w:rsid w:val="00D52287"/>
    <w:rsid w:val="00D522A6"/>
    <w:rsid w:val="00D523EE"/>
    <w:rsid w:val="00D525D4"/>
    <w:rsid w:val="00D5299F"/>
    <w:rsid w:val="00D52AFF"/>
    <w:rsid w:val="00D52F2E"/>
    <w:rsid w:val="00D5306E"/>
    <w:rsid w:val="00D5358F"/>
    <w:rsid w:val="00D53863"/>
    <w:rsid w:val="00D53AC1"/>
    <w:rsid w:val="00D54105"/>
    <w:rsid w:val="00D54258"/>
    <w:rsid w:val="00D54267"/>
    <w:rsid w:val="00D5452D"/>
    <w:rsid w:val="00D547C1"/>
    <w:rsid w:val="00D547E7"/>
    <w:rsid w:val="00D54AF7"/>
    <w:rsid w:val="00D54B01"/>
    <w:rsid w:val="00D54C80"/>
    <w:rsid w:val="00D54CE1"/>
    <w:rsid w:val="00D54D0B"/>
    <w:rsid w:val="00D54F20"/>
    <w:rsid w:val="00D54F21"/>
    <w:rsid w:val="00D54F91"/>
    <w:rsid w:val="00D550C5"/>
    <w:rsid w:val="00D554F6"/>
    <w:rsid w:val="00D55617"/>
    <w:rsid w:val="00D556A5"/>
    <w:rsid w:val="00D55749"/>
    <w:rsid w:val="00D55A70"/>
    <w:rsid w:val="00D55EEE"/>
    <w:rsid w:val="00D560E0"/>
    <w:rsid w:val="00D5627A"/>
    <w:rsid w:val="00D562D5"/>
    <w:rsid w:val="00D5653D"/>
    <w:rsid w:val="00D5669F"/>
    <w:rsid w:val="00D567DF"/>
    <w:rsid w:val="00D56C5F"/>
    <w:rsid w:val="00D56EE8"/>
    <w:rsid w:val="00D5725C"/>
    <w:rsid w:val="00D574E4"/>
    <w:rsid w:val="00D5777A"/>
    <w:rsid w:val="00D57A12"/>
    <w:rsid w:val="00D57B64"/>
    <w:rsid w:val="00D57C46"/>
    <w:rsid w:val="00D57DAE"/>
    <w:rsid w:val="00D57F1B"/>
    <w:rsid w:val="00D57F5A"/>
    <w:rsid w:val="00D60053"/>
    <w:rsid w:val="00D602E1"/>
    <w:rsid w:val="00D606A7"/>
    <w:rsid w:val="00D606B9"/>
    <w:rsid w:val="00D6070C"/>
    <w:rsid w:val="00D60A85"/>
    <w:rsid w:val="00D60D05"/>
    <w:rsid w:val="00D60E3D"/>
    <w:rsid w:val="00D60F18"/>
    <w:rsid w:val="00D611E2"/>
    <w:rsid w:val="00D614BE"/>
    <w:rsid w:val="00D61520"/>
    <w:rsid w:val="00D61637"/>
    <w:rsid w:val="00D61F2E"/>
    <w:rsid w:val="00D6221E"/>
    <w:rsid w:val="00D624D5"/>
    <w:rsid w:val="00D62564"/>
    <w:rsid w:val="00D625E3"/>
    <w:rsid w:val="00D626E2"/>
    <w:rsid w:val="00D62B04"/>
    <w:rsid w:val="00D62E23"/>
    <w:rsid w:val="00D630E5"/>
    <w:rsid w:val="00D63235"/>
    <w:rsid w:val="00D63486"/>
    <w:rsid w:val="00D635D4"/>
    <w:rsid w:val="00D6371C"/>
    <w:rsid w:val="00D63751"/>
    <w:rsid w:val="00D63768"/>
    <w:rsid w:val="00D63775"/>
    <w:rsid w:val="00D637A8"/>
    <w:rsid w:val="00D63A03"/>
    <w:rsid w:val="00D63B85"/>
    <w:rsid w:val="00D63D4D"/>
    <w:rsid w:val="00D63F38"/>
    <w:rsid w:val="00D63F5A"/>
    <w:rsid w:val="00D63FFD"/>
    <w:rsid w:val="00D6444E"/>
    <w:rsid w:val="00D6453C"/>
    <w:rsid w:val="00D648B1"/>
    <w:rsid w:val="00D6490B"/>
    <w:rsid w:val="00D6496D"/>
    <w:rsid w:val="00D649A8"/>
    <w:rsid w:val="00D64C0A"/>
    <w:rsid w:val="00D64D47"/>
    <w:rsid w:val="00D64D90"/>
    <w:rsid w:val="00D6534F"/>
    <w:rsid w:val="00D659D5"/>
    <w:rsid w:val="00D65A05"/>
    <w:rsid w:val="00D65A16"/>
    <w:rsid w:val="00D65BCD"/>
    <w:rsid w:val="00D65D5F"/>
    <w:rsid w:val="00D65F86"/>
    <w:rsid w:val="00D65FD7"/>
    <w:rsid w:val="00D660BF"/>
    <w:rsid w:val="00D66147"/>
    <w:rsid w:val="00D66152"/>
    <w:rsid w:val="00D66263"/>
    <w:rsid w:val="00D665E8"/>
    <w:rsid w:val="00D6675F"/>
    <w:rsid w:val="00D668B2"/>
    <w:rsid w:val="00D6698C"/>
    <w:rsid w:val="00D66AD6"/>
    <w:rsid w:val="00D66BC1"/>
    <w:rsid w:val="00D66CF1"/>
    <w:rsid w:val="00D66D82"/>
    <w:rsid w:val="00D66F2A"/>
    <w:rsid w:val="00D66F4A"/>
    <w:rsid w:val="00D67037"/>
    <w:rsid w:val="00D67103"/>
    <w:rsid w:val="00D67584"/>
    <w:rsid w:val="00D67872"/>
    <w:rsid w:val="00D679E1"/>
    <w:rsid w:val="00D67A59"/>
    <w:rsid w:val="00D67B5D"/>
    <w:rsid w:val="00D67CFC"/>
    <w:rsid w:val="00D67E39"/>
    <w:rsid w:val="00D67EA8"/>
    <w:rsid w:val="00D70035"/>
    <w:rsid w:val="00D7027E"/>
    <w:rsid w:val="00D70538"/>
    <w:rsid w:val="00D70591"/>
    <w:rsid w:val="00D705BA"/>
    <w:rsid w:val="00D71018"/>
    <w:rsid w:val="00D71093"/>
    <w:rsid w:val="00D711FE"/>
    <w:rsid w:val="00D712DF"/>
    <w:rsid w:val="00D7199B"/>
    <w:rsid w:val="00D71A25"/>
    <w:rsid w:val="00D71BA2"/>
    <w:rsid w:val="00D720B1"/>
    <w:rsid w:val="00D72109"/>
    <w:rsid w:val="00D7224E"/>
    <w:rsid w:val="00D722AD"/>
    <w:rsid w:val="00D7270A"/>
    <w:rsid w:val="00D72BE3"/>
    <w:rsid w:val="00D72C1D"/>
    <w:rsid w:val="00D72F96"/>
    <w:rsid w:val="00D72FDB"/>
    <w:rsid w:val="00D730EB"/>
    <w:rsid w:val="00D73119"/>
    <w:rsid w:val="00D73448"/>
    <w:rsid w:val="00D734CF"/>
    <w:rsid w:val="00D735C0"/>
    <w:rsid w:val="00D73747"/>
    <w:rsid w:val="00D7386C"/>
    <w:rsid w:val="00D73BEB"/>
    <w:rsid w:val="00D74084"/>
    <w:rsid w:val="00D740EA"/>
    <w:rsid w:val="00D74168"/>
    <w:rsid w:val="00D74181"/>
    <w:rsid w:val="00D743FB"/>
    <w:rsid w:val="00D7457A"/>
    <w:rsid w:val="00D74A07"/>
    <w:rsid w:val="00D74B00"/>
    <w:rsid w:val="00D74D67"/>
    <w:rsid w:val="00D74FA9"/>
    <w:rsid w:val="00D75100"/>
    <w:rsid w:val="00D751B8"/>
    <w:rsid w:val="00D75381"/>
    <w:rsid w:val="00D754C8"/>
    <w:rsid w:val="00D75BA5"/>
    <w:rsid w:val="00D76019"/>
    <w:rsid w:val="00D7640E"/>
    <w:rsid w:val="00D766B4"/>
    <w:rsid w:val="00D76B3B"/>
    <w:rsid w:val="00D77265"/>
    <w:rsid w:val="00D77758"/>
    <w:rsid w:val="00D7785B"/>
    <w:rsid w:val="00D77871"/>
    <w:rsid w:val="00D778C0"/>
    <w:rsid w:val="00D77A92"/>
    <w:rsid w:val="00D77AF8"/>
    <w:rsid w:val="00D77B14"/>
    <w:rsid w:val="00D80326"/>
    <w:rsid w:val="00D80943"/>
    <w:rsid w:val="00D80ADE"/>
    <w:rsid w:val="00D80BBD"/>
    <w:rsid w:val="00D80C15"/>
    <w:rsid w:val="00D80EBE"/>
    <w:rsid w:val="00D80F99"/>
    <w:rsid w:val="00D810E1"/>
    <w:rsid w:val="00D81137"/>
    <w:rsid w:val="00D814FD"/>
    <w:rsid w:val="00D8154B"/>
    <w:rsid w:val="00D818F7"/>
    <w:rsid w:val="00D819D9"/>
    <w:rsid w:val="00D81BE9"/>
    <w:rsid w:val="00D81DCC"/>
    <w:rsid w:val="00D821A1"/>
    <w:rsid w:val="00D822AC"/>
    <w:rsid w:val="00D823FC"/>
    <w:rsid w:val="00D8256B"/>
    <w:rsid w:val="00D826B9"/>
    <w:rsid w:val="00D82CF8"/>
    <w:rsid w:val="00D82E2A"/>
    <w:rsid w:val="00D82FBA"/>
    <w:rsid w:val="00D82FC5"/>
    <w:rsid w:val="00D83082"/>
    <w:rsid w:val="00D830AC"/>
    <w:rsid w:val="00D830BE"/>
    <w:rsid w:val="00D831D2"/>
    <w:rsid w:val="00D8323D"/>
    <w:rsid w:val="00D83683"/>
    <w:rsid w:val="00D83861"/>
    <w:rsid w:val="00D83B09"/>
    <w:rsid w:val="00D84227"/>
    <w:rsid w:val="00D8436E"/>
    <w:rsid w:val="00D843C1"/>
    <w:rsid w:val="00D84666"/>
    <w:rsid w:val="00D846DD"/>
    <w:rsid w:val="00D84894"/>
    <w:rsid w:val="00D84A27"/>
    <w:rsid w:val="00D84CA6"/>
    <w:rsid w:val="00D84FC7"/>
    <w:rsid w:val="00D85309"/>
    <w:rsid w:val="00D8532A"/>
    <w:rsid w:val="00D8540C"/>
    <w:rsid w:val="00D85446"/>
    <w:rsid w:val="00D8544C"/>
    <w:rsid w:val="00D85566"/>
    <w:rsid w:val="00D855E6"/>
    <w:rsid w:val="00D85749"/>
    <w:rsid w:val="00D85931"/>
    <w:rsid w:val="00D85BB4"/>
    <w:rsid w:val="00D85BDD"/>
    <w:rsid w:val="00D85C24"/>
    <w:rsid w:val="00D85DCC"/>
    <w:rsid w:val="00D85E63"/>
    <w:rsid w:val="00D85EE7"/>
    <w:rsid w:val="00D86028"/>
    <w:rsid w:val="00D8652E"/>
    <w:rsid w:val="00D86733"/>
    <w:rsid w:val="00D868CD"/>
    <w:rsid w:val="00D86C58"/>
    <w:rsid w:val="00D86CFC"/>
    <w:rsid w:val="00D86D15"/>
    <w:rsid w:val="00D86E90"/>
    <w:rsid w:val="00D87170"/>
    <w:rsid w:val="00D8745B"/>
    <w:rsid w:val="00D87739"/>
    <w:rsid w:val="00D87768"/>
    <w:rsid w:val="00D877C9"/>
    <w:rsid w:val="00D877F5"/>
    <w:rsid w:val="00D87AA8"/>
    <w:rsid w:val="00D87AD4"/>
    <w:rsid w:val="00D87B25"/>
    <w:rsid w:val="00D87BBB"/>
    <w:rsid w:val="00D87BBC"/>
    <w:rsid w:val="00D87D97"/>
    <w:rsid w:val="00D900C9"/>
    <w:rsid w:val="00D90632"/>
    <w:rsid w:val="00D906A5"/>
    <w:rsid w:val="00D90867"/>
    <w:rsid w:val="00D90A77"/>
    <w:rsid w:val="00D90AB7"/>
    <w:rsid w:val="00D90F5C"/>
    <w:rsid w:val="00D90F73"/>
    <w:rsid w:val="00D91077"/>
    <w:rsid w:val="00D912F8"/>
    <w:rsid w:val="00D9149E"/>
    <w:rsid w:val="00D914B5"/>
    <w:rsid w:val="00D91721"/>
    <w:rsid w:val="00D9179D"/>
    <w:rsid w:val="00D91A9F"/>
    <w:rsid w:val="00D91AC7"/>
    <w:rsid w:val="00D91B5A"/>
    <w:rsid w:val="00D91C78"/>
    <w:rsid w:val="00D91E1C"/>
    <w:rsid w:val="00D91FBF"/>
    <w:rsid w:val="00D925AB"/>
    <w:rsid w:val="00D92ADD"/>
    <w:rsid w:val="00D92B13"/>
    <w:rsid w:val="00D92B25"/>
    <w:rsid w:val="00D934DE"/>
    <w:rsid w:val="00D9358A"/>
    <w:rsid w:val="00D937FB"/>
    <w:rsid w:val="00D938CF"/>
    <w:rsid w:val="00D93C58"/>
    <w:rsid w:val="00D93CB4"/>
    <w:rsid w:val="00D93D26"/>
    <w:rsid w:val="00D94216"/>
    <w:rsid w:val="00D94346"/>
    <w:rsid w:val="00D945A2"/>
    <w:rsid w:val="00D94792"/>
    <w:rsid w:val="00D948CD"/>
    <w:rsid w:val="00D94D26"/>
    <w:rsid w:val="00D95144"/>
    <w:rsid w:val="00D95656"/>
    <w:rsid w:val="00D95695"/>
    <w:rsid w:val="00D95CD4"/>
    <w:rsid w:val="00D95E16"/>
    <w:rsid w:val="00D9604D"/>
    <w:rsid w:val="00D96083"/>
    <w:rsid w:val="00D9679E"/>
    <w:rsid w:val="00D967AB"/>
    <w:rsid w:val="00D96AD0"/>
    <w:rsid w:val="00D96DED"/>
    <w:rsid w:val="00D96E16"/>
    <w:rsid w:val="00D96F30"/>
    <w:rsid w:val="00D97081"/>
    <w:rsid w:val="00D97392"/>
    <w:rsid w:val="00D97551"/>
    <w:rsid w:val="00D97613"/>
    <w:rsid w:val="00D9779A"/>
    <w:rsid w:val="00D977AA"/>
    <w:rsid w:val="00D9780F"/>
    <w:rsid w:val="00D978BA"/>
    <w:rsid w:val="00D97BD5"/>
    <w:rsid w:val="00D97C6E"/>
    <w:rsid w:val="00D97EC7"/>
    <w:rsid w:val="00DA025A"/>
    <w:rsid w:val="00DA033C"/>
    <w:rsid w:val="00DA0730"/>
    <w:rsid w:val="00DA073E"/>
    <w:rsid w:val="00DA0CE7"/>
    <w:rsid w:val="00DA0E02"/>
    <w:rsid w:val="00DA1019"/>
    <w:rsid w:val="00DA102B"/>
    <w:rsid w:val="00DA13F1"/>
    <w:rsid w:val="00DA14F2"/>
    <w:rsid w:val="00DA15D1"/>
    <w:rsid w:val="00DA16C1"/>
    <w:rsid w:val="00DA1771"/>
    <w:rsid w:val="00DA1784"/>
    <w:rsid w:val="00DA1D37"/>
    <w:rsid w:val="00DA1D5B"/>
    <w:rsid w:val="00DA1F84"/>
    <w:rsid w:val="00DA1F9F"/>
    <w:rsid w:val="00DA2730"/>
    <w:rsid w:val="00DA2772"/>
    <w:rsid w:val="00DA27A1"/>
    <w:rsid w:val="00DA29DA"/>
    <w:rsid w:val="00DA2AB5"/>
    <w:rsid w:val="00DA2C80"/>
    <w:rsid w:val="00DA2DFF"/>
    <w:rsid w:val="00DA3002"/>
    <w:rsid w:val="00DA3436"/>
    <w:rsid w:val="00DA38C7"/>
    <w:rsid w:val="00DA39F3"/>
    <w:rsid w:val="00DA3C23"/>
    <w:rsid w:val="00DA40E3"/>
    <w:rsid w:val="00DA4518"/>
    <w:rsid w:val="00DA4581"/>
    <w:rsid w:val="00DA46AC"/>
    <w:rsid w:val="00DA4C2A"/>
    <w:rsid w:val="00DA4FE3"/>
    <w:rsid w:val="00DA50D2"/>
    <w:rsid w:val="00DA51E3"/>
    <w:rsid w:val="00DA53C8"/>
    <w:rsid w:val="00DA55A4"/>
    <w:rsid w:val="00DA5AB2"/>
    <w:rsid w:val="00DA5B27"/>
    <w:rsid w:val="00DA5CAA"/>
    <w:rsid w:val="00DA5D56"/>
    <w:rsid w:val="00DA5EF7"/>
    <w:rsid w:val="00DA5F1C"/>
    <w:rsid w:val="00DA5F61"/>
    <w:rsid w:val="00DA60B1"/>
    <w:rsid w:val="00DA61A9"/>
    <w:rsid w:val="00DA630F"/>
    <w:rsid w:val="00DA6360"/>
    <w:rsid w:val="00DA6422"/>
    <w:rsid w:val="00DA66C5"/>
    <w:rsid w:val="00DA6979"/>
    <w:rsid w:val="00DA6B07"/>
    <w:rsid w:val="00DA6D66"/>
    <w:rsid w:val="00DA72E9"/>
    <w:rsid w:val="00DA77E5"/>
    <w:rsid w:val="00DA7960"/>
    <w:rsid w:val="00DA7A11"/>
    <w:rsid w:val="00DA7BC5"/>
    <w:rsid w:val="00DA7C00"/>
    <w:rsid w:val="00DA7E52"/>
    <w:rsid w:val="00DA7F8F"/>
    <w:rsid w:val="00DB00A9"/>
    <w:rsid w:val="00DB06D0"/>
    <w:rsid w:val="00DB0857"/>
    <w:rsid w:val="00DB0A16"/>
    <w:rsid w:val="00DB0CB4"/>
    <w:rsid w:val="00DB1071"/>
    <w:rsid w:val="00DB11FF"/>
    <w:rsid w:val="00DB1BCD"/>
    <w:rsid w:val="00DB1CDE"/>
    <w:rsid w:val="00DB1ED6"/>
    <w:rsid w:val="00DB2060"/>
    <w:rsid w:val="00DB21B9"/>
    <w:rsid w:val="00DB21F4"/>
    <w:rsid w:val="00DB2534"/>
    <w:rsid w:val="00DB2642"/>
    <w:rsid w:val="00DB266B"/>
    <w:rsid w:val="00DB2790"/>
    <w:rsid w:val="00DB27E4"/>
    <w:rsid w:val="00DB2A7A"/>
    <w:rsid w:val="00DB2BC5"/>
    <w:rsid w:val="00DB2D7F"/>
    <w:rsid w:val="00DB3026"/>
    <w:rsid w:val="00DB329B"/>
    <w:rsid w:val="00DB33DB"/>
    <w:rsid w:val="00DB35FF"/>
    <w:rsid w:val="00DB39E0"/>
    <w:rsid w:val="00DB3C94"/>
    <w:rsid w:val="00DB3CA5"/>
    <w:rsid w:val="00DB3DB7"/>
    <w:rsid w:val="00DB3F2E"/>
    <w:rsid w:val="00DB445C"/>
    <w:rsid w:val="00DB466D"/>
    <w:rsid w:val="00DB4F70"/>
    <w:rsid w:val="00DB5107"/>
    <w:rsid w:val="00DB5197"/>
    <w:rsid w:val="00DB530C"/>
    <w:rsid w:val="00DB5491"/>
    <w:rsid w:val="00DB5552"/>
    <w:rsid w:val="00DB55F7"/>
    <w:rsid w:val="00DB5C7D"/>
    <w:rsid w:val="00DB604C"/>
    <w:rsid w:val="00DB606C"/>
    <w:rsid w:val="00DB62EC"/>
    <w:rsid w:val="00DB698D"/>
    <w:rsid w:val="00DB6B63"/>
    <w:rsid w:val="00DB6C6D"/>
    <w:rsid w:val="00DB7176"/>
    <w:rsid w:val="00DB71CD"/>
    <w:rsid w:val="00DB73E1"/>
    <w:rsid w:val="00DB7476"/>
    <w:rsid w:val="00DB749C"/>
    <w:rsid w:val="00DB74FB"/>
    <w:rsid w:val="00DB754E"/>
    <w:rsid w:val="00DB75B1"/>
    <w:rsid w:val="00DB75CC"/>
    <w:rsid w:val="00DB7ABD"/>
    <w:rsid w:val="00DB7C41"/>
    <w:rsid w:val="00DB7CA7"/>
    <w:rsid w:val="00DB7D85"/>
    <w:rsid w:val="00DB7D8F"/>
    <w:rsid w:val="00DB7E0C"/>
    <w:rsid w:val="00DC011B"/>
    <w:rsid w:val="00DC016B"/>
    <w:rsid w:val="00DC01AE"/>
    <w:rsid w:val="00DC020D"/>
    <w:rsid w:val="00DC027E"/>
    <w:rsid w:val="00DC03EF"/>
    <w:rsid w:val="00DC048F"/>
    <w:rsid w:val="00DC06FB"/>
    <w:rsid w:val="00DC09D9"/>
    <w:rsid w:val="00DC0A2B"/>
    <w:rsid w:val="00DC0B90"/>
    <w:rsid w:val="00DC0EF9"/>
    <w:rsid w:val="00DC131B"/>
    <w:rsid w:val="00DC1454"/>
    <w:rsid w:val="00DC177C"/>
    <w:rsid w:val="00DC199C"/>
    <w:rsid w:val="00DC19E7"/>
    <w:rsid w:val="00DC1C5B"/>
    <w:rsid w:val="00DC1E78"/>
    <w:rsid w:val="00DC1F8B"/>
    <w:rsid w:val="00DC20EC"/>
    <w:rsid w:val="00DC2804"/>
    <w:rsid w:val="00DC2AE7"/>
    <w:rsid w:val="00DC2B8B"/>
    <w:rsid w:val="00DC2CDB"/>
    <w:rsid w:val="00DC2D2E"/>
    <w:rsid w:val="00DC2DA1"/>
    <w:rsid w:val="00DC2E08"/>
    <w:rsid w:val="00DC30C9"/>
    <w:rsid w:val="00DC32C8"/>
    <w:rsid w:val="00DC33C6"/>
    <w:rsid w:val="00DC37C9"/>
    <w:rsid w:val="00DC37E5"/>
    <w:rsid w:val="00DC3940"/>
    <w:rsid w:val="00DC39FE"/>
    <w:rsid w:val="00DC4045"/>
    <w:rsid w:val="00DC40C5"/>
    <w:rsid w:val="00DC44DC"/>
    <w:rsid w:val="00DC44E7"/>
    <w:rsid w:val="00DC4653"/>
    <w:rsid w:val="00DC46B0"/>
    <w:rsid w:val="00DC46E6"/>
    <w:rsid w:val="00DC4799"/>
    <w:rsid w:val="00DC47DA"/>
    <w:rsid w:val="00DC4834"/>
    <w:rsid w:val="00DC4A96"/>
    <w:rsid w:val="00DC4B58"/>
    <w:rsid w:val="00DC4F2E"/>
    <w:rsid w:val="00DC51E2"/>
    <w:rsid w:val="00DC54FA"/>
    <w:rsid w:val="00DC5500"/>
    <w:rsid w:val="00DC562B"/>
    <w:rsid w:val="00DC5630"/>
    <w:rsid w:val="00DC57FF"/>
    <w:rsid w:val="00DC5B51"/>
    <w:rsid w:val="00DC5C09"/>
    <w:rsid w:val="00DC60E9"/>
    <w:rsid w:val="00DC66ED"/>
    <w:rsid w:val="00DC6867"/>
    <w:rsid w:val="00DC687B"/>
    <w:rsid w:val="00DC6BD4"/>
    <w:rsid w:val="00DC6CE9"/>
    <w:rsid w:val="00DC6D18"/>
    <w:rsid w:val="00DC6F00"/>
    <w:rsid w:val="00DC735E"/>
    <w:rsid w:val="00DC7385"/>
    <w:rsid w:val="00DC739E"/>
    <w:rsid w:val="00DC74FF"/>
    <w:rsid w:val="00DC773F"/>
    <w:rsid w:val="00DC78A7"/>
    <w:rsid w:val="00DC7931"/>
    <w:rsid w:val="00DC7BB6"/>
    <w:rsid w:val="00DC7CDE"/>
    <w:rsid w:val="00DC7D6E"/>
    <w:rsid w:val="00DC7E04"/>
    <w:rsid w:val="00DC7EDA"/>
    <w:rsid w:val="00DD0235"/>
    <w:rsid w:val="00DD0296"/>
    <w:rsid w:val="00DD02F6"/>
    <w:rsid w:val="00DD0597"/>
    <w:rsid w:val="00DD065D"/>
    <w:rsid w:val="00DD06D9"/>
    <w:rsid w:val="00DD0738"/>
    <w:rsid w:val="00DD0982"/>
    <w:rsid w:val="00DD0CAC"/>
    <w:rsid w:val="00DD0CD0"/>
    <w:rsid w:val="00DD0DED"/>
    <w:rsid w:val="00DD0E8F"/>
    <w:rsid w:val="00DD1ACF"/>
    <w:rsid w:val="00DD1BE9"/>
    <w:rsid w:val="00DD1CAA"/>
    <w:rsid w:val="00DD1E2F"/>
    <w:rsid w:val="00DD1E53"/>
    <w:rsid w:val="00DD1E59"/>
    <w:rsid w:val="00DD1EB7"/>
    <w:rsid w:val="00DD1F66"/>
    <w:rsid w:val="00DD1F8E"/>
    <w:rsid w:val="00DD2078"/>
    <w:rsid w:val="00DD2744"/>
    <w:rsid w:val="00DD2772"/>
    <w:rsid w:val="00DD2991"/>
    <w:rsid w:val="00DD305B"/>
    <w:rsid w:val="00DD307A"/>
    <w:rsid w:val="00DD30E1"/>
    <w:rsid w:val="00DD333E"/>
    <w:rsid w:val="00DD3400"/>
    <w:rsid w:val="00DD344C"/>
    <w:rsid w:val="00DD3658"/>
    <w:rsid w:val="00DD3B0C"/>
    <w:rsid w:val="00DD3BB9"/>
    <w:rsid w:val="00DD3C12"/>
    <w:rsid w:val="00DD3EA7"/>
    <w:rsid w:val="00DD3ED1"/>
    <w:rsid w:val="00DD3F87"/>
    <w:rsid w:val="00DD4047"/>
    <w:rsid w:val="00DD4062"/>
    <w:rsid w:val="00DD4150"/>
    <w:rsid w:val="00DD41CC"/>
    <w:rsid w:val="00DD4285"/>
    <w:rsid w:val="00DD42BB"/>
    <w:rsid w:val="00DD4455"/>
    <w:rsid w:val="00DD4934"/>
    <w:rsid w:val="00DD500A"/>
    <w:rsid w:val="00DD511B"/>
    <w:rsid w:val="00DD51B6"/>
    <w:rsid w:val="00DD5219"/>
    <w:rsid w:val="00DD52F9"/>
    <w:rsid w:val="00DD55C0"/>
    <w:rsid w:val="00DD5611"/>
    <w:rsid w:val="00DD56D7"/>
    <w:rsid w:val="00DD5781"/>
    <w:rsid w:val="00DD5802"/>
    <w:rsid w:val="00DD5EBE"/>
    <w:rsid w:val="00DD6272"/>
    <w:rsid w:val="00DD66CD"/>
    <w:rsid w:val="00DD6889"/>
    <w:rsid w:val="00DD6A55"/>
    <w:rsid w:val="00DD6AD4"/>
    <w:rsid w:val="00DD6BA2"/>
    <w:rsid w:val="00DD6CA8"/>
    <w:rsid w:val="00DD6DB2"/>
    <w:rsid w:val="00DD6EBD"/>
    <w:rsid w:val="00DD6F96"/>
    <w:rsid w:val="00DD70CC"/>
    <w:rsid w:val="00DD726E"/>
    <w:rsid w:val="00DD7283"/>
    <w:rsid w:val="00DD74DD"/>
    <w:rsid w:val="00DD758B"/>
    <w:rsid w:val="00DD79F3"/>
    <w:rsid w:val="00DD7CDE"/>
    <w:rsid w:val="00DD7D59"/>
    <w:rsid w:val="00DD7E0D"/>
    <w:rsid w:val="00DE00A2"/>
    <w:rsid w:val="00DE043F"/>
    <w:rsid w:val="00DE0542"/>
    <w:rsid w:val="00DE0E36"/>
    <w:rsid w:val="00DE11E5"/>
    <w:rsid w:val="00DE131A"/>
    <w:rsid w:val="00DE155C"/>
    <w:rsid w:val="00DE15C3"/>
    <w:rsid w:val="00DE181C"/>
    <w:rsid w:val="00DE19FF"/>
    <w:rsid w:val="00DE1B8F"/>
    <w:rsid w:val="00DE2001"/>
    <w:rsid w:val="00DE2069"/>
    <w:rsid w:val="00DE20B9"/>
    <w:rsid w:val="00DE2380"/>
    <w:rsid w:val="00DE27F8"/>
    <w:rsid w:val="00DE2898"/>
    <w:rsid w:val="00DE2D1F"/>
    <w:rsid w:val="00DE30BB"/>
    <w:rsid w:val="00DE3434"/>
    <w:rsid w:val="00DE3722"/>
    <w:rsid w:val="00DE38E0"/>
    <w:rsid w:val="00DE39E6"/>
    <w:rsid w:val="00DE3AD0"/>
    <w:rsid w:val="00DE3B2E"/>
    <w:rsid w:val="00DE3C10"/>
    <w:rsid w:val="00DE3EAB"/>
    <w:rsid w:val="00DE41D9"/>
    <w:rsid w:val="00DE4AFB"/>
    <w:rsid w:val="00DE4D1F"/>
    <w:rsid w:val="00DE4D6E"/>
    <w:rsid w:val="00DE51A4"/>
    <w:rsid w:val="00DE5289"/>
    <w:rsid w:val="00DE5752"/>
    <w:rsid w:val="00DE5B4B"/>
    <w:rsid w:val="00DE5C34"/>
    <w:rsid w:val="00DE5D1E"/>
    <w:rsid w:val="00DE5EEF"/>
    <w:rsid w:val="00DE5FBC"/>
    <w:rsid w:val="00DE60CB"/>
    <w:rsid w:val="00DE61F1"/>
    <w:rsid w:val="00DE61F4"/>
    <w:rsid w:val="00DE65DD"/>
    <w:rsid w:val="00DE660B"/>
    <w:rsid w:val="00DE6E90"/>
    <w:rsid w:val="00DE6F01"/>
    <w:rsid w:val="00DE73F9"/>
    <w:rsid w:val="00DE7C45"/>
    <w:rsid w:val="00DE7FD7"/>
    <w:rsid w:val="00DE7FDE"/>
    <w:rsid w:val="00DF04A2"/>
    <w:rsid w:val="00DF04E9"/>
    <w:rsid w:val="00DF0797"/>
    <w:rsid w:val="00DF0949"/>
    <w:rsid w:val="00DF0AF5"/>
    <w:rsid w:val="00DF0B02"/>
    <w:rsid w:val="00DF0CE9"/>
    <w:rsid w:val="00DF122E"/>
    <w:rsid w:val="00DF131C"/>
    <w:rsid w:val="00DF1399"/>
    <w:rsid w:val="00DF13C3"/>
    <w:rsid w:val="00DF1466"/>
    <w:rsid w:val="00DF157E"/>
    <w:rsid w:val="00DF15EA"/>
    <w:rsid w:val="00DF15F3"/>
    <w:rsid w:val="00DF161B"/>
    <w:rsid w:val="00DF16DF"/>
    <w:rsid w:val="00DF17B4"/>
    <w:rsid w:val="00DF1B0D"/>
    <w:rsid w:val="00DF1B98"/>
    <w:rsid w:val="00DF2054"/>
    <w:rsid w:val="00DF2100"/>
    <w:rsid w:val="00DF21C7"/>
    <w:rsid w:val="00DF2297"/>
    <w:rsid w:val="00DF27B0"/>
    <w:rsid w:val="00DF2D1B"/>
    <w:rsid w:val="00DF303E"/>
    <w:rsid w:val="00DF3046"/>
    <w:rsid w:val="00DF31E4"/>
    <w:rsid w:val="00DF3360"/>
    <w:rsid w:val="00DF339A"/>
    <w:rsid w:val="00DF33C1"/>
    <w:rsid w:val="00DF342A"/>
    <w:rsid w:val="00DF3446"/>
    <w:rsid w:val="00DF3660"/>
    <w:rsid w:val="00DF37C5"/>
    <w:rsid w:val="00DF3A40"/>
    <w:rsid w:val="00DF3AFF"/>
    <w:rsid w:val="00DF3F90"/>
    <w:rsid w:val="00DF4026"/>
    <w:rsid w:val="00DF4128"/>
    <w:rsid w:val="00DF44E1"/>
    <w:rsid w:val="00DF45A5"/>
    <w:rsid w:val="00DF46B6"/>
    <w:rsid w:val="00DF4B31"/>
    <w:rsid w:val="00DF4C6A"/>
    <w:rsid w:val="00DF5463"/>
    <w:rsid w:val="00DF5B72"/>
    <w:rsid w:val="00DF5C1A"/>
    <w:rsid w:val="00DF601B"/>
    <w:rsid w:val="00DF606D"/>
    <w:rsid w:val="00DF628D"/>
    <w:rsid w:val="00DF63AB"/>
    <w:rsid w:val="00DF63E2"/>
    <w:rsid w:val="00DF65AC"/>
    <w:rsid w:val="00DF65F8"/>
    <w:rsid w:val="00DF67D1"/>
    <w:rsid w:val="00DF67E2"/>
    <w:rsid w:val="00DF688A"/>
    <w:rsid w:val="00DF6D6A"/>
    <w:rsid w:val="00DF6F10"/>
    <w:rsid w:val="00DF6F97"/>
    <w:rsid w:val="00DF7631"/>
    <w:rsid w:val="00DF782D"/>
    <w:rsid w:val="00DF7E36"/>
    <w:rsid w:val="00DF7E69"/>
    <w:rsid w:val="00DF7F05"/>
    <w:rsid w:val="00E00049"/>
    <w:rsid w:val="00E00075"/>
    <w:rsid w:val="00E0018F"/>
    <w:rsid w:val="00E005FC"/>
    <w:rsid w:val="00E008CA"/>
    <w:rsid w:val="00E00BCF"/>
    <w:rsid w:val="00E00C26"/>
    <w:rsid w:val="00E00C99"/>
    <w:rsid w:val="00E01613"/>
    <w:rsid w:val="00E01774"/>
    <w:rsid w:val="00E01AB1"/>
    <w:rsid w:val="00E01ABD"/>
    <w:rsid w:val="00E01B7B"/>
    <w:rsid w:val="00E01C86"/>
    <w:rsid w:val="00E01D42"/>
    <w:rsid w:val="00E01EA7"/>
    <w:rsid w:val="00E01EDE"/>
    <w:rsid w:val="00E01F38"/>
    <w:rsid w:val="00E01F6A"/>
    <w:rsid w:val="00E01FE1"/>
    <w:rsid w:val="00E01FF2"/>
    <w:rsid w:val="00E0223E"/>
    <w:rsid w:val="00E023E4"/>
    <w:rsid w:val="00E024AF"/>
    <w:rsid w:val="00E0286D"/>
    <w:rsid w:val="00E0292D"/>
    <w:rsid w:val="00E029C9"/>
    <w:rsid w:val="00E02AFC"/>
    <w:rsid w:val="00E02EF0"/>
    <w:rsid w:val="00E03321"/>
    <w:rsid w:val="00E039F6"/>
    <w:rsid w:val="00E03C53"/>
    <w:rsid w:val="00E03C72"/>
    <w:rsid w:val="00E03CB8"/>
    <w:rsid w:val="00E03D46"/>
    <w:rsid w:val="00E03D51"/>
    <w:rsid w:val="00E04097"/>
    <w:rsid w:val="00E04101"/>
    <w:rsid w:val="00E0446A"/>
    <w:rsid w:val="00E0446D"/>
    <w:rsid w:val="00E04773"/>
    <w:rsid w:val="00E04791"/>
    <w:rsid w:val="00E04A1C"/>
    <w:rsid w:val="00E04E81"/>
    <w:rsid w:val="00E0562B"/>
    <w:rsid w:val="00E05BE6"/>
    <w:rsid w:val="00E05D7D"/>
    <w:rsid w:val="00E05DD7"/>
    <w:rsid w:val="00E05DE8"/>
    <w:rsid w:val="00E05E43"/>
    <w:rsid w:val="00E05EEF"/>
    <w:rsid w:val="00E06303"/>
    <w:rsid w:val="00E0652C"/>
    <w:rsid w:val="00E06652"/>
    <w:rsid w:val="00E067B8"/>
    <w:rsid w:val="00E06839"/>
    <w:rsid w:val="00E068F3"/>
    <w:rsid w:val="00E06DD0"/>
    <w:rsid w:val="00E06E4F"/>
    <w:rsid w:val="00E06F9C"/>
    <w:rsid w:val="00E07352"/>
    <w:rsid w:val="00E073B3"/>
    <w:rsid w:val="00E075C1"/>
    <w:rsid w:val="00E0773B"/>
    <w:rsid w:val="00E07807"/>
    <w:rsid w:val="00E07A7F"/>
    <w:rsid w:val="00E07BE2"/>
    <w:rsid w:val="00E07D3D"/>
    <w:rsid w:val="00E07FE0"/>
    <w:rsid w:val="00E1004B"/>
    <w:rsid w:val="00E106D1"/>
    <w:rsid w:val="00E1091E"/>
    <w:rsid w:val="00E109C4"/>
    <w:rsid w:val="00E10A9B"/>
    <w:rsid w:val="00E10DAD"/>
    <w:rsid w:val="00E1129F"/>
    <w:rsid w:val="00E112AD"/>
    <w:rsid w:val="00E11501"/>
    <w:rsid w:val="00E1152C"/>
    <w:rsid w:val="00E11634"/>
    <w:rsid w:val="00E11A88"/>
    <w:rsid w:val="00E11F0F"/>
    <w:rsid w:val="00E11F2C"/>
    <w:rsid w:val="00E12221"/>
    <w:rsid w:val="00E12388"/>
    <w:rsid w:val="00E12434"/>
    <w:rsid w:val="00E12842"/>
    <w:rsid w:val="00E12A5A"/>
    <w:rsid w:val="00E12C3C"/>
    <w:rsid w:val="00E13086"/>
    <w:rsid w:val="00E13308"/>
    <w:rsid w:val="00E1332A"/>
    <w:rsid w:val="00E13405"/>
    <w:rsid w:val="00E134FD"/>
    <w:rsid w:val="00E1357E"/>
    <w:rsid w:val="00E1358F"/>
    <w:rsid w:val="00E13648"/>
    <w:rsid w:val="00E1387F"/>
    <w:rsid w:val="00E13AEF"/>
    <w:rsid w:val="00E13B16"/>
    <w:rsid w:val="00E13DB5"/>
    <w:rsid w:val="00E13EDA"/>
    <w:rsid w:val="00E14284"/>
    <w:rsid w:val="00E144BB"/>
    <w:rsid w:val="00E144BC"/>
    <w:rsid w:val="00E144CB"/>
    <w:rsid w:val="00E144FE"/>
    <w:rsid w:val="00E14B9E"/>
    <w:rsid w:val="00E14BA2"/>
    <w:rsid w:val="00E14BFC"/>
    <w:rsid w:val="00E14C29"/>
    <w:rsid w:val="00E14E80"/>
    <w:rsid w:val="00E14F54"/>
    <w:rsid w:val="00E15096"/>
    <w:rsid w:val="00E151AC"/>
    <w:rsid w:val="00E15207"/>
    <w:rsid w:val="00E15211"/>
    <w:rsid w:val="00E15248"/>
    <w:rsid w:val="00E154B4"/>
    <w:rsid w:val="00E159FE"/>
    <w:rsid w:val="00E15B7A"/>
    <w:rsid w:val="00E15C6B"/>
    <w:rsid w:val="00E15D0A"/>
    <w:rsid w:val="00E15E28"/>
    <w:rsid w:val="00E1633D"/>
    <w:rsid w:val="00E16394"/>
    <w:rsid w:val="00E164E3"/>
    <w:rsid w:val="00E16531"/>
    <w:rsid w:val="00E16587"/>
    <w:rsid w:val="00E1666C"/>
    <w:rsid w:val="00E16758"/>
    <w:rsid w:val="00E16859"/>
    <w:rsid w:val="00E169AC"/>
    <w:rsid w:val="00E16CDE"/>
    <w:rsid w:val="00E16CFD"/>
    <w:rsid w:val="00E1702E"/>
    <w:rsid w:val="00E173AC"/>
    <w:rsid w:val="00E17568"/>
    <w:rsid w:val="00E17641"/>
    <w:rsid w:val="00E176B2"/>
    <w:rsid w:val="00E176DE"/>
    <w:rsid w:val="00E1771F"/>
    <w:rsid w:val="00E17732"/>
    <w:rsid w:val="00E17794"/>
    <w:rsid w:val="00E178EE"/>
    <w:rsid w:val="00E17984"/>
    <w:rsid w:val="00E17A9E"/>
    <w:rsid w:val="00E17BEA"/>
    <w:rsid w:val="00E17D84"/>
    <w:rsid w:val="00E17FF8"/>
    <w:rsid w:val="00E20055"/>
    <w:rsid w:val="00E2033B"/>
    <w:rsid w:val="00E2038F"/>
    <w:rsid w:val="00E20615"/>
    <w:rsid w:val="00E20CE5"/>
    <w:rsid w:val="00E20D6C"/>
    <w:rsid w:val="00E20F6B"/>
    <w:rsid w:val="00E21069"/>
    <w:rsid w:val="00E2137D"/>
    <w:rsid w:val="00E2166E"/>
    <w:rsid w:val="00E216F5"/>
    <w:rsid w:val="00E21BE4"/>
    <w:rsid w:val="00E220FB"/>
    <w:rsid w:val="00E22550"/>
    <w:rsid w:val="00E2259B"/>
    <w:rsid w:val="00E225D8"/>
    <w:rsid w:val="00E22B06"/>
    <w:rsid w:val="00E22BC2"/>
    <w:rsid w:val="00E22D8B"/>
    <w:rsid w:val="00E22F29"/>
    <w:rsid w:val="00E2304C"/>
    <w:rsid w:val="00E2360B"/>
    <w:rsid w:val="00E237EC"/>
    <w:rsid w:val="00E239B9"/>
    <w:rsid w:val="00E23A90"/>
    <w:rsid w:val="00E23C93"/>
    <w:rsid w:val="00E23E55"/>
    <w:rsid w:val="00E23F58"/>
    <w:rsid w:val="00E24196"/>
    <w:rsid w:val="00E24216"/>
    <w:rsid w:val="00E24453"/>
    <w:rsid w:val="00E2470A"/>
    <w:rsid w:val="00E24DC0"/>
    <w:rsid w:val="00E254EF"/>
    <w:rsid w:val="00E257AB"/>
    <w:rsid w:val="00E2592F"/>
    <w:rsid w:val="00E259E8"/>
    <w:rsid w:val="00E25A3B"/>
    <w:rsid w:val="00E2606B"/>
    <w:rsid w:val="00E2608E"/>
    <w:rsid w:val="00E260E1"/>
    <w:rsid w:val="00E26193"/>
    <w:rsid w:val="00E264A0"/>
    <w:rsid w:val="00E266D8"/>
    <w:rsid w:val="00E26752"/>
    <w:rsid w:val="00E26790"/>
    <w:rsid w:val="00E26BD2"/>
    <w:rsid w:val="00E270C5"/>
    <w:rsid w:val="00E2716F"/>
    <w:rsid w:val="00E271E5"/>
    <w:rsid w:val="00E273A9"/>
    <w:rsid w:val="00E27965"/>
    <w:rsid w:val="00E30012"/>
    <w:rsid w:val="00E30518"/>
    <w:rsid w:val="00E30729"/>
    <w:rsid w:val="00E3091F"/>
    <w:rsid w:val="00E309E7"/>
    <w:rsid w:val="00E30ADE"/>
    <w:rsid w:val="00E30B5E"/>
    <w:rsid w:val="00E30DD5"/>
    <w:rsid w:val="00E30E2A"/>
    <w:rsid w:val="00E30F63"/>
    <w:rsid w:val="00E310B0"/>
    <w:rsid w:val="00E3151E"/>
    <w:rsid w:val="00E31880"/>
    <w:rsid w:val="00E31AAD"/>
    <w:rsid w:val="00E31CF5"/>
    <w:rsid w:val="00E31DC4"/>
    <w:rsid w:val="00E32262"/>
    <w:rsid w:val="00E32389"/>
    <w:rsid w:val="00E32555"/>
    <w:rsid w:val="00E32853"/>
    <w:rsid w:val="00E329C6"/>
    <w:rsid w:val="00E33111"/>
    <w:rsid w:val="00E33291"/>
    <w:rsid w:val="00E3386C"/>
    <w:rsid w:val="00E33A29"/>
    <w:rsid w:val="00E33A4C"/>
    <w:rsid w:val="00E33ACD"/>
    <w:rsid w:val="00E33B84"/>
    <w:rsid w:val="00E33D40"/>
    <w:rsid w:val="00E33E23"/>
    <w:rsid w:val="00E33E49"/>
    <w:rsid w:val="00E33EDD"/>
    <w:rsid w:val="00E3409A"/>
    <w:rsid w:val="00E340DA"/>
    <w:rsid w:val="00E343FF"/>
    <w:rsid w:val="00E34466"/>
    <w:rsid w:val="00E34675"/>
    <w:rsid w:val="00E348C8"/>
    <w:rsid w:val="00E34B04"/>
    <w:rsid w:val="00E34B53"/>
    <w:rsid w:val="00E34D13"/>
    <w:rsid w:val="00E354A0"/>
    <w:rsid w:val="00E3553C"/>
    <w:rsid w:val="00E355BC"/>
    <w:rsid w:val="00E3565C"/>
    <w:rsid w:val="00E35693"/>
    <w:rsid w:val="00E35A43"/>
    <w:rsid w:val="00E35B5B"/>
    <w:rsid w:val="00E35B5C"/>
    <w:rsid w:val="00E35C9F"/>
    <w:rsid w:val="00E35D10"/>
    <w:rsid w:val="00E35D7C"/>
    <w:rsid w:val="00E36018"/>
    <w:rsid w:val="00E36588"/>
    <w:rsid w:val="00E366E0"/>
    <w:rsid w:val="00E36737"/>
    <w:rsid w:val="00E36C92"/>
    <w:rsid w:val="00E36CC6"/>
    <w:rsid w:val="00E36F90"/>
    <w:rsid w:val="00E37135"/>
    <w:rsid w:val="00E37148"/>
    <w:rsid w:val="00E375CB"/>
    <w:rsid w:val="00E375F7"/>
    <w:rsid w:val="00E375FC"/>
    <w:rsid w:val="00E37A6C"/>
    <w:rsid w:val="00E37BC8"/>
    <w:rsid w:val="00E4053E"/>
    <w:rsid w:val="00E4063F"/>
    <w:rsid w:val="00E40722"/>
    <w:rsid w:val="00E4083B"/>
    <w:rsid w:val="00E40A46"/>
    <w:rsid w:val="00E40B02"/>
    <w:rsid w:val="00E40C96"/>
    <w:rsid w:val="00E40D4E"/>
    <w:rsid w:val="00E4131B"/>
    <w:rsid w:val="00E413B0"/>
    <w:rsid w:val="00E4151A"/>
    <w:rsid w:val="00E416B9"/>
    <w:rsid w:val="00E4174C"/>
    <w:rsid w:val="00E41780"/>
    <w:rsid w:val="00E41824"/>
    <w:rsid w:val="00E41895"/>
    <w:rsid w:val="00E41A87"/>
    <w:rsid w:val="00E41B3A"/>
    <w:rsid w:val="00E41CB4"/>
    <w:rsid w:val="00E41EFE"/>
    <w:rsid w:val="00E41F75"/>
    <w:rsid w:val="00E423A4"/>
    <w:rsid w:val="00E425A1"/>
    <w:rsid w:val="00E42695"/>
    <w:rsid w:val="00E4275E"/>
    <w:rsid w:val="00E42932"/>
    <w:rsid w:val="00E429DE"/>
    <w:rsid w:val="00E431B6"/>
    <w:rsid w:val="00E4326A"/>
    <w:rsid w:val="00E433B3"/>
    <w:rsid w:val="00E43407"/>
    <w:rsid w:val="00E434FD"/>
    <w:rsid w:val="00E435A4"/>
    <w:rsid w:val="00E4360E"/>
    <w:rsid w:val="00E4366A"/>
    <w:rsid w:val="00E437AE"/>
    <w:rsid w:val="00E43910"/>
    <w:rsid w:val="00E43978"/>
    <w:rsid w:val="00E43A06"/>
    <w:rsid w:val="00E43E05"/>
    <w:rsid w:val="00E43E58"/>
    <w:rsid w:val="00E43F91"/>
    <w:rsid w:val="00E4404B"/>
    <w:rsid w:val="00E440C4"/>
    <w:rsid w:val="00E4418B"/>
    <w:rsid w:val="00E441AD"/>
    <w:rsid w:val="00E444F8"/>
    <w:rsid w:val="00E445E3"/>
    <w:rsid w:val="00E445FB"/>
    <w:rsid w:val="00E44624"/>
    <w:rsid w:val="00E446B2"/>
    <w:rsid w:val="00E44AE9"/>
    <w:rsid w:val="00E44BDE"/>
    <w:rsid w:val="00E44CE2"/>
    <w:rsid w:val="00E44E8E"/>
    <w:rsid w:val="00E44F4F"/>
    <w:rsid w:val="00E45104"/>
    <w:rsid w:val="00E4510A"/>
    <w:rsid w:val="00E45255"/>
    <w:rsid w:val="00E45282"/>
    <w:rsid w:val="00E454E6"/>
    <w:rsid w:val="00E4550E"/>
    <w:rsid w:val="00E4573C"/>
    <w:rsid w:val="00E457EF"/>
    <w:rsid w:val="00E458C9"/>
    <w:rsid w:val="00E45A85"/>
    <w:rsid w:val="00E45BFD"/>
    <w:rsid w:val="00E45F8D"/>
    <w:rsid w:val="00E46318"/>
    <w:rsid w:val="00E46591"/>
    <w:rsid w:val="00E46691"/>
    <w:rsid w:val="00E4695B"/>
    <w:rsid w:val="00E473C1"/>
    <w:rsid w:val="00E47474"/>
    <w:rsid w:val="00E47503"/>
    <w:rsid w:val="00E475F9"/>
    <w:rsid w:val="00E477FF"/>
    <w:rsid w:val="00E47846"/>
    <w:rsid w:val="00E47881"/>
    <w:rsid w:val="00E47CE4"/>
    <w:rsid w:val="00E47F23"/>
    <w:rsid w:val="00E50064"/>
    <w:rsid w:val="00E5034E"/>
    <w:rsid w:val="00E50459"/>
    <w:rsid w:val="00E50462"/>
    <w:rsid w:val="00E50804"/>
    <w:rsid w:val="00E50BCB"/>
    <w:rsid w:val="00E50C7C"/>
    <w:rsid w:val="00E50DCD"/>
    <w:rsid w:val="00E50DE2"/>
    <w:rsid w:val="00E50F61"/>
    <w:rsid w:val="00E510A2"/>
    <w:rsid w:val="00E51143"/>
    <w:rsid w:val="00E5132D"/>
    <w:rsid w:val="00E51509"/>
    <w:rsid w:val="00E5172F"/>
    <w:rsid w:val="00E51884"/>
    <w:rsid w:val="00E518F2"/>
    <w:rsid w:val="00E51B5C"/>
    <w:rsid w:val="00E51CC6"/>
    <w:rsid w:val="00E522A7"/>
    <w:rsid w:val="00E525BA"/>
    <w:rsid w:val="00E52834"/>
    <w:rsid w:val="00E52AB7"/>
    <w:rsid w:val="00E52CE5"/>
    <w:rsid w:val="00E52D61"/>
    <w:rsid w:val="00E52D88"/>
    <w:rsid w:val="00E52EF2"/>
    <w:rsid w:val="00E52EF8"/>
    <w:rsid w:val="00E530EC"/>
    <w:rsid w:val="00E5314A"/>
    <w:rsid w:val="00E53159"/>
    <w:rsid w:val="00E53352"/>
    <w:rsid w:val="00E5335C"/>
    <w:rsid w:val="00E533DD"/>
    <w:rsid w:val="00E53529"/>
    <w:rsid w:val="00E5353F"/>
    <w:rsid w:val="00E53A15"/>
    <w:rsid w:val="00E53CA9"/>
    <w:rsid w:val="00E53CFD"/>
    <w:rsid w:val="00E53D5D"/>
    <w:rsid w:val="00E53D7F"/>
    <w:rsid w:val="00E53DFF"/>
    <w:rsid w:val="00E53E4F"/>
    <w:rsid w:val="00E53EB1"/>
    <w:rsid w:val="00E53EC5"/>
    <w:rsid w:val="00E53F07"/>
    <w:rsid w:val="00E54092"/>
    <w:rsid w:val="00E5420D"/>
    <w:rsid w:val="00E5435C"/>
    <w:rsid w:val="00E54670"/>
    <w:rsid w:val="00E54BDA"/>
    <w:rsid w:val="00E54E3D"/>
    <w:rsid w:val="00E552F3"/>
    <w:rsid w:val="00E55588"/>
    <w:rsid w:val="00E55B56"/>
    <w:rsid w:val="00E55B5A"/>
    <w:rsid w:val="00E55C62"/>
    <w:rsid w:val="00E55FC2"/>
    <w:rsid w:val="00E5601A"/>
    <w:rsid w:val="00E56070"/>
    <w:rsid w:val="00E5638E"/>
    <w:rsid w:val="00E56406"/>
    <w:rsid w:val="00E56BEA"/>
    <w:rsid w:val="00E570EF"/>
    <w:rsid w:val="00E5737F"/>
    <w:rsid w:val="00E575EB"/>
    <w:rsid w:val="00E5773F"/>
    <w:rsid w:val="00E5779B"/>
    <w:rsid w:val="00E578FA"/>
    <w:rsid w:val="00E5798A"/>
    <w:rsid w:val="00E57B8F"/>
    <w:rsid w:val="00E57D04"/>
    <w:rsid w:val="00E57D05"/>
    <w:rsid w:val="00E60001"/>
    <w:rsid w:val="00E60173"/>
    <w:rsid w:val="00E6036A"/>
    <w:rsid w:val="00E6050F"/>
    <w:rsid w:val="00E60662"/>
    <w:rsid w:val="00E607D8"/>
    <w:rsid w:val="00E60AEF"/>
    <w:rsid w:val="00E60B88"/>
    <w:rsid w:val="00E60BE0"/>
    <w:rsid w:val="00E60CA2"/>
    <w:rsid w:val="00E60CC7"/>
    <w:rsid w:val="00E60DB9"/>
    <w:rsid w:val="00E60DBF"/>
    <w:rsid w:val="00E60DE5"/>
    <w:rsid w:val="00E60E50"/>
    <w:rsid w:val="00E616D1"/>
    <w:rsid w:val="00E61BD1"/>
    <w:rsid w:val="00E61C60"/>
    <w:rsid w:val="00E61DB2"/>
    <w:rsid w:val="00E627A9"/>
    <w:rsid w:val="00E62A83"/>
    <w:rsid w:val="00E62B43"/>
    <w:rsid w:val="00E62BC1"/>
    <w:rsid w:val="00E62DB7"/>
    <w:rsid w:val="00E62E09"/>
    <w:rsid w:val="00E62E22"/>
    <w:rsid w:val="00E62E7D"/>
    <w:rsid w:val="00E631C0"/>
    <w:rsid w:val="00E63554"/>
    <w:rsid w:val="00E63562"/>
    <w:rsid w:val="00E63572"/>
    <w:rsid w:val="00E6358F"/>
    <w:rsid w:val="00E635F1"/>
    <w:rsid w:val="00E6367A"/>
    <w:rsid w:val="00E638C3"/>
    <w:rsid w:val="00E63AE5"/>
    <w:rsid w:val="00E63DE8"/>
    <w:rsid w:val="00E64465"/>
    <w:rsid w:val="00E645BC"/>
    <w:rsid w:val="00E64612"/>
    <w:rsid w:val="00E6473F"/>
    <w:rsid w:val="00E648D4"/>
    <w:rsid w:val="00E648D7"/>
    <w:rsid w:val="00E64982"/>
    <w:rsid w:val="00E64B50"/>
    <w:rsid w:val="00E64FCA"/>
    <w:rsid w:val="00E65480"/>
    <w:rsid w:val="00E6556A"/>
    <w:rsid w:val="00E65592"/>
    <w:rsid w:val="00E65828"/>
    <w:rsid w:val="00E65B80"/>
    <w:rsid w:val="00E65DE4"/>
    <w:rsid w:val="00E65F4E"/>
    <w:rsid w:val="00E662E9"/>
    <w:rsid w:val="00E66432"/>
    <w:rsid w:val="00E664A9"/>
    <w:rsid w:val="00E6662F"/>
    <w:rsid w:val="00E66A2B"/>
    <w:rsid w:val="00E66A99"/>
    <w:rsid w:val="00E66E72"/>
    <w:rsid w:val="00E66F51"/>
    <w:rsid w:val="00E67160"/>
    <w:rsid w:val="00E6748A"/>
    <w:rsid w:val="00E6786F"/>
    <w:rsid w:val="00E6792D"/>
    <w:rsid w:val="00E67CA1"/>
    <w:rsid w:val="00E67CE0"/>
    <w:rsid w:val="00E67DA8"/>
    <w:rsid w:val="00E7018C"/>
    <w:rsid w:val="00E70337"/>
    <w:rsid w:val="00E7041E"/>
    <w:rsid w:val="00E704F4"/>
    <w:rsid w:val="00E70AB0"/>
    <w:rsid w:val="00E70AD9"/>
    <w:rsid w:val="00E71216"/>
    <w:rsid w:val="00E715C7"/>
    <w:rsid w:val="00E7166C"/>
    <w:rsid w:val="00E71694"/>
    <w:rsid w:val="00E71823"/>
    <w:rsid w:val="00E71873"/>
    <w:rsid w:val="00E71913"/>
    <w:rsid w:val="00E7194D"/>
    <w:rsid w:val="00E71BA5"/>
    <w:rsid w:val="00E71D9F"/>
    <w:rsid w:val="00E71F04"/>
    <w:rsid w:val="00E7224F"/>
    <w:rsid w:val="00E728A0"/>
    <w:rsid w:val="00E728A5"/>
    <w:rsid w:val="00E729F5"/>
    <w:rsid w:val="00E72A20"/>
    <w:rsid w:val="00E72AB5"/>
    <w:rsid w:val="00E72CB5"/>
    <w:rsid w:val="00E72D5B"/>
    <w:rsid w:val="00E72E94"/>
    <w:rsid w:val="00E72EBD"/>
    <w:rsid w:val="00E72F35"/>
    <w:rsid w:val="00E7340A"/>
    <w:rsid w:val="00E735A7"/>
    <w:rsid w:val="00E73825"/>
    <w:rsid w:val="00E73972"/>
    <w:rsid w:val="00E73B28"/>
    <w:rsid w:val="00E73E75"/>
    <w:rsid w:val="00E73FC1"/>
    <w:rsid w:val="00E73FFF"/>
    <w:rsid w:val="00E740B2"/>
    <w:rsid w:val="00E7417C"/>
    <w:rsid w:val="00E7419D"/>
    <w:rsid w:val="00E7424D"/>
    <w:rsid w:val="00E74402"/>
    <w:rsid w:val="00E74473"/>
    <w:rsid w:val="00E7451D"/>
    <w:rsid w:val="00E7458C"/>
    <w:rsid w:val="00E747D8"/>
    <w:rsid w:val="00E74C7D"/>
    <w:rsid w:val="00E74C95"/>
    <w:rsid w:val="00E74CEE"/>
    <w:rsid w:val="00E74E34"/>
    <w:rsid w:val="00E753A1"/>
    <w:rsid w:val="00E75645"/>
    <w:rsid w:val="00E757BB"/>
    <w:rsid w:val="00E758D5"/>
    <w:rsid w:val="00E75947"/>
    <w:rsid w:val="00E75AC3"/>
    <w:rsid w:val="00E75AC5"/>
    <w:rsid w:val="00E75C2E"/>
    <w:rsid w:val="00E75D53"/>
    <w:rsid w:val="00E75E3F"/>
    <w:rsid w:val="00E75E9F"/>
    <w:rsid w:val="00E765F4"/>
    <w:rsid w:val="00E769E4"/>
    <w:rsid w:val="00E76A28"/>
    <w:rsid w:val="00E76A95"/>
    <w:rsid w:val="00E76F47"/>
    <w:rsid w:val="00E77241"/>
    <w:rsid w:val="00E773A3"/>
    <w:rsid w:val="00E775C4"/>
    <w:rsid w:val="00E7776A"/>
    <w:rsid w:val="00E778AF"/>
    <w:rsid w:val="00E778B7"/>
    <w:rsid w:val="00E77987"/>
    <w:rsid w:val="00E77B15"/>
    <w:rsid w:val="00E77EE1"/>
    <w:rsid w:val="00E77FEC"/>
    <w:rsid w:val="00E80089"/>
    <w:rsid w:val="00E800BF"/>
    <w:rsid w:val="00E801D3"/>
    <w:rsid w:val="00E80319"/>
    <w:rsid w:val="00E804C0"/>
    <w:rsid w:val="00E80561"/>
    <w:rsid w:val="00E807A1"/>
    <w:rsid w:val="00E8081F"/>
    <w:rsid w:val="00E8090E"/>
    <w:rsid w:val="00E80AC2"/>
    <w:rsid w:val="00E80B4B"/>
    <w:rsid w:val="00E80C4C"/>
    <w:rsid w:val="00E80D32"/>
    <w:rsid w:val="00E80D3C"/>
    <w:rsid w:val="00E80E45"/>
    <w:rsid w:val="00E810BC"/>
    <w:rsid w:val="00E811A2"/>
    <w:rsid w:val="00E81283"/>
    <w:rsid w:val="00E813EE"/>
    <w:rsid w:val="00E81816"/>
    <w:rsid w:val="00E818E5"/>
    <w:rsid w:val="00E819B4"/>
    <w:rsid w:val="00E819C5"/>
    <w:rsid w:val="00E81DF4"/>
    <w:rsid w:val="00E81E02"/>
    <w:rsid w:val="00E81E17"/>
    <w:rsid w:val="00E820B8"/>
    <w:rsid w:val="00E827B7"/>
    <w:rsid w:val="00E827DA"/>
    <w:rsid w:val="00E827EC"/>
    <w:rsid w:val="00E82B4E"/>
    <w:rsid w:val="00E82BD0"/>
    <w:rsid w:val="00E82C3E"/>
    <w:rsid w:val="00E82C4A"/>
    <w:rsid w:val="00E8347B"/>
    <w:rsid w:val="00E835EF"/>
    <w:rsid w:val="00E83629"/>
    <w:rsid w:val="00E83A67"/>
    <w:rsid w:val="00E83ADC"/>
    <w:rsid w:val="00E83B24"/>
    <w:rsid w:val="00E83BFF"/>
    <w:rsid w:val="00E83E1B"/>
    <w:rsid w:val="00E83FF8"/>
    <w:rsid w:val="00E84082"/>
    <w:rsid w:val="00E84163"/>
    <w:rsid w:val="00E845F5"/>
    <w:rsid w:val="00E84619"/>
    <w:rsid w:val="00E848C3"/>
    <w:rsid w:val="00E84A8C"/>
    <w:rsid w:val="00E84BD5"/>
    <w:rsid w:val="00E84D81"/>
    <w:rsid w:val="00E84F2C"/>
    <w:rsid w:val="00E84F7B"/>
    <w:rsid w:val="00E8502C"/>
    <w:rsid w:val="00E8531B"/>
    <w:rsid w:val="00E85448"/>
    <w:rsid w:val="00E854C1"/>
    <w:rsid w:val="00E856A5"/>
    <w:rsid w:val="00E857F9"/>
    <w:rsid w:val="00E8596C"/>
    <w:rsid w:val="00E85B0E"/>
    <w:rsid w:val="00E85C5F"/>
    <w:rsid w:val="00E85CCD"/>
    <w:rsid w:val="00E85D95"/>
    <w:rsid w:val="00E85EE6"/>
    <w:rsid w:val="00E86073"/>
    <w:rsid w:val="00E860F5"/>
    <w:rsid w:val="00E8613F"/>
    <w:rsid w:val="00E8625B"/>
    <w:rsid w:val="00E86264"/>
    <w:rsid w:val="00E86332"/>
    <w:rsid w:val="00E865AE"/>
    <w:rsid w:val="00E86739"/>
    <w:rsid w:val="00E86B4A"/>
    <w:rsid w:val="00E872F5"/>
    <w:rsid w:val="00E87620"/>
    <w:rsid w:val="00E8771B"/>
    <w:rsid w:val="00E87796"/>
    <w:rsid w:val="00E87861"/>
    <w:rsid w:val="00E87952"/>
    <w:rsid w:val="00E87B3E"/>
    <w:rsid w:val="00E87E70"/>
    <w:rsid w:val="00E900BA"/>
    <w:rsid w:val="00E904DE"/>
    <w:rsid w:val="00E90798"/>
    <w:rsid w:val="00E907B0"/>
    <w:rsid w:val="00E90C25"/>
    <w:rsid w:val="00E90ECC"/>
    <w:rsid w:val="00E912E5"/>
    <w:rsid w:val="00E913BB"/>
    <w:rsid w:val="00E918A7"/>
    <w:rsid w:val="00E91A97"/>
    <w:rsid w:val="00E92494"/>
    <w:rsid w:val="00E924B7"/>
    <w:rsid w:val="00E9251F"/>
    <w:rsid w:val="00E92798"/>
    <w:rsid w:val="00E928F6"/>
    <w:rsid w:val="00E929C6"/>
    <w:rsid w:val="00E92AA8"/>
    <w:rsid w:val="00E92C1C"/>
    <w:rsid w:val="00E92CAF"/>
    <w:rsid w:val="00E92CD9"/>
    <w:rsid w:val="00E92D5B"/>
    <w:rsid w:val="00E936A9"/>
    <w:rsid w:val="00E939E2"/>
    <w:rsid w:val="00E93AC0"/>
    <w:rsid w:val="00E93B72"/>
    <w:rsid w:val="00E93BEF"/>
    <w:rsid w:val="00E93BF5"/>
    <w:rsid w:val="00E94379"/>
    <w:rsid w:val="00E9474B"/>
    <w:rsid w:val="00E948C5"/>
    <w:rsid w:val="00E949AF"/>
    <w:rsid w:val="00E94BF1"/>
    <w:rsid w:val="00E95282"/>
    <w:rsid w:val="00E952F9"/>
    <w:rsid w:val="00E95490"/>
    <w:rsid w:val="00E95519"/>
    <w:rsid w:val="00E95544"/>
    <w:rsid w:val="00E95783"/>
    <w:rsid w:val="00E957D9"/>
    <w:rsid w:val="00E95A77"/>
    <w:rsid w:val="00E95C53"/>
    <w:rsid w:val="00E95D06"/>
    <w:rsid w:val="00E95D54"/>
    <w:rsid w:val="00E95FB1"/>
    <w:rsid w:val="00E96336"/>
    <w:rsid w:val="00E96484"/>
    <w:rsid w:val="00E96879"/>
    <w:rsid w:val="00E96A7D"/>
    <w:rsid w:val="00E96B06"/>
    <w:rsid w:val="00E96F1E"/>
    <w:rsid w:val="00E96F8A"/>
    <w:rsid w:val="00E96FEF"/>
    <w:rsid w:val="00E9706D"/>
    <w:rsid w:val="00E9739A"/>
    <w:rsid w:val="00E973DB"/>
    <w:rsid w:val="00E97405"/>
    <w:rsid w:val="00E974C2"/>
    <w:rsid w:val="00E976D1"/>
    <w:rsid w:val="00E97A0B"/>
    <w:rsid w:val="00E97AAA"/>
    <w:rsid w:val="00E97AD0"/>
    <w:rsid w:val="00E97B35"/>
    <w:rsid w:val="00E97C90"/>
    <w:rsid w:val="00E97D2D"/>
    <w:rsid w:val="00E97EB2"/>
    <w:rsid w:val="00EA01AF"/>
    <w:rsid w:val="00EA0240"/>
    <w:rsid w:val="00EA039D"/>
    <w:rsid w:val="00EA03EF"/>
    <w:rsid w:val="00EA041A"/>
    <w:rsid w:val="00EA0874"/>
    <w:rsid w:val="00EA0B8C"/>
    <w:rsid w:val="00EA0B98"/>
    <w:rsid w:val="00EA0C73"/>
    <w:rsid w:val="00EA0DE2"/>
    <w:rsid w:val="00EA1108"/>
    <w:rsid w:val="00EA1460"/>
    <w:rsid w:val="00EA17E8"/>
    <w:rsid w:val="00EA1B2C"/>
    <w:rsid w:val="00EA1E8B"/>
    <w:rsid w:val="00EA1F04"/>
    <w:rsid w:val="00EA1FC7"/>
    <w:rsid w:val="00EA23D2"/>
    <w:rsid w:val="00EA25EA"/>
    <w:rsid w:val="00EA25EF"/>
    <w:rsid w:val="00EA26B8"/>
    <w:rsid w:val="00EA2964"/>
    <w:rsid w:val="00EA2BE7"/>
    <w:rsid w:val="00EA2C29"/>
    <w:rsid w:val="00EA2EA2"/>
    <w:rsid w:val="00EA321B"/>
    <w:rsid w:val="00EA3519"/>
    <w:rsid w:val="00EA37BE"/>
    <w:rsid w:val="00EA389F"/>
    <w:rsid w:val="00EA3A60"/>
    <w:rsid w:val="00EA3ACD"/>
    <w:rsid w:val="00EA3B7C"/>
    <w:rsid w:val="00EA3FB1"/>
    <w:rsid w:val="00EA4018"/>
    <w:rsid w:val="00EA4113"/>
    <w:rsid w:val="00EA4318"/>
    <w:rsid w:val="00EA4448"/>
    <w:rsid w:val="00EA448A"/>
    <w:rsid w:val="00EA4949"/>
    <w:rsid w:val="00EA498A"/>
    <w:rsid w:val="00EA4B16"/>
    <w:rsid w:val="00EA54BF"/>
    <w:rsid w:val="00EA5763"/>
    <w:rsid w:val="00EA5776"/>
    <w:rsid w:val="00EA58E7"/>
    <w:rsid w:val="00EA5921"/>
    <w:rsid w:val="00EA5AC6"/>
    <w:rsid w:val="00EA5BEF"/>
    <w:rsid w:val="00EA5F72"/>
    <w:rsid w:val="00EA604F"/>
    <w:rsid w:val="00EA6A97"/>
    <w:rsid w:val="00EA6F84"/>
    <w:rsid w:val="00EA70C5"/>
    <w:rsid w:val="00EA70FA"/>
    <w:rsid w:val="00EA712C"/>
    <w:rsid w:val="00EA7203"/>
    <w:rsid w:val="00EA76E9"/>
    <w:rsid w:val="00EA7C23"/>
    <w:rsid w:val="00EA7CAC"/>
    <w:rsid w:val="00EB00B8"/>
    <w:rsid w:val="00EB01C4"/>
    <w:rsid w:val="00EB021E"/>
    <w:rsid w:val="00EB0439"/>
    <w:rsid w:val="00EB04FB"/>
    <w:rsid w:val="00EB056F"/>
    <w:rsid w:val="00EB06A6"/>
    <w:rsid w:val="00EB0752"/>
    <w:rsid w:val="00EB087F"/>
    <w:rsid w:val="00EB0C40"/>
    <w:rsid w:val="00EB0F28"/>
    <w:rsid w:val="00EB109B"/>
    <w:rsid w:val="00EB11FB"/>
    <w:rsid w:val="00EB1A12"/>
    <w:rsid w:val="00EB1C03"/>
    <w:rsid w:val="00EB1D50"/>
    <w:rsid w:val="00EB1EA3"/>
    <w:rsid w:val="00EB20EF"/>
    <w:rsid w:val="00EB2110"/>
    <w:rsid w:val="00EB2453"/>
    <w:rsid w:val="00EB2725"/>
    <w:rsid w:val="00EB2906"/>
    <w:rsid w:val="00EB2A65"/>
    <w:rsid w:val="00EB31D8"/>
    <w:rsid w:val="00EB3332"/>
    <w:rsid w:val="00EB3392"/>
    <w:rsid w:val="00EB33C0"/>
    <w:rsid w:val="00EB341C"/>
    <w:rsid w:val="00EB3785"/>
    <w:rsid w:val="00EB3897"/>
    <w:rsid w:val="00EB39C3"/>
    <w:rsid w:val="00EB3A17"/>
    <w:rsid w:val="00EB3DAF"/>
    <w:rsid w:val="00EB4721"/>
    <w:rsid w:val="00EB4974"/>
    <w:rsid w:val="00EB49C9"/>
    <w:rsid w:val="00EB4A8D"/>
    <w:rsid w:val="00EB4D70"/>
    <w:rsid w:val="00EB4DB2"/>
    <w:rsid w:val="00EB4F19"/>
    <w:rsid w:val="00EB5330"/>
    <w:rsid w:val="00EB54A0"/>
    <w:rsid w:val="00EB56D4"/>
    <w:rsid w:val="00EB57C9"/>
    <w:rsid w:val="00EB5861"/>
    <w:rsid w:val="00EB5C03"/>
    <w:rsid w:val="00EB5DAD"/>
    <w:rsid w:val="00EB5E19"/>
    <w:rsid w:val="00EB60FA"/>
    <w:rsid w:val="00EB6517"/>
    <w:rsid w:val="00EB6548"/>
    <w:rsid w:val="00EB66B9"/>
    <w:rsid w:val="00EB671A"/>
    <w:rsid w:val="00EB6843"/>
    <w:rsid w:val="00EB68F7"/>
    <w:rsid w:val="00EB6A0D"/>
    <w:rsid w:val="00EB6B93"/>
    <w:rsid w:val="00EB6BB4"/>
    <w:rsid w:val="00EB6C40"/>
    <w:rsid w:val="00EB70FB"/>
    <w:rsid w:val="00EB74C4"/>
    <w:rsid w:val="00EB7509"/>
    <w:rsid w:val="00EB76D8"/>
    <w:rsid w:val="00EB7776"/>
    <w:rsid w:val="00EB7C70"/>
    <w:rsid w:val="00EB7D55"/>
    <w:rsid w:val="00EC0211"/>
    <w:rsid w:val="00EC058A"/>
    <w:rsid w:val="00EC07CB"/>
    <w:rsid w:val="00EC095C"/>
    <w:rsid w:val="00EC0A92"/>
    <w:rsid w:val="00EC0B54"/>
    <w:rsid w:val="00EC0E3E"/>
    <w:rsid w:val="00EC1055"/>
    <w:rsid w:val="00EC1214"/>
    <w:rsid w:val="00EC12C0"/>
    <w:rsid w:val="00EC1376"/>
    <w:rsid w:val="00EC16FB"/>
    <w:rsid w:val="00EC1867"/>
    <w:rsid w:val="00EC1EBD"/>
    <w:rsid w:val="00EC1F58"/>
    <w:rsid w:val="00EC1FFD"/>
    <w:rsid w:val="00EC207C"/>
    <w:rsid w:val="00EC20AC"/>
    <w:rsid w:val="00EC2206"/>
    <w:rsid w:val="00EC22BB"/>
    <w:rsid w:val="00EC2549"/>
    <w:rsid w:val="00EC2772"/>
    <w:rsid w:val="00EC29BD"/>
    <w:rsid w:val="00EC2ABE"/>
    <w:rsid w:val="00EC2AEF"/>
    <w:rsid w:val="00EC2BC9"/>
    <w:rsid w:val="00EC2EA9"/>
    <w:rsid w:val="00EC2F0C"/>
    <w:rsid w:val="00EC3073"/>
    <w:rsid w:val="00EC34E2"/>
    <w:rsid w:val="00EC36CF"/>
    <w:rsid w:val="00EC3925"/>
    <w:rsid w:val="00EC39E7"/>
    <w:rsid w:val="00EC3D43"/>
    <w:rsid w:val="00EC4086"/>
    <w:rsid w:val="00EC40E6"/>
    <w:rsid w:val="00EC4130"/>
    <w:rsid w:val="00EC473D"/>
    <w:rsid w:val="00EC4AAE"/>
    <w:rsid w:val="00EC4B86"/>
    <w:rsid w:val="00EC5149"/>
    <w:rsid w:val="00EC5285"/>
    <w:rsid w:val="00EC529F"/>
    <w:rsid w:val="00EC53B9"/>
    <w:rsid w:val="00EC5492"/>
    <w:rsid w:val="00EC5624"/>
    <w:rsid w:val="00EC5766"/>
    <w:rsid w:val="00EC5943"/>
    <w:rsid w:val="00EC5F3B"/>
    <w:rsid w:val="00EC6626"/>
    <w:rsid w:val="00EC6643"/>
    <w:rsid w:val="00EC6747"/>
    <w:rsid w:val="00EC6AC0"/>
    <w:rsid w:val="00EC6DD6"/>
    <w:rsid w:val="00EC6E84"/>
    <w:rsid w:val="00EC73BF"/>
    <w:rsid w:val="00EC76AE"/>
    <w:rsid w:val="00EC7A59"/>
    <w:rsid w:val="00EC7EC6"/>
    <w:rsid w:val="00ED017D"/>
    <w:rsid w:val="00ED035D"/>
    <w:rsid w:val="00ED0393"/>
    <w:rsid w:val="00ED0397"/>
    <w:rsid w:val="00ED040F"/>
    <w:rsid w:val="00ED094A"/>
    <w:rsid w:val="00ED0B8C"/>
    <w:rsid w:val="00ED1136"/>
    <w:rsid w:val="00ED1178"/>
    <w:rsid w:val="00ED141F"/>
    <w:rsid w:val="00ED152F"/>
    <w:rsid w:val="00ED15F7"/>
    <w:rsid w:val="00ED160B"/>
    <w:rsid w:val="00ED1985"/>
    <w:rsid w:val="00ED1A85"/>
    <w:rsid w:val="00ED1AB6"/>
    <w:rsid w:val="00ED1E06"/>
    <w:rsid w:val="00ED22E1"/>
    <w:rsid w:val="00ED2407"/>
    <w:rsid w:val="00ED2570"/>
    <w:rsid w:val="00ED29F2"/>
    <w:rsid w:val="00ED2B1A"/>
    <w:rsid w:val="00ED2D88"/>
    <w:rsid w:val="00ED2E42"/>
    <w:rsid w:val="00ED3027"/>
    <w:rsid w:val="00ED3526"/>
    <w:rsid w:val="00ED3628"/>
    <w:rsid w:val="00ED3A5A"/>
    <w:rsid w:val="00ED3BE6"/>
    <w:rsid w:val="00ED3C30"/>
    <w:rsid w:val="00ED3CA5"/>
    <w:rsid w:val="00ED3D21"/>
    <w:rsid w:val="00ED433F"/>
    <w:rsid w:val="00ED44C2"/>
    <w:rsid w:val="00ED497F"/>
    <w:rsid w:val="00ED4C94"/>
    <w:rsid w:val="00ED4FA7"/>
    <w:rsid w:val="00ED5201"/>
    <w:rsid w:val="00ED5401"/>
    <w:rsid w:val="00ED5464"/>
    <w:rsid w:val="00ED5513"/>
    <w:rsid w:val="00ED558D"/>
    <w:rsid w:val="00ED59C4"/>
    <w:rsid w:val="00ED59C5"/>
    <w:rsid w:val="00ED5A9D"/>
    <w:rsid w:val="00ED611F"/>
    <w:rsid w:val="00ED61EB"/>
    <w:rsid w:val="00ED6280"/>
    <w:rsid w:val="00ED62CE"/>
    <w:rsid w:val="00ED63FB"/>
    <w:rsid w:val="00ED6534"/>
    <w:rsid w:val="00ED65BC"/>
    <w:rsid w:val="00ED6B54"/>
    <w:rsid w:val="00ED6C7E"/>
    <w:rsid w:val="00ED6D0F"/>
    <w:rsid w:val="00ED6D9D"/>
    <w:rsid w:val="00ED6F5B"/>
    <w:rsid w:val="00ED6FBE"/>
    <w:rsid w:val="00ED7067"/>
    <w:rsid w:val="00ED7320"/>
    <w:rsid w:val="00ED7544"/>
    <w:rsid w:val="00ED75FE"/>
    <w:rsid w:val="00ED7623"/>
    <w:rsid w:val="00ED763A"/>
    <w:rsid w:val="00ED7681"/>
    <w:rsid w:val="00ED7B03"/>
    <w:rsid w:val="00ED7D79"/>
    <w:rsid w:val="00ED7EB9"/>
    <w:rsid w:val="00EE0511"/>
    <w:rsid w:val="00EE0562"/>
    <w:rsid w:val="00EE0713"/>
    <w:rsid w:val="00EE0898"/>
    <w:rsid w:val="00EE08AF"/>
    <w:rsid w:val="00EE0AE9"/>
    <w:rsid w:val="00EE0DF6"/>
    <w:rsid w:val="00EE0E69"/>
    <w:rsid w:val="00EE1251"/>
    <w:rsid w:val="00EE134A"/>
    <w:rsid w:val="00EE1411"/>
    <w:rsid w:val="00EE173D"/>
    <w:rsid w:val="00EE1F06"/>
    <w:rsid w:val="00EE1FBD"/>
    <w:rsid w:val="00EE2018"/>
    <w:rsid w:val="00EE253A"/>
    <w:rsid w:val="00EE278A"/>
    <w:rsid w:val="00EE2C51"/>
    <w:rsid w:val="00EE30E0"/>
    <w:rsid w:val="00EE31B4"/>
    <w:rsid w:val="00EE31B6"/>
    <w:rsid w:val="00EE31F1"/>
    <w:rsid w:val="00EE332A"/>
    <w:rsid w:val="00EE34B3"/>
    <w:rsid w:val="00EE3A6C"/>
    <w:rsid w:val="00EE3A90"/>
    <w:rsid w:val="00EE3E3A"/>
    <w:rsid w:val="00EE3F01"/>
    <w:rsid w:val="00EE40B2"/>
    <w:rsid w:val="00EE40F8"/>
    <w:rsid w:val="00EE416A"/>
    <w:rsid w:val="00EE4172"/>
    <w:rsid w:val="00EE42DF"/>
    <w:rsid w:val="00EE42F7"/>
    <w:rsid w:val="00EE43DB"/>
    <w:rsid w:val="00EE445C"/>
    <w:rsid w:val="00EE446C"/>
    <w:rsid w:val="00EE464E"/>
    <w:rsid w:val="00EE46C4"/>
    <w:rsid w:val="00EE482D"/>
    <w:rsid w:val="00EE4882"/>
    <w:rsid w:val="00EE49F4"/>
    <w:rsid w:val="00EE4EAE"/>
    <w:rsid w:val="00EE554D"/>
    <w:rsid w:val="00EE55EB"/>
    <w:rsid w:val="00EE5BAB"/>
    <w:rsid w:val="00EE5C15"/>
    <w:rsid w:val="00EE5C41"/>
    <w:rsid w:val="00EE5C82"/>
    <w:rsid w:val="00EE5CE1"/>
    <w:rsid w:val="00EE5E73"/>
    <w:rsid w:val="00EE5EA9"/>
    <w:rsid w:val="00EE615E"/>
    <w:rsid w:val="00EE6213"/>
    <w:rsid w:val="00EE62B5"/>
    <w:rsid w:val="00EE65C4"/>
    <w:rsid w:val="00EE6723"/>
    <w:rsid w:val="00EE6788"/>
    <w:rsid w:val="00EE6C5F"/>
    <w:rsid w:val="00EE6D35"/>
    <w:rsid w:val="00EE6EFC"/>
    <w:rsid w:val="00EE6F34"/>
    <w:rsid w:val="00EE725D"/>
    <w:rsid w:val="00EE735A"/>
    <w:rsid w:val="00EE754B"/>
    <w:rsid w:val="00EE766F"/>
    <w:rsid w:val="00EE779C"/>
    <w:rsid w:val="00EE7860"/>
    <w:rsid w:val="00EE7B4F"/>
    <w:rsid w:val="00EE7F68"/>
    <w:rsid w:val="00EE7FDE"/>
    <w:rsid w:val="00EF0063"/>
    <w:rsid w:val="00EF02BB"/>
    <w:rsid w:val="00EF0381"/>
    <w:rsid w:val="00EF0455"/>
    <w:rsid w:val="00EF0464"/>
    <w:rsid w:val="00EF0664"/>
    <w:rsid w:val="00EF0CA2"/>
    <w:rsid w:val="00EF0E33"/>
    <w:rsid w:val="00EF0F37"/>
    <w:rsid w:val="00EF10AD"/>
    <w:rsid w:val="00EF1318"/>
    <w:rsid w:val="00EF1911"/>
    <w:rsid w:val="00EF1D80"/>
    <w:rsid w:val="00EF1E1A"/>
    <w:rsid w:val="00EF201F"/>
    <w:rsid w:val="00EF230C"/>
    <w:rsid w:val="00EF23B2"/>
    <w:rsid w:val="00EF23F5"/>
    <w:rsid w:val="00EF2501"/>
    <w:rsid w:val="00EF257E"/>
    <w:rsid w:val="00EF2620"/>
    <w:rsid w:val="00EF2853"/>
    <w:rsid w:val="00EF2B87"/>
    <w:rsid w:val="00EF2CD3"/>
    <w:rsid w:val="00EF2D4F"/>
    <w:rsid w:val="00EF2E6F"/>
    <w:rsid w:val="00EF3403"/>
    <w:rsid w:val="00EF3433"/>
    <w:rsid w:val="00EF3578"/>
    <w:rsid w:val="00EF3713"/>
    <w:rsid w:val="00EF389A"/>
    <w:rsid w:val="00EF3A75"/>
    <w:rsid w:val="00EF3D3A"/>
    <w:rsid w:val="00EF3F20"/>
    <w:rsid w:val="00EF3FB9"/>
    <w:rsid w:val="00EF40EB"/>
    <w:rsid w:val="00EF41AE"/>
    <w:rsid w:val="00EF4234"/>
    <w:rsid w:val="00EF4551"/>
    <w:rsid w:val="00EF496F"/>
    <w:rsid w:val="00EF49A2"/>
    <w:rsid w:val="00EF4B8C"/>
    <w:rsid w:val="00EF4B95"/>
    <w:rsid w:val="00EF4DAE"/>
    <w:rsid w:val="00EF4E17"/>
    <w:rsid w:val="00EF4FAD"/>
    <w:rsid w:val="00EF5172"/>
    <w:rsid w:val="00EF529B"/>
    <w:rsid w:val="00EF5398"/>
    <w:rsid w:val="00EF5858"/>
    <w:rsid w:val="00EF5A29"/>
    <w:rsid w:val="00EF5A3D"/>
    <w:rsid w:val="00EF5C0C"/>
    <w:rsid w:val="00EF5D4D"/>
    <w:rsid w:val="00EF5D87"/>
    <w:rsid w:val="00EF5F60"/>
    <w:rsid w:val="00EF6027"/>
    <w:rsid w:val="00EF6079"/>
    <w:rsid w:val="00EF6166"/>
    <w:rsid w:val="00EF61C9"/>
    <w:rsid w:val="00EF62CD"/>
    <w:rsid w:val="00EF62EC"/>
    <w:rsid w:val="00EF638C"/>
    <w:rsid w:val="00EF6522"/>
    <w:rsid w:val="00EF6766"/>
    <w:rsid w:val="00EF6AC6"/>
    <w:rsid w:val="00EF6B29"/>
    <w:rsid w:val="00EF6B97"/>
    <w:rsid w:val="00EF6D82"/>
    <w:rsid w:val="00EF6E3B"/>
    <w:rsid w:val="00EF6EA8"/>
    <w:rsid w:val="00EF71E3"/>
    <w:rsid w:val="00EF7302"/>
    <w:rsid w:val="00EF73FA"/>
    <w:rsid w:val="00EF7694"/>
    <w:rsid w:val="00EF7715"/>
    <w:rsid w:val="00EF7971"/>
    <w:rsid w:val="00EF7A0D"/>
    <w:rsid w:val="00EF7C2A"/>
    <w:rsid w:val="00EF7C61"/>
    <w:rsid w:val="00EF7E84"/>
    <w:rsid w:val="00F00445"/>
    <w:rsid w:val="00F00641"/>
    <w:rsid w:val="00F00691"/>
    <w:rsid w:val="00F00A52"/>
    <w:rsid w:val="00F00BE8"/>
    <w:rsid w:val="00F00D64"/>
    <w:rsid w:val="00F00F1F"/>
    <w:rsid w:val="00F010AC"/>
    <w:rsid w:val="00F011C2"/>
    <w:rsid w:val="00F0129F"/>
    <w:rsid w:val="00F0163D"/>
    <w:rsid w:val="00F016EF"/>
    <w:rsid w:val="00F01778"/>
    <w:rsid w:val="00F01805"/>
    <w:rsid w:val="00F01887"/>
    <w:rsid w:val="00F01D0E"/>
    <w:rsid w:val="00F01DAC"/>
    <w:rsid w:val="00F01E06"/>
    <w:rsid w:val="00F01E42"/>
    <w:rsid w:val="00F02012"/>
    <w:rsid w:val="00F0230C"/>
    <w:rsid w:val="00F0255D"/>
    <w:rsid w:val="00F02742"/>
    <w:rsid w:val="00F02827"/>
    <w:rsid w:val="00F02A6F"/>
    <w:rsid w:val="00F02ACE"/>
    <w:rsid w:val="00F02B65"/>
    <w:rsid w:val="00F02DD0"/>
    <w:rsid w:val="00F02E2A"/>
    <w:rsid w:val="00F02FDB"/>
    <w:rsid w:val="00F031D0"/>
    <w:rsid w:val="00F03366"/>
    <w:rsid w:val="00F0346C"/>
    <w:rsid w:val="00F0349A"/>
    <w:rsid w:val="00F034E1"/>
    <w:rsid w:val="00F03555"/>
    <w:rsid w:val="00F03699"/>
    <w:rsid w:val="00F0384D"/>
    <w:rsid w:val="00F039DE"/>
    <w:rsid w:val="00F03AB4"/>
    <w:rsid w:val="00F03D31"/>
    <w:rsid w:val="00F03DD7"/>
    <w:rsid w:val="00F0408B"/>
    <w:rsid w:val="00F041E7"/>
    <w:rsid w:val="00F043B8"/>
    <w:rsid w:val="00F04586"/>
    <w:rsid w:val="00F04729"/>
    <w:rsid w:val="00F048B4"/>
    <w:rsid w:val="00F04920"/>
    <w:rsid w:val="00F04951"/>
    <w:rsid w:val="00F049FD"/>
    <w:rsid w:val="00F04BFB"/>
    <w:rsid w:val="00F05307"/>
    <w:rsid w:val="00F05342"/>
    <w:rsid w:val="00F053CA"/>
    <w:rsid w:val="00F05481"/>
    <w:rsid w:val="00F0549F"/>
    <w:rsid w:val="00F056E1"/>
    <w:rsid w:val="00F05844"/>
    <w:rsid w:val="00F058BE"/>
    <w:rsid w:val="00F05BDC"/>
    <w:rsid w:val="00F05EFB"/>
    <w:rsid w:val="00F05F80"/>
    <w:rsid w:val="00F0602D"/>
    <w:rsid w:val="00F060AF"/>
    <w:rsid w:val="00F0616C"/>
    <w:rsid w:val="00F0617D"/>
    <w:rsid w:val="00F06188"/>
    <w:rsid w:val="00F061FD"/>
    <w:rsid w:val="00F062A3"/>
    <w:rsid w:val="00F062E0"/>
    <w:rsid w:val="00F062EB"/>
    <w:rsid w:val="00F062FE"/>
    <w:rsid w:val="00F0646B"/>
    <w:rsid w:val="00F06571"/>
    <w:rsid w:val="00F068D4"/>
    <w:rsid w:val="00F06966"/>
    <w:rsid w:val="00F06C1E"/>
    <w:rsid w:val="00F06EB4"/>
    <w:rsid w:val="00F07334"/>
    <w:rsid w:val="00F0734C"/>
    <w:rsid w:val="00F073BE"/>
    <w:rsid w:val="00F07905"/>
    <w:rsid w:val="00F07AF1"/>
    <w:rsid w:val="00F07B67"/>
    <w:rsid w:val="00F07CF7"/>
    <w:rsid w:val="00F07DB6"/>
    <w:rsid w:val="00F07DDD"/>
    <w:rsid w:val="00F1005D"/>
    <w:rsid w:val="00F100EC"/>
    <w:rsid w:val="00F101B6"/>
    <w:rsid w:val="00F101C2"/>
    <w:rsid w:val="00F10347"/>
    <w:rsid w:val="00F103C9"/>
    <w:rsid w:val="00F10492"/>
    <w:rsid w:val="00F109EB"/>
    <w:rsid w:val="00F10BB8"/>
    <w:rsid w:val="00F10D19"/>
    <w:rsid w:val="00F10D42"/>
    <w:rsid w:val="00F10DDE"/>
    <w:rsid w:val="00F10E27"/>
    <w:rsid w:val="00F10FEE"/>
    <w:rsid w:val="00F110C3"/>
    <w:rsid w:val="00F11240"/>
    <w:rsid w:val="00F112DC"/>
    <w:rsid w:val="00F11494"/>
    <w:rsid w:val="00F11511"/>
    <w:rsid w:val="00F11519"/>
    <w:rsid w:val="00F1186B"/>
    <w:rsid w:val="00F120A1"/>
    <w:rsid w:val="00F120E7"/>
    <w:rsid w:val="00F1228E"/>
    <w:rsid w:val="00F12402"/>
    <w:rsid w:val="00F124B2"/>
    <w:rsid w:val="00F127E2"/>
    <w:rsid w:val="00F12B68"/>
    <w:rsid w:val="00F12C78"/>
    <w:rsid w:val="00F12E46"/>
    <w:rsid w:val="00F12F5D"/>
    <w:rsid w:val="00F13162"/>
    <w:rsid w:val="00F138AC"/>
    <w:rsid w:val="00F13B41"/>
    <w:rsid w:val="00F13C2B"/>
    <w:rsid w:val="00F13CDF"/>
    <w:rsid w:val="00F13E8F"/>
    <w:rsid w:val="00F13FA3"/>
    <w:rsid w:val="00F1426D"/>
    <w:rsid w:val="00F1453F"/>
    <w:rsid w:val="00F1476B"/>
    <w:rsid w:val="00F14EAC"/>
    <w:rsid w:val="00F150D9"/>
    <w:rsid w:val="00F15109"/>
    <w:rsid w:val="00F157C9"/>
    <w:rsid w:val="00F15843"/>
    <w:rsid w:val="00F158D9"/>
    <w:rsid w:val="00F15A02"/>
    <w:rsid w:val="00F15ED8"/>
    <w:rsid w:val="00F16417"/>
    <w:rsid w:val="00F1679F"/>
    <w:rsid w:val="00F16CC2"/>
    <w:rsid w:val="00F16F06"/>
    <w:rsid w:val="00F16F92"/>
    <w:rsid w:val="00F1700A"/>
    <w:rsid w:val="00F170F2"/>
    <w:rsid w:val="00F17403"/>
    <w:rsid w:val="00F17434"/>
    <w:rsid w:val="00F174B6"/>
    <w:rsid w:val="00F1773B"/>
    <w:rsid w:val="00F200E6"/>
    <w:rsid w:val="00F2027D"/>
    <w:rsid w:val="00F207D3"/>
    <w:rsid w:val="00F2085B"/>
    <w:rsid w:val="00F20A31"/>
    <w:rsid w:val="00F20C05"/>
    <w:rsid w:val="00F20F3E"/>
    <w:rsid w:val="00F21025"/>
    <w:rsid w:val="00F21040"/>
    <w:rsid w:val="00F211E3"/>
    <w:rsid w:val="00F2174A"/>
    <w:rsid w:val="00F2179B"/>
    <w:rsid w:val="00F21C0E"/>
    <w:rsid w:val="00F21D20"/>
    <w:rsid w:val="00F21DC4"/>
    <w:rsid w:val="00F21EBD"/>
    <w:rsid w:val="00F2225D"/>
    <w:rsid w:val="00F224C3"/>
    <w:rsid w:val="00F224C8"/>
    <w:rsid w:val="00F22535"/>
    <w:rsid w:val="00F225CB"/>
    <w:rsid w:val="00F229CF"/>
    <w:rsid w:val="00F22D37"/>
    <w:rsid w:val="00F22F90"/>
    <w:rsid w:val="00F23107"/>
    <w:rsid w:val="00F231EA"/>
    <w:rsid w:val="00F2355E"/>
    <w:rsid w:val="00F2368C"/>
    <w:rsid w:val="00F2386C"/>
    <w:rsid w:val="00F23918"/>
    <w:rsid w:val="00F23A97"/>
    <w:rsid w:val="00F23AA3"/>
    <w:rsid w:val="00F23BC3"/>
    <w:rsid w:val="00F245CC"/>
    <w:rsid w:val="00F2488D"/>
    <w:rsid w:val="00F2490A"/>
    <w:rsid w:val="00F24977"/>
    <w:rsid w:val="00F24DBA"/>
    <w:rsid w:val="00F24E02"/>
    <w:rsid w:val="00F250B5"/>
    <w:rsid w:val="00F25168"/>
    <w:rsid w:val="00F2582C"/>
    <w:rsid w:val="00F2585B"/>
    <w:rsid w:val="00F25898"/>
    <w:rsid w:val="00F25946"/>
    <w:rsid w:val="00F25AE7"/>
    <w:rsid w:val="00F25B0D"/>
    <w:rsid w:val="00F25BD2"/>
    <w:rsid w:val="00F25BE6"/>
    <w:rsid w:val="00F25E83"/>
    <w:rsid w:val="00F261AA"/>
    <w:rsid w:val="00F26254"/>
    <w:rsid w:val="00F264CC"/>
    <w:rsid w:val="00F2657D"/>
    <w:rsid w:val="00F2669A"/>
    <w:rsid w:val="00F266DD"/>
    <w:rsid w:val="00F2677C"/>
    <w:rsid w:val="00F2679F"/>
    <w:rsid w:val="00F26997"/>
    <w:rsid w:val="00F26ACA"/>
    <w:rsid w:val="00F26B43"/>
    <w:rsid w:val="00F26E02"/>
    <w:rsid w:val="00F26EBE"/>
    <w:rsid w:val="00F27130"/>
    <w:rsid w:val="00F27184"/>
    <w:rsid w:val="00F2737A"/>
    <w:rsid w:val="00F2739D"/>
    <w:rsid w:val="00F2769B"/>
    <w:rsid w:val="00F278D9"/>
    <w:rsid w:val="00F27C9C"/>
    <w:rsid w:val="00F27E44"/>
    <w:rsid w:val="00F27E86"/>
    <w:rsid w:val="00F27F58"/>
    <w:rsid w:val="00F27FAE"/>
    <w:rsid w:val="00F3001E"/>
    <w:rsid w:val="00F300DB"/>
    <w:rsid w:val="00F30233"/>
    <w:rsid w:val="00F3047C"/>
    <w:rsid w:val="00F30C5E"/>
    <w:rsid w:val="00F30E4E"/>
    <w:rsid w:val="00F312A1"/>
    <w:rsid w:val="00F3151E"/>
    <w:rsid w:val="00F319F2"/>
    <w:rsid w:val="00F31A0A"/>
    <w:rsid w:val="00F31B0A"/>
    <w:rsid w:val="00F31CFD"/>
    <w:rsid w:val="00F31D86"/>
    <w:rsid w:val="00F31F38"/>
    <w:rsid w:val="00F31FF8"/>
    <w:rsid w:val="00F32049"/>
    <w:rsid w:val="00F32093"/>
    <w:rsid w:val="00F32221"/>
    <w:rsid w:val="00F3223A"/>
    <w:rsid w:val="00F32641"/>
    <w:rsid w:val="00F32876"/>
    <w:rsid w:val="00F3295B"/>
    <w:rsid w:val="00F329B8"/>
    <w:rsid w:val="00F32A9C"/>
    <w:rsid w:val="00F32CA4"/>
    <w:rsid w:val="00F32E03"/>
    <w:rsid w:val="00F32F01"/>
    <w:rsid w:val="00F33100"/>
    <w:rsid w:val="00F33209"/>
    <w:rsid w:val="00F33571"/>
    <w:rsid w:val="00F33583"/>
    <w:rsid w:val="00F335BE"/>
    <w:rsid w:val="00F33718"/>
    <w:rsid w:val="00F3377C"/>
    <w:rsid w:val="00F33A9A"/>
    <w:rsid w:val="00F33A9E"/>
    <w:rsid w:val="00F33D23"/>
    <w:rsid w:val="00F34044"/>
    <w:rsid w:val="00F3431A"/>
    <w:rsid w:val="00F3460D"/>
    <w:rsid w:val="00F34669"/>
    <w:rsid w:val="00F3471C"/>
    <w:rsid w:val="00F34C7C"/>
    <w:rsid w:val="00F34D23"/>
    <w:rsid w:val="00F34DD7"/>
    <w:rsid w:val="00F34ED3"/>
    <w:rsid w:val="00F34F24"/>
    <w:rsid w:val="00F35543"/>
    <w:rsid w:val="00F356A9"/>
    <w:rsid w:val="00F359AD"/>
    <w:rsid w:val="00F35AD6"/>
    <w:rsid w:val="00F35E59"/>
    <w:rsid w:val="00F35E8A"/>
    <w:rsid w:val="00F36286"/>
    <w:rsid w:val="00F36493"/>
    <w:rsid w:val="00F36590"/>
    <w:rsid w:val="00F369D4"/>
    <w:rsid w:val="00F36B92"/>
    <w:rsid w:val="00F36DC3"/>
    <w:rsid w:val="00F36EC0"/>
    <w:rsid w:val="00F36EFF"/>
    <w:rsid w:val="00F36F29"/>
    <w:rsid w:val="00F3700B"/>
    <w:rsid w:val="00F3723D"/>
    <w:rsid w:val="00F3724E"/>
    <w:rsid w:val="00F3728E"/>
    <w:rsid w:val="00F372C0"/>
    <w:rsid w:val="00F37878"/>
    <w:rsid w:val="00F37967"/>
    <w:rsid w:val="00F379DA"/>
    <w:rsid w:val="00F37B81"/>
    <w:rsid w:val="00F37B97"/>
    <w:rsid w:val="00F37BB9"/>
    <w:rsid w:val="00F37CBD"/>
    <w:rsid w:val="00F37EC5"/>
    <w:rsid w:val="00F37F12"/>
    <w:rsid w:val="00F4025A"/>
    <w:rsid w:val="00F40486"/>
    <w:rsid w:val="00F4057E"/>
    <w:rsid w:val="00F405A7"/>
    <w:rsid w:val="00F405C0"/>
    <w:rsid w:val="00F40625"/>
    <w:rsid w:val="00F4118C"/>
    <w:rsid w:val="00F41539"/>
    <w:rsid w:val="00F415EB"/>
    <w:rsid w:val="00F41680"/>
    <w:rsid w:val="00F41E64"/>
    <w:rsid w:val="00F42017"/>
    <w:rsid w:val="00F420D8"/>
    <w:rsid w:val="00F4210C"/>
    <w:rsid w:val="00F422D6"/>
    <w:rsid w:val="00F422EA"/>
    <w:rsid w:val="00F42683"/>
    <w:rsid w:val="00F427E5"/>
    <w:rsid w:val="00F43073"/>
    <w:rsid w:val="00F43153"/>
    <w:rsid w:val="00F43374"/>
    <w:rsid w:val="00F435A0"/>
    <w:rsid w:val="00F43831"/>
    <w:rsid w:val="00F439A4"/>
    <w:rsid w:val="00F439F5"/>
    <w:rsid w:val="00F43BFD"/>
    <w:rsid w:val="00F43C61"/>
    <w:rsid w:val="00F43DE1"/>
    <w:rsid w:val="00F43ED5"/>
    <w:rsid w:val="00F43F20"/>
    <w:rsid w:val="00F4401D"/>
    <w:rsid w:val="00F4476C"/>
    <w:rsid w:val="00F44987"/>
    <w:rsid w:val="00F44AE4"/>
    <w:rsid w:val="00F44C09"/>
    <w:rsid w:val="00F44C3A"/>
    <w:rsid w:val="00F44D9C"/>
    <w:rsid w:val="00F451D4"/>
    <w:rsid w:val="00F4549D"/>
    <w:rsid w:val="00F45563"/>
    <w:rsid w:val="00F45813"/>
    <w:rsid w:val="00F458CC"/>
    <w:rsid w:val="00F458FB"/>
    <w:rsid w:val="00F45D4E"/>
    <w:rsid w:val="00F46008"/>
    <w:rsid w:val="00F461F1"/>
    <w:rsid w:val="00F46294"/>
    <w:rsid w:val="00F462D2"/>
    <w:rsid w:val="00F463CE"/>
    <w:rsid w:val="00F463E6"/>
    <w:rsid w:val="00F4648D"/>
    <w:rsid w:val="00F46C42"/>
    <w:rsid w:val="00F46CB4"/>
    <w:rsid w:val="00F46DA1"/>
    <w:rsid w:val="00F46EEA"/>
    <w:rsid w:val="00F46EEE"/>
    <w:rsid w:val="00F47110"/>
    <w:rsid w:val="00F471F3"/>
    <w:rsid w:val="00F472A5"/>
    <w:rsid w:val="00F472BB"/>
    <w:rsid w:val="00F47520"/>
    <w:rsid w:val="00F4777D"/>
    <w:rsid w:val="00F479F4"/>
    <w:rsid w:val="00F47AA0"/>
    <w:rsid w:val="00F47DE3"/>
    <w:rsid w:val="00F47F9D"/>
    <w:rsid w:val="00F47FD3"/>
    <w:rsid w:val="00F5015C"/>
    <w:rsid w:val="00F50430"/>
    <w:rsid w:val="00F505AB"/>
    <w:rsid w:val="00F507C9"/>
    <w:rsid w:val="00F50859"/>
    <w:rsid w:val="00F508AA"/>
    <w:rsid w:val="00F50E2F"/>
    <w:rsid w:val="00F50EE7"/>
    <w:rsid w:val="00F51087"/>
    <w:rsid w:val="00F510DB"/>
    <w:rsid w:val="00F5134C"/>
    <w:rsid w:val="00F518C2"/>
    <w:rsid w:val="00F51B95"/>
    <w:rsid w:val="00F51BF3"/>
    <w:rsid w:val="00F51F38"/>
    <w:rsid w:val="00F52059"/>
    <w:rsid w:val="00F522BD"/>
    <w:rsid w:val="00F5235E"/>
    <w:rsid w:val="00F5270E"/>
    <w:rsid w:val="00F528F2"/>
    <w:rsid w:val="00F53309"/>
    <w:rsid w:val="00F53529"/>
    <w:rsid w:val="00F535A3"/>
    <w:rsid w:val="00F53819"/>
    <w:rsid w:val="00F5393B"/>
    <w:rsid w:val="00F539A6"/>
    <w:rsid w:val="00F53A2B"/>
    <w:rsid w:val="00F53B85"/>
    <w:rsid w:val="00F53E2F"/>
    <w:rsid w:val="00F53E4C"/>
    <w:rsid w:val="00F53EF6"/>
    <w:rsid w:val="00F53F7B"/>
    <w:rsid w:val="00F5431A"/>
    <w:rsid w:val="00F5469E"/>
    <w:rsid w:val="00F5476A"/>
    <w:rsid w:val="00F54C11"/>
    <w:rsid w:val="00F54D90"/>
    <w:rsid w:val="00F54F32"/>
    <w:rsid w:val="00F552C0"/>
    <w:rsid w:val="00F55755"/>
    <w:rsid w:val="00F55CF5"/>
    <w:rsid w:val="00F55F15"/>
    <w:rsid w:val="00F55F3D"/>
    <w:rsid w:val="00F56154"/>
    <w:rsid w:val="00F56713"/>
    <w:rsid w:val="00F56820"/>
    <w:rsid w:val="00F56C29"/>
    <w:rsid w:val="00F56CD7"/>
    <w:rsid w:val="00F56E3F"/>
    <w:rsid w:val="00F57012"/>
    <w:rsid w:val="00F57038"/>
    <w:rsid w:val="00F5715A"/>
    <w:rsid w:val="00F57311"/>
    <w:rsid w:val="00F573D0"/>
    <w:rsid w:val="00F57415"/>
    <w:rsid w:val="00F574CA"/>
    <w:rsid w:val="00F57836"/>
    <w:rsid w:val="00F57BE2"/>
    <w:rsid w:val="00F57E6E"/>
    <w:rsid w:val="00F57E79"/>
    <w:rsid w:val="00F57E7E"/>
    <w:rsid w:val="00F57E9C"/>
    <w:rsid w:val="00F57FA9"/>
    <w:rsid w:val="00F604BB"/>
    <w:rsid w:val="00F60739"/>
    <w:rsid w:val="00F60890"/>
    <w:rsid w:val="00F60B9C"/>
    <w:rsid w:val="00F60C1A"/>
    <w:rsid w:val="00F60C32"/>
    <w:rsid w:val="00F60DA3"/>
    <w:rsid w:val="00F60FE6"/>
    <w:rsid w:val="00F6124C"/>
    <w:rsid w:val="00F6125C"/>
    <w:rsid w:val="00F613AE"/>
    <w:rsid w:val="00F614B5"/>
    <w:rsid w:val="00F614C1"/>
    <w:rsid w:val="00F61822"/>
    <w:rsid w:val="00F61971"/>
    <w:rsid w:val="00F619B5"/>
    <w:rsid w:val="00F61BC3"/>
    <w:rsid w:val="00F621B6"/>
    <w:rsid w:val="00F62454"/>
    <w:rsid w:val="00F625BD"/>
    <w:rsid w:val="00F626FC"/>
    <w:rsid w:val="00F62741"/>
    <w:rsid w:val="00F628ED"/>
    <w:rsid w:val="00F62A62"/>
    <w:rsid w:val="00F62C1B"/>
    <w:rsid w:val="00F62C57"/>
    <w:rsid w:val="00F62CB7"/>
    <w:rsid w:val="00F62EBA"/>
    <w:rsid w:val="00F62F0C"/>
    <w:rsid w:val="00F62F78"/>
    <w:rsid w:val="00F63253"/>
    <w:rsid w:val="00F63387"/>
    <w:rsid w:val="00F63456"/>
    <w:rsid w:val="00F6358B"/>
    <w:rsid w:val="00F635F8"/>
    <w:rsid w:val="00F6390C"/>
    <w:rsid w:val="00F639E4"/>
    <w:rsid w:val="00F63B57"/>
    <w:rsid w:val="00F63EBA"/>
    <w:rsid w:val="00F63F2D"/>
    <w:rsid w:val="00F64097"/>
    <w:rsid w:val="00F6433E"/>
    <w:rsid w:val="00F64370"/>
    <w:rsid w:val="00F643DC"/>
    <w:rsid w:val="00F64655"/>
    <w:rsid w:val="00F64711"/>
    <w:rsid w:val="00F648F5"/>
    <w:rsid w:val="00F64C0E"/>
    <w:rsid w:val="00F650A9"/>
    <w:rsid w:val="00F6517E"/>
    <w:rsid w:val="00F65450"/>
    <w:rsid w:val="00F6584A"/>
    <w:rsid w:val="00F658F8"/>
    <w:rsid w:val="00F6596C"/>
    <w:rsid w:val="00F65A0E"/>
    <w:rsid w:val="00F65A2C"/>
    <w:rsid w:val="00F65A4A"/>
    <w:rsid w:val="00F65AA6"/>
    <w:rsid w:val="00F65BA6"/>
    <w:rsid w:val="00F65C22"/>
    <w:rsid w:val="00F65E39"/>
    <w:rsid w:val="00F662C6"/>
    <w:rsid w:val="00F662D6"/>
    <w:rsid w:val="00F66487"/>
    <w:rsid w:val="00F66A5E"/>
    <w:rsid w:val="00F66BC7"/>
    <w:rsid w:val="00F66CB5"/>
    <w:rsid w:val="00F6702B"/>
    <w:rsid w:val="00F67192"/>
    <w:rsid w:val="00F6720C"/>
    <w:rsid w:val="00F675A4"/>
    <w:rsid w:val="00F675FD"/>
    <w:rsid w:val="00F67922"/>
    <w:rsid w:val="00F67B0E"/>
    <w:rsid w:val="00F67E63"/>
    <w:rsid w:val="00F67E87"/>
    <w:rsid w:val="00F67ED7"/>
    <w:rsid w:val="00F67FCE"/>
    <w:rsid w:val="00F700E3"/>
    <w:rsid w:val="00F703D3"/>
    <w:rsid w:val="00F70542"/>
    <w:rsid w:val="00F705A4"/>
    <w:rsid w:val="00F707BD"/>
    <w:rsid w:val="00F70988"/>
    <w:rsid w:val="00F70A5C"/>
    <w:rsid w:val="00F70CB8"/>
    <w:rsid w:val="00F70E36"/>
    <w:rsid w:val="00F710AA"/>
    <w:rsid w:val="00F7116E"/>
    <w:rsid w:val="00F71240"/>
    <w:rsid w:val="00F71473"/>
    <w:rsid w:val="00F716A2"/>
    <w:rsid w:val="00F716BA"/>
    <w:rsid w:val="00F7172F"/>
    <w:rsid w:val="00F71B42"/>
    <w:rsid w:val="00F71BFE"/>
    <w:rsid w:val="00F71D83"/>
    <w:rsid w:val="00F71DDE"/>
    <w:rsid w:val="00F7205E"/>
    <w:rsid w:val="00F721EE"/>
    <w:rsid w:val="00F72215"/>
    <w:rsid w:val="00F72445"/>
    <w:rsid w:val="00F72479"/>
    <w:rsid w:val="00F724B5"/>
    <w:rsid w:val="00F72743"/>
    <w:rsid w:val="00F72908"/>
    <w:rsid w:val="00F72954"/>
    <w:rsid w:val="00F72AA3"/>
    <w:rsid w:val="00F72AF4"/>
    <w:rsid w:val="00F72BB9"/>
    <w:rsid w:val="00F72CAE"/>
    <w:rsid w:val="00F72CE8"/>
    <w:rsid w:val="00F72F21"/>
    <w:rsid w:val="00F730C6"/>
    <w:rsid w:val="00F730DC"/>
    <w:rsid w:val="00F734F0"/>
    <w:rsid w:val="00F735F7"/>
    <w:rsid w:val="00F73CFD"/>
    <w:rsid w:val="00F73F8E"/>
    <w:rsid w:val="00F74087"/>
    <w:rsid w:val="00F740FF"/>
    <w:rsid w:val="00F74129"/>
    <w:rsid w:val="00F7425E"/>
    <w:rsid w:val="00F7427C"/>
    <w:rsid w:val="00F7457C"/>
    <w:rsid w:val="00F745E1"/>
    <w:rsid w:val="00F74959"/>
    <w:rsid w:val="00F74A2C"/>
    <w:rsid w:val="00F74BF6"/>
    <w:rsid w:val="00F75456"/>
    <w:rsid w:val="00F756FC"/>
    <w:rsid w:val="00F757D9"/>
    <w:rsid w:val="00F75AAF"/>
    <w:rsid w:val="00F75ACB"/>
    <w:rsid w:val="00F75B5F"/>
    <w:rsid w:val="00F75BFB"/>
    <w:rsid w:val="00F75F28"/>
    <w:rsid w:val="00F76298"/>
    <w:rsid w:val="00F7657F"/>
    <w:rsid w:val="00F7662D"/>
    <w:rsid w:val="00F76D91"/>
    <w:rsid w:val="00F76FCD"/>
    <w:rsid w:val="00F77199"/>
    <w:rsid w:val="00F77473"/>
    <w:rsid w:val="00F77545"/>
    <w:rsid w:val="00F77BBA"/>
    <w:rsid w:val="00F77D72"/>
    <w:rsid w:val="00F8020F"/>
    <w:rsid w:val="00F8026F"/>
    <w:rsid w:val="00F802D2"/>
    <w:rsid w:val="00F8035C"/>
    <w:rsid w:val="00F804D9"/>
    <w:rsid w:val="00F8070E"/>
    <w:rsid w:val="00F80969"/>
    <w:rsid w:val="00F80C05"/>
    <w:rsid w:val="00F80D02"/>
    <w:rsid w:val="00F80F66"/>
    <w:rsid w:val="00F81072"/>
    <w:rsid w:val="00F811F0"/>
    <w:rsid w:val="00F81260"/>
    <w:rsid w:val="00F81368"/>
    <w:rsid w:val="00F814C4"/>
    <w:rsid w:val="00F8150D"/>
    <w:rsid w:val="00F81548"/>
    <w:rsid w:val="00F816A3"/>
    <w:rsid w:val="00F819A0"/>
    <w:rsid w:val="00F8203B"/>
    <w:rsid w:val="00F82199"/>
    <w:rsid w:val="00F8219D"/>
    <w:rsid w:val="00F8220F"/>
    <w:rsid w:val="00F8225F"/>
    <w:rsid w:val="00F82475"/>
    <w:rsid w:val="00F824C8"/>
    <w:rsid w:val="00F824D2"/>
    <w:rsid w:val="00F82564"/>
    <w:rsid w:val="00F82611"/>
    <w:rsid w:val="00F8263A"/>
    <w:rsid w:val="00F82653"/>
    <w:rsid w:val="00F82755"/>
    <w:rsid w:val="00F82A67"/>
    <w:rsid w:val="00F82A73"/>
    <w:rsid w:val="00F82B69"/>
    <w:rsid w:val="00F82C57"/>
    <w:rsid w:val="00F82D39"/>
    <w:rsid w:val="00F83361"/>
    <w:rsid w:val="00F83450"/>
    <w:rsid w:val="00F836D7"/>
    <w:rsid w:val="00F837C5"/>
    <w:rsid w:val="00F83B10"/>
    <w:rsid w:val="00F83C00"/>
    <w:rsid w:val="00F83DD7"/>
    <w:rsid w:val="00F84000"/>
    <w:rsid w:val="00F84677"/>
    <w:rsid w:val="00F84685"/>
    <w:rsid w:val="00F8495C"/>
    <w:rsid w:val="00F84F2D"/>
    <w:rsid w:val="00F84FC0"/>
    <w:rsid w:val="00F858B5"/>
    <w:rsid w:val="00F85936"/>
    <w:rsid w:val="00F85A52"/>
    <w:rsid w:val="00F85AE5"/>
    <w:rsid w:val="00F85F00"/>
    <w:rsid w:val="00F86242"/>
    <w:rsid w:val="00F8634F"/>
    <w:rsid w:val="00F8643F"/>
    <w:rsid w:val="00F866DD"/>
    <w:rsid w:val="00F86704"/>
    <w:rsid w:val="00F86898"/>
    <w:rsid w:val="00F868FD"/>
    <w:rsid w:val="00F86BEE"/>
    <w:rsid w:val="00F86F30"/>
    <w:rsid w:val="00F87314"/>
    <w:rsid w:val="00F87627"/>
    <w:rsid w:val="00F8767B"/>
    <w:rsid w:val="00F876B9"/>
    <w:rsid w:val="00F876F4"/>
    <w:rsid w:val="00F87928"/>
    <w:rsid w:val="00F87938"/>
    <w:rsid w:val="00F87E13"/>
    <w:rsid w:val="00F87E1E"/>
    <w:rsid w:val="00F87FE6"/>
    <w:rsid w:val="00F901D2"/>
    <w:rsid w:val="00F90403"/>
    <w:rsid w:val="00F904B6"/>
    <w:rsid w:val="00F905FA"/>
    <w:rsid w:val="00F9086E"/>
    <w:rsid w:val="00F908E8"/>
    <w:rsid w:val="00F90A96"/>
    <w:rsid w:val="00F90E6C"/>
    <w:rsid w:val="00F91379"/>
    <w:rsid w:val="00F91645"/>
    <w:rsid w:val="00F91729"/>
    <w:rsid w:val="00F917B7"/>
    <w:rsid w:val="00F917D9"/>
    <w:rsid w:val="00F9181B"/>
    <w:rsid w:val="00F918E8"/>
    <w:rsid w:val="00F91AB9"/>
    <w:rsid w:val="00F91F8B"/>
    <w:rsid w:val="00F91FC3"/>
    <w:rsid w:val="00F92086"/>
    <w:rsid w:val="00F922DC"/>
    <w:rsid w:val="00F92725"/>
    <w:rsid w:val="00F92997"/>
    <w:rsid w:val="00F92A2D"/>
    <w:rsid w:val="00F92DE2"/>
    <w:rsid w:val="00F92F97"/>
    <w:rsid w:val="00F930F3"/>
    <w:rsid w:val="00F933EF"/>
    <w:rsid w:val="00F93598"/>
    <w:rsid w:val="00F93619"/>
    <w:rsid w:val="00F93706"/>
    <w:rsid w:val="00F9392D"/>
    <w:rsid w:val="00F939A1"/>
    <w:rsid w:val="00F93C40"/>
    <w:rsid w:val="00F93D9C"/>
    <w:rsid w:val="00F93E74"/>
    <w:rsid w:val="00F93FD5"/>
    <w:rsid w:val="00F94024"/>
    <w:rsid w:val="00F94169"/>
    <w:rsid w:val="00F94182"/>
    <w:rsid w:val="00F94343"/>
    <w:rsid w:val="00F9440F"/>
    <w:rsid w:val="00F94487"/>
    <w:rsid w:val="00F9480C"/>
    <w:rsid w:val="00F94864"/>
    <w:rsid w:val="00F94ACC"/>
    <w:rsid w:val="00F94AE0"/>
    <w:rsid w:val="00F94C4A"/>
    <w:rsid w:val="00F94C9D"/>
    <w:rsid w:val="00F94D21"/>
    <w:rsid w:val="00F94D4A"/>
    <w:rsid w:val="00F94F62"/>
    <w:rsid w:val="00F95183"/>
    <w:rsid w:val="00F9518A"/>
    <w:rsid w:val="00F95445"/>
    <w:rsid w:val="00F9554B"/>
    <w:rsid w:val="00F95998"/>
    <w:rsid w:val="00F959EC"/>
    <w:rsid w:val="00F95E9C"/>
    <w:rsid w:val="00F9602B"/>
    <w:rsid w:val="00F96325"/>
    <w:rsid w:val="00F96442"/>
    <w:rsid w:val="00F96609"/>
    <w:rsid w:val="00F966A7"/>
    <w:rsid w:val="00F966BA"/>
    <w:rsid w:val="00F966EB"/>
    <w:rsid w:val="00F96704"/>
    <w:rsid w:val="00F967D0"/>
    <w:rsid w:val="00F96827"/>
    <w:rsid w:val="00F96AF0"/>
    <w:rsid w:val="00F96D83"/>
    <w:rsid w:val="00F97661"/>
    <w:rsid w:val="00F976D6"/>
    <w:rsid w:val="00F9793E"/>
    <w:rsid w:val="00F979EA"/>
    <w:rsid w:val="00F97CEB"/>
    <w:rsid w:val="00F97DFD"/>
    <w:rsid w:val="00F97EE1"/>
    <w:rsid w:val="00FA0121"/>
    <w:rsid w:val="00FA032A"/>
    <w:rsid w:val="00FA0507"/>
    <w:rsid w:val="00FA051C"/>
    <w:rsid w:val="00FA05C3"/>
    <w:rsid w:val="00FA06AA"/>
    <w:rsid w:val="00FA0745"/>
    <w:rsid w:val="00FA0952"/>
    <w:rsid w:val="00FA0B0F"/>
    <w:rsid w:val="00FA0B14"/>
    <w:rsid w:val="00FA0BAC"/>
    <w:rsid w:val="00FA0C05"/>
    <w:rsid w:val="00FA0CBE"/>
    <w:rsid w:val="00FA1056"/>
    <w:rsid w:val="00FA1264"/>
    <w:rsid w:val="00FA1656"/>
    <w:rsid w:val="00FA175B"/>
    <w:rsid w:val="00FA1B5B"/>
    <w:rsid w:val="00FA1F6D"/>
    <w:rsid w:val="00FA210B"/>
    <w:rsid w:val="00FA2484"/>
    <w:rsid w:val="00FA24BE"/>
    <w:rsid w:val="00FA271B"/>
    <w:rsid w:val="00FA286B"/>
    <w:rsid w:val="00FA2873"/>
    <w:rsid w:val="00FA2AF1"/>
    <w:rsid w:val="00FA2F87"/>
    <w:rsid w:val="00FA3152"/>
    <w:rsid w:val="00FA3384"/>
    <w:rsid w:val="00FA36F8"/>
    <w:rsid w:val="00FA3760"/>
    <w:rsid w:val="00FA399A"/>
    <w:rsid w:val="00FA3A67"/>
    <w:rsid w:val="00FA3BB3"/>
    <w:rsid w:val="00FA3BC5"/>
    <w:rsid w:val="00FA3D8F"/>
    <w:rsid w:val="00FA3E45"/>
    <w:rsid w:val="00FA3EE6"/>
    <w:rsid w:val="00FA4045"/>
    <w:rsid w:val="00FA410F"/>
    <w:rsid w:val="00FA43D5"/>
    <w:rsid w:val="00FA454F"/>
    <w:rsid w:val="00FA465C"/>
    <w:rsid w:val="00FA4856"/>
    <w:rsid w:val="00FA4C91"/>
    <w:rsid w:val="00FA4D2D"/>
    <w:rsid w:val="00FA4F04"/>
    <w:rsid w:val="00FA50DD"/>
    <w:rsid w:val="00FA5421"/>
    <w:rsid w:val="00FA54F9"/>
    <w:rsid w:val="00FA5560"/>
    <w:rsid w:val="00FA5775"/>
    <w:rsid w:val="00FA5B1C"/>
    <w:rsid w:val="00FA5BE9"/>
    <w:rsid w:val="00FA5CB3"/>
    <w:rsid w:val="00FA5DDE"/>
    <w:rsid w:val="00FA624B"/>
    <w:rsid w:val="00FA65A6"/>
    <w:rsid w:val="00FA67D8"/>
    <w:rsid w:val="00FA6BE7"/>
    <w:rsid w:val="00FA6C05"/>
    <w:rsid w:val="00FA6E91"/>
    <w:rsid w:val="00FA7381"/>
    <w:rsid w:val="00FA79BF"/>
    <w:rsid w:val="00FA7F4E"/>
    <w:rsid w:val="00FB037E"/>
    <w:rsid w:val="00FB038B"/>
    <w:rsid w:val="00FB058C"/>
    <w:rsid w:val="00FB075F"/>
    <w:rsid w:val="00FB0814"/>
    <w:rsid w:val="00FB08CA"/>
    <w:rsid w:val="00FB0E56"/>
    <w:rsid w:val="00FB1783"/>
    <w:rsid w:val="00FB18A5"/>
    <w:rsid w:val="00FB19BD"/>
    <w:rsid w:val="00FB1CB4"/>
    <w:rsid w:val="00FB2032"/>
    <w:rsid w:val="00FB2331"/>
    <w:rsid w:val="00FB250B"/>
    <w:rsid w:val="00FB26B3"/>
    <w:rsid w:val="00FB26EF"/>
    <w:rsid w:val="00FB27F2"/>
    <w:rsid w:val="00FB28D8"/>
    <w:rsid w:val="00FB2B20"/>
    <w:rsid w:val="00FB2BC4"/>
    <w:rsid w:val="00FB2C59"/>
    <w:rsid w:val="00FB2D2A"/>
    <w:rsid w:val="00FB2EA8"/>
    <w:rsid w:val="00FB2ED1"/>
    <w:rsid w:val="00FB3050"/>
    <w:rsid w:val="00FB312D"/>
    <w:rsid w:val="00FB338B"/>
    <w:rsid w:val="00FB3492"/>
    <w:rsid w:val="00FB387B"/>
    <w:rsid w:val="00FB3CBC"/>
    <w:rsid w:val="00FB3F0A"/>
    <w:rsid w:val="00FB4040"/>
    <w:rsid w:val="00FB4158"/>
    <w:rsid w:val="00FB41E8"/>
    <w:rsid w:val="00FB45A4"/>
    <w:rsid w:val="00FB46A9"/>
    <w:rsid w:val="00FB4745"/>
    <w:rsid w:val="00FB4751"/>
    <w:rsid w:val="00FB47E5"/>
    <w:rsid w:val="00FB481F"/>
    <w:rsid w:val="00FB4BCE"/>
    <w:rsid w:val="00FB4E96"/>
    <w:rsid w:val="00FB4EB7"/>
    <w:rsid w:val="00FB4EFA"/>
    <w:rsid w:val="00FB4FDE"/>
    <w:rsid w:val="00FB51AE"/>
    <w:rsid w:val="00FB5484"/>
    <w:rsid w:val="00FB5628"/>
    <w:rsid w:val="00FB56F1"/>
    <w:rsid w:val="00FB59F8"/>
    <w:rsid w:val="00FB5AC7"/>
    <w:rsid w:val="00FB5C02"/>
    <w:rsid w:val="00FB5E54"/>
    <w:rsid w:val="00FB6043"/>
    <w:rsid w:val="00FB61B2"/>
    <w:rsid w:val="00FB65BE"/>
    <w:rsid w:val="00FB6901"/>
    <w:rsid w:val="00FB6AE4"/>
    <w:rsid w:val="00FB6B22"/>
    <w:rsid w:val="00FB6B32"/>
    <w:rsid w:val="00FB6F7D"/>
    <w:rsid w:val="00FB70F4"/>
    <w:rsid w:val="00FB7788"/>
    <w:rsid w:val="00FB7BA7"/>
    <w:rsid w:val="00FB7ECE"/>
    <w:rsid w:val="00FB7FAE"/>
    <w:rsid w:val="00FC022E"/>
    <w:rsid w:val="00FC0E7D"/>
    <w:rsid w:val="00FC106A"/>
    <w:rsid w:val="00FC12EA"/>
    <w:rsid w:val="00FC14B6"/>
    <w:rsid w:val="00FC14E8"/>
    <w:rsid w:val="00FC171B"/>
    <w:rsid w:val="00FC1915"/>
    <w:rsid w:val="00FC1A76"/>
    <w:rsid w:val="00FC2162"/>
    <w:rsid w:val="00FC22EC"/>
    <w:rsid w:val="00FC23C7"/>
    <w:rsid w:val="00FC282C"/>
    <w:rsid w:val="00FC2962"/>
    <w:rsid w:val="00FC2A35"/>
    <w:rsid w:val="00FC2A6F"/>
    <w:rsid w:val="00FC2C11"/>
    <w:rsid w:val="00FC2C28"/>
    <w:rsid w:val="00FC2C8F"/>
    <w:rsid w:val="00FC2DCB"/>
    <w:rsid w:val="00FC2F32"/>
    <w:rsid w:val="00FC2F9B"/>
    <w:rsid w:val="00FC361F"/>
    <w:rsid w:val="00FC394C"/>
    <w:rsid w:val="00FC3982"/>
    <w:rsid w:val="00FC39DD"/>
    <w:rsid w:val="00FC3E4C"/>
    <w:rsid w:val="00FC3EA8"/>
    <w:rsid w:val="00FC402B"/>
    <w:rsid w:val="00FC41A2"/>
    <w:rsid w:val="00FC42C7"/>
    <w:rsid w:val="00FC4305"/>
    <w:rsid w:val="00FC444B"/>
    <w:rsid w:val="00FC4540"/>
    <w:rsid w:val="00FC492F"/>
    <w:rsid w:val="00FC4A68"/>
    <w:rsid w:val="00FC4B58"/>
    <w:rsid w:val="00FC4FBC"/>
    <w:rsid w:val="00FC508B"/>
    <w:rsid w:val="00FC5467"/>
    <w:rsid w:val="00FC5520"/>
    <w:rsid w:val="00FC555D"/>
    <w:rsid w:val="00FC55C5"/>
    <w:rsid w:val="00FC5681"/>
    <w:rsid w:val="00FC570D"/>
    <w:rsid w:val="00FC5761"/>
    <w:rsid w:val="00FC57F2"/>
    <w:rsid w:val="00FC5838"/>
    <w:rsid w:val="00FC58DD"/>
    <w:rsid w:val="00FC5951"/>
    <w:rsid w:val="00FC5E29"/>
    <w:rsid w:val="00FC5E53"/>
    <w:rsid w:val="00FC5E8C"/>
    <w:rsid w:val="00FC675A"/>
    <w:rsid w:val="00FC6E8D"/>
    <w:rsid w:val="00FC700B"/>
    <w:rsid w:val="00FC7331"/>
    <w:rsid w:val="00FC746C"/>
    <w:rsid w:val="00FC7518"/>
    <w:rsid w:val="00FC757A"/>
    <w:rsid w:val="00FC7588"/>
    <w:rsid w:val="00FC760E"/>
    <w:rsid w:val="00FC762A"/>
    <w:rsid w:val="00FC7714"/>
    <w:rsid w:val="00FC78F3"/>
    <w:rsid w:val="00FC7E70"/>
    <w:rsid w:val="00FC7EB0"/>
    <w:rsid w:val="00FC7F5B"/>
    <w:rsid w:val="00FD0271"/>
    <w:rsid w:val="00FD0368"/>
    <w:rsid w:val="00FD038C"/>
    <w:rsid w:val="00FD04E2"/>
    <w:rsid w:val="00FD0563"/>
    <w:rsid w:val="00FD08BA"/>
    <w:rsid w:val="00FD097E"/>
    <w:rsid w:val="00FD0988"/>
    <w:rsid w:val="00FD0CB8"/>
    <w:rsid w:val="00FD0EF1"/>
    <w:rsid w:val="00FD10CF"/>
    <w:rsid w:val="00FD1223"/>
    <w:rsid w:val="00FD149A"/>
    <w:rsid w:val="00FD1667"/>
    <w:rsid w:val="00FD1793"/>
    <w:rsid w:val="00FD18D3"/>
    <w:rsid w:val="00FD1A19"/>
    <w:rsid w:val="00FD1AF4"/>
    <w:rsid w:val="00FD1B69"/>
    <w:rsid w:val="00FD1EBE"/>
    <w:rsid w:val="00FD1F36"/>
    <w:rsid w:val="00FD1F76"/>
    <w:rsid w:val="00FD21BF"/>
    <w:rsid w:val="00FD231A"/>
    <w:rsid w:val="00FD24F8"/>
    <w:rsid w:val="00FD255F"/>
    <w:rsid w:val="00FD26C0"/>
    <w:rsid w:val="00FD295B"/>
    <w:rsid w:val="00FD2BAB"/>
    <w:rsid w:val="00FD2CBB"/>
    <w:rsid w:val="00FD2DB4"/>
    <w:rsid w:val="00FD2F73"/>
    <w:rsid w:val="00FD310B"/>
    <w:rsid w:val="00FD3332"/>
    <w:rsid w:val="00FD35A7"/>
    <w:rsid w:val="00FD3959"/>
    <w:rsid w:val="00FD3A1B"/>
    <w:rsid w:val="00FD3A55"/>
    <w:rsid w:val="00FD3F6C"/>
    <w:rsid w:val="00FD4072"/>
    <w:rsid w:val="00FD4403"/>
    <w:rsid w:val="00FD4428"/>
    <w:rsid w:val="00FD4744"/>
    <w:rsid w:val="00FD47D9"/>
    <w:rsid w:val="00FD4CD6"/>
    <w:rsid w:val="00FD4D77"/>
    <w:rsid w:val="00FD5022"/>
    <w:rsid w:val="00FD5284"/>
    <w:rsid w:val="00FD52CE"/>
    <w:rsid w:val="00FD5708"/>
    <w:rsid w:val="00FD58E8"/>
    <w:rsid w:val="00FD59A1"/>
    <w:rsid w:val="00FD5B8F"/>
    <w:rsid w:val="00FD5E3D"/>
    <w:rsid w:val="00FD5EFF"/>
    <w:rsid w:val="00FD5F49"/>
    <w:rsid w:val="00FD5FC5"/>
    <w:rsid w:val="00FD5FFA"/>
    <w:rsid w:val="00FD6185"/>
    <w:rsid w:val="00FD6474"/>
    <w:rsid w:val="00FD657E"/>
    <w:rsid w:val="00FD6D41"/>
    <w:rsid w:val="00FD6E2D"/>
    <w:rsid w:val="00FD6F2F"/>
    <w:rsid w:val="00FD71F3"/>
    <w:rsid w:val="00FD73EC"/>
    <w:rsid w:val="00FD7B97"/>
    <w:rsid w:val="00FD7C33"/>
    <w:rsid w:val="00FD7E29"/>
    <w:rsid w:val="00FD7ED4"/>
    <w:rsid w:val="00FD7FF5"/>
    <w:rsid w:val="00FE009F"/>
    <w:rsid w:val="00FE01FB"/>
    <w:rsid w:val="00FE037F"/>
    <w:rsid w:val="00FE04BE"/>
    <w:rsid w:val="00FE052E"/>
    <w:rsid w:val="00FE073B"/>
    <w:rsid w:val="00FE0780"/>
    <w:rsid w:val="00FE07AC"/>
    <w:rsid w:val="00FE0B1F"/>
    <w:rsid w:val="00FE0B60"/>
    <w:rsid w:val="00FE0D35"/>
    <w:rsid w:val="00FE0F98"/>
    <w:rsid w:val="00FE0FBC"/>
    <w:rsid w:val="00FE1153"/>
    <w:rsid w:val="00FE1176"/>
    <w:rsid w:val="00FE125B"/>
    <w:rsid w:val="00FE16B3"/>
    <w:rsid w:val="00FE1703"/>
    <w:rsid w:val="00FE1719"/>
    <w:rsid w:val="00FE1814"/>
    <w:rsid w:val="00FE1AED"/>
    <w:rsid w:val="00FE1C34"/>
    <w:rsid w:val="00FE1FDA"/>
    <w:rsid w:val="00FE2014"/>
    <w:rsid w:val="00FE208A"/>
    <w:rsid w:val="00FE244C"/>
    <w:rsid w:val="00FE289A"/>
    <w:rsid w:val="00FE29C5"/>
    <w:rsid w:val="00FE2B92"/>
    <w:rsid w:val="00FE2C60"/>
    <w:rsid w:val="00FE2C75"/>
    <w:rsid w:val="00FE2F70"/>
    <w:rsid w:val="00FE2FD7"/>
    <w:rsid w:val="00FE3018"/>
    <w:rsid w:val="00FE3086"/>
    <w:rsid w:val="00FE31E1"/>
    <w:rsid w:val="00FE32FA"/>
    <w:rsid w:val="00FE38D6"/>
    <w:rsid w:val="00FE3DE8"/>
    <w:rsid w:val="00FE3F29"/>
    <w:rsid w:val="00FE3FC7"/>
    <w:rsid w:val="00FE431C"/>
    <w:rsid w:val="00FE443B"/>
    <w:rsid w:val="00FE4443"/>
    <w:rsid w:val="00FE462E"/>
    <w:rsid w:val="00FE465F"/>
    <w:rsid w:val="00FE47E8"/>
    <w:rsid w:val="00FE481D"/>
    <w:rsid w:val="00FE4E01"/>
    <w:rsid w:val="00FE50FB"/>
    <w:rsid w:val="00FE518F"/>
    <w:rsid w:val="00FE51A5"/>
    <w:rsid w:val="00FE546D"/>
    <w:rsid w:val="00FE573F"/>
    <w:rsid w:val="00FE581D"/>
    <w:rsid w:val="00FE5D9E"/>
    <w:rsid w:val="00FE5DCE"/>
    <w:rsid w:val="00FE607F"/>
    <w:rsid w:val="00FE60C2"/>
    <w:rsid w:val="00FE668B"/>
    <w:rsid w:val="00FE68B0"/>
    <w:rsid w:val="00FE6B2E"/>
    <w:rsid w:val="00FE6D0D"/>
    <w:rsid w:val="00FE6D85"/>
    <w:rsid w:val="00FE6D8E"/>
    <w:rsid w:val="00FE6D98"/>
    <w:rsid w:val="00FE6FCB"/>
    <w:rsid w:val="00FE7211"/>
    <w:rsid w:val="00FE73D9"/>
    <w:rsid w:val="00FE7A0E"/>
    <w:rsid w:val="00FE7AD2"/>
    <w:rsid w:val="00FE7D5C"/>
    <w:rsid w:val="00FE7F0B"/>
    <w:rsid w:val="00FE7F68"/>
    <w:rsid w:val="00FE7FF3"/>
    <w:rsid w:val="00FF0171"/>
    <w:rsid w:val="00FF0209"/>
    <w:rsid w:val="00FF04FD"/>
    <w:rsid w:val="00FF0757"/>
    <w:rsid w:val="00FF0CF4"/>
    <w:rsid w:val="00FF0CFF"/>
    <w:rsid w:val="00FF14A0"/>
    <w:rsid w:val="00FF1649"/>
    <w:rsid w:val="00FF171A"/>
    <w:rsid w:val="00FF1BA1"/>
    <w:rsid w:val="00FF1BFD"/>
    <w:rsid w:val="00FF2061"/>
    <w:rsid w:val="00FF2257"/>
    <w:rsid w:val="00FF22BE"/>
    <w:rsid w:val="00FF22DA"/>
    <w:rsid w:val="00FF2386"/>
    <w:rsid w:val="00FF2538"/>
    <w:rsid w:val="00FF2867"/>
    <w:rsid w:val="00FF2882"/>
    <w:rsid w:val="00FF2B49"/>
    <w:rsid w:val="00FF2ED7"/>
    <w:rsid w:val="00FF2FA4"/>
    <w:rsid w:val="00FF3106"/>
    <w:rsid w:val="00FF3294"/>
    <w:rsid w:val="00FF3564"/>
    <w:rsid w:val="00FF359B"/>
    <w:rsid w:val="00FF3638"/>
    <w:rsid w:val="00FF372B"/>
    <w:rsid w:val="00FF3A88"/>
    <w:rsid w:val="00FF3FBC"/>
    <w:rsid w:val="00FF4156"/>
    <w:rsid w:val="00FF424D"/>
    <w:rsid w:val="00FF4250"/>
    <w:rsid w:val="00FF425A"/>
    <w:rsid w:val="00FF4A9D"/>
    <w:rsid w:val="00FF4E9A"/>
    <w:rsid w:val="00FF5055"/>
    <w:rsid w:val="00FF5385"/>
    <w:rsid w:val="00FF57DA"/>
    <w:rsid w:val="00FF593B"/>
    <w:rsid w:val="00FF5BC0"/>
    <w:rsid w:val="00FF5F58"/>
    <w:rsid w:val="00FF5F61"/>
    <w:rsid w:val="00FF601C"/>
    <w:rsid w:val="00FF61F4"/>
    <w:rsid w:val="00FF62D8"/>
    <w:rsid w:val="00FF6553"/>
    <w:rsid w:val="00FF6852"/>
    <w:rsid w:val="00FF6A7E"/>
    <w:rsid w:val="00FF6B5E"/>
    <w:rsid w:val="00FF6D6F"/>
    <w:rsid w:val="00FF7200"/>
    <w:rsid w:val="00FF7239"/>
    <w:rsid w:val="00FF72A4"/>
    <w:rsid w:val="00FF74B1"/>
    <w:rsid w:val="00FF74BD"/>
    <w:rsid w:val="00FF7597"/>
    <w:rsid w:val="00FF7605"/>
    <w:rsid w:val="00FF76BB"/>
    <w:rsid w:val="00FF78D2"/>
    <w:rsid w:val="00FF79B4"/>
    <w:rsid w:val="00FF7A9A"/>
    <w:rsid w:val="00FF7BA6"/>
    <w:rsid w:val="00FF7E35"/>
    <w:rsid w:val="0101B994"/>
    <w:rsid w:val="010D5DB4"/>
    <w:rsid w:val="0111CC00"/>
    <w:rsid w:val="0122C70F"/>
    <w:rsid w:val="01414BBB"/>
    <w:rsid w:val="017752EA"/>
    <w:rsid w:val="019584E5"/>
    <w:rsid w:val="0195A4B7"/>
    <w:rsid w:val="01A076A8"/>
    <w:rsid w:val="01A8B854"/>
    <w:rsid w:val="01BDA8F8"/>
    <w:rsid w:val="01C16AD3"/>
    <w:rsid w:val="01CBD645"/>
    <w:rsid w:val="01EF4E7D"/>
    <w:rsid w:val="021415F4"/>
    <w:rsid w:val="0217DACD"/>
    <w:rsid w:val="022736A7"/>
    <w:rsid w:val="02422401"/>
    <w:rsid w:val="025060EF"/>
    <w:rsid w:val="026E4F41"/>
    <w:rsid w:val="02725934"/>
    <w:rsid w:val="028584E4"/>
    <w:rsid w:val="029C83AC"/>
    <w:rsid w:val="02A2B972"/>
    <w:rsid w:val="02A7B5E5"/>
    <w:rsid w:val="02A99C50"/>
    <w:rsid w:val="02ACAEAC"/>
    <w:rsid w:val="02B57D6B"/>
    <w:rsid w:val="02D6DA26"/>
    <w:rsid w:val="02EA0C6F"/>
    <w:rsid w:val="0300BE64"/>
    <w:rsid w:val="031471B2"/>
    <w:rsid w:val="031C7F59"/>
    <w:rsid w:val="033A2EB5"/>
    <w:rsid w:val="033E40EF"/>
    <w:rsid w:val="034A7727"/>
    <w:rsid w:val="036D0269"/>
    <w:rsid w:val="037D09EB"/>
    <w:rsid w:val="03931FD5"/>
    <w:rsid w:val="03972AE6"/>
    <w:rsid w:val="03A25639"/>
    <w:rsid w:val="03B305E3"/>
    <w:rsid w:val="03BB138B"/>
    <w:rsid w:val="03C0ED64"/>
    <w:rsid w:val="03C26886"/>
    <w:rsid w:val="03D0D6C9"/>
    <w:rsid w:val="03D2A4C8"/>
    <w:rsid w:val="03E2C589"/>
    <w:rsid w:val="03F7904B"/>
    <w:rsid w:val="03FAA87B"/>
    <w:rsid w:val="04063F5D"/>
    <w:rsid w:val="04195EAA"/>
    <w:rsid w:val="044455E0"/>
    <w:rsid w:val="045FB734"/>
    <w:rsid w:val="047EE51F"/>
    <w:rsid w:val="048CF0A9"/>
    <w:rsid w:val="049BB84E"/>
    <w:rsid w:val="04D97878"/>
    <w:rsid w:val="04EE2ADA"/>
    <w:rsid w:val="050132D9"/>
    <w:rsid w:val="0503C51D"/>
    <w:rsid w:val="0504FA4B"/>
    <w:rsid w:val="05146B38"/>
    <w:rsid w:val="051F7DE6"/>
    <w:rsid w:val="052962F7"/>
    <w:rsid w:val="053B1A0A"/>
    <w:rsid w:val="054138F7"/>
    <w:rsid w:val="054D6A38"/>
    <w:rsid w:val="055C5FA4"/>
    <w:rsid w:val="05657A11"/>
    <w:rsid w:val="0565EAAA"/>
    <w:rsid w:val="0566F940"/>
    <w:rsid w:val="0569944A"/>
    <w:rsid w:val="057AA64E"/>
    <w:rsid w:val="058AB0EF"/>
    <w:rsid w:val="0592B9E9"/>
    <w:rsid w:val="059E21B8"/>
    <w:rsid w:val="05A26832"/>
    <w:rsid w:val="05B1D17F"/>
    <w:rsid w:val="05B5AEA4"/>
    <w:rsid w:val="05B8B3F4"/>
    <w:rsid w:val="05BC57A5"/>
    <w:rsid w:val="05BFF269"/>
    <w:rsid w:val="05C6DC5B"/>
    <w:rsid w:val="05CBBFCE"/>
    <w:rsid w:val="05CC61A3"/>
    <w:rsid w:val="05D0C57C"/>
    <w:rsid w:val="05E288CA"/>
    <w:rsid w:val="05EDA2DF"/>
    <w:rsid w:val="05F30696"/>
    <w:rsid w:val="05FB2CA7"/>
    <w:rsid w:val="05FB788E"/>
    <w:rsid w:val="0601997E"/>
    <w:rsid w:val="0618DB19"/>
    <w:rsid w:val="06255D62"/>
    <w:rsid w:val="062790A9"/>
    <w:rsid w:val="062CEE6F"/>
    <w:rsid w:val="064944E2"/>
    <w:rsid w:val="064E4FC5"/>
    <w:rsid w:val="065FB365"/>
    <w:rsid w:val="0671C24D"/>
    <w:rsid w:val="0673F9D1"/>
    <w:rsid w:val="067AAA36"/>
    <w:rsid w:val="067C0840"/>
    <w:rsid w:val="06862522"/>
    <w:rsid w:val="06989204"/>
    <w:rsid w:val="0698B263"/>
    <w:rsid w:val="069F4F10"/>
    <w:rsid w:val="06A5C4C3"/>
    <w:rsid w:val="06C187B9"/>
    <w:rsid w:val="06C55C78"/>
    <w:rsid w:val="06CCBBDB"/>
    <w:rsid w:val="06FA3109"/>
    <w:rsid w:val="07010DED"/>
    <w:rsid w:val="07108A3D"/>
    <w:rsid w:val="0738D8BB"/>
    <w:rsid w:val="075133CC"/>
    <w:rsid w:val="07582910"/>
    <w:rsid w:val="076EDE2D"/>
    <w:rsid w:val="0791E3B5"/>
    <w:rsid w:val="079C713F"/>
    <w:rsid w:val="07D62C87"/>
    <w:rsid w:val="07EC3602"/>
    <w:rsid w:val="07EE843D"/>
    <w:rsid w:val="08216268"/>
    <w:rsid w:val="082DA0DF"/>
    <w:rsid w:val="0830BB5A"/>
    <w:rsid w:val="0832FFE7"/>
    <w:rsid w:val="083C3190"/>
    <w:rsid w:val="083CB95A"/>
    <w:rsid w:val="083D50D9"/>
    <w:rsid w:val="08428D47"/>
    <w:rsid w:val="0846333D"/>
    <w:rsid w:val="0853D8F9"/>
    <w:rsid w:val="085D510F"/>
    <w:rsid w:val="08814526"/>
    <w:rsid w:val="08879D3F"/>
    <w:rsid w:val="089605EE"/>
    <w:rsid w:val="089B79AC"/>
    <w:rsid w:val="08A2DDF7"/>
    <w:rsid w:val="08CCFE94"/>
    <w:rsid w:val="08F12DB5"/>
    <w:rsid w:val="08F9E661"/>
    <w:rsid w:val="08FDF6BC"/>
    <w:rsid w:val="09076DAF"/>
    <w:rsid w:val="09113A20"/>
    <w:rsid w:val="09130A4B"/>
    <w:rsid w:val="091348CE"/>
    <w:rsid w:val="091FEC8E"/>
    <w:rsid w:val="095AC6A1"/>
    <w:rsid w:val="095CA1DC"/>
    <w:rsid w:val="097B1A50"/>
    <w:rsid w:val="09852018"/>
    <w:rsid w:val="0986D2A4"/>
    <w:rsid w:val="09916934"/>
    <w:rsid w:val="09984694"/>
    <w:rsid w:val="099B3587"/>
    <w:rsid w:val="099C9BAF"/>
    <w:rsid w:val="09A1F998"/>
    <w:rsid w:val="09B05A02"/>
    <w:rsid w:val="09C40D90"/>
    <w:rsid w:val="09CD5655"/>
    <w:rsid w:val="09DE4CFA"/>
    <w:rsid w:val="0A009EA5"/>
    <w:rsid w:val="0A0BDE56"/>
    <w:rsid w:val="0A0FD8FA"/>
    <w:rsid w:val="0A112ABB"/>
    <w:rsid w:val="0A21FF0E"/>
    <w:rsid w:val="0A23F689"/>
    <w:rsid w:val="0A36D6D8"/>
    <w:rsid w:val="0A44BCED"/>
    <w:rsid w:val="0A8435B8"/>
    <w:rsid w:val="0AB5952E"/>
    <w:rsid w:val="0AB9703C"/>
    <w:rsid w:val="0AD7992E"/>
    <w:rsid w:val="0ADB74A1"/>
    <w:rsid w:val="0AF72B53"/>
    <w:rsid w:val="0AF99959"/>
    <w:rsid w:val="0B0DE672"/>
    <w:rsid w:val="0B16CEB5"/>
    <w:rsid w:val="0B172DAB"/>
    <w:rsid w:val="0B2D08DD"/>
    <w:rsid w:val="0B2E62A8"/>
    <w:rsid w:val="0B46EE83"/>
    <w:rsid w:val="0B48C32F"/>
    <w:rsid w:val="0B561E2A"/>
    <w:rsid w:val="0B5E78A4"/>
    <w:rsid w:val="0B61A24F"/>
    <w:rsid w:val="0B72BD74"/>
    <w:rsid w:val="0B7C8323"/>
    <w:rsid w:val="0B7D6E4D"/>
    <w:rsid w:val="0B8A63DD"/>
    <w:rsid w:val="0B94AD3C"/>
    <w:rsid w:val="0BA761AD"/>
    <w:rsid w:val="0C0916FB"/>
    <w:rsid w:val="0C0CC68F"/>
    <w:rsid w:val="0C0D3C55"/>
    <w:rsid w:val="0C0FDDF3"/>
    <w:rsid w:val="0C1EB50B"/>
    <w:rsid w:val="0C21705F"/>
    <w:rsid w:val="0C27EBC3"/>
    <w:rsid w:val="0C2986D8"/>
    <w:rsid w:val="0C2CFC34"/>
    <w:rsid w:val="0C33636B"/>
    <w:rsid w:val="0C3A9F61"/>
    <w:rsid w:val="0C3DAA57"/>
    <w:rsid w:val="0C4D963D"/>
    <w:rsid w:val="0C662B0D"/>
    <w:rsid w:val="0C6EBD05"/>
    <w:rsid w:val="0C80AD3B"/>
    <w:rsid w:val="0C810ABC"/>
    <w:rsid w:val="0C90C319"/>
    <w:rsid w:val="0C99B8FE"/>
    <w:rsid w:val="0C9B97C6"/>
    <w:rsid w:val="0C9F84D2"/>
    <w:rsid w:val="0CA84E53"/>
    <w:rsid w:val="0CAFDE94"/>
    <w:rsid w:val="0CBF0B62"/>
    <w:rsid w:val="0CC0163B"/>
    <w:rsid w:val="0CCAE294"/>
    <w:rsid w:val="0CD00CF9"/>
    <w:rsid w:val="0CE8E8F2"/>
    <w:rsid w:val="0CF8ACD6"/>
    <w:rsid w:val="0CF8E3A4"/>
    <w:rsid w:val="0CF9EF8A"/>
    <w:rsid w:val="0D104A89"/>
    <w:rsid w:val="0D1AC1D6"/>
    <w:rsid w:val="0D30171B"/>
    <w:rsid w:val="0D3977BE"/>
    <w:rsid w:val="0D5C148D"/>
    <w:rsid w:val="0D7A8AEB"/>
    <w:rsid w:val="0DA09FAC"/>
    <w:rsid w:val="0DB4CFE7"/>
    <w:rsid w:val="0DC08D10"/>
    <w:rsid w:val="0DCB6DB3"/>
    <w:rsid w:val="0DD1BB7F"/>
    <w:rsid w:val="0DEB8B1C"/>
    <w:rsid w:val="0DF1345D"/>
    <w:rsid w:val="0E003FE9"/>
    <w:rsid w:val="0E185503"/>
    <w:rsid w:val="0E41F4E4"/>
    <w:rsid w:val="0E44DCCD"/>
    <w:rsid w:val="0E5028F9"/>
    <w:rsid w:val="0E6BFE2A"/>
    <w:rsid w:val="0E6CFA45"/>
    <w:rsid w:val="0E96E6ED"/>
    <w:rsid w:val="0EA4CD99"/>
    <w:rsid w:val="0EA5B94D"/>
    <w:rsid w:val="0EA8E5E7"/>
    <w:rsid w:val="0EB2BF49"/>
    <w:rsid w:val="0EB79F2E"/>
    <w:rsid w:val="0ECD93C3"/>
    <w:rsid w:val="0ED7CA52"/>
    <w:rsid w:val="0EDC55E7"/>
    <w:rsid w:val="0EDF3C4E"/>
    <w:rsid w:val="0EE1496B"/>
    <w:rsid w:val="0EF555E5"/>
    <w:rsid w:val="0F085677"/>
    <w:rsid w:val="0F15085F"/>
    <w:rsid w:val="0F1FFF18"/>
    <w:rsid w:val="0F27D9FD"/>
    <w:rsid w:val="0F2C833C"/>
    <w:rsid w:val="0F358E16"/>
    <w:rsid w:val="0F514226"/>
    <w:rsid w:val="0F920402"/>
    <w:rsid w:val="0FA6191A"/>
    <w:rsid w:val="0FAFF98E"/>
    <w:rsid w:val="0FB2F411"/>
    <w:rsid w:val="0FBC26F7"/>
    <w:rsid w:val="0FBE5726"/>
    <w:rsid w:val="0FC82710"/>
    <w:rsid w:val="0FC857B3"/>
    <w:rsid w:val="0FC85E1F"/>
    <w:rsid w:val="0FCAAE68"/>
    <w:rsid w:val="0FCC234B"/>
    <w:rsid w:val="0FD3A127"/>
    <w:rsid w:val="0FDD07BA"/>
    <w:rsid w:val="0FE92279"/>
    <w:rsid w:val="0FED72BD"/>
    <w:rsid w:val="0FF54E12"/>
    <w:rsid w:val="10026488"/>
    <w:rsid w:val="101B93C3"/>
    <w:rsid w:val="101F26A1"/>
    <w:rsid w:val="1020ACAF"/>
    <w:rsid w:val="102B6DEB"/>
    <w:rsid w:val="103EDE2D"/>
    <w:rsid w:val="104AA436"/>
    <w:rsid w:val="1061D004"/>
    <w:rsid w:val="106D7071"/>
    <w:rsid w:val="10927D13"/>
    <w:rsid w:val="109BDC86"/>
    <w:rsid w:val="10B68227"/>
    <w:rsid w:val="10BFD593"/>
    <w:rsid w:val="10C8B053"/>
    <w:rsid w:val="10D0D131"/>
    <w:rsid w:val="10EE1CD9"/>
    <w:rsid w:val="10F1B4A1"/>
    <w:rsid w:val="10FB32CF"/>
    <w:rsid w:val="11064206"/>
    <w:rsid w:val="11307929"/>
    <w:rsid w:val="114E7F24"/>
    <w:rsid w:val="1171DC58"/>
    <w:rsid w:val="11782CAA"/>
    <w:rsid w:val="117893CE"/>
    <w:rsid w:val="117D0ECD"/>
    <w:rsid w:val="118115ED"/>
    <w:rsid w:val="11894606"/>
    <w:rsid w:val="11AD99AD"/>
    <w:rsid w:val="11ADED38"/>
    <w:rsid w:val="11B3C11D"/>
    <w:rsid w:val="11BAD88E"/>
    <w:rsid w:val="11C0E351"/>
    <w:rsid w:val="11FD99C6"/>
    <w:rsid w:val="1208C127"/>
    <w:rsid w:val="1209E89F"/>
    <w:rsid w:val="120F2E52"/>
    <w:rsid w:val="12167DA3"/>
    <w:rsid w:val="122D09C1"/>
    <w:rsid w:val="1236BB73"/>
    <w:rsid w:val="123A1B66"/>
    <w:rsid w:val="123AC55C"/>
    <w:rsid w:val="1247CAB9"/>
    <w:rsid w:val="1254A035"/>
    <w:rsid w:val="12727B2C"/>
    <w:rsid w:val="127CA621"/>
    <w:rsid w:val="128002AC"/>
    <w:rsid w:val="128BE8E9"/>
    <w:rsid w:val="1291007E"/>
    <w:rsid w:val="12A09BF6"/>
    <w:rsid w:val="12A52550"/>
    <w:rsid w:val="12B10CCE"/>
    <w:rsid w:val="12B6F2B7"/>
    <w:rsid w:val="12CA5625"/>
    <w:rsid w:val="12D08E42"/>
    <w:rsid w:val="12E3A8C6"/>
    <w:rsid w:val="12EEAEFD"/>
    <w:rsid w:val="130A7772"/>
    <w:rsid w:val="130C7D45"/>
    <w:rsid w:val="13171C35"/>
    <w:rsid w:val="131D07E6"/>
    <w:rsid w:val="1321E645"/>
    <w:rsid w:val="1322DB77"/>
    <w:rsid w:val="133318C5"/>
    <w:rsid w:val="135601E3"/>
    <w:rsid w:val="135FB62B"/>
    <w:rsid w:val="13666ED2"/>
    <w:rsid w:val="136B0493"/>
    <w:rsid w:val="137B3637"/>
    <w:rsid w:val="1382915E"/>
    <w:rsid w:val="13856DFA"/>
    <w:rsid w:val="138F86B6"/>
    <w:rsid w:val="13A7139D"/>
    <w:rsid w:val="13A93568"/>
    <w:rsid w:val="13AE3959"/>
    <w:rsid w:val="13B81814"/>
    <w:rsid w:val="13C81C86"/>
    <w:rsid w:val="13CE1E61"/>
    <w:rsid w:val="13E20774"/>
    <w:rsid w:val="13EBB0FD"/>
    <w:rsid w:val="13F41657"/>
    <w:rsid w:val="141E3FBE"/>
    <w:rsid w:val="142C8C39"/>
    <w:rsid w:val="143FDB80"/>
    <w:rsid w:val="14676739"/>
    <w:rsid w:val="1475DEE3"/>
    <w:rsid w:val="1492F178"/>
    <w:rsid w:val="1494FC4B"/>
    <w:rsid w:val="1497E9B3"/>
    <w:rsid w:val="1498CFC7"/>
    <w:rsid w:val="149B6559"/>
    <w:rsid w:val="149BF38C"/>
    <w:rsid w:val="14BA22A7"/>
    <w:rsid w:val="14BDAEC2"/>
    <w:rsid w:val="14C345F3"/>
    <w:rsid w:val="14C4A32C"/>
    <w:rsid w:val="14E294D9"/>
    <w:rsid w:val="1507E388"/>
    <w:rsid w:val="1521A44D"/>
    <w:rsid w:val="15324518"/>
    <w:rsid w:val="154087D6"/>
    <w:rsid w:val="15456F7A"/>
    <w:rsid w:val="154AB424"/>
    <w:rsid w:val="15587B48"/>
    <w:rsid w:val="155D36C2"/>
    <w:rsid w:val="1578FED1"/>
    <w:rsid w:val="157DD2E0"/>
    <w:rsid w:val="158B6AA3"/>
    <w:rsid w:val="15A5BA20"/>
    <w:rsid w:val="15B6D48E"/>
    <w:rsid w:val="15CE3BF4"/>
    <w:rsid w:val="15D68841"/>
    <w:rsid w:val="15D95379"/>
    <w:rsid w:val="15EB452F"/>
    <w:rsid w:val="1613FB76"/>
    <w:rsid w:val="16254B04"/>
    <w:rsid w:val="163BDD1B"/>
    <w:rsid w:val="16418A20"/>
    <w:rsid w:val="16438271"/>
    <w:rsid w:val="164EB71C"/>
    <w:rsid w:val="166C3F1A"/>
    <w:rsid w:val="167C8D69"/>
    <w:rsid w:val="168D6452"/>
    <w:rsid w:val="168D81E7"/>
    <w:rsid w:val="16A02D4A"/>
    <w:rsid w:val="16A6185E"/>
    <w:rsid w:val="16AD6A96"/>
    <w:rsid w:val="16B01FBA"/>
    <w:rsid w:val="16C342CA"/>
    <w:rsid w:val="16DE1083"/>
    <w:rsid w:val="16F4564A"/>
    <w:rsid w:val="16F8AC68"/>
    <w:rsid w:val="1721A724"/>
    <w:rsid w:val="17354B35"/>
    <w:rsid w:val="1755572E"/>
    <w:rsid w:val="176A19C1"/>
    <w:rsid w:val="1771278B"/>
    <w:rsid w:val="1772D2CE"/>
    <w:rsid w:val="177977AE"/>
    <w:rsid w:val="178C8F6D"/>
    <w:rsid w:val="179D4EC3"/>
    <w:rsid w:val="179E1FFA"/>
    <w:rsid w:val="179FA185"/>
    <w:rsid w:val="17A2A515"/>
    <w:rsid w:val="17B9A208"/>
    <w:rsid w:val="17C2C544"/>
    <w:rsid w:val="17D2ABAF"/>
    <w:rsid w:val="17E6F015"/>
    <w:rsid w:val="18032A8D"/>
    <w:rsid w:val="182F76DB"/>
    <w:rsid w:val="1839E213"/>
    <w:rsid w:val="18751C13"/>
    <w:rsid w:val="1890CC0D"/>
    <w:rsid w:val="18936BBE"/>
    <w:rsid w:val="189C5A8A"/>
    <w:rsid w:val="18C82FAC"/>
    <w:rsid w:val="18DB8A2D"/>
    <w:rsid w:val="18ED1884"/>
    <w:rsid w:val="18ED594C"/>
    <w:rsid w:val="18F1A817"/>
    <w:rsid w:val="18FBE080"/>
    <w:rsid w:val="1906247A"/>
    <w:rsid w:val="190F9F39"/>
    <w:rsid w:val="1930DF2E"/>
    <w:rsid w:val="193B0D66"/>
    <w:rsid w:val="1940881D"/>
    <w:rsid w:val="19411BAA"/>
    <w:rsid w:val="1954FDBD"/>
    <w:rsid w:val="19592DC7"/>
    <w:rsid w:val="19682E0E"/>
    <w:rsid w:val="197D5F79"/>
    <w:rsid w:val="197D78C3"/>
    <w:rsid w:val="198E646A"/>
    <w:rsid w:val="199AF1C4"/>
    <w:rsid w:val="199D5BFA"/>
    <w:rsid w:val="199F3BEC"/>
    <w:rsid w:val="19A43153"/>
    <w:rsid w:val="19A8FC97"/>
    <w:rsid w:val="19AE22D8"/>
    <w:rsid w:val="19AED08D"/>
    <w:rsid w:val="19BC6B9A"/>
    <w:rsid w:val="19C3FC1C"/>
    <w:rsid w:val="19D0D4A4"/>
    <w:rsid w:val="19E07F64"/>
    <w:rsid w:val="19E08E30"/>
    <w:rsid w:val="19F0CD08"/>
    <w:rsid w:val="1A1459E0"/>
    <w:rsid w:val="1A1F2A3A"/>
    <w:rsid w:val="1A400E43"/>
    <w:rsid w:val="1A43124E"/>
    <w:rsid w:val="1A573E2C"/>
    <w:rsid w:val="1A7885E2"/>
    <w:rsid w:val="1AAF5925"/>
    <w:rsid w:val="1AB7ABD8"/>
    <w:rsid w:val="1ABAD7E3"/>
    <w:rsid w:val="1AC2EAEE"/>
    <w:rsid w:val="1AC4E498"/>
    <w:rsid w:val="1AD05856"/>
    <w:rsid w:val="1AD186CF"/>
    <w:rsid w:val="1AD4D058"/>
    <w:rsid w:val="1AD753E1"/>
    <w:rsid w:val="1ADAB9D8"/>
    <w:rsid w:val="1AE65A96"/>
    <w:rsid w:val="1B05889C"/>
    <w:rsid w:val="1B1D18FF"/>
    <w:rsid w:val="1B2AC6E3"/>
    <w:rsid w:val="1B2E50E3"/>
    <w:rsid w:val="1B2EDEA2"/>
    <w:rsid w:val="1B3E50F5"/>
    <w:rsid w:val="1B400F6C"/>
    <w:rsid w:val="1B43DA7B"/>
    <w:rsid w:val="1B620F83"/>
    <w:rsid w:val="1B62C5FF"/>
    <w:rsid w:val="1B7A3749"/>
    <w:rsid w:val="1B7B2F84"/>
    <w:rsid w:val="1B8BA428"/>
    <w:rsid w:val="1BAA8703"/>
    <w:rsid w:val="1BDF1982"/>
    <w:rsid w:val="1BE00B2B"/>
    <w:rsid w:val="1BF62480"/>
    <w:rsid w:val="1C128C0C"/>
    <w:rsid w:val="1C21067F"/>
    <w:rsid w:val="1C297C65"/>
    <w:rsid w:val="1C435022"/>
    <w:rsid w:val="1C4C459A"/>
    <w:rsid w:val="1C509991"/>
    <w:rsid w:val="1C53F887"/>
    <w:rsid w:val="1C94D7FC"/>
    <w:rsid w:val="1C9B27F4"/>
    <w:rsid w:val="1CA41FD5"/>
    <w:rsid w:val="1CAED292"/>
    <w:rsid w:val="1CBCA0E4"/>
    <w:rsid w:val="1CD8224A"/>
    <w:rsid w:val="1CE57323"/>
    <w:rsid w:val="1CEB181E"/>
    <w:rsid w:val="1CF3F6A5"/>
    <w:rsid w:val="1CF5095B"/>
    <w:rsid w:val="1D0F0E7B"/>
    <w:rsid w:val="1D3CC663"/>
    <w:rsid w:val="1D4A6391"/>
    <w:rsid w:val="1D54D737"/>
    <w:rsid w:val="1D5534C6"/>
    <w:rsid w:val="1D55EF17"/>
    <w:rsid w:val="1D83292D"/>
    <w:rsid w:val="1D8431D6"/>
    <w:rsid w:val="1D8BADFE"/>
    <w:rsid w:val="1D91433D"/>
    <w:rsid w:val="1D93AF7D"/>
    <w:rsid w:val="1D9BFAA4"/>
    <w:rsid w:val="1D9EC914"/>
    <w:rsid w:val="1DA43D05"/>
    <w:rsid w:val="1DB5F81C"/>
    <w:rsid w:val="1DB9F548"/>
    <w:rsid w:val="1DC4749A"/>
    <w:rsid w:val="1DCF6C39"/>
    <w:rsid w:val="1DD84D2E"/>
    <w:rsid w:val="1DECA8B1"/>
    <w:rsid w:val="1DF1C17F"/>
    <w:rsid w:val="1E03048E"/>
    <w:rsid w:val="1E123F4B"/>
    <w:rsid w:val="1E1E5E31"/>
    <w:rsid w:val="1E2E1BC5"/>
    <w:rsid w:val="1E3D9DD2"/>
    <w:rsid w:val="1E55D3FC"/>
    <w:rsid w:val="1E76D39D"/>
    <w:rsid w:val="1E993D74"/>
    <w:rsid w:val="1E9B98C2"/>
    <w:rsid w:val="1EBAFFB4"/>
    <w:rsid w:val="1EC45856"/>
    <w:rsid w:val="1EC9B3F5"/>
    <w:rsid w:val="1EE914DC"/>
    <w:rsid w:val="1EF75578"/>
    <w:rsid w:val="1F0E337B"/>
    <w:rsid w:val="1F114A16"/>
    <w:rsid w:val="1F1A7E32"/>
    <w:rsid w:val="1F218333"/>
    <w:rsid w:val="1F2C2332"/>
    <w:rsid w:val="1F34E2DD"/>
    <w:rsid w:val="1F37527B"/>
    <w:rsid w:val="1F6CA677"/>
    <w:rsid w:val="1F6E4CDC"/>
    <w:rsid w:val="1F7B756A"/>
    <w:rsid w:val="1F82236A"/>
    <w:rsid w:val="1F823182"/>
    <w:rsid w:val="1F910656"/>
    <w:rsid w:val="1FA05489"/>
    <w:rsid w:val="1FB19918"/>
    <w:rsid w:val="1FB329CF"/>
    <w:rsid w:val="1FB3A129"/>
    <w:rsid w:val="1FC1E842"/>
    <w:rsid w:val="1FC647B6"/>
    <w:rsid w:val="1FEA3C29"/>
    <w:rsid w:val="1FF3D290"/>
    <w:rsid w:val="1FF8B060"/>
    <w:rsid w:val="200C1C6E"/>
    <w:rsid w:val="204A09DC"/>
    <w:rsid w:val="204CAFB1"/>
    <w:rsid w:val="205C1CA7"/>
    <w:rsid w:val="205E3BA4"/>
    <w:rsid w:val="205F1989"/>
    <w:rsid w:val="20852561"/>
    <w:rsid w:val="20B37CE3"/>
    <w:rsid w:val="20D290B0"/>
    <w:rsid w:val="20D8D87B"/>
    <w:rsid w:val="20DADE86"/>
    <w:rsid w:val="21005AE4"/>
    <w:rsid w:val="210A26EF"/>
    <w:rsid w:val="210B9CC2"/>
    <w:rsid w:val="2123922E"/>
    <w:rsid w:val="21319DA7"/>
    <w:rsid w:val="21359424"/>
    <w:rsid w:val="216917B0"/>
    <w:rsid w:val="2189F31C"/>
    <w:rsid w:val="21A3811E"/>
    <w:rsid w:val="21AEB383"/>
    <w:rsid w:val="21B544CF"/>
    <w:rsid w:val="21B7BE03"/>
    <w:rsid w:val="21CAD26A"/>
    <w:rsid w:val="21CEAE0D"/>
    <w:rsid w:val="21D44910"/>
    <w:rsid w:val="21DFAD38"/>
    <w:rsid w:val="21E1914F"/>
    <w:rsid w:val="21FE25D9"/>
    <w:rsid w:val="222F463A"/>
    <w:rsid w:val="225704B0"/>
    <w:rsid w:val="225F5D0E"/>
    <w:rsid w:val="22657F25"/>
    <w:rsid w:val="228B669C"/>
    <w:rsid w:val="229950AA"/>
    <w:rsid w:val="22D45CB5"/>
    <w:rsid w:val="230CC68A"/>
    <w:rsid w:val="230ED4E1"/>
    <w:rsid w:val="231B5159"/>
    <w:rsid w:val="23293E14"/>
    <w:rsid w:val="23375945"/>
    <w:rsid w:val="2338375B"/>
    <w:rsid w:val="236BFCF7"/>
    <w:rsid w:val="2375D37D"/>
    <w:rsid w:val="23885DEF"/>
    <w:rsid w:val="23A79B1B"/>
    <w:rsid w:val="23AE101A"/>
    <w:rsid w:val="23C04BAE"/>
    <w:rsid w:val="23CF04E4"/>
    <w:rsid w:val="23D7A8D9"/>
    <w:rsid w:val="23DDFD7A"/>
    <w:rsid w:val="23E1B918"/>
    <w:rsid w:val="23E99C1C"/>
    <w:rsid w:val="23F3D881"/>
    <w:rsid w:val="23F463F8"/>
    <w:rsid w:val="23F8F1E2"/>
    <w:rsid w:val="2401CB34"/>
    <w:rsid w:val="240AF427"/>
    <w:rsid w:val="240F751E"/>
    <w:rsid w:val="2414563B"/>
    <w:rsid w:val="2419A234"/>
    <w:rsid w:val="241B6582"/>
    <w:rsid w:val="24268C8A"/>
    <w:rsid w:val="243BD56F"/>
    <w:rsid w:val="24401589"/>
    <w:rsid w:val="2446815C"/>
    <w:rsid w:val="24475C83"/>
    <w:rsid w:val="24591FA9"/>
    <w:rsid w:val="2461FFCD"/>
    <w:rsid w:val="2463FA9F"/>
    <w:rsid w:val="2479FBA5"/>
    <w:rsid w:val="247A7311"/>
    <w:rsid w:val="248F33DA"/>
    <w:rsid w:val="2496357E"/>
    <w:rsid w:val="249805FC"/>
    <w:rsid w:val="24BBAAE0"/>
    <w:rsid w:val="24BC1F97"/>
    <w:rsid w:val="24BDA196"/>
    <w:rsid w:val="24D5C260"/>
    <w:rsid w:val="24E7D830"/>
    <w:rsid w:val="25123997"/>
    <w:rsid w:val="2519714D"/>
    <w:rsid w:val="252CD3A7"/>
    <w:rsid w:val="252EBCF5"/>
    <w:rsid w:val="254CAF8D"/>
    <w:rsid w:val="257DE8EA"/>
    <w:rsid w:val="258D0D2C"/>
    <w:rsid w:val="258DBF0B"/>
    <w:rsid w:val="258EF70C"/>
    <w:rsid w:val="259578C4"/>
    <w:rsid w:val="25A325A5"/>
    <w:rsid w:val="25A7D2F6"/>
    <w:rsid w:val="25A84875"/>
    <w:rsid w:val="25ACE7E0"/>
    <w:rsid w:val="25AEBDC0"/>
    <w:rsid w:val="25BE6896"/>
    <w:rsid w:val="25C70066"/>
    <w:rsid w:val="25D1903C"/>
    <w:rsid w:val="25D8E6C6"/>
    <w:rsid w:val="25F019BA"/>
    <w:rsid w:val="25F57DE0"/>
    <w:rsid w:val="25FC9627"/>
    <w:rsid w:val="2609C7D0"/>
    <w:rsid w:val="2623A4B4"/>
    <w:rsid w:val="26376743"/>
    <w:rsid w:val="26408E8C"/>
    <w:rsid w:val="26521AD0"/>
    <w:rsid w:val="2663C422"/>
    <w:rsid w:val="266D5DCF"/>
    <w:rsid w:val="2677C8E0"/>
    <w:rsid w:val="268DB267"/>
    <w:rsid w:val="2695138A"/>
    <w:rsid w:val="26A332F6"/>
    <w:rsid w:val="26A9CE83"/>
    <w:rsid w:val="26AEC52D"/>
    <w:rsid w:val="26AF8832"/>
    <w:rsid w:val="26B657B2"/>
    <w:rsid w:val="26C6CA24"/>
    <w:rsid w:val="26D6AF17"/>
    <w:rsid w:val="26F77A32"/>
    <w:rsid w:val="26FDF24A"/>
    <w:rsid w:val="26FF8289"/>
    <w:rsid w:val="27003E88"/>
    <w:rsid w:val="2705B362"/>
    <w:rsid w:val="2706E5D5"/>
    <w:rsid w:val="270979B7"/>
    <w:rsid w:val="272BE03D"/>
    <w:rsid w:val="2735BAF0"/>
    <w:rsid w:val="2737157B"/>
    <w:rsid w:val="273EC50E"/>
    <w:rsid w:val="275454F4"/>
    <w:rsid w:val="27747DED"/>
    <w:rsid w:val="27808AAC"/>
    <w:rsid w:val="2786396D"/>
    <w:rsid w:val="2792D094"/>
    <w:rsid w:val="27A3F2BB"/>
    <w:rsid w:val="27AE2E6F"/>
    <w:rsid w:val="27B4C753"/>
    <w:rsid w:val="27C0B2D6"/>
    <w:rsid w:val="27FE1829"/>
    <w:rsid w:val="2807699F"/>
    <w:rsid w:val="2818146A"/>
    <w:rsid w:val="28280895"/>
    <w:rsid w:val="282A69AD"/>
    <w:rsid w:val="2841DAEA"/>
    <w:rsid w:val="2841EC8E"/>
    <w:rsid w:val="2845F045"/>
    <w:rsid w:val="2859DE34"/>
    <w:rsid w:val="286AF9B6"/>
    <w:rsid w:val="286E218E"/>
    <w:rsid w:val="28854703"/>
    <w:rsid w:val="28956E65"/>
    <w:rsid w:val="289C0880"/>
    <w:rsid w:val="28A06FED"/>
    <w:rsid w:val="28BEBD68"/>
    <w:rsid w:val="28C8C54D"/>
    <w:rsid w:val="28E330B0"/>
    <w:rsid w:val="28E5CC16"/>
    <w:rsid w:val="28E5EA23"/>
    <w:rsid w:val="28E7C6FE"/>
    <w:rsid w:val="28F66D8F"/>
    <w:rsid w:val="2909A34C"/>
    <w:rsid w:val="292925E1"/>
    <w:rsid w:val="29328D37"/>
    <w:rsid w:val="29413EA9"/>
    <w:rsid w:val="2941D729"/>
    <w:rsid w:val="2944CD6C"/>
    <w:rsid w:val="294CE5F6"/>
    <w:rsid w:val="296E5E0E"/>
    <w:rsid w:val="299C2055"/>
    <w:rsid w:val="29A1D9F5"/>
    <w:rsid w:val="29A4F431"/>
    <w:rsid w:val="29AB7995"/>
    <w:rsid w:val="29C4C8D8"/>
    <w:rsid w:val="29E5AE75"/>
    <w:rsid w:val="29EBD63E"/>
    <w:rsid w:val="29F0967D"/>
    <w:rsid w:val="29F64839"/>
    <w:rsid w:val="2A06FF4E"/>
    <w:rsid w:val="2A0A9212"/>
    <w:rsid w:val="2A2FED42"/>
    <w:rsid w:val="2A36CFC6"/>
    <w:rsid w:val="2A535606"/>
    <w:rsid w:val="2A8122F1"/>
    <w:rsid w:val="2A8167D0"/>
    <w:rsid w:val="2A884C71"/>
    <w:rsid w:val="2A9A0C58"/>
    <w:rsid w:val="2AB71EFB"/>
    <w:rsid w:val="2ABD67D1"/>
    <w:rsid w:val="2ACE48AF"/>
    <w:rsid w:val="2AD93206"/>
    <w:rsid w:val="2AE12020"/>
    <w:rsid w:val="2B051278"/>
    <w:rsid w:val="2B33AE4F"/>
    <w:rsid w:val="2B3FDE3D"/>
    <w:rsid w:val="2B4A4FEE"/>
    <w:rsid w:val="2B4B34FB"/>
    <w:rsid w:val="2B4BF7DE"/>
    <w:rsid w:val="2B54389B"/>
    <w:rsid w:val="2B58324E"/>
    <w:rsid w:val="2B598978"/>
    <w:rsid w:val="2B5A338A"/>
    <w:rsid w:val="2B5B5547"/>
    <w:rsid w:val="2B5FE87E"/>
    <w:rsid w:val="2B67A03C"/>
    <w:rsid w:val="2B67C69E"/>
    <w:rsid w:val="2B6DF400"/>
    <w:rsid w:val="2B75464B"/>
    <w:rsid w:val="2B7910B8"/>
    <w:rsid w:val="2BAA1530"/>
    <w:rsid w:val="2BAAA7CE"/>
    <w:rsid w:val="2BC41FF5"/>
    <w:rsid w:val="2BC51DE4"/>
    <w:rsid w:val="2BF0E654"/>
    <w:rsid w:val="2BF663ED"/>
    <w:rsid w:val="2C005987"/>
    <w:rsid w:val="2C183F06"/>
    <w:rsid w:val="2C1E3620"/>
    <w:rsid w:val="2C1FD7DB"/>
    <w:rsid w:val="2C2ACE9D"/>
    <w:rsid w:val="2C30E68D"/>
    <w:rsid w:val="2C339760"/>
    <w:rsid w:val="2C35F617"/>
    <w:rsid w:val="2C483DBB"/>
    <w:rsid w:val="2C5022EE"/>
    <w:rsid w:val="2C56C118"/>
    <w:rsid w:val="2C578D34"/>
    <w:rsid w:val="2C726A04"/>
    <w:rsid w:val="2C74A61A"/>
    <w:rsid w:val="2C7BA50A"/>
    <w:rsid w:val="2C7C39F8"/>
    <w:rsid w:val="2C85A192"/>
    <w:rsid w:val="2C89C5D7"/>
    <w:rsid w:val="2C92903E"/>
    <w:rsid w:val="2C960D15"/>
    <w:rsid w:val="2CAEAE53"/>
    <w:rsid w:val="2CAF05BF"/>
    <w:rsid w:val="2CCEE10B"/>
    <w:rsid w:val="2CD91195"/>
    <w:rsid w:val="2CEAB643"/>
    <w:rsid w:val="2CF823F9"/>
    <w:rsid w:val="2CFC6DCB"/>
    <w:rsid w:val="2D0A7A7A"/>
    <w:rsid w:val="2D168AAF"/>
    <w:rsid w:val="2D222C36"/>
    <w:rsid w:val="2D308121"/>
    <w:rsid w:val="2D46FB45"/>
    <w:rsid w:val="2D66CCC3"/>
    <w:rsid w:val="2D7C8114"/>
    <w:rsid w:val="2D84E89B"/>
    <w:rsid w:val="2D8663E3"/>
    <w:rsid w:val="2D99C332"/>
    <w:rsid w:val="2DB5FC33"/>
    <w:rsid w:val="2DCE638F"/>
    <w:rsid w:val="2DD0F0C1"/>
    <w:rsid w:val="2DECD203"/>
    <w:rsid w:val="2DF9F8F1"/>
    <w:rsid w:val="2E4AE852"/>
    <w:rsid w:val="2E6F36DA"/>
    <w:rsid w:val="2E7A8CF5"/>
    <w:rsid w:val="2E7FDDBA"/>
    <w:rsid w:val="2E86F875"/>
    <w:rsid w:val="2E8755DB"/>
    <w:rsid w:val="2EA5AEB8"/>
    <w:rsid w:val="2ECD5FF2"/>
    <w:rsid w:val="2ED3BF9E"/>
    <w:rsid w:val="2ED74637"/>
    <w:rsid w:val="2EE9CCF5"/>
    <w:rsid w:val="2EF726A9"/>
    <w:rsid w:val="2F1AF938"/>
    <w:rsid w:val="2F27B4EB"/>
    <w:rsid w:val="2F2E5B74"/>
    <w:rsid w:val="2F3AA782"/>
    <w:rsid w:val="2F44176F"/>
    <w:rsid w:val="2F63AFBE"/>
    <w:rsid w:val="2F6C221E"/>
    <w:rsid w:val="2F7259AD"/>
    <w:rsid w:val="2F8029A7"/>
    <w:rsid w:val="2F82ED55"/>
    <w:rsid w:val="2F9B8864"/>
    <w:rsid w:val="2FA95666"/>
    <w:rsid w:val="2FA98956"/>
    <w:rsid w:val="3008A102"/>
    <w:rsid w:val="3016E15C"/>
    <w:rsid w:val="3018201B"/>
    <w:rsid w:val="3032D952"/>
    <w:rsid w:val="305FB365"/>
    <w:rsid w:val="3060D611"/>
    <w:rsid w:val="30614796"/>
    <w:rsid w:val="3064A643"/>
    <w:rsid w:val="3088B6F8"/>
    <w:rsid w:val="308D2EE0"/>
    <w:rsid w:val="30939E7C"/>
    <w:rsid w:val="30A33165"/>
    <w:rsid w:val="30B9F70A"/>
    <w:rsid w:val="30C3B702"/>
    <w:rsid w:val="30C42905"/>
    <w:rsid w:val="30DA215F"/>
    <w:rsid w:val="30E457FC"/>
    <w:rsid w:val="30E683E8"/>
    <w:rsid w:val="30F071E9"/>
    <w:rsid w:val="311BE787"/>
    <w:rsid w:val="312E5C44"/>
    <w:rsid w:val="314C27A8"/>
    <w:rsid w:val="314DDBA2"/>
    <w:rsid w:val="3151191C"/>
    <w:rsid w:val="3167680B"/>
    <w:rsid w:val="3173136F"/>
    <w:rsid w:val="317B35CB"/>
    <w:rsid w:val="317E228A"/>
    <w:rsid w:val="31811742"/>
    <w:rsid w:val="318834B7"/>
    <w:rsid w:val="31896D02"/>
    <w:rsid w:val="3191EC36"/>
    <w:rsid w:val="3193D9DE"/>
    <w:rsid w:val="31A97955"/>
    <w:rsid w:val="31B6B691"/>
    <w:rsid w:val="31D58F76"/>
    <w:rsid w:val="31EE19BF"/>
    <w:rsid w:val="31FBC040"/>
    <w:rsid w:val="320C1F09"/>
    <w:rsid w:val="3222B28F"/>
    <w:rsid w:val="3226F198"/>
    <w:rsid w:val="32587A6B"/>
    <w:rsid w:val="3260DC1D"/>
    <w:rsid w:val="3264CF77"/>
    <w:rsid w:val="327D1660"/>
    <w:rsid w:val="32B1D088"/>
    <w:rsid w:val="32B55653"/>
    <w:rsid w:val="32C7789B"/>
    <w:rsid w:val="32E6FA91"/>
    <w:rsid w:val="32E912EC"/>
    <w:rsid w:val="32FCF3E8"/>
    <w:rsid w:val="3310DB32"/>
    <w:rsid w:val="333DB0F0"/>
    <w:rsid w:val="334674BC"/>
    <w:rsid w:val="3356CF8D"/>
    <w:rsid w:val="3359775E"/>
    <w:rsid w:val="33653852"/>
    <w:rsid w:val="33703D7B"/>
    <w:rsid w:val="3375EB16"/>
    <w:rsid w:val="337CEDD5"/>
    <w:rsid w:val="33837A5D"/>
    <w:rsid w:val="33A2FD19"/>
    <w:rsid w:val="33BF6927"/>
    <w:rsid w:val="33D77A9C"/>
    <w:rsid w:val="33E1580C"/>
    <w:rsid w:val="33FF653D"/>
    <w:rsid w:val="340A1C28"/>
    <w:rsid w:val="34184D58"/>
    <w:rsid w:val="341E80FD"/>
    <w:rsid w:val="3429E704"/>
    <w:rsid w:val="34372B22"/>
    <w:rsid w:val="345BF727"/>
    <w:rsid w:val="34633401"/>
    <w:rsid w:val="34689C02"/>
    <w:rsid w:val="346F9C8E"/>
    <w:rsid w:val="34999154"/>
    <w:rsid w:val="34A16803"/>
    <w:rsid w:val="34B8BBD8"/>
    <w:rsid w:val="34BFDE40"/>
    <w:rsid w:val="34CB9FD3"/>
    <w:rsid w:val="34D67F02"/>
    <w:rsid w:val="34D7CAB8"/>
    <w:rsid w:val="34DA3829"/>
    <w:rsid w:val="34FECCEC"/>
    <w:rsid w:val="35096A2C"/>
    <w:rsid w:val="354794A4"/>
    <w:rsid w:val="355256EE"/>
    <w:rsid w:val="3559F2D0"/>
    <w:rsid w:val="35638DA8"/>
    <w:rsid w:val="356DDE02"/>
    <w:rsid w:val="35969E66"/>
    <w:rsid w:val="3597E6CC"/>
    <w:rsid w:val="35985304"/>
    <w:rsid w:val="359AF6D1"/>
    <w:rsid w:val="359B06CD"/>
    <w:rsid w:val="35A79109"/>
    <w:rsid w:val="35BF05D7"/>
    <w:rsid w:val="35DE86C0"/>
    <w:rsid w:val="35F33280"/>
    <w:rsid w:val="35F7D1B2"/>
    <w:rsid w:val="35F9A791"/>
    <w:rsid w:val="3615272D"/>
    <w:rsid w:val="36372D95"/>
    <w:rsid w:val="363F59D1"/>
    <w:rsid w:val="3644C6F2"/>
    <w:rsid w:val="36523C04"/>
    <w:rsid w:val="365C3800"/>
    <w:rsid w:val="365D39EA"/>
    <w:rsid w:val="365E02E4"/>
    <w:rsid w:val="36617753"/>
    <w:rsid w:val="3661D650"/>
    <w:rsid w:val="3666CE46"/>
    <w:rsid w:val="3668D886"/>
    <w:rsid w:val="366FDA22"/>
    <w:rsid w:val="36A5E777"/>
    <w:rsid w:val="36A685C4"/>
    <w:rsid w:val="36B3775D"/>
    <w:rsid w:val="36C3597C"/>
    <w:rsid w:val="36C3BA32"/>
    <w:rsid w:val="36C59483"/>
    <w:rsid w:val="36C6CC76"/>
    <w:rsid w:val="36D3AA84"/>
    <w:rsid w:val="36D45705"/>
    <w:rsid w:val="36D57797"/>
    <w:rsid w:val="36DA4DE7"/>
    <w:rsid w:val="36F4B55D"/>
    <w:rsid w:val="36F587CA"/>
    <w:rsid w:val="37088558"/>
    <w:rsid w:val="372DE89E"/>
    <w:rsid w:val="3748EF91"/>
    <w:rsid w:val="375015AF"/>
    <w:rsid w:val="375F4FA0"/>
    <w:rsid w:val="37797CE6"/>
    <w:rsid w:val="377BDD96"/>
    <w:rsid w:val="3781F3CE"/>
    <w:rsid w:val="378C4053"/>
    <w:rsid w:val="37B142EB"/>
    <w:rsid w:val="37C3DBDB"/>
    <w:rsid w:val="37E27236"/>
    <w:rsid w:val="37EF2131"/>
    <w:rsid w:val="37F5F59D"/>
    <w:rsid w:val="37F93753"/>
    <w:rsid w:val="380134B7"/>
    <w:rsid w:val="380315C2"/>
    <w:rsid w:val="380FE712"/>
    <w:rsid w:val="38102231"/>
    <w:rsid w:val="381A3545"/>
    <w:rsid w:val="382D9D6E"/>
    <w:rsid w:val="3849495A"/>
    <w:rsid w:val="3849E009"/>
    <w:rsid w:val="384E54CE"/>
    <w:rsid w:val="3868156B"/>
    <w:rsid w:val="387CAF12"/>
    <w:rsid w:val="3880D70F"/>
    <w:rsid w:val="388491D7"/>
    <w:rsid w:val="38A45808"/>
    <w:rsid w:val="38B556C4"/>
    <w:rsid w:val="38CF3C90"/>
    <w:rsid w:val="38D8B559"/>
    <w:rsid w:val="38DD2741"/>
    <w:rsid w:val="38DDBAE5"/>
    <w:rsid w:val="38EAA519"/>
    <w:rsid w:val="38F4EA32"/>
    <w:rsid w:val="3904DEA8"/>
    <w:rsid w:val="390A4AEE"/>
    <w:rsid w:val="390AD0EE"/>
    <w:rsid w:val="39151A52"/>
    <w:rsid w:val="3917BA54"/>
    <w:rsid w:val="3918FE2D"/>
    <w:rsid w:val="391AB1EC"/>
    <w:rsid w:val="3924A2CB"/>
    <w:rsid w:val="392AD805"/>
    <w:rsid w:val="39396FF5"/>
    <w:rsid w:val="393C3111"/>
    <w:rsid w:val="39404EED"/>
    <w:rsid w:val="394163EF"/>
    <w:rsid w:val="39440CD1"/>
    <w:rsid w:val="39482E91"/>
    <w:rsid w:val="3951BEB6"/>
    <w:rsid w:val="3951D106"/>
    <w:rsid w:val="395C1E41"/>
    <w:rsid w:val="395D793B"/>
    <w:rsid w:val="39725424"/>
    <w:rsid w:val="39749CCC"/>
    <w:rsid w:val="397F6106"/>
    <w:rsid w:val="3982D158"/>
    <w:rsid w:val="399BFD4B"/>
    <w:rsid w:val="399E0114"/>
    <w:rsid w:val="39A25916"/>
    <w:rsid w:val="39B094E3"/>
    <w:rsid w:val="39C4F68A"/>
    <w:rsid w:val="39CC53EE"/>
    <w:rsid w:val="39DAEB8B"/>
    <w:rsid w:val="39DCE8CF"/>
    <w:rsid w:val="39DE758B"/>
    <w:rsid w:val="39E30BF9"/>
    <w:rsid w:val="3A0BB344"/>
    <w:rsid w:val="3A209DBC"/>
    <w:rsid w:val="3A253D6B"/>
    <w:rsid w:val="3A3AE4DE"/>
    <w:rsid w:val="3A3D8E39"/>
    <w:rsid w:val="3A7F195C"/>
    <w:rsid w:val="3A8A547B"/>
    <w:rsid w:val="3A8B6CDB"/>
    <w:rsid w:val="3AB71F00"/>
    <w:rsid w:val="3AD3F536"/>
    <w:rsid w:val="3AD3F869"/>
    <w:rsid w:val="3AF2E7BF"/>
    <w:rsid w:val="3B13B83B"/>
    <w:rsid w:val="3B206421"/>
    <w:rsid w:val="3B333C6D"/>
    <w:rsid w:val="3B3B5036"/>
    <w:rsid w:val="3B3FC9C4"/>
    <w:rsid w:val="3B42CC2A"/>
    <w:rsid w:val="3B44BB99"/>
    <w:rsid w:val="3B458693"/>
    <w:rsid w:val="3B574907"/>
    <w:rsid w:val="3B60884D"/>
    <w:rsid w:val="3B6717E0"/>
    <w:rsid w:val="3BCE2E50"/>
    <w:rsid w:val="3BE1A252"/>
    <w:rsid w:val="3BEC7A69"/>
    <w:rsid w:val="3BEF4BDD"/>
    <w:rsid w:val="3BFA984B"/>
    <w:rsid w:val="3C0FA12D"/>
    <w:rsid w:val="3C39EFAF"/>
    <w:rsid w:val="3C58E11F"/>
    <w:rsid w:val="3C7E48B6"/>
    <w:rsid w:val="3C86D543"/>
    <w:rsid w:val="3CA43738"/>
    <w:rsid w:val="3CA74ACE"/>
    <w:rsid w:val="3CBEC29D"/>
    <w:rsid w:val="3CD2F2FC"/>
    <w:rsid w:val="3CF26A62"/>
    <w:rsid w:val="3D029446"/>
    <w:rsid w:val="3D117252"/>
    <w:rsid w:val="3D180F86"/>
    <w:rsid w:val="3D1C703C"/>
    <w:rsid w:val="3D1DD0C5"/>
    <w:rsid w:val="3D1F4595"/>
    <w:rsid w:val="3D262DC2"/>
    <w:rsid w:val="3D2D2E10"/>
    <w:rsid w:val="3D3C28EF"/>
    <w:rsid w:val="3D4642E9"/>
    <w:rsid w:val="3D5CFAA8"/>
    <w:rsid w:val="3D6EEB3A"/>
    <w:rsid w:val="3D80FB8C"/>
    <w:rsid w:val="3D9E3577"/>
    <w:rsid w:val="3DA1067B"/>
    <w:rsid w:val="3DB110ED"/>
    <w:rsid w:val="3DBA0A9B"/>
    <w:rsid w:val="3DBA2893"/>
    <w:rsid w:val="3DCA90CD"/>
    <w:rsid w:val="3DD9501D"/>
    <w:rsid w:val="3E0DB303"/>
    <w:rsid w:val="3E1F85CA"/>
    <w:rsid w:val="3E3E1B40"/>
    <w:rsid w:val="3E445898"/>
    <w:rsid w:val="3E4752DD"/>
    <w:rsid w:val="3E487D15"/>
    <w:rsid w:val="3E64B786"/>
    <w:rsid w:val="3E70F6AF"/>
    <w:rsid w:val="3E9E6E15"/>
    <w:rsid w:val="3EAA80BA"/>
    <w:rsid w:val="3EAADE21"/>
    <w:rsid w:val="3EB84F21"/>
    <w:rsid w:val="3EB921E2"/>
    <w:rsid w:val="3EC4D006"/>
    <w:rsid w:val="3EC670FF"/>
    <w:rsid w:val="3EC9C834"/>
    <w:rsid w:val="3F060D99"/>
    <w:rsid w:val="3F45E5EE"/>
    <w:rsid w:val="3F4775C1"/>
    <w:rsid w:val="3F4C6227"/>
    <w:rsid w:val="3F6A6710"/>
    <w:rsid w:val="3F7A5618"/>
    <w:rsid w:val="3F8733FC"/>
    <w:rsid w:val="3F95395F"/>
    <w:rsid w:val="3FA8A093"/>
    <w:rsid w:val="3FB0D008"/>
    <w:rsid w:val="3FB66351"/>
    <w:rsid w:val="3FB8977A"/>
    <w:rsid w:val="3FBBABE9"/>
    <w:rsid w:val="3FC20D41"/>
    <w:rsid w:val="3FC3FA69"/>
    <w:rsid w:val="3FC5431F"/>
    <w:rsid w:val="3FCA54E9"/>
    <w:rsid w:val="3FCE004F"/>
    <w:rsid w:val="3FD2DBFB"/>
    <w:rsid w:val="3FE67461"/>
    <w:rsid w:val="3FE9BDB0"/>
    <w:rsid w:val="4007CDFE"/>
    <w:rsid w:val="401810AC"/>
    <w:rsid w:val="401D2D1F"/>
    <w:rsid w:val="403838AD"/>
    <w:rsid w:val="407AF957"/>
    <w:rsid w:val="408BC785"/>
    <w:rsid w:val="409AE929"/>
    <w:rsid w:val="40B0F7C6"/>
    <w:rsid w:val="40B600AD"/>
    <w:rsid w:val="40C27364"/>
    <w:rsid w:val="40C7DBA8"/>
    <w:rsid w:val="40D22418"/>
    <w:rsid w:val="40D45939"/>
    <w:rsid w:val="40DD1CAC"/>
    <w:rsid w:val="410C29DB"/>
    <w:rsid w:val="41131C45"/>
    <w:rsid w:val="412C07E7"/>
    <w:rsid w:val="41378263"/>
    <w:rsid w:val="41477D34"/>
    <w:rsid w:val="4160ACE1"/>
    <w:rsid w:val="41676294"/>
    <w:rsid w:val="4170DA7E"/>
    <w:rsid w:val="417AE5BF"/>
    <w:rsid w:val="4188849F"/>
    <w:rsid w:val="4192A64B"/>
    <w:rsid w:val="419922AF"/>
    <w:rsid w:val="41D3B08D"/>
    <w:rsid w:val="41F259C7"/>
    <w:rsid w:val="41FA2AFA"/>
    <w:rsid w:val="42033B35"/>
    <w:rsid w:val="420CD6A8"/>
    <w:rsid w:val="421334EB"/>
    <w:rsid w:val="42138BC3"/>
    <w:rsid w:val="42198BC1"/>
    <w:rsid w:val="4219A065"/>
    <w:rsid w:val="4232E97B"/>
    <w:rsid w:val="4233CF74"/>
    <w:rsid w:val="4235318D"/>
    <w:rsid w:val="4247DBA1"/>
    <w:rsid w:val="4257C248"/>
    <w:rsid w:val="426143FA"/>
    <w:rsid w:val="42632431"/>
    <w:rsid w:val="42746C50"/>
    <w:rsid w:val="427F1CAE"/>
    <w:rsid w:val="427F6D3F"/>
    <w:rsid w:val="42AA5EBE"/>
    <w:rsid w:val="42B671C3"/>
    <w:rsid w:val="42C21D92"/>
    <w:rsid w:val="42CDB27A"/>
    <w:rsid w:val="42EB0148"/>
    <w:rsid w:val="42EEC9C0"/>
    <w:rsid w:val="42FFF08A"/>
    <w:rsid w:val="430C7897"/>
    <w:rsid w:val="43340C1A"/>
    <w:rsid w:val="4337D875"/>
    <w:rsid w:val="43382FEA"/>
    <w:rsid w:val="433AF4AA"/>
    <w:rsid w:val="4349CE91"/>
    <w:rsid w:val="434E8182"/>
    <w:rsid w:val="435CF2A7"/>
    <w:rsid w:val="435DD775"/>
    <w:rsid w:val="4360366E"/>
    <w:rsid w:val="43690AD9"/>
    <w:rsid w:val="436F021E"/>
    <w:rsid w:val="438971B7"/>
    <w:rsid w:val="4391F895"/>
    <w:rsid w:val="43B05A73"/>
    <w:rsid w:val="43BA1B12"/>
    <w:rsid w:val="43BBFB5D"/>
    <w:rsid w:val="43C038E2"/>
    <w:rsid w:val="43C832FB"/>
    <w:rsid w:val="43CA4FD7"/>
    <w:rsid w:val="43D74B1E"/>
    <w:rsid w:val="43F17B05"/>
    <w:rsid w:val="43F63D36"/>
    <w:rsid w:val="43F92413"/>
    <w:rsid w:val="4406EE1D"/>
    <w:rsid w:val="44140064"/>
    <w:rsid w:val="44225BA5"/>
    <w:rsid w:val="4438375F"/>
    <w:rsid w:val="443A06D8"/>
    <w:rsid w:val="443A5EDF"/>
    <w:rsid w:val="445D80CF"/>
    <w:rsid w:val="4472CFD3"/>
    <w:rsid w:val="447C8222"/>
    <w:rsid w:val="4481C343"/>
    <w:rsid w:val="44850F77"/>
    <w:rsid w:val="44A119AE"/>
    <w:rsid w:val="44C76C85"/>
    <w:rsid w:val="44D0FC52"/>
    <w:rsid w:val="44D9B8EE"/>
    <w:rsid w:val="44E8DBC5"/>
    <w:rsid w:val="44F6E5B1"/>
    <w:rsid w:val="44F9131A"/>
    <w:rsid w:val="44FB4F02"/>
    <w:rsid w:val="45171F0A"/>
    <w:rsid w:val="4517482F"/>
    <w:rsid w:val="452705C0"/>
    <w:rsid w:val="45290321"/>
    <w:rsid w:val="4531446B"/>
    <w:rsid w:val="45388443"/>
    <w:rsid w:val="45413A1A"/>
    <w:rsid w:val="45432EF5"/>
    <w:rsid w:val="4548827A"/>
    <w:rsid w:val="454C844C"/>
    <w:rsid w:val="454D9B45"/>
    <w:rsid w:val="45638A11"/>
    <w:rsid w:val="4576F5F3"/>
    <w:rsid w:val="4578DD3C"/>
    <w:rsid w:val="459A1F3F"/>
    <w:rsid w:val="45C8125E"/>
    <w:rsid w:val="45C92397"/>
    <w:rsid w:val="45E67F57"/>
    <w:rsid w:val="45E74E84"/>
    <w:rsid w:val="460F747D"/>
    <w:rsid w:val="462397CB"/>
    <w:rsid w:val="462993B9"/>
    <w:rsid w:val="462BB5A2"/>
    <w:rsid w:val="462FDF95"/>
    <w:rsid w:val="462FF449"/>
    <w:rsid w:val="4674DD8D"/>
    <w:rsid w:val="4685E261"/>
    <w:rsid w:val="4688CEC7"/>
    <w:rsid w:val="46982243"/>
    <w:rsid w:val="469AE3F2"/>
    <w:rsid w:val="469AEA6D"/>
    <w:rsid w:val="469B6494"/>
    <w:rsid w:val="469FDBE3"/>
    <w:rsid w:val="46C975C3"/>
    <w:rsid w:val="46D091FD"/>
    <w:rsid w:val="46EABDDB"/>
    <w:rsid w:val="47042AE7"/>
    <w:rsid w:val="470BA808"/>
    <w:rsid w:val="470BE6FB"/>
    <w:rsid w:val="47117225"/>
    <w:rsid w:val="4714D99A"/>
    <w:rsid w:val="471A6DC1"/>
    <w:rsid w:val="47426729"/>
    <w:rsid w:val="474ED3B7"/>
    <w:rsid w:val="4750DF8B"/>
    <w:rsid w:val="475A9389"/>
    <w:rsid w:val="475F6FCF"/>
    <w:rsid w:val="4760BD89"/>
    <w:rsid w:val="47618A12"/>
    <w:rsid w:val="476553ED"/>
    <w:rsid w:val="47691163"/>
    <w:rsid w:val="476DFE73"/>
    <w:rsid w:val="477E5E40"/>
    <w:rsid w:val="47A64B17"/>
    <w:rsid w:val="47B75255"/>
    <w:rsid w:val="47BE93ED"/>
    <w:rsid w:val="47C5DEDB"/>
    <w:rsid w:val="47C5FA95"/>
    <w:rsid w:val="47DF1E93"/>
    <w:rsid w:val="47F7D7DD"/>
    <w:rsid w:val="48057346"/>
    <w:rsid w:val="4837D532"/>
    <w:rsid w:val="4838155F"/>
    <w:rsid w:val="484B4112"/>
    <w:rsid w:val="48517FDA"/>
    <w:rsid w:val="48573440"/>
    <w:rsid w:val="487DCB11"/>
    <w:rsid w:val="4891BD16"/>
    <w:rsid w:val="48A93A63"/>
    <w:rsid w:val="48B0D8D4"/>
    <w:rsid w:val="48B51E46"/>
    <w:rsid w:val="48C1B923"/>
    <w:rsid w:val="48C3FFCA"/>
    <w:rsid w:val="48CDD780"/>
    <w:rsid w:val="48D08190"/>
    <w:rsid w:val="48DFCE11"/>
    <w:rsid w:val="48E97DF4"/>
    <w:rsid w:val="48EA372B"/>
    <w:rsid w:val="4908EFED"/>
    <w:rsid w:val="490D1BCF"/>
    <w:rsid w:val="4917CAAF"/>
    <w:rsid w:val="491CC8E4"/>
    <w:rsid w:val="4921953D"/>
    <w:rsid w:val="49394F72"/>
    <w:rsid w:val="493955CA"/>
    <w:rsid w:val="493F8329"/>
    <w:rsid w:val="4942C9C7"/>
    <w:rsid w:val="494766E3"/>
    <w:rsid w:val="494B6175"/>
    <w:rsid w:val="494B89A8"/>
    <w:rsid w:val="494BBA53"/>
    <w:rsid w:val="495E9FD7"/>
    <w:rsid w:val="4961ACF6"/>
    <w:rsid w:val="4977B965"/>
    <w:rsid w:val="49968DE5"/>
    <w:rsid w:val="49AB917E"/>
    <w:rsid w:val="49B57434"/>
    <w:rsid w:val="49CAD3BF"/>
    <w:rsid w:val="49DE86E0"/>
    <w:rsid w:val="49E7E272"/>
    <w:rsid w:val="49F5F372"/>
    <w:rsid w:val="49F84F2B"/>
    <w:rsid w:val="49FD1190"/>
    <w:rsid w:val="4A05152A"/>
    <w:rsid w:val="4A507F95"/>
    <w:rsid w:val="4A5A2735"/>
    <w:rsid w:val="4A61A279"/>
    <w:rsid w:val="4A62A492"/>
    <w:rsid w:val="4A687AA7"/>
    <w:rsid w:val="4A6EFEC2"/>
    <w:rsid w:val="4A77CD59"/>
    <w:rsid w:val="4A7F4882"/>
    <w:rsid w:val="4A9A595C"/>
    <w:rsid w:val="4AA2F381"/>
    <w:rsid w:val="4AB58320"/>
    <w:rsid w:val="4AC63F97"/>
    <w:rsid w:val="4ACD50C1"/>
    <w:rsid w:val="4AD1D661"/>
    <w:rsid w:val="4AD85B3E"/>
    <w:rsid w:val="4AF821A5"/>
    <w:rsid w:val="4B1E2A40"/>
    <w:rsid w:val="4B267A4A"/>
    <w:rsid w:val="4B3B5D04"/>
    <w:rsid w:val="4B3BB2AF"/>
    <w:rsid w:val="4B6A5C98"/>
    <w:rsid w:val="4B857C79"/>
    <w:rsid w:val="4B9112E3"/>
    <w:rsid w:val="4B91A0C7"/>
    <w:rsid w:val="4B97F7DD"/>
    <w:rsid w:val="4BA078D8"/>
    <w:rsid w:val="4BA59500"/>
    <w:rsid w:val="4BB15523"/>
    <w:rsid w:val="4BC58694"/>
    <w:rsid w:val="4BD0F1B4"/>
    <w:rsid w:val="4BDA5DDB"/>
    <w:rsid w:val="4BE034C3"/>
    <w:rsid w:val="4BECA17E"/>
    <w:rsid w:val="4BF9BDDB"/>
    <w:rsid w:val="4C00F577"/>
    <w:rsid w:val="4C2E4185"/>
    <w:rsid w:val="4C47D0F5"/>
    <w:rsid w:val="4C5D4DB5"/>
    <w:rsid w:val="4C625882"/>
    <w:rsid w:val="4C67002E"/>
    <w:rsid w:val="4C6B1AA2"/>
    <w:rsid w:val="4C6D87DF"/>
    <w:rsid w:val="4C6FDEE6"/>
    <w:rsid w:val="4C84D5D6"/>
    <w:rsid w:val="4C89EF68"/>
    <w:rsid w:val="4C9D7EE0"/>
    <w:rsid w:val="4CB1139B"/>
    <w:rsid w:val="4CB5DE2C"/>
    <w:rsid w:val="4CB91301"/>
    <w:rsid w:val="4CC5FF61"/>
    <w:rsid w:val="4CC68735"/>
    <w:rsid w:val="4CC7F93F"/>
    <w:rsid w:val="4CF110B3"/>
    <w:rsid w:val="4CF6F703"/>
    <w:rsid w:val="4CFC11D2"/>
    <w:rsid w:val="4D15E81F"/>
    <w:rsid w:val="4D16D83E"/>
    <w:rsid w:val="4D1942C5"/>
    <w:rsid w:val="4D19BD60"/>
    <w:rsid w:val="4D2E8DE6"/>
    <w:rsid w:val="4D340681"/>
    <w:rsid w:val="4D3C48A2"/>
    <w:rsid w:val="4D3D5C77"/>
    <w:rsid w:val="4D42ED33"/>
    <w:rsid w:val="4D439177"/>
    <w:rsid w:val="4D650977"/>
    <w:rsid w:val="4D82696A"/>
    <w:rsid w:val="4D9630E4"/>
    <w:rsid w:val="4DA400E0"/>
    <w:rsid w:val="4DB07F1F"/>
    <w:rsid w:val="4DB569AD"/>
    <w:rsid w:val="4DBAD4ED"/>
    <w:rsid w:val="4DC168D6"/>
    <w:rsid w:val="4DCAE601"/>
    <w:rsid w:val="4E0C41D4"/>
    <w:rsid w:val="4E126BE9"/>
    <w:rsid w:val="4E154917"/>
    <w:rsid w:val="4E1E35FD"/>
    <w:rsid w:val="4E2D3AFF"/>
    <w:rsid w:val="4E2E9E7D"/>
    <w:rsid w:val="4E2F40BF"/>
    <w:rsid w:val="4E3D21DA"/>
    <w:rsid w:val="4E3E02B3"/>
    <w:rsid w:val="4E744553"/>
    <w:rsid w:val="4E770A23"/>
    <w:rsid w:val="4E778F44"/>
    <w:rsid w:val="4E7B8785"/>
    <w:rsid w:val="4E7C2DC6"/>
    <w:rsid w:val="4E871CD4"/>
    <w:rsid w:val="4EA93CB1"/>
    <w:rsid w:val="4EBA3B2D"/>
    <w:rsid w:val="4EDA24B2"/>
    <w:rsid w:val="4EDD7B7B"/>
    <w:rsid w:val="4EE384C9"/>
    <w:rsid w:val="4EE44A96"/>
    <w:rsid w:val="4EE4AB00"/>
    <w:rsid w:val="4F038A87"/>
    <w:rsid w:val="4F056222"/>
    <w:rsid w:val="4F0EDE18"/>
    <w:rsid w:val="4F23392B"/>
    <w:rsid w:val="4F292933"/>
    <w:rsid w:val="4F299815"/>
    <w:rsid w:val="4F408AAE"/>
    <w:rsid w:val="4F4AE556"/>
    <w:rsid w:val="4F80C335"/>
    <w:rsid w:val="4F8B6B01"/>
    <w:rsid w:val="4F9EFA70"/>
    <w:rsid w:val="4FA3A2F4"/>
    <w:rsid w:val="4FA77118"/>
    <w:rsid w:val="4FAA462B"/>
    <w:rsid w:val="4FCC2527"/>
    <w:rsid w:val="4FD10BC8"/>
    <w:rsid w:val="4FD7DC7C"/>
    <w:rsid w:val="4FDC5498"/>
    <w:rsid w:val="4FE11038"/>
    <w:rsid w:val="4FEAAFBD"/>
    <w:rsid w:val="4FF9F4BF"/>
    <w:rsid w:val="50000FB9"/>
    <w:rsid w:val="500ABD07"/>
    <w:rsid w:val="50184AAF"/>
    <w:rsid w:val="503BCE5E"/>
    <w:rsid w:val="505C31D9"/>
    <w:rsid w:val="505E6BFD"/>
    <w:rsid w:val="50681045"/>
    <w:rsid w:val="5085B5FE"/>
    <w:rsid w:val="50B764C5"/>
    <w:rsid w:val="50C2D73C"/>
    <w:rsid w:val="50C4BE9A"/>
    <w:rsid w:val="50E38BEC"/>
    <w:rsid w:val="50F763C3"/>
    <w:rsid w:val="50F766AC"/>
    <w:rsid w:val="51005714"/>
    <w:rsid w:val="510C3D85"/>
    <w:rsid w:val="5111FF0A"/>
    <w:rsid w:val="51126953"/>
    <w:rsid w:val="5112AFE8"/>
    <w:rsid w:val="51209807"/>
    <w:rsid w:val="51268A23"/>
    <w:rsid w:val="516CA798"/>
    <w:rsid w:val="51766E26"/>
    <w:rsid w:val="51889340"/>
    <w:rsid w:val="51931ACC"/>
    <w:rsid w:val="5193AC7A"/>
    <w:rsid w:val="519FFD93"/>
    <w:rsid w:val="51B77575"/>
    <w:rsid w:val="51FC2B40"/>
    <w:rsid w:val="51FE9758"/>
    <w:rsid w:val="520291E5"/>
    <w:rsid w:val="5209D8AD"/>
    <w:rsid w:val="521A0CE6"/>
    <w:rsid w:val="522BC709"/>
    <w:rsid w:val="523903F7"/>
    <w:rsid w:val="523C57D7"/>
    <w:rsid w:val="5246486E"/>
    <w:rsid w:val="52646A18"/>
    <w:rsid w:val="5265CC09"/>
    <w:rsid w:val="52832BAF"/>
    <w:rsid w:val="529A13D1"/>
    <w:rsid w:val="52CCFF60"/>
    <w:rsid w:val="53120F97"/>
    <w:rsid w:val="5314422D"/>
    <w:rsid w:val="533771E7"/>
    <w:rsid w:val="534D4372"/>
    <w:rsid w:val="5355971A"/>
    <w:rsid w:val="535735B9"/>
    <w:rsid w:val="536B00AD"/>
    <w:rsid w:val="536CF708"/>
    <w:rsid w:val="537A4470"/>
    <w:rsid w:val="537D57BF"/>
    <w:rsid w:val="538C021F"/>
    <w:rsid w:val="5396A0B9"/>
    <w:rsid w:val="53A7EB10"/>
    <w:rsid w:val="53B278E9"/>
    <w:rsid w:val="53B7167F"/>
    <w:rsid w:val="53BF1DA7"/>
    <w:rsid w:val="53CF232E"/>
    <w:rsid w:val="53DB89EA"/>
    <w:rsid w:val="54067A2C"/>
    <w:rsid w:val="5410829E"/>
    <w:rsid w:val="541BD4AC"/>
    <w:rsid w:val="5431F87B"/>
    <w:rsid w:val="543E85A3"/>
    <w:rsid w:val="545C77C5"/>
    <w:rsid w:val="54961B79"/>
    <w:rsid w:val="54B58536"/>
    <w:rsid w:val="54BEC1AF"/>
    <w:rsid w:val="54D90B3B"/>
    <w:rsid w:val="54ED6AA3"/>
    <w:rsid w:val="54F0DE6D"/>
    <w:rsid w:val="54F22337"/>
    <w:rsid w:val="54F69231"/>
    <w:rsid w:val="54F797E3"/>
    <w:rsid w:val="54F8007D"/>
    <w:rsid w:val="550AE02F"/>
    <w:rsid w:val="55432D0F"/>
    <w:rsid w:val="5544E78E"/>
    <w:rsid w:val="5546C827"/>
    <w:rsid w:val="555B6D17"/>
    <w:rsid w:val="55A28A88"/>
    <w:rsid w:val="55ABAABA"/>
    <w:rsid w:val="55B887FB"/>
    <w:rsid w:val="55BE5150"/>
    <w:rsid w:val="55C83BFB"/>
    <w:rsid w:val="55CEF833"/>
    <w:rsid w:val="55E48D4D"/>
    <w:rsid w:val="55F3309D"/>
    <w:rsid w:val="55FFBC09"/>
    <w:rsid w:val="560D0858"/>
    <w:rsid w:val="5611536E"/>
    <w:rsid w:val="5631B4A3"/>
    <w:rsid w:val="5644B801"/>
    <w:rsid w:val="564B727F"/>
    <w:rsid w:val="56638F46"/>
    <w:rsid w:val="566FB7AA"/>
    <w:rsid w:val="5678B5BA"/>
    <w:rsid w:val="56994343"/>
    <w:rsid w:val="56A5FDF2"/>
    <w:rsid w:val="56D30DF1"/>
    <w:rsid w:val="56DE6FA1"/>
    <w:rsid w:val="56ECAD98"/>
    <w:rsid w:val="56EFDB27"/>
    <w:rsid w:val="571D03F9"/>
    <w:rsid w:val="572137F9"/>
    <w:rsid w:val="57260F94"/>
    <w:rsid w:val="573592C1"/>
    <w:rsid w:val="5737E136"/>
    <w:rsid w:val="575062F7"/>
    <w:rsid w:val="575409C8"/>
    <w:rsid w:val="57723A11"/>
    <w:rsid w:val="5785322C"/>
    <w:rsid w:val="57981B66"/>
    <w:rsid w:val="57AAF47E"/>
    <w:rsid w:val="57AE21C1"/>
    <w:rsid w:val="57B3F0F8"/>
    <w:rsid w:val="57BD3D96"/>
    <w:rsid w:val="57CC661D"/>
    <w:rsid w:val="57F9974C"/>
    <w:rsid w:val="5805805C"/>
    <w:rsid w:val="580BDE89"/>
    <w:rsid w:val="580EFC15"/>
    <w:rsid w:val="582A2162"/>
    <w:rsid w:val="582D770A"/>
    <w:rsid w:val="58475DC6"/>
    <w:rsid w:val="5854D1D5"/>
    <w:rsid w:val="585EE953"/>
    <w:rsid w:val="58628F0B"/>
    <w:rsid w:val="5870AAD7"/>
    <w:rsid w:val="5873D9C0"/>
    <w:rsid w:val="58901AF7"/>
    <w:rsid w:val="589BF101"/>
    <w:rsid w:val="58A71C71"/>
    <w:rsid w:val="58B82C7C"/>
    <w:rsid w:val="58CD7EAE"/>
    <w:rsid w:val="58CE75B4"/>
    <w:rsid w:val="58F2A780"/>
    <w:rsid w:val="58FE43A2"/>
    <w:rsid w:val="590EBA5D"/>
    <w:rsid w:val="59198AED"/>
    <w:rsid w:val="5922BBAA"/>
    <w:rsid w:val="59336B08"/>
    <w:rsid w:val="593B21BB"/>
    <w:rsid w:val="5940B96C"/>
    <w:rsid w:val="5942D8DA"/>
    <w:rsid w:val="594E8AA8"/>
    <w:rsid w:val="5961B392"/>
    <w:rsid w:val="597BC04B"/>
    <w:rsid w:val="59810212"/>
    <w:rsid w:val="5987B921"/>
    <w:rsid w:val="5989B8AC"/>
    <w:rsid w:val="598E6DF3"/>
    <w:rsid w:val="599F793E"/>
    <w:rsid w:val="599FACC2"/>
    <w:rsid w:val="59B00317"/>
    <w:rsid w:val="59BB2D48"/>
    <w:rsid w:val="59C86504"/>
    <w:rsid w:val="59E9A0D8"/>
    <w:rsid w:val="59F16CE5"/>
    <w:rsid w:val="5A10DC06"/>
    <w:rsid w:val="5A244E09"/>
    <w:rsid w:val="5A2ACFAB"/>
    <w:rsid w:val="5A2EFA0F"/>
    <w:rsid w:val="5A2FB175"/>
    <w:rsid w:val="5A32832E"/>
    <w:rsid w:val="5A4A7430"/>
    <w:rsid w:val="5A4E0B92"/>
    <w:rsid w:val="5A6370D0"/>
    <w:rsid w:val="5A6E7374"/>
    <w:rsid w:val="5A7142E1"/>
    <w:rsid w:val="5A86AA7E"/>
    <w:rsid w:val="5A8A581B"/>
    <w:rsid w:val="5AA2A431"/>
    <w:rsid w:val="5AB4553E"/>
    <w:rsid w:val="5AB5D742"/>
    <w:rsid w:val="5AC82FDD"/>
    <w:rsid w:val="5B1989D8"/>
    <w:rsid w:val="5B1B5FCD"/>
    <w:rsid w:val="5B1DA580"/>
    <w:rsid w:val="5B3E898A"/>
    <w:rsid w:val="5B422DDD"/>
    <w:rsid w:val="5B50CC80"/>
    <w:rsid w:val="5B5AF5DD"/>
    <w:rsid w:val="5B5F87F6"/>
    <w:rsid w:val="5B5FF3EB"/>
    <w:rsid w:val="5B72EF39"/>
    <w:rsid w:val="5B9EDFC1"/>
    <w:rsid w:val="5BA77964"/>
    <w:rsid w:val="5BA7E74F"/>
    <w:rsid w:val="5BB0AD07"/>
    <w:rsid w:val="5BB953EA"/>
    <w:rsid w:val="5BBBD346"/>
    <w:rsid w:val="5BEA8EBC"/>
    <w:rsid w:val="5BF86616"/>
    <w:rsid w:val="5C0BDC82"/>
    <w:rsid w:val="5C2FEB20"/>
    <w:rsid w:val="5C353729"/>
    <w:rsid w:val="5C3A3023"/>
    <w:rsid w:val="5C3EE49D"/>
    <w:rsid w:val="5C4E3D08"/>
    <w:rsid w:val="5C7AEAA8"/>
    <w:rsid w:val="5C88258D"/>
    <w:rsid w:val="5C8CA0DE"/>
    <w:rsid w:val="5C941749"/>
    <w:rsid w:val="5C9F4FA2"/>
    <w:rsid w:val="5CA18729"/>
    <w:rsid w:val="5CD6E5D3"/>
    <w:rsid w:val="5D050DF3"/>
    <w:rsid w:val="5D08D26D"/>
    <w:rsid w:val="5D1763C1"/>
    <w:rsid w:val="5D34A8F6"/>
    <w:rsid w:val="5D4ACEDD"/>
    <w:rsid w:val="5D508C24"/>
    <w:rsid w:val="5D5B0B3D"/>
    <w:rsid w:val="5D5BC821"/>
    <w:rsid w:val="5D85D2EE"/>
    <w:rsid w:val="5D8BB1D7"/>
    <w:rsid w:val="5D9B6EC8"/>
    <w:rsid w:val="5DA73104"/>
    <w:rsid w:val="5DA7D63B"/>
    <w:rsid w:val="5DC817A9"/>
    <w:rsid w:val="5DD67175"/>
    <w:rsid w:val="5DDADEF9"/>
    <w:rsid w:val="5DECA6A1"/>
    <w:rsid w:val="5E060048"/>
    <w:rsid w:val="5E25C9ED"/>
    <w:rsid w:val="5E3386C3"/>
    <w:rsid w:val="5E43E9A7"/>
    <w:rsid w:val="5E4C380E"/>
    <w:rsid w:val="5E4C47F7"/>
    <w:rsid w:val="5E54A94B"/>
    <w:rsid w:val="5E594EB7"/>
    <w:rsid w:val="5E6441A1"/>
    <w:rsid w:val="5E9A0EE8"/>
    <w:rsid w:val="5E9AE5D4"/>
    <w:rsid w:val="5E9D74C9"/>
    <w:rsid w:val="5E9DF75E"/>
    <w:rsid w:val="5EA31DE6"/>
    <w:rsid w:val="5EB4F50C"/>
    <w:rsid w:val="5EB6B44B"/>
    <w:rsid w:val="5ED0A498"/>
    <w:rsid w:val="5ED0F010"/>
    <w:rsid w:val="5ED2DFD9"/>
    <w:rsid w:val="5EE69224"/>
    <w:rsid w:val="5EEC78D1"/>
    <w:rsid w:val="5EFB9835"/>
    <w:rsid w:val="5EFD0E46"/>
    <w:rsid w:val="5F0279C4"/>
    <w:rsid w:val="5F05F65C"/>
    <w:rsid w:val="5F09B3B7"/>
    <w:rsid w:val="5F14DF9B"/>
    <w:rsid w:val="5F2CE2A1"/>
    <w:rsid w:val="5F3C4596"/>
    <w:rsid w:val="5F4ADF61"/>
    <w:rsid w:val="5F76331D"/>
    <w:rsid w:val="5F7AD756"/>
    <w:rsid w:val="5F7F8D92"/>
    <w:rsid w:val="5F9BDC45"/>
    <w:rsid w:val="5FA329FA"/>
    <w:rsid w:val="5FE43593"/>
    <w:rsid w:val="5FEDCE55"/>
    <w:rsid w:val="601AE19F"/>
    <w:rsid w:val="601FAD13"/>
    <w:rsid w:val="60205AF7"/>
    <w:rsid w:val="602C9F21"/>
    <w:rsid w:val="60322C50"/>
    <w:rsid w:val="606C7AEB"/>
    <w:rsid w:val="6082999B"/>
    <w:rsid w:val="608470DC"/>
    <w:rsid w:val="6086CD6B"/>
    <w:rsid w:val="60A7F2FF"/>
    <w:rsid w:val="60BAA46F"/>
    <w:rsid w:val="60D3B3E4"/>
    <w:rsid w:val="60D5D1D6"/>
    <w:rsid w:val="60EAFDAB"/>
    <w:rsid w:val="60EDE1CA"/>
    <w:rsid w:val="60F8FA45"/>
    <w:rsid w:val="60FEE9CE"/>
    <w:rsid w:val="610C5C69"/>
    <w:rsid w:val="610DDEE5"/>
    <w:rsid w:val="611320F0"/>
    <w:rsid w:val="61202299"/>
    <w:rsid w:val="6135E231"/>
    <w:rsid w:val="6137EA44"/>
    <w:rsid w:val="614114EE"/>
    <w:rsid w:val="6142314B"/>
    <w:rsid w:val="615B222E"/>
    <w:rsid w:val="61A6F871"/>
    <w:rsid w:val="61AE40DA"/>
    <w:rsid w:val="61C0D6AE"/>
    <w:rsid w:val="61D51B69"/>
    <w:rsid w:val="61D92FB3"/>
    <w:rsid w:val="61E4E277"/>
    <w:rsid w:val="61FB9C6F"/>
    <w:rsid w:val="62009B93"/>
    <w:rsid w:val="6201D300"/>
    <w:rsid w:val="6207294A"/>
    <w:rsid w:val="620CF34E"/>
    <w:rsid w:val="620D3150"/>
    <w:rsid w:val="620E7EB6"/>
    <w:rsid w:val="623150E5"/>
    <w:rsid w:val="623A6FA1"/>
    <w:rsid w:val="6251DDE9"/>
    <w:rsid w:val="627ED943"/>
    <w:rsid w:val="629C510D"/>
    <w:rsid w:val="62A86C2F"/>
    <w:rsid w:val="62B67A4E"/>
    <w:rsid w:val="62B8C056"/>
    <w:rsid w:val="62C156A2"/>
    <w:rsid w:val="62C55C7E"/>
    <w:rsid w:val="62C9D438"/>
    <w:rsid w:val="62D10331"/>
    <w:rsid w:val="62D972BD"/>
    <w:rsid w:val="62FE20F7"/>
    <w:rsid w:val="630431FA"/>
    <w:rsid w:val="633FD5AC"/>
    <w:rsid w:val="6343E18B"/>
    <w:rsid w:val="6344A1EC"/>
    <w:rsid w:val="6347E755"/>
    <w:rsid w:val="63578233"/>
    <w:rsid w:val="636374FF"/>
    <w:rsid w:val="636EDFA1"/>
    <w:rsid w:val="6390A280"/>
    <w:rsid w:val="6394A2BF"/>
    <w:rsid w:val="639DEB2F"/>
    <w:rsid w:val="63A453CA"/>
    <w:rsid w:val="63BDA4F5"/>
    <w:rsid w:val="63C509BE"/>
    <w:rsid w:val="63C63532"/>
    <w:rsid w:val="63DBB2BD"/>
    <w:rsid w:val="64066E53"/>
    <w:rsid w:val="6410F413"/>
    <w:rsid w:val="641A13B4"/>
    <w:rsid w:val="6422F1C6"/>
    <w:rsid w:val="642A55E9"/>
    <w:rsid w:val="6441C704"/>
    <w:rsid w:val="64485239"/>
    <w:rsid w:val="644CD0CB"/>
    <w:rsid w:val="645695F7"/>
    <w:rsid w:val="6464B621"/>
    <w:rsid w:val="6467D7FF"/>
    <w:rsid w:val="6470F878"/>
    <w:rsid w:val="64763366"/>
    <w:rsid w:val="64868913"/>
    <w:rsid w:val="6497EACE"/>
    <w:rsid w:val="64A12130"/>
    <w:rsid w:val="64A29E3E"/>
    <w:rsid w:val="64A3D192"/>
    <w:rsid w:val="64A7D4DF"/>
    <w:rsid w:val="64AE75A0"/>
    <w:rsid w:val="64AEBBB0"/>
    <w:rsid w:val="64B35F1E"/>
    <w:rsid w:val="64BEDD3A"/>
    <w:rsid w:val="64CAA525"/>
    <w:rsid w:val="64D98317"/>
    <w:rsid w:val="64E47738"/>
    <w:rsid w:val="64E67D38"/>
    <w:rsid w:val="64F0995E"/>
    <w:rsid w:val="65108C62"/>
    <w:rsid w:val="6510B96E"/>
    <w:rsid w:val="653A3B53"/>
    <w:rsid w:val="65461680"/>
    <w:rsid w:val="65471B8E"/>
    <w:rsid w:val="654BBADD"/>
    <w:rsid w:val="655152FD"/>
    <w:rsid w:val="65595748"/>
    <w:rsid w:val="656097E1"/>
    <w:rsid w:val="65649BB2"/>
    <w:rsid w:val="65AE6EBF"/>
    <w:rsid w:val="65B25303"/>
    <w:rsid w:val="65B5C429"/>
    <w:rsid w:val="65BE43D5"/>
    <w:rsid w:val="65BE4C23"/>
    <w:rsid w:val="65C06003"/>
    <w:rsid w:val="65C33843"/>
    <w:rsid w:val="65C4BF6E"/>
    <w:rsid w:val="65E15D81"/>
    <w:rsid w:val="65F42FDD"/>
    <w:rsid w:val="65FF74C9"/>
    <w:rsid w:val="66029B1D"/>
    <w:rsid w:val="661440A0"/>
    <w:rsid w:val="6619AC1A"/>
    <w:rsid w:val="661D2CB6"/>
    <w:rsid w:val="662C10A2"/>
    <w:rsid w:val="66388DC0"/>
    <w:rsid w:val="6647285D"/>
    <w:rsid w:val="66634317"/>
    <w:rsid w:val="66654D04"/>
    <w:rsid w:val="667A5FF2"/>
    <w:rsid w:val="6680950D"/>
    <w:rsid w:val="669384BD"/>
    <w:rsid w:val="66944380"/>
    <w:rsid w:val="66A5D404"/>
    <w:rsid w:val="66AA2FE8"/>
    <w:rsid w:val="66B6E639"/>
    <w:rsid w:val="66B7DF17"/>
    <w:rsid w:val="66D8D2E0"/>
    <w:rsid w:val="66FD76CE"/>
    <w:rsid w:val="673CC417"/>
    <w:rsid w:val="6746189C"/>
    <w:rsid w:val="67492DAB"/>
    <w:rsid w:val="675B09A6"/>
    <w:rsid w:val="677B3341"/>
    <w:rsid w:val="678D5337"/>
    <w:rsid w:val="67A8C52C"/>
    <w:rsid w:val="67AA7627"/>
    <w:rsid w:val="67AFBA87"/>
    <w:rsid w:val="67B6CD20"/>
    <w:rsid w:val="67BE56AD"/>
    <w:rsid w:val="67C0D830"/>
    <w:rsid w:val="67C8D5BB"/>
    <w:rsid w:val="67CF3C74"/>
    <w:rsid w:val="67ECEEE0"/>
    <w:rsid w:val="680A2B1C"/>
    <w:rsid w:val="68181B2A"/>
    <w:rsid w:val="68217446"/>
    <w:rsid w:val="682D2864"/>
    <w:rsid w:val="682E50D4"/>
    <w:rsid w:val="68403599"/>
    <w:rsid w:val="684527C6"/>
    <w:rsid w:val="6845FB3D"/>
    <w:rsid w:val="684A6010"/>
    <w:rsid w:val="684EB412"/>
    <w:rsid w:val="685B2031"/>
    <w:rsid w:val="687A5066"/>
    <w:rsid w:val="687F0B6D"/>
    <w:rsid w:val="6884EB6D"/>
    <w:rsid w:val="688BFDBC"/>
    <w:rsid w:val="68924B57"/>
    <w:rsid w:val="68B149FE"/>
    <w:rsid w:val="68B17564"/>
    <w:rsid w:val="68B2A4BF"/>
    <w:rsid w:val="68C197C5"/>
    <w:rsid w:val="68CE197C"/>
    <w:rsid w:val="68D84874"/>
    <w:rsid w:val="68E56208"/>
    <w:rsid w:val="68E8E143"/>
    <w:rsid w:val="68ED37C0"/>
    <w:rsid w:val="68FA0B6A"/>
    <w:rsid w:val="69101E73"/>
    <w:rsid w:val="692F5FA3"/>
    <w:rsid w:val="69367714"/>
    <w:rsid w:val="69481021"/>
    <w:rsid w:val="694F38BD"/>
    <w:rsid w:val="6969847D"/>
    <w:rsid w:val="696B0775"/>
    <w:rsid w:val="6976AEA6"/>
    <w:rsid w:val="697B1981"/>
    <w:rsid w:val="697B3FC2"/>
    <w:rsid w:val="69860274"/>
    <w:rsid w:val="69869CFB"/>
    <w:rsid w:val="698829E1"/>
    <w:rsid w:val="6988FF00"/>
    <w:rsid w:val="69930A33"/>
    <w:rsid w:val="69A302EE"/>
    <w:rsid w:val="69A4CF2F"/>
    <w:rsid w:val="69A6547F"/>
    <w:rsid w:val="69B6FA90"/>
    <w:rsid w:val="69C26F91"/>
    <w:rsid w:val="69C99AD2"/>
    <w:rsid w:val="69D44A2F"/>
    <w:rsid w:val="69D670FE"/>
    <w:rsid w:val="69D8E7E0"/>
    <w:rsid w:val="69E1D4A1"/>
    <w:rsid w:val="69F73B42"/>
    <w:rsid w:val="6A039D3F"/>
    <w:rsid w:val="6A3ED14F"/>
    <w:rsid w:val="6A50C8D2"/>
    <w:rsid w:val="6A5BEF1D"/>
    <w:rsid w:val="6A633686"/>
    <w:rsid w:val="6A8DE3C0"/>
    <w:rsid w:val="6A8F63FA"/>
    <w:rsid w:val="6A93E4A4"/>
    <w:rsid w:val="6A9A9482"/>
    <w:rsid w:val="6A9C65A0"/>
    <w:rsid w:val="6AA15266"/>
    <w:rsid w:val="6AAED4F1"/>
    <w:rsid w:val="6AE64161"/>
    <w:rsid w:val="6AE6876C"/>
    <w:rsid w:val="6B03E5DC"/>
    <w:rsid w:val="6B09C199"/>
    <w:rsid w:val="6B10A52C"/>
    <w:rsid w:val="6B2B8FE0"/>
    <w:rsid w:val="6B492AF2"/>
    <w:rsid w:val="6B71CBC4"/>
    <w:rsid w:val="6B76FD97"/>
    <w:rsid w:val="6B7A786E"/>
    <w:rsid w:val="6B7FE54D"/>
    <w:rsid w:val="6B8701B0"/>
    <w:rsid w:val="6B94D807"/>
    <w:rsid w:val="6BA2B2AF"/>
    <w:rsid w:val="6BB8DB43"/>
    <w:rsid w:val="6BC877EF"/>
    <w:rsid w:val="6BC9E3A7"/>
    <w:rsid w:val="6BD4816A"/>
    <w:rsid w:val="6BEC9231"/>
    <w:rsid w:val="6BFE047D"/>
    <w:rsid w:val="6C0E5BA7"/>
    <w:rsid w:val="6C21660B"/>
    <w:rsid w:val="6C2A10E8"/>
    <w:rsid w:val="6C3B65ED"/>
    <w:rsid w:val="6C3CBF7D"/>
    <w:rsid w:val="6C406E88"/>
    <w:rsid w:val="6C443880"/>
    <w:rsid w:val="6C4BC4EF"/>
    <w:rsid w:val="6C629261"/>
    <w:rsid w:val="6C67DB30"/>
    <w:rsid w:val="6C6D027E"/>
    <w:rsid w:val="6C7283DF"/>
    <w:rsid w:val="6C78A42F"/>
    <w:rsid w:val="6C95E59A"/>
    <w:rsid w:val="6C9C1A06"/>
    <w:rsid w:val="6CA56BE7"/>
    <w:rsid w:val="6CB24BFE"/>
    <w:rsid w:val="6CBEF5CB"/>
    <w:rsid w:val="6CD28FF7"/>
    <w:rsid w:val="6CEBF939"/>
    <w:rsid w:val="6CF442FD"/>
    <w:rsid w:val="6CF5183A"/>
    <w:rsid w:val="6D011979"/>
    <w:rsid w:val="6D0219EF"/>
    <w:rsid w:val="6D03BFED"/>
    <w:rsid w:val="6D199982"/>
    <w:rsid w:val="6D29591A"/>
    <w:rsid w:val="6D36E865"/>
    <w:rsid w:val="6D513869"/>
    <w:rsid w:val="6D5652E9"/>
    <w:rsid w:val="6D583C20"/>
    <w:rsid w:val="6D69CB15"/>
    <w:rsid w:val="6D6EB9CB"/>
    <w:rsid w:val="6D82DAC6"/>
    <w:rsid w:val="6D9E3DA8"/>
    <w:rsid w:val="6D9FF747"/>
    <w:rsid w:val="6DA72A7F"/>
    <w:rsid w:val="6DA935F2"/>
    <w:rsid w:val="6DB61CEC"/>
    <w:rsid w:val="6DCEB8B9"/>
    <w:rsid w:val="6DD1B6BD"/>
    <w:rsid w:val="6DDD4001"/>
    <w:rsid w:val="6DDDBB08"/>
    <w:rsid w:val="6E051817"/>
    <w:rsid w:val="6E069C48"/>
    <w:rsid w:val="6E1ABAF3"/>
    <w:rsid w:val="6E21B08F"/>
    <w:rsid w:val="6E40BD4D"/>
    <w:rsid w:val="6E5AA4D4"/>
    <w:rsid w:val="6E5C9047"/>
    <w:rsid w:val="6E5DC051"/>
    <w:rsid w:val="6E78EDA1"/>
    <w:rsid w:val="6EBF5936"/>
    <w:rsid w:val="6EDEC44A"/>
    <w:rsid w:val="6EE73A29"/>
    <w:rsid w:val="6EF64E52"/>
    <w:rsid w:val="6EF8D3F7"/>
    <w:rsid w:val="6F0A14B7"/>
    <w:rsid w:val="6F0CA66A"/>
    <w:rsid w:val="6F18DB56"/>
    <w:rsid w:val="6F206524"/>
    <w:rsid w:val="6F43E7BB"/>
    <w:rsid w:val="6F46E839"/>
    <w:rsid w:val="6F5C4122"/>
    <w:rsid w:val="6F62CB1B"/>
    <w:rsid w:val="6F66D8CB"/>
    <w:rsid w:val="6F7880B1"/>
    <w:rsid w:val="6F8267AB"/>
    <w:rsid w:val="6FB50601"/>
    <w:rsid w:val="6FC90491"/>
    <w:rsid w:val="6FCF946E"/>
    <w:rsid w:val="6FD1B335"/>
    <w:rsid w:val="6FE38CBB"/>
    <w:rsid w:val="6FFDD7FC"/>
    <w:rsid w:val="700D3091"/>
    <w:rsid w:val="70402620"/>
    <w:rsid w:val="7050DC95"/>
    <w:rsid w:val="706411CD"/>
    <w:rsid w:val="7065290A"/>
    <w:rsid w:val="7065520D"/>
    <w:rsid w:val="70733845"/>
    <w:rsid w:val="70770A62"/>
    <w:rsid w:val="70839A45"/>
    <w:rsid w:val="7091F31A"/>
    <w:rsid w:val="70A28098"/>
    <w:rsid w:val="70A33D9B"/>
    <w:rsid w:val="70BC83A0"/>
    <w:rsid w:val="70BF3DF0"/>
    <w:rsid w:val="70C8E050"/>
    <w:rsid w:val="70C966A4"/>
    <w:rsid w:val="70D68C51"/>
    <w:rsid w:val="70DE86FF"/>
    <w:rsid w:val="70E6BBEF"/>
    <w:rsid w:val="70F24D35"/>
    <w:rsid w:val="70F772D6"/>
    <w:rsid w:val="710E0F66"/>
    <w:rsid w:val="7112005F"/>
    <w:rsid w:val="71153A77"/>
    <w:rsid w:val="711BD7BD"/>
    <w:rsid w:val="7130E9C1"/>
    <w:rsid w:val="7134B08C"/>
    <w:rsid w:val="713AF0C4"/>
    <w:rsid w:val="7153A94F"/>
    <w:rsid w:val="7154A339"/>
    <w:rsid w:val="7157E9C9"/>
    <w:rsid w:val="716CBA94"/>
    <w:rsid w:val="717AA548"/>
    <w:rsid w:val="718E3643"/>
    <w:rsid w:val="71914753"/>
    <w:rsid w:val="71920ABE"/>
    <w:rsid w:val="719B2207"/>
    <w:rsid w:val="71A0D6FB"/>
    <w:rsid w:val="71A8E856"/>
    <w:rsid w:val="71A9879B"/>
    <w:rsid w:val="71D34BB7"/>
    <w:rsid w:val="71E49585"/>
    <w:rsid w:val="71F29891"/>
    <w:rsid w:val="71F6FFAC"/>
    <w:rsid w:val="71FAE156"/>
    <w:rsid w:val="72004BFB"/>
    <w:rsid w:val="720330AE"/>
    <w:rsid w:val="7223B99E"/>
    <w:rsid w:val="72427B6B"/>
    <w:rsid w:val="7242EA68"/>
    <w:rsid w:val="72480168"/>
    <w:rsid w:val="7253799C"/>
    <w:rsid w:val="725CD89B"/>
    <w:rsid w:val="728C4DA7"/>
    <w:rsid w:val="72B81097"/>
    <w:rsid w:val="72BE7781"/>
    <w:rsid w:val="72CB5C34"/>
    <w:rsid w:val="72DEF5AE"/>
    <w:rsid w:val="72E29AD3"/>
    <w:rsid w:val="72F96EE2"/>
    <w:rsid w:val="72FE4B89"/>
    <w:rsid w:val="731292A0"/>
    <w:rsid w:val="7324B8C9"/>
    <w:rsid w:val="733CC35C"/>
    <w:rsid w:val="734ECDC4"/>
    <w:rsid w:val="7355C5AC"/>
    <w:rsid w:val="7361BAC8"/>
    <w:rsid w:val="7369CC80"/>
    <w:rsid w:val="7378104B"/>
    <w:rsid w:val="738E9E01"/>
    <w:rsid w:val="73BF1600"/>
    <w:rsid w:val="73DE9CDD"/>
    <w:rsid w:val="74109824"/>
    <w:rsid w:val="7419D089"/>
    <w:rsid w:val="741F057B"/>
    <w:rsid w:val="742422D3"/>
    <w:rsid w:val="74275F8E"/>
    <w:rsid w:val="742E6F04"/>
    <w:rsid w:val="74423C9E"/>
    <w:rsid w:val="74487B6C"/>
    <w:rsid w:val="74520AF3"/>
    <w:rsid w:val="7454A2ED"/>
    <w:rsid w:val="745D2364"/>
    <w:rsid w:val="7461AA9B"/>
    <w:rsid w:val="746B713A"/>
    <w:rsid w:val="7475258D"/>
    <w:rsid w:val="74790F5B"/>
    <w:rsid w:val="747CEF47"/>
    <w:rsid w:val="748DA7BE"/>
    <w:rsid w:val="7493553E"/>
    <w:rsid w:val="749DEAF3"/>
    <w:rsid w:val="749E49CF"/>
    <w:rsid w:val="74C76C72"/>
    <w:rsid w:val="74CC724C"/>
    <w:rsid w:val="74D4D4CD"/>
    <w:rsid w:val="74D650AA"/>
    <w:rsid w:val="74E01F4A"/>
    <w:rsid w:val="74E7CC0B"/>
    <w:rsid w:val="74E9302E"/>
    <w:rsid w:val="74F14708"/>
    <w:rsid w:val="74F69AEB"/>
    <w:rsid w:val="7510A66E"/>
    <w:rsid w:val="751567E3"/>
    <w:rsid w:val="753ECE69"/>
    <w:rsid w:val="755205C7"/>
    <w:rsid w:val="756B632A"/>
    <w:rsid w:val="757920B4"/>
    <w:rsid w:val="75812E58"/>
    <w:rsid w:val="7594DE56"/>
    <w:rsid w:val="759A4D24"/>
    <w:rsid w:val="759B1891"/>
    <w:rsid w:val="75C0E5E0"/>
    <w:rsid w:val="75C2F01C"/>
    <w:rsid w:val="75C7BDF9"/>
    <w:rsid w:val="75EA6CB8"/>
    <w:rsid w:val="75EF3FF6"/>
    <w:rsid w:val="75FB6C8F"/>
    <w:rsid w:val="763E8A0A"/>
    <w:rsid w:val="764C1922"/>
    <w:rsid w:val="7670ED37"/>
    <w:rsid w:val="768D0094"/>
    <w:rsid w:val="769164D3"/>
    <w:rsid w:val="7694D8D7"/>
    <w:rsid w:val="76A0F2D3"/>
    <w:rsid w:val="76B684F1"/>
    <w:rsid w:val="76BB879D"/>
    <w:rsid w:val="76BEB0AB"/>
    <w:rsid w:val="76BEDF6D"/>
    <w:rsid w:val="76C486E4"/>
    <w:rsid w:val="76CED0AB"/>
    <w:rsid w:val="76D24A57"/>
    <w:rsid w:val="76D85FCD"/>
    <w:rsid w:val="76E0543A"/>
    <w:rsid w:val="76E2CAA9"/>
    <w:rsid w:val="76E2F4E4"/>
    <w:rsid w:val="76ED0497"/>
    <w:rsid w:val="76EE75DA"/>
    <w:rsid w:val="76F17525"/>
    <w:rsid w:val="76F8A272"/>
    <w:rsid w:val="770E3B91"/>
    <w:rsid w:val="772B6121"/>
    <w:rsid w:val="773AAE86"/>
    <w:rsid w:val="773D2B6A"/>
    <w:rsid w:val="773D41EA"/>
    <w:rsid w:val="7749EFA8"/>
    <w:rsid w:val="77732691"/>
    <w:rsid w:val="7778A4E3"/>
    <w:rsid w:val="777AB371"/>
    <w:rsid w:val="77BD395E"/>
    <w:rsid w:val="77CA9BCD"/>
    <w:rsid w:val="77CF7ABF"/>
    <w:rsid w:val="7801D7E3"/>
    <w:rsid w:val="78109F59"/>
    <w:rsid w:val="78165057"/>
    <w:rsid w:val="781A393B"/>
    <w:rsid w:val="782DBA0A"/>
    <w:rsid w:val="783C76DA"/>
    <w:rsid w:val="783FCFB4"/>
    <w:rsid w:val="783FF7A1"/>
    <w:rsid w:val="78479330"/>
    <w:rsid w:val="784EF2E3"/>
    <w:rsid w:val="785D8A2C"/>
    <w:rsid w:val="789F0E77"/>
    <w:rsid w:val="78A87DE4"/>
    <w:rsid w:val="78B14137"/>
    <w:rsid w:val="78BEB394"/>
    <w:rsid w:val="78C3023B"/>
    <w:rsid w:val="78C3D4C9"/>
    <w:rsid w:val="78C59913"/>
    <w:rsid w:val="78D1F3A3"/>
    <w:rsid w:val="78DFAA39"/>
    <w:rsid w:val="78E23092"/>
    <w:rsid w:val="78F75B44"/>
    <w:rsid w:val="78F96095"/>
    <w:rsid w:val="79118F2C"/>
    <w:rsid w:val="792AA03D"/>
    <w:rsid w:val="792B1166"/>
    <w:rsid w:val="792FD281"/>
    <w:rsid w:val="7930C56A"/>
    <w:rsid w:val="7934DC7A"/>
    <w:rsid w:val="7935B428"/>
    <w:rsid w:val="79585C45"/>
    <w:rsid w:val="7959B287"/>
    <w:rsid w:val="79663BB7"/>
    <w:rsid w:val="7979DD68"/>
    <w:rsid w:val="79976F18"/>
    <w:rsid w:val="7998E048"/>
    <w:rsid w:val="799DE904"/>
    <w:rsid w:val="79A61EAA"/>
    <w:rsid w:val="79AD38A0"/>
    <w:rsid w:val="79B4D029"/>
    <w:rsid w:val="79C0C6C9"/>
    <w:rsid w:val="79C29659"/>
    <w:rsid w:val="79E155B4"/>
    <w:rsid w:val="7A1BAAC6"/>
    <w:rsid w:val="7A1FF774"/>
    <w:rsid w:val="7A2C16C3"/>
    <w:rsid w:val="7A38DE98"/>
    <w:rsid w:val="7A440AD7"/>
    <w:rsid w:val="7A5DA3CB"/>
    <w:rsid w:val="7A64D2F6"/>
    <w:rsid w:val="7A6A1335"/>
    <w:rsid w:val="7A6EACC6"/>
    <w:rsid w:val="7A8334A2"/>
    <w:rsid w:val="7A943A16"/>
    <w:rsid w:val="7A9E7CE3"/>
    <w:rsid w:val="7AA6AAAB"/>
    <w:rsid w:val="7AAD1167"/>
    <w:rsid w:val="7AC30F5B"/>
    <w:rsid w:val="7AD13386"/>
    <w:rsid w:val="7AD568AA"/>
    <w:rsid w:val="7AD9036C"/>
    <w:rsid w:val="7AFAD653"/>
    <w:rsid w:val="7B0E5B37"/>
    <w:rsid w:val="7B14767B"/>
    <w:rsid w:val="7B292394"/>
    <w:rsid w:val="7B3A21A3"/>
    <w:rsid w:val="7B401259"/>
    <w:rsid w:val="7B4DDF38"/>
    <w:rsid w:val="7B5A1A85"/>
    <w:rsid w:val="7B679350"/>
    <w:rsid w:val="7B6EFD26"/>
    <w:rsid w:val="7B701CED"/>
    <w:rsid w:val="7B82F00D"/>
    <w:rsid w:val="7B852BC8"/>
    <w:rsid w:val="7B890C4D"/>
    <w:rsid w:val="7B9722E7"/>
    <w:rsid w:val="7BBAC39C"/>
    <w:rsid w:val="7BC0D866"/>
    <w:rsid w:val="7BD864BA"/>
    <w:rsid w:val="7BDE046E"/>
    <w:rsid w:val="7BE85080"/>
    <w:rsid w:val="7BE9AD83"/>
    <w:rsid w:val="7BF012EF"/>
    <w:rsid w:val="7BFADE74"/>
    <w:rsid w:val="7BFE0F9B"/>
    <w:rsid w:val="7C0759C7"/>
    <w:rsid w:val="7C0A8AAE"/>
    <w:rsid w:val="7C0DEC37"/>
    <w:rsid w:val="7C17BB8D"/>
    <w:rsid w:val="7C2B6FE8"/>
    <w:rsid w:val="7C2DCD32"/>
    <w:rsid w:val="7C47D6C4"/>
    <w:rsid w:val="7C5ABC63"/>
    <w:rsid w:val="7C686C88"/>
    <w:rsid w:val="7C6E8BE7"/>
    <w:rsid w:val="7C83C938"/>
    <w:rsid w:val="7C8F560A"/>
    <w:rsid w:val="7CA5A986"/>
    <w:rsid w:val="7CA9A84B"/>
    <w:rsid w:val="7CC6D296"/>
    <w:rsid w:val="7CD5BAD5"/>
    <w:rsid w:val="7CD6F098"/>
    <w:rsid w:val="7CF3FE3C"/>
    <w:rsid w:val="7CFD50FC"/>
    <w:rsid w:val="7D11F85C"/>
    <w:rsid w:val="7D12D542"/>
    <w:rsid w:val="7D13FE85"/>
    <w:rsid w:val="7D1EB5B5"/>
    <w:rsid w:val="7D2406F9"/>
    <w:rsid w:val="7D359E3A"/>
    <w:rsid w:val="7D3B00B2"/>
    <w:rsid w:val="7D4249C6"/>
    <w:rsid w:val="7D53BFF0"/>
    <w:rsid w:val="7D650B6E"/>
    <w:rsid w:val="7D6F02E2"/>
    <w:rsid w:val="7D6F5158"/>
    <w:rsid w:val="7D8D2CDC"/>
    <w:rsid w:val="7D91F64C"/>
    <w:rsid w:val="7D928E25"/>
    <w:rsid w:val="7D949249"/>
    <w:rsid w:val="7D9787E8"/>
    <w:rsid w:val="7DB616D1"/>
    <w:rsid w:val="7DB8DA04"/>
    <w:rsid w:val="7DBB33F1"/>
    <w:rsid w:val="7DCD659A"/>
    <w:rsid w:val="7DD3D21F"/>
    <w:rsid w:val="7DD5B8F9"/>
    <w:rsid w:val="7DE15480"/>
    <w:rsid w:val="7DE64318"/>
    <w:rsid w:val="7DEEEA4E"/>
    <w:rsid w:val="7E0E9925"/>
    <w:rsid w:val="7E0F9263"/>
    <w:rsid w:val="7E1906AA"/>
    <w:rsid w:val="7E2DF0C1"/>
    <w:rsid w:val="7E64C58E"/>
    <w:rsid w:val="7E86CA00"/>
    <w:rsid w:val="7E88DCB2"/>
    <w:rsid w:val="7E8DD8BA"/>
    <w:rsid w:val="7E974F3D"/>
    <w:rsid w:val="7E9A4CCB"/>
    <w:rsid w:val="7EA4F6EC"/>
    <w:rsid w:val="7EA72280"/>
    <w:rsid w:val="7EA82619"/>
    <w:rsid w:val="7EB091AA"/>
    <w:rsid w:val="7EC5C852"/>
    <w:rsid w:val="7EC6B895"/>
    <w:rsid w:val="7ECC7DC5"/>
    <w:rsid w:val="7ED1FAD9"/>
    <w:rsid w:val="7EE59FD4"/>
    <w:rsid w:val="7EFE75BD"/>
    <w:rsid w:val="7F0337B0"/>
    <w:rsid w:val="7F07C5D6"/>
    <w:rsid w:val="7F0F6389"/>
    <w:rsid w:val="7F11D47D"/>
    <w:rsid w:val="7F150D01"/>
    <w:rsid w:val="7F170CC5"/>
    <w:rsid w:val="7F197246"/>
    <w:rsid w:val="7F205631"/>
    <w:rsid w:val="7F251630"/>
    <w:rsid w:val="7F25F49C"/>
    <w:rsid w:val="7F3421CE"/>
    <w:rsid w:val="7F4B51DE"/>
    <w:rsid w:val="7F58D2F8"/>
    <w:rsid w:val="7F5A3F89"/>
    <w:rsid w:val="7F630877"/>
    <w:rsid w:val="7F64A885"/>
    <w:rsid w:val="7F695B8D"/>
    <w:rsid w:val="7F6EFA70"/>
    <w:rsid w:val="7F6F34FA"/>
    <w:rsid w:val="7F846F1C"/>
    <w:rsid w:val="7F8F95E6"/>
    <w:rsid w:val="7FA45605"/>
    <w:rsid w:val="7FAF66CA"/>
    <w:rsid w:val="7FC7950D"/>
    <w:rsid w:val="7FCEBC75"/>
    <w:rsid w:val="7FD521A0"/>
    <w:rsid w:val="7FDC5A93"/>
    <w:rsid w:val="7FE2E20C"/>
    <w:rsid w:val="7FE33B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A73D78"/>
  <w15:docId w15:val="{5A01FDA5-667D-4C7F-B21C-8D5FA2CB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B97"/>
    <w:rPr>
      <w:rFonts w:ascii="Times New Roman" w:hAnsi="Times New Roman"/>
    </w:rPr>
  </w:style>
  <w:style w:type="paragraph" w:styleId="Heading1">
    <w:name w:val="heading 1"/>
    <w:basedOn w:val="Normal"/>
    <w:next w:val="Normal"/>
    <w:link w:val="Heading1Char"/>
    <w:uiPriority w:val="9"/>
    <w:qFormat/>
    <w:rsid w:val="00C81DF7"/>
    <w:pPr>
      <w:keepNext/>
      <w:keepLines/>
      <w:spacing w:after="360" w:line="240" w:lineRule="auto"/>
      <w:jc w:val="center"/>
      <w:outlineLvl w:val="0"/>
    </w:pPr>
    <w:rPr>
      <w:rFonts w:ascii="Cambria" w:eastAsiaTheme="majorEastAsia" w:hAnsi="Cambria" w:cs="Times New Roman"/>
      <w:b/>
      <w:bCs/>
      <w:color w:val="074F6A"/>
      <w:sz w:val="36"/>
      <w:szCs w:val="28"/>
    </w:rPr>
  </w:style>
  <w:style w:type="paragraph" w:styleId="Heading2">
    <w:name w:val="heading 2"/>
    <w:basedOn w:val="Heading3"/>
    <w:next w:val="Normal"/>
    <w:link w:val="Heading2Char"/>
    <w:uiPriority w:val="9"/>
    <w:qFormat/>
    <w:rsid w:val="00C81DF7"/>
    <w:pPr>
      <w:outlineLvl w:val="1"/>
    </w:pPr>
    <w:rPr>
      <w:rFonts w:ascii="Cambria" w:hAnsi="Cambria" w:cs="Times New Roman"/>
      <w:sz w:val="32"/>
      <w:szCs w:val="24"/>
    </w:rPr>
  </w:style>
  <w:style w:type="paragraph" w:styleId="Heading3">
    <w:name w:val="heading 3"/>
    <w:basedOn w:val="Normal"/>
    <w:next w:val="Normal"/>
    <w:link w:val="Heading3Char"/>
    <w:uiPriority w:val="9"/>
    <w:unhideWhenUsed/>
    <w:qFormat/>
    <w:rsid w:val="00FA3760"/>
    <w:pPr>
      <w:keepNext/>
      <w:keepLines/>
      <w:spacing w:before="200" w:after="0"/>
      <w:outlineLvl w:val="2"/>
    </w:pPr>
    <w:rPr>
      <w:rFonts w:asciiTheme="majorHAnsi" w:eastAsiaTheme="majorEastAsia" w:hAnsiTheme="majorHAnsi" w:cstheme="majorBidi"/>
      <w:b/>
      <w:bCs/>
      <w:color w:val="074F6A"/>
      <w:sz w:val="28"/>
    </w:rPr>
  </w:style>
  <w:style w:type="paragraph" w:styleId="Heading4">
    <w:name w:val="heading 4"/>
    <w:basedOn w:val="Normal"/>
    <w:next w:val="Normal"/>
    <w:link w:val="Heading4Char"/>
    <w:uiPriority w:val="9"/>
    <w:unhideWhenUsed/>
    <w:qFormat/>
    <w:rsid w:val="00565898"/>
    <w:pPr>
      <w:spacing w:before="240" w:after="120"/>
      <w:outlineLvl w:val="3"/>
    </w:pPr>
    <w:rPr>
      <w:rFonts w:asciiTheme="majorHAnsi" w:hAnsiTheme="majorHAnsi"/>
      <w:b/>
      <w:bCs/>
      <w:color w:val="074F6A"/>
      <w:sz w:val="24"/>
    </w:rPr>
  </w:style>
  <w:style w:type="paragraph" w:styleId="Heading5">
    <w:name w:val="heading 5"/>
    <w:basedOn w:val="Normal"/>
    <w:next w:val="Normal"/>
    <w:link w:val="Heading5Char"/>
    <w:uiPriority w:val="9"/>
    <w:unhideWhenUsed/>
    <w:qFormat/>
    <w:rsid w:val="006966A0"/>
    <w:pPr>
      <w:keepNext/>
      <w:keepLines/>
      <w:spacing w:before="40" w:after="0"/>
      <w:outlineLvl w:val="4"/>
    </w:pPr>
    <w:rPr>
      <w:rFonts w:asciiTheme="majorHAnsi" w:eastAsiaTheme="majorEastAsia" w:hAnsiTheme="majorHAnsi" w:cstheme="majorBidi"/>
      <w:b/>
      <w:color w:val="074F6A"/>
    </w:rPr>
  </w:style>
  <w:style w:type="paragraph" w:styleId="Heading6">
    <w:name w:val="heading 6"/>
    <w:basedOn w:val="Normal"/>
    <w:next w:val="Normal"/>
    <w:link w:val="Heading6Char"/>
    <w:uiPriority w:val="9"/>
    <w:unhideWhenUsed/>
    <w:qFormat/>
    <w:rsid w:val="00AB358C"/>
    <w:pPr>
      <w:spacing w:before="240" w:after="120"/>
      <w:outlineLvl w:val="5"/>
    </w:pPr>
    <w:rPr>
      <w:rFonts w:asciiTheme="majorHAnsi" w:hAnsiTheme="majorHAnsi"/>
      <w:i/>
      <w:iCs/>
      <w:color w:val="074F6A"/>
    </w:rPr>
  </w:style>
  <w:style w:type="paragraph" w:styleId="Heading7">
    <w:name w:val="heading 7"/>
    <w:basedOn w:val="Normal"/>
    <w:next w:val="Normal"/>
    <w:link w:val="Heading7Char"/>
    <w:uiPriority w:val="9"/>
    <w:unhideWhenUsed/>
    <w:qFormat/>
    <w:rsid w:val="009B561E"/>
    <w:pPr>
      <w:keepNext/>
      <w:keepLines/>
      <w:spacing w:before="80" w:after="0" w:line="264" w:lineRule="auto"/>
      <w:outlineLvl w:val="6"/>
    </w:pPr>
    <w:rPr>
      <w:rFonts w:asciiTheme="majorHAnsi" w:eastAsiaTheme="majorEastAsia" w:hAnsiTheme="majorHAnsi" w:cstheme="majorBidi"/>
      <w:i/>
      <w:iCs/>
      <w:color w:val="595959" w:themeColor="text1" w:themeTint="A6"/>
      <w:lang w:eastAsia="ja-JP"/>
    </w:rPr>
  </w:style>
  <w:style w:type="paragraph" w:styleId="Heading8">
    <w:name w:val="heading 8"/>
    <w:basedOn w:val="Normal"/>
    <w:next w:val="Normal"/>
    <w:link w:val="Heading8Char"/>
    <w:uiPriority w:val="9"/>
    <w:unhideWhenUsed/>
    <w:qFormat/>
    <w:rsid w:val="009B561E"/>
    <w:pPr>
      <w:keepNext/>
      <w:keepLines/>
      <w:spacing w:before="80" w:after="0" w:line="264" w:lineRule="auto"/>
      <w:outlineLvl w:val="7"/>
    </w:pPr>
    <w:rPr>
      <w:rFonts w:asciiTheme="majorHAnsi" w:eastAsiaTheme="majorEastAsia" w:hAnsiTheme="majorHAnsi" w:cstheme="majorBidi"/>
      <w:smallCaps/>
      <w:color w:val="595959" w:themeColor="text1" w:themeTint="A6"/>
      <w:lang w:eastAsia="ja-JP"/>
    </w:rPr>
  </w:style>
  <w:style w:type="paragraph" w:styleId="Heading9">
    <w:name w:val="heading 9"/>
    <w:basedOn w:val="Normal"/>
    <w:next w:val="Normal"/>
    <w:link w:val="Heading9Char"/>
    <w:uiPriority w:val="9"/>
    <w:unhideWhenUsed/>
    <w:qFormat/>
    <w:rsid w:val="009B561E"/>
    <w:pPr>
      <w:keepNext/>
      <w:keepLines/>
      <w:spacing w:before="80" w:after="0" w:line="264" w:lineRule="auto"/>
      <w:outlineLvl w:val="8"/>
    </w:pPr>
    <w:rPr>
      <w:rFonts w:asciiTheme="majorHAnsi" w:eastAsiaTheme="majorEastAsia" w:hAnsiTheme="majorHAnsi" w:cstheme="majorBidi"/>
      <w:i/>
      <w:iCs/>
      <w:smallCaps/>
      <w:color w:val="595959" w:themeColor="text1" w:themeTint="A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D0C"/>
    <w:rPr>
      <w:rFonts w:ascii="Tahoma" w:hAnsi="Tahoma" w:cs="Tahoma"/>
      <w:sz w:val="16"/>
      <w:szCs w:val="16"/>
    </w:rPr>
  </w:style>
  <w:style w:type="paragraph" w:styleId="ListParagraph">
    <w:name w:val="List Paragraph"/>
    <w:aliases w:val="Indented Paragraph"/>
    <w:basedOn w:val="Normal"/>
    <w:link w:val="ListParagraphChar"/>
    <w:uiPriority w:val="34"/>
    <w:qFormat/>
    <w:rsid w:val="00CD1307"/>
    <w:pPr>
      <w:ind w:left="720"/>
      <w:contextualSpacing/>
    </w:pPr>
  </w:style>
  <w:style w:type="character" w:styleId="PlaceholderText">
    <w:name w:val="Placeholder Text"/>
    <w:basedOn w:val="DefaultParagraphFont"/>
    <w:uiPriority w:val="99"/>
    <w:semiHidden/>
    <w:rsid w:val="00060E30"/>
    <w:rPr>
      <w:rFonts w:cs="Times New Roman"/>
      <w:color w:val="808080"/>
    </w:rPr>
  </w:style>
  <w:style w:type="character" w:customStyle="1" w:styleId="cohovertext">
    <w:name w:val="co_hovertext"/>
    <w:basedOn w:val="DefaultParagraphFont"/>
    <w:rsid w:val="00060E30"/>
    <w:rPr>
      <w:rFonts w:cs="Times New Roman"/>
    </w:rPr>
  </w:style>
  <w:style w:type="paragraph" w:styleId="Header">
    <w:name w:val="header"/>
    <w:basedOn w:val="Normal"/>
    <w:link w:val="HeaderChar"/>
    <w:uiPriority w:val="99"/>
    <w:unhideWhenUsed/>
    <w:rsid w:val="004C3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01E"/>
  </w:style>
  <w:style w:type="paragraph" w:styleId="Footer">
    <w:name w:val="footer"/>
    <w:basedOn w:val="Normal"/>
    <w:link w:val="FooterChar"/>
    <w:uiPriority w:val="99"/>
    <w:unhideWhenUsed/>
    <w:rsid w:val="004C3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01E"/>
  </w:style>
  <w:style w:type="character" w:styleId="CommentReference">
    <w:name w:val="annotation reference"/>
    <w:basedOn w:val="DefaultParagraphFont"/>
    <w:uiPriority w:val="99"/>
    <w:unhideWhenUsed/>
    <w:rsid w:val="00D57F5A"/>
    <w:rPr>
      <w:sz w:val="16"/>
      <w:szCs w:val="16"/>
    </w:rPr>
  </w:style>
  <w:style w:type="paragraph" w:styleId="CommentText">
    <w:name w:val="annotation text"/>
    <w:basedOn w:val="Normal"/>
    <w:link w:val="CommentTextChar"/>
    <w:uiPriority w:val="99"/>
    <w:unhideWhenUsed/>
    <w:rsid w:val="001A693F"/>
    <w:pPr>
      <w:spacing w:line="240" w:lineRule="auto"/>
    </w:pPr>
    <w:rPr>
      <w:sz w:val="20"/>
      <w:szCs w:val="20"/>
    </w:rPr>
  </w:style>
  <w:style w:type="character" w:customStyle="1" w:styleId="CommentTextChar">
    <w:name w:val="Comment Text Char"/>
    <w:basedOn w:val="DefaultParagraphFont"/>
    <w:link w:val="CommentText"/>
    <w:uiPriority w:val="99"/>
    <w:rsid w:val="00D57F5A"/>
    <w:rPr>
      <w:sz w:val="20"/>
      <w:szCs w:val="20"/>
    </w:rPr>
  </w:style>
  <w:style w:type="paragraph" w:styleId="CommentSubject">
    <w:name w:val="annotation subject"/>
    <w:basedOn w:val="CommentText"/>
    <w:next w:val="CommentText"/>
    <w:link w:val="CommentSubjectChar"/>
    <w:uiPriority w:val="99"/>
    <w:semiHidden/>
    <w:unhideWhenUsed/>
    <w:rsid w:val="00D57F5A"/>
    <w:rPr>
      <w:b/>
      <w:bCs/>
    </w:rPr>
  </w:style>
  <w:style w:type="character" w:customStyle="1" w:styleId="CommentSubjectChar">
    <w:name w:val="Comment Subject Char"/>
    <w:basedOn w:val="CommentTextChar"/>
    <w:link w:val="CommentSubject"/>
    <w:uiPriority w:val="99"/>
    <w:semiHidden/>
    <w:rsid w:val="00D57F5A"/>
    <w:rPr>
      <w:b/>
      <w:bCs/>
      <w:sz w:val="20"/>
      <w:szCs w:val="20"/>
    </w:rPr>
  </w:style>
  <w:style w:type="paragraph" w:styleId="FootnoteText">
    <w:name w:val="footnote text"/>
    <w:basedOn w:val="Normal"/>
    <w:link w:val="FootnoteTextChar"/>
    <w:unhideWhenUsed/>
    <w:rsid w:val="008D7A5B"/>
    <w:pPr>
      <w:spacing w:after="0" w:line="240" w:lineRule="auto"/>
    </w:pPr>
    <w:rPr>
      <w:szCs w:val="20"/>
    </w:rPr>
  </w:style>
  <w:style w:type="character" w:customStyle="1" w:styleId="FootnoteTextChar">
    <w:name w:val="Footnote Text Char"/>
    <w:basedOn w:val="DefaultParagraphFont"/>
    <w:link w:val="FootnoteText"/>
    <w:rsid w:val="008D7A5B"/>
    <w:rPr>
      <w:rFonts w:ascii="Times New Roman" w:hAnsi="Times New Roman"/>
      <w:szCs w:val="20"/>
    </w:rPr>
  </w:style>
  <w:style w:type="character" w:styleId="FootnoteReference">
    <w:name w:val="footnote reference"/>
    <w:basedOn w:val="DefaultParagraphFont"/>
    <w:uiPriority w:val="99"/>
    <w:semiHidden/>
    <w:unhideWhenUsed/>
    <w:rsid w:val="00105847"/>
    <w:rPr>
      <w:vertAlign w:val="superscript"/>
    </w:rPr>
  </w:style>
  <w:style w:type="paragraph" w:customStyle="1" w:styleId="Style4">
    <w:name w:val="Style4"/>
    <w:basedOn w:val="ListParagraph"/>
    <w:link w:val="Style4Char"/>
    <w:qFormat/>
    <w:rsid w:val="00A76898"/>
    <w:pPr>
      <w:numPr>
        <w:ilvl w:val="1"/>
        <w:numId w:val="7"/>
      </w:numPr>
      <w:spacing w:after="0" w:line="240" w:lineRule="auto"/>
    </w:pPr>
    <w:rPr>
      <w:rFonts w:eastAsia="Calibri" w:cs="Times New Roman"/>
    </w:rPr>
  </w:style>
  <w:style w:type="character" w:customStyle="1" w:styleId="Style4Char">
    <w:name w:val="Style4 Char"/>
    <w:basedOn w:val="DefaultParagraphFont"/>
    <w:link w:val="Style4"/>
    <w:rsid w:val="00A76898"/>
    <w:rPr>
      <w:rFonts w:ascii="Times New Roman" w:eastAsia="Calibri" w:hAnsi="Times New Roman" w:cs="Times New Roman"/>
    </w:rPr>
  </w:style>
  <w:style w:type="character" w:customStyle="1" w:styleId="Heading1Char">
    <w:name w:val="Heading 1 Char"/>
    <w:basedOn w:val="DefaultParagraphFont"/>
    <w:link w:val="Heading1"/>
    <w:uiPriority w:val="9"/>
    <w:rsid w:val="00C81DF7"/>
    <w:rPr>
      <w:rFonts w:ascii="Cambria" w:eastAsiaTheme="majorEastAsia" w:hAnsi="Cambria" w:cs="Times New Roman"/>
      <w:b/>
      <w:bCs/>
      <w:color w:val="074F6A"/>
      <w:sz w:val="36"/>
      <w:szCs w:val="28"/>
    </w:rPr>
  </w:style>
  <w:style w:type="character" w:customStyle="1" w:styleId="Heading2Char">
    <w:name w:val="Heading 2 Char"/>
    <w:basedOn w:val="DefaultParagraphFont"/>
    <w:link w:val="Heading2"/>
    <w:uiPriority w:val="9"/>
    <w:rsid w:val="00C81DF7"/>
    <w:rPr>
      <w:rFonts w:ascii="Cambria" w:eastAsiaTheme="majorEastAsia" w:hAnsi="Cambria" w:cs="Times New Roman"/>
      <w:b/>
      <w:bCs/>
      <w:color w:val="074F6A"/>
      <w:sz w:val="32"/>
      <w:szCs w:val="24"/>
    </w:rPr>
  </w:style>
  <w:style w:type="character" w:customStyle="1" w:styleId="Heading3Char">
    <w:name w:val="Heading 3 Char"/>
    <w:basedOn w:val="DefaultParagraphFont"/>
    <w:link w:val="Heading3"/>
    <w:uiPriority w:val="9"/>
    <w:rsid w:val="00FA3760"/>
    <w:rPr>
      <w:rFonts w:asciiTheme="majorHAnsi" w:eastAsiaTheme="majorEastAsia" w:hAnsiTheme="majorHAnsi" w:cstheme="majorBidi"/>
      <w:b/>
      <w:bCs/>
      <w:color w:val="074F6A"/>
      <w:sz w:val="28"/>
    </w:rPr>
  </w:style>
  <w:style w:type="table" w:styleId="TableGrid">
    <w:name w:val="Table Grid"/>
    <w:basedOn w:val="TableNormal"/>
    <w:uiPriority w:val="59"/>
    <w:rsid w:val="006403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693F"/>
    <w:pPr>
      <w:spacing w:after="0" w:line="240" w:lineRule="auto"/>
    </w:pPr>
  </w:style>
  <w:style w:type="character" w:styleId="Hyperlink">
    <w:name w:val="Hyperlink"/>
    <w:uiPriority w:val="99"/>
    <w:rsid w:val="002E382A"/>
    <w:rPr>
      <w:color w:val="0000FF"/>
      <w:u w:val="single"/>
    </w:rPr>
  </w:style>
  <w:style w:type="character" w:styleId="FollowedHyperlink">
    <w:name w:val="FollowedHyperlink"/>
    <w:basedOn w:val="DefaultParagraphFont"/>
    <w:uiPriority w:val="99"/>
    <w:semiHidden/>
    <w:unhideWhenUsed/>
    <w:rsid w:val="00525A97"/>
    <w:rPr>
      <w:color w:val="800080" w:themeColor="followedHyperlink"/>
      <w:u w:val="single"/>
    </w:rPr>
  </w:style>
  <w:style w:type="character" w:customStyle="1" w:styleId="NJDOEResponse">
    <w:name w:val="NJDOEResponse"/>
    <w:uiPriority w:val="1"/>
    <w:qFormat/>
    <w:rsid w:val="00F32A9C"/>
    <w:rPr>
      <w:rFonts w:ascii="Times New Roman" w:eastAsia="Aptos" w:hAnsi="Times New Roman" w:cs="Times New Roman"/>
      <w:color w:val="365F91" w:themeColor="accent1" w:themeShade="BF"/>
    </w:rPr>
  </w:style>
  <w:style w:type="character" w:customStyle="1" w:styleId="Red">
    <w:name w:val="Red"/>
    <w:basedOn w:val="DefaultParagraphFont"/>
    <w:uiPriority w:val="1"/>
    <w:qFormat/>
    <w:rsid w:val="00682703"/>
    <w:rPr>
      <w:color w:val="8A0000"/>
    </w:rPr>
  </w:style>
  <w:style w:type="character" w:customStyle="1" w:styleId="redlined">
    <w:name w:val="redlined"/>
    <w:basedOn w:val="Red"/>
    <w:uiPriority w:val="1"/>
    <w:qFormat/>
    <w:rsid w:val="00682703"/>
    <w:rPr>
      <w:strike/>
      <w:color w:val="8A0000"/>
    </w:rPr>
  </w:style>
  <w:style w:type="character" w:customStyle="1" w:styleId="Boxstatus">
    <w:name w:val="Box status"/>
    <w:basedOn w:val="DefaultParagraphFont"/>
    <w:uiPriority w:val="1"/>
    <w:qFormat/>
    <w:rsid w:val="00044A80"/>
    <w:rPr>
      <w:color w:val="0000CC"/>
      <w:lang w:eastAsia="en-US"/>
    </w:rPr>
  </w:style>
  <w:style w:type="character" w:styleId="Strong">
    <w:name w:val="Strong"/>
    <w:aliases w:val="First Section Under Title"/>
    <w:basedOn w:val="DefaultParagraphFont"/>
    <w:uiPriority w:val="22"/>
    <w:qFormat/>
    <w:rsid w:val="00A25DF1"/>
    <w:rPr>
      <w:rFonts w:ascii="Times New Roman" w:hAnsi="Times New Roman"/>
      <w:b/>
      <w:bCs/>
      <w:i w:val="0"/>
      <w:color w:val="000000" w:themeColor="text1"/>
      <w:sz w:val="28"/>
    </w:rPr>
  </w:style>
  <w:style w:type="paragraph" w:customStyle="1" w:styleId="HeadingforEachESSASection">
    <w:name w:val="Heading for Each ESSA Section"/>
    <w:basedOn w:val="Heading3"/>
    <w:link w:val="HeadingforEachESSASectionChar"/>
    <w:qFormat/>
    <w:rsid w:val="00A25DF1"/>
    <w:rPr>
      <w:b w:val="0"/>
      <w:color w:val="000000" w:themeColor="text1"/>
      <w:sz w:val="40"/>
    </w:rPr>
  </w:style>
  <w:style w:type="character" w:customStyle="1" w:styleId="HeadingforEachESSASectionChar">
    <w:name w:val="Heading for Each ESSA Section Char"/>
    <w:basedOn w:val="Heading3Char"/>
    <w:link w:val="HeadingforEachESSASection"/>
    <w:rsid w:val="00A25DF1"/>
    <w:rPr>
      <w:rFonts w:ascii="Times New Roman" w:eastAsiaTheme="majorEastAsia" w:hAnsi="Times New Roman" w:cstheme="majorBidi"/>
      <w:b w:val="0"/>
      <w:bCs/>
      <w:color w:val="000000" w:themeColor="text1"/>
      <w:sz w:val="40"/>
    </w:rPr>
  </w:style>
  <w:style w:type="character" w:customStyle="1" w:styleId="Heading5Char">
    <w:name w:val="Heading 5 Char"/>
    <w:basedOn w:val="DefaultParagraphFont"/>
    <w:link w:val="Heading5"/>
    <w:uiPriority w:val="9"/>
    <w:rsid w:val="006966A0"/>
    <w:rPr>
      <w:rFonts w:asciiTheme="majorHAnsi" w:eastAsiaTheme="majorEastAsia" w:hAnsiTheme="majorHAnsi" w:cstheme="majorBidi"/>
      <w:b/>
      <w:color w:val="074F6A"/>
    </w:rPr>
  </w:style>
  <w:style w:type="character" w:customStyle="1" w:styleId="Heading6Char">
    <w:name w:val="Heading 6 Char"/>
    <w:basedOn w:val="DefaultParagraphFont"/>
    <w:link w:val="Heading6"/>
    <w:uiPriority w:val="9"/>
    <w:rsid w:val="00AB358C"/>
    <w:rPr>
      <w:rFonts w:asciiTheme="majorHAnsi" w:hAnsiTheme="majorHAnsi"/>
      <w:i/>
      <w:iCs/>
      <w:color w:val="074F6A"/>
    </w:rPr>
  </w:style>
  <w:style w:type="character" w:customStyle="1" w:styleId="Heading4Char">
    <w:name w:val="Heading 4 Char"/>
    <w:basedOn w:val="DefaultParagraphFont"/>
    <w:link w:val="Heading4"/>
    <w:uiPriority w:val="9"/>
    <w:rsid w:val="00565898"/>
    <w:rPr>
      <w:rFonts w:asciiTheme="majorHAnsi" w:hAnsiTheme="majorHAnsi"/>
      <w:b/>
      <w:bCs/>
      <w:color w:val="074F6A"/>
      <w:sz w:val="24"/>
    </w:rPr>
  </w:style>
  <w:style w:type="numbering" w:customStyle="1" w:styleId="CurrentList1">
    <w:name w:val="Current List1"/>
    <w:uiPriority w:val="99"/>
    <w:rsid w:val="009C68AB"/>
    <w:pPr>
      <w:numPr>
        <w:numId w:val="28"/>
      </w:numPr>
    </w:pPr>
  </w:style>
  <w:style w:type="character" w:styleId="Emphasis">
    <w:name w:val="Emphasis"/>
    <w:basedOn w:val="DefaultParagraphFont"/>
    <w:uiPriority w:val="20"/>
    <w:qFormat/>
    <w:rsid w:val="009E766B"/>
    <w:rPr>
      <w:rFonts w:asciiTheme="majorHAnsi" w:hAnsiTheme="majorHAnsi"/>
      <w:i w:val="0"/>
      <w:iCs/>
      <w:sz w:val="28"/>
    </w:rPr>
  </w:style>
  <w:style w:type="paragraph" w:customStyle="1" w:styleId="RedParagraph">
    <w:name w:val="Red Paragraph"/>
    <w:basedOn w:val="Normal"/>
    <w:qFormat/>
    <w:rsid w:val="009E508C"/>
    <w:pPr>
      <w:spacing w:after="240" w:line="259" w:lineRule="auto"/>
    </w:pPr>
    <w:rPr>
      <w:rFonts w:eastAsiaTheme="minorEastAsia" w:cs="Times New Roman"/>
      <w:bCs/>
      <w:color w:val="8A0000"/>
      <w:sz w:val="24"/>
      <w:szCs w:val="20"/>
      <w:lang w:eastAsia="ko-KR"/>
    </w:rPr>
  </w:style>
  <w:style w:type="paragraph" w:customStyle="1" w:styleId="TableText">
    <w:name w:val="TableText"/>
    <w:basedOn w:val="Normal"/>
    <w:qFormat/>
    <w:rsid w:val="00F85AE5"/>
    <w:pPr>
      <w:spacing w:after="0" w:line="259" w:lineRule="auto"/>
    </w:pPr>
    <w:rPr>
      <w:rFonts w:eastAsiaTheme="minorEastAsia" w:cs="Times New Roman"/>
      <w:szCs w:val="20"/>
    </w:rPr>
  </w:style>
  <w:style w:type="character" w:customStyle="1" w:styleId="normaltextrun">
    <w:name w:val="normaltextrun"/>
    <w:basedOn w:val="DefaultParagraphFont"/>
    <w:rsid w:val="00F85AE5"/>
  </w:style>
  <w:style w:type="table" w:styleId="GridTable2-Accent1">
    <w:name w:val="Grid Table 2 Accent 1"/>
    <w:basedOn w:val="TableNormal"/>
    <w:uiPriority w:val="47"/>
    <w:rsid w:val="000A5A0E"/>
    <w:pPr>
      <w:spacing w:after="0" w:line="240" w:lineRule="auto"/>
    </w:pPr>
    <w:rPr>
      <w:rFonts w:ascii="Times" w:eastAsiaTheme="minorEastAsia" w:hAnsi="Times" w:cs="Times New Roman"/>
      <w:sz w:val="20"/>
      <w:szCs w:val="20"/>
      <w:lang w:eastAsia="ko-K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allOut">
    <w:name w:val="CallOut"/>
    <w:basedOn w:val="Normal"/>
    <w:qFormat/>
    <w:rsid w:val="00903D01"/>
    <w:pPr>
      <w:pBdr>
        <w:top w:val="single" w:sz="4" w:space="6" w:color="auto"/>
        <w:left w:val="single" w:sz="4" w:space="4" w:color="auto"/>
        <w:bottom w:val="single" w:sz="4" w:space="6" w:color="auto"/>
        <w:right w:val="single" w:sz="4" w:space="4" w:color="auto"/>
      </w:pBdr>
      <w:shd w:val="clear" w:color="auto" w:fill="F2F2F2" w:themeFill="background1" w:themeFillShade="F2"/>
      <w:spacing w:after="240" w:line="259" w:lineRule="auto"/>
    </w:pPr>
    <w:rPr>
      <w:rFonts w:eastAsiaTheme="minorEastAsia" w:cs="Times New Roman"/>
      <w:sz w:val="24"/>
      <w:szCs w:val="20"/>
    </w:rPr>
  </w:style>
  <w:style w:type="paragraph" w:customStyle="1" w:styleId="ESSAQUESTIONS">
    <w:name w:val="ESSA QUESTIONS"/>
    <w:basedOn w:val="ListParagraph"/>
    <w:link w:val="ESSAQUESTIONSChar"/>
    <w:qFormat/>
    <w:rsid w:val="00FA4045"/>
    <w:pPr>
      <w:numPr>
        <w:numId w:val="13"/>
      </w:numPr>
      <w:spacing w:line="240" w:lineRule="auto"/>
    </w:pPr>
    <w:rPr>
      <w:rFonts w:cs="Times New Roman"/>
      <w:i/>
      <w:iCs/>
      <w:color w:val="4F81BD" w:themeColor="accent1"/>
    </w:rPr>
  </w:style>
  <w:style w:type="character" w:customStyle="1" w:styleId="ListParagraphChar">
    <w:name w:val="List Paragraph Char"/>
    <w:aliases w:val="Indented Paragraph Char"/>
    <w:basedOn w:val="DefaultParagraphFont"/>
    <w:link w:val="ListParagraph"/>
    <w:uiPriority w:val="34"/>
    <w:rsid w:val="00FA4045"/>
  </w:style>
  <w:style w:type="character" w:customStyle="1" w:styleId="ESSAQUESTIONSChar">
    <w:name w:val="ESSA QUESTIONS Char"/>
    <w:basedOn w:val="ListParagraphChar"/>
    <w:link w:val="ESSAQUESTIONS"/>
    <w:rsid w:val="00FA4045"/>
    <w:rPr>
      <w:rFonts w:ascii="Times New Roman" w:hAnsi="Times New Roman" w:cs="Times New Roman"/>
      <w:i/>
      <w:iCs/>
      <w:color w:val="4F81BD" w:themeColor="accent1"/>
    </w:rPr>
  </w:style>
  <w:style w:type="paragraph" w:styleId="Title">
    <w:name w:val="Title"/>
    <w:aliases w:val="Heading 2 ESSA Subsection,Heading for ESSA Section,Title not title"/>
    <w:basedOn w:val="Normal"/>
    <w:next w:val="Normal"/>
    <w:link w:val="TitleChar"/>
    <w:uiPriority w:val="10"/>
    <w:qFormat/>
    <w:rsid w:val="00302C6A"/>
    <w:pPr>
      <w:spacing w:after="0" w:line="240" w:lineRule="auto"/>
      <w:contextualSpacing/>
    </w:pPr>
    <w:rPr>
      <w:rFonts w:asciiTheme="majorHAnsi" w:eastAsiaTheme="majorEastAsia" w:hAnsiTheme="majorHAnsi" w:cstheme="majorBidi"/>
      <w:b/>
      <w:color w:val="074F6A"/>
      <w:spacing w:val="-10"/>
      <w:kern w:val="28"/>
      <w:sz w:val="24"/>
      <w:szCs w:val="56"/>
    </w:rPr>
  </w:style>
  <w:style w:type="character" w:customStyle="1" w:styleId="TitleChar">
    <w:name w:val="Title Char"/>
    <w:aliases w:val="Heading 2 ESSA Subsection Char,Heading for ESSA Section Char,Title not title Char"/>
    <w:basedOn w:val="DefaultParagraphFont"/>
    <w:link w:val="Title"/>
    <w:uiPriority w:val="10"/>
    <w:rsid w:val="00AA3A48"/>
    <w:rPr>
      <w:rFonts w:asciiTheme="majorHAnsi" w:eastAsiaTheme="majorEastAsia" w:hAnsiTheme="majorHAnsi" w:cstheme="majorBidi"/>
      <w:b/>
      <w:color w:val="074F6A"/>
      <w:spacing w:val="-10"/>
      <w:kern w:val="28"/>
      <w:sz w:val="24"/>
      <w:szCs w:val="56"/>
    </w:rPr>
  </w:style>
  <w:style w:type="character" w:styleId="SubtleReference">
    <w:name w:val="Subtle Reference"/>
    <w:basedOn w:val="DefaultParagraphFont"/>
    <w:uiPriority w:val="31"/>
    <w:qFormat/>
    <w:rsid w:val="003B3898"/>
    <w:rPr>
      <w:smallCaps/>
      <w:color w:val="5A5A5A" w:themeColor="text1" w:themeTint="A5"/>
    </w:rPr>
  </w:style>
  <w:style w:type="numbering" w:customStyle="1" w:styleId="CurrentList2">
    <w:name w:val="Current List2"/>
    <w:uiPriority w:val="99"/>
    <w:rsid w:val="00B555E3"/>
    <w:pPr>
      <w:numPr>
        <w:numId w:val="218"/>
      </w:numPr>
    </w:pPr>
  </w:style>
  <w:style w:type="paragraph" w:customStyle="1" w:styleId="Checkboxtext">
    <w:name w:val="Checkbox text"/>
    <w:basedOn w:val="Normal"/>
    <w:qFormat/>
    <w:rsid w:val="00C427FD"/>
    <w:pPr>
      <w:spacing w:after="240" w:line="259" w:lineRule="auto"/>
      <w:ind w:left="288" w:hanging="288"/>
    </w:pPr>
    <w:rPr>
      <w:rFonts w:eastAsiaTheme="minorEastAsia" w:cs="Times New Roman"/>
      <w:sz w:val="24"/>
      <w:szCs w:val="20"/>
      <w:lang w:eastAsia="ko-KR"/>
    </w:rPr>
  </w:style>
  <w:style w:type="character" w:styleId="SubtleEmphasis">
    <w:name w:val="Subtle Emphasis"/>
    <w:basedOn w:val="DefaultParagraphFont"/>
    <w:uiPriority w:val="19"/>
    <w:qFormat/>
    <w:rsid w:val="00AA3A48"/>
    <w:rPr>
      <w:i/>
      <w:iCs/>
      <w:color w:val="404040" w:themeColor="text1" w:themeTint="BF"/>
    </w:rPr>
  </w:style>
  <w:style w:type="paragraph" w:customStyle="1" w:styleId="paragraph">
    <w:name w:val="paragraph"/>
    <w:basedOn w:val="Normal"/>
    <w:rsid w:val="0023141A"/>
    <w:pPr>
      <w:spacing w:before="100" w:beforeAutospacing="1" w:after="100" w:afterAutospacing="1" w:line="240" w:lineRule="auto"/>
    </w:pPr>
    <w:rPr>
      <w:rFonts w:eastAsia="Times New Roman" w:cs="Times New Roman"/>
      <w:szCs w:val="24"/>
    </w:rPr>
  </w:style>
  <w:style w:type="character" w:customStyle="1" w:styleId="eop">
    <w:name w:val="eop"/>
    <w:basedOn w:val="DefaultParagraphFont"/>
    <w:rsid w:val="007B1D1D"/>
  </w:style>
  <w:style w:type="character" w:styleId="UnresolvedMention">
    <w:name w:val="Unresolved Mention"/>
    <w:basedOn w:val="DefaultParagraphFont"/>
    <w:uiPriority w:val="99"/>
    <w:semiHidden/>
    <w:unhideWhenUsed/>
    <w:rsid w:val="00DA2772"/>
    <w:rPr>
      <w:color w:val="605E5C"/>
      <w:shd w:val="clear" w:color="auto" w:fill="E1DFDD"/>
    </w:rPr>
  </w:style>
  <w:style w:type="paragraph" w:styleId="Caption">
    <w:name w:val="caption"/>
    <w:next w:val="Normal"/>
    <w:uiPriority w:val="35"/>
    <w:unhideWhenUsed/>
    <w:qFormat/>
    <w:rsid w:val="00F86F30"/>
    <w:pPr>
      <w:keepNext/>
      <w:spacing w:after="120"/>
    </w:pPr>
    <w:rPr>
      <w:rFonts w:ascii="Cambria" w:eastAsiaTheme="majorEastAsia" w:hAnsi="Cambria" w:cs="Times New Roman"/>
      <w:b/>
      <w:bCs/>
      <w:color w:val="074F6A"/>
    </w:rPr>
  </w:style>
  <w:style w:type="table" w:styleId="GridTable6Colorful-Accent1">
    <w:name w:val="Grid Table 6 Colorful Accent 1"/>
    <w:basedOn w:val="TableNormal"/>
    <w:uiPriority w:val="51"/>
    <w:rsid w:val="00BE28DD"/>
    <w:pPr>
      <w:spacing w:after="0" w:line="240" w:lineRule="auto"/>
    </w:pPr>
    <w:rPr>
      <w:rFonts w:ascii="Times" w:eastAsiaTheme="minorEastAsia" w:hAnsi="Times" w:cs="Times New Roman"/>
      <w:color w:val="365F91" w:themeColor="accent1" w:themeShade="BF"/>
      <w:sz w:val="20"/>
      <w:szCs w:val="20"/>
      <w:lang w:eastAsia="ko-K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2D71C6"/>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1875DD"/>
    <w:pPr>
      <w:spacing w:before="100" w:beforeAutospacing="1" w:after="100" w:afterAutospacing="1" w:line="240" w:lineRule="auto"/>
      <w:ind w:left="340"/>
    </w:pPr>
    <w:rPr>
      <w:rFonts w:eastAsia="Times New Roman" w:cs="Times New Roman"/>
      <w:sz w:val="24"/>
      <w:szCs w:val="24"/>
    </w:rPr>
  </w:style>
  <w:style w:type="character" w:customStyle="1" w:styleId="cf01">
    <w:name w:val="cf01"/>
    <w:basedOn w:val="DefaultParagraphFont"/>
    <w:rsid w:val="001875DD"/>
    <w:rPr>
      <w:rFonts w:ascii="Segoe UI" w:hAnsi="Segoe UI" w:cs="Segoe UI" w:hint="default"/>
      <w:sz w:val="18"/>
      <w:szCs w:val="18"/>
    </w:rPr>
  </w:style>
  <w:style w:type="paragraph" w:styleId="Date">
    <w:name w:val="Date"/>
    <w:basedOn w:val="Normal"/>
    <w:next w:val="Normal"/>
    <w:link w:val="DateChar"/>
    <w:uiPriority w:val="99"/>
    <w:semiHidden/>
    <w:unhideWhenUsed/>
    <w:rsid w:val="009D2AA3"/>
    <w:pPr>
      <w:spacing w:after="240" w:line="259" w:lineRule="auto"/>
    </w:pPr>
    <w:rPr>
      <w:rFonts w:eastAsiaTheme="minorEastAsia" w:cs="Times New Roman"/>
      <w:sz w:val="24"/>
      <w:szCs w:val="20"/>
      <w:lang w:eastAsia="ko-KR"/>
    </w:rPr>
  </w:style>
  <w:style w:type="character" w:customStyle="1" w:styleId="DateChar">
    <w:name w:val="Date Char"/>
    <w:basedOn w:val="DefaultParagraphFont"/>
    <w:link w:val="Date"/>
    <w:uiPriority w:val="99"/>
    <w:semiHidden/>
    <w:rsid w:val="009D2AA3"/>
    <w:rPr>
      <w:rFonts w:ascii="Times New Roman" w:eastAsiaTheme="minorEastAsia" w:hAnsi="Times New Roman" w:cs="Times New Roman"/>
      <w:sz w:val="24"/>
      <w:szCs w:val="20"/>
      <w:lang w:eastAsia="ko-KR"/>
    </w:rPr>
  </w:style>
  <w:style w:type="character" w:styleId="SmartLink">
    <w:name w:val="Smart Link"/>
    <w:basedOn w:val="DefaultParagraphFont"/>
    <w:uiPriority w:val="99"/>
    <w:semiHidden/>
    <w:unhideWhenUsed/>
    <w:rsid w:val="003643B3"/>
    <w:rPr>
      <w:color w:val="0000FF"/>
      <w:u w:val="single"/>
      <w:shd w:val="clear" w:color="auto" w:fill="F3F2F1"/>
    </w:rPr>
  </w:style>
  <w:style w:type="character" w:customStyle="1" w:styleId="ui-provider">
    <w:name w:val="ui-provider"/>
    <w:basedOn w:val="DefaultParagraphFont"/>
    <w:rsid w:val="00047B93"/>
  </w:style>
  <w:style w:type="paragraph" w:styleId="NormalWeb">
    <w:name w:val="Normal (Web)"/>
    <w:basedOn w:val="Normal"/>
    <w:uiPriority w:val="99"/>
    <w:semiHidden/>
    <w:unhideWhenUsed/>
    <w:rsid w:val="00512F63"/>
    <w:pPr>
      <w:spacing w:before="100" w:beforeAutospacing="1" w:after="100" w:afterAutospacing="1" w:line="240" w:lineRule="auto"/>
    </w:pPr>
    <w:rPr>
      <w:rFonts w:eastAsiaTheme="minorEastAsia" w:cs="Times New Roman"/>
      <w:sz w:val="24"/>
      <w:szCs w:val="24"/>
    </w:rPr>
  </w:style>
  <w:style w:type="paragraph" w:customStyle="1" w:styleId="IDRText">
    <w:name w:val="IDR Text"/>
    <w:basedOn w:val="BodyText"/>
    <w:link w:val="IDRTextChar"/>
    <w:qFormat/>
    <w:rsid w:val="00512F63"/>
    <w:pPr>
      <w:spacing w:before="240" w:after="240"/>
    </w:pPr>
    <w:rPr>
      <w:rFonts w:ascii="Franklin Gothic Book" w:eastAsia="Times New Roman" w:hAnsi="Franklin Gothic Book" w:cs="Times New Roman"/>
      <w:lang w:val="x-none" w:eastAsia="x-none"/>
    </w:rPr>
  </w:style>
  <w:style w:type="character" w:customStyle="1" w:styleId="IDRTextChar">
    <w:name w:val="IDR Text Char"/>
    <w:link w:val="IDRText"/>
    <w:rsid w:val="00512F63"/>
    <w:rPr>
      <w:rFonts w:ascii="Franklin Gothic Book" w:eastAsia="Times New Roman" w:hAnsi="Franklin Gothic Book" w:cs="Times New Roman"/>
      <w:lang w:val="x-none" w:eastAsia="x-none"/>
    </w:rPr>
  </w:style>
  <w:style w:type="paragraph" w:styleId="BodyText">
    <w:name w:val="Body Text"/>
    <w:basedOn w:val="Normal"/>
    <w:link w:val="BodyTextChar"/>
    <w:uiPriority w:val="99"/>
    <w:semiHidden/>
    <w:unhideWhenUsed/>
    <w:rsid w:val="00512F63"/>
    <w:pPr>
      <w:spacing w:after="120"/>
    </w:pPr>
  </w:style>
  <w:style w:type="character" w:customStyle="1" w:styleId="BodyTextChar">
    <w:name w:val="Body Text Char"/>
    <w:basedOn w:val="DefaultParagraphFont"/>
    <w:link w:val="BodyText"/>
    <w:uiPriority w:val="99"/>
    <w:semiHidden/>
    <w:rsid w:val="00512F63"/>
  </w:style>
  <w:style w:type="character" w:customStyle="1" w:styleId="superscript">
    <w:name w:val="superscript"/>
    <w:basedOn w:val="DefaultParagraphFont"/>
    <w:rsid w:val="00EA4318"/>
  </w:style>
  <w:style w:type="character" w:styleId="Mention">
    <w:name w:val="Mention"/>
    <w:basedOn w:val="DefaultParagraphFont"/>
    <w:uiPriority w:val="99"/>
    <w:unhideWhenUsed/>
    <w:rsid w:val="00246B43"/>
    <w:rPr>
      <w:color w:val="2B579A"/>
      <w:shd w:val="clear" w:color="auto" w:fill="E1DFDD"/>
    </w:rPr>
  </w:style>
  <w:style w:type="character" w:styleId="LineNumber">
    <w:name w:val="line number"/>
    <w:basedOn w:val="DefaultParagraphFont"/>
    <w:uiPriority w:val="99"/>
    <w:semiHidden/>
    <w:unhideWhenUsed/>
    <w:rsid w:val="00123A52"/>
  </w:style>
  <w:style w:type="table" w:styleId="GridTable4-Accent1">
    <w:name w:val="Grid Table 4 Accent 1"/>
    <w:basedOn w:val="TableNormal"/>
    <w:uiPriority w:val="49"/>
    <w:rsid w:val="00EE08AF"/>
    <w:pPr>
      <w:spacing w:before="100" w:after="0" w:line="240" w:lineRule="auto"/>
    </w:pPr>
    <w:rPr>
      <w:rFonts w:eastAsiaTheme="minorEastAsia"/>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3F58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f11">
    <w:name w:val="cf11"/>
    <w:basedOn w:val="DefaultParagraphFont"/>
    <w:rsid w:val="00BD6D6A"/>
    <w:rPr>
      <w:rFonts w:ascii="Segoe UI" w:hAnsi="Segoe UI" w:cs="Segoe UI" w:hint="default"/>
      <w:i/>
      <w:iCs/>
      <w:color w:val="111111"/>
      <w:sz w:val="18"/>
      <w:szCs w:val="18"/>
      <w:shd w:val="clear" w:color="auto" w:fill="FFFFFF"/>
    </w:rPr>
  </w:style>
  <w:style w:type="character" w:customStyle="1" w:styleId="cf21">
    <w:name w:val="cf21"/>
    <w:basedOn w:val="DefaultParagraphFont"/>
    <w:rsid w:val="00BD6D6A"/>
    <w:rPr>
      <w:rFonts w:ascii="Segoe UI" w:hAnsi="Segoe UI" w:cs="Segoe UI" w:hint="default"/>
      <w:sz w:val="18"/>
      <w:szCs w:val="18"/>
    </w:rPr>
  </w:style>
  <w:style w:type="numbering" w:customStyle="1" w:styleId="CurrentList3">
    <w:name w:val="Current List3"/>
    <w:uiPriority w:val="99"/>
    <w:rsid w:val="00A323C2"/>
    <w:pPr>
      <w:numPr>
        <w:numId w:val="27"/>
      </w:numPr>
    </w:pPr>
  </w:style>
  <w:style w:type="character" w:customStyle="1" w:styleId="wacimagecontainer">
    <w:name w:val="wacimagecontainer"/>
    <w:basedOn w:val="DefaultParagraphFont"/>
    <w:rsid w:val="00D740EA"/>
  </w:style>
  <w:style w:type="table" w:customStyle="1" w:styleId="GridTable2-Accent11">
    <w:name w:val="Grid Table 2 - Accent 11"/>
    <w:basedOn w:val="TableNormal"/>
    <w:next w:val="GridTable2-Accent1"/>
    <w:uiPriority w:val="47"/>
    <w:rsid w:val="00B06659"/>
    <w:pPr>
      <w:spacing w:after="0" w:line="240" w:lineRule="auto"/>
    </w:pPr>
    <w:rPr>
      <w:rFonts w:ascii="Times" w:eastAsia="Yu Gothic" w:hAnsi="Times" w:cs="Times New Roman"/>
      <w:sz w:val="20"/>
      <w:szCs w:val="20"/>
      <w:lang w:eastAsia="ko-KR"/>
      <w14:ligatures w14:val="standardContextual"/>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leGrid1">
    <w:name w:val="Table Grid1"/>
    <w:basedOn w:val="TableNormal"/>
    <w:next w:val="TableGrid"/>
    <w:uiPriority w:val="39"/>
    <w:rsid w:val="00D33A2C"/>
    <w:pPr>
      <w:spacing w:after="0" w:line="240" w:lineRule="auto"/>
    </w:pPr>
    <w:rPr>
      <w:rFonts w:ascii="Calibri" w:eastAsia="Calibri" w:hAnsi="Calibri" w:cs="Times New Roman"/>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qFormat/>
    <w:rsid w:val="00EA70FA"/>
    <w:pPr>
      <w:spacing w:after="0"/>
      <w:jc w:val="center"/>
    </w:pPr>
    <w:rPr>
      <w:rFonts w:asciiTheme="majorHAnsi" w:eastAsiaTheme="majorEastAsia" w:hAnsiTheme="majorHAnsi" w:cstheme="majorBidi"/>
      <w:b/>
      <w:bCs/>
      <w:color w:val="215868" w:themeColor="accent5" w:themeShade="80"/>
      <w:sz w:val="72"/>
      <w:szCs w:val="72"/>
    </w:rPr>
  </w:style>
  <w:style w:type="character" w:customStyle="1" w:styleId="Style1Char">
    <w:name w:val="Style1 Char"/>
    <w:basedOn w:val="DefaultParagraphFont"/>
    <w:link w:val="Style1"/>
    <w:uiPriority w:val="1"/>
    <w:rsid w:val="00EA70FA"/>
    <w:rPr>
      <w:rFonts w:asciiTheme="majorHAnsi" w:eastAsiaTheme="majorEastAsia" w:hAnsiTheme="majorHAnsi" w:cstheme="majorBidi"/>
      <w:b/>
      <w:bCs/>
      <w:color w:val="215868" w:themeColor="accent5" w:themeShade="80"/>
      <w:sz w:val="72"/>
      <w:szCs w:val="72"/>
    </w:rPr>
  </w:style>
  <w:style w:type="paragraph" w:customStyle="1" w:styleId="BeginUSED">
    <w:name w:val="BeginUSED"/>
    <w:basedOn w:val="Normal"/>
    <w:qFormat/>
    <w:rsid w:val="00A6210A"/>
    <w:pPr>
      <w:pBdr>
        <w:top w:val="thinThickSmallGap" w:sz="24" w:space="4" w:color="365F91" w:themeColor="accent1" w:themeShade="BF"/>
      </w:pBdr>
      <w:tabs>
        <w:tab w:val="left" w:pos="3730"/>
      </w:tabs>
      <w:spacing w:before="360" w:after="0" w:line="240" w:lineRule="auto"/>
    </w:pPr>
    <w:rPr>
      <w:rFonts w:eastAsia="Cambria" w:cs="Cambria"/>
      <w:color w:val="FFFFFF" w:themeColor="background1"/>
      <w:sz w:val="4"/>
      <w:szCs w:val="28"/>
    </w:rPr>
  </w:style>
  <w:style w:type="paragraph" w:customStyle="1" w:styleId="EndUSED">
    <w:name w:val="EndUSED"/>
    <w:basedOn w:val="Normal"/>
    <w:qFormat/>
    <w:rsid w:val="00A6210A"/>
    <w:pPr>
      <w:pBdr>
        <w:bottom w:val="thickThinSmallGap" w:sz="24" w:space="4" w:color="365F91" w:themeColor="accent1" w:themeShade="BF"/>
      </w:pBdr>
      <w:spacing w:after="0" w:line="240" w:lineRule="auto"/>
    </w:pPr>
    <w:rPr>
      <w:rFonts w:eastAsia="Calibri" w:cs="Times New Roman"/>
      <w:color w:val="FFFFFF" w:themeColor="background1"/>
      <w:sz w:val="4"/>
    </w:rPr>
  </w:style>
  <w:style w:type="paragraph" w:styleId="NoSpacing">
    <w:name w:val="No Spacing"/>
    <w:uiPriority w:val="1"/>
    <w:qFormat/>
    <w:rsid w:val="00F479F4"/>
    <w:pPr>
      <w:spacing w:after="0" w:line="240" w:lineRule="auto"/>
    </w:pPr>
    <w:rPr>
      <w:rFonts w:ascii="Palatino Linotype" w:eastAsiaTheme="minorEastAsia" w:hAnsi="Palatino Linotype"/>
      <w:color w:val="365F91" w:themeColor="accent1" w:themeShade="BF"/>
      <w:sz w:val="24"/>
      <w:szCs w:val="24"/>
      <w:lang w:eastAsia="ja-JP"/>
    </w:rPr>
  </w:style>
  <w:style w:type="character" w:customStyle="1" w:styleId="Heading7Char">
    <w:name w:val="Heading 7 Char"/>
    <w:basedOn w:val="DefaultParagraphFont"/>
    <w:link w:val="Heading7"/>
    <w:uiPriority w:val="9"/>
    <w:rsid w:val="009B561E"/>
    <w:rPr>
      <w:rFonts w:asciiTheme="majorHAnsi" w:eastAsiaTheme="majorEastAsia" w:hAnsiTheme="majorHAnsi" w:cstheme="majorBidi"/>
      <w:i/>
      <w:iCs/>
      <w:color w:val="595959" w:themeColor="text1" w:themeTint="A6"/>
      <w:lang w:eastAsia="ja-JP"/>
    </w:rPr>
  </w:style>
  <w:style w:type="character" w:customStyle="1" w:styleId="Heading8Char">
    <w:name w:val="Heading 8 Char"/>
    <w:basedOn w:val="DefaultParagraphFont"/>
    <w:link w:val="Heading8"/>
    <w:uiPriority w:val="9"/>
    <w:rsid w:val="009B561E"/>
    <w:rPr>
      <w:rFonts w:asciiTheme="majorHAnsi" w:eastAsiaTheme="majorEastAsia" w:hAnsiTheme="majorHAnsi" w:cstheme="majorBidi"/>
      <w:smallCaps/>
      <w:color w:val="595959" w:themeColor="text1" w:themeTint="A6"/>
      <w:lang w:eastAsia="ja-JP"/>
    </w:rPr>
  </w:style>
  <w:style w:type="character" w:customStyle="1" w:styleId="Heading9Char">
    <w:name w:val="Heading 9 Char"/>
    <w:basedOn w:val="DefaultParagraphFont"/>
    <w:link w:val="Heading9"/>
    <w:uiPriority w:val="9"/>
    <w:rsid w:val="009B561E"/>
    <w:rPr>
      <w:rFonts w:asciiTheme="majorHAnsi" w:eastAsiaTheme="majorEastAsia" w:hAnsiTheme="majorHAnsi" w:cstheme="majorBidi"/>
      <w:i/>
      <w:iCs/>
      <w:smallCaps/>
      <w:color w:val="595959" w:themeColor="text1" w:themeTint="A6"/>
      <w:lang w:eastAsia="ja-JP"/>
    </w:rPr>
  </w:style>
  <w:style w:type="character" w:customStyle="1" w:styleId="SubtitleChar">
    <w:name w:val="Subtitle Char"/>
    <w:basedOn w:val="DefaultParagraphFont"/>
    <w:link w:val="Subtitle"/>
    <w:uiPriority w:val="11"/>
    <w:rsid w:val="009B561E"/>
    <w:rPr>
      <w:rFonts w:asciiTheme="majorHAnsi" w:eastAsiaTheme="majorEastAsia" w:hAnsiTheme="majorHAnsi" w:cstheme="majorBidi"/>
      <w:color w:val="404040" w:themeColor="text1" w:themeTint="BF"/>
      <w:sz w:val="30"/>
      <w:szCs w:val="30"/>
    </w:rPr>
  </w:style>
  <w:style w:type="paragraph" w:styleId="Subtitle">
    <w:name w:val="Subtitle"/>
    <w:basedOn w:val="Normal"/>
    <w:next w:val="Normal"/>
    <w:link w:val="SubtitleChar"/>
    <w:uiPriority w:val="11"/>
    <w:qFormat/>
    <w:rsid w:val="009B561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1">
    <w:name w:val="Subtitle Char1"/>
    <w:basedOn w:val="DefaultParagraphFont"/>
    <w:uiPriority w:val="11"/>
    <w:rsid w:val="009B561E"/>
    <w:rPr>
      <w:rFonts w:eastAsiaTheme="minorEastAsia"/>
      <w:color w:val="5A5A5A" w:themeColor="text1" w:themeTint="A5"/>
      <w:spacing w:val="15"/>
    </w:rPr>
  </w:style>
  <w:style w:type="character" w:styleId="IntenseEmphasis">
    <w:name w:val="Intense Emphasis"/>
    <w:basedOn w:val="DefaultParagraphFont"/>
    <w:uiPriority w:val="21"/>
    <w:qFormat/>
    <w:rsid w:val="009B561E"/>
    <w:rPr>
      <w:b/>
      <w:bCs/>
      <w:i/>
      <w:iCs/>
    </w:rPr>
  </w:style>
  <w:style w:type="character" w:customStyle="1" w:styleId="QuoteChar">
    <w:name w:val="Quote Char"/>
    <w:basedOn w:val="DefaultParagraphFont"/>
    <w:link w:val="Quote"/>
    <w:uiPriority w:val="29"/>
    <w:rsid w:val="009B561E"/>
    <w:rPr>
      <w:i/>
      <w:iCs/>
    </w:rPr>
  </w:style>
  <w:style w:type="paragraph" w:styleId="Quote">
    <w:name w:val="Quote"/>
    <w:basedOn w:val="Normal"/>
    <w:next w:val="Normal"/>
    <w:link w:val="QuoteChar"/>
    <w:uiPriority w:val="29"/>
    <w:qFormat/>
    <w:rsid w:val="009B561E"/>
    <w:pPr>
      <w:spacing w:before="240" w:after="240" w:line="252" w:lineRule="auto"/>
      <w:ind w:left="864" w:right="864"/>
      <w:jc w:val="center"/>
    </w:pPr>
    <w:rPr>
      <w:i/>
      <w:iCs/>
    </w:rPr>
  </w:style>
  <w:style w:type="character" w:customStyle="1" w:styleId="IntenseQuoteChar">
    <w:name w:val="Intense Quote Char"/>
    <w:basedOn w:val="DefaultParagraphFont"/>
    <w:link w:val="IntenseQuote"/>
    <w:uiPriority w:val="30"/>
    <w:rsid w:val="009B561E"/>
    <w:rPr>
      <w:rFonts w:asciiTheme="majorHAnsi" w:eastAsiaTheme="majorEastAsia" w:hAnsiTheme="majorHAnsi" w:cstheme="majorBidi"/>
      <w:color w:val="4F81BD" w:themeColor="accent1"/>
      <w:sz w:val="28"/>
      <w:szCs w:val="28"/>
    </w:rPr>
  </w:style>
  <w:style w:type="paragraph" w:styleId="IntenseQuote">
    <w:name w:val="Intense Quote"/>
    <w:basedOn w:val="Normal"/>
    <w:next w:val="Normal"/>
    <w:link w:val="IntenseQuoteChar"/>
    <w:uiPriority w:val="30"/>
    <w:qFormat/>
    <w:rsid w:val="009B561E"/>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1">
    <w:name w:val="Intense Quote Char1"/>
    <w:basedOn w:val="DefaultParagraphFont"/>
    <w:uiPriority w:val="30"/>
    <w:rsid w:val="009B561E"/>
    <w:rPr>
      <w:i/>
      <w:iCs/>
      <w:color w:val="4F81BD" w:themeColor="accent1"/>
    </w:rPr>
  </w:style>
  <w:style w:type="character" w:styleId="IntenseReference">
    <w:name w:val="Intense Reference"/>
    <w:basedOn w:val="DefaultParagraphFont"/>
    <w:uiPriority w:val="32"/>
    <w:qFormat/>
    <w:rsid w:val="009B561E"/>
    <w:rPr>
      <w:b/>
      <w:bCs/>
      <w:smallCaps/>
      <w:u w:val="single"/>
    </w:rPr>
  </w:style>
  <w:style w:type="character" w:styleId="BookTitle">
    <w:name w:val="Book Title"/>
    <w:basedOn w:val="DefaultParagraphFont"/>
    <w:uiPriority w:val="33"/>
    <w:qFormat/>
    <w:rsid w:val="009B561E"/>
    <w:rPr>
      <w:b/>
      <w:bCs/>
      <w:smallCaps/>
    </w:rPr>
  </w:style>
  <w:style w:type="paragraph" w:styleId="TOCHeading">
    <w:name w:val="TOC Heading"/>
    <w:basedOn w:val="Heading1"/>
    <w:next w:val="Normal"/>
    <w:uiPriority w:val="39"/>
    <w:semiHidden/>
    <w:unhideWhenUsed/>
    <w:qFormat/>
    <w:rsid w:val="009B561E"/>
    <w:pPr>
      <w:pBdr>
        <w:bottom w:val="single" w:sz="4" w:space="1" w:color="4F81BD" w:themeColor="accent1"/>
      </w:pBdr>
      <w:spacing w:before="400" w:after="40"/>
      <w:jc w:val="left"/>
      <w:outlineLvl w:val="9"/>
    </w:pPr>
    <w:rPr>
      <w:rFonts w:ascii="Times New Roman" w:hAnsi="Times New Roman"/>
      <w:b w:val="0"/>
      <w:bCs w:val="0"/>
      <w:color w:val="365F91" w:themeColor="accent1" w:themeShade="BF"/>
      <w:sz w:val="24"/>
      <w:szCs w:val="24"/>
      <w:lang w:eastAsia="ja-JP"/>
    </w:rPr>
  </w:style>
  <w:style w:type="table" w:styleId="TableGridLight">
    <w:name w:val="Grid Table Light"/>
    <w:basedOn w:val="TableNormal"/>
    <w:uiPriority w:val="40"/>
    <w:rsid w:val="009B561E"/>
    <w:pPr>
      <w:spacing w:after="0" w:line="240" w:lineRule="auto"/>
    </w:pPr>
    <w:rPr>
      <w:rFonts w:eastAsiaTheme="minorEastAsia"/>
      <w:sz w:val="21"/>
      <w:szCs w:val="21"/>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ody">
    <w:name w:val="text-body"/>
    <w:basedOn w:val="Normal"/>
    <w:rsid w:val="009B561E"/>
    <w:pPr>
      <w:spacing w:before="100" w:beforeAutospacing="1" w:after="100" w:afterAutospacing="1" w:line="240" w:lineRule="auto"/>
    </w:pPr>
    <w:rPr>
      <w:rFonts w:ascii="Aptos" w:hAnsi="Aptos" w:cs="Aptos"/>
      <w:sz w:val="24"/>
      <w:szCs w:val="24"/>
    </w:rPr>
  </w:style>
  <w:style w:type="paragraph" w:customStyle="1" w:styleId="pf1">
    <w:name w:val="pf1"/>
    <w:basedOn w:val="Normal"/>
    <w:rsid w:val="009B561E"/>
    <w:pPr>
      <w:spacing w:before="100" w:beforeAutospacing="1" w:after="100" w:afterAutospacing="1" w:line="240" w:lineRule="auto"/>
      <w:ind w:left="720"/>
    </w:pPr>
    <w:rPr>
      <w:rFonts w:eastAsia="Times New Roman" w:cs="Times New Roman"/>
      <w:sz w:val="24"/>
      <w:szCs w:val="24"/>
    </w:rPr>
  </w:style>
  <w:style w:type="paragraph" w:customStyle="1" w:styleId="Heading1a">
    <w:name w:val="Heading 1a"/>
    <w:basedOn w:val="Normal"/>
    <w:next w:val="Normal"/>
    <w:link w:val="Heading1aChar"/>
    <w:autoRedefine/>
    <w:qFormat/>
    <w:rsid w:val="00AE664C"/>
    <w:pPr>
      <w:pBdr>
        <w:bottom w:val="single" w:sz="4" w:space="1" w:color="auto"/>
      </w:pBdr>
      <w:spacing w:before="400" w:after="240" w:line="240" w:lineRule="auto"/>
    </w:pPr>
    <w:rPr>
      <w:rFonts w:eastAsiaTheme="minorEastAsia" w:cs="Times New Roman"/>
      <w:noProof/>
      <w:color w:val="365F91" w:themeColor="accent1" w:themeShade="BF"/>
      <w:sz w:val="24"/>
      <w:szCs w:val="24"/>
      <w:lang w:eastAsia="ja-JP"/>
    </w:rPr>
  </w:style>
  <w:style w:type="character" w:customStyle="1" w:styleId="Heading1aChar">
    <w:name w:val="Heading 1a Char"/>
    <w:basedOn w:val="DefaultParagraphFont"/>
    <w:link w:val="Heading1a"/>
    <w:rsid w:val="00AE664C"/>
    <w:rPr>
      <w:rFonts w:ascii="Times New Roman" w:eastAsiaTheme="minorEastAsia" w:hAnsi="Times New Roman" w:cs="Times New Roman"/>
      <w:noProof/>
      <w:color w:val="365F91" w:themeColor="accent1" w:themeShade="BF"/>
      <w:sz w:val="24"/>
      <w:szCs w:val="24"/>
      <w:lang w:eastAsia="ja-JP"/>
    </w:rPr>
  </w:style>
  <w:style w:type="character" w:customStyle="1" w:styleId="findhit">
    <w:name w:val="findhit"/>
    <w:basedOn w:val="DefaultParagraphFont"/>
    <w:rsid w:val="009B561E"/>
  </w:style>
  <w:style w:type="paragraph" w:customStyle="1" w:styleId="blue">
    <w:name w:val="blue"/>
    <w:qFormat/>
    <w:rsid w:val="00331349"/>
    <w:pPr>
      <w:tabs>
        <w:tab w:val="left" w:pos="360"/>
        <w:tab w:val="left" w:pos="4384"/>
      </w:tabs>
      <w:ind w:left="360"/>
    </w:pPr>
    <w:rPr>
      <w:rFonts w:asciiTheme="majorHAnsi" w:eastAsiaTheme="majorEastAsia" w:hAnsiTheme="majorHAnsi" w:cs="Times New Roman"/>
      <w:color w:val="244061"/>
    </w:rPr>
  </w:style>
  <w:style w:type="paragraph" w:customStyle="1" w:styleId="beginslide">
    <w:name w:val="begin slide"/>
    <w:basedOn w:val="Normal"/>
    <w:qFormat/>
    <w:rsid w:val="004B0B9F"/>
    <w:pPr>
      <w:pBdr>
        <w:top w:val="single" w:sz="18" w:space="4" w:color="5C0000"/>
      </w:pBdr>
    </w:pPr>
    <w:rPr>
      <w:rFonts w:cs="Times New Roman"/>
      <w:color w:val="5C0000"/>
      <w:shd w:val="clear" w:color="auto" w:fill="FFFFFF"/>
    </w:rPr>
  </w:style>
  <w:style w:type="paragraph" w:customStyle="1" w:styleId="endslide">
    <w:name w:val="end slide"/>
    <w:basedOn w:val="Normal"/>
    <w:qFormat/>
    <w:rsid w:val="004B0B9F"/>
    <w:pPr>
      <w:pBdr>
        <w:bottom w:val="single" w:sz="18" w:space="1" w:color="5C0000"/>
      </w:pBdr>
    </w:pPr>
    <w:rPr>
      <w:color w:val="5C0000"/>
    </w:rPr>
  </w:style>
  <w:style w:type="paragraph" w:styleId="TOC1">
    <w:name w:val="toc 1"/>
    <w:basedOn w:val="Normal"/>
    <w:next w:val="Normal"/>
    <w:autoRedefine/>
    <w:uiPriority w:val="39"/>
    <w:unhideWhenUsed/>
    <w:rsid w:val="00237419"/>
    <w:pPr>
      <w:spacing w:after="100"/>
    </w:pPr>
  </w:style>
  <w:style w:type="paragraph" w:styleId="TOC2">
    <w:name w:val="toc 2"/>
    <w:basedOn w:val="Normal"/>
    <w:next w:val="Normal"/>
    <w:autoRedefine/>
    <w:uiPriority w:val="39"/>
    <w:unhideWhenUsed/>
    <w:rsid w:val="00237419"/>
    <w:pPr>
      <w:spacing w:after="100"/>
      <w:ind w:left="220"/>
    </w:pPr>
  </w:style>
  <w:style w:type="paragraph" w:styleId="TOC3">
    <w:name w:val="toc 3"/>
    <w:basedOn w:val="Normal"/>
    <w:next w:val="Normal"/>
    <w:autoRedefine/>
    <w:uiPriority w:val="39"/>
    <w:unhideWhenUsed/>
    <w:rsid w:val="00237419"/>
    <w:pPr>
      <w:spacing w:after="100"/>
      <w:ind w:left="440"/>
    </w:pPr>
  </w:style>
  <w:style w:type="paragraph" w:styleId="TOC4">
    <w:name w:val="toc 4"/>
    <w:basedOn w:val="Normal"/>
    <w:next w:val="Normal"/>
    <w:autoRedefine/>
    <w:uiPriority w:val="39"/>
    <w:unhideWhenUsed/>
    <w:rsid w:val="00237419"/>
    <w:pPr>
      <w:spacing w:after="100" w:line="278" w:lineRule="auto"/>
      <w:ind w:left="720"/>
    </w:pPr>
    <w:rPr>
      <w:rFonts w:asciiTheme="minorHAnsi" w:eastAsiaTheme="minorEastAsia" w:hAnsiTheme="minorHAnsi"/>
      <w:kern w:val="2"/>
      <w:sz w:val="24"/>
      <w:szCs w:val="24"/>
      <w14:ligatures w14:val="standardContextual"/>
    </w:rPr>
  </w:style>
  <w:style w:type="paragraph" w:styleId="TOC5">
    <w:name w:val="toc 5"/>
    <w:basedOn w:val="Normal"/>
    <w:next w:val="Normal"/>
    <w:autoRedefine/>
    <w:uiPriority w:val="39"/>
    <w:unhideWhenUsed/>
    <w:rsid w:val="00237419"/>
    <w:pPr>
      <w:spacing w:after="100" w:line="278" w:lineRule="auto"/>
      <w:ind w:left="960"/>
    </w:pPr>
    <w:rPr>
      <w:rFonts w:asciiTheme="minorHAnsi" w:eastAsiaTheme="minorEastAsia" w:hAnsiTheme="minorHAnsi"/>
      <w:kern w:val="2"/>
      <w:sz w:val="24"/>
      <w:szCs w:val="24"/>
      <w14:ligatures w14:val="standardContextual"/>
    </w:rPr>
  </w:style>
  <w:style w:type="paragraph" w:styleId="TOC6">
    <w:name w:val="toc 6"/>
    <w:basedOn w:val="Normal"/>
    <w:next w:val="Normal"/>
    <w:autoRedefine/>
    <w:uiPriority w:val="39"/>
    <w:unhideWhenUsed/>
    <w:rsid w:val="00237419"/>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237419"/>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237419"/>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237419"/>
    <w:pPr>
      <w:spacing w:after="100" w:line="278" w:lineRule="auto"/>
      <w:ind w:left="1920"/>
    </w:pPr>
    <w:rPr>
      <w:rFonts w:asciiTheme="minorHAnsi" w:eastAsiaTheme="minorEastAsia" w:hAnsiTheme="minorHAnsi"/>
      <w:kern w:val="2"/>
      <w:sz w:val="24"/>
      <w:szCs w:val="24"/>
      <w14:ligatures w14:val="standardContextual"/>
    </w:rPr>
  </w:style>
  <w:style w:type="paragraph" w:styleId="ListNumber">
    <w:name w:val="List Number"/>
    <w:basedOn w:val="Normal"/>
    <w:uiPriority w:val="99"/>
    <w:semiHidden/>
    <w:unhideWhenUsed/>
    <w:rsid w:val="006424B7"/>
    <w:pPr>
      <w:numPr>
        <w:numId w:val="216"/>
      </w:numPr>
      <w:spacing w:after="160" w:line="259" w:lineRule="auto"/>
      <w:contextualSpacing/>
    </w:pPr>
    <w:rPr>
      <w:rFonts w:asciiTheme="minorHAnsi" w:hAnsiTheme="minorHAns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j.gov/education/news/2024/NJDOEInvitesPublicCommentonDraft2024ESSAStatePlan.pdf" TargetMode="External"/><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hyperlink" Target="https://www.nj.gov/education/migrant/" TargetMode="External"/><Relationship Id="rId21" Type="http://schemas.openxmlformats.org/officeDocument/2006/relationships/hyperlink" Target="mailto:essa@doe.nj.gov" TargetMode="External"/><Relationship Id="rId34" Type="http://schemas.openxmlformats.org/officeDocument/2006/relationships/hyperlink" Target="https://www.nj.gov/education/essanj/docs/plan.pdf" TargetMode="External"/><Relationship Id="rId42" Type="http://schemas.openxmlformats.org/officeDocument/2006/relationships/hyperlink" Target="https://eppdata.doe.state.nj.us/" TargetMode="External"/><Relationship Id="rId47" Type="http://schemas.openxmlformats.org/officeDocument/2006/relationships/hyperlink" Target="https://www.nj.gov/education/about/counties/" TargetMode="External"/><Relationship Id="rId50" Type="http://schemas.openxmlformats.org/officeDocument/2006/relationships/hyperlink" Target="mailto:Mckinney.Vento@doe.nj.gov" TargetMode="External"/><Relationship Id="rId55" Type="http://schemas.openxmlformats.org/officeDocument/2006/relationships/hyperlink" Target="mailto:essa@doe.nj.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oese.ed.gov/files/2020/04/njfy19performancereviewreport.pdf" TargetMode="External"/><Relationship Id="rId29" Type="http://schemas.openxmlformats.org/officeDocument/2006/relationships/hyperlink" Target="https://www.nj.gov/education/doedata/SecurityPrivacy.pdf" TargetMode="External"/><Relationship Id="rId41" Type="http://schemas.openxmlformats.org/officeDocument/2006/relationships/hyperlink" Target="https://www.nj.gov/education/migrant/" TargetMode="External"/><Relationship Id="rId54" Type="http://schemas.openxmlformats.org/officeDocument/2006/relationships/hyperlink" Target="https://www.nj.gov/education/broadcasts/2023/july/27/NJDOEInvitesPublicCommentontheProposedAmendmentstotheNewJerseyESSAStatePlan.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1.xml"/><Relationship Id="rId32" Type="http://schemas.openxmlformats.org/officeDocument/2006/relationships/hyperlink" Target="https://wida.wisc.edu/sites/default/files/resource/Research-Report-Examining-English-Learner-Testing-Proficiency-Growth-2023.pdf" TargetMode="External"/><Relationship Id="rId37" Type="http://schemas.openxmlformats.org/officeDocument/2006/relationships/hyperlink" Target="https://www.cast.org/impact/universal-design-for-learning-udl" TargetMode="External"/><Relationship Id="rId40" Type="http://schemas.openxmlformats.org/officeDocument/2006/relationships/hyperlink" Target="https://www.nj.gov/education/migrant/" TargetMode="External"/><Relationship Id="rId45" Type="http://schemas.openxmlformats.org/officeDocument/2006/relationships/hyperlink" Target="http://www.state.nj.us/education/code/current/title6a/chap17.pdf" TargetMode="External"/><Relationship Id="rId53" Type="http://schemas.openxmlformats.org/officeDocument/2006/relationships/hyperlink" Target="mailto:essa@doe.nj.gov" TargetMode="External"/><Relationship Id="rId58" Type="http://schemas.openxmlformats.org/officeDocument/2006/relationships/hyperlink" Target="https://www.nj.gov/education/grants/opportunities/2018/18-EK40-H05.shtm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image" Target="media/image6.jpeg"/><Relationship Id="rId36" Type="http://schemas.openxmlformats.org/officeDocument/2006/relationships/image" Target="media/image7.png"/><Relationship Id="rId49" Type="http://schemas.openxmlformats.org/officeDocument/2006/relationships/hyperlink" Target="https://www.state.nj.us/education/homeless/index.shtml" TargetMode="External"/><Relationship Id="rId57" Type="http://schemas.openxmlformats.org/officeDocument/2006/relationships/hyperlink" Target="https://www.nj.gov/education/essanj/docs/StakeholderGuidance.pdf"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nj.gov/education/title1/accountability/" TargetMode="External"/><Relationship Id="rId44" Type="http://schemas.openxmlformats.org/officeDocument/2006/relationships/hyperlink" Target="https://www.state.nj.us/education/code/current/title6a/chap17.pdf" TargetMode="External"/><Relationship Id="rId52" Type="http://schemas.openxmlformats.org/officeDocument/2006/relationships/footer" Target="footer3.xml"/><Relationship Id="rId60" Type="http://schemas.openxmlformats.org/officeDocument/2006/relationships/hyperlink" Target="mailto:reportcard@doe.nj.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ssa@doe.nj.gov" TargetMode="External"/><Relationship Id="rId22" Type="http://schemas.openxmlformats.org/officeDocument/2006/relationships/hyperlink" Target="https://oese.ed.gov/files/2020/04/njfy19performancereviewreport.pdf" TargetMode="External"/><Relationship Id="rId27" Type="http://schemas.microsoft.com/office/2007/relationships/diagramDrawing" Target="diagrams/drawing1.xml"/><Relationship Id="rId30" Type="http://schemas.openxmlformats.org/officeDocument/2006/relationships/hyperlink" Target="https://www.nj.gov/education/title1/accountability/" TargetMode="External"/><Relationship Id="rId35" Type="http://schemas.openxmlformats.org/officeDocument/2006/relationships/hyperlink" Target="https://www.nj.gov/education/chartsch/accountability/docs/PerformanceFramework.pdf" TargetMode="External"/><Relationship Id="rId43" Type="http://schemas.openxmlformats.org/officeDocument/2006/relationships/hyperlink" Target="https://www.nj.gov/education/essanj/" TargetMode="External"/><Relationship Id="rId48" Type="http://schemas.openxmlformats.org/officeDocument/2006/relationships/hyperlink" Target="mailto:Mckinney.Vento@doe.nj.gov" TargetMode="External"/><Relationship Id="rId56" Type="http://schemas.openxmlformats.org/officeDocument/2006/relationships/hyperlink" Target="https://nj.gov/education/safety/sandp/attendance/docs/DataBasedDecisionMakingChronicAbsenteeism.pdf"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diagramQuickStyle" Target="diagrams/quickStyle1.xml"/><Relationship Id="rId33" Type="http://schemas.openxmlformats.org/officeDocument/2006/relationships/hyperlink" Target="https://www.nj.gov/education/title1/accountability/" TargetMode="External"/><Relationship Id="rId38" Type="http://schemas.openxmlformats.org/officeDocument/2006/relationships/hyperlink" Target="https://www.nj.gov/education/federalfunding/examples/njtss/index.shtml" TargetMode="External"/><Relationship Id="rId46" Type="http://schemas.openxmlformats.org/officeDocument/2006/relationships/hyperlink" Target="https://www.nj.gov/education/homeless/grantees/" TargetMode="External"/><Relationship Id="rId59" Type="http://schemas.openxmlformats.org/officeDocument/2006/relationships/hyperlink" Target="https://rc.doe.state.nj.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nsortium.uchicago.edu/sites/default/files/2019-11/5%20Key%20Findings-MG-Final.pdf" TargetMode="External"/><Relationship Id="rId3" Type="http://schemas.openxmlformats.org/officeDocument/2006/relationships/hyperlink" Target="https://consortium.uchicago.edu/sites/default/files/publications/Pre-K%20Attendance%20Research%20Summary.pdf" TargetMode="External"/><Relationship Id="rId7" Type="http://schemas.openxmlformats.org/officeDocument/2006/relationships/hyperlink" Target="https://ies.ed.gov/ncee/edlabs/regions/west/relwestFiles/pdf/508_ChronicAbsenteeism_NatlSummary_Balfanz_Byrnes_2012.pdf" TargetMode="External"/><Relationship Id="rId2" Type="http://schemas.openxmlformats.org/officeDocument/2006/relationships/hyperlink" Target="https://www.brookings.edu/wp-content/uploads/2016/10/es_20161027_chronic_absenteeism.pdf" TargetMode="External"/><Relationship Id="rId1" Type="http://schemas.openxmlformats.org/officeDocument/2006/relationships/hyperlink" Target="https://www.brookings.edu/wp-content/uploads/2016/10/es_20161027_chronic_absenteeism.pdf" TargetMode="External"/><Relationship Id="rId6" Type="http://schemas.openxmlformats.org/officeDocument/2006/relationships/hyperlink" Target="https://edpolicyinca.org/newsroom/tiered-approach-ensuring-students-are-present-engaged-and-supported-2020-21-school-year" TargetMode="External"/><Relationship Id="rId5" Type="http://schemas.openxmlformats.org/officeDocument/2006/relationships/hyperlink" Target="https://www.sciencedirect.com/science/article/abs/pii/S1054139X16000495" TargetMode="External"/><Relationship Id="rId4" Type="http://schemas.openxmlformats.org/officeDocument/2006/relationships/hyperlink" Target="https://consortium.uchicago.edu/sites/default/files/publications/Pre-K%20Attendance%20Research%20Summary.pdf"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185996-9BA9-4BAC-AD7F-48C5C8F08226}" type="doc">
      <dgm:prSet loTypeId="urn:microsoft.com/office/officeart/2005/8/layout/default#1" loCatId="list" qsTypeId="urn:microsoft.com/office/officeart/2005/8/quickstyle/simple1" qsCatId="simple" csTypeId="urn:microsoft.com/office/officeart/2005/8/colors/accent5_2" csCatId="accent5" phldr="1"/>
      <dgm:spPr/>
      <dgm:t>
        <a:bodyPr/>
        <a:lstStyle/>
        <a:p>
          <a:endParaRPr lang="en-US"/>
        </a:p>
      </dgm:t>
    </dgm:pt>
    <dgm:pt modelId="{6414652F-1DA1-4172-B14D-19A542275A7D}">
      <dgm:prSet phldrT="[Text]" phldr="0"/>
      <dgm:spPr/>
      <dgm:t>
        <a:bodyPr/>
        <a:lstStyle/>
        <a:p>
          <a:pPr rtl="1"/>
          <a:r>
            <a:rPr lang="ar-SA"/>
            <a:t>استخدام أفضل المقاييس المتاحة، مع مراعاة القيود المتأصلة للبيانات</a:t>
          </a:r>
          <a:endParaRPr lang="en-US" dirty="0">
            <a:latin typeface="Times New Roman" panose="02020603050405020304" pitchFamily="18" charset="0"/>
            <a:cs typeface="Times New Roman" panose="02020603050405020304" pitchFamily="18" charset="0"/>
          </a:endParaRPr>
        </a:p>
      </dgm:t>
    </dgm:pt>
    <dgm:pt modelId="{5FA62C6E-238E-420D-B7AC-502DEE6FF281}" type="parTrans" cxnId="{EBF83F10-13FC-4A99-9738-FEA45B823DB7}">
      <dgm:prSet/>
      <dgm:spPr/>
      <dgm:t>
        <a:bodyPr/>
        <a:lstStyle/>
        <a:p>
          <a:pPr rtl="1"/>
          <a:endParaRPr lang="en-US"/>
        </a:p>
      </dgm:t>
    </dgm:pt>
    <dgm:pt modelId="{4288B291-556E-4AC8-A2A6-7DF0AAE76EFE}" type="sibTrans" cxnId="{EBF83F10-13FC-4A99-9738-FEA45B823DB7}">
      <dgm:prSet/>
      <dgm:spPr/>
      <dgm:t>
        <a:bodyPr/>
        <a:lstStyle/>
        <a:p>
          <a:pPr rtl="1"/>
          <a:endParaRPr lang="en-US"/>
        </a:p>
      </dgm:t>
    </dgm:pt>
    <dgm:pt modelId="{B958AA60-5997-45FE-90E5-BB483F5B256B}">
      <dgm:prSet phldrT="[Text]" phldr="0"/>
      <dgm:spPr/>
      <dgm:t>
        <a:bodyPr/>
        <a:lstStyle/>
        <a:p>
          <a:pPr rtl="1"/>
          <a:r>
            <a:rPr lang="ar-SA"/>
            <a:t>إجراء تغييرات من خلال عملية متكررة</a:t>
          </a:r>
          <a:endParaRPr lang="en-US" dirty="0">
            <a:latin typeface="Times New Roman" panose="02020603050405020304" pitchFamily="18" charset="0"/>
            <a:cs typeface="Times New Roman" panose="02020603050405020304" pitchFamily="18" charset="0"/>
          </a:endParaRPr>
        </a:p>
      </dgm:t>
    </dgm:pt>
    <dgm:pt modelId="{2A1CE2BA-50FC-4EF1-9C2E-DED807A83B51}" type="parTrans" cxnId="{7FF27F50-4510-4EF0-9ADE-4B419F1A931C}">
      <dgm:prSet/>
      <dgm:spPr/>
      <dgm:t>
        <a:bodyPr/>
        <a:lstStyle/>
        <a:p>
          <a:pPr rtl="1"/>
          <a:endParaRPr lang="en-US"/>
        </a:p>
      </dgm:t>
    </dgm:pt>
    <dgm:pt modelId="{85E16430-880F-4ED4-9CE7-8474D45B712F}" type="sibTrans" cxnId="{7FF27F50-4510-4EF0-9ADE-4B419F1A931C}">
      <dgm:prSet/>
      <dgm:spPr/>
      <dgm:t>
        <a:bodyPr/>
        <a:lstStyle/>
        <a:p>
          <a:pPr rtl="1"/>
          <a:endParaRPr lang="en-US"/>
        </a:p>
      </dgm:t>
    </dgm:pt>
    <dgm:pt modelId="{F697A02E-23FE-42EF-B6A4-955009F72A4F}">
      <dgm:prSet phldrT="[Text]" phldr="0"/>
      <dgm:spPr/>
      <dgm:t>
        <a:bodyPr/>
        <a:lstStyle/>
        <a:p>
          <a:pPr rtl="1"/>
          <a:r>
            <a:rPr lang="ar-SA"/>
            <a:t>تقديم رؤية شاملة للأداء المدرسي</a:t>
          </a:r>
          <a:endParaRPr lang="en-US" dirty="0">
            <a:latin typeface="Times New Roman" panose="02020603050405020304" pitchFamily="18" charset="0"/>
            <a:cs typeface="Times New Roman" panose="02020603050405020304" pitchFamily="18" charset="0"/>
          </a:endParaRPr>
        </a:p>
      </dgm:t>
    </dgm:pt>
    <dgm:pt modelId="{987B1FFE-D38D-4402-9E61-4ABEFB987AD2}" type="parTrans" cxnId="{EE9522B7-34FE-49CB-BF7E-483C43F337A6}">
      <dgm:prSet/>
      <dgm:spPr/>
      <dgm:t>
        <a:bodyPr/>
        <a:lstStyle/>
        <a:p>
          <a:pPr rtl="1"/>
          <a:endParaRPr lang="en-US"/>
        </a:p>
      </dgm:t>
    </dgm:pt>
    <dgm:pt modelId="{E1543BF5-B7E5-425D-BD80-491C96867EA9}" type="sibTrans" cxnId="{EE9522B7-34FE-49CB-BF7E-483C43F337A6}">
      <dgm:prSet/>
      <dgm:spPr/>
      <dgm:t>
        <a:bodyPr/>
        <a:lstStyle/>
        <a:p>
          <a:pPr rtl="1"/>
          <a:endParaRPr lang="en-US"/>
        </a:p>
      </dgm:t>
    </dgm:pt>
    <dgm:pt modelId="{45435968-9D9C-43C5-885D-97DEEB21199E}">
      <dgm:prSet phldrT="[Text]" phldr="0"/>
      <dgm:spPr/>
      <dgm:t>
        <a:bodyPr/>
        <a:lstStyle/>
        <a:p>
          <a:pPr rtl="1"/>
          <a:r>
            <a:rPr lang="ar-SA"/>
            <a:t>التمييز بين المدارس بأكبر قدر ممكن من الإنصاف</a:t>
          </a:r>
          <a:endParaRPr lang="en-US" dirty="0">
            <a:latin typeface="Times New Roman" panose="02020603050405020304" pitchFamily="18" charset="0"/>
            <a:cs typeface="Times New Roman" panose="02020603050405020304" pitchFamily="18" charset="0"/>
          </a:endParaRPr>
        </a:p>
      </dgm:t>
    </dgm:pt>
    <dgm:pt modelId="{217A1050-586B-4864-AC60-20F8A5B78F56}" type="parTrans" cxnId="{6B794C20-7155-4C4E-8D3F-8CBDA3747EC1}">
      <dgm:prSet/>
      <dgm:spPr/>
      <dgm:t>
        <a:bodyPr/>
        <a:lstStyle/>
        <a:p>
          <a:pPr rtl="1"/>
          <a:endParaRPr lang="en-US"/>
        </a:p>
      </dgm:t>
    </dgm:pt>
    <dgm:pt modelId="{0DDC42E6-E72F-4EDC-813C-87FBB5A91B75}" type="sibTrans" cxnId="{6B794C20-7155-4C4E-8D3F-8CBDA3747EC1}">
      <dgm:prSet/>
      <dgm:spPr/>
      <dgm:t>
        <a:bodyPr/>
        <a:lstStyle/>
        <a:p>
          <a:pPr rtl="1"/>
          <a:endParaRPr lang="en-US"/>
        </a:p>
      </dgm:t>
    </dgm:pt>
    <dgm:pt modelId="{77DF6B3D-63AD-4624-B74D-57FE52448119}">
      <dgm:prSet phldr="0"/>
      <dgm:spPr/>
      <dgm:t>
        <a:bodyPr/>
        <a:lstStyle/>
        <a:p>
          <a:pPr rtl="1"/>
          <a:r>
            <a:rPr lang="ar-SA"/>
            <a:t>الالتزام بالقوانين الفيدرالية وقوانين الولاية</a:t>
          </a:r>
          <a:endParaRPr lang="en-US" dirty="0">
            <a:latin typeface="Times New Roman" panose="02020603050405020304" pitchFamily="18" charset="0"/>
            <a:cs typeface="Times New Roman" panose="02020603050405020304" pitchFamily="18" charset="0"/>
          </a:endParaRPr>
        </a:p>
      </dgm:t>
    </dgm:pt>
    <dgm:pt modelId="{3605FDA0-4FA8-4CCB-A53E-CA2B2484340B}" type="parTrans" cxnId="{EFA783CC-C392-475D-9636-047919C50DF0}">
      <dgm:prSet/>
      <dgm:spPr/>
      <dgm:t>
        <a:bodyPr/>
        <a:lstStyle/>
        <a:p>
          <a:pPr rtl="1"/>
          <a:endParaRPr lang="en-US"/>
        </a:p>
      </dgm:t>
    </dgm:pt>
    <dgm:pt modelId="{485FCD16-0BA1-492F-BA5E-A5A544D26A56}" type="sibTrans" cxnId="{EFA783CC-C392-475D-9636-047919C50DF0}">
      <dgm:prSet/>
      <dgm:spPr/>
      <dgm:t>
        <a:bodyPr/>
        <a:lstStyle/>
        <a:p>
          <a:pPr rtl="1"/>
          <a:endParaRPr lang="en-US"/>
        </a:p>
      </dgm:t>
    </dgm:pt>
    <dgm:pt modelId="{76A58850-9A36-40A5-9A07-C8F621F08B29}">
      <dgm:prSet phldrT="[Text]" phldr="0"/>
      <dgm:spPr/>
      <dgm:t>
        <a:bodyPr/>
        <a:lstStyle/>
        <a:p>
          <a:pPr rtl="1"/>
          <a:r>
            <a:rPr lang="ar-SA"/>
            <a:t>قياس الأمور المهمة</a:t>
          </a:r>
          <a:endParaRPr lang="en-US" dirty="0">
            <a:latin typeface="Times New Roman" panose="02020603050405020304" pitchFamily="18" charset="0"/>
            <a:cs typeface="Times New Roman" panose="02020603050405020304" pitchFamily="18" charset="0"/>
          </a:endParaRPr>
        </a:p>
      </dgm:t>
    </dgm:pt>
    <dgm:pt modelId="{E2857120-D5AE-4B50-88D0-653E69410254}" type="sibTrans" cxnId="{8BA5BAC7-E63A-4FCB-88E4-564F791698B4}">
      <dgm:prSet/>
      <dgm:spPr/>
      <dgm:t>
        <a:bodyPr/>
        <a:lstStyle/>
        <a:p>
          <a:pPr rtl="1"/>
          <a:endParaRPr lang="en-US"/>
        </a:p>
      </dgm:t>
    </dgm:pt>
    <dgm:pt modelId="{50ADB38C-2E95-428B-B659-67BD9838320A}" type="parTrans" cxnId="{8BA5BAC7-E63A-4FCB-88E4-564F791698B4}">
      <dgm:prSet/>
      <dgm:spPr/>
      <dgm:t>
        <a:bodyPr/>
        <a:lstStyle/>
        <a:p>
          <a:pPr rtl="1"/>
          <a:endParaRPr lang="en-US"/>
        </a:p>
      </dgm:t>
    </dgm:pt>
    <dgm:pt modelId="{BB2B91FE-6E30-4124-800F-09BAC4126A3D}" type="pres">
      <dgm:prSet presAssocID="{E0185996-9BA9-4BAC-AD7F-48C5C8F08226}" presName="diagram" presStyleCnt="0">
        <dgm:presLayoutVars>
          <dgm:dir/>
          <dgm:resizeHandles val="exact"/>
        </dgm:presLayoutVars>
      </dgm:prSet>
      <dgm:spPr/>
    </dgm:pt>
    <dgm:pt modelId="{4116CC9D-EE52-483C-A2E0-085B86DF6B73}" type="pres">
      <dgm:prSet presAssocID="{76A58850-9A36-40A5-9A07-C8F621F08B29}" presName="node" presStyleLbl="node1" presStyleIdx="0" presStyleCnt="6" custScaleX="112672" custLinFactX="100000" custLinFactNeighborX="142065" custLinFactNeighborY="4145">
        <dgm:presLayoutVars>
          <dgm:bulletEnabled val="1"/>
        </dgm:presLayoutVars>
      </dgm:prSet>
      <dgm:spPr/>
    </dgm:pt>
    <dgm:pt modelId="{79C28CCA-8FF4-4B2C-A92C-A2C17CD69BC9}" type="pres">
      <dgm:prSet presAssocID="{E2857120-D5AE-4B50-88D0-653E69410254}" presName="sibTrans" presStyleCnt="0"/>
      <dgm:spPr/>
    </dgm:pt>
    <dgm:pt modelId="{827A475B-292F-4C28-A96A-DEEDAF94467D}" type="pres">
      <dgm:prSet presAssocID="{6414652F-1DA1-4172-B14D-19A542275A7D}" presName="node" presStyleLbl="node1" presStyleIdx="1" presStyleCnt="6" custScaleX="112672" custLinFactNeighborX="285" custLinFactNeighborY="4144">
        <dgm:presLayoutVars>
          <dgm:bulletEnabled val="1"/>
        </dgm:presLayoutVars>
      </dgm:prSet>
      <dgm:spPr/>
    </dgm:pt>
    <dgm:pt modelId="{919B1D39-1EB9-4866-B698-BBD3200D47ED}" type="pres">
      <dgm:prSet presAssocID="{4288B291-556E-4AC8-A2A6-7DF0AAE76EFE}" presName="sibTrans" presStyleCnt="0"/>
      <dgm:spPr/>
    </dgm:pt>
    <dgm:pt modelId="{C9A2DA5E-735A-401D-9656-CB8934ADB4AF}" type="pres">
      <dgm:prSet presAssocID="{B958AA60-5997-45FE-90E5-BB483F5B256B}" presName="node" presStyleLbl="node1" presStyleIdx="2" presStyleCnt="6" custScaleX="112672" custLinFactX="-100000" custLinFactNeighborX="-141406" custLinFactNeighborY="3771">
        <dgm:presLayoutVars>
          <dgm:bulletEnabled val="1"/>
        </dgm:presLayoutVars>
      </dgm:prSet>
      <dgm:spPr/>
    </dgm:pt>
    <dgm:pt modelId="{241D596B-E376-438A-8D02-C7B6F731F705}" type="pres">
      <dgm:prSet presAssocID="{85E16430-880F-4ED4-9CE7-8474D45B712F}" presName="sibTrans" presStyleCnt="0"/>
      <dgm:spPr/>
    </dgm:pt>
    <dgm:pt modelId="{EC5F1DD0-992B-4DFC-8378-D017FC18B989}" type="pres">
      <dgm:prSet presAssocID="{F697A02E-23FE-42EF-B6A4-955009F72A4F}" presName="node" presStyleLbl="node1" presStyleIdx="3" presStyleCnt="6" custScaleX="112672" custLinFactX="100000" custLinFactNeighborX="142148" custLinFactNeighborY="-3311">
        <dgm:presLayoutVars>
          <dgm:bulletEnabled val="1"/>
        </dgm:presLayoutVars>
      </dgm:prSet>
      <dgm:spPr/>
    </dgm:pt>
    <dgm:pt modelId="{C6E3FA3F-1BB5-4F10-B0E2-BB645E8794AC}" type="pres">
      <dgm:prSet presAssocID="{E1543BF5-B7E5-425D-BD80-491C96867EA9}" presName="sibTrans" presStyleCnt="0"/>
      <dgm:spPr/>
    </dgm:pt>
    <dgm:pt modelId="{55F85C59-6EED-48E2-9904-A9BDCA7A73C9}" type="pres">
      <dgm:prSet presAssocID="{45435968-9D9C-43C5-885D-97DEEB21199E}" presName="node" presStyleLbl="node1" presStyleIdx="4" presStyleCnt="6" custScaleX="112672" custLinFactNeighborY="-3339">
        <dgm:presLayoutVars>
          <dgm:bulletEnabled val="1"/>
        </dgm:presLayoutVars>
      </dgm:prSet>
      <dgm:spPr/>
    </dgm:pt>
    <dgm:pt modelId="{A9B7D9D5-5C3B-4E87-8F36-1EA1E9812B05}" type="pres">
      <dgm:prSet presAssocID="{0DDC42E6-E72F-4EDC-813C-87FBB5A91B75}" presName="sibTrans" presStyleCnt="0"/>
      <dgm:spPr/>
    </dgm:pt>
    <dgm:pt modelId="{88E066AD-A78C-4F46-A010-EED2F3E642CA}" type="pres">
      <dgm:prSet presAssocID="{77DF6B3D-63AD-4624-B74D-57FE52448119}" presName="node" presStyleLbl="node1" presStyleIdx="5" presStyleCnt="6" custScaleX="112672" custLinFactX="-100000" custLinFactNeighborX="-141302" custLinFactNeighborY="-3310">
        <dgm:presLayoutVars>
          <dgm:bulletEnabled val="1"/>
        </dgm:presLayoutVars>
      </dgm:prSet>
      <dgm:spPr/>
    </dgm:pt>
  </dgm:ptLst>
  <dgm:cxnLst>
    <dgm:cxn modelId="{EBF83F10-13FC-4A99-9738-FEA45B823DB7}" srcId="{E0185996-9BA9-4BAC-AD7F-48C5C8F08226}" destId="{6414652F-1DA1-4172-B14D-19A542275A7D}" srcOrd="1" destOrd="0" parTransId="{5FA62C6E-238E-420D-B7AC-502DEE6FF281}" sibTransId="{4288B291-556E-4AC8-A2A6-7DF0AAE76EFE}"/>
    <dgm:cxn modelId="{6B794C20-7155-4C4E-8D3F-8CBDA3747EC1}" srcId="{E0185996-9BA9-4BAC-AD7F-48C5C8F08226}" destId="{45435968-9D9C-43C5-885D-97DEEB21199E}" srcOrd="4" destOrd="0" parTransId="{217A1050-586B-4864-AC60-20F8A5B78F56}" sibTransId="{0DDC42E6-E72F-4EDC-813C-87FBB5A91B75}"/>
    <dgm:cxn modelId="{9FD9314C-2B8B-491B-87C6-EF9E85082E5D}" type="presOf" srcId="{45435968-9D9C-43C5-885D-97DEEB21199E}" destId="{55F85C59-6EED-48E2-9904-A9BDCA7A73C9}" srcOrd="0" destOrd="0" presId="urn:microsoft.com/office/officeart/2005/8/layout/default#1"/>
    <dgm:cxn modelId="{7FF27F50-4510-4EF0-9ADE-4B419F1A931C}" srcId="{E0185996-9BA9-4BAC-AD7F-48C5C8F08226}" destId="{B958AA60-5997-45FE-90E5-BB483F5B256B}" srcOrd="2" destOrd="0" parTransId="{2A1CE2BA-50FC-4EF1-9C2E-DED807A83B51}" sibTransId="{85E16430-880F-4ED4-9CE7-8474D45B712F}"/>
    <dgm:cxn modelId="{F65D8751-AA21-4845-BBC0-5781FB20DC95}" type="presOf" srcId="{F697A02E-23FE-42EF-B6A4-955009F72A4F}" destId="{EC5F1DD0-992B-4DFC-8378-D017FC18B989}" srcOrd="0" destOrd="0" presId="urn:microsoft.com/office/officeart/2005/8/layout/default#1"/>
    <dgm:cxn modelId="{A228AF77-05CB-4D01-B763-492EA7AC1F6B}" type="presOf" srcId="{77DF6B3D-63AD-4624-B74D-57FE52448119}" destId="{88E066AD-A78C-4F46-A010-EED2F3E642CA}" srcOrd="0" destOrd="0" presId="urn:microsoft.com/office/officeart/2005/8/layout/default#1"/>
    <dgm:cxn modelId="{96CA4A98-1C70-4A69-904F-1F286F71CB07}" type="presOf" srcId="{E0185996-9BA9-4BAC-AD7F-48C5C8F08226}" destId="{BB2B91FE-6E30-4124-800F-09BAC4126A3D}" srcOrd="0" destOrd="0" presId="urn:microsoft.com/office/officeart/2005/8/layout/default#1"/>
    <dgm:cxn modelId="{EE9522B7-34FE-49CB-BF7E-483C43F337A6}" srcId="{E0185996-9BA9-4BAC-AD7F-48C5C8F08226}" destId="{F697A02E-23FE-42EF-B6A4-955009F72A4F}" srcOrd="3" destOrd="0" parTransId="{987B1FFE-D38D-4402-9E61-4ABEFB987AD2}" sibTransId="{E1543BF5-B7E5-425D-BD80-491C96867EA9}"/>
    <dgm:cxn modelId="{DBEBCDC3-7B5E-49EE-8274-F42BD7875BF2}" type="presOf" srcId="{B958AA60-5997-45FE-90E5-BB483F5B256B}" destId="{C9A2DA5E-735A-401D-9656-CB8934ADB4AF}" srcOrd="0" destOrd="0" presId="urn:microsoft.com/office/officeart/2005/8/layout/default#1"/>
    <dgm:cxn modelId="{8BA5BAC7-E63A-4FCB-88E4-564F791698B4}" srcId="{E0185996-9BA9-4BAC-AD7F-48C5C8F08226}" destId="{76A58850-9A36-40A5-9A07-C8F621F08B29}" srcOrd="0" destOrd="0" parTransId="{50ADB38C-2E95-428B-B659-67BD9838320A}" sibTransId="{E2857120-D5AE-4B50-88D0-653E69410254}"/>
    <dgm:cxn modelId="{EFA783CC-C392-475D-9636-047919C50DF0}" srcId="{E0185996-9BA9-4BAC-AD7F-48C5C8F08226}" destId="{77DF6B3D-63AD-4624-B74D-57FE52448119}" srcOrd="5" destOrd="0" parTransId="{3605FDA0-4FA8-4CCB-A53E-CA2B2484340B}" sibTransId="{485FCD16-0BA1-492F-BA5E-A5A544D26A56}"/>
    <dgm:cxn modelId="{212B8AE0-FE95-478B-BF0C-F6DD9D2A351B}" type="presOf" srcId="{6414652F-1DA1-4172-B14D-19A542275A7D}" destId="{827A475B-292F-4C28-A96A-DEEDAF94467D}" srcOrd="0" destOrd="0" presId="urn:microsoft.com/office/officeart/2005/8/layout/default#1"/>
    <dgm:cxn modelId="{5D1895E6-2112-4277-B229-73BDB69C5768}" type="presOf" srcId="{76A58850-9A36-40A5-9A07-C8F621F08B29}" destId="{4116CC9D-EE52-483C-A2E0-085B86DF6B73}" srcOrd="0" destOrd="0" presId="urn:microsoft.com/office/officeart/2005/8/layout/default#1"/>
    <dgm:cxn modelId="{FD45C977-1571-4F82-9AE4-B0EF37457026}" type="presParOf" srcId="{BB2B91FE-6E30-4124-800F-09BAC4126A3D}" destId="{4116CC9D-EE52-483C-A2E0-085B86DF6B73}" srcOrd="0" destOrd="0" presId="urn:microsoft.com/office/officeart/2005/8/layout/default#1"/>
    <dgm:cxn modelId="{10089D81-2A1F-4219-A3DB-B6DEDC84EED0}" type="presParOf" srcId="{BB2B91FE-6E30-4124-800F-09BAC4126A3D}" destId="{79C28CCA-8FF4-4B2C-A92C-A2C17CD69BC9}" srcOrd="1" destOrd="0" presId="urn:microsoft.com/office/officeart/2005/8/layout/default#1"/>
    <dgm:cxn modelId="{5ACB74FB-617D-4179-B6FA-DF0582D1EBA8}" type="presParOf" srcId="{BB2B91FE-6E30-4124-800F-09BAC4126A3D}" destId="{827A475B-292F-4C28-A96A-DEEDAF94467D}" srcOrd="2" destOrd="0" presId="urn:microsoft.com/office/officeart/2005/8/layout/default#1"/>
    <dgm:cxn modelId="{71A46AC6-443E-43F9-B8A6-8D78A54C2A2B}" type="presParOf" srcId="{BB2B91FE-6E30-4124-800F-09BAC4126A3D}" destId="{919B1D39-1EB9-4866-B698-BBD3200D47ED}" srcOrd="3" destOrd="0" presId="urn:microsoft.com/office/officeart/2005/8/layout/default#1"/>
    <dgm:cxn modelId="{85173271-1D99-4847-8B1F-096FB5B9D5EC}" type="presParOf" srcId="{BB2B91FE-6E30-4124-800F-09BAC4126A3D}" destId="{C9A2DA5E-735A-401D-9656-CB8934ADB4AF}" srcOrd="4" destOrd="0" presId="urn:microsoft.com/office/officeart/2005/8/layout/default#1"/>
    <dgm:cxn modelId="{883386F3-6D70-4DD8-B5F4-63DE1B6B4B81}" type="presParOf" srcId="{BB2B91FE-6E30-4124-800F-09BAC4126A3D}" destId="{241D596B-E376-438A-8D02-C7B6F731F705}" srcOrd="5" destOrd="0" presId="urn:microsoft.com/office/officeart/2005/8/layout/default#1"/>
    <dgm:cxn modelId="{34FD9E38-DB2F-4273-B3A0-CC3D1FF396CD}" type="presParOf" srcId="{BB2B91FE-6E30-4124-800F-09BAC4126A3D}" destId="{EC5F1DD0-992B-4DFC-8378-D017FC18B989}" srcOrd="6" destOrd="0" presId="urn:microsoft.com/office/officeart/2005/8/layout/default#1"/>
    <dgm:cxn modelId="{5681F1BA-5CB0-46C5-8789-4AB3A19C3EA0}" type="presParOf" srcId="{BB2B91FE-6E30-4124-800F-09BAC4126A3D}" destId="{C6E3FA3F-1BB5-4F10-B0E2-BB645E8794AC}" srcOrd="7" destOrd="0" presId="urn:microsoft.com/office/officeart/2005/8/layout/default#1"/>
    <dgm:cxn modelId="{62813F6B-374C-41D4-BD90-39CA37A39C6B}" type="presParOf" srcId="{BB2B91FE-6E30-4124-800F-09BAC4126A3D}" destId="{55F85C59-6EED-48E2-9904-A9BDCA7A73C9}" srcOrd="8" destOrd="0" presId="urn:microsoft.com/office/officeart/2005/8/layout/default#1"/>
    <dgm:cxn modelId="{CAD9BC9E-30A9-4812-848F-3D5F27FFEF3A}" type="presParOf" srcId="{BB2B91FE-6E30-4124-800F-09BAC4126A3D}" destId="{A9B7D9D5-5C3B-4E87-8F36-1EA1E9812B05}" srcOrd="9" destOrd="0" presId="urn:microsoft.com/office/officeart/2005/8/layout/default#1"/>
    <dgm:cxn modelId="{DE2952A0-17EB-446C-A0FB-F120043A7135}" type="presParOf" srcId="{BB2B91FE-6E30-4124-800F-09BAC4126A3D}" destId="{88E066AD-A78C-4F46-A010-EED2F3E642CA}" srcOrd="10" destOrd="0" presId="urn:microsoft.com/office/officeart/2005/8/layout/defaul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6CC9D-EE52-483C-A2E0-085B86DF6B73}">
      <dsp:nvSpPr>
        <dsp:cNvPr id="0" name=""/>
        <dsp:cNvSpPr/>
      </dsp:nvSpPr>
      <dsp:spPr>
        <a:xfrm>
          <a:off x="3839323" y="33997"/>
          <a:ext cx="1518147" cy="8084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قياس الأمور المهمة</a:t>
          </a:r>
          <a:endParaRPr lang="en-US" sz="1400" kern="1200" dirty="0">
            <a:latin typeface="Times New Roman" panose="02020603050405020304" pitchFamily="18" charset="0"/>
            <a:cs typeface="Times New Roman" panose="02020603050405020304" pitchFamily="18" charset="0"/>
          </a:endParaRPr>
        </a:p>
      </dsp:txBody>
      <dsp:txXfrm>
        <a:off x="3839323" y="33997"/>
        <a:ext cx="1518147" cy="808442"/>
      </dsp:txXfrm>
    </dsp:sp>
    <dsp:sp modelId="{827A475B-292F-4C28-A96A-DEEDAF94467D}">
      <dsp:nvSpPr>
        <dsp:cNvPr id="0" name=""/>
        <dsp:cNvSpPr/>
      </dsp:nvSpPr>
      <dsp:spPr>
        <a:xfrm>
          <a:off x="2234456" y="33988"/>
          <a:ext cx="1518147" cy="8084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استخدام أفضل المقاييس المتاحة، مع مراعاة القيود المتأصلة للبيانات</a:t>
          </a:r>
          <a:endParaRPr lang="en-US" sz="1400" kern="1200" dirty="0">
            <a:latin typeface="Times New Roman" panose="02020603050405020304" pitchFamily="18" charset="0"/>
            <a:cs typeface="Times New Roman" panose="02020603050405020304" pitchFamily="18" charset="0"/>
          </a:endParaRPr>
        </a:p>
      </dsp:txBody>
      <dsp:txXfrm>
        <a:off x="2234456" y="33988"/>
        <a:ext cx="1518147" cy="808442"/>
      </dsp:txXfrm>
    </dsp:sp>
    <dsp:sp modelId="{C9A2DA5E-735A-401D-9656-CB8934ADB4AF}">
      <dsp:nvSpPr>
        <dsp:cNvPr id="0" name=""/>
        <dsp:cNvSpPr/>
      </dsp:nvSpPr>
      <dsp:spPr>
        <a:xfrm>
          <a:off x="630789" y="30973"/>
          <a:ext cx="1518147" cy="8084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إجراء تغييرات من خلال عملية متكررة</a:t>
          </a:r>
          <a:endParaRPr lang="en-US" sz="1400" kern="1200" dirty="0">
            <a:latin typeface="Times New Roman" panose="02020603050405020304" pitchFamily="18" charset="0"/>
            <a:cs typeface="Times New Roman" panose="02020603050405020304" pitchFamily="18" charset="0"/>
          </a:endParaRPr>
        </a:p>
      </dsp:txBody>
      <dsp:txXfrm>
        <a:off x="630789" y="30973"/>
        <a:ext cx="1518147" cy="808442"/>
      </dsp:txXfrm>
    </dsp:sp>
    <dsp:sp modelId="{EC5F1DD0-992B-4DFC-8378-D017FC18B989}">
      <dsp:nvSpPr>
        <dsp:cNvPr id="0" name=""/>
        <dsp:cNvSpPr/>
      </dsp:nvSpPr>
      <dsp:spPr>
        <a:xfrm>
          <a:off x="3840441" y="916902"/>
          <a:ext cx="1518147" cy="8084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تقديم رؤية شاملة للأداء المدرسي</a:t>
          </a:r>
          <a:endParaRPr lang="en-US" sz="1400" kern="1200" dirty="0">
            <a:latin typeface="Times New Roman" panose="02020603050405020304" pitchFamily="18" charset="0"/>
            <a:cs typeface="Times New Roman" panose="02020603050405020304" pitchFamily="18" charset="0"/>
          </a:endParaRPr>
        </a:p>
      </dsp:txBody>
      <dsp:txXfrm>
        <a:off x="3840441" y="916902"/>
        <a:ext cx="1518147" cy="808442"/>
      </dsp:txXfrm>
    </dsp:sp>
    <dsp:sp modelId="{55F85C59-6EED-48E2-9904-A9BDCA7A73C9}">
      <dsp:nvSpPr>
        <dsp:cNvPr id="0" name=""/>
        <dsp:cNvSpPr/>
      </dsp:nvSpPr>
      <dsp:spPr>
        <a:xfrm>
          <a:off x="2230616" y="916676"/>
          <a:ext cx="1518147" cy="8084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التمييز بين المدارس بأكبر قدر ممكن من الإنصاف</a:t>
          </a:r>
          <a:endParaRPr lang="en-US" sz="1400" kern="1200" dirty="0">
            <a:latin typeface="Times New Roman" panose="02020603050405020304" pitchFamily="18" charset="0"/>
            <a:cs typeface="Times New Roman" panose="02020603050405020304" pitchFamily="18" charset="0"/>
          </a:endParaRPr>
        </a:p>
      </dsp:txBody>
      <dsp:txXfrm>
        <a:off x="2230616" y="916676"/>
        <a:ext cx="1518147" cy="808442"/>
      </dsp:txXfrm>
    </dsp:sp>
    <dsp:sp modelId="{88E066AD-A78C-4F46-A010-EED2F3E642CA}">
      <dsp:nvSpPr>
        <dsp:cNvPr id="0" name=""/>
        <dsp:cNvSpPr/>
      </dsp:nvSpPr>
      <dsp:spPr>
        <a:xfrm>
          <a:off x="632190" y="916910"/>
          <a:ext cx="1518147" cy="80844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t>الالتزام بالقوانين الفيدرالية وقوانين الولاية</a:t>
          </a:r>
          <a:endParaRPr lang="en-US" sz="1400" kern="1200" dirty="0">
            <a:latin typeface="Times New Roman" panose="02020603050405020304" pitchFamily="18" charset="0"/>
            <a:cs typeface="Times New Roman" panose="02020603050405020304" pitchFamily="18" charset="0"/>
          </a:endParaRPr>
        </a:p>
      </dsp:txBody>
      <dsp:txXfrm>
        <a:off x="632190" y="916910"/>
        <a:ext cx="1518147" cy="80844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D79268244CFC49851E07AE846A2F63" ma:contentTypeVersion="21" ma:contentTypeDescription="Create a new document." ma:contentTypeScope="" ma:versionID="a293f4da4963fdba420633f8789a09a0">
  <xsd:schema xmlns:xsd="http://www.w3.org/2001/XMLSchema" xmlns:xs="http://www.w3.org/2001/XMLSchema" xmlns:p="http://schemas.microsoft.com/office/2006/metadata/properties" xmlns:ns1="http://schemas.microsoft.com/sharepoint/v3" xmlns:ns2="b607b4a9-cd0e-47c9-a480-4b50f42bfa5d" xmlns:ns3="c4be73a0-6699-4902-ac9a-94c7d891f177" targetNamespace="http://schemas.microsoft.com/office/2006/metadata/properties" ma:root="true" ma:fieldsID="8883a6cbb9c2adcc0d8face3fe519da3" ns1:_="" ns2:_="" ns3:_="">
    <xsd:import namespace="http://schemas.microsoft.com/sharepoint/v3"/>
    <xsd:import namespace="b607b4a9-cd0e-47c9-a480-4b50f42bfa5d"/>
    <xsd:import namespace="c4be73a0-6699-4902-ac9a-94c7d891f1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7b4a9-cd0e-47c9-a480-4b50f42bf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be73a0-6699-4902-ac9a-94c7d891f1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1465245-6ed8-4702-8db5-011e37b148a1}" ma:internalName="TaxCatchAll" ma:showField="CatchAllData" ma:web="c4be73a0-6699-4902-ac9a-94c7d891f1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607b4a9-cd0e-47c9-a480-4b50f42bfa5d">
      <Terms xmlns="http://schemas.microsoft.com/office/infopath/2007/PartnerControls"/>
    </lcf76f155ced4ddcb4097134ff3c332f>
    <_ip_UnifiedCompliancePolicyProperties xmlns="http://schemas.microsoft.com/sharepoint/v3" xsi:nil="true"/>
    <TaxCatchAll xmlns="c4be73a0-6699-4902-ac9a-94c7d891f177" xsi:nil="true"/>
  </documentManagement>
</p:properties>
</file>

<file path=customXml/itemProps1.xml><?xml version="1.0" encoding="utf-8"?>
<ds:datastoreItem xmlns:ds="http://schemas.openxmlformats.org/officeDocument/2006/customXml" ds:itemID="{6403B9E0-2527-493E-820E-8622961BC152}"/>
</file>

<file path=customXml/itemProps2.xml><?xml version="1.0" encoding="utf-8"?>
<ds:datastoreItem xmlns:ds="http://schemas.openxmlformats.org/officeDocument/2006/customXml" ds:itemID="{F1B26946-38B0-47AD-AD71-82B03477D09E}">
  <ds:schemaRefs>
    <ds:schemaRef ds:uri="http://schemas.microsoft.com/sharepoint/v3/contenttype/forms"/>
  </ds:schemaRefs>
</ds:datastoreItem>
</file>

<file path=customXml/itemProps3.xml><?xml version="1.0" encoding="utf-8"?>
<ds:datastoreItem xmlns:ds="http://schemas.openxmlformats.org/officeDocument/2006/customXml" ds:itemID="{00BA1542-A038-4019-B344-9E68CD66F199}">
  <ds:schemaRefs>
    <ds:schemaRef ds:uri="http://schemas.openxmlformats.org/officeDocument/2006/bibliography"/>
  </ds:schemaRefs>
</ds:datastoreItem>
</file>

<file path=customXml/itemProps4.xml><?xml version="1.0" encoding="utf-8"?>
<ds:datastoreItem xmlns:ds="http://schemas.openxmlformats.org/officeDocument/2006/customXml" ds:itemID="{BDB8297E-2DD0-4231-9B4C-2A16D01C9B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181</Pages>
  <Words>65904</Words>
  <Characters>375658</Characters>
  <Application>Microsoft Office Word</Application>
  <DocSecurity>0</DocSecurity>
  <Lines>3130</Lines>
  <Paragraphs>881</Paragraphs>
  <ScaleCrop>false</ScaleCrop>
  <HeadingPairs>
    <vt:vector size="2" baseType="variant">
      <vt:variant>
        <vt:lpstr>Title</vt:lpstr>
      </vt:variant>
      <vt:variant>
        <vt:i4>1</vt:i4>
      </vt:variant>
    </vt:vector>
  </HeadingPairs>
  <TitlesOfParts>
    <vt:vector size="1" baseType="lpstr">
      <vt:lpstr>2024 New Jersey State ESSA Plan</vt:lpstr>
    </vt:vector>
  </TitlesOfParts>
  <Company>State of New Jersey</Company>
  <LinksUpToDate>false</LinksUpToDate>
  <CharactersWithSpaces>440681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New Jersey State ESSA Plan</dc:title>
  <dc:creator>New Jersey Department of Education</dc:creator>
  <cp:lastModifiedBy>Crystal Dai</cp:lastModifiedBy>
  <cp:revision>33</cp:revision>
  <cp:lastPrinted>2025-03-07T00:09:00Z</cp:lastPrinted>
  <dcterms:created xsi:type="dcterms:W3CDTF">2025-05-29T19:20:00Z</dcterms:created>
  <dcterms:modified xsi:type="dcterms:W3CDTF">2025-10-13T22:14:00Z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0x010100E9D79268244CFC49851E07AE846A2F63</vt:lpwstr>
  </property>
  <property fmtid="{D5CDD505-2E9C-101B-9397-08002B2CF9AE}" pid="3" name="GrammarlyDocumentId">
    <vt:lpwstr>6e3455544d12b1e88530544784db043765ddf070e379b38babc3533f15a15d4d</vt:lpwstr>
  </property>
  <property fmtid="{D5CDD505-2E9C-101B-9397-08002B2CF9AE}" pid="4" name="UseMLCFooter">
    <vt:i4>1</vt:i4>
  </property>
</Properties>
</file>