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after="480" w:line="240" w:lineRule="auto"/>
        <w:jc w:val="center"/>
        <w:rPr>
          <w:rStyle w:val="Style1Char"/>
          <w:lang w:val="es-ES_tradnl"/>
          <w14:shadow w14:blurRad="63500" w14:dist="50800" w14:dir="13500000" w14:sx="0" w14:sy="0" w14:kx="0" w14:ky="0" w14:algn="none">
            <w14:srgbClr w14:val="000000">
              <w14:alpha w14:val="50000"/>
            </w14:srgbClr>
          </w14:shadow>
          <w14:textOutline w14:w="9525" w14:cap="rnd" w14:cmpd="sng" w14:algn="ctr">
            <w14:solidFill>
              <w14:schemeClr w14:val="accent5">
                <w14:lumMod w14:val="60000"/>
                <w14:lumOff w14:val="40000"/>
              </w14:schemeClr>
            </w14:solidFill>
            <w14:prstDash w14:val="solid"/>
            <w14:bevel/>
          </w14:textOutline>
        </w:rPr>
      </w:pPr>
      <w:bookmarkStart w:id="0" w:name="_top"/>
      <w:bookmarkStart w:id="1" w:name="_Hlk155194018"/>
      <w:bookmarkEnd w:id="0"/>
      <w:r>
        <w:rPr>
          <w:rStyle w:val="Style1Char"/>
          <w:rFonts w:ascii="Cambria" w:eastAsia="Cambria" w:hAnsi="Cambria" w:cs="Times New Roman"/>
          <w:color w:val="215868"/>
          <w:lang w:val="es-ES_tradnl"/>
        </w:rPr>
        <w:t>Plan estatal de la Ley Cada Estudiante Triunfa de Nueva Jersey (revisado en 2024)</w:t>
      </w:r>
    </w:p>
    <w:p>
      <w:pPr>
        <w:spacing w:after="960" w:line="240" w:lineRule="auto"/>
        <w:jc w:val="center"/>
        <w:rPr>
          <w:rStyle w:val="Style1Char"/>
          <w:color w:val="943634" w:themeColor="accent2" w:themeShade="BF"/>
          <w:sz w:val="56"/>
          <w:szCs w:val="56"/>
          <w:lang w:val="es-ES_tradnl"/>
        </w:rPr>
      </w:pPr>
      <w:r>
        <w:rPr>
          <w:rStyle w:val="Style1Char"/>
          <w:rFonts w:ascii="Cambria" w:eastAsia="Cambria" w:hAnsi="Cambria" w:cs="Times New Roman"/>
          <w:color w:val="943634"/>
          <w:sz w:val="56"/>
          <w:szCs w:val="56"/>
          <w:lang w:val="es-ES_tradnl"/>
        </w:rPr>
        <w:t>Aprobado el 27 de mayo de 2025</w:t>
      </w:r>
    </w:p>
    <w:p>
      <w:pPr>
        <w:spacing w:after="0" w:line="240" w:lineRule="auto"/>
        <w:jc w:val="center"/>
        <w:rPr>
          <w:rStyle w:val="Heading1Char"/>
          <w:rFonts w:asciiTheme="majorHAnsi" w:hAnsiTheme="majorHAnsi" w:cstheme="majorBidi"/>
          <w:color w:val="215868" w:themeColor="accent5" w:themeShade="80"/>
          <w:sz w:val="72"/>
          <w:szCs w:val="72"/>
        </w:rPr>
      </w:pPr>
      <w:r>
        <w:rPr>
          <w:noProof/>
          <w:lang w:eastAsia="zh-CN"/>
        </w:rPr>
        <w:drawing>
          <wp:inline distT="0" distB="0" distL="0" distR="0">
            <wp:extent cx="5943600" cy="3561715"/>
            <wp:effectExtent l="0" t="0" r="0" b="635"/>
            <wp:docPr id="307315430" name="Picture 20" descr="Group of smiling young children a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15430" name="Picture 20" descr="Group of smiling young children at schoo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3561715"/>
                    </a:xfrm>
                    <a:prstGeom prst="rect">
                      <a:avLst/>
                    </a:prstGeom>
                  </pic:spPr>
                </pic:pic>
              </a:graphicData>
            </a:graphic>
          </wp:inline>
        </w:drawing>
      </w:r>
      <w:r>
        <w:rPr>
          <w:rStyle w:val="Heading1Char"/>
        </w:rPr>
        <w:br w:type="page"/>
      </w:r>
    </w:p>
    <w:p>
      <w:pPr>
        <w:pStyle w:val="A1"/>
      </w:pPr>
      <w:bookmarkStart w:id="2" w:name="_Toc171333261"/>
      <w:bookmarkStart w:id="3" w:name="_Toc199403553"/>
      <w:bookmarkStart w:id="4" w:name="_Toc199403656"/>
      <w:r>
        <w:lastRenderedPageBreak/>
        <w:t>Cronograma y presentación del plan estatal de la Ley Cada Estudiante Triunfa de Nueva Jersey para 2024</w:t>
      </w:r>
      <w:bookmarkEnd w:id="2"/>
      <w:bookmarkEnd w:id="3"/>
      <w:bookmarkEnd w:id="4"/>
    </w:p>
    <w:p>
      <w:pPr>
        <w:rPr>
          <w:rFonts w:eastAsia="Calibri" w:cs="Times New Roman"/>
          <w:color w:val="215868"/>
          <w:sz w:val="24"/>
          <w:szCs w:val="24"/>
          <w:lang w:val="es-ES_tradnl"/>
        </w:rPr>
      </w:pPr>
      <w:r>
        <w:rPr>
          <w:rFonts w:eastAsia="Times New Roman" w:cs="Times New Roman"/>
          <w:lang w:val="es-ES_tradnl"/>
        </w:rPr>
        <w:t xml:space="preserve">En 2015, la Ley Cada Estudiante Triunfa (Every Student Succeeds Act, ESSA) reemplazó la Ley Que Ningún Niño se Quede Atrás (No Child Left Behind Act, NCLB) y reautorizó la Ley de Educación Primaria y Secundaria (Elementary and Secondary Education Act, ESEA) de 1965. </w:t>
      </w:r>
      <w:r>
        <w:rPr>
          <w:rFonts w:eastAsia="Times New Roman" w:cs="Times New Roman"/>
          <w:color w:val="282828"/>
          <w:lang w:val="es-ES_tradnl"/>
        </w:rPr>
        <w:t xml:space="preserve">El propósito de la ESSA es </w:t>
      </w:r>
      <w:r>
        <w:rPr>
          <w:rFonts w:eastAsia="Times New Roman" w:cs="Times New Roman"/>
          <w:b/>
          <w:bCs/>
          <w:lang w:val="es-ES_tradnl"/>
        </w:rPr>
        <w:t>brindar a todos los estudiantes la oportunidad de “recibir una educación justa, equitativa y de alta calidad, y cerrar las brechas en los logros”.</w:t>
      </w:r>
    </w:p>
    <w:p>
      <w:pPr>
        <w:rPr>
          <w:rFonts w:eastAsia="MS Mincho" w:cs="Times New Roman"/>
          <w:lang w:val="es-ES_tradnl"/>
        </w:rPr>
      </w:pPr>
      <w:r>
        <w:rPr>
          <w:rFonts w:eastAsia="MS Mincho" w:cs="Times New Roman"/>
          <w:noProof/>
          <w:lang w:eastAsia="zh-CN"/>
        </w:rPr>
        <mc:AlternateContent>
          <mc:Choice Requires="wps">
            <w:drawing>
              <wp:anchor distT="0" distB="0" distL="114300" distR="114300" simplePos="0" relativeHeight="251678720" behindDoc="0" locked="0" layoutInCell="1" allowOverlap="1">
                <wp:simplePos x="0" y="0"/>
                <wp:positionH relativeFrom="column">
                  <wp:posOffset>4841875</wp:posOffset>
                </wp:positionH>
                <wp:positionV relativeFrom="paragraph">
                  <wp:posOffset>1499235</wp:posOffset>
                </wp:positionV>
                <wp:extent cx="826936" cy="1270000"/>
                <wp:effectExtent l="0" t="0" r="0" b="0"/>
                <wp:wrapNone/>
                <wp:docPr id="9" name="Text Box 9"/>
                <wp:cNvGraphicFramePr/>
                <a:graphic xmlns:a="http://schemas.openxmlformats.org/drawingml/2006/main">
                  <a:graphicData uri="http://schemas.microsoft.com/office/word/2010/wordprocessingShape">
                    <wps:wsp>
                      <wps:cNvSpPr txBox="1"/>
                      <wps:spPr>
                        <a:xfrm>
                          <a:off x="0" y="0"/>
                          <a:ext cx="826936" cy="1270000"/>
                        </a:xfrm>
                        <a:prstGeom prst="rect">
                          <a:avLst/>
                        </a:prstGeom>
                        <a:solidFill>
                          <a:schemeClr val="bg1"/>
                        </a:solidFill>
                        <a:ln w="6350">
                          <a:noFill/>
                        </a:ln>
                      </wps:spPr>
                      <wps:txbx>
                        <w:txbxContent>
                          <w:p>
                            <w:pPr>
                              <w:spacing w:after="0"/>
                              <w:jc w:val="center"/>
                              <w:rPr>
                                <w:b/>
                                <w:bCs/>
                                <w:sz w:val="18"/>
                                <w:szCs w:val="18"/>
                                <w:lang w:val="es-ES_tradnl"/>
                              </w:rPr>
                            </w:pPr>
                            <w:r>
                              <w:rPr>
                                <w:rFonts w:eastAsia="Times New Roman" w:cs="Arial"/>
                                <w:b/>
                                <w:bCs/>
                                <w:sz w:val="18"/>
                                <w:szCs w:val="18"/>
                                <w:lang w:val="es-ES_tradnl"/>
                              </w:rPr>
                              <w:t>Plan estatal de la ESSA de Nueva Jersey revisado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D3B23B" id="_x0000_t202" coordsize="21600,21600" o:spt="202" path="m,l,21600r21600,l21600,xe">
                <v:stroke joinstyle="miter"/>
                <v:path gradientshapeok="t" o:connecttype="rect"/>
              </v:shapetype>
              <v:shape id="Text Box 9" o:spid="_x0000_s1026" type="#_x0000_t202" style="position:absolute;margin-left:381.25pt;margin-top:118.05pt;width:65.1pt;height:100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" fillcolor="white [3212]" stroked="f" strokeweight=".5pt">
                <v:textbox style="mso-fit-shape-to-text:t" inset="0,0,0,0">
                  <w:txbxContent>
                    <w:p w14:paraId="0D6FACE7" w14:textId="77777777" w:rsidR="0032061B" w:rsidRPr="0095799D" w:rsidRDefault="00000000" w:rsidP="0095799D">
                      <w:pPr>
                        <w:spacing w:after="0"/>
                        <w:jc w:val="center"/>
                        <w:rPr>
                          <w:b/>
                          <w:bCs/>
                          <w:sz w:val="18"/>
                          <w:szCs w:val="18"/>
                          <w:lang w:val="es-ES_tradnl"/>
                        </w:rPr>
                      </w:pPr>
                      <w:r w:rsidRPr="0095799D">
                        <w:rPr>
                          <w:rFonts w:eastAsia="Times New Roman" w:cs="Arial"/>
                          <w:b/>
                          <w:bCs/>
                          <w:sz w:val="18"/>
                          <w:szCs w:val="18"/>
                          <w:lang w:val="es-ES_tradnl"/>
                        </w:rPr>
                        <w:t>Plan estatal de la ESSA de Nueva Jersey revisado</w:t>
                      </w:r>
                    </w:p>
                  </w:txbxContent>
                </v:textbox>
              </v:shape>
            </w:pict>
          </mc:Fallback>
        </mc:AlternateContent>
      </w:r>
      <w:r>
        <w:rPr>
          <w:rFonts w:eastAsia="Times New Roman" w:cs="Times New Roman"/>
          <w:lang w:val="es-ES_tradnl"/>
        </w:rPr>
        <w:t>El Plan estatal de la ESSA de 2024 es una versión actualizada del Plan estatal inicial de la ESSA, que fue aprobado por el Departamento de Educación de los Estados Unidos (United States Department of Education, USED) en 2017. En diciembre de 2023, el USED aprobó una versión actualizada, corregida y enmendada del Plan Estatal de la ESSA de 2017. La versión corregida reflejó los cambios relacionados con el Informe de revisión de desempeño de Nueva Jersey de 2019 y el Plan de medidas correctivas, las revisiones realizadas según el Anexo del Plan estatal de la COVID-19 y las revisiones realizadas como consecuencia de la supervisión del Programa de Educación para Migrantes del USED de 2017 y el plan de medidas correctivas.</w:t>
      </w:r>
      <w:bookmarkStart w:id="5" w:name="_Hlk167345689"/>
      <w:bookmarkEnd w:id="5"/>
    </w:p>
    <w:p>
      <w:pPr>
        <w:spacing w:line="240" w:lineRule="auto"/>
        <w:rPr>
          <w:rFonts w:eastAsia="MS Mincho" w:cs="Times New Roman"/>
          <w:sz w:val="24"/>
          <w:szCs w:val="24"/>
        </w:rPr>
      </w:pPr>
      <w:r>
        <w:rPr>
          <w:rFonts w:eastAsia="MS Mincho" w:cs="Times New Roman"/>
          <w:noProof/>
          <w:lang w:eastAsia="zh-CN"/>
        </w:rPr>
        <mc:AlternateContent>
          <mc:Choice Requires="wps">
            <w:drawing>
              <wp:anchor distT="0" distB="0" distL="114300" distR="114300" simplePos="0" relativeHeight="251672576" behindDoc="0" locked="0" layoutInCell="1" allowOverlap="1">
                <wp:simplePos x="0" y="0"/>
                <wp:positionH relativeFrom="column">
                  <wp:posOffset>2162506</wp:posOffset>
                </wp:positionH>
                <wp:positionV relativeFrom="paragraph">
                  <wp:posOffset>43815</wp:posOffset>
                </wp:positionV>
                <wp:extent cx="852805" cy="1270000"/>
                <wp:effectExtent l="0" t="0" r="4445" b="0"/>
                <wp:wrapNone/>
                <wp:docPr id="4" name="Text Box 4"/>
                <wp:cNvGraphicFramePr/>
                <a:graphic xmlns:a="http://schemas.openxmlformats.org/drawingml/2006/main">
                  <a:graphicData uri="http://schemas.microsoft.com/office/word/2010/wordprocessingShape">
                    <wps:wsp>
                      <wps:cNvSpPr txBox="1"/>
                      <wps:spPr>
                        <a:xfrm>
                          <a:off x="0" y="0"/>
                          <a:ext cx="852805" cy="1270000"/>
                        </a:xfrm>
                        <a:prstGeom prst="rect">
                          <a:avLst/>
                        </a:prstGeom>
                        <a:solidFill>
                          <a:schemeClr val="bg1"/>
                        </a:solidFill>
                        <a:ln w="6350">
                          <a:noFill/>
                        </a:ln>
                      </wps:spPr>
                      <wps:txbx>
                        <w:txbxContent>
                          <w:p>
                            <w:pPr>
                              <w:spacing w:after="0"/>
                              <w:jc w:val="center"/>
                              <w:rPr>
                                <w:b/>
                                <w:bCs/>
                                <w:sz w:val="18"/>
                                <w:szCs w:val="18"/>
                              </w:rPr>
                            </w:pPr>
                            <w:r>
                              <w:rPr>
                                <w:rFonts w:eastAsia="Times New Roman" w:cs="Arial"/>
                                <w:b/>
                                <w:bCs/>
                                <w:sz w:val="18"/>
                                <w:szCs w:val="18"/>
                                <w:lang w:val="es-ES_tradnl"/>
                              </w:rPr>
                              <w:t>Monitoreo integral de la ESSA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E2E357" id="Text Box 4" o:spid="_x0000_s1027" type="#_x0000_t202" style="position:absolute;margin-left:170.3pt;margin-top:3.45pt;width:67.15pt;height:100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" fillcolor="white [3212]" stroked="f" strokeweight=".5pt">
                <v:textbox style="mso-fit-shape-to-text:t" inset="0,0,0,0">
                  <w:txbxContent>
                    <w:p w14:paraId="3C831664" w14:textId="77777777" w:rsidR="0032061B" w:rsidRPr="0095799D" w:rsidRDefault="00000000" w:rsidP="0095799D">
                      <w:pPr>
                        <w:spacing w:after="0"/>
                        <w:jc w:val="center"/>
                        <w:rPr>
                          <w:b/>
                          <w:bCs/>
                          <w:sz w:val="18"/>
                          <w:szCs w:val="18"/>
                        </w:rPr>
                      </w:pPr>
                      <w:r w:rsidRPr="0095799D">
                        <w:rPr>
                          <w:rFonts w:eastAsia="Times New Roman" w:cs="Arial"/>
                          <w:b/>
                          <w:bCs/>
                          <w:sz w:val="18"/>
                          <w:szCs w:val="18"/>
                          <w:lang w:val="es-ES_tradnl"/>
                        </w:rPr>
                        <w:t>Monitoreo integral de la ESSA</w:t>
                      </w:r>
                    </w:p>
                  </w:txbxContent>
                </v:textbox>
              </v:shape>
            </w:pict>
          </mc:Fallback>
        </mc:AlternateContent>
      </w:r>
      <w:r>
        <w:rPr>
          <w:rFonts w:eastAsia="MS Mincho" w:cs="Times New Roman"/>
          <w:noProof/>
          <w:lang w:eastAsia="zh-CN"/>
        </w:rPr>
        <mc:AlternateContent>
          <mc:Choice Requires="wps">
            <w:drawing>
              <wp:anchor distT="0" distB="0" distL="114300" distR="114300" simplePos="0" relativeHeight="251668480" behindDoc="0" locked="0" layoutInCell="1" allowOverlap="1">
                <wp:simplePos x="0" y="0"/>
                <wp:positionH relativeFrom="column">
                  <wp:posOffset>331470</wp:posOffset>
                </wp:positionH>
                <wp:positionV relativeFrom="paragraph">
                  <wp:posOffset>50165</wp:posOffset>
                </wp:positionV>
                <wp:extent cx="591820" cy="1270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91820" cy="1270000"/>
                        </a:xfrm>
                        <a:prstGeom prst="rect">
                          <a:avLst/>
                        </a:prstGeom>
                        <a:solidFill>
                          <a:schemeClr val="bg1"/>
                        </a:solidFill>
                        <a:ln w="6350">
                          <a:noFill/>
                        </a:ln>
                      </wps:spPr>
                      <wps:txbx>
                        <w:txbxContent>
                          <w:p>
                            <w:pPr>
                              <w:spacing w:after="0"/>
                              <w:jc w:val="center"/>
                              <w:rPr>
                                <w:b/>
                                <w:bCs/>
                                <w:sz w:val="18"/>
                                <w:szCs w:val="18"/>
                                <w:lang w:val="es-ES_tradnl"/>
                              </w:rPr>
                            </w:pPr>
                            <w:r>
                              <w:rPr>
                                <w:rFonts w:eastAsia="Times New Roman" w:cs="Arial"/>
                                <w:b/>
                                <w:bCs/>
                                <w:sz w:val="18"/>
                                <w:szCs w:val="18"/>
                                <w:lang w:val="es-ES_tradnl"/>
                              </w:rPr>
                              <w:t>La ESSA se convierte en ley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7D8621" id="Text Box 1" o:spid="_x0000_s1028" type="#_x0000_t202" style="position:absolute;margin-left:26.1pt;margin-top:3.95pt;width:46.6pt;height:100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" fillcolor="white [3212]" stroked="f" strokeweight=".5pt">
                <v:textbox style="mso-fit-shape-to-text:t" inset="0,0,0,0">
                  <w:txbxContent>
                    <w:p w14:paraId="6DAB269D" w14:textId="77777777" w:rsidR="00881C9B" w:rsidRPr="0095799D" w:rsidRDefault="00000000" w:rsidP="0095799D">
                      <w:pPr>
                        <w:spacing w:after="0"/>
                        <w:jc w:val="center"/>
                        <w:rPr>
                          <w:b/>
                          <w:bCs/>
                          <w:sz w:val="18"/>
                          <w:szCs w:val="18"/>
                          <w:lang w:val="es-ES_tradnl"/>
                        </w:rPr>
                      </w:pPr>
                      <w:r w:rsidRPr="0095799D">
                        <w:rPr>
                          <w:rFonts w:eastAsia="Times New Roman" w:cs="Arial"/>
                          <w:b/>
                          <w:bCs/>
                          <w:sz w:val="18"/>
                          <w:szCs w:val="18"/>
                          <w:lang w:val="es-ES_tradnl"/>
                        </w:rPr>
                        <w:t>La ESSA se convierte en ley</w:t>
                      </w:r>
                    </w:p>
                  </w:txbxContent>
                </v:textbox>
              </v:shape>
            </w:pict>
          </mc:Fallback>
        </mc:AlternateContent>
      </w:r>
      <w:r>
        <w:rPr>
          <w:rFonts w:eastAsia="MS Mincho" w:cs="Times New Roman"/>
          <w:noProof/>
          <w:lang w:eastAsia="zh-CN"/>
        </w:rPr>
        <mc:AlternateContent>
          <mc:Choice Requires="wps">
            <w:drawing>
              <wp:anchor distT="0" distB="0" distL="114300" distR="114300" simplePos="0" relativeHeight="251670528" behindDoc="0" locked="0" layoutInCell="1" allowOverlap="1">
                <wp:simplePos x="0" y="0"/>
                <wp:positionH relativeFrom="column">
                  <wp:posOffset>1183005</wp:posOffset>
                </wp:positionH>
                <wp:positionV relativeFrom="paragraph">
                  <wp:posOffset>45085</wp:posOffset>
                </wp:positionV>
                <wp:extent cx="882015" cy="1270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882015" cy="1270000"/>
                        </a:xfrm>
                        <a:prstGeom prst="rect">
                          <a:avLst/>
                        </a:prstGeom>
                        <a:solidFill>
                          <a:schemeClr val="bg1"/>
                        </a:solidFill>
                        <a:ln w="6350">
                          <a:noFill/>
                        </a:ln>
                      </wps:spPr>
                      <wps:txbx>
                        <w:txbxContent>
                          <w:p>
                            <w:pPr>
                              <w:spacing w:after="0"/>
                              <w:jc w:val="center"/>
                              <w:rPr>
                                <w:b/>
                                <w:bCs/>
                                <w:sz w:val="18"/>
                                <w:szCs w:val="18"/>
                                <w:lang w:val="es-ES_tradnl"/>
                              </w:rPr>
                            </w:pPr>
                            <w:r>
                              <w:rPr>
                                <w:rFonts w:eastAsia="Times New Roman" w:cs="Arial"/>
                                <w:b/>
                                <w:bCs/>
                                <w:sz w:val="18"/>
                                <w:szCs w:val="18"/>
                                <w:lang w:val="es-ES_tradnl"/>
                              </w:rPr>
                              <w:t>Plan estatal de la ESSA de Nueva Jersey aprobado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A273B9" id="Text Box 2" o:spid="_x0000_s1029" type="#_x0000_t202" style="position:absolute;margin-left:93.15pt;margin-top:3.55pt;width:69.45pt;height:100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" fillcolor="white [3212]" stroked="f" strokeweight=".5pt">
                <v:textbox style="mso-fit-shape-to-text:t" inset="0,0,0,0">
                  <w:txbxContent>
                    <w:p w14:paraId="4A046875" w14:textId="77777777" w:rsidR="00881C9B" w:rsidRPr="0095799D" w:rsidRDefault="00000000" w:rsidP="0095799D">
                      <w:pPr>
                        <w:spacing w:after="0"/>
                        <w:jc w:val="center"/>
                        <w:rPr>
                          <w:b/>
                          <w:bCs/>
                          <w:sz w:val="18"/>
                          <w:szCs w:val="18"/>
                          <w:lang w:val="es-ES_tradnl"/>
                        </w:rPr>
                      </w:pPr>
                      <w:r w:rsidRPr="0095799D">
                        <w:rPr>
                          <w:rFonts w:eastAsia="Times New Roman" w:cs="Arial"/>
                          <w:b/>
                          <w:bCs/>
                          <w:sz w:val="18"/>
                          <w:szCs w:val="18"/>
                          <w:lang w:val="es-ES_tradnl"/>
                        </w:rPr>
                        <w:t>Plan estatal de la ESSA de Nueva Jersey aprobado</w:t>
                      </w:r>
                    </w:p>
                  </w:txbxContent>
                </v:textbox>
              </v:shape>
            </w:pict>
          </mc:Fallback>
        </mc:AlternateContent>
      </w:r>
      <w:r>
        <w:rPr>
          <w:rFonts w:eastAsia="MS Mincho" w:cs="Times New Roman"/>
          <w:noProof/>
          <w:lang w:eastAsia="zh-CN"/>
        </w:rPr>
        <mc:AlternateContent>
          <mc:Choice Requires="wps">
            <w:drawing>
              <wp:anchor distT="0" distB="0" distL="114300" distR="114300" simplePos="0" relativeHeight="251674624" behindDoc="0" locked="0" layoutInCell="1" allowOverlap="1">
                <wp:simplePos x="0" y="0"/>
                <wp:positionH relativeFrom="column">
                  <wp:posOffset>3081020</wp:posOffset>
                </wp:positionH>
                <wp:positionV relativeFrom="paragraph">
                  <wp:posOffset>195580</wp:posOffset>
                </wp:positionV>
                <wp:extent cx="732790" cy="1270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732790" cy="1270000"/>
                        </a:xfrm>
                        <a:prstGeom prst="rect">
                          <a:avLst/>
                        </a:prstGeom>
                        <a:solidFill>
                          <a:schemeClr val="bg1"/>
                        </a:solidFill>
                        <a:ln w="6350">
                          <a:noFill/>
                        </a:ln>
                      </wps:spPr>
                      <wps:txbx>
                        <w:txbxContent>
                          <w:p>
                            <w:pPr>
                              <w:spacing w:after="0"/>
                              <w:jc w:val="center"/>
                              <w:rPr>
                                <w:b/>
                                <w:bCs/>
                                <w:sz w:val="18"/>
                                <w:szCs w:val="18"/>
                              </w:rPr>
                            </w:pPr>
                            <w:r>
                              <w:rPr>
                                <w:rFonts w:eastAsia="Times New Roman" w:cs="Arial"/>
                                <w:b/>
                                <w:bCs/>
                                <w:sz w:val="18"/>
                                <w:szCs w:val="18"/>
                                <w:lang w:val="es-ES_tradnl"/>
                              </w:rPr>
                              <w:t>Anexo sobre la COVID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BD63B1" id="Text Box 5" o:spid="_x0000_s1030" type="#_x0000_t202" style="position:absolute;margin-left:242.6pt;margin-top:15.4pt;width:57.7pt;height:100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" fillcolor="white [3212]" stroked="f" strokeweight=".5pt">
                <v:textbox style="mso-fit-shape-to-text:t" inset="0,0,0,0">
                  <w:txbxContent>
                    <w:p w14:paraId="6B735CD2" w14:textId="77777777" w:rsidR="0032061B" w:rsidRPr="0095799D" w:rsidRDefault="00000000" w:rsidP="0095799D">
                      <w:pPr>
                        <w:spacing w:after="0"/>
                        <w:jc w:val="center"/>
                        <w:rPr>
                          <w:b/>
                          <w:bCs/>
                          <w:sz w:val="18"/>
                          <w:szCs w:val="18"/>
                        </w:rPr>
                      </w:pPr>
                      <w:r w:rsidRPr="0095799D">
                        <w:rPr>
                          <w:rFonts w:eastAsia="Times New Roman" w:cs="Arial"/>
                          <w:b/>
                          <w:bCs/>
                          <w:sz w:val="18"/>
                          <w:szCs w:val="18"/>
                          <w:lang w:val="es-ES_tradnl"/>
                        </w:rPr>
                        <w:t>Anexo sobre la COVID</w:t>
                      </w:r>
                    </w:p>
                  </w:txbxContent>
                </v:textbox>
              </v:shape>
            </w:pict>
          </mc:Fallback>
        </mc:AlternateContent>
      </w:r>
      <w:r>
        <w:rPr>
          <w:rFonts w:eastAsia="MS Mincho" w:cs="Times New Roman"/>
          <w:noProof/>
          <w:lang w:eastAsia="zh-CN"/>
        </w:rPr>
        <mc:AlternateContent>
          <mc:Choice Requires="wps">
            <w:drawing>
              <wp:anchor distT="0" distB="0" distL="114300" distR="114300" simplePos="0" relativeHeight="251676672" behindDoc="0" locked="0" layoutInCell="1" allowOverlap="1">
                <wp:simplePos x="0" y="0"/>
                <wp:positionH relativeFrom="column">
                  <wp:posOffset>3950970</wp:posOffset>
                </wp:positionH>
                <wp:positionV relativeFrom="paragraph">
                  <wp:posOffset>43180</wp:posOffset>
                </wp:positionV>
                <wp:extent cx="732790" cy="1270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32790" cy="1270000"/>
                        </a:xfrm>
                        <a:prstGeom prst="rect">
                          <a:avLst/>
                        </a:prstGeom>
                        <a:solidFill>
                          <a:schemeClr val="bg1"/>
                        </a:solidFill>
                        <a:ln w="6350">
                          <a:noFill/>
                        </a:ln>
                      </wps:spPr>
                      <wps:txbx>
                        <w:txbxContent>
                          <w:p>
                            <w:pPr>
                              <w:spacing w:after="0"/>
                              <w:jc w:val="center"/>
                              <w:rPr>
                                <w:b/>
                                <w:bCs/>
                                <w:sz w:val="18"/>
                                <w:szCs w:val="18"/>
                              </w:rPr>
                            </w:pPr>
                            <w:r>
                              <w:rPr>
                                <w:rFonts w:eastAsia="Times New Roman" w:cs="Arial"/>
                                <w:b/>
                                <w:bCs/>
                                <w:sz w:val="18"/>
                                <w:szCs w:val="18"/>
                                <w:lang w:val="es-ES_tradnl"/>
                              </w:rPr>
                              <w:t>Versión corregida aprobada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502719" id="Text Box 6" o:spid="_x0000_s1031" type="#_x0000_t202" style="position:absolute;margin-left:311.1pt;margin-top:3.4pt;width:57.7pt;height:100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" fillcolor="white [3212]" stroked="f" strokeweight=".5pt">
                <v:textbox style="mso-fit-shape-to-text:t" inset="0,0,0,0">
                  <w:txbxContent>
                    <w:p w14:paraId="528F5DC9" w14:textId="77777777" w:rsidR="0032061B" w:rsidRPr="0095799D" w:rsidRDefault="00000000" w:rsidP="0095799D">
                      <w:pPr>
                        <w:spacing w:after="0"/>
                        <w:jc w:val="center"/>
                        <w:rPr>
                          <w:b/>
                          <w:bCs/>
                          <w:sz w:val="18"/>
                          <w:szCs w:val="18"/>
                        </w:rPr>
                      </w:pPr>
                      <w:r w:rsidRPr="0095799D">
                        <w:rPr>
                          <w:rFonts w:eastAsia="Times New Roman" w:cs="Arial"/>
                          <w:b/>
                          <w:bCs/>
                          <w:sz w:val="18"/>
                          <w:szCs w:val="18"/>
                          <w:lang w:val="es-ES_tradnl"/>
                        </w:rPr>
                        <w:t>Versión corregida aprobada</w:t>
                      </w:r>
                    </w:p>
                  </w:txbxContent>
                </v:textbox>
              </v:shape>
            </w:pict>
          </mc:Fallback>
        </mc:AlternateContent>
      </w:r>
      <w:r>
        <w:rPr>
          <w:rFonts w:eastAsia="MS Mincho" w:cs="Times New Roman"/>
          <w:noProof/>
          <w:lang w:eastAsia="zh-CN"/>
        </w:rPr>
        <mc:AlternateContent>
          <mc:Choice Requires="wps">
            <w:drawing>
              <wp:anchor distT="0" distB="0" distL="114300" distR="114300" simplePos="0" relativeHeight="251689984" behindDoc="0" locked="0" layoutInCell="1" allowOverlap="1">
                <wp:simplePos x="0" y="0"/>
                <wp:positionH relativeFrom="column">
                  <wp:posOffset>5013911</wp:posOffset>
                </wp:positionH>
                <wp:positionV relativeFrom="paragraph">
                  <wp:posOffset>939851</wp:posOffset>
                </wp:positionV>
                <wp:extent cx="528762" cy="1270000"/>
                <wp:effectExtent l="0" t="0" r="5080" b="0"/>
                <wp:wrapNone/>
                <wp:docPr id="17" name="Text Box 17"/>
                <wp:cNvGraphicFramePr/>
                <a:graphic xmlns:a="http://schemas.openxmlformats.org/drawingml/2006/main">
                  <a:graphicData uri="http://schemas.microsoft.com/office/word/2010/wordprocessingShape">
                    <wps:wsp>
                      <wps:cNvSpPr txBox="1"/>
                      <wps:spPr>
                        <a:xfrm>
                          <a:off x="0" y="0"/>
                          <a:ext cx="528762" cy="1270000"/>
                        </a:xfrm>
                        <a:prstGeom prst="rect">
                          <a:avLst/>
                        </a:prstGeom>
                        <a:solidFill>
                          <a:srgbClr val="1C847B"/>
                        </a:solidFill>
                        <a:ln w="6350">
                          <a:noFill/>
                        </a:ln>
                      </wps:spPr>
                      <wps:txbx>
                        <w:txbxContent>
                          <w:p>
                            <w:pPr>
                              <w:spacing w:after="0"/>
                              <w:jc w:val="center"/>
                              <w:rPr>
                                <w:b/>
                                <w:bCs/>
                                <w:color w:val="FFFFFF" w:themeColor="background1"/>
                              </w:rPr>
                            </w:pPr>
                            <w:r>
                              <w:rPr>
                                <w:rFonts w:eastAsia="Times New Roman" w:cs="Arial"/>
                                <w:b/>
                                <w:bCs/>
                                <w:color w:val="FFFFFF"/>
                                <w:lang w:val="es-ES_tradnl"/>
                              </w:rPr>
                              <w:t>2024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79D727" id="Text Box 17" o:spid="_x0000_s1032" type="#_x0000_t202" style="position:absolute;margin-left:394.8pt;margin-top:74pt;width:41.65pt;height:100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" fillcolor="#1c847b" stroked="f" strokeweight=".5pt">
                <v:textbox style="mso-fit-shape-to-text:t" inset="0,0,0,0">
                  <w:txbxContent>
                    <w:p w14:paraId="7B714FC0" w14:textId="77777777" w:rsidR="00A51642" w:rsidRPr="0095799D" w:rsidRDefault="00000000" w:rsidP="0095799D">
                      <w:pPr>
                        <w:spacing w:after="0"/>
                        <w:jc w:val="center"/>
                        <w:rPr>
                          <w:b/>
                          <w:bCs/>
                          <w:color w:val="FFFFFF" w:themeColor="background1"/>
                        </w:rPr>
                      </w:pPr>
                      <w:r w:rsidRPr="0095799D">
                        <w:rPr>
                          <w:rFonts w:eastAsia="Times New Roman" w:cs="Arial"/>
                          <w:b/>
                          <w:bCs/>
                          <w:color w:val="FFFFFF"/>
                          <w:lang w:val="es-ES_tradnl"/>
                        </w:rPr>
                        <w:t>2024</w:t>
                      </w:r>
                    </w:p>
                  </w:txbxContent>
                </v:textbox>
              </v:shape>
            </w:pict>
          </mc:Fallback>
        </mc:AlternateContent>
      </w:r>
      <w:r>
        <w:rPr>
          <w:rFonts w:eastAsia="MS Mincho" w:cs="Times New Roman"/>
          <w:noProof/>
          <w:lang w:eastAsia="zh-CN"/>
        </w:rPr>
        <mc:AlternateContent>
          <mc:Choice Requires="wps">
            <w:drawing>
              <wp:anchor distT="0" distB="0" distL="114300" distR="114300" simplePos="0" relativeHeight="251687936" behindDoc="0" locked="0" layoutInCell="1" allowOverlap="1">
                <wp:simplePos x="0" y="0"/>
                <wp:positionH relativeFrom="column">
                  <wp:posOffset>3997629</wp:posOffset>
                </wp:positionH>
                <wp:positionV relativeFrom="paragraph">
                  <wp:posOffset>940947</wp:posOffset>
                </wp:positionV>
                <wp:extent cx="528762" cy="1270000"/>
                <wp:effectExtent l="0" t="0" r="5080" b="0"/>
                <wp:wrapNone/>
                <wp:docPr id="16" name="Text Box 16"/>
                <wp:cNvGraphicFramePr/>
                <a:graphic xmlns:a="http://schemas.openxmlformats.org/drawingml/2006/main">
                  <a:graphicData uri="http://schemas.microsoft.com/office/word/2010/wordprocessingShape">
                    <wps:wsp>
                      <wps:cNvSpPr txBox="1"/>
                      <wps:spPr>
                        <a:xfrm>
                          <a:off x="0" y="0"/>
                          <a:ext cx="528762" cy="1270000"/>
                        </a:xfrm>
                        <a:prstGeom prst="rect">
                          <a:avLst/>
                        </a:prstGeom>
                        <a:solidFill>
                          <a:srgbClr val="24697B"/>
                        </a:solidFill>
                        <a:ln w="6350">
                          <a:noFill/>
                        </a:ln>
                      </wps:spPr>
                      <wps:txbx>
                        <w:txbxContent>
                          <w:p>
                            <w:pPr>
                              <w:spacing w:after="0"/>
                              <w:jc w:val="center"/>
                              <w:rPr>
                                <w:b/>
                                <w:bCs/>
                                <w:color w:val="FFFFFF" w:themeColor="background1"/>
                              </w:rPr>
                            </w:pPr>
                            <w:r>
                              <w:rPr>
                                <w:rFonts w:eastAsia="Times New Roman" w:cs="Arial"/>
                                <w:b/>
                                <w:bCs/>
                                <w:color w:val="FFFFFF"/>
                                <w:lang w:val="es-ES_tradnl"/>
                              </w:rPr>
                              <w:t>2023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B648B5" id="Text Box 16" o:spid="_x0000_s1033" type="#_x0000_t202" style="position:absolute;margin-left:314.75pt;margin-top:74.1pt;width:41.65pt;height:100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" fillcolor="#24697b" stroked="f" strokeweight=".5pt">
                <v:textbox style="mso-fit-shape-to-text:t" inset="0,0,0,0">
                  <w:txbxContent>
                    <w:p w14:paraId="303C61F2" w14:textId="77777777" w:rsidR="00A51642" w:rsidRPr="0095799D" w:rsidRDefault="00000000" w:rsidP="0095799D">
                      <w:pPr>
                        <w:spacing w:after="0"/>
                        <w:jc w:val="center"/>
                        <w:rPr>
                          <w:b/>
                          <w:bCs/>
                          <w:color w:val="FFFFFF" w:themeColor="background1"/>
                        </w:rPr>
                      </w:pPr>
                      <w:r w:rsidRPr="0095799D">
                        <w:rPr>
                          <w:rFonts w:eastAsia="Times New Roman" w:cs="Arial"/>
                          <w:b/>
                          <w:bCs/>
                          <w:color w:val="FFFFFF"/>
                          <w:lang w:val="es-ES_tradnl"/>
                        </w:rPr>
                        <w:t>2023</w:t>
                      </w:r>
                    </w:p>
                  </w:txbxContent>
                </v:textbox>
              </v:shape>
            </w:pict>
          </mc:Fallback>
        </mc:AlternateContent>
      </w:r>
      <w:r>
        <w:rPr>
          <w:rFonts w:eastAsia="MS Mincho" w:cs="Times New Roman"/>
          <w:noProof/>
          <w:lang w:eastAsia="zh-CN"/>
        </w:rPr>
        <mc:AlternateContent>
          <mc:Choice Requires="wps">
            <w:drawing>
              <wp:anchor distT="0" distB="0" distL="114300" distR="114300" simplePos="0" relativeHeight="251685888" behindDoc="0" locked="0" layoutInCell="1" allowOverlap="1">
                <wp:simplePos x="0" y="0"/>
                <wp:positionH relativeFrom="column">
                  <wp:posOffset>3139163</wp:posOffset>
                </wp:positionH>
                <wp:positionV relativeFrom="paragraph">
                  <wp:posOffset>947140</wp:posOffset>
                </wp:positionV>
                <wp:extent cx="528762" cy="1270000"/>
                <wp:effectExtent l="0" t="0" r="5080" b="0"/>
                <wp:wrapNone/>
                <wp:docPr id="15" name="Text Box 15"/>
                <wp:cNvGraphicFramePr/>
                <a:graphic xmlns:a="http://schemas.openxmlformats.org/drawingml/2006/main">
                  <a:graphicData uri="http://schemas.microsoft.com/office/word/2010/wordprocessingShape">
                    <wps:wsp>
                      <wps:cNvSpPr txBox="1"/>
                      <wps:spPr>
                        <a:xfrm>
                          <a:off x="0" y="0"/>
                          <a:ext cx="528762" cy="1270000"/>
                        </a:xfrm>
                        <a:prstGeom prst="rect">
                          <a:avLst/>
                        </a:prstGeom>
                        <a:solidFill>
                          <a:srgbClr val="1B9D9C"/>
                        </a:solidFill>
                        <a:ln w="6350">
                          <a:noFill/>
                        </a:ln>
                      </wps:spPr>
                      <wps:txbx>
                        <w:txbxContent>
                          <w:p>
                            <w:pPr>
                              <w:spacing w:after="0"/>
                              <w:jc w:val="center"/>
                              <w:rPr>
                                <w:b/>
                                <w:bCs/>
                                <w:color w:val="FFFFFF" w:themeColor="background1"/>
                              </w:rPr>
                            </w:pPr>
                            <w:r>
                              <w:rPr>
                                <w:rFonts w:eastAsia="Times New Roman" w:cs="Arial"/>
                                <w:b/>
                                <w:bCs/>
                                <w:color w:val="FFFFFF"/>
                                <w:lang w:val="es-ES_tradnl"/>
                              </w:rPr>
                              <w:t>2021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D8E5FC" id="Text Box 15" o:spid="_x0000_s1034" type="#_x0000_t202" style="position:absolute;margin-left:247.2pt;margin-top:74.6pt;width:41.65pt;height:100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" fillcolor="#1b9d9c" stroked="f" strokeweight=".5pt">
                <v:textbox style="mso-fit-shape-to-text:t" inset="0,0,0,0">
                  <w:txbxContent>
                    <w:p w14:paraId="1474BC68" w14:textId="77777777" w:rsidR="00A51642" w:rsidRPr="0095799D" w:rsidRDefault="00000000" w:rsidP="0095799D">
                      <w:pPr>
                        <w:spacing w:after="0"/>
                        <w:jc w:val="center"/>
                        <w:rPr>
                          <w:b/>
                          <w:bCs/>
                          <w:color w:val="FFFFFF" w:themeColor="background1"/>
                        </w:rPr>
                      </w:pPr>
                      <w:r w:rsidRPr="0095799D">
                        <w:rPr>
                          <w:rFonts w:eastAsia="Times New Roman" w:cs="Arial"/>
                          <w:b/>
                          <w:bCs/>
                          <w:color w:val="FFFFFF"/>
                          <w:lang w:val="es-ES_tradnl"/>
                        </w:rPr>
                        <w:t>2021</w:t>
                      </w:r>
                    </w:p>
                  </w:txbxContent>
                </v:textbox>
              </v:shape>
            </w:pict>
          </mc:Fallback>
        </mc:AlternateContent>
      </w:r>
      <w:r>
        <w:rPr>
          <w:rFonts w:eastAsia="MS Mincho" w:cs="Times New Roman"/>
          <w:noProof/>
          <w:lang w:eastAsia="zh-CN"/>
        </w:rPr>
        <mc:AlternateContent>
          <mc:Choice Requires="wps">
            <w:drawing>
              <wp:anchor distT="0" distB="0" distL="114300" distR="114300" simplePos="0" relativeHeight="251683840" behindDoc="0" locked="0" layoutInCell="1" allowOverlap="1">
                <wp:simplePos x="0" y="0"/>
                <wp:positionH relativeFrom="column">
                  <wp:posOffset>2302917</wp:posOffset>
                </wp:positionH>
                <wp:positionV relativeFrom="paragraph">
                  <wp:posOffset>940435</wp:posOffset>
                </wp:positionV>
                <wp:extent cx="528762" cy="1270000"/>
                <wp:effectExtent l="0" t="0" r="5080" b="0"/>
                <wp:wrapNone/>
                <wp:docPr id="13" name="Text Box 13"/>
                <wp:cNvGraphicFramePr/>
                <a:graphic xmlns:a="http://schemas.openxmlformats.org/drawingml/2006/main">
                  <a:graphicData uri="http://schemas.microsoft.com/office/word/2010/wordprocessingShape">
                    <wps:wsp>
                      <wps:cNvSpPr txBox="1"/>
                      <wps:spPr>
                        <a:xfrm>
                          <a:off x="0" y="0"/>
                          <a:ext cx="528762" cy="1270000"/>
                        </a:xfrm>
                        <a:prstGeom prst="rect">
                          <a:avLst/>
                        </a:prstGeom>
                        <a:solidFill>
                          <a:srgbClr val="158467"/>
                        </a:solidFill>
                        <a:ln w="6350">
                          <a:noFill/>
                        </a:ln>
                      </wps:spPr>
                      <wps:txbx>
                        <w:txbxContent>
                          <w:p>
                            <w:pPr>
                              <w:spacing w:after="0"/>
                              <w:jc w:val="center"/>
                              <w:rPr>
                                <w:b/>
                                <w:bCs/>
                                <w:color w:val="FFFFFF" w:themeColor="background1"/>
                              </w:rPr>
                            </w:pPr>
                            <w:r>
                              <w:rPr>
                                <w:rFonts w:eastAsia="Times New Roman" w:cs="Arial"/>
                                <w:b/>
                                <w:bCs/>
                                <w:color w:val="FFFFFF"/>
                                <w:lang w:val="es-ES_tradnl"/>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176503" id="Text Box 13" o:spid="_x0000_s1035" type="#_x0000_t202" style="position:absolute;margin-left:181.35pt;margin-top:74.05pt;width:41.65pt;height:100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" fillcolor="#158467" stroked="f" strokeweight=".5pt">
                <v:textbox style="mso-fit-shape-to-text:t" inset="0,0,0,0">
                  <w:txbxContent>
                    <w:p w14:paraId="29EEB36B" w14:textId="77777777" w:rsidR="00A51642" w:rsidRPr="0095799D" w:rsidRDefault="00000000" w:rsidP="0095799D">
                      <w:pPr>
                        <w:spacing w:after="0"/>
                        <w:jc w:val="center"/>
                        <w:rPr>
                          <w:b/>
                          <w:bCs/>
                          <w:color w:val="FFFFFF" w:themeColor="background1"/>
                        </w:rPr>
                      </w:pPr>
                      <w:r w:rsidRPr="0095799D">
                        <w:rPr>
                          <w:rFonts w:eastAsia="Times New Roman" w:cs="Arial"/>
                          <w:b/>
                          <w:bCs/>
                          <w:color w:val="FFFFFF"/>
                          <w:lang w:val="es-ES_tradnl"/>
                        </w:rPr>
                        <w:t>2019</w:t>
                      </w:r>
                    </w:p>
                  </w:txbxContent>
                </v:textbox>
              </v:shape>
            </w:pict>
          </mc:Fallback>
        </mc:AlternateContent>
      </w:r>
      <w:r>
        <w:rPr>
          <w:rFonts w:eastAsia="MS Mincho" w:cs="Times New Roman"/>
          <w:noProof/>
          <w:lang w:eastAsia="zh-CN"/>
        </w:rPr>
        <mc:AlternateContent>
          <mc:Choice Requires="wps">
            <w:drawing>
              <wp:anchor distT="0" distB="0" distL="114300" distR="114300" simplePos="0" relativeHeight="251681792" behindDoc="0" locked="0" layoutInCell="1" allowOverlap="1">
                <wp:simplePos x="0" y="0"/>
                <wp:positionH relativeFrom="column">
                  <wp:posOffset>1371445</wp:posOffset>
                </wp:positionH>
                <wp:positionV relativeFrom="paragraph">
                  <wp:posOffset>940435</wp:posOffset>
                </wp:positionV>
                <wp:extent cx="528762" cy="1270000"/>
                <wp:effectExtent l="0" t="0" r="5080" b="0"/>
                <wp:wrapNone/>
                <wp:docPr id="11" name="Text Box 11"/>
                <wp:cNvGraphicFramePr/>
                <a:graphic xmlns:a="http://schemas.openxmlformats.org/drawingml/2006/main">
                  <a:graphicData uri="http://schemas.microsoft.com/office/word/2010/wordprocessingShape">
                    <wps:wsp>
                      <wps:cNvSpPr txBox="1"/>
                      <wps:spPr>
                        <a:xfrm>
                          <a:off x="0" y="0"/>
                          <a:ext cx="528762" cy="1270000"/>
                        </a:xfrm>
                        <a:prstGeom prst="rect">
                          <a:avLst/>
                        </a:prstGeom>
                        <a:solidFill>
                          <a:srgbClr val="1C847B"/>
                        </a:solidFill>
                        <a:ln w="6350">
                          <a:noFill/>
                        </a:ln>
                      </wps:spPr>
                      <wps:txbx>
                        <w:txbxContent>
                          <w:p>
                            <w:pPr>
                              <w:spacing w:after="0"/>
                              <w:jc w:val="center"/>
                              <w:rPr>
                                <w:b/>
                                <w:bCs/>
                                <w:color w:val="FFFFFF" w:themeColor="background1"/>
                              </w:rPr>
                            </w:pPr>
                            <w:r>
                              <w:rPr>
                                <w:rFonts w:eastAsia="Times New Roman" w:cs="Arial"/>
                                <w:b/>
                                <w:bCs/>
                                <w:color w:val="FFFFFF"/>
                                <w:lang w:val="es-ES_tradnl"/>
                              </w:rPr>
                              <w:t>2017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58F854" id="Text Box 11" o:spid="_x0000_s1036" type="#_x0000_t202" style="position:absolute;margin-left:108pt;margin-top:74.05pt;width:41.65pt;height:100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" fillcolor="#1c847b" stroked="f" strokeweight=".5pt">
                <v:textbox style="mso-fit-shape-to-text:t" inset="0,0,0,0">
                  <w:txbxContent>
                    <w:p w14:paraId="6DC18AF5" w14:textId="77777777" w:rsidR="00A51642" w:rsidRPr="0095799D" w:rsidRDefault="00000000" w:rsidP="0095799D">
                      <w:pPr>
                        <w:spacing w:after="0"/>
                        <w:jc w:val="center"/>
                        <w:rPr>
                          <w:b/>
                          <w:bCs/>
                          <w:color w:val="FFFFFF" w:themeColor="background1"/>
                        </w:rPr>
                      </w:pPr>
                      <w:r w:rsidRPr="0095799D">
                        <w:rPr>
                          <w:rFonts w:eastAsia="Times New Roman" w:cs="Arial"/>
                          <w:b/>
                          <w:bCs/>
                          <w:color w:val="FFFFFF"/>
                          <w:lang w:val="es-ES_tradnl"/>
                        </w:rPr>
                        <w:t>2017</w:t>
                      </w:r>
                    </w:p>
                  </w:txbxContent>
                </v:textbox>
              </v:shape>
            </w:pict>
          </mc:Fallback>
        </mc:AlternateContent>
      </w:r>
      <w:r>
        <w:rPr>
          <w:rFonts w:eastAsia="MS Mincho" w:cs="Times New Roman"/>
          <w:noProof/>
          <w:lang w:eastAsia="zh-CN"/>
        </w:rPr>
        <mc:AlternateContent>
          <mc:Choice Requires="wps">
            <w:drawing>
              <wp:anchor distT="0" distB="0" distL="114300" distR="114300" simplePos="0" relativeHeight="251679744" behindDoc="0" locked="0" layoutInCell="1" allowOverlap="1">
                <wp:simplePos x="0" y="0"/>
                <wp:positionH relativeFrom="column">
                  <wp:posOffset>341348</wp:posOffset>
                </wp:positionH>
                <wp:positionV relativeFrom="paragraph">
                  <wp:posOffset>940435</wp:posOffset>
                </wp:positionV>
                <wp:extent cx="528762" cy="1270000"/>
                <wp:effectExtent l="0" t="0" r="5080" b="0"/>
                <wp:wrapNone/>
                <wp:docPr id="10" name="Text Box 10"/>
                <wp:cNvGraphicFramePr/>
                <a:graphic xmlns:a="http://schemas.openxmlformats.org/drawingml/2006/main">
                  <a:graphicData uri="http://schemas.microsoft.com/office/word/2010/wordprocessingShape">
                    <wps:wsp>
                      <wps:cNvSpPr txBox="1"/>
                      <wps:spPr>
                        <a:xfrm>
                          <a:off x="0" y="0"/>
                          <a:ext cx="528762" cy="1270000"/>
                        </a:xfrm>
                        <a:prstGeom prst="rect">
                          <a:avLst/>
                        </a:prstGeom>
                        <a:solidFill>
                          <a:srgbClr val="24697B"/>
                        </a:solidFill>
                        <a:ln w="6350">
                          <a:noFill/>
                        </a:ln>
                      </wps:spPr>
                      <wps:txbx>
                        <w:txbxContent>
                          <w:p>
                            <w:pPr>
                              <w:spacing w:after="0"/>
                              <w:jc w:val="center"/>
                              <w:rPr>
                                <w:b/>
                                <w:bCs/>
                                <w:color w:val="FFFFFF" w:themeColor="background1"/>
                              </w:rPr>
                            </w:pPr>
                            <w:r>
                              <w:rPr>
                                <w:rFonts w:eastAsia="Times New Roman" w:cs="Arial"/>
                                <w:b/>
                                <w:bCs/>
                                <w:color w:val="FFFFFF"/>
                                <w:lang w:val="es-ES_tradnl"/>
                              </w:rPr>
                              <w:t>2015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F32552" id="Text Box 10" o:spid="_x0000_s1037" type="#_x0000_t202" style="position:absolute;margin-left:26.9pt;margin-top:74.05pt;width:41.65pt;height:100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" fillcolor="#24697b" stroked="f" strokeweight=".5pt">
                <v:textbox style="mso-fit-shape-to-text:t" inset="0,0,0,0">
                  <w:txbxContent>
                    <w:p w14:paraId="5F5723C4" w14:textId="77777777" w:rsidR="00A51642" w:rsidRPr="0095799D" w:rsidRDefault="00000000" w:rsidP="0095799D">
                      <w:pPr>
                        <w:spacing w:after="0"/>
                        <w:jc w:val="center"/>
                        <w:rPr>
                          <w:b/>
                          <w:bCs/>
                          <w:color w:val="FFFFFF" w:themeColor="background1"/>
                        </w:rPr>
                      </w:pPr>
                      <w:r w:rsidRPr="0095799D">
                        <w:rPr>
                          <w:rFonts w:eastAsia="Times New Roman" w:cs="Arial"/>
                          <w:b/>
                          <w:bCs/>
                          <w:color w:val="FFFFFF"/>
                          <w:lang w:val="es-ES_tradnl"/>
                        </w:rPr>
                        <w:t>2015</w:t>
                      </w:r>
                    </w:p>
                  </w:txbxContent>
                </v:textbox>
              </v:shape>
            </w:pict>
          </mc:Fallback>
        </mc:AlternateContent>
      </w:r>
      <w:r>
        <w:rPr>
          <w:noProof/>
          <w:lang w:eastAsia="zh-CN"/>
        </w:rPr>
        <w:drawing>
          <wp:inline distT="0" distB="0" distL="0" distR="0">
            <wp:extent cx="5943600" cy="1188720"/>
            <wp:effectExtent l="0" t="0" r="0" b="0"/>
            <wp:docPr id="1871563338" name="Picture 1871563338" descr="NJ ESSA Plan Timeline (all content is in text version linked immediately af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563338" name="Picture 1871563338" descr="NJ ESSA Plan Timeline (all content is in text version linked immediately after image.)"/>
                    <pic:cNvPicPr/>
                  </pic:nvPicPr>
                  <pic:blipFill>
                    <a:blip r:embed="rId12">
                      <a:extLst>
                        <a:ext uri="{28A0092B-C50C-407E-A947-70E740481C1C}">
                          <a14:useLocalDpi xmlns:a14="http://schemas.microsoft.com/office/drawing/2010/main" val="0"/>
                        </a:ext>
                      </a:extLst>
                    </a:blip>
                    <a:srcRect t="1" b="14520"/>
                    <a:stretch>
                      <a:fillRect/>
                    </a:stretch>
                  </pic:blipFill>
                  <pic:spPr bwMode="auto">
                    <a:xfrm>
                      <a:off x="0" y="0"/>
                      <a:ext cx="5943600" cy="1188720"/>
                    </a:xfrm>
                    <a:prstGeom prst="rect">
                      <a:avLst/>
                    </a:prstGeom>
                    <a:ln>
                      <a:noFill/>
                    </a:ln>
                    <a:extLst>
                      <a:ext uri="{53640926-AAD7-44D8-BBD7-CCE9431645EC}">
                        <a14:shadowObscured xmlns:a14="http://schemas.microsoft.com/office/drawing/2010/main"/>
                      </a:ext>
                    </a:extLst>
                  </pic:spPr>
                </pic:pic>
              </a:graphicData>
            </a:graphic>
          </wp:inline>
        </w:drawing>
      </w:r>
    </w:p>
    <w:p>
      <w:pPr>
        <w:rPr>
          <w:rFonts w:cs="Times New Roman"/>
          <w:lang w:val="es-ES_tradnl"/>
        </w:rPr>
      </w:pPr>
      <w:hyperlink w:anchor="_NJ_ESSA_State" w:history="1">
        <w:r>
          <w:rPr>
            <w:rFonts w:eastAsia="Times New Roman" w:cs="Times New Roman"/>
            <w:color w:val="0000FF"/>
            <w:u w:val="single"/>
            <w:lang w:val="es-ES_tradnl"/>
          </w:rPr>
          <w:t>Versión del texto: Cronograma del Plan de la ESSA de NJ</w:t>
        </w:r>
      </w:hyperlink>
      <w:r>
        <w:rPr>
          <w:rFonts w:eastAsia="Times New Roman" w:cs="Times New Roman"/>
          <w:lang w:val="es-ES_tradnl"/>
        </w:rPr>
        <w:t xml:space="preserve"> </w:t>
      </w:r>
    </w:p>
    <w:p>
      <w:pPr>
        <w:pStyle w:val="A2"/>
      </w:pPr>
      <w:bookmarkStart w:id="6" w:name="_Meaningful_Consultation"/>
      <w:bookmarkStart w:id="7" w:name="_Toc171333262"/>
      <w:bookmarkStart w:id="8" w:name="_Toc199403554"/>
      <w:bookmarkStart w:id="9" w:name="_Toc199403657"/>
      <w:bookmarkEnd w:id="6"/>
      <w:r>
        <w:t>Consulta significativa</w:t>
      </w:r>
      <w:bookmarkEnd w:id="7"/>
      <w:bookmarkEnd w:id="8"/>
      <w:bookmarkEnd w:id="9"/>
    </w:p>
    <w:p>
      <w:pPr>
        <w:rPr>
          <w:rFonts w:eastAsia="MS Mincho" w:cs="Times New Roman"/>
          <w:sz w:val="24"/>
          <w:szCs w:val="24"/>
          <w:lang w:val="es-ES_tradnl"/>
        </w:rPr>
      </w:pPr>
      <w:r>
        <w:rPr>
          <w:rFonts w:eastAsia="Times New Roman" w:cs="Times New Roman"/>
          <w:lang w:val="es-ES_tradnl"/>
        </w:rPr>
        <w:t xml:space="preserve">A lo largo de 2023 y 2024, el Departamento de Educación de Nueva Jersey (NJDOE) revisó el Plan estatal de la ESSA de 2017 en consulta con el personal interinstitucional, los investigadores y las partes interesadas de Nueva Jersey. Se consultó a las partes interesadas a través de múltiples vías. El NJDOE involucró al Grupo de Trabajo de las Partes Interesadas de la ESSA a través de cinco sesiones virtuales y en persona, que incluyeron representaciones de más de 40 organizaciones de Nueva Jersey, incluidas organizaciones comunitarias, profesionales y matrices. Este grupo de trabajo analizó y proporcionó comentarios sobre las diversas propuestas. </w:t>
      </w:r>
      <w:r>
        <w:rPr>
          <w:rFonts w:eastAsia="Times New Roman" w:cs="Arial"/>
          <w:lang w:val="es-ES_tradnl"/>
        </w:rPr>
        <w:t xml:space="preserve">A partir del otoño de 2023, el NJDOE actualizó el Comité Asesor para Programas Financiados Federalmente (Advisory Committee for Federally Funded Programs, ACFFP) cada trimestre y solicitó comentarios durante todo el proceso de redacción durante la primavera y el verano. Este comité incluye administradores, maestros de escuelas públicas tradicionales y escuelas particulares subvencionadas, directores, otros líderes escolares, padres, miembros de juntas de educación locales, personal de apoyo educativo especializado, paraprofesionales, representantes de niños de escuelas no públicas y líderes de escuelas particulares subvencionadas. Además de las oportunidades anteriores, a través </w:t>
      </w:r>
      <w:r>
        <w:rPr>
          <w:rFonts w:eastAsia="Times New Roman" w:cs="Times New Roman"/>
          <w:lang w:val="es-ES_tradnl"/>
        </w:rPr>
        <w:t>de memorandos</w:t>
      </w:r>
      <w:r>
        <w:rPr>
          <w:rFonts w:eastAsia="Times New Roman" w:cs="Arial"/>
          <w:lang w:val="es-ES_tradnl"/>
        </w:rPr>
        <w:t xml:space="preserve"> y listas de correo electrónico a partir de diciembre de 2023, el NJDOE invitó a las agencias educativas locales (Local Educational Agencies, LEA) y a los líderes escolares a participar en el </w:t>
      </w:r>
      <w:r>
        <w:rPr>
          <w:rFonts w:eastAsia="Times New Roman" w:cs="Arial"/>
          <w:lang w:val="es-ES_tradnl"/>
        </w:rPr>
        <w:lastRenderedPageBreak/>
        <w:t xml:space="preserve">proceso de revisión de la ESSA. Del 24 de julio al 28 de agosto de 2024, el NJDOE publicó el borrador del Plan estatal de la ESSA para 2024 en su totalidad </w:t>
      </w:r>
      <w:hyperlink r:id="rId13" w:history="1">
        <w:r>
          <w:rPr>
            <w:rFonts w:eastAsia="Times New Roman" w:cs="Arial"/>
            <w:color w:val="0000FF"/>
            <w:u w:val="single"/>
            <w:lang w:val="es-ES_tradnl"/>
          </w:rPr>
          <w:t>para su revisión pública</w:t>
        </w:r>
      </w:hyperlink>
      <w:r>
        <w:rPr>
          <w:rFonts w:eastAsia="Times New Roman" w:cs="Arial"/>
          <w:lang w:val="es-ES_tradnl"/>
        </w:rPr>
        <w:t xml:space="preserve">. </w:t>
      </w:r>
      <w:r>
        <w:rPr>
          <w:rFonts w:eastAsia="Times New Roman" w:cs="Times New Roman"/>
          <w:lang w:val="es-ES_tradnl"/>
        </w:rPr>
        <w:t xml:space="preserve">Consulte el Apéndice D para obtener más información sobre este proceso y resúmenes de los aportes recibidos durante todo el proceso de compromiso de un año, incluido el período de comentarios públicos. </w:t>
      </w:r>
    </w:p>
    <w:p>
      <w:pPr>
        <w:pStyle w:val="A2"/>
      </w:pPr>
      <w:bookmarkStart w:id="10" w:name="_Toc171333263"/>
      <w:bookmarkStart w:id="11" w:name="_Toc199403555"/>
      <w:bookmarkStart w:id="12" w:name="_Toc199403658"/>
      <w:r>
        <w:t>Plantilla del Plan estatal consolidado del USED</w:t>
      </w:r>
      <w:bookmarkEnd w:id="10"/>
      <w:bookmarkEnd w:id="11"/>
      <w:bookmarkEnd w:id="12"/>
    </w:p>
    <w:p>
      <w:pPr>
        <w:rPr>
          <w:rFonts w:eastAsia="MS Mincho" w:cs="Times New Roman"/>
          <w:sz w:val="24"/>
          <w:szCs w:val="24"/>
          <w:lang w:val="es-ES_tradnl"/>
        </w:rPr>
      </w:pPr>
      <w:r>
        <w:rPr>
          <w:rFonts w:eastAsia="Times New Roman" w:cs="Times New Roman"/>
          <w:lang w:val="es-ES_tradnl"/>
        </w:rPr>
        <w:t xml:space="preserve">El NJDOE utilizó la “Plantilla del plan estatal consolidado revisado” desarrollada por el USED para estructurar sus respuestas requeridas. El </w:t>
      </w:r>
      <w:r>
        <w:rPr>
          <w:rFonts w:eastAsia="Times New Roman" w:cs="Times New Roman"/>
          <w:b/>
          <w:bCs/>
          <w:color w:val="244061"/>
          <w:lang w:val="es-ES_tradnl"/>
        </w:rPr>
        <w:t>texto azul</w:t>
      </w:r>
      <w:r>
        <w:rPr>
          <w:rFonts w:eastAsia="Times New Roman" w:cs="Times New Roman"/>
          <w:color w:val="244061"/>
          <w:lang w:val="es-ES_tradnl"/>
        </w:rPr>
        <w:t xml:space="preserve"> </w:t>
      </w:r>
      <w:r>
        <w:rPr>
          <w:rFonts w:eastAsia="Times New Roman" w:cs="Times New Roman"/>
          <w:lang w:val="es-ES_tradnl"/>
        </w:rPr>
        <w:t>es, por lo tanto, el texto extraído de la plantilla requerida por el gobierno federal, mientras que el texto negro y los encabezados azulados indican respuestas del NJDOE o información complementaria.</w:t>
      </w:r>
    </w:p>
    <w:p>
      <w:pPr>
        <w:pStyle w:val="A2"/>
      </w:pPr>
      <w:bookmarkStart w:id="13" w:name="_Toc171333264"/>
      <w:bookmarkStart w:id="14" w:name="_Toc199403556"/>
      <w:bookmarkStart w:id="15" w:name="_Toc199403659"/>
      <w:r>
        <w:t>Nota para personas que usan lectores de pantalla o herramientas de texto a voz</w:t>
      </w:r>
      <w:bookmarkEnd w:id="13"/>
      <w:bookmarkEnd w:id="14"/>
      <w:bookmarkEnd w:id="15"/>
    </w:p>
    <w:p>
      <w:pPr>
        <w:spacing w:after="120"/>
        <w:rPr>
          <w:lang w:val="es-ES_tradnl"/>
        </w:rPr>
      </w:pPr>
      <w:r>
        <w:rPr>
          <w:rFonts w:eastAsia="Times New Roman" w:cs="Times New Roman"/>
          <w:lang w:val="es-ES_tradnl"/>
        </w:rPr>
        <w:t>En todo el documento, se utiliza una casilla de votación con una “X” (</w:t>
      </w:r>
      <w:r>
        <w:rPr>
          <w:rFonts w:ascii="Segoe UI Symbol" w:eastAsia="Segoe UI Symbol" w:hAnsi="Segoe UI Symbol" w:cs="Segoe UI Symbol"/>
          <w:lang w:val="es-ES_tradnl"/>
        </w:rPr>
        <w:t>☒</w:t>
      </w:r>
      <w:r>
        <w:rPr>
          <w:rFonts w:eastAsia="Times New Roman" w:cs="Times New Roman"/>
          <w:lang w:val="es-ES_tradnl"/>
        </w:rPr>
        <w:t>) para indicar que se ha marcado una casilla. Una casilla de votación o casilla de verificación vacía (</w:t>
      </w:r>
      <w:r>
        <w:rPr>
          <w:rFonts w:ascii="Segoe UI Symbol" w:eastAsia="Segoe UI Symbol" w:hAnsi="Segoe UI Symbol" w:cs="Segoe UI Symbol"/>
          <w:lang w:val="es-ES_tradnl"/>
        </w:rPr>
        <w:t>☐</w:t>
      </w:r>
      <w:r>
        <w:rPr>
          <w:rFonts w:eastAsia="Times New Roman" w:cs="Times New Roman"/>
          <w:lang w:val="es-ES_tradnl"/>
        </w:rPr>
        <w:t xml:space="preserve">) indica que la casilla no ha sido marcada. Sin embargo, es posible que algunas tecnologías de asistencia ignoren estos símbolos. En consecuencia, se agregó el texto “casilla marcada” o “casilla no marcada” para indicar el estado de todas las casillas de votación/casillas de verificación. Si todo el grupo de casillas está marcado o no marcado, el grupo está precedido por el texto “todas las casillas están marcadas” o “todas las casillas están no marcadas”. </w:t>
      </w:r>
    </w:p>
    <w:p>
      <w:pPr>
        <w:pStyle w:val="A1"/>
      </w:pPr>
      <w:bookmarkStart w:id="16" w:name="_Toc171333265"/>
      <w:bookmarkStart w:id="17" w:name="_Toc199403557"/>
      <w:bookmarkStart w:id="18" w:name="_Toc199403660"/>
      <w:r>
        <w:t>Información de contacto y firmas</w:t>
      </w:r>
      <w:bookmarkEnd w:id="16"/>
      <w:bookmarkEnd w:id="17"/>
      <w:bookmarkEnd w:id="18"/>
    </w:p>
    <w:p>
      <w:pPr>
        <w:pBdr>
          <w:top w:val="single" w:sz="6" w:space="6" w:color="auto"/>
          <w:left w:val="single" w:sz="6" w:space="6" w:color="auto"/>
          <w:bottom w:val="single" w:sz="6" w:space="6" w:color="auto"/>
          <w:right w:val="single" w:sz="6" w:space="6" w:color="auto"/>
        </w:pBdr>
        <w:spacing w:after="120"/>
        <w:rPr>
          <w:lang w:val="es-ES_tradnl"/>
        </w:rPr>
      </w:pPr>
      <w:r>
        <w:rPr>
          <w:rFonts w:eastAsia="Times New Roman" w:cs="Arial"/>
          <w:color w:val="002060"/>
          <w:lang w:val="es-ES_tradnl"/>
        </w:rPr>
        <w:t>Contacto del organismo de educación estatal (State Education Agency, SEA) (nombre y puesto):</w:t>
      </w:r>
      <w:r>
        <w:rPr>
          <w:rFonts w:eastAsia="Times New Roman" w:cs="Arial"/>
          <w:lang w:val="es-ES_tradnl"/>
        </w:rPr>
        <w:t xml:space="preserve"> Kathy Ehling, comisionada adjunta</w:t>
      </w:r>
    </w:p>
    <w:p>
      <w:pPr>
        <w:pBdr>
          <w:top w:val="single" w:sz="6" w:space="6" w:color="auto"/>
          <w:left w:val="single" w:sz="6" w:space="6" w:color="auto"/>
          <w:bottom w:val="single" w:sz="6" w:space="6" w:color="auto"/>
          <w:right w:val="single" w:sz="6" w:space="6" w:color="auto"/>
        </w:pBdr>
        <w:spacing w:after="120"/>
        <w:rPr>
          <w:lang w:val="es-ES_tradnl"/>
        </w:rPr>
      </w:pPr>
      <w:r>
        <w:rPr>
          <w:rFonts w:eastAsia="Times New Roman" w:cs="Arial"/>
          <w:color w:val="002060"/>
          <w:lang w:val="es-ES_tradnl"/>
        </w:rPr>
        <w:t>Teléfono:</w:t>
      </w:r>
      <w:r>
        <w:rPr>
          <w:rFonts w:eastAsia="Times New Roman" w:cs="Arial"/>
          <w:lang w:val="es-ES_tradnl"/>
        </w:rPr>
        <w:t xml:space="preserve"> (609) 376-9100</w:t>
      </w:r>
    </w:p>
    <w:p>
      <w:pPr>
        <w:pBdr>
          <w:top w:val="single" w:sz="6" w:space="6" w:color="auto"/>
          <w:left w:val="single" w:sz="6" w:space="6" w:color="auto"/>
          <w:bottom w:val="single" w:sz="6" w:space="6" w:color="auto"/>
          <w:right w:val="single" w:sz="6" w:space="6" w:color="auto"/>
        </w:pBdr>
        <w:spacing w:after="120"/>
        <w:rPr>
          <w:lang w:val="es-ES_tradnl"/>
        </w:rPr>
      </w:pPr>
      <w:r>
        <w:rPr>
          <w:rFonts w:eastAsia="Times New Roman" w:cs="Arial"/>
          <w:color w:val="002060"/>
          <w:lang w:val="es-ES_tradnl"/>
        </w:rPr>
        <w:t xml:space="preserve">Dirección de correo electrónico: </w:t>
      </w:r>
      <w:hyperlink r:id="rId14" w:history="1">
        <w:r>
          <w:rPr>
            <w:rFonts w:eastAsia="Times New Roman" w:cs="Arial"/>
            <w:color w:val="0000FF"/>
            <w:u w:val="single"/>
            <w:lang w:val="es-ES_tradnl"/>
          </w:rPr>
          <w:t>essa@doe.nj.gov</w:t>
        </w:r>
      </w:hyperlink>
      <w:r>
        <w:rPr>
          <w:rFonts w:eastAsia="Times New Roman" w:cs="Arial"/>
          <w:lang w:val="es-ES_tradnl"/>
        </w:rPr>
        <w:t xml:space="preserve"> </w:t>
      </w:r>
    </w:p>
    <w:p>
      <w:pPr>
        <w:pBdr>
          <w:top w:val="single" w:sz="6" w:space="6" w:color="auto"/>
          <w:left w:val="single" w:sz="6" w:space="6" w:color="auto"/>
          <w:bottom w:val="single" w:sz="6" w:space="6" w:color="auto"/>
          <w:right w:val="single" w:sz="6" w:space="6" w:color="auto"/>
        </w:pBdr>
        <w:rPr>
          <w:lang w:val="es-ES_tradnl"/>
        </w:rPr>
      </w:pPr>
      <w:r>
        <w:rPr>
          <w:rFonts w:eastAsia="Times New Roman" w:cs="Arial"/>
          <w:color w:val="002060"/>
          <w:lang w:val="es-ES_tradnl"/>
        </w:rPr>
        <w:t xml:space="preserve">Dirección postal: </w:t>
      </w:r>
      <w:r>
        <w:rPr>
          <w:rFonts w:eastAsia="Times New Roman" w:cs="Arial"/>
          <w:lang w:val="es-ES_tradnl"/>
        </w:rPr>
        <w:t>PO Box 500 Trenton, NJ 08625</w:t>
      </w:r>
    </w:p>
    <w:p>
      <w:pPr>
        <w:pBdr>
          <w:top w:val="single" w:sz="6" w:space="6" w:color="auto"/>
          <w:left w:val="single" w:sz="6" w:space="6" w:color="auto"/>
          <w:bottom w:val="single" w:sz="6" w:space="6" w:color="auto"/>
          <w:right w:val="single" w:sz="6" w:space="6" w:color="auto"/>
        </w:pBdr>
        <w:spacing w:after="120"/>
        <w:ind w:left="-14"/>
        <w:rPr>
          <w:color w:val="002060"/>
          <w:lang w:val="es-ES_tradnl"/>
        </w:rPr>
      </w:pPr>
      <w:r>
        <w:rPr>
          <w:rFonts w:eastAsia="Times New Roman" w:cs="Arial"/>
          <w:color w:val="002060"/>
          <w:lang w:val="es-ES_tradnl"/>
        </w:rPr>
        <w:t xml:space="preserve">Representante autorizado del SEA (nombre en letra de imprenta): </w:t>
      </w:r>
      <w:r>
        <w:rPr>
          <w:rFonts w:eastAsia="Times New Roman" w:cs="Arial"/>
          <w:color w:val="000000"/>
          <w:lang w:val="es-ES_tradnl"/>
        </w:rPr>
        <w:t>Kevin Dehmer, comisionado interino</w:t>
      </w:r>
    </w:p>
    <w:p>
      <w:pPr>
        <w:pBdr>
          <w:top w:val="single" w:sz="6" w:space="6" w:color="auto"/>
          <w:left w:val="single" w:sz="6" w:space="6" w:color="auto"/>
          <w:bottom w:val="single" w:sz="6" w:space="6" w:color="auto"/>
          <w:right w:val="single" w:sz="6" w:space="6" w:color="auto"/>
        </w:pBdr>
        <w:spacing w:after="120"/>
        <w:ind w:left="-14"/>
        <w:rPr>
          <w:color w:val="002060"/>
          <w:lang w:val="es-ES_tradnl"/>
        </w:rPr>
      </w:pPr>
      <w:r>
        <w:rPr>
          <w:rFonts w:eastAsia="Times New Roman" w:cs="Arial"/>
          <w:color w:val="002060"/>
          <w:lang w:val="es-ES_tradnl"/>
        </w:rPr>
        <w:t xml:space="preserve">Teléfono: </w:t>
      </w:r>
      <w:r>
        <w:rPr>
          <w:rFonts w:eastAsia="Times New Roman" w:cs="Arial"/>
          <w:color w:val="000000"/>
          <w:lang w:val="es-ES_tradnl"/>
        </w:rPr>
        <w:t>609-376-9070</w:t>
      </w:r>
    </w:p>
    <w:p>
      <w:pPr>
        <w:pBdr>
          <w:top w:val="single" w:sz="6" w:space="6" w:color="auto"/>
          <w:left w:val="single" w:sz="6" w:space="6" w:color="auto"/>
          <w:bottom w:val="single" w:sz="6" w:space="6" w:color="auto"/>
          <w:right w:val="single" w:sz="6" w:space="6" w:color="auto"/>
        </w:pBdr>
        <w:spacing w:after="120"/>
        <w:ind w:left="-14"/>
        <w:rPr>
          <w:noProof/>
          <w:lang w:val="es-ES_tradnl"/>
        </w:rPr>
      </w:pPr>
      <w:r>
        <w:rPr>
          <w:rFonts w:eastAsia="Times New Roman" w:cs="Arial"/>
          <w:color w:val="002060"/>
          <w:lang w:val="es-ES_tradnl"/>
        </w:rPr>
        <w:t xml:space="preserve">Firma del representante autorizado del SEA: </w:t>
      </w:r>
    </w:p>
    <w:p>
      <w:pPr>
        <w:pBdr>
          <w:top w:val="single" w:sz="6" w:space="6" w:color="auto"/>
          <w:left w:val="single" w:sz="6" w:space="6" w:color="auto"/>
          <w:bottom w:val="single" w:sz="6" w:space="6" w:color="auto"/>
          <w:right w:val="single" w:sz="6" w:space="6" w:color="auto"/>
        </w:pBdr>
        <w:ind w:left="-14"/>
        <w:rPr>
          <w:color w:val="002060"/>
        </w:rPr>
      </w:pPr>
      <w:r>
        <w:rPr>
          <w:noProof/>
          <w:lang w:eastAsia="zh-CN"/>
        </w:rPr>
        <w:drawing>
          <wp:inline distT="0" distB="0" distL="0" distR="0">
            <wp:extent cx="935832" cy="457200"/>
            <wp:effectExtent l="0" t="0" r="0" b="0"/>
            <wp:docPr id="8" name="Image 8" descr="Signature: Kevin Deh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Signature: Kevin Dehme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5832" cy="457200"/>
                    </a:xfrm>
                    <a:prstGeom prst="rect">
                      <a:avLst/>
                    </a:prstGeom>
                  </pic:spPr>
                </pic:pic>
              </a:graphicData>
            </a:graphic>
          </wp:inline>
        </w:drawing>
      </w:r>
    </w:p>
    <w:p>
      <w:pPr>
        <w:pBdr>
          <w:top w:val="single" w:sz="6" w:space="6" w:color="auto"/>
          <w:left w:val="single" w:sz="6" w:space="6" w:color="auto"/>
          <w:bottom w:val="single" w:sz="6" w:space="6" w:color="auto"/>
          <w:right w:val="single" w:sz="6" w:space="6" w:color="auto"/>
        </w:pBdr>
        <w:ind w:left="-14"/>
        <w:rPr>
          <w:color w:val="002060"/>
          <w:lang w:val="es-ES_tradnl"/>
        </w:rPr>
      </w:pPr>
      <w:r>
        <w:rPr>
          <w:rFonts w:eastAsia="Times New Roman" w:cs="Arial"/>
          <w:color w:val="002060"/>
          <w:lang w:val="es-ES_tradnl"/>
        </w:rPr>
        <w:t xml:space="preserve">Fecha: </w:t>
      </w:r>
      <w:r>
        <w:rPr>
          <w:rFonts w:eastAsia="Times New Roman" w:cs="Arial"/>
          <w:color w:val="000000"/>
          <w:lang w:val="es-ES_tradnl"/>
        </w:rPr>
        <w:t>4 de diciembre de 2024</w:t>
      </w:r>
    </w:p>
    <w:p>
      <w:pPr>
        <w:pBdr>
          <w:top w:val="single" w:sz="6" w:space="6" w:color="auto"/>
          <w:left w:val="single" w:sz="6" w:space="6" w:color="auto"/>
          <w:bottom w:val="single" w:sz="6" w:space="21" w:color="auto"/>
          <w:right w:val="single" w:sz="6" w:space="6" w:color="auto"/>
        </w:pBdr>
        <w:spacing w:after="120"/>
        <w:rPr>
          <w:color w:val="002060"/>
          <w:lang w:val="es-ES_tradnl"/>
        </w:rPr>
      </w:pPr>
      <w:r>
        <w:rPr>
          <w:rFonts w:eastAsia="Times New Roman" w:cs="Arial"/>
          <w:color w:val="002060"/>
          <w:lang w:val="es-ES_tradnl"/>
        </w:rPr>
        <w:t xml:space="preserve">Gobernador (nombre en letra de imprenta): </w:t>
      </w:r>
      <w:r>
        <w:rPr>
          <w:rFonts w:eastAsia="Times New Roman" w:cs="Arial"/>
          <w:color w:val="000000"/>
          <w:lang w:val="es-ES_tradnl"/>
        </w:rPr>
        <w:t>Philip D. Murphy</w:t>
      </w:r>
    </w:p>
    <w:p>
      <w:pPr>
        <w:pBdr>
          <w:top w:val="single" w:sz="6" w:space="6" w:color="auto"/>
          <w:left w:val="single" w:sz="6" w:space="6" w:color="auto"/>
          <w:bottom w:val="single" w:sz="6" w:space="21" w:color="auto"/>
          <w:right w:val="single" w:sz="6" w:space="6" w:color="auto"/>
        </w:pBdr>
        <w:spacing w:after="120"/>
        <w:rPr>
          <w:color w:val="002060"/>
        </w:rPr>
      </w:pPr>
      <w:r>
        <w:rPr>
          <w:rFonts w:eastAsia="Times New Roman" w:cs="Arial"/>
          <w:color w:val="002060"/>
          <w:lang w:val="es-ES_tradnl"/>
        </w:rPr>
        <w:lastRenderedPageBreak/>
        <w:t>Firma del gobernador:</w:t>
      </w:r>
    </w:p>
    <w:p>
      <w:pPr>
        <w:pBdr>
          <w:top w:val="single" w:sz="6" w:space="6" w:color="auto"/>
          <w:left w:val="single" w:sz="6" w:space="6" w:color="auto"/>
          <w:bottom w:val="single" w:sz="6" w:space="21" w:color="auto"/>
          <w:right w:val="single" w:sz="6" w:space="6" w:color="auto"/>
        </w:pBdr>
        <w:rPr>
          <w:color w:val="002060"/>
        </w:rPr>
      </w:pPr>
      <w:r>
        <w:rPr>
          <w:noProof/>
          <w:lang w:eastAsia="zh-CN"/>
        </w:rPr>
        <w:drawing>
          <wp:inline distT="0" distB="0" distL="0" distR="0">
            <wp:extent cx="870438" cy="457200"/>
            <wp:effectExtent l="0" t="0" r="6350" b="0"/>
            <wp:docPr id="7" name="Image 7" descr="Signature: Philip D. Mur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Signature: Philip D. Murph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70438" cy="457200"/>
                    </a:xfrm>
                    <a:prstGeom prst="rect">
                      <a:avLst/>
                    </a:prstGeom>
                  </pic:spPr>
                </pic:pic>
              </a:graphicData>
            </a:graphic>
          </wp:inline>
        </w:drawing>
      </w:r>
    </w:p>
    <w:p>
      <w:pPr>
        <w:pBdr>
          <w:top w:val="single" w:sz="6" w:space="6" w:color="auto"/>
          <w:left w:val="single" w:sz="6" w:space="6" w:color="auto"/>
          <w:bottom w:val="single" w:sz="6" w:space="21" w:color="auto"/>
          <w:right w:val="single" w:sz="6" w:space="6" w:color="auto"/>
        </w:pBdr>
        <w:spacing w:after="120"/>
        <w:rPr>
          <w:color w:val="001F5F"/>
          <w:lang w:val="es-ES_tradnl"/>
        </w:rPr>
      </w:pPr>
      <w:r>
        <w:rPr>
          <w:rFonts w:eastAsia="Times New Roman" w:cs="Arial"/>
          <w:color w:val="002060"/>
          <w:lang w:val="es-ES_tradnl"/>
        </w:rPr>
        <w:t xml:space="preserve">Fecha: </w:t>
      </w:r>
      <w:r>
        <w:rPr>
          <w:rFonts w:eastAsia="Times New Roman" w:cs="Arial"/>
          <w:color w:val="000000"/>
          <w:lang w:val="es-ES_tradnl"/>
        </w:rPr>
        <w:t>4 de diciembre de 2024</w:t>
      </w:r>
    </w:p>
    <w:p>
      <w:pPr>
        <w:pStyle w:val="BeginUSED"/>
        <w:rPr>
          <w:lang w:val="es-ES_tradnl"/>
        </w:rPr>
      </w:pPr>
      <w:r>
        <w:rPr>
          <w:rFonts w:eastAsia="Times New Roman"/>
          <w:color w:val="FFFFFF"/>
          <w:szCs w:val="4"/>
          <w:lang w:val="es-ES_tradnl"/>
        </w:rPr>
        <w:t xml:space="preserve">[comenzar texto del USED] </w:t>
      </w:r>
    </w:p>
    <w:p>
      <w:pPr>
        <w:pStyle w:val="A1"/>
      </w:pPr>
      <w:bookmarkStart w:id="19" w:name="_Toc171333266"/>
      <w:bookmarkStart w:id="20" w:name="_Toc199403558"/>
      <w:bookmarkStart w:id="21" w:name="_Toc199403661"/>
      <w:r>
        <w:t>Programas incluidos en el Plan estatal consolidado</w:t>
      </w:r>
      <w:bookmarkEnd w:id="19"/>
      <w:bookmarkEnd w:id="20"/>
      <w:bookmarkEnd w:id="21"/>
    </w:p>
    <w:p>
      <w:pPr>
        <w:pStyle w:val="A2"/>
      </w:pPr>
      <w:bookmarkStart w:id="22" w:name="_Toc171333267"/>
      <w:bookmarkStart w:id="23" w:name="_Toc199403559"/>
      <w:bookmarkStart w:id="24" w:name="_Toc199403662"/>
      <w:r>
        <w:t>Instrucciones</w:t>
      </w:r>
      <w:bookmarkEnd w:id="22"/>
      <w:bookmarkEnd w:id="23"/>
      <w:bookmarkEnd w:id="24"/>
    </w:p>
    <w:p>
      <w:pPr>
        <w:rPr>
          <w:rFonts w:eastAsia="Calibri" w:cs="Times New Roman"/>
          <w:bCs/>
          <w:color w:val="244061" w:themeColor="accent1" w:themeShade="80"/>
          <w:sz w:val="24"/>
          <w:szCs w:val="24"/>
          <w:lang w:val="es-ES_tradnl"/>
        </w:rPr>
      </w:pPr>
      <w:r>
        <w:rPr>
          <w:rFonts w:eastAsia="Times New Roman" w:cs="Times New Roman"/>
          <w:bCs/>
          <w:color w:val="244061"/>
          <w:lang w:val="es-ES_tradnl"/>
        </w:rPr>
        <w:t xml:space="preserve">Indique a continuación marcando la casilla (o casillas) correspondiente qué programas incluyó el SEA en su plan estatal consolidado. Si un SEA eligió no incluir uno o más de los programas a continuación en su plan estatal consolidado, pero es elegible y desea recibir fondos en virtud de los programas, debe presentar planes de programas individuales para aquellos programas que cumplan con todos los requisitos legales y reglamentarios con su plan estatal consolidado en una sola presentación. </w:t>
      </w:r>
    </w:p>
    <w:p>
      <w:pPr>
        <w:ind w:left="288" w:hanging="288"/>
        <w:rPr>
          <w:rFonts w:eastAsia="MS Mincho" w:cs="Times New Roman"/>
          <w:color w:val="244061" w:themeColor="accent1" w:themeShade="80"/>
          <w:sz w:val="24"/>
          <w:szCs w:val="24"/>
          <w:lang w:val="es-ES_tradnl"/>
        </w:rPr>
      </w:pPr>
      <w:r>
        <w:rPr>
          <w:rFonts w:ascii="MS Mincho" w:eastAsia="MS Mincho" w:hAnsi="MS Mincho" w:cs="Times New Roman"/>
          <w:color w:val="244061"/>
          <w:lang w:val="es-ES_tradnl" w:eastAsia="ko-KR"/>
        </w:rPr>
        <w:t>☒</w:t>
      </w:r>
      <w:r>
        <w:rPr>
          <w:rFonts w:eastAsia="Times New Roman" w:cs="Times New Roman"/>
          <w:color w:val="244061"/>
          <w:lang w:val="es-ES_tradnl" w:eastAsia="ko-KR"/>
        </w:rPr>
        <w:t xml:space="preserve"> Marque esta casilla si el SEA ha incluido </w:t>
      </w:r>
      <w:r>
        <w:rPr>
          <w:rFonts w:eastAsia="Times New Roman" w:cs="Times New Roman"/>
          <w:i/>
          <w:iCs/>
          <w:color w:val="244061"/>
          <w:lang w:val="es-ES_tradnl" w:eastAsia="ko-KR"/>
        </w:rPr>
        <w:t>todos</w:t>
      </w:r>
      <w:r>
        <w:rPr>
          <w:rFonts w:eastAsia="Times New Roman" w:cs="Times New Roman"/>
          <w:color w:val="244061"/>
          <w:lang w:val="es-ES_tradnl" w:eastAsia="ko-KR"/>
        </w:rPr>
        <w:t xml:space="preserve"> los siguientes programas en su plan estatal consolidado. [casilla marcada]</w:t>
      </w:r>
    </w:p>
    <w:p>
      <w:pPr>
        <w:rPr>
          <w:rFonts w:eastAsia="Calibri" w:cs="Times New Roman"/>
          <w:b/>
          <w:color w:val="244061" w:themeColor="accent1" w:themeShade="80"/>
          <w:sz w:val="24"/>
          <w:szCs w:val="24"/>
          <w:lang w:val="es-ES_tradnl"/>
        </w:rPr>
      </w:pPr>
      <w:r>
        <w:rPr>
          <w:rFonts w:eastAsia="Times New Roman" w:cs="Times New Roman"/>
          <w:b/>
          <w:bCs/>
          <w:color w:val="244061"/>
          <w:lang w:val="es-ES_tradnl"/>
        </w:rPr>
        <w:t>o</w:t>
      </w:r>
    </w:p>
    <w:p>
      <w:pPr>
        <w:spacing w:line="240" w:lineRule="auto"/>
        <w:rPr>
          <w:rFonts w:eastAsia="Calibri" w:cs="Times New Roman"/>
          <w:color w:val="244061" w:themeColor="accent1" w:themeShade="80"/>
          <w:sz w:val="24"/>
          <w:szCs w:val="24"/>
          <w:lang w:val="es-ES_tradnl"/>
        </w:rPr>
      </w:pPr>
      <w:r>
        <w:rPr>
          <w:rFonts w:eastAsia="Times New Roman" w:cs="Times New Roman"/>
          <w:color w:val="244061"/>
          <w:sz w:val="24"/>
          <w:szCs w:val="24"/>
          <w:lang w:val="es-ES_tradnl"/>
        </w:rPr>
        <w:t>Si no se incluyen todos los programas, marque cada uno de los programas a continuación que el SEA incluye en su plan estatal consolidado:</w:t>
      </w:r>
    </w:p>
    <w:p>
      <w:pPr>
        <w:tabs>
          <w:tab w:val="left" w:pos="810"/>
        </w:tabs>
        <w:spacing w:after="0" w:line="240" w:lineRule="auto"/>
        <w:ind w:left="450"/>
        <w:rPr>
          <w:rFonts w:eastAsia="Calibri" w:cs="Times New Roman"/>
          <w:color w:val="244061" w:themeColor="accent1" w:themeShade="80"/>
          <w:sz w:val="24"/>
          <w:szCs w:val="24"/>
          <w:lang w:val="es-ES_tradnl"/>
        </w:rPr>
      </w:pPr>
      <w:r>
        <w:rPr>
          <w:rFonts w:ascii="Segoe UI Symbol" w:eastAsia="Segoe UI Symbol" w:hAnsi="Segoe UI Symbol" w:cs="Segoe UI Symbol"/>
          <w:color w:val="244061"/>
          <w:sz w:val="24"/>
          <w:szCs w:val="24"/>
          <w:lang w:val="es-ES_tradnl"/>
        </w:rPr>
        <w:t>☐</w:t>
      </w:r>
      <w:r>
        <w:rPr>
          <w:rFonts w:eastAsia="Times New Roman" w:cs="Times New Roman"/>
          <w:color w:val="244061"/>
          <w:sz w:val="24"/>
          <w:szCs w:val="24"/>
          <w:lang w:val="es-ES_tradnl"/>
        </w:rPr>
        <w:t xml:space="preserve"> Título I, Parte A: Mejorar los programas básicos operados por agencias educativas locales</w:t>
      </w:r>
    </w:p>
    <w:p>
      <w:pPr>
        <w:tabs>
          <w:tab w:val="left" w:pos="810"/>
        </w:tabs>
        <w:spacing w:after="0" w:line="240" w:lineRule="auto"/>
        <w:ind w:left="450"/>
        <w:rPr>
          <w:rFonts w:eastAsia="Calibri" w:cs="Times New Roman"/>
          <w:color w:val="244061" w:themeColor="accent1" w:themeShade="80"/>
          <w:sz w:val="24"/>
          <w:szCs w:val="24"/>
          <w:lang w:val="es-ES_tradnl"/>
        </w:rPr>
      </w:pPr>
      <w:r>
        <w:rPr>
          <w:rFonts w:ascii="Segoe UI Symbol" w:eastAsia="Segoe UI Symbol" w:hAnsi="Segoe UI Symbol" w:cs="Segoe UI Symbol"/>
          <w:color w:val="244061"/>
          <w:sz w:val="24"/>
          <w:szCs w:val="24"/>
          <w:lang w:val="es-ES_tradnl"/>
        </w:rPr>
        <w:t>☐</w:t>
      </w:r>
      <w:r>
        <w:rPr>
          <w:rFonts w:eastAsia="Times New Roman" w:cs="Times New Roman"/>
          <w:color w:val="244061"/>
          <w:sz w:val="24"/>
          <w:szCs w:val="24"/>
          <w:lang w:val="es-ES_tradnl"/>
        </w:rPr>
        <w:t xml:space="preserve"> Título I, Parte C: Educación de niños migrantes</w:t>
      </w:r>
    </w:p>
    <w:p>
      <w:pPr>
        <w:tabs>
          <w:tab w:val="left" w:pos="360"/>
          <w:tab w:val="left" w:pos="810"/>
        </w:tabs>
        <w:ind w:left="720" w:hanging="288"/>
        <w:contextualSpacing/>
        <w:rPr>
          <w:rFonts w:eastAsia="Calibri" w:cs="Times New Roman"/>
          <w:color w:val="244061" w:themeColor="accent1" w:themeShade="80"/>
          <w:sz w:val="24"/>
          <w:szCs w:val="24"/>
          <w:lang w:val="es-ES_tradnl"/>
        </w:rPr>
      </w:pPr>
      <w:r>
        <w:rPr>
          <w:rFonts w:ascii="Segoe UI Symbol" w:eastAsia="Segoe UI Symbol" w:hAnsi="Segoe UI Symbol" w:cs="Segoe UI Symbol"/>
          <w:color w:val="244061"/>
          <w:sz w:val="24"/>
          <w:szCs w:val="24"/>
          <w:lang w:val="es-ES_tradnl"/>
        </w:rPr>
        <w:t xml:space="preserve">☐ </w:t>
      </w:r>
      <w:r>
        <w:rPr>
          <w:rFonts w:eastAsia="Times New Roman" w:cs="Times New Roman"/>
          <w:color w:val="244061"/>
          <w:sz w:val="24"/>
          <w:szCs w:val="24"/>
          <w:lang w:val="es-ES_tradnl"/>
        </w:rPr>
        <w:t>Título I, Parte D: Programas de prevención e intervención para niños y jóvenes que están abandonados, descuidados o en riesgo</w:t>
      </w:r>
    </w:p>
    <w:p>
      <w:pPr>
        <w:tabs>
          <w:tab w:val="left" w:pos="432"/>
          <w:tab w:val="left" w:pos="810"/>
        </w:tabs>
        <w:spacing w:after="0" w:line="240" w:lineRule="auto"/>
        <w:ind w:left="450"/>
        <w:contextualSpacing/>
        <w:rPr>
          <w:rFonts w:eastAsia="Calibri" w:cs="Times New Roman"/>
          <w:color w:val="244061" w:themeColor="accent1" w:themeShade="80"/>
          <w:sz w:val="24"/>
          <w:szCs w:val="24"/>
          <w:lang w:val="es-ES_tradnl"/>
        </w:rPr>
      </w:pPr>
      <w:r>
        <w:rPr>
          <w:rFonts w:ascii="Segoe UI Symbol" w:eastAsia="Segoe UI Symbol" w:hAnsi="Segoe UI Symbol" w:cs="Segoe UI Symbol"/>
          <w:color w:val="244061"/>
          <w:sz w:val="24"/>
          <w:szCs w:val="24"/>
          <w:lang w:val="es-ES_tradnl"/>
        </w:rPr>
        <w:t>☐</w:t>
      </w:r>
      <w:r>
        <w:rPr>
          <w:rFonts w:eastAsia="Times New Roman" w:cs="Times New Roman"/>
          <w:color w:val="244061"/>
          <w:sz w:val="24"/>
          <w:szCs w:val="24"/>
          <w:lang w:val="es-ES_tradnl"/>
        </w:rPr>
        <w:t xml:space="preserve"> Título II, Parte A: Apoyo de la instrucción efectiva</w:t>
      </w:r>
    </w:p>
    <w:p>
      <w:pPr>
        <w:tabs>
          <w:tab w:val="left" w:pos="432"/>
          <w:tab w:val="left" w:pos="810"/>
        </w:tabs>
        <w:spacing w:after="0" w:line="240" w:lineRule="auto"/>
        <w:ind w:left="734" w:hanging="288"/>
        <w:contextualSpacing/>
        <w:rPr>
          <w:rFonts w:eastAsia="Calibri" w:cs="Times New Roman"/>
          <w:color w:val="244061" w:themeColor="accent1" w:themeShade="80"/>
          <w:sz w:val="24"/>
          <w:szCs w:val="24"/>
          <w:lang w:val="es-ES_tradnl"/>
        </w:rPr>
      </w:pPr>
      <w:r>
        <w:rPr>
          <w:rFonts w:ascii="Segoe UI Symbol" w:eastAsia="Segoe UI Symbol" w:hAnsi="Segoe UI Symbol" w:cs="Segoe UI Symbol"/>
          <w:color w:val="244061"/>
          <w:sz w:val="24"/>
          <w:szCs w:val="24"/>
          <w:lang w:val="es-ES_tradnl"/>
        </w:rPr>
        <w:t>☐</w:t>
      </w:r>
      <w:r>
        <w:rPr>
          <w:rFonts w:eastAsia="Times New Roman" w:cs="Times New Roman"/>
          <w:color w:val="244061"/>
          <w:sz w:val="24"/>
          <w:szCs w:val="24"/>
          <w:lang w:val="es-ES_tradnl"/>
        </w:rPr>
        <w:t xml:space="preserve"> Título III, Parte A: Adquisición del idioma inglés, mejora del idioma y logros académicos</w:t>
      </w:r>
    </w:p>
    <w:p>
      <w:pPr>
        <w:tabs>
          <w:tab w:val="left" w:pos="810"/>
        </w:tabs>
        <w:spacing w:after="0" w:line="240" w:lineRule="auto"/>
        <w:ind w:left="450"/>
        <w:rPr>
          <w:rFonts w:eastAsia="Calibri" w:cs="Times New Roman"/>
          <w:color w:val="244061" w:themeColor="accent1" w:themeShade="80"/>
          <w:sz w:val="24"/>
          <w:szCs w:val="24"/>
          <w:lang w:val="es-ES_tradnl"/>
        </w:rPr>
      </w:pPr>
      <w:r>
        <w:rPr>
          <w:rFonts w:ascii="Segoe UI Symbol" w:eastAsia="Segoe UI Symbol" w:hAnsi="Segoe UI Symbol" w:cs="Segoe UI Symbol"/>
          <w:color w:val="244061"/>
          <w:sz w:val="24"/>
          <w:szCs w:val="24"/>
          <w:lang w:val="es-ES_tradnl"/>
        </w:rPr>
        <w:t>☐</w:t>
      </w:r>
      <w:r>
        <w:rPr>
          <w:rFonts w:eastAsia="Times New Roman" w:cs="Times New Roman"/>
          <w:color w:val="244061"/>
          <w:sz w:val="24"/>
          <w:szCs w:val="24"/>
          <w:lang w:val="es-ES_tradnl"/>
        </w:rPr>
        <w:t xml:space="preserve"> Título IV, Parte A: Subsidios para apoyo estudiantil y enriquecimiento académico</w:t>
      </w:r>
    </w:p>
    <w:p>
      <w:pPr>
        <w:tabs>
          <w:tab w:val="left" w:pos="432"/>
          <w:tab w:val="left" w:pos="810"/>
        </w:tabs>
        <w:spacing w:after="0" w:line="240" w:lineRule="auto"/>
        <w:ind w:left="450"/>
        <w:contextualSpacing/>
        <w:rPr>
          <w:rFonts w:eastAsia="Calibri" w:cs="Times New Roman"/>
          <w:color w:val="244061" w:themeColor="accent1" w:themeShade="80"/>
          <w:sz w:val="24"/>
          <w:szCs w:val="24"/>
          <w:lang w:val="es-ES_tradnl"/>
        </w:rPr>
      </w:pPr>
      <w:r>
        <w:rPr>
          <w:rFonts w:ascii="Segoe UI Symbol" w:eastAsia="Segoe UI Symbol" w:hAnsi="Segoe UI Symbol" w:cs="Segoe UI Symbol"/>
          <w:color w:val="244061"/>
          <w:sz w:val="24"/>
          <w:szCs w:val="24"/>
          <w:lang w:val="es-ES_tradnl"/>
        </w:rPr>
        <w:t>☐</w:t>
      </w:r>
      <w:r>
        <w:rPr>
          <w:rFonts w:eastAsia="Times New Roman" w:cs="Times New Roman"/>
          <w:color w:val="244061"/>
          <w:sz w:val="24"/>
          <w:szCs w:val="24"/>
          <w:lang w:val="es-ES_tradnl"/>
        </w:rPr>
        <w:t xml:space="preserve"> Título IV, Parte B: Centros de aprendizaje comunitarios del siglo XXI (21st CCLC)</w:t>
      </w:r>
    </w:p>
    <w:p>
      <w:pPr>
        <w:tabs>
          <w:tab w:val="left" w:pos="810"/>
        </w:tabs>
        <w:spacing w:after="0" w:line="240" w:lineRule="auto"/>
        <w:ind w:left="450"/>
        <w:rPr>
          <w:rFonts w:eastAsia="Calibri" w:cs="Times New Roman"/>
          <w:color w:val="244061" w:themeColor="accent1" w:themeShade="80"/>
          <w:sz w:val="24"/>
          <w:szCs w:val="24"/>
          <w:lang w:val="es-ES_tradnl"/>
        </w:rPr>
      </w:pPr>
      <w:r>
        <w:rPr>
          <w:rFonts w:ascii="Segoe UI Symbol" w:eastAsia="Segoe UI Symbol" w:hAnsi="Segoe UI Symbol" w:cs="Segoe UI Symbol"/>
          <w:color w:val="244061"/>
          <w:sz w:val="24"/>
          <w:szCs w:val="24"/>
          <w:lang w:val="es-ES_tradnl"/>
        </w:rPr>
        <w:t>☐</w:t>
      </w:r>
      <w:r>
        <w:rPr>
          <w:rFonts w:eastAsia="Times New Roman" w:cs="Times New Roman"/>
          <w:color w:val="244061"/>
          <w:sz w:val="24"/>
          <w:szCs w:val="24"/>
          <w:lang w:val="es-ES_tradnl"/>
        </w:rPr>
        <w:t xml:space="preserve"> Título V, Parte B, Subparte 2: Programa escolar rural y de bajos ingresos</w:t>
      </w:r>
    </w:p>
    <w:p>
      <w:pPr>
        <w:tabs>
          <w:tab w:val="left" w:pos="810"/>
        </w:tabs>
        <w:spacing w:line="240" w:lineRule="auto"/>
        <w:ind w:left="734" w:hanging="288"/>
        <w:rPr>
          <w:rFonts w:eastAsia="Calibri" w:cs="Times New Roman"/>
          <w:color w:val="244061" w:themeColor="accent1" w:themeShade="80"/>
          <w:sz w:val="24"/>
          <w:szCs w:val="24"/>
          <w:lang w:val="es-ES_tradnl"/>
        </w:rPr>
      </w:pPr>
      <w:r>
        <w:rPr>
          <w:rFonts w:ascii="Segoe UI Symbol" w:eastAsia="Segoe UI Symbol" w:hAnsi="Segoe UI Symbol" w:cs="Segoe UI Symbol"/>
          <w:color w:val="244061"/>
          <w:sz w:val="24"/>
          <w:szCs w:val="24"/>
          <w:lang w:val="es-ES_tradnl"/>
        </w:rPr>
        <w:t>☐</w:t>
      </w:r>
      <w:r>
        <w:rPr>
          <w:rFonts w:eastAsia="Times New Roman" w:cs="Times New Roman"/>
          <w:color w:val="244061"/>
          <w:sz w:val="24"/>
          <w:szCs w:val="24"/>
          <w:lang w:val="es-ES_tradnl"/>
        </w:rPr>
        <w:t xml:space="preserve"> Título VII, Subparte B de la Ley de Asistencia para Personas sin Hogar McKinney-Vento: Programa de educación para niños y jóvenes sin hogar (Ley McKinney-Vento)</w:t>
      </w:r>
    </w:p>
    <w:p>
      <w:pPr>
        <w:pStyle w:val="A2"/>
      </w:pPr>
      <w:bookmarkStart w:id="25" w:name="_Toc171333268"/>
      <w:bookmarkStart w:id="26" w:name="_Toc199403560"/>
      <w:bookmarkStart w:id="27" w:name="_Toc199403663"/>
      <w:r>
        <w:t>Instrucciones</w:t>
      </w:r>
      <w:bookmarkEnd w:id="25"/>
      <w:bookmarkEnd w:id="26"/>
      <w:bookmarkEnd w:id="27"/>
    </w:p>
    <w:p>
      <w:pPr>
        <w:rPr>
          <w:rFonts w:eastAsia="Calibri" w:cs="Times New Roman"/>
          <w:bCs/>
          <w:color w:val="244061" w:themeColor="accent1" w:themeShade="80"/>
          <w:sz w:val="24"/>
          <w:szCs w:val="24"/>
          <w:lang w:val="es-ES_tradnl"/>
        </w:rPr>
      </w:pPr>
      <w:r>
        <w:rPr>
          <w:rFonts w:eastAsia="Times New Roman" w:cs="Times New Roman"/>
          <w:bCs/>
          <w:color w:val="244061"/>
          <w:lang w:val="es-ES_tradnl"/>
        </w:rPr>
        <w:t xml:space="preserve">Cada SEA debe proporcionar descripciones y otra información que aborde cada requisito enumerado a continuación para los programas incluidos en su plan estatal consolidado. De acuerdo con la sección 8302 </w:t>
      </w:r>
      <w:r>
        <w:rPr>
          <w:rFonts w:eastAsia="Times New Roman" w:cs="Times New Roman"/>
          <w:bCs/>
          <w:color w:val="244061"/>
          <w:lang w:val="es-ES_tradnl"/>
        </w:rPr>
        <w:lastRenderedPageBreak/>
        <w:t xml:space="preserve">de la ESEA, el Secretario ha determinado que los siguientes requisitos son absolutamente necesarios para la consideración de un plan estatal consolidado. Un SEA puede agregar descripciones u otra información, pero no puede omitir ninguna de las descripciones o información requeridas para cada programa incluido. </w:t>
      </w:r>
    </w:p>
    <w:p>
      <w:pPr>
        <w:pStyle w:val="EndUSED"/>
        <w:rPr>
          <w:lang w:val="es-ES_tradnl"/>
        </w:rPr>
      </w:pPr>
      <w:r>
        <w:rPr>
          <w:rFonts w:eastAsia="Times New Roman"/>
          <w:color w:val="FFFFFF"/>
          <w:szCs w:val="4"/>
          <w:lang w:val="es-ES_tradnl"/>
        </w:rPr>
        <w:t>[finalizar texto del USED]</w:t>
      </w:r>
    </w:p>
    <w:p>
      <w:pPr>
        <w:rPr>
          <w:lang w:val="es-ES"/>
        </w:rPr>
        <w:sectPr>
          <w:headerReference w:type="default" r:id="rId17"/>
          <w:footerReference w:type="default" r:id="rId18"/>
          <w:pgSz w:w="12240" w:h="15840"/>
          <w:pgMar w:top="1440" w:right="1440" w:bottom="1440" w:left="1440" w:header="720" w:footer="720" w:gutter="0"/>
          <w:pgBorders w:display="firstPage" w:offsetFrom="page">
            <w:top w:val="double" w:sz="4" w:space="24" w:color="215868" w:themeColor="accent5" w:themeShade="80"/>
            <w:left w:val="double" w:sz="4" w:space="24" w:color="215868" w:themeColor="accent5" w:themeShade="80"/>
            <w:bottom w:val="double" w:sz="4" w:space="24" w:color="215868" w:themeColor="accent5" w:themeShade="80"/>
            <w:right w:val="double" w:sz="4" w:space="24" w:color="215868" w:themeColor="accent5" w:themeShade="80"/>
          </w:pgBorders>
          <w:pgNumType w:start="1"/>
          <w:cols w:space="720"/>
          <w:titlePg/>
          <w:docGrid w:linePitch="360"/>
        </w:sectPr>
      </w:pPr>
      <w:bookmarkStart w:id="28" w:name="_Toc199403561"/>
      <w:bookmarkStart w:id="29" w:name="_Toc199403664"/>
    </w:p>
    <w:p>
      <w:pPr>
        <w:pStyle w:val="A1"/>
      </w:pPr>
      <w:r>
        <w:lastRenderedPageBreak/>
        <w:t>Índice</w:t>
      </w:r>
      <w:bookmarkEnd w:id="28"/>
    </w:p>
    <w:p>
      <w:pPr>
        <w:pStyle w:val="TOC1"/>
        <w:rPr>
          <w:rFonts w:asciiTheme="minorHAnsi" w:eastAsiaTheme="minorEastAsia" w:hAnsiTheme="minorHAnsi"/>
          <w:kern w:val="2"/>
          <w:sz w:val="24"/>
          <w:szCs w:val="24"/>
          <w:lang w:eastAsia="zh-CN"/>
          <w14:ligatures w14:val="standardContextual"/>
        </w:rPr>
      </w:pPr>
      <w:r>
        <w:rPr>
          <w:rFonts w:ascii="Cambria" w:eastAsiaTheme="majorEastAsia" w:hAnsi="Cambria" w:cs="Times New Roman"/>
          <w:b/>
          <w:bCs/>
          <w:color w:val="074F6A"/>
          <w:sz w:val="36"/>
          <w:szCs w:val="28"/>
          <w:lang w:val="es-ES_tradnl"/>
        </w:rPr>
        <w:fldChar w:fldCharType="begin"/>
      </w:r>
      <w:r>
        <w:instrText xml:space="preserve"> TOC \o "1-3" \h \z \u </w:instrText>
      </w:r>
      <w:r>
        <w:rPr>
          <w:rFonts w:ascii="Cambria" w:eastAsiaTheme="majorEastAsia" w:hAnsi="Cambria" w:cs="Times New Roman"/>
          <w:b/>
          <w:bCs/>
          <w:color w:val="074F6A"/>
          <w:sz w:val="36"/>
          <w:szCs w:val="28"/>
          <w:lang w:val="es-ES_tradnl"/>
        </w:rPr>
        <w:fldChar w:fldCharType="separate"/>
      </w:r>
      <w:hyperlink w:anchor="_Toc211004103" w:history="1">
        <w:r>
          <w:rPr>
            <w:rStyle w:val="Hyperlink"/>
          </w:rPr>
          <w:t>Introducción</w:t>
        </w:r>
        <w:r>
          <w:rPr>
            <w:webHidden/>
          </w:rPr>
          <w:tab/>
        </w:r>
        <w:r>
          <w:rPr>
            <w:webHidden/>
          </w:rPr>
          <w:fldChar w:fldCharType="begin"/>
        </w:r>
        <w:r>
          <w:rPr>
            <w:webHidden/>
          </w:rPr>
          <w:instrText xml:space="preserve"> PAGEREF _Toc211004103 \h </w:instrText>
        </w:r>
        <w:r>
          <w:rPr>
            <w:webHidden/>
          </w:rPr>
        </w:r>
        <w:r>
          <w:rPr>
            <w:webHidden/>
          </w:rPr>
          <w:fldChar w:fldCharType="separate"/>
        </w:r>
        <w:r>
          <w:rPr>
            <w:webHidden/>
          </w:rPr>
          <w:t>1</w:t>
        </w:r>
        <w:r>
          <w:rPr>
            <w:webHidden/>
          </w:rPr>
          <w:fldChar w:fldCharType="end"/>
        </w:r>
      </w:hyperlink>
    </w:p>
    <w:p>
      <w:pPr>
        <w:pStyle w:val="TOC1"/>
        <w:rPr>
          <w:rFonts w:asciiTheme="minorHAnsi" w:eastAsiaTheme="minorEastAsia" w:hAnsiTheme="minorHAnsi"/>
          <w:kern w:val="2"/>
          <w:sz w:val="24"/>
          <w:szCs w:val="24"/>
          <w:lang w:eastAsia="zh-CN"/>
          <w14:ligatures w14:val="standardContextual"/>
        </w:rPr>
      </w:pPr>
      <w:hyperlink w:anchor="_Toc211004104" w:history="1">
        <w:r>
          <w:rPr>
            <w:rStyle w:val="Hyperlink"/>
          </w:rPr>
          <w:t>A. Título I, Parte A: Mejorar los programas básicos operados por agencias educativas locales (LEA)</w:t>
        </w:r>
        <w:r>
          <w:rPr>
            <w:webHidden/>
          </w:rPr>
          <w:tab/>
        </w:r>
        <w:r>
          <w:rPr>
            <w:webHidden/>
          </w:rPr>
          <w:fldChar w:fldCharType="begin"/>
        </w:r>
        <w:r>
          <w:rPr>
            <w:webHidden/>
          </w:rPr>
          <w:instrText xml:space="preserve"> PAGEREF _Toc211004104 \h </w:instrText>
        </w:r>
        <w:r>
          <w:rPr>
            <w:webHidden/>
          </w:rPr>
        </w:r>
        <w:r>
          <w:rPr>
            <w:webHidden/>
          </w:rPr>
          <w:fldChar w:fldCharType="separate"/>
        </w:r>
        <w:r>
          <w:rPr>
            <w:webHidden/>
          </w:rPr>
          <w:t>17</w:t>
        </w:r>
        <w:r>
          <w:rPr>
            <w:webHidden/>
          </w:rPr>
          <w:fldChar w:fldCharType="end"/>
        </w:r>
      </w:hyperlink>
    </w:p>
    <w:p>
      <w:pPr>
        <w:pStyle w:val="TOC2"/>
        <w:tabs>
          <w:tab w:val="right" w:leader="dot" w:pos="9350"/>
        </w:tabs>
        <w:rPr>
          <w:rFonts w:asciiTheme="minorHAnsi" w:eastAsiaTheme="minorEastAsia" w:hAnsiTheme="minorHAnsi"/>
          <w:noProof/>
          <w:kern w:val="2"/>
          <w:sz w:val="24"/>
          <w:szCs w:val="24"/>
          <w:lang w:eastAsia="zh-CN"/>
          <w14:ligatures w14:val="standardContextual"/>
        </w:rPr>
      </w:pPr>
      <w:hyperlink w:anchor="_Toc211004105" w:history="1">
        <w:r>
          <w:rPr>
            <w:rStyle w:val="Hyperlink"/>
            <w:noProof/>
          </w:rPr>
          <w:t>1. Estándares académicos estatales desafiantes y evaluaciones</w:t>
        </w:r>
        <w:r>
          <w:rPr>
            <w:noProof/>
            <w:webHidden/>
          </w:rPr>
          <w:tab/>
        </w:r>
        <w:r>
          <w:rPr>
            <w:noProof/>
            <w:webHidden/>
          </w:rPr>
          <w:fldChar w:fldCharType="begin"/>
        </w:r>
        <w:r>
          <w:rPr>
            <w:noProof/>
            <w:webHidden/>
          </w:rPr>
          <w:instrText xml:space="preserve"> PAGEREF _Toc211004105 \h </w:instrText>
        </w:r>
        <w:r>
          <w:rPr>
            <w:noProof/>
            <w:webHidden/>
          </w:rPr>
        </w:r>
        <w:r>
          <w:rPr>
            <w:noProof/>
            <w:webHidden/>
          </w:rPr>
          <w:fldChar w:fldCharType="separate"/>
        </w:r>
        <w:r>
          <w:rPr>
            <w:noProof/>
            <w:webHidden/>
          </w:rPr>
          <w:t>19</w:t>
        </w:r>
        <w:r>
          <w:rPr>
            <w:noProof/>
            <w:webHidden/>
          </w:rPr>
          <w:fldChar w:fldCharType="end"/>
        </w:r>
      </w:hyperlink>
    </w:p>
    <w:p>
      <w:pPr>
        <w:pStyle w:val="TOC2"/>
        <w:tabs>
          <w:tab w:val="right" w:leader="dot" w:pos="9350"/>
        </w:tabs>
        <w:rPr>
          <w:rFonts w:asciiTheme="minorHAnsi" w:eastAsiaTheme="minorEastAsia" w:hAnsiTheme="minorHAnsi"/>
          <w:noProof/>
          <w:kern w:val="2"/>
          <w:sz w:val="24"/>
          <w:szCs w:val="24"/>
          <w:lang w:eastAsia="zh-CN"/>
          <w14:ligatures w14:val="standardContextual"/>
        </w:rPr>
      </w:pPr>
      <w:hyperlink w:anchor="_Toc211004106" w:history="1">
        <w:r>
          <w:rPr>
            <w:rStyle w:val="Hyperlink"/>
            <w:noProof/>
          </w:rPr>
          <w:t>2. Excepción de matemáticas de octavo grado</w:t>
        </w:r>
        <w:r>
          <w:rPr>
            <w:noProof/>
            <w:webHidden/>
          </w:rPr>
          <w:tab/>
        </w:r>
        <w:r>
          <w:rPr>
            <w:noProof/>
            <w:webHidden/>
          </w:rPr>
          <w:fldChar w:fldCharType="begin"/>
        </w:r>
        <w:r>
          <w:rPr>
            <w:noProof/>
            <w:webHidden/>
          </w:rPr>
          <w:instrText xml:space="preserve"> PAGEREF _Toc211004106 \h </w:instrText>
        </w:r>
        <w:r>
          <w:rPr>
            <w:noProof/>
            <w:webHidden/>
          </w:rPr>
        </w:r>
        <w:r>
          <w:rPr>
            <w:noProof/>
            <w:webHidden/>
          </w:rPr>
          <w:fldChar w:fldCharType="separate"/>
        </w:r>
        <w:r>
          <w:rPr>
            <w:noProof/>
            <w:webHidden/>
          </w:rPr>
          <w:t>19</w:t>
        </w:r>
        <w:r>
          <w:rPr>
            <w:noProof/>
            <w:webHidden/>
          </w:rPr>
          <w:fldChar w:fldCharType="end"/>
        </w:r>
      </w:hyperlink>
    </w:p>
    <w:p>
      <w:pPr>
        <w:pStyle w:val="TOC2"/>
        <w:tabs>
          <w:tab w:val="right" w:leader="dot" w:pos="9350"/>
        </w:tabs>
        <w:rPr>
          <w:rFonts w:asciiTheme="minorHAnsi" w:eastAsiaTheme="minorEastAsia" w:hAnsiTheme="minorHAnsi"/>
          <w:noProof/>
          <w:kern w:val="2"/>
          <w:sz w:val="24"/>
          <w:szCs w:val="24"/>
          <w:lang w:eastAsia="zh-CN"/>
          <w14:ligatures w14:val="standardContextual"/>
        </w:rPr>
      </w:pPr>
      <w:hyperlink w:anchor="_Toc211004107" w:history="1">
        <w:r>
          <w:rPr>
            <w:rStyle w:val="Hyperlink"/>
            <w:noProof/>
          </w:rPr>
          <w:t>3. Evaluaciones de la lengua materna</w:t>
        </w:r>
        <w:r>
          <w:rPr>
            <w:noProof/>
            <w:webHidden/>
          </w:rPr>
          <w:tab/>
        </w:r>
        <w:r>
          <w:rPr>
            <w:noProof/>
            <w:webHidden/>
          </w:rPr>
          <w:fldChar w:fldCharType="begin"/>
        </w:r>
        <w:r>
          <w:rPr>
            <w:noProof/>
            <w:webHidden/>
          </w:rPr>
          <w:instrText xml:space="preserve"> PAGEREF _Toc211004107 \h </w:instrText>
        </w:r>
        <w:r>
          <w:rPr>
            <w:noProof/>
            <w:webHidden/>
          </w:rPr>
        </w:r>
        <w:r>
          <w:rPr>
            <w:noProof/>
            <w:webHidden/>
          </w:rPr>
          <w:fldChar w:fldCharType="separate"/>
        </w:r>
        <w:r>
          <w:rPr>
            <w:noProof/>
            <w:webHidden/>
          </w:rPr>
          <w:t>21</w:t>
        </w:r>
        <w:r>
          <w:rPr>
            <w:noProof/>
            <w:webHidden/>
          </w:rPr>
          <w:fldChar w:fldCharType="end"/>
        </w:r>
      </w:hyperlink>
    </w:p>
    <w:p>
      <w:pPr>
        <w:pStyle w:val="TOC2"/>
        <w:tabs>
          <w:tab w:val="right" w:leader="dot" w:pos="9350"/>
        </w:tabs>
        <w:rPr>
          <w:rFonts w:asciiTheme="minorHAnsi" w:eastAsiaTheme="minorEastAsia" w:hAnsiTheme="minorHAnsi"/>
          <w:noProof/>
          <w:kern w:val="2"/>
          <w:sz w:val="24"/>
          <w:szCs w:val="24"/>
          <w:lang w:eastAsia="zh-CN"/>
          <w14:ligatures w14:val="standardContextual"/>
        </w:rPr>
      </w:pPr>
      <w:hyperlink w:anchor="_Toc211004108" w:history="1">
        <w:r>
          <w:rPr>
            <w:rStyle w:val="Hyperlink"/>
            <w:noProof/>
          </w:rPr>
          <w:t>4. Sistema de rendición de cuentas estatal y actividades de apoyo y mejora escolar</w:t>
        </w:r>
        <w:r>
          <w:rPr>
            <w:noProof/>
            <w:webHidden/>
          </w:rPr>
          <w:tab/>
        </w:r>
        <w:r>
          <w:rPr>
            <w:noProof/>
            <w:webHidden/>
          </w:rPr>
          <w:fldChar w:fldCharType="begin"/>
        </w:r>
        <w:r>
          <w:rPr>
            <w:noProof/>
            <w:webHidden/>
          </w:rPr>
          <w:instrText xml:space="preserve"> PAGEREF _Toc211004108 \h </w:instrText>
        </w:r>
        <w:r>
          <w:rPr>
            <w:noProof/>
            <w:webHidden/>
          </w:rPr>
        </w:r>
        <w:r>
          <w:rPr>
            <w:noProof/>
            <w:webHidden/>
          </w:rPr>
          <w:fldChar w:fldCharType="separate"/>
        </w:r>
        <w:r>
          <w:rPr>
            <w:noProof/>
            <w:webHidden/>
          </w:rPr>
          <w:t>24</w:t>
        </w:r>
        <w:r>
          <w:rPr>
            <w:noProof/>
            <w:webHidden/>
          </w:rPr>
          <w:fldChar w:fldCharType="end"/>
        </w:r>
      </w:hyperlink>
    </w:p>
    <w:p>
      <w:pPr>
        <w:pStyle w:val="TOC3"/>
        <w:rPr>
          <w:rFonts w:asciiTheme="minorHAnsi" w:eastAsiaTheme="minorEastAsia" w:hAnsiTheme="minorHAnsi"/>
          <w:kern w:val="2"/>
          <w:sz w:val="24"/>
          <w:szCs w:val="24"/>
          <w:lang w:eastAsia="zh-CN"/>
          <w14:ligatures w14:val="standardContextual"/>
        </w:rPr>
      </w:pPr>
      <w:hyperlink w:anchor="_Toc211004109" w:history="1">
        <w:r>
          <w:rPr>
            <w:rStyle w:val="Hyperlink"/>
            <w:rFonts w:ascii="Cambria" w:eastAsia="Cambria" w:hAnsi="Cambria" w:cs="Times New Roman"/>
            <w:lang w:val="es-ES_tradnl"/>
          </w:rPr>
          <w:t>i. Subgrupos (sección 1111(c)(2) de la ESEA)</w:t>
        </w:r>
        <w:r>
          <w:rPr>
            <w:webHidden/>
          </w:rPr>
          <w:tab/>
        </w:r>
        <w:r>
          <w:rPr>
            <w:webHidden/>
          </w:rPr>
          <w:fldChar w:fldCharType="begin"/>
        </w:r>
        <w:r>
          <w:rPr>
            <w:webHidden/>
          </w:rPr>
          <w:instrText xml:space="preserve"> PAGEREF _Toc211004109 \h </w:instrText>
        </w:r>
        <w:r>
          <w:rPr>
            <w:webHidden/>
          </w:rPr>
        </w:r>
        <w:r>
          <w:rPr>
            <w:webHidden/>
          </w:rPr>
          <w:fldChar w:fldCharType="separate"/>
        </w:r>
        <w:r>
          <w:rPr>
            <w:webHidden/>
          </w:rPr>
          <w:t>27</w:t>
        </w:r>
        <w:r>
          <w:rPr>
            <w:webHidden/>
          </w:rPr>
          <w:fldChar w:fldCharType="end"/>
        </w:r>
      </w:hyperlink>
    </w:p>
    <w:p>
      <w:pPr>
        <w:pStyle w:val="TOC3"/>
        <w:rPr>
          <w:rFonts w:asciiTheme="minorHAnsi" w:eastAsiaTheme="minorEastAsia" w:hAnsiTheme="minorHAnsi"/>
          <w:kern w:val="2"/>
          <w:sz w:val="24"/>
          <w:szCs w:val="24"/>
          <w:lang w:eastAsia="zh-CN"/>
          <w14:ligatures w14:val="standardContextual"/>
        </w:rPr>
      </w:pPr>
      <w:hyperlink w:anchor="_Toc211004110" w:history="1">
        <w:r>
          <w:rPr>
            <w:rStyle w:val="Hyperlink"/>
            <w:rFonts w:ascii="Cambria" w:eastAsia="Cambria" w:hAnsi="Cambria" w:cs="Times New Roman"/>
            <w:lang w:val="es-ES_tradnl"/>
          </w:rPr>
          <w:t xml:space="preserve">ii. Tamaño </w:t>
        </w:r>
        <w:r>
          <w:rPr>
            <w:rStyle w:val="Hyperlink"/>
            <w:rFonts w:ascii="Cambria" w:eastAsia="Cambria" w:hAnsi="Cambria" w:cs="Times New Roman"/>
            <w:i/>
            <w:iCs/>
            <w:lang w:val="es-ES_tradnl"/>
          </w:rPr>
          <w:t>N</w:t>
        </w:r>
        <w:r>
          <w:rPr>
            <w:rStyle w:val="Hyperlink"/>
            <w:rFonts w:ascii="Cambria" w:eastAsia="Cambria" w:hAnsi="Cambria" w:cs="Times New Roman"/>
            <w:lang w:val="es-ES_tradnl"/>
          </w:rPr>
          <w:t xml:space="preserve"> mínimo (Sección 1111(c)(3)(A) de la ESEA)</w:t>
        </w:r>
        <w:r>
          <w:rPr>
            <w:webHidden/>
          </w:rPr>
          <w:tab/>
        </w:r>
        <w:r>
          <w:rPr>
            <w:webHidden/>
          </w:rPr>
          <w:fldChar w:fldCharType="begin"/>
        </w:r>
        <w:r>
          <w:rPr>
            <w:webHidden/>
          </w:rPr>
          <w:instrText xml:space="preserve"> PAGEREF _Toc211004110 \h </w:instrText>
        </w:r>
        <w:r>
          <w:rPr>
            <w:webHidden/>
          </w:rPr>
        </w:r>
        <w:r>
          <w:rPr>
            <w:webHidden/>
          </w:rPr>
          <w:fldChar w:fldCharType="separate"/>
        </w:r>
        <w:r>
          <w:rPr>
            <w:webHidden/>
          </w:rPr>
          <w:t>31</w:t>
        </w:r>
        <w:r>
          <w:rPr>
            <w:webHidden/>
          </w:rPr>
          <w:fldChar w:fldCharType="end"/>
        </w:r>
      </w:hyperlink>
    </w:p>
    <w:p>
      <w:pPr>
        <w:pStyle w:val="TOC3"/>
        <w:rPr>
          <w:rFonts w:asciiTheme="minorHAnsi" w:eastAsiaTheme="minorEastAsia" w:hAnsiTheme="minorHAnsi"/>
          <w:kern w:val="2"/>
          <w:sz w:val="24"/>
          <w:szCs w:val="24"/>
          <w:lang w:eastAsia="zh-CN"/>
          <w14:ligatures w14:val="standardContextual"/>
        </w:rPr>
      </w:pPr>
      <w:hyperlink w:anchor="_Toc211004111" w:history="1">
        <w:r>
          <w:rPr>
            <w:rStyle w:val="Hyperlink"/>
            <w:rFonts w:ascii="Cambria" w:eastAsia="Cambria" w:hAnsi="Cambria" w:cs="Times New Roman"/>
            <w:lang w:val="es-ES_tradnl"/>
          </w:rPr>
          <w:t>iii. Establecimiento de metas a largo plazo (Sección 1111(c)(4)(A) de la ESEA)</w:t>
        </w:r>
        <w:r>
          <w:rPr>
            <w:webHidden/>
          </w:rPr>
          <w:tab/>
        </w:r>
        <w:r>
          <w:rPr>
            <w:webHidden/>
          </w:rPr>
          <w:fldChar w:fldCharType="begin"/>
        </w:r>
        <w:r>
          <w:rPr>
            <w:webHidden/>
          </w:rPr>
          <w:instrText xml:space="preserve"> PAGEREF _Toc211004111 \h </w:instrText>
        </w:r>
        <w:r>
          <w:rPr>
            <w:webHidden/>
          </w:rPr>
        </w:r>
        <w:r>
          <w:rPr>
            <w:webHidden/>
          </w:rPr>
          <w:fldChar w:fldCharType="separate"/>
        </w:r>
        <w:r>
          <w:rPr>
            <w:webHidden/>
          </w:rPr>
          <w:t>33</w:t>
        </w:r>
        <w:r>
          <w:rPr>
            <w:webHidden/>
          </w:rPr>
          <w:fldChar w:fldCharType="end"/>
        </w:r>
      </w:hyperlink>
    </w:p>
    <w:p>
      <w:pPr>
        <w:pStyle w:val="TOC3"/>
        <w:rPr>
          <w:rFonts w:asciiTheme="minorHAnsi" w:eastAsiaTheme="minorEastAsia" w:hAnsiTheme="minorHAnsi"/>
          <w:kern w:val="2"/>
          <w:sz w:val="24"/>
          <w:szCs w:val="24"/>
          <w:lang w:eastAsia="zh-CN"/>
          <w14:ligatures w14:val="standardContextual"/>
        </w:rPr>
      </w:pPr>
      <w:hyperlink w:anchor="_Toc211004112" w:history="1">
        <w:r>
          <w:rPr>
            <w:rStyle w:val="Hyperlink"/>
            <w:rFonts w:ascii="Cambria" w:eastAsia="Cambria" w:hAnsi="Cambria" w:cs="Times New Roman"/>
            <w:lang w:val="es-ES_tradnl"/>
          </w:rPr>
          <w:t>iv. Indicadores del sistema de rendición de cuentas (Sección 1111(c)(4)(B) de la ESEA)</w:t>
        </w:r>
        <w:r>
          <w:rPr>
            <w:webHidden/>
          </w:rPr>
          <w:tab/>
        </w:r>
        <w:r>
          <w:rPr>
            <w:webHidden/>
          </w:rPr>
          <w:fldChar w:fldCharType="begin"/>
        </w:r>
        <w:r>
          <w:rPr>
            <w:webHidden/>
          </w:rPr>
          <w:instrText xml:space="preserve"> PAGEREF _Toc211004112 \h </w:instrText>
        </w:r>
        <w:r>
          <w:rPr>
            <w:webHidden/>
          </w:rPr>
        </w:r>
        <w:r>
          <w:rPr>
            <w:webHidden/>
          </w:rPr>
          <w:fldChar w:fldCharType="separate"/>
        </w:r>
        <w:r>
          <w:rPr>
            <w:webHidden/>
          </w:rPr>
          <w:t>47</w:t>
        </w:r>
        <w:r>
          <w:rPr>
            <w:webHidden/>
          </w:rPr>
          <w:fldChar w:fldCharType="end"/>
        </w:r>
      </w:hyperlink>
    </w:p>
    <w:p>
      <w:pPr>
        <w:pStyle w:val="TOC3"/>
        <w:rPr>
          <w:rFonts w:asciiTheme="minorHAnsi" w:eastAsiaTheme="minorEastAsia" w:hAnsiTheme="minorHAnsi"/>
          <w:kern w:val="2"/>
          <w:sz w:val="24"/>
          <w:szCs w:val="24"/>
          <w:lang w:eastAsia="zh-CN"/>
          <w14:ligatures w14:val="standardContextual"/>
        </w:rPr>
      </w:pPr>
      <w:hyperlink w:anchor="_Toc211004113" w:history="1">
        <w:r>
          <w:rPr>
            <w:rStyle w:val="Hyperlink"/>
            <w:rFonts w:ascii="Cambria" w:eastAsia="Cambria" w:hAnsi="Cambria" w:cs="Times New Roman"/>
            <w:lang w:val="es-ES_tradnl"/>
          </w:rPr>
          <w:t>v. Diferenciación significativa anual (Sección 1111(c)(4)(C) de la ESEA)</w:t>
        </w:r>
        <w:r>
          <w:rPr>
            <w:webHidden/>
          </w:rPr>
          <w:tab/>
        </w:r>
        <w:r>
          <w:rPr>
            <w:webHidden/>
          </w:rPr>
          <w:fldChar w:fldCharType="begin"/>
        </w:r>
        <w:r>
          <w:rPr>
            <w:webHidden/>
          </w:rPr>
          <w:instrText xml:space="preserve"> PAGEREF _Toc211004113 \h </w:instrText>
        </w:r>
        <w:r>
          <w:rPr>
            <w:webHidden/>
          </w:rPr>
        </w:r>
        <w:r>
          <w:rPr>
            <w:webHidden/>
          </w:rPr>
          <w:fldChar w:fldCharType="separate"/>
        </w:r>
        <w:r>
          <w:rPr>
            <w:webHidden/>
          </w:rPr>
          <w:t>59</w:t>
        </w:r>
        <w:r>
          <w:rPr>
            <w:webHidden/>
          </w:rPr>
          <w:fldChar w:fldCharType="end"/>
        </w:r>
      </w:hyperlink>
    </w:p>
    <w:p>
      <w:pPr>
        <w:pStyle w:val="TOC3"/>
        <w:rPr>
          <w:rFonts w:asciiTheme="minorHAnsi" w:eastAsiaTheme="minorEastAsia" w:hAnsiTheme="minorHAnsi"/>
          <w:kern w:val="2"/>
          <w:sz w:val="24"/>
          <w:szCs w:val="24"/>
          <w:lang w:eastAsia="zh-CN"/>
          <w14:ligatures w14:val="standardContextual"/>
        </w:rPr>
      </w:pPr>
      <w:hyperlink w:anchor="_Toc211004114" w:history="1">
        <w:r>
          <w:rPr>
            <w:rStyle w:val="Hyperlink"/>
            <w:rFonts w:ascii="Cambria" w:eastAsia="Cambria" w:hAnsi="Cambria" w:cs="Times New Roman"/>
            <w:lang w:val="es-ES_tradnl"/>
          </w:rPr>
          <w:t>vi. Identificación de escuelas (Sección 1111(c)(4)(D) de la ESEA)</w:t>
        </w:r>
        <w:r>
          <w:rPr>
            <w:webHidden/>
          </w:rPr>
          <w:tab/>
        </w:r>
        <w:r>
          <w:rPr>
            <w:webHidden/>
          </w:rPr>
          <w:fldChar w:fldCharType="begin"/>
        </w:r>
        <w:r>
          <w:rPr>
            <w:webHidden/>
          </w:rPr>
          <w:instrText xml:space="preserve"> PAGEREF _Toc211004114 \h </w:instrText>
        </w:r>
        <w:r>
          <w:rPr>
            <w:webHidden/>
          </w:rPr>
        </w:r>
        <w:r>
          <w:rPr>
            <w:webHidden/>
          </w:rPr>
          <w:fldChar w:fldCharType="separate"/>
        </w:r>
        <w:r>
          <w:rPr>
            <w:webHidden/>
          </w:rPr>
          <w:t>69</w:t>
        </w:r>
        <w:r>
          <w:rPr>
            <w:webHidden/>
          </w:rPr>
          <w:fldChar w:fldCharType="end"/>
        </w:r>
      </w:hyperlink>
    </w:p>
    <w:p>
      <w:pPr>
        <w:pStyle w:val="TOC3"/>
        <w:rPr>
          <w:rFonts w:asciiTheme="minorHAnsi" w:eastAsiaTheme="minorEastAsia" w:hAnsiTheme="minorHAnsi"/>
          <w:kern w:val="2"/>
          <w:sz w:val="24"/>
          <w:szCs w:val="24"/>
          <w:lang w:eastAsia="zh-CN"/>
          <w14:ligatures w14:val="standardContextual"/>
        </w:rPr>
      </w:pPr>
      <w:hyperlink w:anchor="_Toc211004115" w:history="1">
        <w:r>
          <w:rPr>
            <w:rStyle w:val="Hyperlink"/>
            <w:rFonts w:ascii="Cambria" w:eastAsia="Cambria" w:hAnsi="Cambria" w:cs="Times New Roman"/>
            <w:lang w:val="es-ES_tradnl"/>
          </w:rPr>
          <w:t>vii. Medición anual de logros (Sección 1111(c)(4)(E)(iii) de la ESEA)</w:t>
        </w:r>
        <w:r>
          <w:rPr>
            <w:webHidden/>
          </w:rPr>
          <w:tab/>
        </w:r>
        <w:r>
          <w:rPr>
            <w:webHidden/>
          </w:rPr>
          <w:fldChar w:fldCharType="begin"/>
        </w:r>
        <w:r>
          <w:rPr>
            <w:webHidden/>
          </w:rPr>
          <w:instrText xml:space="preserve"> PAGEREF _Toc211004115 \h </w:instrText>
        </w:r>
        <w:r>
          <w:rPr>
            <w:webHidden/>
          </w:rPr>
        </w:r>
        <w:r>
          <w:rPr>
            <w:webHidden/>
          </w:rPr>
          <w:fldChar w:fldCharType="separate"/>
        </w:r>
        <w:r>
          <w:rPr>
            <w:webHidden/>
          </w:rPr>
          <w:t>74</w:t>
        </w:r>
        <w:r>
          <w:rPr>
            <w:webHidden/>
          </w:rPr>
          <w:fldChar w:fldCharType="end"/>
        </w:r>
      </w:hyperlink>
    </w:p>
    <w:p>
      <w:pPr>
        <w:pStyle w:val="TOC3"/>
        <w:rPr>
          <w:rFonts w:asciiTheme="minorHAnsi" w:eastAsiaTheme="minorEastAsia" w:hAnsiTheme="minorHAnsi"/>
          <w:kern w:val="2"/>
          <w:sz w:val="24"/>
          <w:szCs w:val="24"/>
          <w:lang w:eastAsia="zh-CN"/>
          <w14:ligatures w14:val="standardContextual"/>
        </w:rPr>
      </w:pPr>
      <w:hyperlink w:anchor="_Toc211004116" w:history="1">
        <w:r>
          <w:rPr>
            <w:rStyle w:val="Hyperlink"/>
            <w:rFonts w:ascii="Cambria" w:eastAsia="Cambria" w:hAnsi="Cambria" w:cs="Times New Roman"/>
            <w:lang w:val="es-ES_tradnl"/>
          </w:rPr>
          <w:t>viii. Apoyo continuo para la mejora escolar y de la LEA (Sección 1111(d)(3)(A) de la ESEA)</w:t>
        </w:r>
        <w:r>
          <w:rPr>
            <w:webHidden/>
          </w:rPr>
          <w:tab/>
        </w:r>
        <w:r>
          <w:rPr>
            <w:webHidden/>
          </w:rPr>
          <w:fldChar w:fldCharType="begin"/>
        </w:r>
        <w:r>
          <w:rPr>
            <w:webHidden/>
          </w:rPr>
          <w:instrText xml:space="preserve"> PAGEREF _Toc211004116 \h </w:instrText>
        </w:r>
        <w:r>
          <w:rPr>
            <w:webHidden/>
          </w:rPr>
        </w:r>
        <w:r>
          <w:rPr>
            <w:webHidden/>
          </w:rPr>
          <w:fldChar w:fldCharType="separate"/>
        </w:r>
        <w:r>
          <w:rPr>
            <w:webHidden/>
          </w:rPr>
          <w:t>75</w:t>
        </w:r>
        <w:r>
          <w:rPr>
            <w:webHidden/>
          </w:rPr>
          <w:fldChar w:fldCharType="end"/>
        </w:r>
      </w:hyperlink>
    </w:p>
    <w:p>
      <w:pPr>
        <w:pStyle w:val="TOC2"/>
        <w:tabs>
          <w:tab w:val="right" w:leader="dot" w:pos="9350"/>
        </w:tabs>
        <w:rPr>
          <w:rFonts w:asciiTheme="minorHAnsi" w:eastAsiaTheme="minorEastAsia" w:hAnsiTheme="minorHAnsi"/>
          <w:noProof/>
          <w:kern w:val="2"/>
          <w:sz w:val="24"/>
          <w:szCs w:val="24"/>
          <w:lang w:eastAsia="zh-CN"/>
          <w14:ligatures w14:val="standardContextual"/>
        </w:rPr>
      </w:pPr>
      <w:hyperlink w:anchor="_Toc211004117" w:history="1">
        <w:r>
          <w:rPr>
            <w:rStyle w:val="Hyperlink"/>
            <w:noProof/>
          </w:rPr>
          <w:t>5. Tasas de acceso a docentes desproporcionadas (Sección 1111(g)(1)(B) de la ESEA)</w:t>
        </w:r>
        <w:r>
          <w:rPr>
            <w:noProof/>
            <w:webHidden/>
          </w:rPr>
          <w:tab/>
        </w:r>
        <w:r>
          <w:rPr>
            <w:noProof/>
            <w:webHidden/>
          </w:rPr>
          <w:fldChar w:fldCharType="begin"/>
        </w:r>
        <w:r>
          <w:rPr>
            <w:noProof/>
            <w:webHidden/>
          </w:rPr>
          <w:instrText xml:space="preserve"> PAGEREF _Toc211004117 \h </w:instrText>
        </w:r>
        <w:r>
          <w:rPr>
            <w:noProof/>
            <w:webHidden/>
          </w:rPr>
        </w:r>
        <w:r>
          <w:rPr>
            <w:noProof/>
            <w:webHidden/>
          </w:rPr>
          <w:fldChar w:fldCharType="separate"/>
        </w:r>
        <w:r>
          <w:rPr>
            <w:noProof/>
            <w:webHidden/>
          </w:rPr>
          <w:t>84</w:t>
        </w:r>
        <w:r>
          <w:rPr>
            <w:noProof/>
            <w:webHidden/>
          </w:rPr>
          <w:fldChar w:fldCharType="end"/>
        </w:r>
      </w:hyperlink>
    </w:p>
    <w:p>
      <w:pPr>
        <w:pStyle w:val="TOC2"/>
        <w:tabs>
          <w:tab w:val="right" w:leader="dot" w:pos="9350"/>
        </w:tabs>
        <w:rPr>
          <w:rFonts w:asciiTheme="minorHAnsi" w:eastAsiaTheme="minorEastAsia" w:hAnsiTheme="minorHAnsi"/>
          <w:noProof/>
          <w:kern w:val="2"/>
          <w:sz w:val="24"/>
          <w:szCs w:val="24"/>
          <w:lang w:eastAsia="zh-CN"/>
          <w14:ligatures w14:val="standardContextual"/>
        </w:rPr>
      </w:pPr>
      <w:hyperlink w:anchor="_Toc211004118" w:history="1">
        <w:r>
          <w:rPr>
            <w:rStyle w:val="Hyperlink"/>
            <w:noProof/>
          </w:rPr>
          <w:t>6. Condiciones escolares (Sección 1111(g)(1)(C) de la ESEA)</w:t>
        </w:r>
        <w:r>
          <w:rPr>
            <w:noProof/>
            <w:webHidden/>
          </w:rPr>
          <w:tab/>
        </w:r>
        <w:r>
          <w:rPr>
            <w:noProof/>
            <w:webHidden/>
          </w:rPr>
          <w:fldChar w:fldCharType="begin"/>
        </w:r>
        <w:r>
          <w:rPr>
            <w:noProof/>
            <w:webHidden/>
          </w:rPr>
          <w:instrText xml:space="preserve"> PAGEREF _Toc211004118 \h </w:instrText>
        </w:r>
        <w:r>
          <w:rPr>
            <w:noProof/>
            <w:webHidden/>
          </w:rPr>
        </w:r>
        <w:r>
          <w:rPr>
            <w:noProof/>
            <w:webHidden/>
          </w:rPr>
          <w:fldChar w:fldCharType="separate"/>
        </w:r>
        <w:r>
          <w:rPr>
            <w:noProof/>
            <w:webHidden/>
          </w:rPr>
          <w:t>87</w:t>
        </w:r>
        <w:r>
          <w:rPr>
            <w:noProof/>
            <w:webHidden/>
          </w:rPr>
          <w:fldChar w:fldCharType="end"/>
        </w:r>
      </w:hyperlink>
    </w:p>
    <w:p>
      <w:pPr>
        <w:pStyle w:val="TOC2"/>
        <w:tabs>
          <w:tab w:val="right" w:leader="dot" w:pos="9350"/>
        </w:tabs>
        <w:rPr>
          <w:rFonts w:asciiTheme="minorHAnsi" w:eastAsiaTheme="minorEastAsia" w:hAnsiTheme="minorHAnsi"/>
          <w:noProof/>
          <w:kern w:val="2"/>
          <w:sz w:val="24"/>
          <w:szCs w:val="24"/>
          <w:lang w:eastAsia="zh-CN"/>
          <w14:ligatures w14:val="standardContextual"/>
        </w:rPr>
      </w:pPr>
      <w:hyperlink w:anchor="_Toc211004119" w:history="1">
        <w:r>
          <w:rPr>
            <w:rStyle w:val="Hyperlink"/>
            <w:noProof/>
          </w:rPr>
          <w:t>7. Transiciones escolares (Sección 1111(g)(1)(D) de la ESEA)</w:t>
        </w:r>
        <w:r>
          <w:rPr>
            <w:noProof/>
            <w:webHidden/>
          </w:rPr>
          <w:tab/>
        </w:r>
        <w:r>
          <w:rPr>
            <w:noProof/>
            <w:webHidden/>
          </w:rPr>
          <w:fldChar w:fldCharType="begin"/>
        </w:r>
        <w:r>
          <w:rPr>
            <w:noProof/>
            <w:webHidden/>
          </w:rPr>
          <w:instrText xml:space="preserve"> PAGEREF _Toc211004119 \h </w:instrText>
        </w:r>
        <w:r>
          <w:rPr>
            <w:noProof/>
            <w:webHidden/>
          </w:rPr>
        </w:r>
        <w:r>
          <w:rPr>
            <w:noProof/>
            <w:webHidden/>
          </w:rPr>
          <w:fldChar w:fldCharType="separate"/>
        </w:r>
        <w:r>
          <w:rPr>
            <w:noProof/>
            <w:webHidden/>
          </w:rPr>
          <w:t>91</w:t>
        </w:r>
        <w:r>
          <w:rPr>
            <w:noProof/>
            <w:webHidden/>
          </w:rPr>
          <w:fldChar w:fldCharType="end"/>
        </w:r>
      </w:hyperlink>
    </w:p>
    <w:p>
      <w:pPr>
        <w:pStyle w:val="TOC1"/>
        <w:rPr>
          <w:rFonts w:asciiTheme="minorHAnsi" w:eastAsiaTheme="minorEastAsia" w:hAnsiTheme="minorHAnsi"/>
          <w:kern w:val="2"/>
          <w:sz w:val="24"/>
          <w:szCs w:val="24"/>
          <w:lang w:eastAsia="zh-CN"/>
          <w14:ligatures w14:val="standardContextual"/>
        </w:rPr>
      </w:pPr>
      <w:hyperlink w:anchor="_Toc211004120" w:history="1">
        <w:r>
          <w:rPr>
            <w:rStyle w:val="Hyperlink"/>
          </w:rPr>
          <w:t>B. Título I, Parte C: Educación de niños migrantes</w:t>
        </w:r>
        <w:r>
          <w:rPr>
            <w:webHidden/>
          </w:rPr>
          <w:tab/>
        </w:r>
        <w:r>
          <w:rPr>
            <w:webHidden/>
          </w:rPr>
          <w:fldChar w:fldCharType="begin"/>
        </w:r>
        <w:r>
          <w:rPr>
            <w:webHidden/>
          </w:rPr>
          <w:instrText xml:space="preserve"> PAGEREF _Toc211004120 \h </w:instrText>
        </w:r>
        <w:r>
          <w:rPr>
            <w:webHidden/>
          </w:rPr>
        </w:r>
        <w:r>
          <w:rPr>
            <w:webHidden/>
          </w:rPr>
          <w:fldChar w:fldCharType="separate"/>
        </w:r>
        <w:r>
          <w:rPr>
            <w:webHidden/>
          </w:rPr>
          <w:t>94</w:t>
        </w:r>
        <w:r>
          <w:rPr>
            <w:webHidden/>
          </w:rPr>
          <w:fldChar w:fldCharType="end"/>
        </w:r>
      </w:hyperlink>
    </w:p>
    <w:p>
      <w:pPr>
        <w:pStyle w:val="TOC1"/>
        <w:rPr>
          <w:rFonts w:asciiTheme="minorHAnsi" w:eastAsiaTheme="minorEastAsia" w:hAnsiTheme="minorHAnsi"/>
          <w:kern w:val="2"/>
          <w:sz w:val="24"/>
          <w:szCs w:val="24"/>
          <w:lang w:eastAsia="zh-CN"/>
          <w14:ligatures w14:val="standardContextual"/>
        </w:rPr>
      </w:pPr>
      <w:hyperlink w:anchor="_Toc211004121" w:history="1">
        <w:r>
          <w:rPr>
            <w:rStyle w:val="Hyperlink"/>
          </w:rPr>
          <w:t>C. Título I, Parte D: Programas de prevención e intervención para niños y jóvenes que están abandonados, descuidados o en riesgo</w:t>
        </w:r>
        <w:r>
          <w:rPr>
            <w:webHidden/>
          </w:rPr>
          <w:tab/>
        </w:r>
        <w:r>
          <w:rPr>
            <w:webHidden/>
          </w:rPr>
          <w:fldChar w:fldCharType="begin"/>
        </w:r>
        <w:r>
          <w:rPr>
            <w:webHidden/>
          </w:rPr>
          <w:instrText xml:space="preserve"> PAGEREF _Toc211004121 \h </w:instrText>
        </w:r>
        <w:r>
          <w:rPr>
            <w:webHidden/>
          </w:rPr>
        </w:r>
        <w:r>
          <w:rPr>
            <w:webHidden/>
          </w:rPr>
          <w:fldChar w:fldCharType="separate"/>
        </w:r>
        <w:r>
          <w:rPr>
            <w:webHidden/>
          </w:rPr>
          <w:t>113</w:t>
        </w:r>
        <w:r>
          <w:rPr>
            <w:webHidden/>
          </w:rPr>
          <w:fldChar w:fldCharType="end"/>
        </w:r>
      </w:hyperlink>
    </w:p>
    <w:p>
      <w:pPr>
        <w:pStyle w:val="TOC1"/>
        <w:rPr>
          <w:rFonts w:asciiTheme="minorHAnsi" w:eastAsiaTheme="minorEastAsia" w:hAnsiTheme="minorHAnsi"/>
          <w:kern w:val="2"/>
          <w:sz w:val="24"/>
          <w:szCs w:val="24"/>
          <w:lang w:eastAsia="zh-CN"/>
          <w14:ligatures w14:val="standardContextual"/>
        </w:rPr>
      </w:pPr>
      <w:hyperlink w:anchor="_Toc211004122" w:history="1">
        <w:r>
          <w:rPr>
            <w:rStyle w:val="Hyperlink"/>
          </w:rPr>
          <w:t>D. Título II, Parte A: Apoyo de la instrucción efectiva</w:t>
        </w:r>
        <w:r>
          <w:rPr>
            <w:webHidden/>
          </w:rPr>
          <w:tab/>
        </w:r>
        <w:r>
          <w:rPr>
            <w:webHidden/>
          </w:rPr>
          <w:fldChar w:fldCharType="begin"/>
        </w:r>
        <w:r>
          <w:rPr>
            <w:webHidden/>
          </w:rPr>
          <w:instrText xml:space="preserve"> PAGEREF _Toc211004122 \h </w:instrText>
        </w:r>
        <w:r>
          <w:rPr>
            <w:webHidden/>
          </w:rPr>
        </w:r>
        <w:r>
          <w:rPr>
            <w:webHidden/>
          </w:rPr>
          <w:fldChar w:fldCharType="separate"/>
        </w:r>
        <w:r>
          <w:rPr>
            <w:webHidden/>
          </w:rPr>
          <w:t>117</w:t>
        </w:r>
        <w:r>
          <w:rPr>
            <w:webHidden/>
          </w:rPr>
          <w:fldChar w:fldCharType="end"/>
        </w:r>
      </w:hyperlink>
    </w:p>
    <w:p>
      <w:pPr>
        <w:pStyle w:val="TOC1"/>
        <w:rPr>
          <w:rFonts w:asciiTheme="minorHAnsi" w:eastAsiaTheme="minorEastAsia" w:hAnsiTheme="minorHAnsi"/>
          <w:kern w:val="2"/>
          <w:sz w:val="24"/>
          <w:szCs w:val="24"/>
          <w:lang w:eastAsia="zh-CN"/>
          <w14:ligatures w14:val="standardContextual"/>
        </w:rPr>
      </w:pPr>
      <w:hyperlink w:anchor="_Toc211004123" w:history="1">
        <w:r>
          <w:rPr>
            <w:rStyle w:val="Hyperlink"/>
          </w:rPr>
          <w:t>E. Título III, Parte A, Subparte 1: Adquisición del idioma inglés y mejora del idioma</w:t>
        </w:r>
        <w:r>
          <w:rPr>
            <w:webHidden/>
          </w:rPr>
          <w:tab/>
        </w:r>
        <w:r>
          <w:rPr>
            <w:webHidden/>
          </w:rPr>
          <w:fldChar w:fldCharType="begin"/>
        </w:r>
        <w:r>
          <w:rPr>
            <w:webHidden/>
          </w:rPr>
          <w:instrText xml:space="preserve"> PAGEREF _Toc211004123 \h </w:instrText>
        </w:r>
        <w:r>
          <w:rPr>
            <w:webHidden/>
          </w:rPr>
        </w:r>
        <w:r>
          <w:rPr>
            <w:webHidden/>
          </w:rPr>
          <w:fldChar w:fldCharType="separate"/>
        </w:r>
        <w:r>
          <w:rPr>
            <w:webHidden/>
          </w:rPr>
          <w:t>126</w:t>
        </w:r>
        <w:r>
          <w:rPr>
            <w:webHidden/>
          </w:rPr>
          <w:fldChar w:fldCharType="end"/>
        </w:r>
      </w:hyperlink>
    </w:p>
    <w:p>
      <w:pPr>
        <w:pStyle w:val="TOC1"/>
        <w:rPr>
          <w:rFonts w:asciiTheme="minorHAnsi" w:eastAsiaTheme="minorEastAsia" w:hAnsiTheme="minorHAnsi"/>
          <w:kern w:val="2"/>
          <w:sz w:val="24"/>
          <w:szCs w:val="24"/>
          <w:lang w:eastAsia="zh-CN"/>
          <w14:ligatures w14:val="standardContextual"/>
        </w:rPr>
      </w:pPr>
      <w:hyperlink w:anchor="_Toc211004124" w:history="1">
        <w:r>
          <w:rPr>
            <w:rStyle w:val="Hyperlink"/>
          </w:rPr>
          <w:t>F. Título IV, Parte A: Subsidios para apoyo estudiantil y enriquecimiento académico</w:t>
        </w:r>
        <w:r>
          <w:rPr>
            <w:webHidden/>
          </w:rPr>
          <w:tab/>
        </w:r>
        <w:r>
          <w:rPr>
            <w:webHidden/>
          </w:rPr>
          <w:fldChar w:fldCharType="begin"/>
        </w:r>
        <w:r>
          <w:rPr>
            <w:webHidden/>
          </w:rPr>
          <w:instrText xml:space="preserve"> PAGEREF _Toc211004124 \h </w:instrText>
        </w:r>
        <w:r>
          <w:rPr>
            <w:webHidden/>
          </w:rPr>
        </w:r>
        <w:r>
          <w:rPr>
            <w:webHidden/>
          </w:rPr>
          <w:fldChar w:fldCharType="separate"/>
        </w:r>
        <w:r>
          <w:rPr>
            <w:webHidden/>
          </w:rPr>
          <w:t>137</w:t>
        </w:r>
        <w:r>
          <w:rPr>
            <w:webHidden/>
          </w:rPr>
          <w:fldChar w:fldCharType="end"/>
        </w:r>
      </w:hyperlink>
    </w:p>
    <w:p>
      <w:pPr>
        <w:pStyle w:val="TOC1"/>
        <w:rPr>
          <w:rFonts w:asciiTheme="minorHAnsi" w:eastAsiaTheme="minorEastAsia" w:hAnsiTheme="minorHAnsi"/>
          <w:kern w:val="2"/>
          <w:sz w:val="24"/>
          <w:szCs w:val="24"/>
          <w:lang w:eastAsia="zh-CN"/>
          <w14:ligatures w14:val="standardContextual"/>
        </w:rPr>
      </w:pPr>
      <w:hyperlink w:anchor="_Toc211004125" w:history="1">
        <w:r>
          <w:rPr>
            <w:rStyle w:val="Hyperlink"/>
          </w:rPr>
          <w:t>G. Título IV, Parte B: Centros de aprendizaje comunitarios 21st CCLC Nita M. Lowey</w:t>
        </w:r>
        <w:r>
          <w:rPr>
            <w:webHidden/>
          </w:rPr>
          <w:tab/>
        </w:r>
        <w:r>
          <w:rPr>
            <w:webHidden/>
          </w:rPr>
          <w:fldChar w:fldCharType="begin"/>
        </w:r>
        <w:r>
          <w:rPr>
            <w:webHidden/>
          </w:rPr>
          <w:instrText xml:space="preserve"> PAGEREF _Toc211004125 \h </w:instrText>
        </w:r>
        <w:r>
          <w:rPr>
            <w:webHidden/>
          </w:rPr>
        </w:r>
        <w:r>
          <w:rPr>
            <w:webHidden/>
          </w:rPr>
          <w:fldChar w:fldCharType="separate"/>
        </w:r>
        <w:r>
          <w:rPr>
            <w:webHidden/>
          </w:rPr>
          <w:t>140</w:t>
        </w:r>
        <w:r>
          <w:rPr>
            <w:webHidden/>
          </w:rPr>
          <w:fldChar w:fldCharType="end"/>
        </w:r>
      </w:hyperlink>
    </w:p>
    <w:p>
      <w:pPr>
        <w:pStyle w:val="TOC1"/>
        <w:rPr>
          <w:rFonts w:asciiTheme="minorHAnsi" w:eastAsiaTheme="minorEastAsia" w:hAnsiTheme="minorHAnsi"/>
          <w:kern w:val="2"/>
          <w:sz w:val="24"/>
          <w:szCs w:val="24"/>
          <w:lang w:eastAsia="zh-CN"/>
          <w14:ligatures w14:val="standardContextual"/>
        </w:rPr>
      </w:pPr>
      <w:hyperlink w:anchor="_Toc211004126" w:history="1">
        <w:r>
          <w:rPr>
            <w:rStyle w:val="Hyperlink"/>
          </w:rPr>
          <w:t>H. Título V, Parte B, Subparte 2: Programa escolar rural y de bajos ingresos</w:t>
        </w:r>
        <w:r>
          <w:rPr>
            <w:webHidden/>
          </w:rPr>
          <w:tab/>
        </w:r>
        <w:r>
          <w:rPr>
            <w:webHidden/>
          </w:rPr>
          <w:fldChar w:fldCharType="begin"/>
        </w:r>
        <w:r>
          <w:rPr>
            <w:webHidden/>
          </w:rPr>
          <w:instrText xml:space="preserve"> PAGEREF _Toc211004126 \h </w:instrText>
        </w:r>
        <w:r>
          <w:rPr>
            <w:webHidden/>
          </w:rPr>
        </w:r>
        <w:r>
          <w:rPr>
            <w:webHidden/>
          </w:rPr>
          <w:fldChar w:fldCharType="separate"/>
        </w:r>
        <w:r>
          <w:rPr>
            <w:webHidden/>
          </w:rPr>
          <w:t>145</w:t>
        </w:r>
        <w:r>
          <w:rPr>
            <w:webHidden/>
          </w:rPr>
          <w:fldChar w:fldCharType="end"/>
        </w:r>
      </w:hyperlink>
    </w:p>
    <w:p>
      <w:pPr>
        <w:pStyle w:val="TOC1"/>
        <w:rPr>
          <w:rFonts w:asciiTheme="minorHAnsi" w:eastAsiaTheme="minorEastAsia" w:hAnsiTheme="minorHAnsi"/>
          <w:kern w:val="2"/>
          <w:sz w:val="24"/>
          <w:szCs w:val="24"/>
          <w:lang w:eastAsia="zh-CN"/>
          <w14:ligatures w14:val="standardContextual"/>
        </w:rPr>
      </w:pPr>
      <w:hyperlink w:anchor="_Toc211004127" w:history="1">
        <w:r>
          <w:rPr>
            <w:rStyle w:val="Hyperlink"/>
          </w:rPr>
          <w:t>I. Programa de educación para niños y jóvenes sin hogar, Ley de Asistencia para Personas sin Hogar McKinney-Vento, Título VII, Subtítulo B</w:t>
        </w:r>
        <w:r>
          <w:rPr>
            <w:webHidden/>
          </w:rPr>
          <w:tab/>
        </w:r>
        <w:r>
          <w:rPr>
            <w:webHidden/>
          </w:rPr>
          <w:fldChar w:fldCharType="begin"/>
        </w:r>
        <w:r>
          <w:rPr>
            <w:webHidden/>
          </w:rPr>
          <w:instrText xml:space="preserve"> PAGEREF _Toc211004127 \h </w:instrText>
        </w:r>
        <w:r>
          <w:rPr>
            <w:webHidden/>
          </w:rPr>
        </w:r>
        <w:r>
          <w:rPr>
            <w:webHidden/>
          </w:rPr>
          <w:fldChar w:fldCharType="separate"/>
        </w:r>
        <w:r>
          <w:rPr>
            <w:webHidden/>
          </w:rPr>
          <w:t>147</w:t>
        </w:r>
        <w:r>
          <w:rPr>
            <w:webHidden/>
          </w:rPr>
          <w:fldChar w:fldCharType="end"/>
        </w:r>
      </w:hyperlink>
    </w:p>
    <w:p>
      <w:pPr>
        <w:pStyle w:val="TOC1"/>
        <w:rPr>
          <w:rFonts w:asciiTheme="minorHAnsi" w:eastAsiaTheme="minorEastAsia" w:hAnsiTheme="minorHAnsi"/>
          <w:kern w:val="2"/>
          <w:sz w:val="24"/>
          <w:szCs w:val="24"/>
          <w:lang w:eastAsia="zh-CN"/>
          <w14:ligatures w14:val="standardContextual"/>
        </w:rPr>
      </w:pPr>
      <w:hyperlink w:anchor="_Toc211004128" w:history="1">
        <w:r>
          <w:rPr>
            <w:rStyle w:val="Hyperlink"/>
          </w:rPr>
          <w:t>Apéndice A: Mediciones del progreso provisional</w:t>
        </w:r>
        <w:r>
          <w:rPr>
            <w:webHidden/>
          </w:rPr>
          <w:tab/>
        </w:r>
        <w:r>
          <w:rPr>
            <w:webHidden/>
          </w:rPr>
          <w:fldChar w:fldCharType="begin"/>
        </w:r>
        <w:r>
          <w:rPr>
            <w:webHidden/>
          </w:rPr>
          <w:instrText xml:space="preserve"> PAGEREF _Toc211004128 \h </w:instrText>
        </w:r>
        <w:r>
          <w:rPr>
            <w:webHidden/>
          </w:rPr>
        </w:r>
        <w:r>
          <w:rPr>
            <w:webHidden/>
          </w:rPr>
          <w:fldChar w:fldCharType="separate"/>
        </w:r>
        <w:r>
          <w:rPr>
            <w:webHidden/>
          </w:rPr>
          <w:t>155</w:t>
        </w:r>
        <w:r>
          <w:rPr>
            <w:webHidden/>
          </w:rPr>
          <w:fldChar w:fldCharType="end"/>
        </w:r>
      </w:hyperlink>
    </w:p>
    <w:p>
      <w:pPr>
        <w:pStyle w:val="TOC1"/>
        <w:rPr>
          <w:rFonts w:asciiTheme="minorHAnsi" w:eastAsiaTheme="minorEastAsia" w:hAnsiTheme="minorHAnsi"/>
          <w:kern w:val="2"/>
          <w:sz w:val="24"/>
          <w:szCs w:val="24"/>
          <w:lang w:eastAsia="zh-CN"/>
          <w14:ligatures w14:val="standardContextual"/>
        </w:rPr>
      </w:pPr>
      <w:hyperlink w:anchor="_Toc211004129" w:history="1">
        <w:r>
          <w:rPr>
            <w:rStyle w:val="Hyperlink"/>
          </w:rPr>
          <w:t>Apéndice B: Ley de Disposiciones de Educación General (Sección 427)</w:t>
        </w:r>
        <w:r>
          <w:rPr>
            <w:webHidden/>
          </w:rPr>
          <w:tab/>
        </w:r>
        <w:r>
          <w:rPr>
            <w:webHidden/>
          </w:rPr>
          <w:fldChar w:fldCharType="begin"/>
        </w:r>
        <w:r>
          <w:rPr>
            <w:webHidden/>
          </w:rPr>
          <w:instrText xml:space="preserve"> PAGEREF _Toc211004129 \h </w:instrText>
        </w:r>
        <w:r>
          <w:rPr>
            <w:webHidden/>
          </w:rPr>
        </w:r>
        <w:r>
          <w:rPr>
            <w:webHidden/>
          </w:rPr>
          <w:fldChar w:fldCharType="separate"/>
        </w:r>
        <w:r>
          <w:rPr>
            <w:webHidden/>
          </w:rPr>
          <w:t>161</w:t>
        </w:r>
        <w:r>
          <w:rPr>
            <w:webHidden/>
          </w:rPr>
          <w:fldChar w:fldCharType="end"/>
        </w:r>
      </w:hyperlink>
    </w:p>
    <w:p>
      <w:pPr>
        <w:pStyle w:val="TOC1"/>
        <w:rPr>
          <w:rFonts w:asciiTheme="minorHAnsi" w:eastAsiaTheme="minorEastAsia" w:hAnsiTheme="minorHAnsi"/>
          <w:kern w:val="2"/>
          <w:sz w:val="24"/>
          <w:szCs w:val="24"/>
          <w:lang w:eastAsia="zh-CN"/>
          <w14:ligatures w14:val="standardContextual"/>
        </w:rPr>
      </w:pPr>
      <w:hyperlink w:anchor="_Toc211004130" w:history="1">
        <w:r>
          <w:rPr>
            <w:rStyle w:val="Hyperlink"/>
          </w:rPr>
          <w:t>Apéndice C: Versiones del texto de los diagramas</w:t>
        </w:r>
        <w:r>
          <w:rPr>
            <w:webHidden/>
          </w:rPr>
          <w:tab/>
        </w:r>
        <w:r>
          <w:rPr>
            <w:webHidden/>
          </w:rPr>
          <w:fldChar w:fldCharType="begin"/>
        </w:r>
        <w:r>
          <w:rPr>
            <w:webHidden/>
          </w:rPr>
          <w:instrText xml:space="preserve"> PAGEREF _Toc211004130 \h </w:instrText>
        </w:r>
        <w:r>
          <w:rPr>
            <w:webHidden/>
          </w:rPr>
        </w:r>
        <w:r>
          <w:rPr>
            <w:webHidden/>
          </w:rPr>
          <w:fldChar w:fldCharType="separate"/>
        </w:r>
        <w:r>
          <w:rPr>
            <w:webHidden/>
          </w:rPr>
          <w:t>162</w:t>
        </w:r>
        <w:r>
          <w:rPr>
            <w:webHidden/>
          </w:rPr>
          <w:fldChar w:fldCharType="end"/>
        </w:r>
      </w:hyperlink>
    </w:p>
    <w:p>
      <w:pPr>
        <w:pStyle w:val="TOC1"/>
        <w:rPr>
          <w:rFonts w:asciiTheme="minorHAnsi" w:eastAsiaTheme="minorEastAsia" w:hAnsiTheme="minorHAnsi"/>
          <w:kern w:val="2"/>
          <w:sz w:val="24"/>
          <w:szCs w:val="24"/>
          <w:lang w:eastAsia="zh-CN"/>
          <w14:ligatures w14:val="standardContextual"/>
        </w:rPr>
      </w:pPr>
      <w:hyperlink w:anchor="_Toc211004131" w:history="1">
        <w:r>
          <w:rPr>
            <w:rStyle w:val="Hyperlink"/>
          </w:rPr>
          <w:t>Apéndice D: Compromiso de las partes interesadas externas</w:t>
        </w:r>
        <w:r>
          <w:rPr>
            <w:webHidden/>
          </w:rPr>
          <w:tab/>
        </w:r>
        <w:r>
          <w:rPr>
            <w:webHidden/>
          </w:rPr>
          <w:fldChar w:fldCharType="begin"/>
        </w:r>
        <w:r>
          <w:rPr>
            <w:webHidden/>
          </w:rPr>
          <w:instrText xml:space="preserve"> PAGEREF _Toc211004131 \h </w:instrText>
        </w:r>
        <w:r>
          <w:rPr>
            <w:webHidden/>
          </w:rPr>
        </w:r>
        <w:r>
          <w:rPr>
            <w:webHidden/>
          </w:rPr>
          <w:fldChar w:fldCharType="separate"/>
        </w:r>
        <w:r>
          <w:rPr>
            <w:webHidden/>
          </w:rPr>
          <w:t>163</w:t>
        </w:r>
        <w:r>
          <w:rPr>
            <w:webHidden/>
          </w:rPr>
          <w:fldChar w:fldCharType="end"/>
        </w:r>
      </w:hyperlink>
    </w:p>
    <w:p>
      <w:pPr>
        <w:pStyle w:val="TOC1"/>
      </w:pPr>
      <w:r>
        <w:fldChar w:fldCharType="end"/>
      </w:r>
    </w:p>
    <w:p>
      <w:pPr>
        <w:sectPr>
          <w:pgSz w:w="12240" w:h="15840"/>
          <w:pgMar w:top="1440" w:right="1440" w:bottom="1440" w:left="1440" w:header="720" w:footer="720" w:gutter="0"/>
          <w:pgNumType w:start="1"/>
          <w:cols w:space="720"/>
          <w:titlePg/>
          <w:docGrid w:linePitch="360"/>
        </w:sectPr>
      </w:pPr>
    </w:p>
    <w:p>
      <w:pPr>
        <w:pStyle w:val="Heading1"/>
      </w:pPr>
      <w:bookmarkStart w:id="30" w:name="_Toc211004103"/>
      <w:r>
        <w:lastRenderedPageBreak/>
        <w:t>Introducción</w:t>
      </w:r>
      <w:bookmarkEnd w:id="29"/>
      <w:bookmarkEnd w:id="30"/>
    </w:p>
    <w:p>
      <w:pPr>
        <w:rPr>
          <w:rFonts w:eastAsia="Calibri" w:cs="Times New Roman"/>
          <w:lang w:val="es-ES_tradnl"/>
        </w:rPr>
      </w:pPr>
      <w:r>
        <w:rPr>
          <w:rFonts w:eastAsia="Times New Roman" w:cs="Times New Roman"/>
          <w:lang w:val="es-ES_tradnl"/>
        </w:rPr>
        <w:t xml:space="preserve">El propósito de la ESSA, “garantizar que todos los estudiantes tengan acceso equitativo a oportunidades y recursos educativos de alta calidad, y cerrar las brechas en los logros educativos”, concuerda con el compromiso de Nueva Jersey de invertir y mejorar continuamente su sistema de educación pública. El Plan estatal de la ESSA describe algunas de las formas en que Nueva Jersey garantizará que los grupos de estudiantes que históricamente han estado en desventaja reciban el apoyo educativo que necesitan para prosperar. La información del plan describe las prioridades y el enfoque de Nueva Jersey para garantizar el éxito de todos los estudiantes. </w:t>
      </w:r>
    </w:p>
    <w:p>
      <w:pPr>
        <w:rPr>
          <w:rFonts w:eastAsia="Calibri" w:cs="Times New Roman"/>
          <w:lang w:val="es-ES_tradnl"/>
        </w:rPr>
      </w:pPr>
      <w:r>
        <w:rPr>
          <w:rFonts w:eastAsia="Times New Roman" w:cs="Times New Roman"/>
          <w:lang w:val="es-ES_tradnl"/>
        </w:rPr>
        <w:t>Una forma importante en que el NJDOE puede garantizar que todos los estudiantes, independientemente de su código postal, características demográficas o necesidades de aprendizaje discretas, reciban una educación de alta calidad es a través del sistema de rendición de cuentas de la ESSA descrito en este plan. En virtud de la ESSA, las escuelas identificadas para el apoyo integral o dirigido reciben apoyo fiscal extra y asesoramiento del NJDOE. Para comprender las necesidades específicas de los estudiantes, identificar las causas raíz de las brechas en el desempeño y evaluar la efectividad de las prácticas educativas, se necesitan más datos e información anecdótica. En consecuencia, el NJDOE colabora diligentemente con la escuela y los líderes de las agencias educativas locales (LEA) para mejorar los sistemas de análisis y supervisión del progreso a fin de apoyar la mejora de la escuela y de las LEA.</w:t>
      </w:r>
      <w:r>
        <w:rPr>
          <w:rFonts w:eastAsia="Times New Roman" w:cs="Times New Roman"/>
          <w:b/>
          <w:bCs/>
          <w:lang w:val="es-ES_tradnl"/>
        </w:rPr>
        <w:t xml:space="preserve"> </w:t>
      </w:r>
    </w:p>
    <w:p>
      <w:pPr>
        <w:rPr>
          <w:rFonts w:eastAsia="Calibri" w:cs="Times New Roman"/>
          <w:lang w:val="es-ES_tradnl"/>
        </w:rPr>
      </w:pPr>
      <w:r>
        <w:rPr>
          <w:rFonts w:eastAsia="Times New Roman" w:cs="Times New Roman"/>
          <w:lang w:val="es-ES_tradnl"/>
        </w:rPr>
        <w:t xml:space="preserve">Nueva Jersey ha hecho avances significativos en la inversión en sus escuelas públicas durante los últimos años, priorizando áreas clave para mejorar la calidad de la educación y el bienestar de los estudiantes. En particular, a partir de 2024, el estado está en camino de financiar completamente la fórmula de financiamiento escolar de Nueva Jersey por primera vez desde que se promulgó la ley que rige la ayuda estatal para jardín de infantes a 12.° grado, la Ley de Reforma de Financiamiento Escolar. El estado proporcionará 11.7 mil millones de dólares de ayuda estatal a sus escuelas públicas, lo que representa más de un quinto del presupuesto estatal completo. Nueva Jersey es líder en sus inversiones educativas sólidas y centradas en los estudiantes. Con dichas inversiones, viene una gran responsabilidad de continuar brindando la educación de la más alta calidad posible a todos los estudiantes y de garantizar que estos recursos se distribuyan equitativamente. </w:t>
      </w:r>
    </w:p>
    <w:p>
      <w:pPr>
        <w:rPr>
          <w:rFonts w:eastAsia="Calibri" w:cs="Times New Roman"/>
          <w:lang w:val="es-ES_tradnl"/>
        </w:rPr>
      </w:pPr>
      <w:r>
        <w:rPr>
          <w:rFonts w:eastAsia="Times New Roman" w:cs="Times New Roman"/>
          <w:lang w:val="es-ES_tradnl"/>
        </w:rPr>
        <w:t>Además de apoyar a todos los estudiantes de Nueva Jersey mediante el aumento de los fondos educativos estatales en los últimos años, la administración del gobernador Murphy también ha priorizado las siguientes inversiones:</w:t>
      </w:r>
    </w:p>
    <w:p>
      <w:pPr>
        <w:pStyle w:val="A2"/>
      </w:pPr>
      <w:bookmarkStart w:id="31" w:name="_Toc171333271"/>
      <w:bookmarkStart w:id="32" w:name="_Toc199403563"/>
      <w:bookmarkStart w:id="33" w:name="_Toc199403666"/>
      <w:r>
        <w:t>Expansión del preescolar de alta calidad</w:t>
      </w:r>
      <w:bookmarkEnd w:id="31"/>
      <w:bookmarkEnd w:id="32"/>
      <w:bookmarkEnd w:id="33"/>
    </w:p>
    <w:p>
      <w:pPr>
        <w:rPr>
          <w:rFonts w:eastAsia="Calibri" w:cs="Times New Roman"/>
          <w:lang w:val="es-ES_tradnl"/>
        </w:rPr>
      </w:pPr>
      <w:r>
        <w:rPr>
          <w:rFonts w:eastAsia="Times New Roman" w:cs="Times New Roman"/>
          <w:lang w:val="es-ES_tradnl"/>
        </w:rPr>
        <w:t xml:space="preserve">A partir del conjunto de investigaciones bien establecido que demuestra un retorno positivo de la inversión proporcionado por una educación preescolar de alta calidad, Nueva Jersey continúa trabajando para alcanzar la meta de un día proporcionar acceso universal a un preescolar de alta calidad de día completo para cada niño de tres y cuatro años en el estado. </w:t>
      </w:r>
    </w:p>
    <w:p>
      <w:pPr>
        <w:pStyle w:val="A2"/>
      </w:pPr>
      <w:bookmarkStart w:id="34" w:name="_Toc171333272"/>
      <w:bookmarkStart w:id="35" w:name="_Toc199403564"/>
      <w:bookmarkStart w:id="36" w:name="_Toc199403667"/>
      <w:r>
        <w:t>Enfoque en la salud mental y el bienestar de los estudiantes</w:t>
      </w:r>
      <w:bookmarkEnd w:id="34"/>
      <w:bookmarkEnd w:id="35"/>
      <w:bookmarkEnd w:id="36"/>
    </w:p>
    <w:p>
      <w:pPr>
        <w:rPr>
          <w:rFonts w:eastAsia="Calibri" w:cs="Times New Roman"/>
          <w:lang w:val="es-ES_tradnl"/>
        </w:rPr>
      </w:pPr>
      <w:r>
        <w:rPr>
          <w:rFonts w:eastAsia="Times New Roman" w:cs="Times New Roman"/>
          <w:lang w:val="es-ES_tradnl"/>
        </w:rPr>
        <w:t xml:space="preserve">Al reconocer el papel fundamental de la salud mental en el éxito de los estudiantes, Nueva Jersey ha invertido en iniciativas diseñadas para expandir y diversificar la cantidad de profesionales de la salud </w:t>
      </w:r>
      <w:r>
        <w:rPr>
          <w:rFonts w:eastAsia="Times New Roman" w:cs="Times New Roman"/>
          <w:lang w:val="es-ES_tradnl"/>
        </w:rPr>
        <w:lastRenderedPageBreak/>
        <w:t>mental en nuestras escuelas y está mejorando y expandiendo continuamente la gran variedad de desarrollo profesional para los docentes de Nueva Jersey.</w:t>
      </w:r>
    </w:p>
    <w:p>
      <w:pPr>
        <w:pStyle w:val="A2"/>
      </w:pPr>
      <w:bookmarkStart w:id="37" w:name="_Toc171333273"/>
      <w:bookmarkStart w:id="38" w:name="_Toc199403565"/>
      <w:bookmarkStart w:id="39" w:name="_Toc199403668"/>
      <w:r>
        <w:t>Apoyo para la alfabetización temprana y la tutoría de alta intensidad</w:t>
      </w:r>
      <w:bookmarkEnd w:id="37"/>
      <w:bookmarkEnd w:id="38"/>
      <w:bookmarkEnd w:id="39"/>
    </w:p>
    <w:p>
      <w:pPr>
        <w:rPr>
          <w:rFonts w:eastAsia="Calibri" w:cs="Times New Roman"/>
          <w:lang w:val="es-ES_tradnl"/>
        </w:rPr>
      </w:pPr>
      <w:r>
        <w:rPr>
          <w:rFonts w:eastAsia="Times New Roman" w:cs="Times New Roman"/>
          <w:lang w:val="es-ES_tradnl"/>
        </w:rPr>
        <w:t xml:space="preserve">El estado ha priorizado las estrategias de educación primaria y tutoría de alta intensidad para brindar apoyo específico a los estudiantes que tienen dificultades académicas. </w:t>
      </w:r>
    </w:p>
    <w:p>
      <w:pPr>
        <w:pStyle w:val="A2"/>
      </w:pPr>
      <w:bookmarkStart w:id="40" w:name="_Toc171333274"/>
      <w:bookmarkStart w:id="41" w:name="_Toc199403566"/>
      <w:bookmarkStart w:id="42" w:name="_Toc199403669"/>
      <w:r>
        <w:t>Reclutamiento y retención de personal docente diverso</w:t>
      </w:r>
      <w:bookmarkEnd w:id="40"/>
      <w:bookmarkEnd w:id="41"/>
      <w:bookmarkEnd w:id="42"/>
    </w:p>
    <w:p>
      <w:pPr>
        <w:rPr>
          <w:rFonts w:eastAsia="Calibri" w:cs="Times New Roman"/>
          <w:lang w:val="es-ES_tradnl"/>
        </w:rPr>
      </w:pPr>
      <w:r>
        <w:rPr>
          <w:rFonts w:eastAsia="Times New Roman" w:cs="Times New Roman"/>
          <w:lang w:val="es-ES_tradnl"/>
        </w:rPr>
        <w:t>Nueva Jersey continúa sus esfuerzos para reclutar y retener personal docente diverso. Al reclutar activamente docentes de diversos orígenes, el estado tiene como objetivo crear entornos de aprendizaje inclusivos en los que todos los estudiantes se sientan valorados y apoyados. El NJDOE mantiene su compromiso de canalizar millones de dólares en programas de subsidios que respalden prácticas y programas prometedores diseñados para aumentar la diversidad del personal y reclutar más docentes para trabajar en las LEA con altos índices de pobreza.</w:t>
      </w:r>
    </w:p>
    <w:p>
      <w:pPr>
        <w:rPr>
          <w:rFonts w:eastAsia="Calibri" w:cs="Times New Roman"/>
          <w:lang w:val="es-ES_tradnl"/>
        </w:rPr>
      </w:pPr>
      <w:r>
        <w:rPr>
          <w:rFonts w:eastAsia="Times New Roman" w:cs="Times New Roman"/>
          <w:lang w:val="es-ES_tradnl"/>
        </w:rPr>
        <w:t>En general, la inversión de Nueva Jersey en sus escuelas públicas refleja el compromiso de proporcionar a todos los estudiantes acceso a una educación de alta calidad y servicios de apoyo. Al enfocarse en la educación de la primera infancia, la salud mental de los estudiantes, la alfabetización temprana, la diversidad de docentes, el reclutamiento y la retención, el estado está trabajando para crear un sistema de educación equitativo e inclusivo que prepare a los estudiantes para el éxito en la escuela y más allá.</w:t>
      </w:r>
    </w:p>
    <w:p>
      <w:pPr>
        <w:rPr>
          <w:rFonts w:eastAsia="Calibri" w:cs="Times New Roman"/>
          <w:lang w:val="es-ES_tradnl"/>
        </w:rPr>
      </w:pPr>
      <w:r>
        <w:rPr>
          <w:rFonts w:eastAsia="Times New Roman" w:cs="Times New Roman"/>
          <w:lang w:val="es-ES_tradnl"/>
        </w:rPr>
        <w:t xml:space="preserve">El Plan estatal de la ESSA complementa estas prioridades al enfocarse en cómo el NJDOE aprovecha la financiación federal (ESEA) para identificar las escuelas que necesitan más apoyo y recursos en comparación con todas las escuelas públicas de Nueva Jersey y cómo el NJDOE enfoca los recursos para dar cuenta de factores únicos que afectan a una demografía de estudiantes en particular, como los estudiantes sin hogar. Las siguientes páginas reflejan solo los elementos requeridos en el Plan estatal de la ESSA y no representan todas las iniciativas del NJDOE. </w:t>
      </w:r>
    </w:p>
    <w:p>
      <w:pPr>
        <w:rPr>
          <w:rFonts w:eastAsia="Calibri" w:cs="Times New Roman"/>
          <w:lang w:val="es-ES_tradnl"/>
        </w:rPr>
      </w:pPr>
      <w:r>
        <w:rPr>
          <w:rFonts w:eastAsia="Times New Roman" w:cs="Times New Roman"/>
          <w:lang w:val="es-ES_tradnl"/>
        </w:rPr>
        <w:t xml:space="preserve">A lo largo de este plan, deben surgir algunos temas clave. En primer lugar, una función fundamental del NJDOE es identificar qué escuelas necesitan más ayuda para apoyar a todos sus estudiantes o a grupos de estudiantes específicos. Posteriormente, todas las agencias educativas locales (LEA), con el apoyo del NJDOE según sea necesario, son responsables de garantizar que las escuelas y los estudiantes que necesitan el mayor apoyo reciban esos recursos de manera equitativa. La mejora escolar es un proceso iterativo y sistemático que requiere la colaboración de la comunidad. </w:t>
      </w:r>
    </w:p>
    <w:p>
      <w:pPr>
        <w:jc w:val="center"/>
        <w:rPr>
          <w:rFonts w:eastAsia="Calibri" w:cs="Times New Roman"/>
        </w:rPr>
      </w:pPr>
      <w:r>
        <w:rPr>
          <w:noProof/>
          <w:lang w:eastAsia="zh-CN"/>
        </w:rPr>
        <w:lastRenderedPageBreak/>
        <mc:AlternateContent>
          <mc:Choice Requires="wpg">
            <w:drawing>
              <wp:anchor distT="0" distB="0" distL="114300" distR="114300" simplePos="0" relativeHeight="251693056" behindDoc="0" locked="0" layoutInCell="1" allowOverlap="1">
                <wp:simplePos x="0" y="0"/>
                <wp:positionH relativeFrom="column">
                  <wp:posOffset>1185333</wp:posOffset>
                </wp:positionH>
                <wp:positionV relativeFrom="paragraph">
                  <wp:posOffset>39511</wp:posOffset>
                </wp:positionV>
                <wp:extent cx="3435985" cy="2731770"/>
                <wp:effectExtent l="0" t="0" r="0" b="0"/>
                <wp:wrapNone/>
                <wp:docPr id="33" name="Group 33"/>
                <wp:cNvGraphicFramePr/>
                <a:graphic xmlns:a="http://schemas.openxmlformats.org/drawingml/2006/main">
                  <a:graphicData uri="http://schemas.microsoft.com/office/word/2010/wordprocessingGroup">
                    <wpg:wgp>
                      <wpg:cNvGrpSpPr/>
                      <wpg:grpSpPr>
                        <a:xfrm>
                          <a:off x="0" y="0"/>
                          <a:ext cx="3435985" cy="2731770"/>
                          <a:chOff x="0" y="0"/>
                          <a:chExt cx="3436592" cy="2731782"/>
                        </a:xfrm>
                      </wpg:grpSpPr>
                      <wps:wsp>
                        <wps:cNvPr id="18" name="Text Box 18"/>
                        <wps:cNvSpPr txBox="1"/>
                        <wps:spPr>
                          <a:xfrm>
                            <a:off x="863778" y="0"/>
                            <a:ext cx="2018665" cy="123825"/>
                          </a:xfrm>
                          <a:prstGeom prst="rect">
                            <a:avLst/>
                          </a:prstGeom>
                          <a:solidFill>
                            <a:schemeClr val="bg1"/>
                          </a:solidFill>
                          <a:ln w="6350">
                            <a:noFill/>
                          </a:ln>
                        </wps:spPr>
                        <wps:txbx>
                          <w:txbxContent>
                            <w:p>
                              <w:pPr>
                                <w:spacing w:after="0"/>
                                <w:jc w:val="center"/>
                                <w:rPr>
                                  <w:rFonts w:asciiTheme="minorBidi" w:hAnsiTheme="minorBidi"/>
                                  <w:b/>
                                  <w:bCs/>
                                  <w:sz w:val="14"/>
                                  <w:szCs w:val="14"/>
                                </w:rPr>
                              </w:pPr>
                              <w:r>
                                <w:rPr>
                                  <w:rFonts w:ascii="Arial" w:eastAsia="Arial" w:hAnsi="Arial" w:cs="Arial"/>
                                  <w:b/>
                                  <w:bCs/>
                                  <w:sz w:val="14"/>
                                  <w:szCs w:val="14"/>
                                  <w:lang w:val="es-ES_tradnl"/>
                                </w:rPr>
                                <w:t>El ciclo de mejora continua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9" name="Text Box 19"/>
                        <wps:cNvSpPr txBox="1"/>
                        <wps:spPr>
                          <a:xfrm>
                            <a:off x="235673" y="308506"/>
                            <a:ext cx="884555" cy="443230"/>
                          </a:xfrm>
                          <a:prstGeom prst="rect">
                            <a:avLst/>
                          </a:prstGeom>
                          <a:solidFill>
                            <a:schemeClr val="bg1"/>
                          </a:solidFill>
                          <a:ln w="6350">
                            <a:noFill/>
                          </a:ln>
                        </wps:spPr>
                        <wps:txbx>
                          <w:txbxContent>
                            <w:p>
                              <w:pPr>
                                <w:spacing w:after="0"/>
                                <w:jc w:val="center"/>
                                <w:rPr>
                                  <w:rFonts w:asciiTheme="minorBidi" w:hAnsiTheme="minorBidi"/>
                                  <w:b/>
                                  <w:bCs/>
                                  <w:color w:val="08005D"/>
                                  <w:sz w:val="13"/>
                                  <w:szCs w:val="13"/>
                                  <w:lang w:val="es-ES_tradnl"/>
                                </w:rPr>
                              </w:pPr>
                              <w:r>
                                <w:rPr>
                                  <w:rFonts w:ascii="Arial" w:eastAsia="Arial" w:hAnsi="Arial" w:cs="Arial"/>
                                  <w:b/>
                                  <w:bCs/>
                                  <w:color w:val="08005D"/>
                                  <w:sz w:val="13"/>
                                  <w:szCs w:val="13"/>
                                  <w:lang w:val="es-ES_tradnl"/>
                                </w:rPr>
                                <w:t>INFORMAR:</w:t>
                              </w:r>
                            </w:p>
                            <w:p>
                              <w:pPr>
                                <w:spacing w:after="0"/>
                                <w:jc w:val="center"/>
                                <w:rPr>
                                  <w:rFonts w:asciiTheme="minorBidi" w:hAnsiTheme="minorBidi"/>
                                  <w:color w:val="08005D"/>
                                  <w:sz w:val="13"/>
                                  <w:szCs w:val="13"/>
                                  <w:lang w:val="es-ES_tradnl"/>
                                </w:rPr>
                              </w:pPr>
                              <w:r>
                                <w:rPr>
                                  <w:rFonts w:ascii="Arial" w:eastAsia="Arial" w:hAnsi="Arial" w:cs="Arial"/>
                                  <w:color w:val="08005D"/>
                                  <w:sz w:val="13"/>
                                  <w:szCs w:val="13"/>
                                  <w:lang w:val="es-ES_tradnl"/>
                                </w:rPr>
                                <w:t>Analizar las necesidades locales, ajustar el enfoque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0" name="Text Box 20"/>
                        <wps:cNvSpPr txBox="1"/>
                        <wps:spPr>
                          <a:xfrm>
                            <a:off x="2675306" y="308506"/>
                            <a:ext cx="729615" cy="552450"/>
                          </a:xfrm>
                          <a:prstGeom prst="rect">
                            <a:avLst/>
                          </a:prstGeom>
                          <a:solidFill>
                            <a:schemeClr val="bg1"/>
                          </a:solidFill>
                          <a:ln w="6350">
                            <a:noFill/>
                          </a:ln>
                        </wps:spPr>
                        <wps:txbx>
                          <w:txbxContent>
                            <w:p>
                              <w:pPr>
                                <w:spacing w:after="0"/>
                                <w:jc w:val="center"/>
                                <w:rPr>
                                  <w:rFonts w:asciiTheme="minorBidi" w:hAnsiTheme="minorBidi"/>
                                  <w:b/>
                                  <w:bCs/>
                                  <w:color w:val="040195"/>
                                  <w:sz w:val="13"/>
                                  <w:szCs w:val="13"/>
                                  <w:lang w:val="es-ES_tradnl"/>
                                </w:rPr>
                              </w:pPr>
                              <w:r>
                                <w:rPr>
                                  <w:rFonts w:ascii="Arial" w:eastAsia="Arial" w:hAnsi="Arial" w:cs="Arial"/>
                                  <w:b/>
                                  <w:bCs/>
                                  <w:color w:val="040195"/>
                                  <w:sz w:val="13"/>
                                  <w:szCs w:val="13"/>
                                  <w:lang w:val="es-ES_tradnl"/>
                                </w:rPr>
                                <w:t>SELECCIONAR:</w:t>
                              </w:r>
                            </w:p>
                            <w:p>
                              <w:pPr>
                                <w:spacing w:after="0"/>
                                <w:jc w:val="center"/>
                                <w:rPr>
                                  <w:rFonts w:asciiTheme="minorBidi" w:hAnsiTheme="minorBidi"/>
                                  <w:color w:val="040195"/>
                                  <w:sz w:val="13"/>
                                  <w:szCs w:val="13"/>
                                  <w:lang w:val="es-ES_tradnl"/>
                                </w:rPr>
                              </w:pPr>
                              <w:r>
                                <w:rPr>
                                  <w:rFonts w:ascii="Arial" w:eastAsia="Arial" w:hAnsi="Arial" w:cs="Arial"/>
                                  <w:color w:val="040195"/>
                                  <w:sz w:val="13"/>
                                  <w:szCs w:val="13"/>
                                  <w:lang w:val="es-ES_tradnl"/>
                                </w:rPr>
                                <w:t>Identificar, examinar y seleccionar intervenciones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1" name="Text Box 21"/>
                        <wps:cNvSpPr txBox="1"/>
                        <wps:spPr>
                          <a:xfrm>
                            <a:off x="0" y="1183583"/>
                            <a:ext cx="883920" cy="552450"/>
                          </a:xfrm>
                          <a:prstGeom prst="rect">
                            <a:avLst/>
                          </a:prstGeom>
                          <a:solidFill>
                            <a:schemeClr val="bg1"/>
                          </a:solidFill>
                          <a:ln w="6350">
                            <a:noFill/>
                          </a:ln>
                        </wps:spPr>
                        <wps:txbx>
                          <w:txbxContent>
                            <w:p>
                              <w:pPr>
                                <w:spacing w:after="0"/>
                                <w:jc w:val="center"/>
                                <w:rPr>
                                  <w:rFonts w:asciiTheme="minorBidi" w:hAnsiTheme="minorBidi"/>
                                  <w:b/>
                                  <w:bCs/>
                                  <w:color w:val="902790"/>
                                  <w:sz w:val="13"/>
                                  <w:szCs w:val="13"/>
                                  <w:lang w:val="es-ES_tradnl"/>
                                </w:rPr>
                              </w:pPr>
                              <w:r>
                                <w:rPr>
                                  <w:rFonts w:ascii="Arial" w:eastAsia="Arial" w:hAnsi="Arial" w:cs="Arial"/>
                                  <w:b/>
                                  <w:bCs/>
                                  <w:color w:val="902790"/>
                                  <w:sz w:val="13"/>
                                  <w:szCs w:val="13"/>
                                  <w:lang w:val="es-ES_tradnl"/>
                                </w:rPr>
                                <w:t>ANALIZAR:</w:t>
                              </w:r>
                            </w:p>
                            <w:p>
                              <w:pPr>
                                <w:spacing w:after="0"/>
                                <w:jc w:val="center"/>
                                <w:rPr>
                                  <w:rFonts w:asciiTheme="minorBidi" w:hAnsiTheme="minorBidi"/>
                                  <w:color w:val="902790"/>
                                  <w:sz w:val="13"/>
                                  <w:szCs w:val="13"/>
                                  <w:lang w:val="es-ES_tradnl"/>
                                </w:rPr>
                              </w:pPr>
                              <w:r>
                                <w:rPr>
                                  <w:rFonts w:ascii="Arial" w:eastAsia="Arial" w:hAnsi="Arial" w:cs="Arial"/>
                                  <w:color w:val="902790"/>
                                  <w:sz w:val="13"/>
                                  <w:szCs w:val="13"/>
                                  <w:lang w:val="es-ES_tradnl"/>
                                </w:rPr>
                                <w:t>Realizar una evaluación sumativa del desempeño y la efectividad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2" name="Text Box 22"/>
                        <wps:cNvSpPr txBox="1"/>
                        <wps:spPr>
                          <a:xfrm>
                            <a:off x="2804767" y="1194801"/>
                            <a:ext cx="631825" cy="443230"/>
                          </a:xfrm>
                          <a:prstGeom prst="rect">
                            <a:avLst/>
                          </a:prstGeom>
                          <a:solidFill>
                            <a:schemeClr val="bg1"/>
                          </a:solidFill>
                          <a:ln w="6350">
                            <a:noFill/>
                          </a:ln>
                        </wps:spPr>
                        <wps:txbx>
                          <w:txbxContent>
                            <w:p>
                              <w:pPr>
                                <w:spacing w:after="0"/>
                                <w:jc w:val="center"/>
                                <w:rPr>
                                  <w:rFonts w:asciiTheme="minorBidi" w:hAnsiTheme="minorBidi"/>
                                  <w:b/>
                                  <w:bCs/>
                                  <w:color w:val="6623FF"/>
                                  <w:sz w:val="13"/>
                                  <w:szCs w:val="13"/>
                                </w:rPr>
                              </w:pPr>
                              <w:r>
                                <w:rPr>
                                  <w:rFonts w:ascii="Arial" w:eastAsia="Arial" w:hAnsi="Arial" w:cs="Arial"/>
                                  <w:b/>
                                  <w:bCs/>
                                  <w:color w:val="6623FF"/>
                                  <w:sz w:val="13"/>
                                  <w:szCs w:val="13"/>
                                  <w:lang w:val="es-ES_tradnl"/>
                                </w:rPr>
                                <w:t>PLANIFICAR:</w:t>
                              </w:r>
                            </w:p>
                            <w:p>
                              <w:pPr>
                                <w:spacing w:after="0"/>
                                <w:jc w:val="center"/>
                                <w:rPr>
                                  <w:rFonts w:asciiTheme="minorBidi" w:hAnsiTheme="minorBidi"/>
                                  <w:color w:val="6623FF"/>
                                  <w:sz w:val="13"/>
                                  <w:szCs w:val="13"/>
                                </w:rPr>
                              </w:pPr>
                              <w:r>
                                <w:rPr>
                                  <w:rFonts w:ascii="Arial" w:eastAsia="Arial" w:hAnsi="Arial" w:cs="Arial"/>
                                  <w:color w:val="6623FF"/>
                                  <w:sz w:val="13"/>
                                  <w:szCs w:val="13"/>
                                  <w:lang w:val="es-ES_tradnl"/>
                                </w:rPr>
                                <w:t>Desarrollar estrategias de implementación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3" name="Text Box 23"/>
                        <wps:cNvSpPr txBox="1"/>
                        <wps:spPr>
                          <a:xfrm>
                            <a:off x="1256447" y="2288552"/>
                            <a:ext cx="1177925" cy="443230"/>
                          </a:xfrm>
                          <a:prstGeom prst="rect">
                            <a:avLst/>
                          </a:prstGeom>
                          <a:solidFill>
                            <a:schemeClr val="bg1"/>
                          </a:solidFill>
                          <a:ln w="6350">
                            <a:noFill/>
                          </a:ln>
                        </wps:spPr>
                        <wps:txbx>
                          <w:txbxContent>
                            <w:p>
                              <w:pPr>
                                <w:spacing w:after="0"/>
                                <w:jc w:val="center"/>
                                <w:rPr>
                                  <w:rFonts w:asciiTheme="minorBidi" w:hAnsiTheme="minorBidi"/>
                                  <w:b/>
                                  <w:bCs/>
                                  <w:color w:val="6D2E86"/>
                                  <w:sz w:val="13"/>
                                  <w:szCs w:val="13"/>
                                  <w:lang w:val="es-ES_tradnl"/>
                                </w:rPr>
                              </w:pPr>
                              <w:r>
                                <w:rPr>
                                  <w:rFonts w:ascii="Arial" w:eastAsia="Arial" w:hAnsi="Arial" w:cs="Arial"/>
                                  <w:b/>
                                  <w:bCs/>
                                  <w:color w:val="6D2E86"/>
                                  <w:sz w:val="13"/>
                                  <w:szCs w:val="13"/>
                                  <w:lang w:val="es-ES_tradnl"/>
                                </w:rPr>
                                <w:t>IMPLEMENTAR:</w:t>
                              </w:r>
                            </w:p>
                            <w:p>
                              <w:pPr>
                                <w:spacing w:after="0"/>
                                <w:jc w:val="center"/>
                                <w:rPr>
                                  <w:rFonts w:asciiTheme="minorBidi" w:hAnsiTheme="minorBidi"/>
                                  <w:color w:val="6D2E86"/>
                                  <w:sz w:val="13"/>
                                  <w:szCs w:val="13"/>
                                  <w:lang w:val="es-ES_tradnl"/>
                                </w:rPr>
                              </w:pPr>
                              <w:r>
                                <w:rPr>
                                  <w:rFonts w:ascii="Arial" w:eastAsia="Arial" w:hAnsi="Arial" w:cs="Arial"/>
                                  <w:color w:val="6D2E86"/>
                                  <w:sz w:val="13"/>
                                  <w:szCs w:val="13"/>
                                  <w:lang w:val="es-ES_tradnl"/>
                                </w:rPr>
                                <w:t>Proceder con las intervenciones, hacer ajustes formativos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4" name="Text Box 24"/>
                        <wps:cNvSpPr txBox="1"/>
                        <wps:spPr>
                          <a:xfrm rot="19882234">
                            <a:off x="1264352" y="579834"/>
                            <a:ext cx="513715" cy="166370"/>
                          </a:xfrm>
                          <a:prstGeom prst="rect">
                            <a:avLst/>
                          </a:prstGeom>
                          <a:solidFill>
                            <a:srgbClr val="16124F"/>
                          </a:solidFill>
                          <a:ln w="6350">
                            <a:noFill/>
                          </a:ln>
                        </wps:spPr>
                        <wps:txbx>
                          <w:txbxContent>
                            <w:p>
                              <w:pPr>
                                <w:spacing w:before="40" w:after="40"/>
                                <w:jc w:val="center"/>
                                <w:rPr>
                                  <w:rFonts w:asciiTheme="minorBidi" w:hAnsiTheme="minorBidi"/>
                                  <w:b/>
                                  <w:bCs/>
                                  <w:color w:val="FFFFFF" w:themeColor="background1"/>
                                  <w:sz w:val="13"/>
                                  <w:szCs w:val="13"/>
                                </w:rPr>
                              </w:pPr>
                              <w:r>
                                <w:rPr>
                                  <w:rFonts w:ascii="Arial" w:eastAsia="Arial" w:hAnsi="Arial" w:cs="Arial"/>
                                  <w:b/>
                                  <w:bCs/>
                                  <w:color w:val="FFFFFF"/>
                                  <w:sz w:val="13"/>
                                  <w:szCs w:val="13"/>
                                  <w:lang w:val="es-ES_tradnl"/>
                                </w:rPr>
                                <w:t>INFORMAR: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5" name="Text Box 25"/>
                        <wps:cNvSpPr txBox="1"/>
                        <wps:spPr>
                          <a:xfrm rot="3753893">
                            <a:off x="911331" y="1264296"/>
                            <a:ext cx="648970" cy="166370"/>
                          </a:xfrm>
                          <a:prstGeom prst="rect">
                            <a:avLst/>
                          </a:prstGeom>
                          <a:solidFill>
                            <a:srgbClr val="902790"/>
                          </a:solidFill>
                          <a:ln w="6350">
                            <a:noFill/>
                          </a:ln>
                        </wps:spPr>
                        <wps:txbx>
                          <w:txbxContent>
                            <w:p>
                              <w:pPr>
                                <w:spacing w:before="40" w:after="40"/>
                                <w:jc w:val="center"/>
                                <w:rPr>
                                  <w:rFonts w:asciiTheme="minorBidi" w:hAnsiTheme="minorBidi"/>
                                  <w:b/>
                                  <w:bCs/>
                                  <w:color w:val="FFFFFF" w:themeColor="background1"/>
                                  <w:sz w:val="13"/>
                                  <w:szCs w:val="13"/>
                                </w:rPr>
                              </w:pPr>
                              <w:r>
                                <w:rPr>
                                  <w:rFonts w:ascii="Arial" w:eastAsia="Arial" w:hAnsi="Arial" w:cs="Arial"/>
                                  <w:b/>
                                  <w:bCs/>
                                  <w:color w:val="FFFFFF"/>
                                  <w:sz w:val="13"/>
                                  <w:szCs w:val="13"/>
                                  <w:lang w:val="es-ES_tradnl"/>
                                </w:rPr>
                                <w:t>ANALIZAR: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6" name="Text Box 26"/>
                        <wps:cNvSpPr txBox="1"/>
                        <wps:spPr>
                          <a:xfrm>
                            <a:off x="1483243" y="1671481"/>
                            <a:ext cx="702353" cy="191771"/>
                          </a:xfrm>
                          <a:prstGeom prst="rect">
                            <a:avLst/>
                          </a:prstGeom>
                          <a:solidFill>
                            <a:srgbClr val="6D2E86"/>
                          </a:solidFill>
                          <a:ln w="6350">
                            <a:noFill/>
                          </a:ln>
                        </wps:spPr>
                        <wps:txbx>
                          <w:txbxContent>
                            <w:p>
                              <w:pPr>
                                <w:spacing w:before="60" w:after="60"/>
                                <w:jc w:val="center"/>
                                <w:rPr>
                                  <w:rFonts w:asciiTheme="minorBidi" w:hAnsiTheme="minorBidi"/>
                                  <w:b/>
                                  <w:bCs/>
                                  <w:color w:val="FFFFFF" w:themeColor="background1"/>
                                  <w:sz w:val="13"/>
                                  <w:szCs w:val="13"/>
                                </w:rPr>
                              </w:pPr>
                              <w:r>
                                <w:rPr>
                                  <w:rFonts w:ascii="Arial" w:eastAsia="Arial" w:hAnsi="Arial" w:cs="Arial"/>
                                  <w:b/>
                                  <w:bCs/>
                                  <w:color w:val="FFFFFF"/>
                                  <w:sz w:val="13"/>
                                  <w:szCs w:val="13"/>
                                  <w:lang w:val="es-ES_tradnl"/>
                                </w:rPr>
                                <w:t>IMPLEMENTAR: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8" name="Text Box 28"/>
                        <wps:cNvSpPr txBox="1"/>
                        <wps:spPr>
                          <a:xfrm rot="18106730">
                            <a:off x="2122236" y="1278181"/>
                            <a:ext cx="631825" cy="166370"/>
                          </a:xfrm>
                          <a:prstGeom prst="rect">
                            <a:avLst/>
                          </a:prstGeom>
                          <a:solidFill>
                            <a:srgbClr val="6623FF"/>
                          </a:solidFill>
                          <a:ln w="6350">
                            <a:noFill/>
                          </a:ln>
                        </wps:spPr>
                        <wps:txbx>
                          <w:txbxContent>
                            <w:p>
                              <w:pPr>
                                <w:spacing w:before="40" w:after="40"/>
                                <w:jc w:val="center"/>
                                <w:rPr>
                                  <w:rFonts w:asciiTheme="minorBidi" w:hAnsiTheme="minorBidi"/>
                                  <w:b/>
                                  <w:bCs/>
                                  <w:color w:val="FFFFFF" w:themeColor="background1"/>
                                  <w:sz w:val="13"/>
                                  <w:szCs w:val="13"/>
                                </w:rPr>
                              </w:pPr>
                              <w:r>
                                <w:rPr>
                                  <w:rFonts w:ascii="Arial" w:eastAsia="Arial" w:hAnsi="Arial" w:cs="Arial"/>
                                  <w:b/>
                                  <w:bCs/>
                                  <w:color w:val="FFFFFF"/>
                                  <w:sz w:val="13"/>
                                  <w:szCs w:val="13"/>
                                  <w:lang w:val="es-ES_tradnl"/>
                                </w:rPr>
                                <w:t>PLANIFICAR: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9" name="Text Box 29"/>
                        <wps:cNvSpPr txBox="1"/>
                        <wps:spPr>
                          <a:xfrm rot="1848194">
                            <a:off x="1884376" y="553390"/>
                            <a:ext cx="638288" cy="191771"/>
                          </a:xfrm>
                          <a:prstGeom prst="rect">
                            <a:avLst/>
                          </a:prstGeom>
                          <a:solidFill>
                            <a:srgbClr val="040195"/>
                          </a:solidFill>
                          <a:ln w="6350">
                            <a:noFill/>
                          </a:ln>
                        </wps:spPr>
                        <wps:txbx>
                          <w:txbxContent>
                            <w:p>
                              <w:pPr>
                                <w:spacing w:before="60" w:after="60"/>
                                <w:jc w:val="center"/>
                                <w:rPr>
                                  <w:rFonts w:asciiTheme="minorBidi" w:hAnsiTheme="minorBidi"/>
                                  <w:b/>
                                  <w:bCs/>
                                  <w:color w:val="FFFFFF" w:themeColor="background1"/>
                                  <w:sz w:val="13"/>
                                  <w:szCs w:val="13"/>
                                </w:rPr>
                              </w:pPr>
                              <w:r>
                                <w:rPr>
                                  <w:rFonts w:ascii="Arial" w:eastAsia="Arial" w:hAnsi="Arial" w:cs="Arial"/>
                                  <w:b/>
                                  <w:bCs/>
                                  <w:color w:val="FFFFFF"/>
                                  <w:sz w:val="13"/>
                                  <w:szCs w:val="13"/>
                                  <w:lang w:val="es-ES_tradnl"/>
                                </w:rPr>
                                <w:t>SELECCIONAR: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37B27D" id="Group 33" o:spid="_x0000_s1038" style="position:absolute;left:0;text-align:left;margin-left:93.35pt;margin-top:3.1pt;width:270.55pt;height:215.1pt;z-index:251693056;mso-width-relative:margin" coordsize="34365,27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">
                <v:shape id="Text Box 18" o:spid="_x0000_s1039" type="#_x0000_t202" style="position:absolute;left:8637;width:20187;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" fillcolor="white [3212]" stroked="f" strokeweight=".5pt">
                  <v:textbox style="mso-fit-shape-to-text:t" inset="0,0,0,0">
                    <w:txbxContent>
                      <w:p w14:paraId="1F9A07B2" w14:textId="77777777" w:rsidR="00802283" w:rsidRPr="0095799D" w:rsidRDefault="00000000" w:rsidP="0095799D">
                        <w:pPr>
                          <w:spacing w:after="0"/>
                          <w:jc w:val="center"/>
                          <w:rPr>
                            <w:rFonts w:asciiTheme="minorBidi" w:hAnsiTheme="minorBidi"/>
                            <w:b/>
                            <w:bCs/>
                            <w:sz w:val="14"/>
                            <w:szCs w:val="14"/>
                          </w:rPr>
                        </w:pPr>
                        <w:r w:rsidRPr="0095799D">
                          <w:rPr>
                            <w:rFonts w:ascii="Arial" w:eastAsia="Arial" w:hAnsi="Arial" w:cs="Arial"/>
                            <w:b/>
                            <w:bCs/>
                            <w:sz w:val="14"/>
                            <w:szCs w:val="14"/>
                            <w:lang w:val="es-ES_tradnl"/>
                          </w:rPr>
                          <w:t>El ciclo de mejora continua</w:t>
                        </w:r>
                      </w:p>
                    </w:txbxContent>
                  </v:textbox>
                </v:shape>
                <v:shape id="Text Box 19" o:spid="_x0000_s1040" type="#_x0000_t202" style="position:absolute;left:2356;top:3085;width:8846;height:4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" fillcolor="white [3212]" stroked="f" strokeweight=".5pt">
                  <v:textbox style="mso-fit-shape-to-text:t" inset="0,0,0,0">
                    <w:txbxContent>
                      <w:p w14:paraId="1213863C" w14:textId="77777777" w:rsidR="00AF5819" w:rsidRPr="0095799D" w:rsidRDefault="00000000" w:rsidP="0095799D">
                        <w:pPr>
                          <w:spacing w:after="0"/>
                          <w:jc w:val="center"/>
                          <w:rPr>
                            <w:rFonts w:asciiTheme="minorBidi" w:hAnsiTheme="minorBidi"/>
                            <w:b/>
                            <w:bCs/>
                            <w:color w:val="08005D"/>
                            <w:sz w:val="13"/>
                            <w:szCs w:val="13"/>
                            <w:lang w:val="es-ES_tradnl"/>
                          </w:rPr>
                        </w:pPr>
                        <w:r w:rsidRPr="0095799D">
                          <w:rPr>
                            <w:rFonts w:ascii="Arial" w:eastAsia="Arial" w:hAnsi="Arial" w:cs="Arial"/>
                            <w:b/>
                            <w:bCs/>
                            <w:color w:val="08005D"/>
                            <w:sz w:val="13"/>
                            <w:szCs w:val="13"/>
                            <w:lang w:val="es-ES_tradnl"/>
                          </w:rPr>
                          <w:t>INFORMAR:</w:t>
                        </w:r>
                      </w:p>
                      <w:p w14:paraId="1211632C" w14:textId="77777777" w:rsidR="00AF5819" w:rsidRPr="0095799D" w:rsidRDefault="00000000" w:rsidP="0095799D">
                        <w:pPr>
                          <w:spacing w:after="0"/>
                          <w:jc w:val="center"/>
                          <w:rPr>
                            <w:rFonts w:asciiTheme="minorBidi" w:hAnsiTheme="minorBidi"/>
                            <w:color w:val="08005D"/>
                            <w:sz w:val="13"/>
                            <w:szCs w:val="13"/>
                            <w:lang w:val="es-ES_tradnl"/>
                          </w:rPr>
                        </w:pPr>
                        <w:r w:rsidRPr="0095799D">
                          <w:rPr>
                            <w:rFonts w:ascii="Arial" w:eastAsia="Arial" w:hAnsi="Arial" w:cs="Arial"/>
                            <w:color w:val="08005D"/>
                            <w:sz w:val="13"/>
                            <w:szCs w:val="13"/>
                            <w:lang w:val="es-ES_tradnl"/>
                          </w:rPr>
                          <w:t>Analizar las necesidades locales, ajustar el enfoque</w:t>
                        </w:r>
                      </w:p>
                    </w:txbxContent>
                  </v:textbox>
                </v:shape>
                <v:shape id="Text Box 20" o:spid="_x0000_s1041" type="#_x0000_t202" style="position:absolute;left:26753;top:3085;width:7296;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" fillcolor="white [3212]" stroked="f" strokeweight=".5pt">
                  <v:textbox style="mso-fit-shape-to-text:t" inset="0,0,0,0">
                    <w:txbxContent>
                      <w:p w14:paraId="32568B27" w14:textId="77777777" w:rsidR="00AF5819" w:rsidRPr="0095799D" w:rsidRDefault="00000000" w:rsidP="0095799D">
                        <w:pPr>
                          <w:spacing w:after="0"/>
                          <w:jc w:val="center"/>
                          <w:rPr>
                            <w:rFonts w:asciiTheme="minorBidi" w:hAnsiTheme="minorBidi"/>
                            <w:b/>
                            <w:bCs/>
                            <w:color w:val="040195"/>
                            <w:sz w:val="13"/>
                            <w:szCs w:val="13"/>
                            <w:lang w:val="es-ES_tradnl"/>
                          </w:rPr>
                        </w:pPr>
                        <w:r w:rsidRPr="0095799D">
                          <w:rPr>
                            <w:rFonts w:ascii="Arial" w:eastAsia="Arial" w:hAnsi="Arial" w:cs="Arial"/>
                            <w:b/>
                            <w:bCs/>
                            <w:color w:val="040195"/>
                            <w:sz w:val="13"/>
                            <w:szCs w:val="13"/>
                            <w:lang w:val="es-ES_tradnl"/>
                          </w:rPr>
                          <w:t>SELECCIONAR:</w:t>
                        </w:r>
                      </w:p>
                      <w:p w14:paraId="3D251283" w14:textId="77777777" w:rsidR="00AF5819" w:rsidRPr="0095799D" w:rsidRDefault="00000000" w:rsidP="0095799D">
                        <w:pPr>
                          <w:spacing w:after="0"/>
                          <w:jc w:val="center"/>
                          <w:rPr>
                            <w:rFonts w:asciiTheme="minorBidi" w:hAnsiTheme="minorBidi"/>
                            <w:color w:val="040195"/>
                            <w:sz w:val="13"/>
                            <w:szCs w:val="13"/>
                            <w:lang w:val="es-ES_tradnl"/>
                          </w:rPr>
                        </w:pPr>
                        <w:r w:rsidRPr="0095799D">
                          <w:rPr>
                            <w:rFonts w:ascii="Arial" w:eastAsia="Arial" w:hAnsi="Arial" w:cs="Arial"/>
                            <w:color w:val="040195"/>
                            <w:sz w:val="13"/>
                            <w:szCs w:val="13"/>
                            <w:lang w:val="es-ES_tradnl"/>
                          </w:rPr>
                          <w:t>Identificar, examinar y seleccionar intervenciones</w:t>
                        </w:r>
                      </w:p>
                    </w:txbxContent>
                  </v:textbox>
                </v:shape>
                <v:shape id="Text Box 21" o:spid="_x0000_s1042" type="#_x0000_t202" style="position:absolute;top:11835;width:8839;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" fillcolor="white [3212]" stroked="f" strokeweight=".5pt">
                  <v:textbox style="mso-fit-shape-to-text:t" inset="0,0,0,0">
                    <w:txbxContent>
                      <w:p w14:paraId="15C227F2" w14:textId="77777777" w:rsidR="00AF5819" w:rsidRPr="0095799D" w:rsidRDefault="00000000" w:rsidP="0095799D">
                        <w:pPr>
                          <w:spacing w:after="0"/>
                          <w:jc w:val="center"/>
                          <w:rPr>
                            <w:rFonts w:asciiTheme="minorBidi" w:hAnsiTheme="minorBidi"/>
                            <w:b/>
                            <w:bCs/>
                            <w:color w:val="902790"/>
                            <w:sz w:val="13"/>
                            <w:szCs w:val="13"/>
                            <w:lang w:val="es-ES_tradnl"/>
                          </w:rPr>
                        </w:pPr>
                        <w:r w:rsidRPr="0095799D">
                          <w:rPr>
                            <w:rFonts w:ascii="Arial" w:eastAsia="Arial" w:hAnsi="Arial" w:cs="Arial"/>
                            <w:b/>
                            <w:bCs/>
                            <w:color w:val="902790"/>
                            <w:sz w:val="13"/>
                            <w:szCs w:val="13"/>
                            <w:lang w:val="es-ES_tradnl"/>
                          </w:rPr>
                          <w:t>ANALIZAR:</w:t>
                        </w:r>
                      </w:p>
                      <w:p w14:paraId="54833E1D" w14:textId="77777777" w:rsidR="00AF5819" w:rsidRPr="0095799D" w:rsidRDefault="00000000" w:rsidP="0095799D">
                        <w:pPr>
                          <w:spacing w:after="0"/>
                          <w:jc w:val="center"/>
                          <w:rPr>
                            <w:rFonts w:asciiTheme="minorBidi" w:hAnsiTheme="minorBidi"/>
                            <w:color w:val="902790"/>
                            <w:sz w:val="13"/>
                            <w:szCs w:val="13"/>
                            <w:lang w:val="es-ES_tradnl"/>
                          </w:rPr>
                        </w:pPr>
                        <w:r w:rsidRPr="0095799D">
                          <w:rPr>
                            <w:rFonts w:ascii="Arial" w:eastAsia="Arial" w:hAnsi="Arial" w:cs="Arial"/>
                            <w:color w:val="902790"/>
                            <w:sz w:val="13"/>
                            <w:szCs w:val="13"/>
                            <w:lang w:val="es-ES_tradnl"/>
                          </w:rPr>
                          <w:t>Realizar una evaluación sumativa del desempeño y la efectividad</w:t>
                        </w:r>
                      </w:p>
                    </w:txbxContent>
                  </v:textbox>
                </v:shape>
                <v:shape id="Text Box 22" o:spid="_x0000_s1043" type="#_x0000_t202" style="position:absolute;left:28047;top:11948;width:6318;height:4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" fillcolor="white [3212]" stroked="f" strokeweight=".5pt">
                  <v:textbox style="mso-fit-shape-to-text:t" inset="0,0,0,0">
                    <w:txbxContent>
                      <w:p w14:paraId="7F8F6CEE" w14:textId="77777777" w:rsidR="002B0EDA" w:rsidRPr="0095799D" w:rsidRDefault="00000000" w:rsidP="0095799D">
                        <w:pPr>
                          <w:spacing w:after="0"/>
                          <w:jc w:val="center"/>
                          <w:rPr>
                            <w:rFonts w:asciiTheme="minorBidi" w:hAnsiTheme="minorBidi"/>
                            <w:b/>
                            <w:bCs/>
                            <w:color w:val="6623FF"/>
                            <w:sz w:val="13"/>
                            <w:szCs w:val="13"/>
                          </w:rPr>
                        </w:pPr>
                        <w:r w:rsidRPr="0095799D">
                          <w:rPr>
                            <w:rFonts w:ascii="Arial" w:eastAsia="Arial" w:hAnsi="Arial" w:cs="Arial"/>
                            <w:b/>
                            <w:bCs/>
                            <w:color w:val="6623FF"/>
                            <w:sz w:val="13"/>
                            <w:szCs w:val="13"/>
                            <w:lang w:val="es-ES_tradnl"/>
                          </w:rPr>
                          <w:t>PLANIFICAR:</w:t>
                        </w:r>
                      </w:p>
                      <w:p w14:paraId="3C52F294" w14:textId="77777777" w:rsidR="002B0EDA" w:rsidRPr="0095799D" w:rsidRDefault="00000000" w:rsidP="0095799D">
                        <w:pPr>
                          <w:spacing w:after="0"/>
                          <w:jc w:val="center"/>
                          <w:rPr>
                            <w:rFonts w:asciiTheme="minorBidi" w:hAnsiTheme="minorBidi"/>
                            <w:color w:val="6623FF"/>
                            <w:sz w:val="13"/>
                            <w:szCs w:val="13"/>
                          </w:rPr>
                        </w:pPr>
                        <w:r w:rsidRPr="0095799D">
                          <w:rPr>
                            <w:rFonts w:ascii="Arial" w:eastAsia="Arial" w:hAnsi="Arial" w:cs="Arial"/>
                            <w:color w:val="6623FF"/>
                            <w:sz w:val="13"/>
                            <w:szCs w:val="13"/>
                            <w:lang w:val="es-ES_tradnl"/>
                          </w:rPr>
                          <w:t>Desarrollar estrategias de implementación</w:t>
                        </w:r>
                      </w:p>
                    </w:txbxContent>
                  </v:textbox>
                </v:shape>
                <v:shape id="Text Box 23" o:spid="_x0000_s1044" type="#_x0000_t202" style="position:absolute;left:12564;top:22885;width:11779;height:4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" fillcolor="white [3212]" stroked="f" strokeweight=".5pt">
                  <v:textbox style="mso-fit-shape-to-text:t" inset="0,0,0,0">
                    <w:txbxContent>
                      <w:p w14:paraId="4FCEAEB5" w14:textId="77777777" w:rsidR="00336FC5" w:rsidRPr="0095799D" w:rsidRDefault="00000000" w:rsidP="0095799D">
                        <w:pPr>
                          <w:spacing w:after="0"/>
                          <w:jc w:val="center"/>
                          <w:rPr>
                            <w:rFonts w:asciiTheme="minorBidi" w:hAnsiTheme="minorBidi"/>
                            <w:b/>
                            <w:bCs/>
                            <w:color w:val="6D2E86"/>
                            <w:sz w:val="13"/>
                            <w:szCs w:val="13"/>
                            <w:lang w:val="es-ES_tradnl"/>
                          </w:rPr>
                        </w:pPr>
                        <w:r w:rsidRPr="0095799D">
                          <w:rPr>
                            <w:rFonts w:ascii="Arial" w:eastAsia="Arial" w:hAnsi="Arial" w:cs="Arial"/>
                            <w:b/>
                            <w:bCs/>
                            <w:color w:val="6D2E86"/>
                            <w:sz w:val="13"/>
                            <w:szCs w:val="13"/>
                            <w:lang w:val="es-ES_tradnl"/>
                          </w:rPr>
                          <w:t>IMPLEMENTAR:</w:t>
                        </w:r>
                      </w:p>
                      <w:p w14:paraId="471130F1" w14:textId="77777777" w:rsidR="00336FC5" w:rsidRPr="0095799D" w:rsidRDefault="00000000" w:rsidP="0095799D">
                        <w:pPr>
                          <w:spacing w:after="0"/>
                          <w:jc w:val="center"/>
                          <w:rPr>
                            <w:rFonts w:asciiTheme="minorBidi" w:hAnsiTheme="minorBidi"/>
                            <w:color w:val="6D2E86"/>
                            <w:sz w:val="13"/>
                            <w:szCs w:val="13"/>
                            <w:lang w:val="es-ES_tradnl"/>
                          </w:rPr>
                        </w:pPr>
                        <w:r w:rsidRPr="0095799D">
                          <w:rPr>
                            <w:rFonts w:ascii="Arial" w:eastAsia="Arial" w:hAnsi="Arial" w:cs="Arial"/>
                            <w:color w:val="6D2E86"/>
                            <w:sz w:val="13"/>
                            <w:szCs w:val="13"/>
                            <w:lang w:val="es-ES_tradnl"/>
                          </w:rPr>
                          <w:t>Proceder con las intervenciones, hacer ajustes formativos</w:t>
                        </w:r>
                      </w:p>
                    </w:txbxContent>
                  </v:textbox>
                </v:shape>
                <v:shape id="Text Box 24" o:spid="_x0000_s1045" type="#_x0000_t202" style="position:absolute;left:12643;top:5798;width:5137;height:1664;rotation:-187625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" fillcolor="#16124f" stroked="f" strokeweight=".5pt">
                  <v:textbox style="mso-fit-shape-to-text:t" inset="0,0,0,0">
                    <w:txbxContent>
                      <w:p w14:paraId="0DD19541" w14:textId="77777777" w:rsidR="00336FC5" w:rsidRPr="0095799D" w:rsidRDefault="00000000" w:rsidP="0095799D">
                        <w:pPr>
                          <w:spacing w:before="40" w:after="40"/>
                          <w:jc w:val="center"/>
                          <w:rPr>
                            <w:rFonts w:asciiTheme="minorBidi" w:hAnsiTheme="minorBidi"/>
                            <w:b/>
                            <w:bCs/>
                            <w:color w:val="FFFFFF" w:themeColor="background1"/>
                            <w:sz w:val="13"/>
                            <w:szCs w:val="13"/>
                          </w:rPr>
                        </w:pPr>
                        <w:r w:rsidRPr="0095799D">
                          <w:rPr>
                            <w:rFonts w:ascii="Arial" w:eastAsia="Arial" w:hAnsi="Arial" w:cs="Arial"/>
                            <w:b/>
                            <w:bCs/>
                            <w:color w:val="FFFFFF"/>
                            <w:sz w:val="13"/>
                            <w:szCs w:val="13"/>
                            <w:lang w:val="es-ES_tradnl"/>
                          </w:rPr>
                          <w:t>INFORMAR:</w:t>
                        </w:r>
                      </w:p>
                    </w:txbxContent>
                  </v:textbox>
                </v:shape>
                <v:shape id="Text Box 25" o:spid="_x0000_s1046" type="#_x0000_t202" style="position:absolute;left:9113;top:12642;width:6490;height:1664;rotation:410025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" fillcolor="#902790" stroked="f" strokeweight=".5pt">
                  <v:textbox style="mso-fit-shape-to-text:t" inset="0,0,0,0">
                    <w:txbxContent>
                      <w:p w14:paraId="05D4564F" w14:textId="77777777" w:rsidR="00336FC5" w:rsidRPr="0095799D" w:rsidRDefault="00000000" w:rsidP="0095799D">
                        <w:pPr>
                          <w:spacing w:before="40" w:after="40"/>
                          <w:jc w:val="center"/>
                          <w:rPr>
                            <w:rFonts w:asciiTheme="minorBidi" w:hAnsiTheme="minorBidi"/>
                            <w:b/>
                            <w:bCs/>
                            <w:color w:val="FFFFFF" w:themeColor="background1"/>
                            <w:sz w:val="13"/>
                            <w:szCs w:val="13"/>
                          </w:rPr>
                        </w:pPr>
                        <w:r w:rsidRPr="0095799D">
                          <w:rPr>
                            <w:rFonts w:ascii="Arial" w:eastAsia="Arial" w:hAnsi="Arial" w:cs="Arial"/>
                            <w:b/>
                            <w:bCs/>
                            <w:color w:val="FFFFFF"/>
                            <w:sz w:val="13"/>
                            <w:szCs w:val="13"/>
                            <w:lang w:val="es-ES_tradnl"/>
                          </w:rPr>
                          <w:t>ANALIZAR:</w:t>
                        </w:r>
                      </w:p>
                    </w:txbxContent>
                  </v:textbox>
                </v:shape>
                <v:shape id="Text Box 26" o:spid="_x0000_s1047" type="#_x0000_t202" style="position:absolute;left:14832;top:16714;width:7023;height:1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" fillcolor="#6d2e86" stroked="f" strokeweight=".5pt">
                  <v:textbox style="mso-fit-shape-to-text:t" inset="0,0,0,0">
                    <w:txbxContent>
                      <w:p w14:paraId="17E60113" w14:textId="77777777" w:rsidR="00336FC5" w:rsidRPr="0095799D" w:rsidRDefault="00000000" w:rsidP="0095799D">
                        <w:pPr>
                          <w:spacing w:before="60" w:after="60"/>
                          <w:jc w:val="center"/>
                          <w:rPr>
                            <w:rFonts w:asciiTheme="minorBidi" w:hAnsiTheme="minorBidi"/>
                            <w:b/>
                            <w:bCs/>
                            <w:color w:val="FFFFFF" w:themeColor="background1"/>
                            <w:sz w:val="13"/>
                            <w:szCs w:val="13"/>
                          </w:rPr>
                        </w:pPr>
                        <w:r w:rsidRPr="0095799D">
                          <w:rPr>
                            <w:rFonts w:ascii="Arial" w:eastAsia="Arial" w:hAnsi="Arial" w:cs="Arial"/>
                            <w:b/>
                            <w:bCs/>
                            <w:color w:val="FFFFFF"/>
                            <w:sz w:val="13"/>
                            <w:szCs w:val="13"/>
                            <w:lang w:val="es-ES_tradnl"/>
                          </w:rPr>
                          <w:t>IMPLEMENTAR:</w:t>
                        </w:r>
                      </w:p>
                    </w:txbxContent>
                  </v:textbox>
                </v:shape>
                <v:shape id="Text Box 28" o:spid="_x0000_s1048" type="#_x0000_t202" style="position:absolute;left:21222;top:12781;width:6318;height:1664;rotation:-381558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" fillcolor="#6623ff" stroked="f" strokeweight=".5pt">
                  <v:textbox style="mso-fit-shape-to-text:t" inset="0,0,0,0">
                    <w:txbxContent>
                      <w:p w14:paraId="12C85E4A" w14:textId="77777777" w:rsidR="003E54CB" w:rsidRPr="0095799D" w:rsidRDefault="00000000" w:rsidP="0095799D">
                        <w:pPr>
                          <w:spacing w:before="40" w:after="40"/>
                          <w:jc w:val="center"/>
                          <w:rPr>
                            <w:rFonts w:asciiTheme="minorBidi" w:hAnsiTheme="minorBidi"/>
                            <w:b/>
                            <w:bCs/>
                            <w:color w:val="FFFFFF" w:themeColor="background1"/>
                            <w:sz w:val="13"/>
                            <w:szCs w:val="13"/>
                          </w:rPr>
                        </w:pPr>
                        <w:r w:rsidRPr="0095799D">
                          <w:rPr>
                            <w:rFonts w:ascii="Arial" w:eastAsia="Arial" w:hAnsi="Arial" w:cs="Arial"/>
                            <w:b/>
                            <w:bCs/>
                            <w:color w:val="FFFFFF"/>
                            <w:sz w:val="13"/>
                            <w:szCs w:val="13"/>
                            <w:lang w:val="es-ES_tradnl"/>
                          </w:rPr>
                          <w:t>PLANIFICAR:</w:t>
                        </w:r>
                      </w:p>
                    </w:txbxContent>
                  </v:textbox>
                </v:shape>
                <v:shape id="Text Box 29" o:spid="_x0000_s1049" type="#_x0000_t202" style="position:absolute;left:18843;top:5533;width:6383;height:1918;rotation:201872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" fillcolor="#040195" stroked="f" strokeweight=".5pt">
                  <v:textbox style="mso-fit-shape-to-text:t" inset="0,0,0,0">
                    <w:txbxContent>
                      <w:p w14:paraId="49CEC6F4" w14:textId="77777777" w:rsidR="003E54CB" w:rsidRPr="0095799D" w:rsidRDefault="00000000" w:rsidP="0095799D">
                        <w:pPr>
                          <w:spacing w:before="60" w:after="60"/>
                          <w:jc w:val="center"/>
                          <w:rPr>
                            <w:rFonts w:asciiTheme="minorBidi" w:hAnsiTheme="minorBidi"/>
                            <w:b/>
                            <w:bCs/>
                            <w:color w:val="FFFFFF" w:themeColor="background1"/>
                            <w:sz w:val="13"/>
                            <w:szCs w:val="13"/>
                          </w:rPr>
                        </w:pPr>
                        <w:r w:rsidRPr="0095799D">
                          <w:rPr>
                            <w:rFonts w:ascii="Arial" w:eastAsia="Arial" w:hAnsi="Arial" w:cs="Arial"/>
                            <w:b/>
                            <w:bCs/>
                            <w:color w:val="FFFFFF"/>
                            <w:sz w:val="13"/>
                            <w:szCs w:val="13"/>
                            <w:lang w:val="es-ES_tradnl"/>
                          </w:rPr>
                          <w:t>SELECCIONAR:</w:t>
                        </w:r>
                      </w:p>
                    </w:txbxContent>
                  </v:textbox>
                </v:shape>
              </v:group>
            </w:pict>
          </mc:Fallback>
        </mc:AlternateContent>
      </w:r>
      <w:r>
        <w:rPr>
          <w:rFonts w:cs="Times New Roman"/>
          <w:i/>
          <w:noProof/>
          <w:lang w:eastAsia="zh-CN"/>
        </w:rPr>
        <mc:AlternateContent>
          <mc:Choice Requires="wps">
            <w:drawing>
              <wp:anchor distT="0" distB="0" distL="114300" distR="114300" simplePos="0" relativeHeight="251705344" behindDoc="0" locked="0" layoutInCell="1" allowOverlap="1">
                <wp:simplePos x="0" y="0"/>
                <wp:positionH relativeFrom="column">
                  <wp:posOffset>2658745</wp:posOffset>
                </wp:positionH>
                <wp:positionV relativeFrom="paragraph">
                  <wp:posOffset>963049</wp:posOffset>
                </wp:positionV>
                <wp:extent cx="758190" cy="1270000"/>
                <wp:effectExtent l="0" t="0" r="3810" b="9525"/>
                <wp:wrapNone/>
                <wp:docPr id="47" name="Text Box 47"/>
                <wp:cNvGraphicFramePr/>
                <a:graphic xmlns:a="http://schemas.openxmlformats.org/drawingml/2006/main">
                  <a:graphicData uri="http://schemas.microsoft.com/office/word/2010/wordprocessingShape">
                    <wps:wsp>
                      <wps:cNvSpPr txBox="1"/>
                      <wps:spPr>
                        <a:xfrm>
                          <a:off x="0" y="0"/>
                          <a:ext cx="758190" cy="1270000"/>
                        </a:xfrm>
                        <a:prstGeom prst="rect">
                          <a:avLst/>
                        </a:prstGeom>
                        <a:solidFill>
                          <a:srgbClr val="FFFFFD"/>
                        </a:solidFill>
                        <a:ln w="6350">
                          <a:noFill/>
                        </a:ln>
                      </wps:spPr>
                      <wps:txbx>
                        <w:txbxContent>
                          <w:p>
                            <w:pPr>
                              <w:spacing w:after="0"/>
                              <w:jc w:val="center"/>
                              <w:rPr>
                                <w:rFonts w:asciiTheme="minorBidi" w:hAnsiTheme="minorBidi"/>
                                <w:b/>
                                <w:bCs/>
                                <w:color w:val="EB6C27"/>
                                <w:sz w:val="12"/>
                                <w:szCs w:val="12"/>
                                <w:lang w:val="es-ES_tradnl"/>
                              </w:rPr>
                            </w:pPr>
                            <w:r>
                              <w:rPr>
                                <w:rFonts w:ascii="Arial" w:eastAsia="Arial" w:hAnsi="Arial" w:cs="Arial"/>
                                <w:b/>
                                <w:bCs/>
                                <w:color w:val="EB6C27"/>
                                <w:sz w:val="12"/>
                                <w:szCs w:val="12"/>
                                <w:lang w:val="es-ES_tradnl"/>
                              </w:rPr>
                              <w:t>TOMA DE DECISIONES</w:t>
                            </w:r>
                          </w:p>
                          <w:p>
                            <w:pPr>
                              <w:spacing w:after="0"/>
                              <w:jc w:val="center"/>
                              <w:rPr>
                                <w:rFonts w:asciiTheme="minorBidi" w:hAnsiTheme="minorBidi"/>
                                <w:b/>
                                <w:bCs/>
                                <w:color w:val="EB6C27"/>
                                <w:sz w:val="12"/>
                                <w:szCs w:val="12"/>
                                <w:lang w:val="es-ES_tradnl"/>
                              </w:rPr>
                            </w:pPr>
                            <w:r>
                              <w:rPr>
                                <w:rFonts w:ascii="Arial" w:eastAsia="Arial" w:hAnsi="Arial" w:cs="Arial"/>
                                <w:b/>
                                <w:bCs/>
                                <w:color w:val="EB6C27"/>
                                <w:sz w:val="12"/>
                                <w:szCs w:val="12"/>
                                <w:lang w:val="es-ES_tradnl"/>
                              </w:rPr>
                              <w:t>BASADA EN LA EVIDENCIA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6B752D" id="Text Box 47" o:spid="_x0000_s1050" type="#_x0000_t202" style="position:absolute;left:0;text-align:left;margin-left:209.35pt;margin-top:75.85pt;width:59.7pt;height:100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" fillcolor="#fffffd" stroked="f" strokeweight=".5pt">
                <v:textbox style="mso-fit-shape-to-text:t" inset="0,0,0,0">
                  <w:txbxContent>
                    <w:p w14:paraId="30B79ACE" w14:textId="77777777" w:rsidR="001C24F7" w:rsidRPr="0095799D" w:rsidRDefault="00000000" w:rsidP="0095799D">
                      <w:pPr>
                        <w:spacing w:after="0"/>
                        <w:jc w:val="center"/>
                        <w:rPr>
                          <w:rFonts w:asciiTheme="minorBidi" w:hAnsiTheme="minorBidi"/>
                          <w:b/>
                          <w:bCs/>
                          <w:color w:val="EB6C27"/>
                          <w:sz w:val="12"/>
                          <w:szCs w:val="12"/>
                          <w:lang w:val="es-ES_tradnl"/>
                        </w:rPr>
                      </w:pPr>
                      <w:r w:rsidRPr="0095799D">
                        <w:rPr>
                          <w:rFonts w:ascii="Arial" w:eastAsia="Arial" w:hAnsi="Arial" w:cs="Arial"/>
                          <w:b/>
                          <w:bCs/>
                          <w:color w:val="EB6C27"/>
                          <w:sz w:val="12"/>
                          <w:szCs w:val="12"/>
                          <w:lang w:val="es-ES_tradnl"/>
                        </w:rPr>
                        <w:t>TOMA DE DECISIONES</w:t>
                      </w:r>
                    </w:p>
                    <w:p w14:paraId="0EBAAECD" w14:textId="77777777" w:rsidR="001C24F7" w:rsidRPr="0095799D" w:rsidRDefault="00000000" w:rsidP="0095799D">
                      <w:pPr>
                        <w:spacing w:after="0"/>
                        <w:jc w:val="center"/>
                        <w:rPr>
                          <w:rFonts w:asciiTheme="minorBidi" w:hAnsiTheme="minorBidi"/>
                          <w:b/>
                          <w:bCs/>
                          <w:color w:val="EB6C27"/>
                          <w:sz w:val="12"/>
                          <w:szCs w:val="12"/>
                          <w:lang w:val="es-ES_tradnl"/>
                        </w:rPr>
                      </w:pPr>
                      <w:r w:rsidRPr="0095799D">
                        <w:rPr>
                          <w:rFonts w:ascii="Arial" w:eastAsia="Arial" w:hAnsi="Arial" w:cs="Arial"/>
                          <w:b/>
                          <w:bCs/>
                          <w:color w:val="EB6C27"/>
                          <w:sz w:val="12"/>
                          <w:szCs w:val="12"/>
                          <w:lang w:val="es-ES_tradnl"/>
                        </w:rPr>
                        <w:t>BASADA EN LA EVIDENCIA</w:t>
                      </w:r>
                    </w:p>
                  </w:txbxContent>
                </v:textbox>
              </v:shape>
            </w:pict>
          </mc:Fallback>
        </mc:AlternateContent>
      </w:r>
      <w:r>
        <w:rPr>
          <w:noProof/>
          <w:lang w:eastAsia="zh-CN"/>
        </w:rPr>
        <w:drawing>
          <wp:inline distT="0" distB="0" distL="0" distR="0">
            <wp:extent cx="3406140" cy="2670621"/>
            <wp:effectExtent l="0" t="0" r="3810" b="0"/>
            <wp:docPr id="353571546" name="Picture 2015436649" descr="Continuous improvement cycle: all content is in text version linked immediately af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71546" name="Picture 2015436649" descr="Continuous improvement cycle: all content is in text version linked immediately after imag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423395" cy="2684150"/>
                    </a:xfrm>
                    <a:prstGeom prst="rect">
                      <a:avLst/>
                    </a:prstGeom>
                  </pic:spPr>
                </pic:pic>
              </a:graphicData>
            </a:graphic>
          </wp:inline>
        </w:drawing>
      </w:r>
    </w:p>
    <w:p>
      <w:pPr>
        <w:jc w:val="center"/>
        <w:rPr>
          <w:rFonts w:cs="Times New Roman"/>
          <w:lang w:val="es-ES"/>
        </w:rPr>
      </w:pPr>
      <w:hyperlink w:anchor="_Diagram_2:_The" w:history="1">
        <w:r>
          <w:rPr>
            <w:rFonts w:eastAsia="Times New Roman" w:cs="Times New Roman"/>
            <w:color w:val="0000FF"/>
            <w:u w:val="single"/>
            <w:lang w:val="es-ES_tradnl"/>
          </w:rPr>
          <w:t>Versión del texto: Diagrama del ciclo de mejora continua</w:t>
        </w:r>
      </w:hyperlink>
    </w:p>
    <w:p>
      <w:pPr>
        <w:rPr>
          <w:rFonts w:eastAsia="Calibri" w:cs="Times New Roman"/>
          <w:lang w:val="es-ES_tradnl"/>
        </w:rPr>
      </w:pPr>
      <w:bookmarkStart w:id="43" w:name="cycle_recruitment"/>
      <w:bookmarkEnd w:id="43"/>
      <w:r>
        <w:rPr>
          <w:rFonts w:eastAsia="Times New Roman" w:cs="Times New Roman"/>
          <w:lang w:val="es-ES_tradnl"/>
        </w:rPr>
        <w:t>Tal como se describe en este plan, el enfoque del NJDOE es trabajar codo a codo con las LEA para identificar las necesidades de los estudiantes y las brechas en los recursos que pueden estar generando brechas en el desempeño entre los grupos de estudiantes, y luego planificar e implementar estrategias e intervenciones basadas en evidencia para abordar esas necesidades. Junto con todas las partes interesadas correspondientes, la LEA y los líderes escolares deben analizar el éxito de dichas intervenciones, y luego ajustar sus estrategias para mejorar continuamente la efectividad del sistema escolar. El compromiso de las partes interesadas es fundamental durante todo el proceso y es obligatorio a nivel federal cuando las LEA desarrollan planes e implementan programas federales descritos en este Plan estatal de la ESSA. Este trabajo es difícil. Sin embargo, para que prosperen diversos grupos de estudiantes, las comunidades deben participar en dichos ciclos de mejora continua.</w:t>
      </w:r>
    </w:p>
    <w:p>
      <w:pPr>
        <w:rPr>
          <w:rFonts w:eastAsia="Calibri" w:cs="Times New Roman"/>
          <w:lang w:val="es-ES_tradnl"/>
        </w:rPr>
      </w:pPr>
      <w:r>
        <w:rPr>
          <w:rFonts w:eastAsia="Times New Roman" w:cs="Times New Roman"/>
          <w:lang w:val="es-ES_tradnl"/>
        </w:rPr>
        <w:t>En segundo lugar, el NJDOE se centra en mejorar continuamente sus sistemas y estructuras para garantizar sus servicios a escuelas, LEA, comunidades y, en última instancia, en que los estudiantes de Nueva Jersey tengan un propósito, sean eficientes y sean eficaces. Por ejemplo, dentro de este Plan estatal de la ESSA revisado, el personal del NJDOE, en consulta con las partes interesadas de Nueva Jersey, ha presentado cambios basados en investigaciones y fundamentados a partir de datos diseñados para ocurrir de manera iterativa. Como parte del proceso de revisión, el personal del NJDOE priorizó el mantenimiento de los elementos del sistema estatal de rendición de cuentas y apoyo que funcionan bien y ofrecen cambios para mejorar sus sistemas de identificación y sistema de apoyo. A lo largo del proceso de revisión, el objetivo fue utilizar medidas justas, transparentes y significativas para identificar qué escuelas/LEA necesitan más apoyo. Por último, en consonancia con todos los elementos de este Plan estatal de la ESSA, el NJDOE sigue comprometido a aprovechar la financiación federal para centrar más recursos en las poblaciones de estudiantes que necesitan y merecen la mayor asistencia.</w:t>
      </w:r>
    </w:p>
    <w:p>
      <w:pPr>
        <w:pStyle w:val="A2"/>
      </w:pPr>
      <w:bookmarkStart w:id="44" w:name="_The_New_Jersey"/>
      <w:bookmarkStart w:id="45" w:name="_Toc171333275"/>
      <w:bookmarkStart w:id="46" w:name="_Toc199403567"/>
      <w:bookmarkStart w:id="47" w:name="_Toc199403670"/>
      <w:bookmarkEnd w:id="44"/>
      <w:r>
        <w:lastRenderedPageBreak/>
        <w:t>Proceso de mejora continua del Plan estatal de la ESSA de Nueva Jersey</w:t>
      </w:r>
      <w:bookmarkEnd w:id="45"/>
      <w:bookmarkEnd w:id="46"/>
      <w:bookmarkEnd w:id="47"/>
    </w:p>
    <w:p>
      <w:pPr>
        <w:rPr>
          <w:rFonts w:eastAsia="MS Mincho" w:cs="Times New Roman"/>
          <w:sz w:val="24"/>
          <w:szCs w:val="24"/>
          <w:lang w:val="es-ES_tradnl"/>
        </w:rPr>
      </w:pPr>
      <w:r>
        <w:rPr>
          <w:rFonts w:eastAsia="Times New Roman" w:cs="Times New Roman"/>
          <w:lang w:val="es-ES_tradnl"/>
        </w:rPr>
        <w:t xml:space="preserve">Después de varios meses de participación de las partes interesadas, se creó y aprobó el Plan estatal de la ESSA de Nueva Jersey en 2017. Gran parte del sistema de rendición de cuentas descrito en el Plan estatal de la ESSA de 2017 aún no se había implementado y evaluado por completo. El NJDOE señaló intencionalmente en todo el plan que participaría en un proceso de mejora continua en todos los aspectos del plan de implementación para garantizar que cada elemento impulsara los resultados deseados y siga siendo coherente con los aportes de las partes interesadas. Desde entonces, el NJDOE ha tenido que hacer algunos ajustes al Plan estatal de la ESSA de 2017. La versión corregida de 2023 reflejó los cambios relacionados con el </w:t>
      </w:r>
      <w:hyperlink r:id="rId20">
        <w:r>
          <w:rPr>
            <w:rFonts w:eastAsia="Times New Roman" w:cs="Times New Roman"/>
            <w:color w:val="0000FF"/>
            <w:u w:val="single"/>
            <w:lang w:val="es-ES_tradnl"/>
          </w:rPr>
          <w:t>Informe de revisión de desempeño de Nueva Jersey de 2019</w:t>
        </w:r>
      </w:hyperlink>
      <w:r>
        <w:rPr>
          <w:rFonts w:eastAsia="Times New Roman" w:cs="Times New Roman"/>
          <w:lang w:val="es-ES_tradnl"/>
        </w:rPr>
        <w:t xml:space="preserve"> y el Plan de medidas correctivas, las revisiones realizadas según el Anexo del Plan estatal de la COVID-19 y las revisiones realizadas como consecuencia de la supervisión del Programa de Educación para Migrantes del USED de 2017 y el plan de medidas correctivas. </w:t>
      </w:r>
    </w:p>
    <w:p>
      <w:pPr>
        <w:rPr>
          <w:rFonts w:eastAsia="Calibri" w:cs="Times New Roman"/>
          <w:lang w:val="es-ES_tradnl"/>
        </w:rPr>
      </w:pPr>
      <w:r>
        <w:rPr>
          <w:rFonts w:eastAsia="Times New Roman" w:cs="Times New Roman"/>
          <w:lang w:val="es-ES_tradnl"/>
        </w:rPr>
        <w:t>Para cumplir con su compromiso con la mejora continua, el NJDOE se ha sometido a un proceso de revisión más significativo durante el último año. A través de esta revisión, el NJDOE y sus partes interesadas descubrieron que, aunque hay margen para mejorar, gran parte del plan funciona bien. El nuevo plan se ha elaborado utilizando una nueva plantilla actualizada. Como resultado, el Plan estatal de la ESSA de 2024 incluye cambios importantes, pero no drásticos, que representan un sistema de apoyo en constante evolución y mejora. Por lo tanto, el público puede enviar preguntas y comentarios sobre el Plan estatal de la ESSA de 2024 por correo electrónico (</w:t>
      </w:r>
      <w:hyperlink r:id="rId21" w:history="1">
        <w:r>
          <w:rPr>
            <w:rFonts w:eastAsia="Times New Roman" w:cs="Times New Roman"/>
            <w:color w:val="0000FF"/>
            <w:u w:val="single"/>
            <w:lang w:val="es-ES_tradnl"/>
          </w:rPr>
          <w:t>essa@doe.nj.gov</w:t>
        </w:r>
      </w:hyperlink>
      <w:r>
        <w:rPr>
          <w:rFonts w:eastAsia="Times New Roman" w:cs="Times New Roman"/>
          <w:lang w:val="es-ES_tradnl"/>
        </w:rPr>
        <w:t>) de forma continua.</w:t>
      </w:r>
    </w:p>
    <w:p>
      <w:pPr>
        <w:pStyle w:val="A2"/>
      </w:pPr>
      <w:bookmarkStart w:id="48" w:name="_Toc171333276"/>
      <w:bookmarkStart w:id="49" w:name="_Toc199403568"/>
      <w:bookmarkStart w:id="50" w:name="_Toc199403671"/>
      <w:r>
        <w:t>Cambios clave para 2024 y posteriormente</w:t>
      </w:r>
      <w:bookmarkEnd w:id="48"/>
      <w:bookmarkEnd w:id="49"/>
      <w:bookmarkEnd w:id="50"/>
      <w:r>
        <w:t xml:space="preserve"> </w:t>
      </w:r>
    </w:p>
    <w:p>
      <w:pPr>
        <w:textAlignment w:val="baseline"/>
        <w:rPr>
          <w:rFonts w:eastAsia="Times New Roman" w:cs="Times New Roman"/>
          <w:lang w:val="es-ES_tradnl"/>
        </w:rPr>
      </w:pPr>
      <w:r>
        <w:rPr>
          <w:rFonts w:eastAsia="Times New Roman" w:cs="Times New Roman"/>
          <w:lang w:val="es-ES_tradnl"/>
        </w:rPr>
        <w:t xml:space="preserve">Si bien no es una lista completa de todos los cambios realizados a lo largo del plan, las siguientes áreas representan las diferencias más significativas entre el Plan estatal de 2017 (actualizado en 2023) y el Plan estatal de la ESSA de 2024. </w:t>
      </w:r>
    </w:p>
    <w:tbl>
      <w:tblPr>
        <w:tblW w:w="9332" w:type="dxa"/>
        <w:tblBorders>
          <w:top w:val="outset" w:sz="6" w:space="0" w:color="auto"/>
          <w:left w:val="outset" w:sz="6" w:space="0" w:color="auto"/>
          <w:bottom w:val="outset" w:sz="6" w:space="0" w:color="auto"/>
          <w:right w:val="outset" w:sz="6" w:space="0" w:color="auto"/>
        </w:tblBorders>
        <w:tblCellMar>
          <w:top w:w="58" w:type="dxa"/>
          <w:left w:w="58" w:type="dxa"/>
          <w:bottom w:w="86" w:type="dxa"/>
          <w:right w:w="58" w:type="dxa"/>
        </w:tblCellMar>
        <w:tblLook w:val="04A0" w:firstRow="1" w:lastRow="0" w:firstColumn="1" w:lastColumn="0" w:noHBand="0" w:noVBand="1"/>
      </w:tblPr>
      <w:tblGrid>
        <w:gridCol w:w="1902"/>
        <w:gridCol w:w="1901"/>
        <w:gridCol w:w="1840"/>
        <w:gridCol w:w="1977"/>
        <w:gridCol w:w="1712"/>
      </w:tblGrid>
      <w:tr>
        <w:trPr>
          <w:cantSplit/>
          <w:trHeight w:val="315"/>
          <w:tblHeader/>
        </w:trPr>
        <w:tc>
          <w:tcPr>
            <w:tcW w:w="1583" w:type="dxa"/>
            <w:tcBorders>
              <w:top w:val="single" w:sz="6" w:space="0" w:color="auto"/>
              <w:left w:val="single" w:sz="6" w:space="0" w:color="auto"/>
              <w:bottom w:val="single" w:sz="6" w:space="0" w:color="auto"/>
              <w:right w:val="single" w:sz="4" w:space="0" w:color="FFFFFF" w:themeColor="background1"/>
            </w:tcBorders>
            <w:shd w:val="clear" w:color="auto" w:fill="215868" w:themeFill="accent5" w:themeFillShade="80"/>
            <w:hideMark/>
          </w:tcPr>
          <w:p>
            <w:pPr>
              <w:spacing w:after="0" w:line="240" w:lineRule="auto"/>
              <w:textAlignment w:val="baseline"/>
              <w:rPr>
                <w:rFonts w:eastAsia="Times New Roman" w:cs="Times New Roman"/>
              </w:rPr>
            </w:pPr>
            <w:r>
              <w:rPr>
                <w:rFonts w:eastAsia="Times New Roman" w:cs="Times New Roman"/>
                <w:b/>
                <w:bCs/>
                <w:color w:val="FFFFFF"/>
                <w:lang w:val="es-ES_tradnl"/>
              </w:rPr>
              <w:lastRenderedPageBreak/>
              <w:t>Área</w:t>
            </w:r>
            <w:r>
              <w:rPr>
                <w:rFonts w:eastAsia="Times New Roman" w:cs="Times New Roman"/>
                <w:lang w:val="es-ES_tradnl"/>
              </w:rPr>
              <w:t xml:space="preserve"> </w:t>
            </w:r>
          </w:p>
        </w:tc>
        <w:tc>
          <w:tcPr>
            <w:tcW w:w="1496" w:type="dxa"/>
            <w:tcBorders>
              <w:top w:val="single" w:sz="6" w:space="0" w:color="auto"/>
              <w:left w:val="single" w:sz="4" w:space="0" w:color="FFFFFF" w:themeColor="background1"/>
              <w:bottom w:val="single" w:sz="6" w:space="0" w:color="auto"/>
              <w:right w:val="single" w:sz="6" w:space="0" w:color="FFFFFF" w:themeColor="background1"/>
            </w:tcBorders>
            <w:shd w:val="clear" w:color="auto" w:fill="215868" w:themeFill="accent5" w:themeFillShade="80"/>
            <w:hideMark/>
          </w:tcPr>
          <w:p>
            <w:pPr>
              <w:spacing w:after="0" w:line="240" w:lineRule="auto"/>
              <w:textAlignment w:val="baseline"/>
              <w:rPr>
                <w:rFonts w:eastAsia="Times New Roman" w:cs="Times New Roman"/>
              </w:rPr>
            </w:pPr>
            <w:r>
              <w:rPr>
                <w:rFonts w:eastAsia="Times New Roman" w:cs="Times New Roman"/>
                <w:b/>
                <w:bCs/>
                <w:color w:val="FFFFFF"/>
                <w:lang w:val="es-ES_tradnl"/>
              </w:rPr>
              <w:t>Subárea</w:t>
            </w:r>
            <w:r>
              <w:rPr>
                <w:rFonts w:eastAsia="Times New Roman" w:cs="Times New Roman"/>
                <w:color w:val="FFFFFF"/>
                <w:lang w:val="es-ES_tradnl"/>
              </w:rPr>
              <w:t xml:space="preserve">  </w:t>
            </w:r>
          </w:p>
        </w:tc>
        <w:tc>
          <w:tcPr>
            <w:tcW w:w="1872" w:type="dxa"/>
            <w:tcBorders>
              <w:top w:val="single" w:sz="6" w:space="0" w:color="auto"/>
              <w:left w:val="single" w:sz="6" w:space="0" w:color="FFFFFF" w:themeColor="background1"/>
              <w:bottom w:val="single" w:sz="6" w:space="0" w:color="auto"/>
              <w:right w:val="single" w:sz="4" w:space="0" w:color="FFFFFF" w:themeColor="background1"/>
            </w:tcBorders>
            <w:shd w:val="clear" w:color="auto" w:fill="215868" w:themeFill="accent5" w:themeFillShade="80"/>
            <w:hideMark/>
          </w:tcPr>
          <w:p>
            <w:pPr>
              <w:spacing w:after="0" w:line="240" w:lineRule="auto"/>
              <w:textAlignment w:val="baseline"/>
              <w:rPr>
                <w:rFonts w:eastAsia="Times New Roman" w:cs="Times New Roman"/>
              </w:rPr>
            </w:pPr>
            <w:r>
              <w:rPr>
                <w:rFonts w:eastAsia="Times New Roman" w:cs="Times New Roman"/>
                <w:b/>
                <w:bCs/>
                <w:color w:val="FFFFFF"/>
                <w:lang w:val="es-ES_tradnl"/>
              </w:rPr>
              <w:t>Contenido del plan de 2017</w:t>
            </w:r>
          </w:p>
        </w:tc>
        <w:tc>
          <w:tcPr>
            <w:tcW w:w="2170" w:type="dxa"/>
            <w:tcBorders>
              <w:top w:val="single" w:sz="6" w:space="0" w:color="auto"/>
              <w:left w:val="single" w:sz="4" w:space="0" w:color="FFFFFF" w:themeColor="background1"/>
              <w:bottom w:val="single" w:sz="6" w:space="0" w:color="auto"/>
              <w:right w:val="single" w:sz="4" w:space="0" w:color="FFFFFF" w:themeColor="background1"/>
            </w:tcBorders>
            <w:shd w:val="clear" w:color="auto" w:fill="215868" w:themeFill="accent5" w:themeFillShade="80"/>
            <w:hideMark/>
          </w:tcPr>
          <w:p>
            <w:pPr>
              <w:spacing w:after="0" w:line="240" w:lineRule="auto"/>
              <w:textAlignment w:val="baseline"/>
              <w:rPr>
                <w:rFonts w:eastAsia="Times New Roman" w:cs="Times New Roman"/>
                <w:lang w:val="es-ES_tradnl"/>
              </w:rPr>
            </w:pPr>
            <w:r>
              <w:rPr>
                <w:rFonts w:eastAsia="Times New Roman" w:cs="Times New Roman"/>
                <w:b/>
                <w:bCs/>
                <w:color w:val="FFFFFF"/>
                <w:lang w:val="es-ES_tradnl"/>
              </w:rPr>
              <w:t>Modificaciones clave reflejadas en el plan de 2024</w:t>
            </w:r>
            <w:r>
              <w:rPr>
                <w:rFonts w:eastAsia="Times New Roman" w:cs="Times New Roman"/>
                <w:color w:val="FFFFFF"/>
                <w:lang w:val="es-ES_tradnl"/>
              </w:rPr>
              <w:t xml:space="preserve"> </w:t>
            </w:r>
          </w:p>
        </w:tc>
        <w:tc>
          <w:tcPr>
            <w:tcW w:w="2211" w:type="dxa"/>
            <w:tcBorders>
              <w:top w:val="single" w:sz="6" w:space="0" w:color="auto"/>
              <w:left w:val="single" w:sz="4" w:space="0" w:color="FFFFFF" w:themeColor="background1"/>
              <w:bottom w:val="single" w:sz="6" w:space="0" w:color="auto"/>
              <w:right w:val="single" w:sz="6" w:space="0" w:color="auto"/>
            </w:tcBorders>
            <w:shd w:val="clear" w:color="auto" w:fill="215868" w:themeFill="accent5" w:themeFillShade="80"/>
            <w:hideMark/>
          </w:tcPr>
          <w:p>
            <w:pPr>
              <w:spacing w:after="0" w:line="240" w:lineRule="auto"/>
              <w:textAlignment w:val="baseline"/>
              <w:rPr>
                <w:rFonts w:eastAsia="Times New Roman" w:cs="Times New Roman"/>
              </w:rPr>
            </w:pPr>
            <w:r>
              <w:rPr>
                <w:rFonts w:eastAsia="Times New Roman" w:cs="Times New Roman"/>
                <w:b/>
                <w:bCs/>
                <w:color w:val="FFFFFF"/>
                <w:lang w:val="es-ES_tradnl"/>
              </w:rPr>
              <w:t>Fundamentos</w:t>
            </w:r>
            <w:r>
              <w:rPr>
                <w:rFonts w:eastAsia="Times New Roman" w:cs="Times New Roman"/>
                <w:color w:val="FFFFFF"/>
                <w:lang w:val="es-ES_tradnl"/>
              </w:rPr>
              <w:t xml:space="preserve"> </w:t>
            </w:r>
          </w:p>
        </w:tc>
      </w:tr>
      <w:tr>
        <w:trPr>
          <w:cantSplit/>
          <w:trHeight w:val="300"/>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pPr>
              <w:spacing w:after="0" w:line="240" w:lineRule="auto"/>
              <w:textAlignment w:val="baseline"/>
              <w:rPr>
                <w:rFonts w:eastAsia="Times New Roman" w:cs="Times New Roman"/>
                <w:b/>
                <w:bCs/>
                <w:lang w:val="es-ES_tradnl"/>
              </w:rPr>
            </w:pPr>
            <w:r>
              <w:rPr>
                <w:rFonts w:eastAsia="Times New Roman" w:cs="Times New Roman"/>
                <w:b/>
                <w:bCs/>
                <w:lang w:val="es-ES_tradnl"/>
              </w:rPr>
              <w:t>Título IA: Excepción de matemáticas de octavo grado</w:t>
            </w:r>
          </w:p>
        </w:tc>
        <w:tc>
          <w:tcPr>
            <w:tcW w:w="1496" w:type="dxa"/>
            <w:tcBorders>
              <w:top w:val="single" w:sz="6" w:space="0" w:color="auto"/>
              <w:left w:val="single" w:sz="6" w:space="0" w:color="auto"/>
              <w:bottom w:val="single" w:sz="6" w:space="0" w:color="auto"/>
              <w:right w:val="single" w:sz="6" w:space="0" w:color="auto"/>
            </w:tcBorders>
          </w:tcPr>
          <w:p>
            <w:pPr>
              <w:spacing w:after="0" w:line="240" w:lineRule="auto"/>
              <w:textAlignment w:val="baseline"/>
              <w:rPr>
                <w:rFonts w:eastAsia="Times New Roman" w:cs="Times New Roman"/>
                <w:b/>
                <w:bCs/>
                <w:lang w:val="es-ES_tradnl"/>
              </w:rPr>
            </w:pPr>
            <w:r>
              <w:rPr>
                <w:rFonts w:eastAsia="Times New Roman" w:cs="Times New Roman"/>
                <w:b/>
                <w:bCs/>
                <w:lang w:val="es-ES_tradnl"/>
              </w:rPr>
              <w:t xml:space="preserve">Apoyo para cursos avanzados de matemáticas en la escuela media </w:t>
            </w:r>
          </w:p>
        </w:tc>
        <w:tc>
          <w:tcPr>
            <w:tcW w:w="1872" w:type="dxa"/>
            <w:tcBorders>
              <w:top w:val="single" w:sz="6" w:space="0" w:color="auto"/>
              <w:left w:val="single" w:sz="6" w:space="0" w:color="auto"/>
              <w:bottom w:val="single" w:sz="6" w:space="0" w:color="auto"/>
              <w:right w:val="single" w:sz="6" w:space="0" w:color="auto"/>
            </w:tcBorders>
          </w:tcPr>
          <w:p>
            <w:pPr>
              <w:spacing w:after="0" w:line="240" w:lineRule="auto"/>
              <w:textAlignment w:val="baseline"/>
              <w:rPr>
                <w:rFonts w:eastAsia="Times New Roman" w:cs="Times New Roman"/>
                <w:lang w:val="es-ES_tradnl"/>
              </w:rPr>
            </w:pPr>
            <w:r>
              <w:rPr>
                <w:rFonts w:eastAsia="Times New Roman" w:cs="Times New Roman"/>
                <w:lang w:val="es-ES_tradnl"/>
              </w:rPr>
              <w:t xml:space="preserve">Descripción del apoyo y las estrategias de aprendizaje profesional en todo el estado. </w:t>
            </w:r>
          </w:p>
        </w:tc>
        <w:tc>
          <w:tcPr>
            <w:tcW w:w="2170" w:type="dxa"/>
            <w:tcBorders>
              <w:top w:val="single" w:sz="6" w:space="0" w:color="auto"/>
              <w:left w:val="single" w:sz="6" w:space="0" w:color="auto"/>
              <w:bottom w:val="single" w:sz="6" w:space="0" w:color="auto"/>
              <w:right w:val="single" w:sz="6" w:space="0" w:color="auto"/>
            </w:tcBorders>
          </w:tcPr>
          <w:p>
            <w:pPr>
              <w:rPr>
                <w:rFonts w:eastAsia="Times New Roman" w:cs="Times New Roman"/>
                <w:lang w:val="es-ES_tradnl"/>
              </w:rPr>
            </w:pPr>
            <w:r>
              <w:rPr>
                <w:rFonts w:eastAsia="Times New Roman" w:cs="Times New Roman"/>
                <w:lang w:val="es-ES_tradnl"/>
              </w:rPr>
              <w:t>Se actualizó la descripción del apoyo de aprendizaje profesional en todo el estado, con un mayor enfoque en las formas de ampliar las opciones de matemáticas avanzadas para todos los estudiantes.</w:t>
            </w:r>
          </w:p>
        </w:tc>
        <w:tc>
          <w:tcPr>
            <w:tcW w:w="2211" w:type="dxa"/>
            <w:tcBorders>
              <w:top w:val="single" w:sz="6" w:space="0" w:color="auto"/>
              <w:left w:val="single" w:sz="6" w:space="0" w:color="auto"/>
              <w:bottom w:val="single" w:sz="6" w:space="0" w:color="auto"/>
              <w:right w:val="single" w:sz="6" w:space="0" w:color="auto"/>
            </w:tcBorders>
          </w:tcPr>
          <w:p>
            <w:pPr>
              <w:spacing w:after="0" w:line="240" w:lineRule="auto"/>
              <w:textAlignment w:val="baseline"/>
              <w:rPr>
                <w:rFonts w:eastAsia="Times New Roman" w:cs="Times New Roman"/>
                <w:lang w:val="es-ES_tradnl"/>
              </w:rPr>
            </w:pPr>
            <w:r>
              <w:rPr>
                <w:rFonts w:eastAsia="Times New Roman" w:cs="Times New Roman"/>
                <w:lang w:val="es-ES_tradnl"/>
              </w:rPr>
              <w:t>El NJDOE continuará apoyando a las LEA en la oferta de mayores oportunidades para que los estudiantes de la escuela media se inscriban en cursos de matemáticas de nivel avanzado.</w:t>
            </w:r>
          </w:p>
        </w:tc>
      </w:tr>
      <w:tr>
        <w:trPr>
          <w:cantSplit/>
          <w:trHeight w:val="300"/>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pPr>
              <w:spacing w:after="0" w:line="240" w:lineRule="auto"/>
              <w:textAlignment w:val="baseline"/>
              <w:rPr>
                <w:rFonts w:eastAsia="Times New Roman" w:cs="Times New Roman"/>
              </w:rPr>
            </w:pPr>
            <w:r>
              <w:rPr>
                <w:rFonts w:eastAsia="Times New Roman" w:cs="Times New Roman"/>
                <w:b/>
                <w:bCs/>
                <w:lang w:val="es-ES_tradnl"/>
              </w:rPr>
              <w:t>Título IA: Evaluación</w:t>
            </w:r>
            <w:r>
              <w:rPr>
                <w:rFonts w:eastAsia="Times New Roman" w:cs="Times New Roman"/>
                <w:lang w:val="es-ES_tradnl"/>
              </w:rPr>
              <w:t xml:space="preserve"> </w:t>
            </w:r>
          </w:p>
        </w:tc>
        <w:tc>
          <w:tcPr>
            <w:tcW w:w="1496"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b/>
                <w:bCs/>
                <w:lang w:val="es-ES_tradnl"/>
              </w:rPr>
            </w:pPr>
            <w:r>
              <w:rPr>
                <w:rFonts w:eastAsia="Times New Roman" w:cs="Times New Roman"/>
                <w:b/>
                <w:bCs/>
                <w:lang w:val="es-ES_tradnl"/>
              </w:rPr>
              <w:t xml:space="preserve"> Evaluación de la lengua materna</w:t>
            </w:r>
          </w:p>
        </w:tc>
        <w:tc>
          <w:tcPr>
            <w:tcW w:w="1872"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lang w:val="es-ES_tradnl"/>
              </w:rPr>
              <w:t>Uno de los tres posibles criterios definidos por el estado para exigir que las evaluaciones en todo el estado se traduzcan a idiomas distintos del inglés fue: “Cualquier lengua materna que no sea el inglés que esté presente en la población de estudiantes de inglés durante 3 años o más, hablada por más del 20 % de la población estudiantil total evaluada en un condado determinado”.</w:t>
            </w:r>
          </w:p>
        </w:tc>
        <w:tc>
          <w:tcPr>
            <w:tcW w:w="2170"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lang w:val="es-ES_tradnl"/>
              </w:rPr>
              <w:t xml:space="preserve">Las actualizaciones de 2024 eliminan este criterio basado en el condado y comparten planes para realizar una revisión para analizar un cambio de política y reevaluar la definición en consulta con las partes interesadas. </w:t>
            </w:r>
          </w:p>
        </w:tc>
        <w:tc>
          <w:tcPr>
            <w:tcW w:w="2211"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lang w:val="es-ES_tradnl"/>
              </w:rPr>
              <w:t>Después de una revisión de la cantidad total de idiomas nativos que hablan los estudiantes de todo el estado y de la consulta con las partes interesadas, el NJDOE recomienda la enmienda y un mayor análisis. El criterio basado en el condado no proporciona una imagen justa o confiable de las lenguas maternas más habladas que no sean el inglés que se hablan en todo el estado.</w:t>
            </w:r>
          </w:p>
        </w:tc>
      </w:tr>
      <w:tr>
        <w:trPr>
          <w:cantSplit/>
          <w:trHeight w:val="300"/>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pPr>
              <w:spacing w:after="0" w:line="240" w:lineRule="auto"/>
              <w:textAlignment w:val="baseline"/>
              <w:rPr>
                <w:rFonts w:eastAsia="Times New Roman" w:cs="Times New Roman"/>
                <w:lang w:val="es-ES_tradnl"/>
              </w:rPr>
            </w:pPr>
            <w:r>
              <w:rPr>
                <w:rFonts w:eastAsia="Times New Roman" w:cs="Times New Roman"/>
                <w:b/>
                <w:bCs/>
                <w:lang w:val="es-ES_tradnl"/>
              </w:rPr>
              <w:lastRenderedPageBreak/>
              <w:t>Título IA: Rendición de cuentas</w:t>
            </w:r>
            <w:r>
              <w:rPr>
                <w:rFonts w:eastAsia="Times New Roman" w:cs="Times New Roman"/>
                <w:lang w:val="es-ES_tradnl"/>
              </w:rPr>
              <w:t xml:space="preserve"> </w:t>
            </w:r>
          </w:p>
        </w:tc>
        <w:tc>
          <w:tcPr>
            <w:tcW w:w="1496"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b/>
                <w:bCs/>
              </w:rPr>
            </w:pPr>
            <w:r>
              <w:rPr>
                <w:rFonts w:eastAsia="Times New Roman" w:cs="Times New Roman"/>
                <w:b/>
                <w:bCs/>
                <w:lang w:val="es-ES_tradnl"/>
              </w:rPr>
              <w:t>Subgrupos/</w:t>
            </w:r>
          </w:p>
          <w:p>
            <w:pPr>
              <w:spacing w:after="0" w:line="240" w:lineRule="auto"/>
              <w:textAlignment w:val="baseline"/>
              <w:rPr>
                <w:rFonts w:eastAsia="Times New Roman" w:cs="Times New Roman"/>
              </w:rPr>
            </w:pPr>
            <w:r>
              <w:rPr>
                <w:rFonts w:eastAsia="Times New Roman" w:cs="Times New Roman"/>
                <w:b/>
                <w:bCs/>
                <w:lang w:val="es-ES_tradnl"/>
              </w:rPr>
              <w:t>en su totalidad</w:t>
            </w:r>
          </w:p>
        </w:tc>
        <w:tc>
          <w:tcPr>
            <w:tcW w:w="1872"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color w:val="000000"/>
                <w:lang w:val="es-ES_tradnl"/>
              </w:rPr>
              <w:t xml:space="preserve">“Subgrupo” es un término definido en el ESSA y solo pretende anotar grupos dentro de un grupo más grande. </w:t>
            </w:r>
          </w:p>
        </w:tc>
        <w:tc>
          <w:tcPr>
            <w:tcW w:w="2170"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color w:val="000000"/>
                <w:lang w:val="es-ES_tradnl"/>
              </w:rPr>
              <w:t xml:space="preserve">El NJDOE ahora se refiere a los “subgrupos” como “grupos de estudiantes”. </w:t>
            </w:r>
          </w:p>
        </w:tc>
        <w:tc>
          <w:tcPr>
            <w:tcW w:w="2211"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color w:val="000000" w:themeColor="text1"/>
              </w:rPr>
            </w:pPr>
            <w:r>
              <w:rPr>
                <w:rFonts w:eastAsia="Times New Roman" w:cs="Times New Roman"/>
                <w:color w:val="000000"/>
                <w:lang w:val="es-ES_tradnl"/>
              </w:rPr>
              <w:t>El NJDOE tiene como objetivo cambiar al lenguaje basado en activos tanto como sea posible. Este cambio concuerda con las políticas estatales.</w:t>
            </w:r>
          </w:p>
        </w:tc>
      </w:tr>
      <w:tr>
        <w:trPr>
          <w:cantSplit/>
          <w:trHeight w:val="300"/>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pPr>
              <w:spacing w:after="0" w:line="240" w:lineRule="auto"/>
              <w:textAlignment w:val="baseline"/>
              <w:rPr>
                <w:rFonts w:eastAsia="Times New Roman" w:cs="Times New Roman"/>
                <w:b/>
                <w:bCs/>
                <w:lang w:val="es-ES_tradnl"/>
              </w:rPr>
            </w:pPr>
            <w:r>
              <w:rPr>
                <w:rFonts w:eastAsia="Times New Roman" w:cs="Times New Roman"/>
                <w:b/>
                <w:bCs/>
                <w:lang w:val="es-ES_tradnl"/>
              </w:rPr>
              <w:t>Título IA: Rendición de cuentas</w:t>
            </w:r>
          </w:p>
        </w:tc>
        <w:tc>
          <w:tcPr>
            <w:tcW w:w="1496" w:type="dxa"/>
            <w:tcBorders>
              <w:top w:val="single" w:sz="6" w:space="0" w:color="auto"/>
              <w:left w:val="single" w:sz="6" w:space="0" w:color="auto"/>
              <w:bottom w:val="single" w:sz="6" w:space="0" w:color="auto"/>
              <w:right w:val="single" w:sz="6" w:space="0" w:color="auto"/>
            </w:tcBorders>
          </w:tcPr>
          <w:p>
            <w:pPr>
              <w:spacing w:after="0" w:line="240" w:lineRule="auto"/>
              <w:textAlignment w:val="baseline"/>
              <w:rPr>
                <w:rFonts w:eastAsia="Times New Roman" w:cs="Times New Roman"/>
              </w:rPr>
            </w:pPr>
            <w:r>
              <w:rPr>
                <w:rFonts w:eastAsia="Times New Roman" w:cs="Times New Roman"/>
                <w:b/>
                <w:bCs/>
                <w:lang w:val="es-ES_tradnl"/>
              </w:rPr>
              <w:t>Subgrupos</w:t>
            </w:r>
            <w:r>
              <w:rPr>
                <w:rFonts w:eastAsia="Times New Roman" w:cs="Times New Roman"/>
                <w:lang w:val="es-ES_tradnl"/>
              </w:rPr>
              <w:t xml:space="preserve"> (</w:t>
            </w:r>
            <w:r>
              <w:rPr>
                <w:rFonts w:eastAsia="Times New Roman" w:cs="Times New Roman"/>
                <w:b/>
                <w:bCs/>
                <w:lang w:val="es-ES_tradnl"/>
              </w:rPr>
              <w:t>pregunta “c”)</w:t>
            </w:r>
          </w:p>
        </w:tc>
        <w:tc>
          <w:tcPr>
            <w:tcW w:w="1872" w:type="dxa"/>
            <w:tcBorders>
              <w:top w:val="single" w:sz="6" w:space="0" w:color="auto"/>
              <w:left w:val="single" w:sz="6" w:space="0" w:color="auto"/>
              <w:bottom w:val="single" w:sz="6" w:space="0" w:color="auto"/>
              <w:right w:val="single" w:sz="6" w:space="0" w:color="auto"/>
            </w:tcBorders>
          </w:tcPr>
          <w:p>
            <w:pPr>
              <w:spacing w:after="0" w:line="240" w:lineRule="auto"/>
              <w:textAlignment w:val="baseline"/>
              <w:rPr>
                <w:rFonts w:eastAsia="Times New Roman" w:cs="Times New Roman"/>
                <w:color w:val="000000" w:themeColor="text1"/>
                <w:lang w:val="es-ES_tradnl"/>
              </w:rPr>
            </w:pPr>
            <w:r>
              <w:rPr>
                <w:rFonts w:eastAsia="Times New Roman" w:cs="Times New Roman"/>
                <w:color w:val="000000"/>
                <w:lang w:val="es-ES_tradnl"/>
              </w:rPr>
              <w:t>En consonancia con los cálculos de logros académicos y progreso académico, el NJDOE pretendía atribuir datos de ausentismo crónico para un estudiante previamente identificado como estudiante multilingüe y durante cuatro años después de que el estudiante dejara de ser identificado como estudiante multilingüe al grupo de estudiantes multilingües.</w:t>
            </w:r>
          </w:p>
        </w:tc>
        <w:tc>
          <w:tcPr>
            <w:tcW w:w="2170" w:type="dxa"/>
            <w:tcBorders>
              <w:top w:val="single" w:sz="6" w:space="0" w:color="auto"/>
              <w:left w:val="single" w:sz="6" w:space="0" w:color="auto"/>
              <w:bottom w:val="single" w:sz="6" w:space="0" w:color="auto"/>
              <w:right w:val="single" w:sz="6" w:space="0" w:color="auto"/>
            </w:tcBorders>
          </w:tcPr>
          <w:p>
            <w:pPr>
              <w:spacing w:after="0" w:line="240" w:lineRule="auto"/>
              <w:textAlignment w:val="baseline"/>
              <w:rPr>
                <w:rFonts w:eastAsia="Times New Roman" w:cs="Times New Roman"/>
                <w:color w:val="000000"/>
                <w:lang w:val="es-ES_tradnl"/>
              </w:rPr>
            </w:pPr>
            <w:r>
              <w:rPr>
                <w:rFonts w:eastAsia="Times New Roman" w:cs="Times New Roman"/>
                <w:color w:val="000000"/>
                <w:lang w:val="es-ES_tradnl"/>
              </w:rPr>
              <w:t xml:space="preserve">El NJDOE eliminó esta disposición para el Indicador de calidad escolar o de éxito estudiantil. </w:t>
            </w:r>
          </w:p>
        </w:tc>
        <w:tc>
          <w:tcPr>
            <w:tcW w:w="2211" w:type="dxa"/>
            <w:tcBorders>
              <w:top w:val="single" w:sz="6" w:space="0" w:color="auto"/>
              <w:left w:val="single" w:sz="6" w:space="0" w:color="auto"/>
              <w:bottom w:val="single" w:sz="6" w:space="0" w:color="auto"/>
              <w:right w:val="single" w:sz="6" w:space="0" w:color="auto"/>
            </w:tcBorders>
          </w:tcPr>
          <w:p>
            <w:pPr>
              <w:spacing w:after="0" w:line="240" w:lineRule="auto"/>
              <w:textAlignment w:val="baseline"/>
              <w:rPr>
                <w:rFonts w:eastAsia="Times New Roman" w:cs="Times New Roman"/>
                <w:color w:val="000000" w:themeColor="text1"/>
                <w:lang w:val="es-ES_tradnl"/>
              </w:rPr>
            </w:pPr>
            <w:r>
              <w:rPr>
                <w:rFonts w:eastAsia="Times New Roman" w:cs="Times New Roman"/>
                <w:color w:val="000000"/>
                <w:lang w:val="es-ES_tradnl"/>
              </w:rPr>
              <w:t xml:space="preserve">Esta disposición se incluyó por error, y la sección ahora describe con precisión la práctica actual del NJDOE. También concuerda con la ESSA, lo que no permite que los estados incluyan a los estudiantes identificados previamente como estudiante multilingüe (multilingual learner, ML) en el grupo de estudiantes de ML a los fines del Indicador de éxito de calidad escolar. </w:t>
            </w:r>
          </w:p>
        </w:tc>
      </w:tr>
      <w:tr>
        <w:trPr>
          <w:cantSplit/>
          <w:trHeight w:val="300"/>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pPr>
              <w:spacing w:after="0" w:line="240" w:lineRule="auto"/>
              <w:textAlignment w:val="baseline"/>
              <w:rPr>
                <w:rFonts w:eastAsia="Times New Roman" w:cs="Times New Roman"/>
                <w:b/>
                <w:bCs/>
                <w:lang w:val="es-ES_tradnl"/>
              </w:rPr>
            </w:pPr>
            <w:r>
              <w:rPr>
                <w:rFonts w:eastAsia="Times New Roman" w:cs="Times New Roman"/>
                <w:b/>
                <w:bCs/>
                <w:lang w:val="es-ES_tradnl"/>
              </w:rPr>
              <w:lastRenderedPageBreak/>
              <w:t>Título IA: Rendición de cuentas</w:t>
            </w:r>
          </w:p>
        </w:tc>
        <w:tc>
          <w:tcPr>
            <w:tcW w:w="1496" w:type="dxa"/>
            <w:tcBorders>
              <w:top w:val="single" w:sz="6" w:space="0" w:color="auto"/>
              <w:left w:val="single" w:sz="6" w:space="0" w:color="auto"/>
              <w:bottom w:val="single" w:sz="6" w:space="0" w:color="auto"/>
              <w:right w:val="single" w:sz="6" w:space="0" w:color="auto"/>
            </w:tcBorders>
          </w:tcPr>
          <w:p>
            <w:pPr>
              <w:spacing w:after="0" w:line="240" w:lineRule="auto"/>
              <w:textAlignment w:val="baseline"/>
              <w:rPr>
                <w:rFonts w:eastAsia="Times New Roman" w:cs="Times New Roman"/>
                <w:b/>
                <w:bCs/>
              </w:rPr>
            </w:pPr>
            <w:r>
              <w:rPr>
                <w:rFonts w:eastAsia="Times New Roman" w:cs="Times New Roman"/>
                <w:b/>
                <w:bCs/>
                <w:lang w:val="es-ES_tradnl"/>
              </w:rPr>
              <w:t>Subgrupos (pregunta “d”)</w:t>
            </w:r>
          </w:p>
        </w:tc>
        <w:tc>
          <w:tcPr>
            <w:tcW w:w="1872" w:type="dxa"/>
            <w:tcBorders>
              <w:top w:val="single" w:sz="6" w:space="0" w:color="auto"/>
              <w:left w:val="single" w:sz="6" w:space="0" w:color="auto"/>
              <w:bottom w:val="single" w:sz="6" w:space="0" w:color="auto"/>
              <w:right w:val="single" w:sz="6" w:space="0" w:color="auto"/>
            </w:tcBorders>
          </w:tcPr>
          <w:p>
            <w:pPr>
              <w:spacing w:after="0" w:line="240" w:lineRule="auto"/>
              <w:textAlignment w:val="baseline"/>
              <w:rPr>
                <w:rFonts w:eastAsia="Times New Roman" w:cs="Times New Roman"/>
                <w:color w:val="000000" w:themeColor="text1"/>
                <w:lang w:val="es-ES_tradnl"/>
              </w:rPr>
            </w:pPr>
            <w:r>
              <w:rPr>
                <w:rFonts w:eastAsia="Times New Roman" w:cs="Times New Roman"/>
                <w:color w:val="000000"/>
                <w:lang w:val="es-ES_tradnl"/>
              </w:rPr>
              <w:t>En su plan de 2017, el NJDOE propuso que los estudiantes multilingües que hagan la transición de una evaluación descrita en la Sección 1111(b)(2)(B)(v)(I) de la ESSA en un idioma que no sea inglés a evaluaciones en inglés estarán exentos del indicador de progreso académico debido a posibles dominios lingüísticos diferentes en un idioma que no sea inglés y en inglés.</w:t>
            </w:r>
          </w:p>
        </w:tc>
        <w:tc>
          <w:tcPr>
            <w:tcW w:w="2170" w:type="dxa"/>
            <w:tcBorders>
              <w:top w:val="single" w:sz="6" w:space="0" w:color="auto"/>
              <w:left w:val="single" w:sz="6" w:space="0" w:color="auto"/>
              <w:bottom w:val="single" w:sz="6" w:space="0" w:color="auto"/>
              <w:right w:val="single" w:sz="6" w:space="0" w:color="auto"/>
            </w:tcBorders>
          </w:tcPr>
          <w:p>
            <w:pPr>
              <w:spacing w:after="0" w:line="240" w:lineRule="auto"/>
              <w:textAlignment w:val="baseline"/>
              <w:rPr>
                <w:rFonts w:eastAsia="Times New Roman" w:cs="Times New Roman"/>
                <w:color w:val="000000"/>
                <w:lang w:val="es-ES_tradnl"/>
              </w:rPr>
            </w:pPr>
            <w:r>
              <w:rPr>
                <w:rFonts w:eastAsia="Times New Roman" w:cs="Times New Roman"/>
                <w:color w:val="000000"/>
                <w:lang w:val="es-ES_tradnl"/>
              </w:rPr>
              <w:t xml:space="preserve">El NJDOE eliminó esta disposición para el Indicador de calidad escolar o de éxito estudiantil. </w:t>
            </w:r>
          </w:p>
        </w:tc>
        <w:tc>
          <w:tcPr>
            <w:tcW w:w="2211" w:type="dxa"/>
            <w:tcBorders>
              <w:top w:val="single" w:sz="6" w:space="0" w:color="auto"/>
              <w:left w:val="single" w:sz="6" w:space="0" w:color="auto"/>
              <w:bottom w:val="single" w:sz="6" w:space="0" w:color="auto"/>
              <w:right w:val="single" w:sz="6" w:space="0" w:color="auto"/>
            </w:tcBorders>
          </w:tcPr>
          <w:p>
            <w:pPr>
              <w:spacing w:after="0" w:line="240" w:lineRule="auto"/>
              <w:textAlignment w:val="baseline"/>
              <w:rPr>
                <w:rFonts w:eastAsia="Times New Roman" w:cs="Times New Roman"/>
                <w:color w:val="000000"/>
                <w:lang w:val="es-ES_tradnl"/>
              </w:rPr>
            </w:pPr>
            <w:r>
              <w:rPr>
                <w:rFonts w:eastAsia="Times New Roman" w:cs="Times New Roman"/>
                <w:color w:val="000000"/>
                <w:lang w:val="es-ES_tradnl"/>
              </w:rPr>
              <w:t xml:space="preserve">Esta disposición se incluyó por error, y la sección ahora describe con precisión la práctica actual del NJDOE. También concuerda con la ESSA, lo que no permite a los estados eximir a los ML del indicador de progreso académico. </w:t>
            </w:r>
            <w:r>
              <w:rPr>
                <w:rFonts w:eastAsia="Times New Roman" w:cs="Arial"/>
                <w:lang w:val="es-ES_tradnl"/>
              </w:rPr>
              <w:t>Como parte de los requisitos de revisión por pares de la evaluación del Título I, el NJDOE ha demostrado que los resultados de las versiones en español e inglés del NJDOE de las evaluaciones estatales son similares.</w:t>
            </w:r>
          </w:p>
        </w:tc>
      </w:tr>
      <w:tr>
        <w:trPr>
          <w:cantSplit/>
          <w:trHeight w:val="300"/>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pPr>
              <w:spacing w:after="0" w:line="240" w:lineRule="auto"/>
              <w:textAlignment w:val="baseline"/>
              <w:rPr>
                <w:rFonts w:eastAsia="Times New Roman" w:cs="Times New Roman"/>
                <w:lang w:val="es-ES_tradnl"/>
              </w:rPr>
            </w:pPr>
            <w:r>
              <w:rPr>
                <w:rFonts w:eastAsia="Times New Roman" w:cs="Times New Roman"/>
                <w:b/>
                <w:bCs/>
                <w:lang w:val="es-ES_tradnl"/>
              </w:rPr>
              <w:lastRenderedPageBreak/>
              <w:t>Título IA: Metas a largo plazo</w:t>
            </w:r>
            <w:r>
              <w:rPr>
                <w:rFonts w:eastAsia="Times New Roman" w:cs="Times New Roman"/>
                <w:lang w:val="es-ES_tradnl"/>
              </w:rPr>
              <w:t xml:space="preserve"> </w:t>
            </w:r>
          </w:p>
        </w:tc>
        <w:tc>
          <w:tcPr>
            <w:tcW w:w="1496"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b/>
                <w:bCs/>
                <w:lang w:val="es-ES_tradnl"/>
              </w:rPr>
              <w:t>Metas académicas y tasa de graduación</w:t>
            </w:r>
            <w:r>
              <w:rPr>
                <w:rFonts w:eastAsia="Times New Roman" w:cs="Times New Roman"/>
                <w:lang w:val="es-ES_tradnl"/>
              </w:rPr>
              <w:t xml:space="preserve"> </w:t>
            </w:r>
          </w:p>
        </w:tc>
        <w:tc>
          <w:tcPr>
            <w:tcW w:w="1872"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color w:val="000000"/>
                <w:lang w:val="es-ES_tradnl"/>
              </w:rPr>
              <w:t xml:space="preserve">Nueva Jersey estableció metas a largo plazo a 12 años. </w:t>
            </w:r>
          </w:p>
        </w:tc>
        <w:tc>
          <w:tcPr>
            <w:tcW w:w="2170"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lang w:val="es-ES_tradnl"/>
              </w:rPr>
              <w:t xml:space="preserve">Crear metas futuras, separadas de las metas a largo plazo de la ESSA, que reflejen la meta final del estado para cada indicador y para todos los estudiantes. Las nuevas metas a largo plazo de la ESSA cerrarán las brechas entre el desempeño inicial y las metas futuras en un porcentaje establecido cada 6 años. Cada 6 años, crear una nueva meta a largo plazo para cerrar la brecha entre la nueva meta de referencia y la meta futura. </w:t>
            </w:r>
          </w:p>
        </w:tc>
        <w:tc>
          <w:tcPr>
            <w:tcW w:w="2211"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lang w:val="es-ES_tradnl"/>
              </w:rPr>
              <w:t xml:space="preserve">Las recomendaciones siguieron la investigación y las encuestas de los objetivos estatales en otros estados, una revisión de la implementación en todo el estado de la medición del progreso de todas las escuelas hacia los objetivos provisionales y una revisión del progreso real de la escuela y el grupo de estudiantes durante los últimos años. Los objetivos se reajustarían cada año para trazar un camino de progreso anual gradual hacia las metas a largo plazo en función del desempeño más reciente de una LEA. </w:t>
            </w:r>
          </w:p>
        </w:tc>
      </w:tr>
      <w:tr>
        <w:trPr>
          <w:cantSplit/>
          <w:trHeight w:val="300"/>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pPr>
              <w:spacing w:after="0" w:line="240" w:lineRule="auto"/>
              <w:textAlignment w:val="baseline"/>
              <w:rPr>
                <w:rFonts w:eastAsia="Times New Roman" w:cs="Times New Roman"/>
                <w:b/>
                <w:bCs/>
                <w:lang w:val="es-ES_tradnl"/>
              </w:rPr>
            </w:pPr>
            <w:r>
              <w:rPr>
                <w:rFonts w:eastAsia="Times New Roman" w:cs="Times New Roman"/>
                <w:b/>
                <w:bCs/>
                <w:lang w:val="es-ES_tradnl"/>
              </w:rPr>
              <w:lastRenderedPageBreak/>
              <w:t xml:space="preserve">Título IA: Metas a largo plazo </w:t>
            </w:r>
          </w:p>
        </w:tc>
        <w:tc>
          <w:tcPr>
            <w:tcW w:w="1496"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b/>
                <w:bCs/>
              </w:rPr>
            </w:pPr>
            <w:r>
              <w:rPr>
                <w:rFonts w:eastAsia="Times New Roman" w:cs="Times New Roman"/>
                <w:b/>
                <w:bCs/>
                <w:lang w:val="es-ES_tradnl"/>
              </w:rPr>
              <w:t xml:space="preserve">Idioma inglés </w:t>
            </w:r>
          </w:p>
        </w:tc>
        <w:tc>
          <w:tcPr>
            <w:tcW w:w="1872"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lang w:val="es-ES_tradnl"/>
              </w:rPr>
              <w:t xml:space="preserve">Las expectativas de crecimiento del dominio del idioma inglés (English Language Proficiency, ELP) para los estudiantes multilingües aumentan a intervalos iguales cada año, por lo que todos los estudiantes multilingües logran el dominio dentro de los cinco años de ingresar en una LEA. </w:t>
            </w:r>
          </w:p>
        </w:tc>
        <w:tc>
          <w:tcPr>
            <w:tcW w:w="2170"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lang w:val="es-ES_tradnl"/>
              </w:rPr>
              <w:t xml:space="preserve">Durante los próximos 18 meses, el NJDOE trabajará con el Laboratorio Educativo Regional (Regional Educational Lab, REL) del Atlántico Medio para investigar la medida del dominio del idioma inglés (ELP) e interactuar con un grupo asesor multilingüe/bilingüe. </w:t>
            </w:r>
          </w:p>
        </w:tc>
        <w:tc>
          <w:tcPr>
            <w:tcW w:w="2211"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lang w:val="es-ES_tradnl"/>
              </w:rPr>
              <w:t xml:space="preserve">A través de este proceso de revisión continuo, las mejoras en la medida del ELP serán informadas por expertos en investigación y profesionales para que la medida proporcione, conforme a los requisitos federales, la mejor medida posible para medir y comparar el progreso hacia el dominio del idioma inglés en todas las escuelas. </w:t>
            </w:r>
          </w:p>
        </w:tc>
      </w:tr>
      <w:tr>
        <w:trPr>
          <w:cantSplit/>
          <w:trHeight w:val="585"/>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pPr>
              <w:spacing w:after="0" w:line="240" w:lineRule="auto"/>
              <w:textAlignment w:val="baseline"/>
              <w:rPr>
                <w:rFonts w:eastAsia="Times New Roman" w:cs="Times New Roman"/>
                <w:lang w:val="es-ES_tradnl"/>
              </w:rPr>
            </w:pPr>
            <w:r>
              <w:rPr>
                <w:rFonts w:eastAsia="Times New Roman" w:cs="Times New Roman"/>
                <w:b/>
                <w:bCs/>
                <w:lang w:val="es-ES_tradnl"/>
              </w:rPr>
              <w:lastRenderedPageBreak/>
              <w:t>Título IA: Indicadores de rendición de cuentas escolar</w:t>
            </w:r>
            <w:r>
              <w:rPr>
                <w:rFonts w:eastAsia="Times New Roman" w:cs="Times New Roman"/>
                <w:lang w:val="es-ES_tradnl"/>
              </w:rPr>
              <w:t xml:space="preserve"> </w:t>
            </w:r>
          </w:p>
        </w:tc>
        <w:tc>
          <w:tcPr>
            <w:tcW w:w="1496"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rPr>
            </w:pPr>
            <w:r>
              <w:rPr>
                <w:rFonts w:eastAsia="Times New Roman" w:cs="Times New Roman"/>
                <w:b/>
                <w:bCs/>
                <w:lang w:val="es-ES_tradnl"/>
              </w:rPr>
              <w:t>Logro académico</w:t>
            </w:r>
            <w:r>
              <w:rPr>
                <w:rFonts w:eastAsia="Times New Roman" w:cs="Times New Roman"/>
                <w:lang w:val="es-ES_tradnl"/>
              </w:rPr>
              <w:t xml:space="preserve"> </w:t>
            </w:r>
          </w:p>
        </w:tc>
        <w:tc>
          <w:tcPr>
            <w:tcW w:w="1872"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lang w:val="es-ES_tradnl"/>
              </w:rPr>
              <w:t xml:space="preserve">Porcentaje de estudiantes en la escuela que cumplen con los estándares de nivel de grado en cada evaluación anual estatal en Lengua y Literatura Inglesa (ELA) y Matemáticas (3.° a 8.° grado y escuela secundaria). </w:t>
            </w:r>
          </w:p>
        </w:tc>
        <w:tc>
          <w:tcPr>
            <w:tcW w:w="2170"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lang w:val="es-ES_tradnl"/>
              </w:rPr>
              <w:t>Explorar y evaluar las medidas de competencia basadas en índices en el año escolar 2024-2025, y luego informar los resultados de las medidas durante, al menos, un año antes de agregarlos como un indicador en el sistema de rendición de cuentas de la ESSA. Durante todo el proceso de desarrollo, el NJDOE solicitará comentarios de las partes interesadas.</w:t>
            </w:r>
          </w:p>
        </w:tc>
        <w:tc>
          <w:tcPr>
            <w:tcW w:w="2211" w:type="dxa"/>
            <w:tcBorders>
              <w:top w:val="single" w:sz="6" w:space="0" w:color="auto"/>
              <w:left w:val="single" w:sz="6" w:space="0" w:color="auto"/>
              <w:bottom w:val="single" w:sz="6" w:space="0" w:color="auto"/>
              <w:right w:val="single" w:sz="6" w:space="0" w:color="auto"/>
            </w:tcBorders>
            <w:hideMark/>
          </w:tcPr>
          <w:p>
            <w:pPr>
              <w:spacing w:after="0" w:line="240" w:lineRule="auto"/>
              <w:ind w:left="45"/>
              <w:rPr>
                <w:rFonts w:eastAsia="Times New Roman" w:cs="Times New Roman"/>
                <w:lang w:val="es-ES_tradnl"/>
              </w:rPr>
            </w:pPr>
            <w:r>
              <w:rPr>
                <w:rFonts w:eastAsia="Times New Roman" w:cs="Times New Roman"/>
                <w:lang w:val="es-ES_tradnl"/>
              </w:rPr>
              <w:t xml:space="preserve">Las recomendaciones siguieron la investigación y las encuestas de medidas basadas en índices en otros estados y entornos, las conversaciones con los profesionales sobre los efectos de la medida actual en la instrucción y el diseño del plan de estudios, y una revisión del progreso real de la escuela y el grupo de estudiantes durante los últimos años. Una medida de competencia basada en índices ayuda a diferenciar mejor a las escuelas con los estudiantes más alejados de cumplir conlas expectativas de nivel de grado y, por lo tanto, con mayor necesidad de apoyo. </w:t>
            </w:r>
          </w:p>
        </w:tc>
      </w:tr>
      <w:tr>
        <w:trPr>
          <w:cantSplit/>
          <w:trHeight w:val="300"/>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pPr>
              <w:spacing w:after="0" w:line="240" w:lineRule="auto"/>
              <w:textAlignment w:val="baseline"/>
              <w:rPr>
                <w:rFonts w:eastAsia="Times New Roman" w:cs="Times New Roman"/>
                <w:lang w:val="es-ES_tradnl"/>
              </w:rPr>
            </w:pPr>
            <w:r>
              <w:rPr>
                <w:rFonts w:eastAsia="Times New Roman" w:cs="Times New Roman"/>
                <w:b/>
                <w:bCs/>
                <w:lang w:val="es-ES_tradnl"/>
              </w:rPr>
              <w:lastRenderedPageBreak/>
              <w:t>Título IA: Indicadores de rendición de cuentas escolar</w:t>
            </w:r>
            <w:r>
              <w:rPr>
                <w:rFonts w:eastAsia="Times New Roman" w:cs="Times New Roman"/>
                <w:lang w:val="es-ES_tradnl"/>
              </w:rPr>
              <w:t xml:space="preserve"> </w:t>
            </w:r>
          </w:p>
        </w:tc>
        <w:tc>
          <w:tcPr>
            <w:tcW w:w="1496"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rPr>
            </w:pPr>
            <w:r>
              <w:rPr>
                <w:rFonts w:eastAsia="Times New Roman" w:cs="Times New Roman"/>
                <w:b/>
                <w:bCs/>
                <w:lang w:val="es-ES_tradnl"/>
              </w:rPr>
              <w:t>Tasa de graduación</w:t>
            </w:r>
            <w:r>
              <w:rPr>
                <w:rFonts w:eastAsia="Times New Roman" w:cs="Times New Roman"/>
                <w:lang w:val="es-ES_tradnl"/>
              </w:rPr>
              <w:t xml:space="preserve"> </w:t>
            </w:r>
          </w:p>
        </w:tc>
        <w:tc>
          <w:tcPr>
            <w:tcW w:w="1872"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color w:val="000000"/>
                <w:lang w:val="es-ES_tradnl"/>
              </w:rPr>
              <w:t xml:space="preserve">Se incluyeron las tasas de graduación de cohortes ajustadas a 4 y 5 años en el indicador de rendición de cuentas. La ponderación de los indicadores fue del 50 % para las cohortes de 4 años y del 50 % para las de 5 años. </w:t>
            </w:r>
          </w:p>
        </w:tc>
        <w:tc>
          <w:tcPr>
            <w:tcW w:w="2170"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color w:val="000000"/>
                <w:lang w:val="es-ES_tradnl"/>
              </w:rPr>
              <w:t xml:space="preserve">Se agregó la tasa de graduación de la cohorte ajustada a 6 años como parte del cálculo de la tasa de graduación general. La tasa a 4 años continuaría representando el 50 % del indicador, y las tasas a 5 y 6 años representarían el 25 % cada una. </w:t>
            </w:r>
          </w:p>
        </w:tc>
        <w:tc>
          <w:tcPr>
            <w:tcW w:w="2211"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color w:val="000000"/>
                <w:lang w:val="es-ES_tradnl"/>
              </w:rPr>
              <w:t>Estos son datos recientemente disponibles</w:t>
            </w:r>
            <w:r>
              <w:rPr>
                <w:rFonts w:eastAsia="Times New Roman" w:cs="Times New Roman"/>
                <w:b/>
                <w:bCs/>
                <w:color w:val="000000"/>
                <w:lang w:val="es-ES_tradnl"/>
              </w:rPr>
              <w:t xml:space="preserve">. </w:t>
            </w:r>
            <w:r>
              <w:rPr>
                <w:rFonts w:eastAsia="Times New Roman" w:cs="Times New Roman"/>
                <w:color w:val="000000"/>
                <w:lang w:val="es-ES_tradnl"/>
              </w:rPr>
              <w:t xml:space="preserve">El NJDOE y las partes interesadas han querido considerar la tasa de graduación a 6 años; sin embargo, los datos no estuvieron disponibles en 2017. La tasa de graduación a 6 años incluirá a los estudiantes que reciben el tiempo extra y la ayuda que necesitan para completar la escuela secundaria. </w:t>
            </w:r>
          </w:p>
        </w:tc>
      </w:tr>
      <w:tr>
        <w:trPr>
          <w:cantSplit/>
          <w:trHeight w:val="300"/>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pPr>
              <w:spacing w:after="0" w:line="240" w:lineRule="auto"/>
              <w:textAlignment w:val="baseline"/>
              <w:rPr>
                <w:rFonts w:eastAsia="Times New Roman" w:cs="Times New Roman"/>
                <w:lang w:val="es-ES_tradnl"/>
              </w:rPr>
            </w:pPr>
            <w:r>
              <w:rPr>
                <w:rFonts w:eastAsia="Times New Roman" w:cs="Times New Roman"/>
                <w:b/>
                <w:bCs/>
                <w:lang w:val="es-ES_tradnl"/>
              </w:rPr>
              <w:t>Título IA: Indicadores de rendición de cuentas escolar</w:t>
            </w:r>
            <w:r>
              <w:rPr>
                <w:rFonts w:eastAsia="Times New Roman" w:cs="Times New Roman"/>
                <w:lang w:val="es-ES_tradnl"/>
              </w:rPr>
              <w:t xml:space="preserve"> </w:t>
            </w:r>
          </w:p>
        </w:tc>
        <w:tc>
          <w:tcPr>
            <w:tcW w:w="1496"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rPr>
            </w:pPr>
            <w:r>
              <w:rPr>
                <w:rFonts w:eastAsia="Times New Roman" w:cs="Times New Roman"/>
                <w:b/>
                <w:bCs/>
                <w:color w:val="000000"/>
                <w:lang w:val="es-ES_tradnl"/>
              </w:rPr>
              <w:t>Dominio del idioma inglés</w:t>
            </w:r>
            <w:r>
              <w:rPr>
                <w:rFonts w:eastAsia="Times New Roman" w:cs="Times New Roman"/>
                <w:color w:val="000000"/>
                <w:lang w:val="es-ES_tradnl"/>
              </w:rPr>
              <w:t xml:space="preserve"> </w:t>
            </w:r>
          </w:p>
        </w:tc>
        <w:tc>
          <w:tcPr>
            <w:tcW w:w="1872"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color w:val="000000"/>
                <w:lang w:val="es-ES_tradnl"/>
              </w:rPr>
              <w:t xml:space="preserve">El indicador ELP de Nueva Jersey es el porcentaje de estudiantes multilingües que alcanzan el progreso anual esperado en la evaluación de dominio del idioma inglés de ACCESS para ELL. </w:t>
            </w:r>
          </w:p>
        </w:tc>
        <w:tc>
          <w:tcPr>
            <w:tcW w:w="2170"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color w:val="000000"/>
                <w:lang w:val="es-ES_tradnl"/>
              </w:rPr>
              <w:t xml:space="preserve">El NJDOE no propone ningún cambio en esta medida en este momento. Sin embargo, se compromete a </w:t>
            </w:r>
            <w:r>
              <w:rPr>
                <w:rFonts w:eastAsia="Times New Roman" w:cs="Times New Roman"/>
                <w:lang w:val="es-ES_tradnl"/>
              </w:rPr>
              <w:t xml:space="preserve">explorar modelos de crecimiento alternativos para el progreso hacia el dominio del idioma inglés en los próximos años a través de varias iniciativas, incluida la participación de investigadores y partes interesadas. </w:t>
            </w:r>
          </w:p>
        </w:tc>
        <w:tc>
          <w:tcPr>
            <w:tcW w:w="2211"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color w:val="000000"/>
                <w:lang w:val="es-ES_tradnl"/>
              </w:rPr>
              <w:t xml:space="preserve">El NJDOE se compromete a realizar mejoras; sin embargo, primero se asocia con organizaciones de investigación y partes interesadas expertas para mejorar de manera más efectiva la efectividad de esta medida. </w:t>
            </w:r>
          </w:p>
        </w:tc>
      </w:tr>
      <w:tr>
        <w:trPr>
          <w:cantSplit/>
          <w:trHeight w:val="300"/>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pPr>
              <w:spacing w:after="0" w:line="240" w:lineRule="auto"/>
              <w:textAlignment w:val="baseline"/>
              <w:rPr>
                <w:rFonts w:eastAsia="Times New Roman" w:cs="Times New Roman"/>
                <w:lang w:val="es-ES_tradnl"/>
              </w:rPr>
            </w:pPr>
            <w:r>
              <w:rPr>
                <w:rFonts w:eastAsia="Times New Roman" w:cs="Times New Roman"/>
                <w:b/>
                <w:bCs/>
                <w:lang w:val="es-ES_tradnl"/>
              </w:rPr>
              <w:lastRenderedPageBreak/>
              <w:t>Título IA: Indicadores de rendición de cuentas escolar</w:t>
            </w:r>
            <w:r>
              <w:rPr>
                <w:rFonts w:eastAsia="Times New Roman" w:cs="Times New Roman"/>
                <w:lang w:val="es-ES_tradnl"/>
              </w:rPr>
              <w:t xml:space="preserve"> </w:t>
            </w:r>
          </w:p>
        </w:tc>
        <w:tc>
          <w:tcPr>
            <w:tcW w:w="1496"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b/>
                <w:bCs/>
                <w:lang w:val="es-ES_tradnl"/>
              </w:rPr>
              <w:t>Medida de calidad escolar o éxito estudiantil</w:t>
            </w:r>
            <w:r>
              <w:rPr>
                <w:rFonts w:eastAsia="Times New Roman" w:cs="Times New Roman"/>
                <w:lang w:val="es-ES_tradnl"/>
              </w:rPr>
              <w:t xml:space="preserve"> </w:t>
            </w:r>
          </w:p>
        </w:tc>
        <w:tc>
          <w:tcPr>
            <w:tcW w:w="1872"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color w:val="000000"/>
                <w:lang w:val="es-ES_tradnl"/>
              </w:rPr>
              <w:t xml:space="preserve">Las tasas de ausentismo crónico para la calidad escolar o el éxito de los estudiantes en virtud de la ESSA se calcularán en función del porcentaje de todos los estudiantes “que asisten” durante 45 días o más. </w:t>
            </w:r>
          </w:p>
        </w:tc>
        <w:tc>
          <w:tcPr>
            <w:tcW w:w="2170"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color w:val="000000"/>
                <w:lang w:val="es-ES_tradnl"/>
              </w:rPr>
              <w:t xml:space="preserve">Se cambió el tiempo de asistencia a 90 días o más. </w:t>
            </w:r>
          </w:p>
        </w:tc>
        <w:tc>
          <w:tcPr>
            <w:tcW w:w="2211"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color w:val="000000"/>
                <w:lang w:val="es-ES_tradnl"/>
              </w:rPr>
              <w:t xml:space="preserve">Se cambió para cumplir con la definición federal de asistencia parcial. </w:t>
            </w:r>
          </w:p>
        </w:tc>
      </w:tr>
      <w:tr>
        <w:trPr>
          <w:cantSplit/>
          <w:trHeight w:val="300"/>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pPr>
              <w:spacing w:after="0" w:line="240" w:lineRule="auto"/>
              <w:textAlignment w:val="baseline"/>
              <w:rPr>
                <w:rFonts w:eastAsia="Times New Roman" w:cs="Times New Roman"/>
                <w:lang w:val="es-ES_tradnl"/>
              </w:rPr>
            </w:pPr>
            <w:r>
              <w:rPr>
                <w:rFonts w:eastAsia="Times New Roman" w:cs="Times New Roman"/>
                <w:b/>
                <w:bCs/>
                <w:lang w:val="es-ES_tradnl"/>
              </w:rPr>
              <w:t>Título IA: Indicadores de rendición de cuentas escolar</w:t>
            </w:r>
            <w:r>
              <w:rPr>
                <w:rFonts w:eastAsia="Times New Roman" w:cs="Times New Roman"/>
                <w:lang w:val="es-ES_tradnl"/>
              </w:rPr>
              <w:t xml:space="preserve"> </w:t>
            </w:r>
          </w:p>
        </w:tc>
        <w:tc>
          <w:tcPr>
            <w:tcW w:w="1496"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b/>
                <w:bCs/>
                <w:lang w:val="es-ES_tradnl"/>
              </w:rPr>
              <w:t>Medida de calidad escolar o éxito estudiantil</w:t>
            </w:r>
            <w:r>
              <w:rPr>
                <w:rFonts w:eastAsia="Times New Roman" w:cs="Times New Roman"/>
                <w:lang w:val="es-ES_tradnl"/>
              </w:rPr>
              <w:t xml:space="preserve"> </w:t>
            </w:r>
          </w:p>
        </w:tc>
        <w:tc>
          <w:tcPr>
            <w:tcW w:w="1872"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color w:val="000000"/>
                <w:lang w:val="es-ES_tradnl"/>
              </w:rPr>
              <w:t xml:space="preserve">La tasa de ausentismo crónico solo se calcula en virtud del Indicador de calidad escolar o de éxito estudiantil. </w:t>
            </w:r>
          </w:p>
        </w:tc>
        <w:tc>
          <w:tcPr>
            <w:tcW w:w="2170"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color w:val="000000"/>
                <w:lang w:val="es-ES_tradnl"/>
              </w:rPr>
              <w:t>Nueva Jersey agregará la “permanencia en la escuela secundaria” como un nuevo indicador de la calidad de la escuela o el éxito de los estudiantes a partir del año escolar 2024-2025. El indicador tendrá inicialmente una ponderación del 0 % en el sistema de rendición de cuentas. El NJDOE interactuará con las partes interesadas y revisará los datos para determinar la ponderación que se utilizará para el indicador de permanencia en la escuela secundaria para los años futuros y proporcionará las ponderaciones ajustadas en una enmienda futura al plan estatal.</w:t>
            </w:r>
          </w:p>
        </w:tc>
        <w:tc>
          <w:tcPr>
            <w:tcW w:w="2211"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color w:val="000000"/>
                <w:lang w:val="es-ES_tradnl"/>
              </w:rPr>
              <w:t xml:space="preserve">Incluir una medida de rendición de cuentas que reconozca el trabajo de las escuelas de mantener a los estudiantes comprometidos e inscritos ayudará, en última instancia, a enfocar la atención en los estudiantes que necesitan más apoyo. </w:t>
            </w:r>
          </w:p>
        </w:tc>
      </w:tr>
      <w:tr>
        <w:trPr>
          <w:cantSplit/>
          <w:trHeight w:val="300"/>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pPr>
              <w:spacing w:after="0" w:line="240" w:lineRule="auto"/>
              <w:textAlignment w:val="baseline"/>
              <w:rPr>
                <w:rFonts w:eastAsia="Times New Roman" w:cs="Times New Roman"/>
                <w:lang w:val="es-ES_tradnl"/>
              </w:rPr>
            </w:pPr>
            <w:r>
              <w:rPr>
                <w:rFonts w:eastAsia="Times New Roman" w:cs="Times New Roman"/>
                <w:b/>
                <w:bCs/>
                <w:lang w:val="es-ES_tradnl"/>
              </w:rPr>
              <w:lastRenderedPageBreak/>
              <w:t>Título IA: Rendición de cuentas</w:t>
            </w:r>
            <w:r>
              <w:rPr>
                <w:rFonts w:eastAsia="Times New Roman" w:cs="Times New Roman"/>
                <w:lang w:val="es-ES_tradnl"/>
              </w:rPr>
              <w:t xml:space="preserve"> </w:t>
            </w:r>
          </w:p>
        </w:tc>
        <w:tc>
          <w:tcPr>
            <w:tcW w:w="1496"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rPr>
            </w:pPr>
            <w:r>
              <w:rPr>
                <w:rFonts w:eastAsia="Times New Roman" w:cs="Times New Roman"/>
                <w:b/>
                <w:bCs/>
                <w:lang w:val="es-ES_tradnl"/>
              </w:rPr>
              <w:t>Diferenciación significativa anual</w:t>
            </w:r>
            <w:r>
              <w:rPr>
                <w:rFonts w:eastAsia="Times New Roman" w:cs="Times New Roman"/>
                <w:lang w:val="es-ES_tradnl"/>
              </w:rPr>
              <w:t xml:space="preserve"> </w:t>
            </w:r>
          </w:p>
        </w:tc>
        <w:tc>
          <w:tcPr>
            <w:tcW w:w="1872"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color w:val="000000"/>
                <w:lang w:val="es-ES_tradnl"/>
              </w:rPr>
              <w:t xml:space="preserve">Categorías objetivo anuales para el logro académico, la graduación y el progreso hacia el ELP: </w:t>
            </w:r>
          </w:p>
          <w:p>
            <w:pPr>
              <w:pStyle w:val="ListParagraph"/>
              <w:numPr>
                <w:ilvl w:val="0"/>
                <w:numId w:val="95"/>
              </w:numPr>
              <w:spacing w:after="0" w:line="240" w:lineRule="auto"/>
              <w:ind w:left="342" w:hanging="198"/>
              <w:textAlignment w:val="baseline"/>
              <w:rPr>
                <w:rFonts w:eastAsia="Times New Roman" w:cs="Times New Roman"/>
              </w:rPr>
            </w:pPr>
            <w:r>
              <w:rPr>
                <w:rFonts w:eastAsia="Times New Roman" w:cs="Times New Roman"/>
                <w:color w:val="000000"/>
                <w:lang w:val="es-ES_tradnl"/>
              </w:rPr>
              <w:t xml:space="preserve">Objetivo no cumplido </w:t>
            </w:r>
          </w:p>
          <w:p>
            <w:pPr>
              <w:pStyle w:val="ListParagraph"/>
              <w:numPr>
                <w:ilvl w:val="0"/>
                <w:numId w:val="95"/>
              </w:numPr>
              <w:spacing w:after="0" w:line="240" w:lineRule="auto"/>
              <w:ind w:left="342" w:hanging="198"/>
              <w:textAlignment w:val="baseline"/>
              <w:rPr>
                <w:rFonts w:eastAsia="Times New Roman" w:cs="Times New Roman"/>
              </w:rPr>
            </w:pPr>
            <w:r>
              <w:rPr>
                <w:rFonts w:eastAsia="Times New Roman" w:cs="Times New Roman"/>
                <w:color w:val="000000"/>
                <w:lang w:val="es-ES_tradnl"/>
              </w:rPr>
              <w:t xml:space="preserve">Objetivo cumplido </w:t>
            </w:r>
          </w:p>
          <w:p>
            <w:pPr>
              <w:pStyle w:val="ListParagraph"/>
              <w:numPr>
                <w:ilvl w:val="0"/>
                <w:numId w:val="95"/>
              </w:numPr>
              <w:spacing w:after="0" w:line="240" w:lineRule="auto"/>
              <w:ind w:left="342" w:hanging="198"/>
              <w:textAlignment w:val="baseline"/>
              <w:rPr>
                <w:rFonts w:eastAsia="Times New Roman" w:cs="Times New Roman"/>
              </w:rPr>
            </w:pPr>
            <w:r>
              <w:rPr>
                <w:rFonts w:eastAsia="Times New Roman" w:cs="Times New Roman"/>
                <w:color w:val="000000"/>
                <w:lang w:val="es-ES_tradnl"/>
              </w:rPr>
              <w:t xml:space="preserve">Meta cumplida </w:t>
            </w:r>
          </w:p>
        </w:tc>
        <w:tc>
          <w:tcPr>
            <w:tcW w:w="2170"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color w:val="000000"/>
                <w:lang w:val="es-ES_tradnl"/>
              </w:rPr>
              <w:t xml:space="preserve">Se separó la categoría “Objetivo no cumplido” en “Sin mejora” y “Progreso” para identificar las escuelas que muestran mejora: </w:t>
            </w:r>
          </w:p>
          <w:p>
            <w:pPr>
              <w:spacing w:after="0" w:line="240" w:lineRule="auto"/>
              <w:textAlignment w:val="baseline"/>
              <w:rPr>
                <w:rFonts w:eastAsia="Times New Roman" w:cs="Times New Roman"/>
              </w:rPr>
            </w:pPr>
            <w:r>
              <w:rPr>
                <w:rFonts w:eastAsia="Times New Roman" w:cs="Times New Roman"/>
                <w:color w:val="000000"/>
                <w:lang w:val="es-ES_tradnl"/>
              </w:rPr>
              <w:t xml:space="preserve">Categorías de objetivos anuales: </w:t>
            </w:r>
          </w:p>
          <w:p>
            <w:pPr>
              <w:pStyle w:val="ListParagraph"/>
              <w:numPr>
                <w:ilvl w:val="0"/>
                <w:numId w:val="93"/>
              </w:numPr>
              <w:spacing w:after="0" w:line="240" w:lineRule="auto"/>
              <w:ind w:left="371" w:hanging="188"/>
              <w:textAlignment w:val="baseline"/>
              <w:rPr>
                <w:rFonts w:eastAsia="Times New Roman" w:cs="Times New Roman"/>
              </w:rPr>
            </w:pPr>
            <w:r>
              <w:rPr>
                <w:rFonts w:eastAsia="Times New Roman" w:cs="Times New Roman"/>
                <w:color w:val="000000"/>
                <w:lang w:val="es-ES_tradnl"/>
              </w:rPr>
              <w:t xml:space="preserve">Sin mejora </w:t>
            </w:r>
          </w:p>
          <w:p>
            <w:pPr>
              <w:pStyle w:val="ListParagraph"/>
              <w:numPr>
                <w:ilvl w:val="0"/>
                <w:numId w:val="93"/>
              </w:numPr>
              <w:spacing w:after="0" w:line="240" w:lineRule="auto"/>
              <w:ind w:left="371" w:hanging="188"/>
              <w:textAlignment w:val="baseline"/>
              <w:rPr>
                <w:rFonts w:eastAsia="Times New Roman" w:cs="Times New Roman"/>
              </w:rPr>
            </w:pPr>
            <w:r>
              <w:rPr>
                <w:rFonts w:eastAsia="Times New Roman" w:cs="Times New Roman"/>
                <w:color w:val="000000"/>
                <w:lang w:val="es-ES_tradnl"/>
              </w:rPr>
              <w:t xml:space="preserve">Progreso, objetivo no cumplido </w:t>
            </w:r>
          </w:p>
          <w:p>
            <w:pPr>
              <w:pStyle w:val="ListParagraph"/>
              <w:numPr>
                <w:ilvl w:val="0"/>
                <w:numId w:val="93"/>
              </w:numPr>
              <w:spacing w:after="0" w:line="240" w:lineRule="auto"/>
              <w:ind w:left="371" w:hanging="188"/>
              <w:textAlignment w:val="baseline"/>
              <w:rPr>
                <w:rFonts w:eastAsia="Times New Roman" w:cs="Times New Roman"/>
              </w:rPr>
            </w:pPr>
            <w:r>
              <w:rPr>
                <w:rFonts w:eastAsia="Times New Roman" w:cs="Times New Roman"/>
                <w:color w:val="000000"/>
                <w:lang w:val="es-ES_tradnl"/>
              </w:rPr>
              <w:t>Objetivo cumplido</w:t>
            </w:r>
          </w:p>
          <w:p>
            <w:pPr>
              <w:pStyle w:val="ListParagraph"/>
              <w:numPr>
                <w:ilvl w:val="0"/>
                <w:numId w:val="93"/>
              </w:numPr>
              <w:spacing w:after="0" w:line="240" w:lineRule="auto"/>
              <w:ind w:left="371" w:hanging="188"/>
              <w:textAlignment w:val="baseline"/>
              <w:rPr>
                <w:rFonts w:eastAsia="Times New Roman" w:cs="Times New Roman"/>
              </w:rPr>
            </w:pPr>
            <w:r>
              <w:rPr>
                <w:rFonts w:eastAsia="Times New Roman" w:cs="Times New Roman"/>
                <w:color w:val="000000"/>
                <w:lang w:val="es-ES_tradnl"/>
              </w:rPr>
              <w:t xml:space="preserve">Meta cumplida </w:t>
            </w:r>
          </w:p>
        </w:tc>
        <w:tc>
          <w:tcPr>
            <w:tcW w:w="2211"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color w:val="000000"/>
                <w:lang w:val="es-ES_tradnl"/>
              </w:rPr>
              <w:t xml:space="preserve">Esto permite que el NJDOE destaque y recompense los esfuerzos de mejora continua para las escuelas que están progresando, incluso si no han cumplido plenamente sus objetivos. </w:t>
            </w:r>
          </w:p>
        </w:tc>
      </w:tr>
      <w:tr>
        <w:trPr>
          <w:cantSplit/>
          <w:trHeight w:val="1844"/>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pPr>
              <w:spacing w:after="0" w:line="240" w:lineRule="auto"/>
              <w:rPr>
                <w:rFonts w:eastAsia="Times New Roman" w:cs="Times New Roman"/>
                <w:lang w:val="es-ES_tradnl"/>
              </w:rPr>
            </w:pPr>
            <w:r>
              <w:rPr>
                <w:rFonts w:eastAsia="Times New Roman" w:cs="Times New Roman"/>
                <w:b/>
                <w:bCs/>
                <w:lang w:val="es-ES_tradnl"/>
              </w:rPr>
              <w:t>Título I, Parte A: Escuelas con tasas desproporcionadas de acceso a docentes</w:t>
            </w:r>
            <w:r>
              <w:rPr>
                <w:rFonts w:eastAsia="Times New Roman" w:cs="Times New Roman"/>
                <w:lang w:val="es-ES_tradnl"/>
              </w:rPr>
              <w:t xml:space="preserve"> </w:t>
            </w:r>
          </w:p>
        </w:tc>
        <w:tc>
          <w:tcPr>
            <w:tcW w:w="1496" w:type="dxa"/>
            <w:tcBorders>
              <w:top w:val="single" w:sz="6" w:space="0" w:color="auto"/>
              <w:left w:val="single" w:sz="6" w:space="0" w:color="auto"/>
              <w:bottom w:val="single" w:sz="6" w:space="0" w:color="auto"/>
              <w:right w:val="single" w:sz="6" w:space="0" w:color="auto"/>
            </w:tcBorders>
            <w:hideMark/>
          </w:tcPr>
          <w:p>
            <w:pPr>
              <w:spacing w:line="240" w:lineRule="auto"/>
              <w:rPr>
                <w:rFonts w:eastAsia="Times New Roman" w:cs="Times New Roman"/>
                <w:b/>
                <w:bCs/>
                <w:lang w:val="es-ES_tradnl"/>
              </w:rPr>
            </w:pPr>
            <w:r>
              <w:rPr>
                <w:rFonts w:eastAsia="Times New Roman" w:cs="Arial"/>
                <w:b/>
                <w:bCs/>
                <w:lang w:val="es-ES_tradnl"/>
              </w:rPr>
              <w:t>Tasas desproporcionadas de acceso a docentes</w:t>
            </w:r>
          </w:p>
        </w:tc>
        <w:tc>
          <w:tcPr>
            <w:tcW w:w="1872" w:type="dxa"/>
            <w:tcBorders>
              <w:top w:val="single" w:sz="6" w:space="0" w:color="auto"/>
              <w:left w:val="single" w:sz="6" w:space="0" w:color="auto"/>
              <w:bottom w:val="single" w:sz="6" w:space="0" w:color="auto"/>
              <w:right w:val="single" w:sz="6" w:space="0" w:color="auto"/>
            </w:tcBorders>
            <w:hideMark/>
          </w:tcPr>
          <w:p>
            <w:pPr>
              <w:spacing w:line="240" w:lineRule="auto"/>
              <w:rPr>
                <w:rFonts w:eastAsia="Times New Roman" w:cs="Times New Roman"/>
                <w:color w:val="000000" w:themeColor="text1"/>
                <w:lang w:val="es-ES_tradnl"/>
              </w:rPr>
            </w:pPr>
            <w:r>
              <w:rPr>
                <w:rFonts w:eastAsia="Times New Roman" w:cs="Times New Roman"/>
                <w:color w:val="000000"/>
                <w:lang w:val="es-ES_tradnl"/>
              </w:rPr>
              <w:t>Describe los datos de equidad en la asignación de docentes disponibles y las teorías de acción descritas en el Plan de equidad de docentes de 2015 del NJDOE.</w:t>
            </w:r>
          </w:p>
        </w:tc>
        <w:tc>
          <w:tcPr>
            <w:tcW w:w="2170" w:type="dxa"/>
            <w:tcBorders>
              <w:top w:val="single" w:sz="6" w:space="0" w:color="auto"/>
              <w:left w:val="single" w:sz="6" w:space="0" w:color="auto"/>
              <w:bottom w:val="single" w:sz="6" w:space="0" w:color="auto"/>
              <w:right w:val="single" w:sz="6" w:space="0" w:color="auto"/>
            </w:tcBorders>
            <w:hideMark/>
          </w:tcPr>
          <w:p>
            <w:pPr>
              <w:spacing w:line="240" w:lineRule="auto"/>
              <w:rPr>
                <w:rFonts w:eastAsia="Times New Roman" w:cs="Times New Roman"/>
                <w:color w:val="000000" w:themeColor="text1"/>
                <w:lang w:val="es-ES_tradnl"/>
              </w:rPr>
            </w:pPr>
            <w:r>
              <w:rPr>
                <w:rFonts w:eastAsia="Times New Roman" w:cs="Times New Roman"/>
                <w:color w:val="000000"/>
                <w:lang w:val="es-ES_tradnl"/>
              </w:rPr>
              <w:t>Se acortaron las descripciones de equidad en la asignación de docentes para responder las preguntas actualizadas de la plantilla del USED y se actualizaron los datos de equidad en la asignación de docentes.</w:t>
            </w:r>
          </w:p>
        </w:tc>
        <w:tc>
          <w:tcPr>
            <w:tcW w:w="2211" w:type="dxa"/>
            <w:tcBorders>
              <w:top w:val="single" w:sz="6" w:space="0" w:color="auto"/>
              <w:left w:val="single" w:sz="6" w:space="0" w:color="auto"/>
              <w:bottom w:val="single" w:sz="6" w:space="0" w:color="auto"/>
              <w:right w:val="single" w:sz="6" w:space="0" w:color="auto"/>
            </w:tcBorders>
            <w:hideMark/>
          </w:tcPr>
          <w:p>
            <w:pPr>
              <w:spacing w:line="240" w:lineRule="auto"/>
              <w:rPr>
                <w:rFonts w:eastAsia="Times New Roman" w:cs="Times New Roman"/>
                <w:color w:val="000000" w:themeColor="text1"/>
                <w:lang w:val="es-ES_tradnl"/>
              </w:rPr>
            </w:pPr>
            <w:r>
              <w:rPr>
                <w:rFonts w:eastAsia="Times New Roman" w:cs="Times New Roman"/>
                <w:color w:val="000000"/>
                <w:lang w:val="es-ES_tradnl"/>
              </w:rPr>
              <w:t>La sección actualizada refleja datos más recientes sobre la equidad en la asignación de docentes.</w:t>
            </w:r>
          </w:p>
        </w:tc>
      </w:tr>
      <w:tr>
        <w:trPr>
          <w:cantSplit/>
          <w:trHeight w:val="300"/>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pPr>
              <w:spacing w:after="0" w:line="240" w:lineRule="auto"/>
              <w:textAlignment w:val="baseline"/>
              <w:rPr>
                <w:rFonts w:eastAsia="Times New Roman" w:cs="Times New Roman"/>
                <w:lang w:val="es-ES_tradnl"/>
              </w:rPr>
            </w:pPr>
            <w:r>
              <w:rPr>
                <w:rFonts w:eastAsia="Times New Roman" w:cs="Times New Roman"/>
                <w:b/>
                <w:bCs/>
                <w:lang w:val="es-ES_tradnl"/>
              </w:rPr>
              <w:lastRenderedPageBreak/>
              <w:t>Título I, Parte A: Escuelas con tasas desproporcionadas de acceso a docentes</w:t>
            </w:r>
            <w:r>
              <w:rPr>
                <w:rFonts w:eastAsia="Times New Roman" w:cs="Times New Roman"/>
                <w:lang w:val="es-ES_tradnl"/>
              </w:rPr>
              <w:t xml:space="preserve"> </w:t>
            </w:r>
          </w:p>
        </w:tc>
        <w:tc>
          <w:tcPr>
            <w:tcW w:w="1496"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rPr>
            </w:pPr>
            <w:r>
              <w:rPr>
                <w:rFonts w:eastAsia="Times New Roman" w:cs="Times New Roman"/>
                <w:b/>
                <w:bCs/>
                <w:lang w:val="es-ES_tradnl"/>
              </w:rPr>
              <w:t>Definición de maestro inexperto</w:t>
            </w:r>
            <w:r>
              <w:rPr>
                <w:rFonts w:eastAsia="Times New Roman" w:cs="Times New Roman"/>
                <w:lang w:val="es-ES_tradnl"/>
              </w:rPr>
              <w:t xml:space="preserve"> </w:t>
            </w:r>
          </w:p>
        </w:tc>
        <w:tc>
          <w:tcPr>
            <w:tcW w:w="1872"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color w:val="000000"/>
                <w:lang w:val="es-ES_tradnl"/>
              </w:rPr>
              <w:t xml:space="preserve">Define la inexperiencia como un docente con menos de 4 años de experiencia previa en una LEA determinada. </w:t>
            </w:r>
          </w:p>
        </w:tc>
        <w:tc>
          <w:tcPr>
            <w:tcW w:w="2170"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color w:val="000000"/>
                <w:lang w:val="es-ES_tradnl"/>
              </w:rPr>
              <w:t xml:space="preserve">Se enmendó la definición de “un docente con menos de 4 años de experiencia previa”. </w:t>
            </w:r>
          </w:p>
        </w:tc>
        <w:tc>
          <w:tcPr>
            <w:tcW w:w="2211"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color w:val="000000"/>
                <w:lang w:val="es-ES_tradnl"/>
              </w:rPr>
              <w:t xml:space="preserve">La nueva definición tiene en cuenta que los maestros a menudo hacen la </w:t>
            </w:r>
            <w:r>
              <w:rPr>
                <w:rFonts w:eastAsia="Times New Roman" w:cs="Times New Roman"/>
                <w:color w:val="244061"/>
                <w:lang w:val="es-ES_tradnl"/>
              </w:rPr>
              <w:t>transición a otras</w:t>
            </w:r>
            <w:r>
              <w:rPr>
                <w:rFonts w:eastAsia="Times New Roman" w:cs="Times New Roman"/>
                <w:color w:val="244061"/>
                <w:u w:val="single"/>
                <w:lang w:val="es-ES_tradnl"/>
              </w:rPr>
              <w:t xml:space="preserve"> </w:t>
            </w:r>
            <w:r>
              <w:rPr>
                <w:rFonts w:eastAsia="Times New Roman" w:cs="Times New Roman"/>
                <w:color w:val="000000"/>
                <w:lang w:val="es-ES_tradnl"/>
              </w:rPr>
              <w:t>LEA. Por lo tanto, un maestro con menos de 4 años de experiencia en una LEA determinada puede tener más años de experiencia total fuera de la LEA.</w:t>
            </w:r>
          </w:p>
        </w:tc>
      </w:tr>
      <w:tr>
        <w:trPr>
          <w:cantSplit/>
          <w:trHeight w:val="300"/>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pPr>
              <w:spacing w:after="0" w:line="240" w:lineRule="auto"/>
              <w:textAlignment w:val="baseline"/>
              <w:rPr>
                <w:rFonts w:eastAsia="Times New Roman" w:cs="Times New Roman"/>
                <w:lang w:val="es-ES_tradnl"/>
              </w:rPr>
            </w:pPr>
            <w:r>
              <w:rPr>
                <w:rFonts w:eastAsia="Times New Roman" w:cs="Times New Roman"/>
                <w:b/>
                <w:bCs/>
                <w:lang w:val="es-ES_tradnl"/>
              </w:rPr>
              <w:t>Título I, Parte C: Educación de niños migrantes</w:t>
            </w:r>
            <w:r>
              <w:rPr>
                <w:rFonts w:eastAsia="Times New Roman" w:cs="Times New Roman"/>
                <w:lang w:val="es-ES_tradnl"/>
              </w:rPr>
              <w:t xml:space="preserve"> </w:t>
            </w:r>
          </w:p>
        </w:tc>
        <w:tc>
          <w:tcPr>
            <w:tcW w:w="1496"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rPr>
            </w:pPr>
            <w:r>
              <w:rPr>
                <w:rFonts w:eastAsia="Times New Roman" w:cs="Times New Roman"/>
                <w:b/>
                <w:bCs/>
                <w:lang w:val="es-ES_tradnl"/>
              </w:rPr>
              <w:t>Sección completa</w:t>
            </w:r>
            <w:r>
              <w:rPr>
                <w:rFonts w:eastAsia="Times New Roman" w:cs="Times New Roman"/>
                <w:lang w:val="es-ES_tradnl"/>
              </w:rPr>
              <w:t xml:space="preserve"> </w:t>
            </w:r>
          </w:p>
        </w:tc>
        <w:tc>
          <w:tcPr>
            <w:tcW w:w="1872"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color w:val="000000"/>
                <w:lang w:val="es-ES_tradnl"/>
              </w:rPr>
              <w:t xml:space="preserve">Reflejó el último Plan de prestación de servicios a partir de 2017. </w:t>
            </w:r>
          </w:p>
        </w:tc>
        <w:tc>
          <w:tcPr>
            <w:tcW w:w="2170"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color w:val="000000"/>
                <w:lang w:val="es-ES_tradnl"/>
              </w:rPr>
              <w:t xml:space="preserve">Se actualizó para reflejar el Plan de prestación de servicios (Service Delivery Plan, SDP) actual escrito en colaboración con las partes interesadas clave. </w:t>
            </w:r>
          </w:p>
        </w:tc>
        <w:tc>
          <w:tcPr>
            <w:tcW w:w="2211"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color w:val="000000"/>
                <w:lang w:val="es-ES_tradnl"/>
              </w:rPr>
              <w:t xml:space="preserve">Se actualizó para reflejar la práctica actual según el Plan de prestación de servicios actual del NJDOE, adoptado en junio de 2023 para los períodos de informe 2023-2024 a 2025-2026. </w:t>
            </w:r>
          </w:p>
        </w:tc>
      </w:tr>
      <w:tr>
        <w:trPr>
          <w:cantSplit/>
          <w:trHeight w:val="1961"/>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pPr>
              <w:spacing w:after="0" w:line="240" w:lineRule="auto"/>
              <w:textAlignment w:val="baseline"/>
              <w:rPr>
                <w:rFonts w:eastAsia="Times New Roman" w:cs="Times New Roman"/>
                <w:b/>
                <w:bCs/>
                <w:lang w:val="es-ES_tradnl"/>
              </w:rPr>
            </w:pPr>
            <w:r>
              <w:rPr>
                <w:rFonts w:eastAsia="Times New Roman" w:cs="Times New Roman"/>
                <w:b/>
                <w:bCs/>
                <w:lang w:val="es-ES_tradnl"/>
              </w:rPr>
              <w:t>Título III, Parte A: Adquisición del idioma inglés y mejora del idioma</w:t>
            </w:r>
            <w:r>
              <w:rPr>
                <w:rFonts w:eastAsia="Times New Roman" w:cs="Times New Roman"/>
                <w:lang w:val="es-ES_tradnl"/>
              </w:rPr>
              <w:t xml:space="preserve"> </w:t>
            </w:r>
          </w:p>
        </w:tc>
        <w:tc>
          <w:tcPr>
            <w:tcW w:w="1496" w:type="dxa"/>
            <w:tcBorders>
              <w:top w:val="single" w:sz="6" w:space="0" w:color="auto"/>
              <w:left w:val="single" w:sz="6" w:space="0" w:color="auto"/>
              <w:bottom w:val="single" w:sz="6" w:space="0" w:color="auto"/>
              <w:right w:val="single" w:sz="6" w:space="0" w:color="auto"/>
            </w:tcBorders>
          </w:tcPr>
          <w:p>
            <w:pPr>
              <w:spacing w:after="0" w:line="240" w:lineRule="auto"/>
              <w:textAlignment w:val="baseline"/>
              <w:rPr>
                <w:rFonts w:eastAsia="Times New Roman" w:cs="Times New Roman"/>
                <w:b/>
                <w:bCs/>
                <w:lang w:val="es-ES_tradnl"/>
              </w:rPr>
            </w:pPr>
            <w:r>
              <w:rPr>
                <w:rFonts w:eastAsia="Times New Roman" w:cs="Times New Roman"/>
                <w:b/>
                <w:bCs/>
                <w:lang w:val="es-ES_tradnl"/>
              </w:rPr>
              <w:t>Procedimientos de entrada y salida</w:t>
            </w:r>
          </w:p>
        </w:tc>
        <w:tc>
          <w:tcPr>
            <w:tcW w:w="1872" w:type="dxa"/>
            <w:tcBorders>
              <w:top w:val="single" w:sz="6" w:space="0" w:color="auto"/>
              <w:left w:val="single" w:sz="6" w:space="0" w:color="auto"/>
              <w:bottom w:val="single" w:sz="6" w:space="0" w:color="auto"/>
              <w:right w:val="single" w:sz="6" w:space="0" w:color="auto"/>
            </w:tcBorders>
          </w:tcPr>
          <w:p>
            <w:pPr>
              <w:spacing w:after="0" w:line="240" w:lineRule="auto"/>
              <w:textAlignment w:val="baseline"/>
              <w:rPr>
                <w:rFonts w:eastAsia="Times New Roman" w:cs="Times New Roman"/>
                <w:color w:val="000000"/>
                <w:lang w:val="es-ES_tradnl"/>
              </w:rPr>
            </w:pPr>
            <w:r>
              <w:rPr>
                <w:rFonts w:eastAsia="Times New Roman" w:cs="Times New Roman"/>
                <w:color w:val="000000"/>
                <w:lang w:val="es-ES_tradnl"/>
              </w:rPr>
              <w:t>Se explicaron los procedimientos de entrada y salida del NJDOE para jardín de infantes al 12.° grado.</w:t>
            </w:r>
          </w:p>
        </w:tc>
        <w:tc>
          <w:tcPr>
            <w:tcW w:w="2170" w:type="dxa"/>
            <w:tcBorders>
              <w:top w:val="single" w:sz="6" w:space="0" w:color="auto"/>
              <w:left w:val="single" w:sz="6" w:space="0" w:color="auto"/>
              <w:bottom w:val="single" w:sz="6" w:space="0" w:color="auto"/>
              <w:right w:val="single" w:sz="6" w:space="0" w:color="auto"/>
            </w:tcBorders>
          </w:tcPr>
          <w:p>
            <w:pPr>
              <w:spacing w:after="0" w:line="240" w:lineRule="auto"/>
              <w:textAlignment w:val="baseline"/>
              <w:rPr>
                <w:rFonts w:eastAsia="Times New Roman" w:cs="Times New Roman"/>
                <w:color w:val="000000"/>
                <w:lang w:val="es-ES_tradnl"/>
              </w:rPr>
            </w:pPr>
            <w:r>
              <w:rPr>
                <w:rFonts w:eastAsia="Times New Roman" w:cs="Times New Roman"/>
                <w:color w:val="000000"/>
                <w:lang w:val="es-ES_tradnl"/>
              </w:rPr>
              <w:t>Se actualizaron los procedimientos de entrada y salida del preescolar hasta el 12.° grado.</w:t>
            </w:r>
          </w:p>
        </w:tc>
        <w:tc>
          <w:tcPr>
            <w:tcW w:w="2211" w:type="dxa"/>
            <w:tcBorders>
              <w:top w:val="single" w:sz="6" w:space="0" w:color="auto"/>
              <w:left w:val="single" w:sz="6" w:space="0" w:color="auto"/>
              <w:bottom w:val="single" w:sz="6" w:space="0" w:color="auto"/>
              <w:right w:val="single" w:sz="6" w:space="0" w:color="auto"/>
            </w:tcBorders>
          </w:tcPr>
          <w:p>
            <w:pPr>
              <w:spacing w:after="0" w:line="240" w:lineRule="auto"/>
              <w:textAlignment w:val="baseline"/>
              <w:rPr>
                <w:rFonts w:eastAsia="Times New Roman" w:cs="Times New Roman"/>
                <w:lang w:val="es-ES_tradnl"/>
              </w:rPr>
            </w:pPr>
            <w:r>
              <w:rPr>
                <w:rFonts w:eastAsia="Times New Roman" w:cs="Times New Roman"/>
                <w:color w:val="000000"/>
                <w:lang w:val="es-ES_tradnl"/>
              </w:rPr>
              <w:t>En 2023, el NJDOE enmendó las regulaciones estatales relacionadas con los servicios para estudiantes multilingües. La descripción actualizada refleja la práctica, las regulaciones y los requisitos federales actuales del NJDOE.</w:t>
            </w:r>
          </w:p>
        </w:tc>
      </w:tr>
      <w:tr>
        <w:trPr>
          <w:cantSplit/>
          <w:trHeight w:val="300"/>
        </w:trPr>
        <w:tc>
          <w:tcPr>
            <w:tcW w:w="1583" w:type="dxa"/>
            <w:tcBorders>
              <w:top w:val="single" w:sz="6" w:space="0" w:color="auto"/>
              <w:left w:val="single" w:sz="6" w:space="0" w:color="auto"/>
              <w:bottom w:val="single" w:sz="6" w:space="0" w:color="auto"/>
            </w:tcBorders>
            <w:shd w:val="clear" w:color="auto" w:fill="F2F2F2" w:themeFill="background1" w:themeFillShade="F2"/>
            <w:hideMark/>
          </w:tcPr>
          <w:p>
            <w:pPr>
              <w:spacing w:after="0" w:line="240" w:lineRule="auto"/>
              <w:textAlignment w:val="baseline"/>
              <w:rPr>
                <w:rFonts w:eastAsia="Times New Roman" w:cs="Times New Roman"/>
                <w:lang w:val="es-ES_tradnl"/>
              </w:rPr>
            </w:pPr>
            <w:r>
              <w:rPr>
                <w:rFonts w:eastAsia="Times New Roman" w:cs="Times New Roman"/>
                <w:b/>
                <w:bCs/>
                <w:lang w:val="es-ES_tradnl"/>
              </w:rPr>
              <w:lastRenderedPageBreak/>
              <w:t>Título III, Parte A: Adquisición del idioma inglés y mejora del idioma</w:t>
            </w:r>
            <w:r>
              <w:rPr>
                <w:rFonts w:eastAsia="Times New Roman" w:cs="Times New Roman"/>
                <w:lang w:val="es-ES_tradnl"/>
              </w:rPr>
              <w:t xml:space="preserve"> </w:t>
            </w:r>
          </w:p>
        </w:tc>
        <w:tc>
          <w:tcPr>
            <w:tcW w:w="1496"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b/>
                <w:bCs/>
                <w:lang w:val="es-ES_tradnl"/>
              </w:rPr>
              <w:t>Apoyo para el progreso del estudiante de inglés</w:t>
            </w:r>
            <w:r>
              <w:rPr>
                <w:rFonts w:eastAsia="Times New Roman" w:cs="Times New Roman"/>
                <w:lang w:val="es-ES_tradnl"/>
              </w:rPr>
              <w:t xml:space="preserve"> </w:t>
            </w:r>
          </w:p>
        </w:tc>
        <w:tc>
          <w:tcPr>
            <w:tcW w:w="1872"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color w:val="000000"/>
                <w:lang w:val="es-ES_tradnl"/>
              </w:rPr>
              <w:t xml:space="preserve">Se describieron el apoyo en todo el estado y el proceso de identificación y salida para identificar a los estudiantes de inglés. </w:t>
            </w:r>
          </w:p>
        </w:tc>
        <w:tc>
          <w:tcPr>
            <w:tcW w:w="2170"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color w:val="000000"/>
                <w:lang w:val="es-ES_tradnl"/>
              </w:rPr>
              <w:t xml:space="preserve">Se actualizó la descripción de los apoyos del programa, los requisitos estatales y el lenguaje para reflejar la terminología basada en activos de Nueva Jersey: pasar de “estudiante de inglés” a “estudiante multilingüe”. </w:t>
            </w:r>
          </w:p>
        </w:tc>
        <w:tc>
          <w:tcPr>
            <w:tcW w:w="2211"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color w:val="000000"/>
                <w:lang w:val="es-ES_tradnl"/>
              </w:rPr>
              <w:t xml:space="preserve">Esta sección se actualizó para reflejar la práctica actual y para concordar con la ley estatal. </w:t>
            </w:r>
          </w:p>
        </w:tc>
      </w:tr>
      <w:tr>
        <w:trPr>
          <w:cantSplit/>
          <w:trHeight w:val="300"/>
        </w:trPr>
        <w:tc>
          <w:tcPr>
            <w:tcW w:w="1583" w:type="dxa"/>
            <w:tcBorders>
              <w:top w:val="single" w:sz="6" w:space="0" w:color="auto"/>
              <w:left w:val="single" w:sz="6" w:space="0" w:color="auto"/>
              <w:bottom w:val="single" w:sz="6" w:space="0" w:color="auto"/>
            </w:tcBorders>
            <w:shd w:val="clear" w:color="auto" w:fill="F2F2F2" w:themeFill="background1" w:themeFillShade="F2"/>
            <w:hideMark/>
          </w:tcPr>
          <w:p>
            <w:pPr>
              <w:spacing w:after="0" w:line="240" w:lineRule="auto"/>
              <w:rPr>
                <w:rFonts w:eastAsia="Times New Roman" w:cs="Times New Roman"/>
                <w:lang w:val="es-ES_tradnl"/>
              </w:rPr>
            </w:pPr>
            <w:r>
              <w:rPr>
                <w:rFonts w:eastAsia="Times New Roman" w:cs="Times New Roman"/>
                <w:b/>
                <w:bCs/>
                <w:lang w:val="es-ES_tradnl"/>
              </w:rPr>
              <w:t>Título III, Parte A: Adquisición del idioma inglés y mejora del idioma</w:t>
            </w:r>
            <w:r>
              <w:rPr>
                <w:rFonts w:eastAsia="Times New Roman" w:cs="Times New Roman"/>
                <w:lang w:val="es-ES_tradnl"/>
              </w:rPr>
              <w:t xml:space="preserve"> </w:t>
            </w:r>
          </w:p>
        </w:tc>
        <w:tc>
          <w:tcPr>
            <w:tcW w:w="1496"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rPr>
            </w:pPr>
            <w:r>
              <w:rPr>
                <w:rFonts w:eastAsia="Times New Roman" w:cs="Times New Roman"/>
                <w:b/>
                <w:bCs/>
                <w:lang w:val="es-ES_tradnl"/>
              </w:rPr>
              <w:t>Proceso de monitoreo</w:t>
            </w:r>
            <w:r>
              <w:rPr>
                <w:rFonts w:eastAsia="Times New Roman" w:cs="Times New Roman"/>
                <w:lang w:val="es-ES_tradnl"/>
              </w:rPr>
              <w:t xml:space="preserve"> </w:t>
            </w:r>
          </w:p>
        </w:tc>
        <w:tc>
          <w:tcPr>
            <w:tcW w:w="1872"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color w:val="000000"/>
                <w:lang w:val="es-ES_tradnl"/>
              </w:rPr>
              <w:t xml:space="preserve">Se describieron las prácticas y los planes de monitoreo para consolidar los procesos de monitoreo. </w:t>
            </w:r>
          </w:p>
        </w:tc>
        <w:tc>
          <w:tcPr>
            <w:tcW w:w="2170"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color w:val="000000"/>
                <w:lang w:val="es-ES_tradnl"/>
              </w:rPr>
              <w:t xml:space="preserve">Se actualizó la descripción del monitoreo. Cada año, el NJDOE selecciona a las LEA para monitorear en función de una Herramienta de evaluación de riesgos de monitoreo colaborativo diseñada para evaluar el riesgo acumulado de cada LEA de incumplimiento de los requisitos federales y estatales. </w:t>
            </w:r>
          </w:p>
        </w:tc>
        <w:tc>
          <w:tcPr>
            <w:tcW w:w="2211"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color w:val="000000"/>
                <w:lang w:val="es-ES_tradnl"/>
              </w:rPr>
            </w:pPr>
            <w:r>
              <w:rPr>
                <w:rFonts w:eastAsia="Times New Roman" w:cs="Times New Roman"/>
                <w:color w:val="000000"/>
                <w:lang w:val="es-ES_tradnl"/>
              </w:rPr>
              <w:t xml:space="preserve">Se actualizó para reflejar la práctica actual. </w:t>
            </w:r>
          </w:p>
          <w:p>
            <w:pPr>
              <w:rPr>
                <w:rFonts w:eastAsia="Times New Roman" w:cs="Times New Roman"/>
                <w:lang w:val="es-ES_tradnl"/>
              </w:rPr>
            </w:pPr>
          </w:p>
        </w:tc>
      </w:tr>
      <w:tr>
        <w:trPr>
          <w:cantSplit/>
          <w:trHeight w:val="300"/>
        </w:trPr>
        <w:tc>
          <w:tcPr>
            <w:tcW w:w="1583" w:type="dxa"/>
            <w:tcBorders>
              <w:top w:val="single" w:sz="6" w:space="0" w:color="auto"/>
              <w:left w:val="single" w:sz="6" w:space="0" w:color="auto"/>
              <w:bottom w:val="single" w:sz="6" w:space="0" w:color="auto"/>
            </w:tcBorders>
            <w:vAlign w:val="center"/>
          </w:tcPr>
          <w:p>
            <w:pPr>
              <w:spacing w:after="0" w:line="240" w:lineRule="auto"/>
              <w:rPr>
                <w:rFonts w:eastAsia="Times New Roman" w:cs="Times New Roman"/>
                <w:b/>
                <w:bCs/>
                <w:lang w:val="es-ES_tradnl"/>
              </w:rPr>
            </w:pPr>
            <w:r>
              <w:rPr>
                <w:rFonts w:eastAsia="Times New Roman" w:cs="Arial"/>
                <w:b/>
                <w:bCs/>
                <w:lang w:val="es-ES_tradnl"/>
              </w:rPr>
              <w:t>Título VII, Subtítulo B: Programa de educación para niños y jóvenes sin hogar (Education for Homeless Children and Youth, EHCY), Ley de Asistencia para Personas sin Hogar McKinney-Vento</w:t>
            </w:r>
          </w:p>
        </w:tc>
        <w:tc>
          <w:tcPr>
            <w:tcW w:w="1496" w:type="dxa"/>
            <w:tcBorders>
              <w:top w:val="single" w:sz="6" w:space="0" w:color="auto"/>
              <w:left w:val="single" w:sz="6" w:space="0" w:color="auto"/>
              <w:bottom w:val="single" w:sz="6" w:space="0" w:color="auto"/>
              <w:right w:val="single" w:sz="6" w:space="0" w:color="auto"/>
            </w:tcBorders>
          </w:tcPr>
          <w:p>
            <w:pPr>
              <w:spacing w:after="0" w:line="240" w:lineRule="auto"/>
              <w:textAlignment w:val="baseline"/>
              <w:rPr>
                <w:rFonts w:eastAsia="Times New Roman" w:cs="Times New Roman"/>
                <w:b/>
                <w:bCs/>
              </w:rPr>
            </w:pPr>
            <w:r>
              <w:rPr>
                <w:rFonts w:eastAsia="Times New Roman" w:cs="Times New Roman"/>
                <w:b/>
                <w:bCs/>
                <w:lang w:val="es-ES_tradnl"/>
              </w:rPr>
              <w:t>Proceso de monitoreo</w:t>
            </w:r>
          </w:p>
        </w:tc>
        <w:tc>
          <w:tcPr>
            <w:tcW w:w="1872" w:type="dxa"/>
            <w:tcBorders>
              <w:top w:val="single" w:sz="6" w:space="0" w:color="auto"/>
              <w:left w:val="single" w:sz="6" w:space="0" w:color="auto"/>
              <w:bottom w:val="single" w:sz="6" w:space="0" w:color="auto"/>
              <w:right w:val="single" w:sz="6" w:space="0" w:color="auto"/>
            </w:tcBorders>
          </w:tcPr>
          <w:p>
            <w:pPr>
              <w:spacing w:after="0" w:line="240" w:lineRule="auto"/>
              <w:textAlignment w:val="baseline"/>
              <w:rPr>
                <w:rFonts w:eastAsia="Times New Roman" w:cs="Times New Roman"/>
                <w:color w:val="000000"/>
                <w:lang w:val="es-ES_tradnl"/>
              </w:rPr>
            </w:pPr>
            <w:r>
              <w:rPr>
                <w:rFonts w:eastAsia="Times New Roman" w:cs="Times New Roman"/>
                <w:color w:val="000000"/>
                <w:lang w:val="es-ES_tradnl"/>
              </w:rPr>
              <w:t>Se compartieron los protocolos e indicadores de monitoreo existentes.</w:t>
            </w:r>
          </w:p>
        </w:tc>
        <w:tc>
          <w:tcPr>
            <w:tcW w:w="2170" w:type="dxa"/>
            <w:tcBorders>
              <w:top w:val="single" w:sz="6" w:space="0" w:color="auto"/>
              <w:left w:val="single" w:sz="6" w:space="0" w:color="auto"/>
              <w:bottom w:val="single" w:sz="6" w:space="0" w:color="auto"/>
              <w:right w:val="single" w:sz="6" w:space="0" w:color="auto"/>
            </w:tcBorders>
          </w:tcPr>
          <w:p>
            <w:pPr>
              <w:spacing w:after="0" w:line="240" w:lineRule="auto"/>
              <w:textAlignment w:val="baseline"/>
              <w:rPr>
                <w:rFonts w:eastAsia="Times New Roman" w:cs="Times New Roman"/>
                <w:color w:val="000000"/>
                <w:lang w:val="es-ES_tradnl"/>
              </w:rPr>
            </w:pPr>
            <w:r>
              <w:rPr>
                <w:rFonts w:eastAsia="Times New Roman" w:cs="Times New Roman"/>
                <w:lang w:val="es-ES_tradnl"/>
              </w:rPr>
              <w:t>El NJDOE actualizó el proceso de identificación de las LEA con mayor riesgo de incumplimiento de los requisitos de la Ley McKinney-Vento mediante la creación de una herramienta de evaluación de riesgos del Programa de EHCY.</w:t>
            </w:r>
          </w:p>
        </w:tc>
        <w:tc>
          <w:tcPr>
            <w:tcW w:w="2211" w:type="dxa"/>
            <w:tcBorders>
              <w:top w:val="single" w:sz="6" w:space="0" w:color="auto"/>
              <w:left w:val="single" w:sz="6" w:space="0" w:color="auto"/>
              <w:bottom w:val="single" w:sz="6" w:space="0" w:color="auto"/>
              <w:right w:val="single" w:sz="6" w:space="0" w:color="auto"/>
            </w:tcBorders>
          </w:tcPr>
          <w:p>
            <w:pPr>
              <w:spacing w:before="100" w:beforeAutospacing="1" w:after="0" w:line="240" w:lineRule="auto"/>
              <w:textAlignment w:val="baseline"/>
              <w:rPr>
                <w:rFonts w:eastAsia="Times New Roman" w:cs="Times New Roman"/>
                <w:color w:val="000000"/>
                <w:lang w:val="es-ES_tradnl"/>
              </w:rPr>
            </w:pPr>
            <w:r>
              <w:rPr>
                <w:rFonts w:eastAsia="Times New Roman" w:cs="Times New Roman"/>
                <w:lang w:val="es-ES_tradnl"/>
              </w:rPr>
              <w:t xml:space="preserve">El NJDOE mejora continuamente su sistema de soporte para mejorar el monitoreo del cumplimiento y el soporte a las LEA. </w:t>
            </w:r>
          </w:p>
        </w:tc>
      </w:tr>
    </w:tbl>
    <w:p>
      <w:pPr>
        <w:pStyle w:val="A2"/>
      </w:pPr>
      <w:bookmarkStart w:id="51" w:name="_Toc171333277"/>
      <w:bookmarkStart w:id="52" w:name="_Toc199403569"/>
      <w:bookmarkStart w:id="53" w:name="_Toc199403672"/>
      <w:r>
        <w:lastRenderedPageBreak/>
        <w:t>Nota sobre el lenguaje</w:t>
      </w:r>
      <w:bookmarkEnd w:id="51"/>
      <w:bookmarkEnd w:id="52"/>
      <w:bookmarkEnd w:id="53"/>
    </w:p>
    <w:p>
      <w:pPr>
        <w:rPr>
          <w:rFonts w:cs="Times New Roman"/>
          <w:lang w:val="es-ES_tradnl"/>
        </w:rPr>
      </w:pPr>
      <w:r>
        <w:rPr>
          <w:rFonts w:eastAsia="Times New Roman" w:cs="Times New Roman"/>
          <w:lang w:val="es-ES_tradnl"/>
        </w:rPr>
        <w:t xml:space="preserve">Para usar el lenguaje basado en activos tanto como sea posible, el NJDOE se refiere a los “subgrupos” como “grupos de estudiantes” y “estudiantes multilingües” en lugar de “estudiantes de inglés”. Además, en 2024, la Junta de Educación del Estado de Nueva Jersey adoptó la siguiente definición: “estudiante multilingüe” significa un estudiante cuyo idioma principal no es el inglés, que se identifica a través del proceso descrito en las reglamentaciones estatales y que está desarrollando competencia en varios idiomas (por ejemplo, inglés y un idioma principal). El término es sinónimo de “estudiante de inglés” o “estudiantes del idioma inglés”. </w:t>
      </w:r>
    </w:p>
    <w:p>
      <w:pPr>
        <w:rPr>
          <w:rFonts w:cs="Times New Roman"/>
          <w:lang w:val="es-ES_tradnl"/>
        </w:rPr>
      </w:pPr>
      <w:r>
        <w:rPr>
          <w:rFonts w:eastAsia="Times New Roman" w:cs="Times New Roman"/>
          <w:lang w:val="es-ES_tradnl"/>
        </w:rPr>
        <w:t xml:space="preserve">La siguiente tabla de acrónimos de la ESSA proporciona al lector algunos de los acrónimos más utilizados en todo el Plan estatal de la ESSA, incluso en la plantilla requerida a nivel federal. </w:t>
      </w:r>
    </w:p>
    <w:p>
      <w:pPr>
        <w:pStyle w:val="Caption"/>
      </w:pPr>
      <w:r>
        <w:rPr>
          <w:rFonts w:eastAsia="Cambria"/>
          <w:lang w:val="es-ES_tradnl"/>
        </w:rPr>
        <w:t>Acrónimos de la ESSA</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373"/>
        <w:gridCol w:w="1229"/>
        <w:gridCol w:w="5938"/>
      </w:tblGrid>
      <w:tr>
        <w:trPr>
          <w:trHeight w:val="286"/>
          <w:tblHeader/>
        </w:trPr>
        <w:tc>
          <w:tcPr>
            <w:tcW w:w="2373" w:type="dxa"/>
            <w:tcMar>
              <w:top w:w="72" w:type="dxa"/>
              <w:left w:w="144" w:type="dxa"/>
              <w:bottom w:w="72" w:type="dxa"/>
              <w:right w:w="144" w:type="dxa"/>
            </w:tcMar>
            <w:hideMark/>
          </w:tcPr>
          <w:p>
            <w:pPr>
              <w:spacing w:after="0"/>
              <w:rPr>
                <w:rFonts w:eastAsia="Calibri" w:cs="Times New Roman"/>
              </w:rPr>
            </w:pPr>
            <w:r>
              <w:rPr>
                <w:rFonts w:eastAsia="Times New Roman" w:cs="Times New Roman"/>
                <w:b/>
                <w:bCs/>
                <w:lang w:val="es-ES_tradnl"/>
              </w:rPr>
              <w:t xml:space="preserve">Términos </w:t>
            </w:r>
          </w:p>
        </w:tc>
        <w:tc>
          <w:tcPr>
            <w:tcW w:w="1227" w:type="dxa"/>
            <w:tcMar>
              <w:top w:w="72" w:type="dxa"/>
              <w:left w:w="144" w:type="dxa"/>
              <w:bottom w:w="72" w:type="dxa"/>
              <w:right w:w="144" w:type="dxa"/>
            </w:tcMar>
            <w:hideMark/>
          </w:tcPr>
          <w:p>
            <w:pPr>
              <w:spacing w:after="0"/>
              <w:jc w:val="center"/>
              <w:rPr>
                <w:rFonts w:eastAsia="Calibri" w:cs="Times New Roman"/>
              </w:rPr>
            </w:pPr>
            <w:r>
              <w:rPr>
                <w:rFonts w:eastAsia="Times New Roman" w:cs="Times New Roman"/>
                <w:b/>
                <w:bCs/>
                <w:lang w:val="es-ES_tradnl"/>
              </w:rPr>
              <w:t>Acrónimo</w:t>
            </w:r>
          </w:p>
        </w:tc>
        <w:tc>
          <w:tcPr>
            <w:tcW w:w="5940" w:type="dxa"/>
            <w:tcMar>
              <w:top w:w="72" w:type="dxa"/>
              <w:left w:w="144" w:type="dxa"/>
              <w:bottom w:w="72" w:type="dxa"/>
              <w:right w:w="144" w:type="dxa"/>
            </w:tcMar>
            <w:hideMark/>
          </w:tcPr>
          <w:p>
            <w:pPr>
              <w:spacing w:after="0"/>
              <w:rPr>
                <w:rFonts w:eastAsia="Calibri" w:cs="Times New Roman"/>
              </w:rPr>
            </w:pPr>
            <w:r>
              <w:rPr>
                <w:rFonts w:eastAsia="Times New Roman" w:cs="Times New Roman"/>
                <w:b/>
                <w:bCs/>
                <w:lang w:val="es-ES_tradnl"/>
              </w:rPr>
              <w:t xml:space="preserve">Definición según la ESSA </w:t>
            </w:r>
          </w:p>
        </w:tc>
      </w:tr>
      <w:tr>
        <w:trPr>
          <w:trHeight w:val="736"/>
        </w:trPr>
        <w:tc>
          <w:tcPr>
            <w:tcW w:w="2373" w:type="dxa"/>
            <w:shd w:val="clear" w:color="auto" w:fill="DAE3F3"/>
            <w:tcMar>
              <w:top w:w="72" w:type="dxa"/>
              <w:left w:w="144" w:type="dxa"/>
              <w:bottom w:w="72" w:type="dxa"/>
              <w:right w:w="144" w:type="dxa"/>
            </w:tcMar>
          </w:tcPr>
          <w:p>
            <w:pPr>
              <w:spacing w:after="0"/>
              <w:rPr>
                <w:rFonts w:eastAsia="Calibri" w:cs="Times New Roman"/>
                <w:lang w:val="es-ES_tradnl"/>
              </w:rPr>
            </w:pPr>
            <w:r>
              <w:rPr>
                <w:rFonts w:eastAsia="Times New Roman" w:cs="Times New Roman"/>
                <w:lang w:val="es-ES_tradnl"/>
              </w:rPr>
              <w:t>Ley de Educación Primaria y Secundaria</w:t>
            </w:r>
          </w:p>
        </w:tc>
        <w:tc>
          <w:tcPr>
            <w:tcW w:w="1227" w:type="dxa"/>
            <w:shd w:val="clear" w:color="auto" w:fill="DAE3F3"/>
            <w:tcMar>
              <w:top w:w="72" w:type="dxa"/>
              <w:left w:w="144" w:type="dxa"/>
              <w:bottom w:w="72" w:type="dxa"/>
              <w:right w:w="144" w:type="dxa"/>
            </w:tcMar>
          </w:tcPr>
          <w:p>
            <w:pPr>
              <w:spacing w:after="0"/>
              <w:jc w:val="center"/>
              <w:rPr>
                <w:rFonts w:eastAsia="Calibri" w:cs="Times New Roman"/>
              </w:rPr>
            </w:pPr>
            <w:r>
              <w:rPr>
                <w:rFonts w:eastAsia="Times New Roman" w:cs="Times New Roman"/>
                <w:lang w:val="es-ES_tradnl"/>
              </w:rPr>
              <w:t>ESEA</w:t>
            </w:r>
          </w:p>
        </w:tc>
        <w:tc>
          <w:tcPr>
            <w:tcW w:w="5940" w:type="dxa"/>
            <w:shd w:val="clear" w:color="auto" w:fill="DAE3F3"/>
            <w:tcMar>
              <w:top w:w="72" w:type="dxa"/>
              <w:left w:w="144" w:type="dxa"/>
              <w:bottom w:w="72" w:type="dxa"/>
              <w:right w:w="144" w:type="dxa"/>
            </w:tcMar>
          </w:tcPr>
          <w:p>
            <w:pPr>
              <w:spacing w:after="0"/>
              <w:rPr>
                <w:rFonts w:eastAsia="Calibri" w:cs="Times New Roman"/>
                <w:lang w:val="es-ES_tradnl"/>
              </w:rPr>
            </w:pPr>
            <w:r>
              <w:rPr>
                <w:rFonts w:eastAsia="Times New Roman" w:cs="Times New Roman"/>
                <w:lang w:val="es-ES_tradnl"/>
              </w:rPr>
              <w:t xml:space="preserve">Promulgada en 1965, tenía como objetivo distribuir dinero a los estudiantes en condiciones de pobreza y apoyar a los gobiernos estatales. </w:t>
            </w:r>
          </w:p>
        </w:tc>
      </w:tr>
      <w:tr>
        <w:trPr>
          <w:trHeight w:val="538"/>
        </w:trPr>
        <w:tc>
          <w:tcPr>
            <w:tcW w:w="2373" w:type="dxa"/>
            <w:tcMar>
              <w:top w:w="72" w:type="dxa"/>
              <w:left w:w="144" w:type="dxa"/>
              <w:bottom w:w="72" w:type="dxa"/>
              <w:right w:w="144" w:type="dxa"/>
            </w:tcMar>
          </w:tcPr>
          <w:p>
            <w:pPr>
              <w:spacing w:after="0"/>
              <w:rPr>
                <w:rFonts w:eastAsia="Calibri" w:cs="Times New Roman"/>
              </w:rPr>
            </w:pPr>
            <w:r>
              <w:rPr>
                <w:rFonts w:eastAsia="Times New Roman" w:cs="Times New Roman"/>
                <w:lang w:val="es-ES_tradnl"/>
              </w:rPr>
              <w:t>Ley Cada Estudiante Triunfa</w:t>
            </w:r>
          </w:p>
        </w:tc>
        <w:tc>
          <w:tcPr>
            <w:tcW w:w="1227" w:type="dxa"/>
            <w:tcMar>
              <w:top w:w="72" w:type="dxa"/>
              <w:left w:w="144" w:type="dxa"/>
              <w:bottom w:w="72" w:type="dxa"/>
              <w:right w:w="144" w:type="dxa"/>
            </w:tcMar>
          </w:tcPr>
          <w:p>
            <w:pPr>
              <w:spacing w:after="0"/>
              <w:jc w:val="center"/>
              <w:rPr>
                <w:rFonts w:eastAsia="Calibri" w:cs="Times New Roman"/>
              </w:rPr>
            </w:pPr>
            <w:r>
              <w:rPr>
                <w:rFonts w:eastAsia="Times New Roman" w:cs="Times New Roman"/>
                <w:lang w:val="es-ES_tradnl"/>
              </w:rPr>
              <w:t>ESSA</w:t>
            </w:r>
          </w:p>
        </w:tc>
        <w:tc>
          <w:tcPr>
            <w:tcW w:w="5940" w:type="dxa"/>
            <w:tcMar>
              <w:top w:w="72" w:type="dxa"/>
              <w:left w:w="144" w:type="dxa"/>
              <w:bottom w:w="72" w:type="dxa"/>
              <w:right w:w="144" w:type="dxa"/>
            </w:tcMar>
          </w:tcPr>
          <w:p>
            <w:pPr>
              <w:spacing w:after="0"/>
              <w:rPr>
                <w:rFonts w:eastAsia="Calibri" w:cs="Times New Roman"/>
                <w:lang w:val="es-ES_tradnl"/>
              </w:rPr>
            </w:pPr>
            <w:r>
              <w:rPr>
                <w:rFonts w:eastAsia="Times New Roman" w:cs="Times New Roman"/>
                <w:lang w:val="es-ES_tradnl"/>
              </w:rPr>
              <w:t xml:space="preserve">Promulgada en 2015, la ESSA reautorizó la ESEA. </w:t>
            </w:r>
          </w:p>
        </w:tc>
      </w:tr>
      <w:tr>
        <w:trPr>
          <w:trHeight w:val="520"/>
        </w:trPr>
        <w:tc>
          <w:tcPr>
            <w:tcW w:w="2373" w:type="dxa"/>
            <w:shd w:val="clear" w:color="auto" w:fill="DAE3F3"/>
            <w:tcMar>
              <w:top w:w="72" w:type="dxa"/>
              <w:left w:w="144" w:type="dxa"/>
              <w:bottom w:w="72" w:type="dxa"/>
              <w:right w:w="144" w:type="dxa"/>
            </w:tcMar>
            <w:hideMark/>
          </w:tcPr>
          <w:p>
            <w:pPr>
              <w:spacing w:after="0"/>
              <w:rPr>
                <w:rFonts w:eastAsia="Calibri" w:cs="Times New Roman"/>
              </w:rPr>
            </w:pPr>
            <w:r>
              <w:rPr>
                <w:rFonts w:eastAsia="Times New Roman" w:cs="Times New Roman"/>
                <w:lang w:val="es-ES_tradnl"/>
              </w:rPr>
              <w:t>Agencia educativa local</w:t>
            </w:r>
          </w:p>
        </w:tc>
        <w:tc>
          <w:tcPr>
            <w:tcW w:w="1227" w:type="dxa"/>
            <w:shd w:val="clear" w:color="auto" w:fill="DAE3F3"/>
            <w:tcMar>
              <w:top w:w="72" w:type="dxa"/>
              <w:left w:w="144" w:type="dxa"/>
              <w:bottom w:w="72" w:type="dxa"/>
              <w:right w:w="144" w:type="dxa"/>
            </w:tcMar>
            <w:hideMark/>
          </w:tcPr>
          <w:p>
            <w:pPr>
              <w:spacing w:after="0"/>
              <w:jc w:val="center"/>
              <w:rPr>
                <w:rFonts w:eastAsia="Calibri" w:cs="Times New Roman"/>
              </w:rPr>
            </w:pPr>
            <w:r>
              <w:rPr>
                <w:rFonts w:eastAsia="Times New Roman" w:cs="Times New Roman"/>
                <w:lang w:val="es-ES_tradnl"/>
              </w:rPr>
              <w:t>LEA</w:t>
            </w:r>
          </w:p>
        </w:tc>
        <w:tc>
          <w:tcPr>
            <w:tcW w:w="5940" w:type="dxa"/>
            <w:shd w:val="clear" w:color="auto" w:fill="DAE3F3"/>
            <w:tcMar>
              <w:top w:w="72" w:type="dxa"/>
              <w:left w:w="144" w:type="dxa"/>
              <w:bottom w:w="72" w:type="dxa"/>
              <w:right w:w="144" w:type="dxa"/>
            </w:tcMar>
            <w:hideMark/>
          </w:tcPr>
          <w:p>
            <w:pPr>
              <w:spacing w:after="0"/>
              <w:rPr>
                <w:rFonts w:eastAsia="Calibri" w:cs="Times New Roman"/>
                <w:lang w:val="it-CH"/>
              </w:rPr>
            </w:pPr>
            <w:r>
              <w:rPr>
                <w:rFonts w:eastAsia="Times New Roman" w:cs="Times New Roman"/>
                <w:lang w:val="es-ES_tradnl"/>
              </w:rPr>
              <w:t>Organización a nivel local que mantiene el control administrativo de escuelas primarias o secundarias públicas en una localidad. LEA se utiliza indistintamente con “distrito”.</w:t>
            </w:r>
          </w:p>
        </w:tc>
      </w:tr>
      <w:tr>
        <w:trPr>
          <w:trHeight w:val="466"/>
        </w:trPr>
        <w:tc>
          <w:tcPr>
            <w:tcW w:w="2373" w:type="dxa"/>
            <w:tcMar>
              <w:top w:w="72" w:type="dxa"/>
              <w:left w:w="144" w:type="dxa"/>
              <w:bottom w:w="72" w:type="dxa"/>
              <w:right w:w="144" w:type="dxa"/>
            </w:tcMar>
            <w:hideMark/>
          </w:tcPr>
          <w:p>
            <w:pPr>
              <w:spacing w:after="0"/>
              <w:rPr>
                <w:rFonts w:eastAsia="Calibri" w:cs="Times New Roman"/>
              </w:rPr>
            </w:pPr>
            <w:r>
              <w:rPr>
                <w:rFonts w:eastAsia="Times New Roman" w:cs="Times New Roman"/>
                <w:lang w:val="es-ES_tradnl"/>
              </w:rPr>
              <w:t>Organismo de educación estatal</w:t>
            </w:r>
          </w:p>
        </w:tc>
        <w:tc>
          <w:tcPr>
            <w:tcW w:w="1227" w:type="dxa"/>
            <w:tcMar>
              <w:top w:w="72" w:type="dxa"/>
              <w:left w:w="144" w:type="dxa"/>
              <w:bottom w:w="72" w:type="dxa"/>
              <w:right w:w="144" w:type="dxa"/>
            </w:tcMar>
            <w:hideMark/>
          </w:tcPr>
          <w:p>
            <w:pPr>
              <w:spacing w:after="0"/>
              <w:jc w:val="center"/>
              <w:rPr>
                <w:rFonts w:eastAsia="Calibri" w:cs="Times New Roman"/>
              </w:rPr>
            </w:pPr>
            <w:r>
              <w:rPr>
                <w:rFonts w:eastAsia="Times New Roman" w:cs="Times New Roman"/>
                <w:lang w:val="es-ES_tradnl"/>
              </w:rPr>
              <w:t>SEA</w:t>
            </w:r>
          </w:p>
        </w:tc>
        <w:tc>
          <w:tcPr>
            <w:tcW w:w="5940" w:type="dxa"/>
            <w:tcMar>
              <w:top w:w="72" w:type="dxa"/>
              <w:left w:w="144" w:type="dxa"/>
              <w:bottom w:w="72" w:type="dxa"/>
              <w:right w:w="144" w:type="dxa"/>
            </w:tcMar>
            <w:hideMark/>
          </w:tcPr>
          <w:p>
            <w:pPr>
              <w:spacing w:after="0"/>
              <w:rPr>
                <w:rFonts w:eastAsia="Calibri" w:cs="Times New Roman"/>
                <w:lang w:val="es-ES_tradnl"/>
              </w:rPr>
            </w:pPr>
            <w:r>
              <w:rPr>
                <w:rFonts w:eastAsia="Times New Roman" w:cs="Times New Roman"/>
                <w:lang w:val="es-ES_tradnl"/>
              </w:rPr>
              <w:t>Organizaciones gubernamentales a nivel estatal que supervisan la política y los sistemas estatales de educación pública.</w:t>
            </w:r>
          </w:p>
        </w:tc>
      </w:tr>
      <w:tr>
        <w:trPr>
          <w:trHeight w:val="520"/>
        </w:trPr>
        <w:tc>
          <w:tcPr>
            <w:tcW w:w="2373" w:type="dxa"/>
            <w:shd w:val="clear" w:color="auto" w:fill="DAE3F3"/>
            <w:tcMar>
              <w:top w:w="72" w:type="dxa"/>
              <w:left w:w="144" w:type="dxa"/>
              <w:bottom w:w="72" w:type="dxa"/>
              <w:right w:w="144" w:type="dxa"/>
            </w:tcMar>
            <w:hideMark/>
          </w:tcPr>
          <w:p>
            <w:pPr>
              <w:spacing w:after="0"/>
              <w:rPr>
                <w:rFonts w:eastAsia="Calibri" w:cs="Times New Roman"/>
                <w:lang w:val="es-ES_tradnl"/>
              </w:rPr>
            </w:pPr>
            <w:r>
              <w:rPr>
                <w:rFonts w:eastAsia="Times New Roman" w:cs="Times New Roman"/>
                <w:lang w:val="es-ES_tradnl"/>
              </w:rPr>
              <w:t>Departamento de Educación de los Estados Unidos</w:t>
            </w:r>
          </w:p>
        </w:tc>
        <w:tc>
          <w:tcPr>
            <w:tcW w:w="1227" w:type="dxa"/>
            <w:shd w:val="clear" w:color="auto" w:fill="DAE3F3"/>
            <w:tcMar>
              <w:top w:w="72" w:type="dxa"/>
              <w:left w:w="144" w:type="dxa"/>
              <w:bottom w:w="72" w:type="dxa"/>
              <w:right w:w="144" w:type="dxa"/>
            </w:tcMar>
            <w:hideMark/>
          </w:tcPr>
          <w:p>
            <w:pPr>
              <w:spacing w:after="0"/>
              <w:jc w:val="center"/>
              <w:rPr>
                <w:rFonts w:eastAsia="Calibri" w:cs="Times New Roman"/>
              </w:rPr>
            </w:pPr>
            <w:r>
              <w:rPr>
                <w:rFonts w:eastAsia="Times New Roman" w:cs="Times New Roman"/>
                <w:lang w:val="es-ES_tradnl"/>
              </w:rPr>
              <w:t>USED</w:t>
            </w:r>
          </w:p>
        </w:tc>
        <w:tc>
          <w:tcPr>
            <w:tcW w:w="5940" w:type="dxa"/>
            <w:shd w:val="clear" w:color="auto" w:fill="DAE3F3"/>
            <w:tcMar>
              <w:top w:w="72" w:type="dxa"/>
              <w:left w:w="144" w:type="dxa"/>
              <w:bottom w:w="72" w:type="dxa"/>
              <w:right w:w="144" w:type="dxa"/>
            </w:tcMar>
            <w:hideMark/>
          </w:tcPr>
          <w:p>
            <w:pPr>
              <w:spacing w:after="0"/>
              <w:rPr>
                <w:rFonts w:eastAsia="Calibri" w:cs="Times New Roman"/>
                <w:lang w:val="es-ES_tradnl"/>
              </w:rPr>
            </w:pPr>
            <w:r>
              <w:rPr>
                <w:rFonts w:eastAsia="Times New Roman" w:cs="Times New Roman"/>
                <w:lang w:val="es-ES_tradnl"/>
              </w:rPr>
              <w:t xml:space="preserve">Departamento a nivel de gabinete del gobierno de los Estados Unidos que administra y coordina la mayor parte de la asistencia federal a la educación. </w:t>
            </w:r>
          </w:p>
        </w:tc>
      </w:tr>
    </w:tbl>
    <w:p>
      <w:pPr>
        <w:spacing w:after="0" w:line="240" w:lineRule="auto"/>
        <w:rPr>
          <w:rFonts w:ascii="Cambria" w:eastAsia="Cambria" w:hAnsi="Cambria" w:cs="Cambria"/>
          <w:b/>
          <w:color w:val="074F6A"/>
          <w:sz w:val="24"/>
          <w:szCs w:val="24"/>
          <w:lang w:val="es-ES_tradnl"/>
        </w:rPr>
      </w:pPr>
      <w:r>
        <w:rPr>
          <w:rFonts w:ascii="Cambria" w:eastAsia="Cambria" w:hAnsi="Cambria" w:cs="Cambria"/>
          <w:b/>
          <w:bCs/>
          <w:color w:val="074F6A"/>
          <w:sz w:val="24"/>
          <w:szCs w:val="24"/>
          <w:lang w:val="es-ES_tradnl"/>
        </w:rPr>
        <w:br w:type="page"/>
      </w:r>
    </w:p>
    <w:p>
      <w:pPr>
        <w:pStyle w:val="BeginUSED"/>
        <w:rPr>
          <w:lang w:val="es-ES_tradnl"/>
        </w:rPr>
      </w:pPr>
      <w:r>
        <w:rPr>
          <w:rFonts w:eastAsia="Times New Roman"/>
          <w:color w:val="FFFFFF"/>
          <w:szCs w:val="4"/>
          <w:lang w:val="es-ES_tradnl"/>
        </w:rPr>
        <w:lastRenderedPageBreak/>
        <w:t>[comenzar texto del USED]</w:t>
      </w:r>
    </w:p>
    <w:p>
      <w:pPr>
        <w:pStyle w:val="Heading1"/>
      </w:pPr>
      <w:bookmarkStart w:id="54" w:name="_Toc211004104"/>
      <w:r>
        <w:t xml:space="preserve">A. </w:t>
      </w:r>
      <w:bookmarkEnd w:id="1"/>
      <w:r>
        <w:t>Título I, Parte A: Mejorar los programas básicos operados por agencias educativas locales (LEA)</w:t>
      </w:r>
      <w:bookmarkEnd w:id="54"/>
    </w:p>
    <w:p>
      <w:pPr>
        <w:pStyle w:val="EndUSED"/>
        <w:rPr>
          <w:lang w:val="es-ES_tradnl"/>
        </w:rPr>
      </w:pPr>
      <w:r>
        <w:rPr>
          <w:rFonts w:eastAsia="Times New Roman"/>
          <w:color w:val="FFFFFF"/>
          <w:szCs w:val="4"/>
          <w:lang w:val="es-ES_tradnl"/>
        </w:rPr>
        <w:t>[finalizar texto del USED]</w:t>
      </w:r>
    </w:p>
    <w:p>
      <w:pPr>
        <w:spacing w:before="240"/>
        <w:rPr>
          <w:rFonts w:cs="Times New Roman"/>
          <w:lang w:val="es-ES_tradnl"/>
        </w:rPr>
      </w:pPr>
      <w:r>
        <w:rPr>
          <w:rFonts w:eastAsia="Times New Roman" w:cs="Times New Roman"/>
          <w:lang w:val="es-ES_tradnl"/>
        </w:rPr>
        <w:t xml:space="preserve">El Título I, Parte A, proporciona asistencia financiera federal a las LEA y escuelas con altos números o altos porcentajes de niños de familias de bajos ingresos con el fin de ayudar a garantizar que todos los niños cumplan con los desafiantes estándares académicos estatales. Para que un estado reciba financiamiento del Título I, Parte A, la ESSA describe varios requisitos que todos los estados deben cumplir. El Plan consolidado de la ESSA le pide a Nueva Jersey que informe sobre algunos de estos requisitos, entre ellos: </w:t>
      </w:r>
    </w:p>
    <w:tbl>
      <w:tblPr>
        <w:tblStyle w:val="GridTable6Colorful-Accent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115" w:type="dxa"/>
          <w:bottom w:w="58" w:type="dxa"/>
          <w:right w:w="115" w:type="dxa"/>
        </w:tblCellMar>
        <w:tblLook w:val="04A0" w:firstRow="1" w:lastRow="0" w:firstColumn="1" w:lastColumn="0" w:noHBand="0" w:noVBand="1"/>
      </w:tblPr>
      <w:tblGrid>
        <w:gridCol w:w="1916"/>
        <w:gridCol w:w="4109"/>
        <w:gridCol w:w="3325"/>
      </w:tblGrid>
      <w:tr>
        <w:trPr>
          <w:cnfStyle w:val="100000000000" w:firstRow="1" w:lastRow="0" w:firstColumn="0" w:lastColumn="0" w:oddVBand="0" w:evenVBand="0" w:oddHBand="0" w:evenHBand="0" w:firstRowFirstColumn="0" w:firstRowLastColumn="0" w:lastRowFirstColumn="0" w:lastRowLastColumn="0"/>
          <w:trHeight w:val="294"/>
          <w:tblHeader/>
        </w:trPr>
        <w:tc>
          <w:tcPr>
            <w:cnfStyle w:val="001000000000" w:firstRow="0" w:lastRow="0" w:firstColumn="1" w:lastColumn="0" w:oddVBand="0" w:evenVBand="0" w:oddHBand="0" w:evenHBand="0" w:firstRowFirstColumn="0" w:firstRowLastColumn="0" w:lastRowFirstColumn="0" w:lastRowLastColumn="0"/>
            <w:tcW w:w="1916" w:type="dxa"/>
            <w:tcBorders>
              <w:right w:val="single" w:sz="4" w:space="0" w:color="FFFFFF" w:themeColor="background1"/>
            </w:tcBorders>
            <w:shd w:val="clear" w:color="auto" w:fill="215868" w:themeFill="accent5" w:themeFillShade="80"/>
          </w:tcPr>
          <w:p>
            <w:pPr>
              <w:pStyle w:val="TableText"/>
              <w:rPr>
                <w:b w:val="0"/>
                <w:bCs w:val="0"/>
                <w:color w:val="FFFFFF" w:themeColor="background1"/>
                <w:sz w:val="22"/>
                <w:szCs w:val="22"/>
                <w:lang w:val="es-ES_tradnl"/>
              </w:rPr>
            </w:pPr>
            <w:r>
              <w:rPr>
                <w:rFonts w:eastAsia="Times New Roman"/>
                <w:color w:val="FFFFFF"/>
                <w:sz w:val="22"/>
                <w:szCs w:val="22"/>
                <w:lang w:val="es-ES_tradnl"/>
              </w:rPr>
              <w:t>Números de punto de la plantilla y área</w:t>
            </w:r>
          </w:p>
        </w:tc>
        <w:tc>
          <w:tcPr>
            <w:tcW w:w="4109" w:type="dxa"/>
            <w:tcBorders>
              <w:left w:val="single" w:sz="4" w:space="0" w:color="FFFFFF" w:themeColor="background1"/>
              <w:right w:val="single" w:sz="4" w:space="0" w:color="FFFFFF" w:themeColor="background1"/>
            </w:tcBorders>
            <w:shd w:val="clear" w:color="auto" w:fill="215868" w:themeFill="accent5" w:themeFillShade="80"/>
          </w:tcPr>
          <w:p>
            <w:pPr>
              <w:pStyle w:val="TableText"/>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2"/>
                <w:szCs w:val="22"/>
              </w:rPr>
            </w:pPr>
            <w:r>
              <w:rPr>
                <w:rFonts w:eastAsia="Times New Roman"/>
                <w:color w:val="FFFFFF"/>
                <w:sz w:val="22"/>
                <w:szCs w:val="22"/>
                <w:lang w:val="es-ES_tradnl"/>
              </w:rPr>
              <w:t>Requisito</w:t>
            </w:r>
          </w:p>
        </w:tc>
        <w:tc>
          <w:tcPr>
            <w:tcW w:w="3325" w:type="dxa"/>
            <w:tcBorders>
              <w:left w:val="single" w:sz="4" w:space="0" w:color="FFFFFF" w:themeColor="background1"/>
            </w:tcBorders>
            <w:shd w:val="clear" w:color="auto" w:fill="215868" w:themeFill="accent5" w:themeFillShade="80"/>
          </w:tcPr>
          <w:p>
            <w:pPr>
              <w:pStyle w:val="TableText"/>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lang w:val="es-ES_tradnl"/>
              </w:rPr>
            </w:pPr>
            <w:r>
              <w:rPr>
                <w:rFonts w:eastAsia="Times New Roman"/>
                <w:color w:val="FFFFFF"/>
                <w:sz w:val="22"/>
                <w:szCs w:val="22"/>
                <w:lang w:val="es-ES_tradnl"/>
              </w:rPr>
              <w:t>Qué debe incluirse en el plan</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pStyle w:val="TableText"/>
              <w:rPr>
                <w:color w:val="000000" w:themeColor="text1"/>
                <w:sz w:val="22"/>
                <w:szCs w:val="22"/>
              </w:rPr>
            </w:pPr>
            <w:r>
              <w:rPr>
                <w:rFonts w:eastAsia="Times New Roman"/>
                <w:b w:val="0"/>
                <w:bCs w:val="0"/>
                <w:color w:val="000000"/>
                <w:sz w:val="22"/>
                <w:szCs w:val="22"/>
                <w:lang w:val="es-ES_tradnl"/>
              </w:rPr>
              <w:t>(1–3) Evaluación estatal</w:t>
            </w:r>
          </w:p>
        </w:tc>
        <w:tc>
          <w:tcPr>
            <w:tcW w:w="4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pStyle w:val="TableText"/>
              <w:ind w:left="46"/>
              <w:cnfStyle w:val="000000100000" w:firstRow="0" w:lastRow="0" w:firstColumn="0" w:lastColumn="0" w:oddVBand="0" w:evenVBand="0" w:oddHBand="1" w:evenHBand="0" w:firstRowFirstColumn="0" w:firstRowLastColumn="0" w:lastRowFirstColumn="0" w:lastRowLastColumn="0"/>
              <w:rPr>
                <w:color w:val="auto"/>
                <w:sz w:val="22"/>
                <w:szCs w:val="22"/>
                <w:lang w:val="es-ES_tradnl"/>
              </w:rPr>
            </w:pPr>
            <w:r>
              <w:rPr>
                <w:rFonts w:eastAsia="Times New Roman"/>
                <w:color w:val="auto"/>
                <w:sz w:val="22"/>
                <w:szCs w:val="22"/>
                <w:lang w:val="es-ES_tradnl"/>
              </w:rPr>
              <w:t>Requiere que los estados evalúen a los estudiantes según las siguientes pautas, así como que proporcionen una evaluación alternativa para los estudiantes con las discapacidades intelectuales más significativas para cada tema enumerado a continuación:</w:t>
            </w:r>
          </w:p>
          <w:p>
            <w:pPr>
              <w:pStyle w:val="TableText"/>
              <w:cnfStyle w:val="000000100000" w:firstRow="0" w:lastRow="0" w:firstColumn="0" w:lastColumn="0" w:oddVBand="0" w:evenVBand="0" w:oddHBand="1" w:evenHBand="0" w:firstRowFirstColumn="0" w:firstRowLastColumn="0" w:lastRowFirstColumn="0" w:lastRowLastColumn="0"/>
              <w:rPr>
                <w:b/>
                <w:bCs/>
                <w:color w:val="auto"/>
                <w:sz w:val="22"/>
                <w:szCs w:val="22"/>
                <w:lang w:val="es-ES_tradnl"/>
              </w:rPr>
            </w:pPr>
            <w:r>
              <w:rPr>
                <w:rFonts w:eastAsia="Times New Roman"/>
                <w:b/>
                <w:bCs/>
                <w:color w:val="auto"/>
                <w:sz w:val="22"/>
                <w:szCs w:val="22"/>
                <w:lang w:val="es-ES_tradnl"/>
              </w:rPr>
              <w:t>Lengua y Literatura Inglesa/Matemáticas:</w:t>
            </w:r>
          </w:p>
          <w:p>
            <w:pPr>
              <w:pStyle w:val="TableText"/>
              <w:numPr>
                <w:ilvl w:val="0"/>
                <w:numId w:val="15"/>
              </w:numPr>
              <w:ind w:left="504"/>
              <w:cnfStyle w:val="000000100000" w:firstRow="0" w:lastRow="0" w:firstColumn="0" w:lastColumn="0" w:oddVBand="0" w:evenVBand="0" w:oddHBand="1" w:evenHBand="0" w:firstRowFirstColumn="0" w:firstRowLastColumn="0" w:lastRowFirstColumn="0" w:lastRowLastColumn="0"/>
              <w:rPr>
                <w:color w:val="auto"/>
                <w:sz w:val="22"/>
                <w:szCs w:val="22"/>
                <w:lang w:val="es-ES_tradnl"/>
              </w:rPr>
            </w:pPr>
            <w:r>
              <w:rPr>
                <w:rFonts w:eastAsia="Times New Roman"/>
                <w:color w:val="auto"/>
                <w:sz w:val="22"/>
                <w:szCs w:val="22"/>
                <w:lang w:val="es-ES_tradnl"/>
              </w:rPr>
              <w:t>cada uno en 3.° a 8.° grado;</w:t>
            </w:r>
          </w:p>
          <w:p>
            <w:pPr>
              <w:pStyle w:val="TableText"/>
              <w:numPr>
                <w:ilvl w:val="0"/>
                <w:numId w:val="15"/>
              </w:numPr>
              <w:ind w:left="504"/>
              <w:cnfStyle w:val="000000100000" w:firstRow="0" w:lastRow="0" w:firstColumn="0" w:lastColumn="0" w:oddVBand="0" w:evenVBand="0" w:oddHBand="1" w:evenHBand="0" w:firstRowFirstColumn="0" w:firstRowLastColumn="0" w:lastRowFirstColumn="0" w:lastRowLastColumn="0"/>
              <w:rPr>
                <w:color w:val="auto"/>
                <w:sz w:val="22"/>
                <w:szCs w:val="22"/>
                <w:lang w:val="es-ES_tradnl"/>
              </w:rPr>
            </w:pPr>
            <w:r>
              <w:rPr>
                <w:rFonts w:eastAsia="Times New Roman"/>
                <w:color w:val="auto"/>
                <w:sz w:val="22"/>
                <w:szCs w:val="22"/>
                <w:lang w:val="es-ES_tradnl"/>
              </w:rPr>
              <w:t>y una vez en 9.° a 12.° grado.</w:t>
            </w:r>
          </w:p>
          <w:p>
            <w:pPr>
              <w:pStyle w:val="TableText"/>
              <w:cnfStyle w:val="000000100000" w:firstRow="0" w:lastRow="0" w:firstColumn="0" w:lastColumn="0" w:oddVBand="0" w:evenVBand="0" w:oddHBand="1" w:evenHBand="0" w:firstRowFirstColumn="0" w:firstRowLastColumn="0" w:lastRowFirstColumn="0" w:lastRowLastColumn="0"/>
              <w:rPr>
                <w:b/>
                <w:bCs/>
                <w:color w:val="auto"/>
                <w:sz w:val="22"/>
                <w:szCs w:val="22"/>
              </w:rPr>
            </w:pPr>
            <w:r>
              <w:rPr>
                <w:rFonts w:eastAsia="Times New Roman"/>
                <w:b/>
                <w:bCs/>
                <w:color w:val="auto"/>
                <w:sz w:val="22"/>
                <w:szCs w:val="22"/>
                <w:lang w:val="es-ES_tradnl"/>
              </w:rPr>
              <w:t>Ciencia:</w:t>
            </w:r>
          </w:p>
          <w:p>
            <w:pPr>
              <w:pStyle w:val="TableText"/>
              <w:numPr>
                <w:ilvl w:val="0"/>
                <w:numId w:val="16"/>
              </w:numPr>
              <w:ind w:left="504"/>
              <w:cnfStyle w:val="000000100000" w:firstRow="0" w:lastRow="0" w:firstColumn="0" w:lastColumn="0" w:oddVBand="0" w:evenVBand="0" w:oddHBand="1" w:evenHBand="0" w:firstRowFirstColumn="0" w:firstRowLastColumn="0" w:lastRowFirstColumn="0" w:lastRowLastColumn="0"/>
              <w:rPr>
                <w:color w:val="auto"/>
                <w:sz w:val="22"/>
                <w:szCs w:val="22"/>
              </w:rPr>
            </w:pPr>
            <w:r>
              <w:rPr>
                <w:rFonts w:eastAsia="Times New Roman"/>
                <w:color w:val="auto"/>
                <w:sz w:val="22"/>
                <w:szCs w:val="22"/>
                <w:lang w:val="es-ES_tradnl"/>
              </w:rPr>
              <w:t>una vez en primaria;</w:t>
            </w:r>
          </w:p>
          <w:p>
            <w:pPr>
              <w:pStyle w:val="TableText"/>
              <w:numPr>
                <w:ilvl w:val="0"/>
                <w:numId w:val="16"/>
              </w:numPr>
              <w:ind w:left="504"/>
              <w:cnfStyle w:val="000000100000" w:firstRow="0" w:lastRow="0" w:firstColumn="0" w:lastColumn="0" w:oddVBand="0" w:evenVBand="0" w:oddHBand="1" w:evenHBand="0" w:firstRowFirstColumn="0" w:firstRowLastColumn="0" w:lastRowFirstColumn="0" w:lastRowLastColumn="0"/>
              <w:rPr>
                <w:color w:val="auto"/>
                <w:sz w:val="22"/>
                <w:szCs w:val="22"/>
                <w:lang w:val="es-ES_tradnl"/>
              </w:rPr>
            </w:pPr>
            <w:r>
              <w:rPr>
                <w:rFonts w:eastAsia="Times New Roman"/>
                <w:color w:val="auto"/>
                <w:sz w:val="22"/>
                <w:szCs w:val="22"/>
                <w:lang w:val="es-ES_tradnl"/>
              </w:rPr>
              <w:t>una vez en la escuela media;</w:t>
            </w:r>
          </w:p>
          <w:p>
            <w:pPr>
              <w:pStyle w:val="TableText"/>
              <w:numPr>
                <w:ilvl w:val="0"/>
                <w:numId w:val="16"/>
              </w:numPr>
              <w:ind w:left="504"/>
              <w:cnfStyle w:val="000000100000" w:firstRow="0" w:lastRow="0" w:firstColumn="0" w:lastColumn="0" w:oddVBand="0" w:evenVBand="0" w:oddHBand="1" w:evenHBand="0" w:firstRowFirstColumn="0" w:firstRowLastColumn="0" w:lastRowFirstColumn="0" w:lastRowLastColumn="0"/>
              <w:rPr>
                <w:b/>
                <w:bCs/>
                <w:color w:val="auto"/>
                <w:sz w:val="22"/>
                <w:szCs w:val="22"/>
                <w:lang w:val="es-ES_tradnl"/>
              </w:rPr>
            </w:pPr>
            <w:r>
              <w:rPr>
                <w:rFonts w:eastAsia="Times New Roman"/>
                <w:color w:val="auto"/>
                <w:sz w:val="22"/>
                <w:szCs w:val="22"/>
                <w:lang w:val="es-ES_tradnl"/>
              </w:rPr>
              <w:t>y una vez en la escuela secundaria.</w:t>
            </w:r>
          </w:p>
          <w:p>
            <w:pPr>
              <w:pStyle w:val="TableText"/>
              <w:cnfStyle w:val="000000100000" w:firstRow="0" w:lastRow="0" w:firstColumn="0" w:lastColumn="0" w:oddVBand="0" w:evenVBand="0" w:oddHBand="1" w:evenHBand="0" w:firstRowFirstColumn="0" w:firstRowLastColumn="0" w:lastRowFirstColumn="0" w:lastRowLastColumn="0"/>
              <w:rPr>
                <w:color w:val="auto"/>
                <w:sz w:val="22"/>
                <w:szCs w:val="22"/>
                <w:lang w:val="es-ES_tradnl"/>
              </w:rPr>
            </w:pPr>
            <w:r>
              <w:rPr>
                <w:rFonts w:eastAsia="Times New Roman"/>
                <w:color w:val="auto"/>
                <w:sz w:val="22"/>
                <w:szCs w:val="22"/>
                <w:lang w:val="es-ES_tradnl"/>
              </w:rPr>
              <w:t>Los estados también deben evaluar anualmente a todos los estudiantes multilingües a través de una evaluación de dominio del idioma inglés.</w:t>
            </w:r>
          </w:p>
        </w:tc>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pStyle w:val="TableText"/>
              <w:ind w:left="46"/>
              <w:cnfStyle w:val="000000100000" w:firstRow="0" w:lastRow="0" w:firstColumn="0" w:lastColumn="0" w:oddVBand="0" w:evenVBand="0" w:oddHBand="1" w:evenHBand="0" w:firstRowFirstColumn="0" w:firstRowLastColumn="0" w:lastRowFirstColumn="0" w:lastRowLastColumn="0"/>
              <w:rPr>
                <w:color w:val="auto"/>
                <w:sz w:val="22"/>
                <w:szCs w:val="22"/>
                <w:lang w:val="es-ES_tradnl"/>
              </w:rPr>
            </w:pPr>
            <w:r>
              <w:rPr>
                <w:rFonts w:eastAsia="Times New Roman"/>
                <w:color w:val="auto"/>
                <w:sz w:val="22"/>
                <w:szCs w:val="22"/>
                <w:lang w:val="es-ES_tradnl"/>
              </w:rPr>
              <w:t>Los estados deben describir el trabajo relacionado con las siguientes dos áreas de evaluación: cursos avanzados de matemáticas e idiomas que no sean inglés.</w:t>
            </w:r>
          </w:p>
        </w:tc>
      </w:tr>
      <w:tr>
        <w:trPr>
          <w:cantSplit/>
        </w:trPr>
        <w:tc>
          <w:tcPr>
            <w:cnfStyle w:val="001000000000" w:firstRow="0" w:lastRow="0" w:firstColumn="1" w:lastColumn="0" w:oddVBand="0" w:evenVBand="0" w:oddHBand="0" w:evenHBand="0" w:firstRowFirstColumn="0" w:firstRowLastColumn="0" w:lastRowFirstColumn="0" w:lastRowLastColumn="0"/>
            <w:tcW w:w="1916" w:type="dxa"/>
          </w:tcPr>
          <w:p>
            <w:pPr>
              <w:pStyle w:val="TableText"/>
              <w:rPr>
                <w:color w:val="000000" w:themeColor="text1"/>
                <w:sz w:val="22"/>
                <w:szCs w:val="22"/>
                <w:lang w:val="es-ES_tradnl"/>
              </w:rPr>
            </w:pPr>
            <w:r>
              <w:rPr>
                <w:rFonts w:eastAsia="Times New Roman"/>
                <w:b w:val="0"/>
                <w:bCs w:val="0"/>
                <w:color w:val="000000"/>
                <w:sz w:val="22"/>
                <w:szCs w:val="22"/>
                <w:lang w:val="es-ES_tradnl"/>
              </w:rPr>
              <w:lastRenderedPageBreak/>
              <w:t>(4) Sistema de rendición de cuentas estatal y actividades de apoyo y mejora escolar</w:t>
            </w:r>
          </w:p>
        </w:tc>
        <w:tc>
          <w:tcPr>
            <w:tcW w:w="4109" w:type="dxa"/>
          </w:tcPr>
          <w:p>
            <w:pPr>
              <w:pStyle w:val="TableText"/>
              <w:ind w:left="46"/>
              <w:cnfStyle w:val="000000000000" w:firstRow="0" w:lastRow="0" w:firstColumn="0" w:lastColumn="0" w:oddVBand="0" w:evenVBand="0" w:oddHBand="0" w:evenHBand="0" w:firstRowFirstColumn="0" w:firstRowLastColumn="0" w:lastRowFirstColumn="0" w:lastRowLastColumn="0"/>
              <w:rPr>
                <w:color w:val="auto"/>
                <w:sz w:val="22"/>
                <w:szCs w:val="22"/>
              </w:rPr>
            </w:pPr>
            <w:r>
              <w:rPr>
                <w:rFonts w:eastAsia="Times New Roman"/>
                <w:color w:val="auto"/>
                <w:sz w:val="22"/>
                <w:szCs w:val="22"/>
                <w:lang w:val="es-ES_tradnl"/>
              </w:rPr>
              <w:t xml:space="preserve">Los estados deben usar un conjunto de indicadores para medir el desempeño de todas las escuelas. Se requiere cada uno de los siguientes indicadores: </w:t>
            </w:r>
          </w:p>
          <w:p>
            <w:pPr>
              <w:pStyle w:val="TableText"/>
              <w:numPr>
                <w:ilvl w:val="0"/>
                <w:numId w:val="94"/>
              </w:numPr>
              <w:spacing w:before="60"/>
              <w:ind w:left="481"/>
              <w:cnfStyle w:val="000000000000" w:firstRow="0" w:lastRow="0" w:firstColumn="0" w:lastColumn="0" w:oddVBand="0" w:evenVBand="0" w:oddHBand="0" w:evenHBand="0" w:firstRowFirstColumn="0" w:firstRowLastColumn="0" w:lastRowFirstColumn="0" w:lastRowLastColumn="0"/>
              <w:rPr>
                <w:color w:val="auto"/>
                <w:sz w:val="22"/>
                <w:szCs w:val="22"/>
              </w:rPr>
            </w:pPr>
            <w:r>
              <w:rPr>
                <w:rFonts w:eastAsia="Times New Roman"/>
                <w:color w:val="auto"/>
                <w:sz w:val="22"/>
                <w:szCs w:val="22"/>
                <w:lang w:val="es-ES_tradnl"/>
              </w:rPr>
              <w:t>competencia académica;</w:t>
            </w:r>
          </w:p>
          <w:p>
            <w:pPr>
              <w:pStyle w:val="TableText"/>
              <w:numPr>
                <w:ilvl w:val="0"/>
                <w:numId w:val="94"/>
              </w:numPr>
              <w:spacing w:before="60"/>
              <w:ind w:left="481"/>
              <w:cnfStyle w:val="000000000000" w:firstRow="0" w:lastRow="0" w:firstColumn="0" w:lastColumn="0" w:oddVBand="0" w:evenVBand="0" w:oddHBand="0" w:evenHBand="0" w:firstRowFirstColumn="0" w:firstRowLastColumn="0" w:lastRowFirstColumn="0" w:lastRowLastColumn="0"/>
              <w:rPr>
                <w:color w:val="auto"/>
                <w:sz w:val="22"/>
                <w:szCs w:val="22"/>
                <w:lang w:val="es-ES_tradnl"/>
              </w:rPr>
            </w:pPr>
            <w:r>
              <w:rPr>
                <w:rFonts w:eastAsia="Times New Roman"/>
                <w:color w:val="auto"/>
                <w:sz w:val="22"/>
                <w:szCs w:val="22"/>
                <w:lang w:val="es-ES_tradnl"/>
              </w:rPr>
              <w:t>tasas de graduación para la escuela secundaria;</w:t>
            </w:r>
          </w:p>
          <w:p>
            <w:pPr>
              <w:pStyle w:val="TableText"/>
              <w:numPr>
                <w:ilvl w:val="0"/>
                <w:numId w:val="94"/>
              </w:numPr>
              <w:spacing w:before="60"/>
              <w:ind w:left="481"/>
              <w:cnfStyle w:val="000000000000" w:firstRow="0" w:lastRow="0" w:firstColumn="0" w:lastColumn="0" w:oddVBand="0" w:evenVBand="0" w:oddHBand="0" w:evenHBand="0" w:firstRowFirstColumn="0" w:firstRowLastColumn="0" w:lastRowFirstColumn="0" w:lastRowLastColumn="0"/>
              <w:rPr>
                <w:color w:val="auto"/>
                <w:sz w:val="22"/>
                <w:szCs w:val="22"/>
                <w:lang w:val="es-ES_tradnl"/>
              </w:rPr>
            </w:pPr>
            <w:r>
              <w:rPr>
                <w:rFonts w:eastAsia="Times New Roman"/>
                <w:color w:val="auto"/>
                <w:sz w:val="22"/>
                <w:szCs w:val="22"/>
                <w:lang w:val="es-ES_tradnl"/>
              </w:rPr>
              <w:t>crecimiento académico u otro indicador académico estatal para jardín–8.° grado;</w:t>
            </w:r>
          </w:p>
          <w:p>
            <w:pPr>
              <w:pStyle w:val="TableText"/>
              <w:numPr>
                <w:ilvl w:val="0"/>
                <w:numId w:val="94"/>
              </w:numPr>
              <w:spacing w:before="60"/>
              <w:ind w:left="481"/>
              <w:cnfStyle w:val="000000000000" w:firstRow="0" w:lastRow="0" w:firstColumn="0" w:lastColumn="0" w:oddVBand="0" w:evenVBand="0" w:oddHBand="0" w:evenHBand="0" w:firstRowFirstColumn="0" w:firstRowLastColumn="0" w:lastRowFirstColumn="0" w:lastRowLastColumn="0"/>
              <w:rPr>
                <w:color w:val="auto"/>
                <w:sz w:val="22"/>
                <w:szCs w:val="22"/>
                <w:lang w:val="es-ES_tradnl"/>
              </w:rPr>
            </w:pPr>
            <w:r>
              <w:rPr>
                <w:rFonts w:eastAsia="Times New Roman"/>
                <w:color w:val="auto"/>
                <w:sz w:val="22"/>
                <w:szCs w:val="22"/>
                <w:lang w:val="es-ES_tradnl"/>
              </w:rPr>
              <w:t>progreso hacia el dominio del idioma inglés;</w:t>
            </w:r>
          </w:p>
          <w:p>
            <w:pPr>
              <w:pStyle w:val="TableText"/>
              <w:numPr>
                <w:ilvl w:val="0"/>
                <w:numId w:val="94"/>
              </w:numPr>
              <w:spacing w:before="60"/>
              <w:ind w:left="481"/>
              <w:cnfStyle w:val="000000000000" w:firstRow="0" w:lastRow="0" w:firstColumn="0" w:lastColumn="0" w:oddVBand="0" w:evenVBand="0" w:oddHBand="0" w:evenHBand="0" w:firstRowFirstColumn="0" w:firstRowLastColumn="0" w:lastRowFirstColumn="0" w:lastRowLastColumn="0"/>
              <w:rPr>
                <w:color w:val="auto"/>
                <w:sz w:val="22"/>
                <w:szCs w:val="22"/>
                <w:lang w:val="es-ES_tradnl"/>
              </w:rPr>
            </w:pPr>
            <w:r>
              <w:rPr>
                <w:rFonts w:eastAsia="Times New Roman"/>
                <w:color w:val="auto"/>
                <w:sz w:val="22"/>
                <w:szCs w:val="22"/>
                <w:lang w:val="es-ES_tradnl"/>
              </w:rPr>
              <w:t>y, al menos otro, indicador determinado por el estado de la calidad escolar o el éxito del estudiante.</w:t>
            </w:r>
          </w:p>
        </w:tc>
        <w:tc>
          <w:tcPr>
            <w:tcW w:w="3325" w:type="dxa"/>
          </w:tcPr>
          <w:p>
            <w:pPr>
              <w:pStyle w:val="TableText"/>
              <w:ind w:left="46"/>
              <w:cnfStyle w:val="000000000000" w:firstRow="0" w:lastRow="0" w:firstColumn="0" w:lastColumn="0" w:oddVBand="0" w:evenVBand="0" w:oddHBand="0" w:evenHBand="0" w:firstRowFirstColumn="0" w:firstRowLastColumn="0" w:lastRowFirstColumn="0" w:lastRowLastColumn="0"/>
              <w:rPr>
                <w:color w:val="auto"/>
                <w:sz w:val="22"/>
                <w:szCs w:val="22"/>
                <w:lang w:val="es-ES_tradnl"/>
              </w:rPr>
            </w:pPr>
            <w:r>
              <w:rPr>
                <w:rFonts w:eastAsia="Times New Roman"/>
                <w:color w:val="auto"/>
                <w:sz w:val="22"/>
                <w:szCs w:val="22"/>
                <w:lang w:val="es-ES_tradnl"/>
              </w:rPr>
              <w:t xml:space="preserve">Los estados deben documentar el sistema de rendición de cuentas en detalle. </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pStyle w:val="TableText"/>
              <w:rPr>
                <w:color w:val="000000" w:themeColor="text1"/>
                <w:sz w:val="22"/>
                <w:szCs w:val="22"/>
                <w:lang w:val="es-ES_tradnl"/>
              </w:rPr>
            </w:pPr>
            <w:r>
              <w:rPr>
                <w:rFonts w:eastAsia="Times New Roman"/>
                <w:b w:val="0"/>
                <w:bCs w:val="0"/>
                <w:color w:val="000000"/>
                <w:sz w:val="22"/>
                <w:szCs w:val="22"/>
                <w:lang w:val="es-ES_tradnl"/>
              </w:rPr>
              <w:t>(4iii) Metas académicas a largo plazo</w:t>
            </w:r>
          </w:p>
        </w:tc>
        <w:tc>
          <w:tcPr>
            <w:tcW w:w="4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pStyle w:val="TableText"/>
              <w:ind w:left="46"/>
              <w:cnfStyle w:val="000000100000" w:firstRow="0" w:lastRow="0" w:firstColumn="0" w:lastColumn="0" w:oddVBand="0" w:evenVBand="0" w:oddHBand="1" w:evenHBand="0" w:firstRowFirstColumn="0" w:firstRowLastColumn="0" w:lastRowFirstColumn="0" w:lastRowLastColumn="0"/>
              <w:rPr>
                <w:color w:val="auto"/>
                <w:sz w:val="22"/>
                <w:szCs w:val="22"/>
                <w:lang w:val="es-ES_tradnl"/>
              </w:rPr>
            </w:pPr>
            <w:r>
              <w:rPr>
                <w:rStyle w:val="Strong"/>
                <w:rFonts w:eastAsia="Times New Roman"/>
                <w:b w:val="0"/>
                <w:bCs w:val="0"/>
                <w:color w:val="auto"/>
                <w:sz w:val="22"/>
                <w:szCs w:val="22"/>
                <w:lang w:val="es-ES_tradnl"/>
              </w:rPr>
              <w:t xml:space="preserve">Los estados </w:t>
            </w:r>
            <w:r>
              <w:rPr>
                <w:rStyle w:val="Strong"/>
                <w:rFonts w:eastAsia="Times New Roman"/>
                <w:b w:val="0"/>
                <w:bCs w:val="0"/>
                <w:color w:val="000000"/>
                <w:sz w:val="22"/>
                <w:szCs w:val="22"/>
                <w:lang w:val="es-ES_tradnl"/>
              </w:rPr>
              <w:t>deben</w:t>
            </w:r>
            <w:r>
              <w:rPr>
                <w:rStyle w:val="Strong"/>
                <w:rFonts w:eastAsia="Times New Roman"/>
                <w:b w:val="0"/>
                <w:bCs w:val="0"/>
                <w:color w:val="auto"/>
                <w:sz w:val="22"/>
                <w:szCs w:val="22"/>
                <w:lang w:val="es-ES_tradnl"/>
              </w:rPr>
              <w:t xml:space="preserve"> establecer metas a largo plazo para el dominio académico, la tasa de graduación de la escuela secundaria y el dominio del idioma inglés.</w:t>
            </w:r>
          </w:p>
        </w:tc>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pStyle w:val="TableText"/>
              <w:ind w:left="46"/>
              <w:cnfStyle w:val="000000100000" w:firstRow="0" w:lastRow="0" w:firstColumn="0" w:lastColumn="0" w:oddVBand="0" w:evenVBand="0" w:oddHBand="1" w:evenHBand="0" w:firstRowFirstColumn="0" w:firstRowLastColumn="0" w:lastRowFirstColumn="0" w:lastRowLastColumn="0"/>
              <w:rPr>
                <w:color w:val="auto"/>
                <w:sz w:val="22"/>
                <w:szCs w:val="22"/>
                <w:lang w:val="es-ES_tradnl"/>
              </w:rPr>
            </w:pPr>
            <w:r>
              <w:rPr>
                <w:rFonts w:eastAsia="Times New Roman"/>
                <w:color w:val="auto"/>
                <w:sz w:val="22"/>
                <w:szCs w:val="22"/>
                <w:lang w:val="es-ES_tradnl"/>
              </w:rPr>
              <w:t>Los estados deben proporcionar datos de referencia, mediciones del progreso provisional y metas a largo plazo para el logro académico, tasas de graduación y dominio del idioma inglés.</w:t>
            </w:r>
          </w:p>
        </w:tc>
      </w:tr>
      <w:tr>
        <w:trPr>
          <w:cantSplit/>
        </w:trPr>
        <w:tc>
          <w:tcPr>
            <w:cnfStyle w:val="001000000000" w:firstRow="0" w:lastRow="0" w:firstColumn="1" w:lastColumn="0" w:oddVBand="0" w:evenVBand="0" w:oddHBand="0" w:evenHBand="0" w:firstRowFirstColumn="0" w:firstRowLastColumn="0" w:lastRowFirstColumn="0" w:lastRowLastColumn="0"/>
            <w:tcW w:w="1916" w:type="dxa"/>
          </w:tcPr>
          <w:p>
            <w:pPr>
              <w:pStyle w:val="TableText"/>
              <w:rPr>
                <w:color w:val="000000" w:themeColor="text1"/>
                <w:sz w:val="22"/>
                <w:szCs w:val="22"/>
                <w:lang w:val="es-ES_tradnl"/>
              </w:rPr>
            </w:pPr>
            <w:r>
              <w:rPr>
                <w:rFonts w:eastAsia="Times New Roman"/>
                <w:b w:val="0"/>
                <w:bCs w:val="0"/>
                <w:color w:val="000000"/>
                <w:sz w:val="22"/>
                <w:szCs w:val="22"/>
                <w:lang w:val="es-ES_tradnl"/>
              </w:rPr>
              <w:t>Identificación de escuelas de bajo desempeño y estrategias de apoyo asociadas</w:t>
            </w:r>
          </w:p>
        </w:tc>
        <w:tc>
          <w:tcPr>
            <w:tcW w:w="4109" w:type="dxa"/>
          </w:tcPr>
          <w:p>
            <w:pPr>
              <w:pStyle w:val="TableText"/>
              <w:ind w:left="46"/>
              <w:cnfStyle w:val="000000000000" w:firstRow="0" w:lastRow="0" w:firstColumn="0" w:lastColumn="0" w:oddVBand="0" w:evenVBand="0" w:oddHBand="0" w:evenHBand="0" w:firstRowFirstColumn="0" w:firstRowLastColumn="0" w:lastRowFirstColumn="0" w:lastRowLastColumn="0"/>
              <w:rPr>
                <w:rStyle w:val="Strong"/>
                <w:color w:val="auto"/>
                <w:sz w:val="22"/>
                <w:szCs w:val="22"/>
                <w:lang w:val="es-ES_tradnl"/>
              </w:rPr>
            </w:pPr>
            <w:r>
              <w:rPr>
                <w:rFonts w:eastAsia="Times New Roman"/>
                <w:color w:val="auto"/>
                <w:sz w:val="22"/>
                <w:szCs w:val="22"/>
                <w:lang w:val="es-ES_tradnl"/>
              </w:rPr>
              <w:t xml:space="preserve">Los estados deben identificar anualmente las escuelas que necesitan mejoras y proporcionar monitoreo y apoyo para garantizar que las escuelas mejoren. </w:t>
            </w:r>
          </w:p>
        </w:tc>
        <w:tc>
          <w:tcPr>
            <w:tcW w:w="3325" w:type="dxa"/>
          </w:tcPr>
          <w:p>
            <w:pPr>
              <w:pStyle w:val="TableText"/>
              <w:cnfStyle w:val="000000000000" w:firstRow="0" w:lastRow="0" w:firstColumn="0" w:lastColumn="0" w:oddVBand="0" w:evenVBand="0" w:oddHBand="0" w:evenHBand="0" w:firstRowFirstColumn="0" w:firstRowLastColumn="0" w:lastRowFirstColumn="0" w:lastRowLastColumn="0"/>
              <w:rPr>
                <w:color w:val="auto"/>
                <w:sz w:val="22"/>
                <w:szCs w:val="22"/>
                <w:lang w:val="es-ES_tradnl"/>
              </w:rPr>
            </w:pPr>
            <w:r>
              <w:rPr>
                <w:rFonts w:eastAsia="Times New Roman"/>
                <w:color w:val="auto"/>
                <w:sz w:val="22"/>
                <w:szCs w:val="22"/>
                <w:lang w:val="es-ES_tradnl"/>
              </w:rPr>
              <w:t>Los estados deben documentar los criterios de entrada y salida para las escuelas que necesitan mejoras, así como los planes para monitorear el progreso identificado y brindar apoyo.</w:t>
            </w:r>
          </w:p>
        </w:tc>
      </w:tr>
    </w:tbl>
    <w:p>
      <w:pPr>
        <w:rPr>
          <w:rFonts w:eastAsiaTheme="majorEastAsia" w:cs="Times New Roman"/>
          <w:color w:val="365F91" w:themeColor="accent1" w:themeShade="BF"/>
          <w:sz w:val="40"/>
          <w:szCs w:val="28"/>
          <w:lang w:val="es-ES_tradnl"/>
        </w:rPr>
      </w:pPr>
      <w:r>
        <w:rPr>
          <w:b/>
          <w:bCs/>
          <w:color w:val="365F91" w:themeColor="accent1" w:themeShade="BF"/>
          <w:sz w:val="40"/>
          <w:lang w:val="es-ES_tradnl"/>
        </w:rPr>
        <w:br w:type="page"/>
      </w:r>
    </w:p>
    <w:p>
      <w:pPr>
        <w:pStyle w:val="BeginUSED"/>
        <w:rPr>
          <w:color w:val="244061" w:themeColor="accent1" w:themeShade="80"/>
          <w:sz w:val="28"/>
          <w:lang w:val="es-ES_tradnl"/>
        </w:rPr>
      </w:pPr>
      <w:r>
        <w:rPr>
          <w:rFonts w:eastAsia="Times New Roman"/>
          <w:color w:val="FFFFFF"/>
          <w:szCs w:val="4"/>
          <w:lang w:val="es-ES_tradnl"/>
        </w:rPr>
        <w:lastRenderedPageBreak/>
        <w:t>[comenzar texto del USED]</w:t>
      </w:r>
    </w:p>
    <w:p>
      <w:pPr>
        <w:pStyle w:val="Heading2"/>
      </w:pPr>
      <w:bookmarkStart w:id="55" w:name="_Toc211004105"/>
      <w:r>
        <w:t>1. Estándares académicos estatales desafiantes y evaluaciones</w:t>
      </w:r>
      <w:bookmarkEnd w:id="55"/>
      <w:r>
        <w:t xml:space="preserve"> </w:t>
      </w:r>
    </w:p>
    <w:p>
      <w:pPr>
        <w:pStyle w:val="blue"/>
        <w:rPr>
          <w:lang w:val="es-ES_tradnl"/>
        </w:rPr>
      </w:pPr>
      <w:r>
        <w:rPr>
          <w:rFonts w:ascii="Cambria" w:eastAsia="Cambria" w:hAnsi="Cambria"/>
          <w:lang w:val="es-ES_tradnl"/>
        </w:rPr>
        <w:t>(Sección 1111(b)(1) y (2) de la ESEA y Título 34 del CFR, §§ 200.1−200.8.)</w:t>
      </w:r>
    </w:p>
    <w:p>
      <w:pPr>
        <w:pStyle w:val="blue"/>
        <w:rPr>
          <w:b/>
          <w:i/>
          <w:iCs/>
          <w:lang w:val="es-ES_tradnl"/>
        </w:rPr>
      </w:pPr>
      <w:r>
        <w:rPr>
          <w:rFonts w:ascii="Cambria" w:eastAsia="Cambria" w:hAnsi="Cambria"/>
          <w:b/>
          <w:bCs/>
          <w:lang w:val="es-ES_tradnl"/>
        </w:rPr>
        <w:t>Nota</w:t>
      </w:r>
      <w:r>
        <w:rPr>
          <w:rFonts w:ascii="Cambria" w:eastAsia="Cambria" w:hAnsi="Cambria"/>
          <w:b/>
          <w:bCs/>
          <w:i/>
          <w:iCs/>
          <w:lang w:val="es-ES_tradnl"/>
        </w:rPr>
        <w:t xml:space="preserve"> </w:t>
      </w:r>
      <w:r>
        <w:rPr>
          <w:rFonts w:ascii="Cambria" w:eastAsia="Cambria" w:hAnsi="Cambria"/>
          <w:b/>
          <w:bCs/>
          <w:lang w:val="es-ES_tradnl"/>
        </w:rPr>
        <w:t>para el</w:t>
      </w:r>
      <w:r>
        <w:rPr>
          <w:rFonts w:ascii="Cambria" w:eastAsia="Cambria" w:hAnsi="Cambria"/>
          <w:b/>
          <w:bCs/>
          <w:i/>
          <w:iCs/>
          <w:lang w:val="es-ES_tradnl"/>
        </w:rPr>
        <w:t xml:space="preserve"> </w:t>
      </w:r>
      <w:r>
        <w:rPr>
          <w:rFonts w:ascii="Cambria" w:eastAsia="Cambria" w:hAnsi="Cambria"/>
          <w:b/>
          <w:bCs/>
          <w:lang w:val="es-ES_tradnl"/>
        </w:rPr>
        <w:t>lector:</w:t>
      </w:r>
      <w:r>
        <w:rPr>
          <w:rFonts w:ascii="Cambria" w:eastAsia="Cambria" w:hAnsi="Cambria"/>
          <w:b/>
          <w:bCs/>
          <w:i/>
          <w:iCs/>
          <w:lang w:val="es-ES_tradnl"/>
        </w:rPr>
        <w:t xml:space="preserve"> </w:t>
      </w:r>
      <w:r>
        <w:rPr>
          <w:rFonts w:ascii="Cambria" w:eastAsia="Cambria" w:hAnsi="Cambria"/>
          <w:lang w:val="es-ES_tradnl"/>
        </w:rPr>
        <w:t>La nota al</w:t>
      </w:r>
      <w:r>
        <w:rPr>
          <w:rFonts w:ascii="Cambria" w:eastAsia="Cambria" w:hAnsi="Cambria"/>
          <w:i/>
          <w:iCs/>
          <w:lang w:val="es-ES_tradnl"/>
        </w:rPr>
        <w:t xml:space="preserve"> </w:t>
      </w:r>
      <w:r>
        <w:rPr>
          <w:rFonts w:ascii="Cambria" w:eastAsia="Cambria" w:hAnsi="Cambria"/>
          <w:lang w:val="es-ES_tradnl"/>
        </w:rPr>
        <w:t>pie</w:t>
      </w:r>
      <w:r>
        <w:rPr>
          <w:rFonts w:ascii="Cambria" w:eastAsia="Cambria" w:hAnsi="Cambria"/>
          <w:i/>
          <w:iCs/>
          <w:lang w:val="es-ES_tradnl"/>
        </w:rPr>
        <w:t xml:space="preserve"> </w:t>
      </w:r>
      <w:r>
        <w:rPr>
          <w:rFonts w:ascii="Cambria" w:eastAsia="Cambria" w:hAnsi="Cambria"/>
          <w:lang w:val="es-ES_tradnl"/>
        </w:rPr>
        <w:t>en la</w:t>
      </w:r>
      <w:r>
        <w:rPr>
          <w:rFonts w:ascii="Cambria" w:eastAsia="Cambria" w:hAnsi="Cambria"/>
          <w:i/>
          <w:iCs/>
          <w:lang w:val="es-ES_tradnl"/>
        </w:rPr>
        <w:t xml:space="preserve"> </w:t>
      </w:r>
      <w:r>
        <w:rPr>
          <w:rFonts w:ascii="Cambria" w:eastAsia="Cambria" w:hAnsi="Cambria"/>
          <w:lang w:val="es-ES_tradnl"/>
        </w:rPr>
        <w:t>página</w:t>
      </w:r>
      <w:r>
        <w:rPr>
          <w:rFonts w:ascii="Cambria" w:eastAsia="Cambria" w:hAnsi="Cambria"/>
          <w:i/>
          <w:iCs/>
          <w:lang w:val="es-ES_tradnl"/>
        </w:rPr>
        <w:t xml:space="preserve"> </w:t>
      </w:r>
      <w:r>
        <w:rPr>
          <w:rFonts w:ascii="Cambria" w:eastAsia="Cambria" w:hAnsi="Cambria"/>
          <w:lang w:val="es-ES_tradnl"/>
        </w:rPr>
        <w:t>6</w:t>
      </w:r>
      <w:r>
        <w:rPr>
          <w:rFonts w:ascii="Cambria" w:eastAsia="Cambria" w:hAnsi="Cambria"/>
          <w:i/>
          <w:iCs/>
          <w:lang w:val="es-ES_tradnl"/>
        </w:rPr>
        <w:t xml:space="preserve"> </w:t>
      </w:r>
      <w:r>
        <w:rPr>
          <w:rFonts w:ascii="Cambria" w:eastAsia="Cambria" w:hAnsi="Cambria"/>
          <w:lang w:val="es-ES_tradnl"/>
        </w:rPr>
        <w:t>de</w:t>
      </w:r>
      <w:r>
        <w:rPr>
          <w:rFonts w:ascii="Cambria" w:eastAsia="Cambria" w:hAnsi="Cambria"/>
          <w:i/>
          <w:iCs/>
          <w:lang w:val="es-ES_tradnl"/>
        </w:rPr>
        <w:t xml:space="preserve"> </w:t>
      </w:r>
      <w:r>
        <w:rPr>
          <w:rFonts w:ascii="Cambria" w:eastAsia="Cambria" w:hAnsi="Cambria"/>
          <w:lang w:val="es-ES_tradnl"/>
        </w:rPr>
        <w:t>la</w:t>
      </w:r>
      <w:r>
        <w:rPr>
          <w:rFonts w:ascii="Cambria" w:eastAsia="Cambria" w:hAnsi="Cambria"/>
          <w:i/>
          <w:iCs/>
          <w:lang w:val="es-ES_tradnl"/>
        </w:rPr>
        <w:t xml:space="preserve"> </w:t>
      </w:r>
      <w:r>
        <w:rPr>
          <w:rFonts w:ascii="Cambria" w:eastAsia="Cambria" w:hAnsi="Cambria"/>
          <w:lang w:val="es-ES_tradnl"/>
        </w:rPr>
        <w:t>Plantilla</w:t>
      </w:r>
      <w:r>
        <w:rPr>
          <w:rFonts w:ascii="Cambria" w:eastAsia="Cambria" w:hAnsi="Cambria"/>
          <w:i/>
          <w:iCs/>
          <w:lang w:val="es-ES_tradnl"/>
        </w:rPr>
        <w:t xml:space="preserve"> </w:t>
      </w:r>
      <w:r>
        <w:rPr>
          <w:rFonts w:ascii="Cambria" w:eastAsia="Cambria" w:hAnsi="Cambria"/>
          <w:lang w:val="es-ES_tradnl"/>
        </w:rPr>
        <w:t>estatal</w:t>
      </w:r>
      <w:r>
        <w:rPr>
          <w:rFonts w:ascii="Cambria" w:eastAsia="Cambria" w:hAnsi="Cambria"/>
          <w:i/>
          <w:iCs/>
          <w:lang w:val="es-ES_tradnl"/>
        </w:rPr>
        <w:t xml:space="preserve"> </w:t>
      </w:r>
      <w:r>
        <w:rPr>
          <w:rFonts w:ascii="Cambria" w:eastAsia="Cambria" w:hAnsi="Cambria"/>
          <w:lang w:val="es-ES_tradnl"/>
        </w:rPr>
        <w:t>revisada</w:t>
      </w:r>
      <w:r>
        <w:rPr>
          <w:rFonts w:ascii="Cambria" w:eastAsia="Cambria" w:hAnsi="Cambria"/>
          <w:i/>
          <w:iCs/>
          <w:lang w:val="es-ES_tradnl"/>
        </w:rPr>
        <w:t xml:space="preserve"> </w:t>
      </w:r>
      <w:r>
        <w:rPr>
          <w:rFonts w:ascii="Cambria" w:eastAsia="Cambria" w:hAnsi="Cambria"/>
          <w:lang w:val="es-ES_tradnl"/>
        </w:rPr>
        <w:t>para</w:t>
      </w:r>
      <w:r>
        <w:rPr>
          <w:rFonts w:ascii="Cambria" w:eastAsia="Cambria" w:hAnsi="Cambria"/>
          <w:i/>
          <w:iCs/>
          <w:lang w:val="es-ES_tradnl"/>
        </w:rPr>
        <w:t xml:space="preserve"> </w:t>
      </w:r>
      <w:r>
        <w:rPr>
          <w:rFonts w:ascii="Cambria" w:eastAsia="Cambria" w:hAnsi="Cambria"/>
          <w:lang w:val="es-ES_tradnl"/>
        </w:rPr>
        <w:t>el</w:t>
      </w:r>
      <w:r>
        <w:rPr>
          <w:rFonts w:ascii="Cambria" w:eastAsia="Cambria" w:hAnsi="Cambria"/>
          <w:i/>
          <w:iCs/>
          <w:lang w:val="es-ES_tradnl"/>
        </w:rPr>
        <w:t xml:space="preserve"> </w:t>
      </w:r>
      <w:r>
        <w:rPr>
          <w:rFonts w:ascii="Cambria" w:eastAsia="Cambria" w:hAnsi="Cambria"/>
          <w:lang w:val="es-ES_tradnl"/>
        </w:rPr>
        <w:t>Plan</w:t>
      </w:r>
      <w:r>
        <w:rPr>
          <w:rFonts w:ascii="Cambria" w:eastAsia="Cambria" w:hAnsi="Cambria"/>
          <w:i/>
          <w:iCs/>
          <w:lang w:val="es-ES_tradnl"/>
        </w:rPr>
        <w:t xml:space="preserve"> </w:t>
      </w:r>
      <w:r>
        <w:rPr>
          <w:rFonts w:ascii="Cambria" w:eastAsia="Cambria" w:hAnsi="Cambria"/>
          <w:lang w:val="es-ES_tradnl"/>
        </w:rPr>
        <w:t>estatal</w:t>
      </w:r>
      <w:r>
        <w:rPr>
          <w:rFonts w:ascii="Cambria" w:eastAsia="Cambria" w:hAnsi="Cambria"/>
          <w:i/>
          <w:iCs/>
          <w:lang w:val="es-ES_tradnl"/>
        </w:rPr>
        <w:t xml:space="preserve"> </w:t>
      </w:r>
      <w:r>
        <w:rPr>
          <w:rFonts w:ascii="Cambria" w:eastAsia="Cambria" w:hAnsi="Cambria"/>
          <w:lang w:val="es-ES_tradnl"/>
        </w:rPr>
        <w:t>consolidado</w:t>
      </w:r>
      <w:r>
        <w:rPr>
          <w:rFonts w:ascii="Cambria" w:eastAsia="Cambria" w:hAnsi="Cambria"/>
          <w:i/>
          <w:iCs/>
          <w:lang w:val="es-ES_tradnl"/>
        </w:rPr>
        <w:t xml:space="preserve"> </w:t>
      </w:r>
      <w:r>
        <w:rPr>
          <w:rFonts w:ascii="Cambria" w:eastAsia="Cambria" w:hAnsi="Cambria"/>
          <w:lang w:val="es-ES_tradnl"/>
        </w:rPr>
        <w:t>establece:</w:t>
      </w:r>
      <w:r>
        <w:rPr>
          <w:rFonts w:ascii="Cambria" w:eastAsia="Cambria" w:hAnsi="Cambria"/>
          <w:i/>
          <w:iCs/>
          <w:lang w:val="es-ES_tradnl"/>
        </w:rPr>
        <w:t xml:space="preserve"> </w:t>
      </w:r>
      <w:r>
        <w:rPr>
          <w:rFonts w:ascii="Cambria" w:eastAsia="Cambria" w:hAnsi="Cambria"/>
          <w:b/>
          <w:bCs/>
          <w:lang w:val="es-ES_tradnl"/>
        </w:rPr>
        <w:t>“</w:t>
      </w:r>
      <w:r>
        <w:rPr>
          <w:rFonts w:ascii="Cambria" w:eastAsia="Cambria" w:hAnsi="Cambria"/>
          <w:lang w:val="es-ES_tradnl"/>
        </w:rPr>
        <w:t>El</w:t>
      </w:r>
      <w:r>
        <w:rPr>
          <w:rFonts w:ascii="Cambria" w:eastAsia="Cambria" w:hAnsi="Cambria"/>
          <w:i/>
          <w:iCs/>
          <w:lang w:val="es-ES_tradnl"/>
        </w:rPr>
        <w:t xml:space="preserve"> </w:t>
      </w:r>
      <w:r>
        <w:rPr>
          <w:rFonts w:ascii="Cambria" w:eastAsia="Cambria" w:hAnsi="Cambria"/>
          <w:lang w:val="es-ES_tradnl"/>
        </w:rPr>
        <w:t>Secretario</w:t>
      </w:r>
      <w:r>
        <w:rPr>
          <w:rFonts w:ascii="Cambria" w:eastAsia="Cambria" w:hAnsi="Cambria"/>
          <w:i/>
          <w:iCs/>
          <w:lang w:val="es-ES_tradnl"/>
        </w:rPr>
        <w:t xml:space="preserve"> </w:t>
      </w:r>
      <w:r>
        <w:rPr>
          <w:rFonts w:ascii="Cambria" w:eastAsia="Cambria" w:hAnsi="Cambria"/>
          <w:lang w:val="es-ES_tradnl"/>
        </w:rPr>
        <w:t>anticipa la</w:t>
      </w:r>
      <w:r>
        <w:rPr>
          <w:rFonts w:ascii="Cambria" w:eastAsia="Cambria" w:hAnsi="Cambria"/>
          <w:i/>
          <w:iCs/>
          <w:lang w:val="es-ES_tradnl"/>
        </w:rPr>
        <w:t xml:space="preserve"> </w:t>
      </w:r>
      <w:r>
        <w:rPr>
          <w:rFonts w:ascii="Cambria" w:eastAsia="Cambria" w:hAnsi="Cambria"/>
          <w:lang w:val="es-ES_tradnl"/>
        </w:rPr>
        <w:t>recopilación de</w:t>
      </w:r>
      <w:r>
        <w:rPr>
          <w:rFonts w:ascii="Cambria" w:eastAsia="Cambria" w:hAnsi="Cambria"/>
          <w:i/>
          <w:iCs/>
          <w:lang w:val="es-ES_tradnl"/>
        </w:rPr>
        <w:t xml:space="preserve"> </w:t>
      </w:r>
      <w:r>
        <w:rPr>
          <w:rFonts w:ascii="Cambria" w:eastAsia="Cambria" w:hAnsi="Cambria"/>
          <w:lang w:val="es-ES_tradnl"/>
        </w:rPr>
        <w:t>información</w:t>
      </w:r>
      <w:r>
        <w:rPr>
          <w:rFonts w:ascii="Cambria" w:eastAsia="Cambria" w:hAnsi="Cambria"/>
          <w:i/>
          <w:iCs/>
          <w:lang w:val="es-ES_tradnl"/>
        </w:rPr>
        <w:t xml:space="preserve"> </w:t>
      </w:r>
      <w:r>
        <w:rPr>
          <w:rFonts w:ascii="Cambria" w:eastAsia="Cambria" w:hAnsi="Cambria"/>
          <w:lang w:val="es-ES_tradnl"/>
        </w:rPr>
        <w:t>relevante</w:t>
      </w:r>
      <w:r>
        <w:rPr>
          <w:rFonts w:ascii="Cambria" w:eastAsia="Cambria" w:hAnsi="Cambria"/>
          <w:i/>
          <w:iCs/>
          <w:lang w:val="es-ES_tradnl"/>
        </w:rPr>
        <w:t xml:space="preserve"> </w:t>
      </w:r>
      <w:r>
        <w:rPr>
          <w:rFonts w:ascii="Cambria" w:eastAsia="Cambria" w:hAnsi="Cambria"/>
          <w:lang w:val="es-ES_tradnl"/>
        </w:rPr>
        <w:t>coherente</w:t>
      </w:r>
      <w:r>
        <w:rPr>
          <w:rFonts w:ascii="Cambria" w:eastAsia="Cambria" w:hAnsi="Cambria"/>
          <w:i/>
          <w:iCs/>
          <w:lang w:val="es-ES_tradnl"/>
        </w:rPr>
        <w:t xml:space="preserve"> </w:t>
      </w:r>
      <w:r>
        <w:rPr>
          <w:rFonts w:ascii="Cambria" w:eastAsia="Cambria" w:hAnsi="Cambria"/>
          <w:lang w:val="es-ES_tradnl"/>
        </w:rPr>
        <w:t>con</w:t>
      </w:r>
      <w:r>
        <w:rPr>
          <w:rFonts w:ascii="Cambria" w:eastAsia="Cambria" w:hAnsi="Cambria"/>
          <w:i/>
          <w:iCs/>
          <w:lang w:val="es-ES_tradnl"/>
        </w:rPr>
        <w:t xml:space="preserve"> </w:t>
      </w:r>
      <w:r>
        <w:rPr>
          <w:rFonts w:ascii="Cambria" w:eastAsia="Cambria" w:hAnsi="Cambria"/>
          <w:lang w:val="es-ES_tradnl"/>
        </w:rPr>
        <w:t>el</w:t>
      </w:r>
      <w:r>
        <w:rPr>
          <w:rFonts w:ascii="Cambria" w:eastAsia="Cambria" w:hAnsi="Cambria"/>
          <w:i/>
          <w:iCs/>
          <w:lang w:val="es-ES_tradnl"/>
        </w:rPr>
        <w:t xml:space="preserve"> </w:t>
      </w:r>
      <w:r>
        <w:rPr>
          <w:rFonts w:ascii="Cambria" w:eastAsia="Cambria" w:hAnsi="Cambria"/>
          <w:lang w:val="es-ES_tradnl"/>
        </w:rPr>
        <w:t>proceso de evaluación de</w:t>
      </w:r>
      <w:r>
        <w:rPr>
          <w:rFonts w:ascii="Cambria" w:eastAsia="Cambria" w:hAnsi="Cambria"/>
          <w:i/>
          <w:iCs/>
          <w:lang w:val="es-ES_tradnl"/>
        </w:rPr>
        <w:t xml:space="preserve"> </w:t>
      </w:r>
      <w:r>
        <w:rPr>
          <w:rFonts w:ascii="Cambria" w:eastAsia="Cambria" w:hAnsi="Cambria"/>
          <w:lang w:val="es-ES_tradnl"/>
        </w:rPr>
        <w:t>revisión</w:t>
      </w:r>
      <w:r>
        <w:rPr>
          <w:rFonts w:ascii="Cambria" w:eastAsia="Cambria" w:hAnsi="Cambria"/>
          <w:i/>
          <w:iCs/>
          <w:lang w:val="es-ES_tradnl"/>
        </w:rPr>
        <w:t xml:space="preserve"> por </w:t>
      </w:r>
      <w:r>
        <w:rPr>
          <w:rFonts w:ascii="Cambria" w:eastAsia="Cambria" w:hAnsi="Cambria"/>
          <w:lang w:val="es-ES_tradnl"/>
        </w:rPr>
        <w:t>pares</w:t>
      </w:r>
      <w:r>
        <w:rPr>
          <w:rFonts w:ascii="Cambria" w:eastAsia="Cambria" w:hAnsi="Cambria"/>
          <w:i/>
          <w:iCs/>
          <w:lang w:val="es-ES_tradnl"/>
        </w:rPr>
        <w:t xml:space="preserve"> </w:t>
      </w:r>
      <w:r>
        <w:rPr>
          <w:rFonts w:ascii="Cambria" w:eastAsia="Cambria" w:hAnsi="Cambria"/>
          <w:lang w:val="es-ES_tradnl"/>
        </w:rPr>
        <w:t>en</w:t>
      </w:r>
      <w:r>
        <w:rPr>
          <w:rFonts w:ascii="Cambria" w:eastAsia="Cambria" w:hAnsi="Cambria"/>
          <w:i/>
          <w:iCs/>
          <w:lang w:val="es-ES_tradnl"/>
        </w:rPr>
        <w:t xml:space="preserve"> </w:t>
      </w:r>
      <w:r>
        <w:rPr>
          <w:rFonts w:ascii="Cambria" w:eastAsia="Cambria" w:hAnsi="Cambria"/>
          <w:lang w:val="es-ES_tradnl"/>
        </w:rPr>
        <w:t>Título 34</w:t>
      </w:r>
      <w:r>
        <w:rPr>
          <w:rFonts w:ascii="Cambria" w:eastAsia="Cambria" w:hAnsi="Cambria"/>
          <w:i/>
          <w:iCs/>
          <w:lang w:val="es-ES_tradnl"/>
        </w:rPr>
        <w:t xml:space="preserve"> </w:t>
      </w:r>
      <w:r>
        <w:rPr>
          <w:rFonts w:ascii="Cambria" w:eastAsia="Cambria" w:hAnsi="Cambria"/>
          <w:lang w:val="es-ES_tradnl"/>
        </w:rPr>
        <w:t>del CFR,</w:t>
      </w:r>
      <w:r>
        <w:rPr>
          <w:rFonts w:ascii="Cambria" w:eastAsia="Cambria" w:hAnsi="Cambria"/>
          <w:i/>
          <w:iCs/>
          <w:lang w:val="es-ES_tradnl"/>
        </w:rPr>
        <w:t xml:space="preserve"> </w:t>
      </w:r>
      <w:r>
        <w:rPr>
          <w:rFonts w:ascii="Cambria" w:eastAsia="Cambria" w:hAnsi="Cambria"/>
          <w:lang w:val="es-ES_tradnl"/>
        </w:rPr>
        <w:t>§</w:t>
      </w:r>
      <w:r>
        <w:rPr>
          <w:rFonts w:ascii="Cambria" w:eastAsia="Cambria" w:hAnsi="Cambria"/>
          <w:i/>
          <w:iCs/>
          <w:lang w:val="es-ES_tradnl"/>
        </w:rPr>
        <w:t xml:space="preserve"> </w:t>
      </w:r>
      <w:r>
        <w:rPr>
          <w:rFonts w:ascii="Cambria" w:eastAsia="Cambria" w:hAnsi="Cambria"/>
          <w:lang w:val="es-ES_tradnl"/>
        </w:rPr>
        <w:t>200.2(d).</w:t>
      </w:r>
      <w:r>
        <w:rPr>
          <w:rFonts w:ascii="Cambria" w:eastAsia="Cambria" w:hAnsi="Cambria"/>
          <w:i/>
          <w:iCs/>
          <w:lang w:val="es-ES_tradnl"/>
        </w:rPr>
        <w:t xml:space="preserve"> </w:t>
      </w:r>
      <w:r>
        <w:rPr>
          <w:rFonts w:ascii="Cambria" w:eastAsia="Cambria" w:hAnsi="Cambria"/>
          <w:lang w:val="es-ES_tradnl"/>
        </w:rPr>
        <w:t>Un</w:t>
      </w:r>
      <w:r>
        <w:rPr>
          <w:rFonts w:ascii="Cambria" w:eastAsia="Cambria" w:hAnsi="Cambria"/>
          <w:i/>
          <w:iCs/>
          <w:lang w:val="es-ES_tradnl"/>
        </w:rPr>
        <w:t xml:space="preserve"> </w:t>
      </w:r>
      <w:r>
        <w:rPr>
          <w:rFonts w:ascii="Cambria" w:eastAsia="Cambria" w:hAnsi="Cambria"/>
          <w:lang w:val="es-ES_tradnl"/>
        </w:rPr>
        <w:t>SEA</w:t>
      </w:r>
      <w:r>
        <w:rPr>
          <w:rFonts w:ascii="Cambria" w:eastAsia="Cambria" w:hAnsi="Cambria"/>
          <w:i/>
          <w:iCs/>
          <w:lang w:val="es-ES_tradnl"/>
        </w:rPr>
        <w:t xml:space="preserve"> </w:t>
      </w:r>
      <w:r>
        <w:rPr>
          <w:rFonts w:ascii="Cambria" w:eastAsia="Cambria" w:hAnsi="Cambria"/>
          <w:lang w:val="es-ES_tradnl"/>
        </w:rPr>
        <w:t>no</w:t>
      </w:r>
      <w:r>
        <w:rPr>
          <w:rFonts w:ascii="Cambria" w:eastAsia="Cambria" w:hAnsi="Cambria"/>
          <w:i/>
          <w:iCs/>
          <w:lang w:val="es-ES_tradnl"/>
        </w:rPr>
        <w:t xml:space="preserve"> </w:t>
      </w:r>
      <w:r>
        <w:rPr>
          <w:rFonts w:ascii="Cambria" w:eastAsia="Cambria" w:hAnsi="Cambria"/>
          <w:lang w:val="es-ES_tradnl"/>
        </w:rPr>
        <w:t>necesita</w:t>
      </w:r>
      <w:r>
        <w:rPr>
          <w:rFonts w:ascii="Cambria" w:eastAsia="Cambria" w:hAnsi="Cambria"/>
          <w:i/>
          <w:iCs/>
          <w:lang w:val="es-ES_tradnl"/>
        </w:rPr>
        <w:t xml:space="preserve"> </w:t>
      </w:r>
      <w:r>
        <w:rPr>
          <w:rFonts w:ascii="Cambria" w:eastAsia="Cambria" w:hAnsi="Cambria"/>
          <w:lang w:val="es-ES_tradnl"/>
        </w:rPr>
        <w:t>presentar</w:t>
      </w:r>
      <w:r>
        <w:rPr>
          <w:rFonts w:ascii="Cambria" w:eastAsia="Cambria" w:hAnsi="Cambria"/>
          <w:i/>
          <w:iCs/>
          <w:lang w:val="es-ES_tradnl"/>
        </w:rPr>
        <w:t xml:space="preserve"> </w:t>
      </w:r>
      <w:r>
        <w:rPr>
          <w:rFonts w:ascii="Cambria" w:eastAsia="Cambria" w:hAnsi="Cambria"/>
          <w:lang w:val="es-ES_tradnl"/>
        </w:rPr>
        <w:t>ninguna</w:t>
      </w:r>
      <w:r>
        <w:rPr>
          <w:rFonts w:ascii="Cambria" w:eastAsia="Cambria" w:hAnsi="Cambria"/>
          <w:i/>
          <w:iCs/>
          <w:lang w:val="es-ES_tradnl"/>
        </w:rPr>
        <w:t xml:space="preserve"> </w:t>
      </w:r>
      <w:r>
        <w:rPr>
          <w:rFonts w:ascii="Cambria" w:eastAsia="Cambria" w:hAnsi="Cambria"/>
          <w:lang w:val="es-ES_tradnl"/>
        </w:rPr>
        <w:t>información</w:t>
      </w:r>
      <w:r>
        <w:rPr>
          <w:rFonts w:ascii="Cambria" w:eastAsia="Cambria" w:hAnsi="Cambria"/>
          <w:i/>
          <w:iCs/>
          <w:lang w:val="es-ES_tradnl"/>
        </w:rPr>
        <w:t xml:space="preserve"> </w:t>
      </w:r>
      <w:r>
        <w:rPr>
          <w:rFonts w:ascii="Cambria" w:eastAsia="Cambria" w:hAnsi="Cambria"/>
          <w:lang w:val="es-ES_tradnl"/>
        </w:rPr>
        <w:t>sobre</w:t>
      </w:r>
      <w:r>
        <w:rPr>
          <w:rFonts w:ascii="Cambria" w:eastAsia="Cambria" w:hAnsi="Cambria"/>
          <w:i/>
          <w:iCs/>
          <w:lang w:val="es-ES_tradnl"/>
        </w:rPr>
        <w:t xml:space="preserve"> </w:t>
      </w:r>
      <w:r>
        <w:rPr>
          <w:rFonts w:ascii="Cambria" w:eastAsia="Cambria" w:hAnsi="Cambria"/>
          <w:lang w:val="es-ES_tradnl"/>
        </w:rPr>
        <w:t>las desafiantes</w:t>
      </w:r>
      <w:r>
        <w:rPr>
          <w:rFonts w:ascii="Cambria" w:eastAsia="Cambria" w:hAnsi="Cambria"/>
          <w:i/>
          <w:iCs/>
          <w:lang w:val="es-ES_tradnl"/>
        </w:rPr>
        <w:t xml:space="preserve"> </w:t>
      </w:r>
      <w:r>
        <w:rPr>
          <w:rFonts w:ascii="Cambria" w:eastAsia="Cambria" w:hAnsi="Cambria"/>
          <w:lang w:val="es-ES_tradnl"/>
        </w:rPr>
        <w:t>evaluaciones</w:t>
      </w:r>
      <w:r>
        <w:rPr>
          <w:rFonts w:ascii="Cambria" w:eastAsia="Cambria" w:hAnsi="Cambria"/>
          <w:i/>
          <w:iCs/>
          <w:lang w:val="es-ES_tradnl"/>
        </w:rPr>
        <w:t xml:space="preserve"> </w:t>
      </w:r>
      <w:r>
        <w:rPr>
          <w:rFonts w:ascii="Cambria" w:eastAsia="Cambria" w:hAnsi="Cambria"/>
          <w:lang w:val="es-ES_tradnl"/>
        </w:rPr>
        <w:t>y</w:t>
      </w:r>
      <w:r>
        <w:rPr>
          <w:rFonts w:ascii="Cambria" w:eastAsia="Cambria" w:hAnsi="Cambria"/>
          <w:i/>
          <w:iCs/>
          <w:lang w:val="es-ES_tradnl"/>
        </w:rPr>
        <w:t xml:space="preserve"> </w:t>
      </w:r>
      <w:r>
        <w:rPr>
          <w:rFonts w:ascii="Cambria" w:eastAsia="Cambria" w:hAnsi="Cambria"/>
          <w:lang w:val="es-ES_tradnl"/>
        </w:rPr>
        <w:t>estándares</w:t>
      </w:r>
      <w:r>
        <w:rPr>
          <w:rFonts w:ascii="Cambria" w:eastAsia="Cambria" w:hAnsi="Cambria"/>
          <w:i/>
          <w:iCs/>
          <w:lang w:val="es-ES_tradnl"/>
        </w:rPr>
        <w:t xml:space="preserve"> </w:t>
      </w:r>
      <w:r>
        <w:rPr>
          <w:rFonts w:ascii="Cambria" w:eastAsia="Cambria" w:hAnsi="Cambria"/>
          <w:lang w:val="es-ES_tradnl"/>
        </w:rPr>
        <w:t>académicos del</w:t>
      </w:r>
      <w:r>
        <w:rPr>
          <w:rFonts w:ascii="Cambria" w:eastAsia="Cambria" w:hAnsi="Cambria"/>
          <w:i/>
          <w:iCs/>
          <w:lang w:val="es-ES_tradnl"/>
        </w:rPr>
        <w:t xml:space="preserve"> </w:t>
      </w:r>
      <w:r>
        <w:rPr>
          <w:rFonts w:ascii="Cambria" w:eastAsia="Cambria" w:hAnsi="Cambria"/>
          <w:lang w:val="es-ES_tradnl"/>
        </w:rPr>
        <w:t>estado</w:t>
      </w:r>
      <w:r>
        <w:rPr>
          <w:rFonts w:ascii="Cambria" w:eastAsia="Cambria" w:hAnsi="Cambria"/>
          <w:i/>
          <w:iCs/>
          <w:lang w:val="es-ES_tradnl"/>
        </w:rPr>
        <w:t xml:space="preserve"> </w:t>
      </w:r>
      <w:r>
        <w:rPr>
          <w:rFonts w:ascii="Cambria" w:eastAsia="Cambria" w:hAnsi="Cambria"/>
          <w:lang w:val="es-ES_tradnl"/>
        </w:rPr>
        <w:t>en</w:t>
      </w:r>
      <w:r>
        <w:rPr>
          <w:rFonts w:ascii="Cambria" w:eastAsia="Cambria" w:hAnsi="Cambria"/>
          <w:i/>
          <w:iCs/>
          <w:lang w:val="es-ES_tradnl"/>
        </w:rPr>
        <w:t xml:space="preserve"> </w:t>
      </w:r>
      <w:r>
        <w:rPr>
          <w:rFonts w:ascii="Cambria" w:eastAsia="Cambria" w:hAnsi="Cambria"/>
          <w:lang w:val="es-ES_tradnl"/>
        </w:rPr>
        <w:t>este</w:t>
      </w:r>
      <w:r>
        <w:rPr>
          <w:rFonts w:ascii="Cambria" w:eastAsia="Cambria" w:hAnsi="Cambria"/>
          <w:i/>
          <w:iCs/>
          <w:lang w:val="es-ES_tradnl"/>
        </w:rPr>
        <w:t xml:space="preserve"> </w:t>
      </w:r>
      <w:r>
        <w:rPr>
          <w:rFonts w:ascii="Cambria" w:eastAsia="Cambria" w:hAnsi="Cambria"/>
          <w:lang w:val="es-ES_tradnl"/>
        </w:rPr>
        <w:t>momento”.</w:t>
      </w:r>
    </w:p>
    <w:p>
      <w:pPr>
        <w:pStyle w:val="Heading2"/>
      </w:pPr>
      <w:bookmarkStart w:id="56" w:name="_Toc211004106"/>
      <w:r>
        <w:t>2. Excepción de matemáticas de octavo grado</w:t>
      </w:r>
      <w:bookmarkEnd w:id="56"/>
      <w:r>
        <w:t xml:space="preserve"> </w:t>
      </w:r>
    </w:p>
    <w:p>
      <w:pPr>
        <w:pStyle w:val="blue"/>
        <w:rPr>
          <w:lang w:val="es-ES_tradnl"/>
        </w:rPr>
      </w:pPr>
      <w:r>
        <w:rPr>
          <w:rFonts w:ascii="Cambria" w:eastAsia="Cambria" w:hAnsi="Cambria"/>
          <w:lang w:val="es-ES_tradnl"/>
        </w:rPr>
        <w:t>(Sección 1111(b)(2)(C) de la ESEA y Título 34 del CFR, § 200.5(b)(4))</w:t>
      </w:r>
    </w:p>
    <w:p>
      <w:pPr>
        <w:pStyle w:val="blue"/>
        <w:numPr>
          <w:ilvl w:val="0"/>
          <w:numId w:val="167"/>
        </w:numPr>
        <w:spacing w:after="120"/>
        <w:rPr>
          <w:rStyle w:val="Boxstatus"/>
          <w:color w:val="244061"/>
        </w:rPr>
      </w:pPr>
      <w:r>
        <w:rPr>
          <w:rFonts w:ascii="Cambria" w:eastAsia="Cambria" w:hAnsi="Cambria"/>
          <w:lang w:val="es-ES_tradnl"/>
        </w:rPr>
        <w:t>¿El estado administra una evaluación de matemáticas al final del curso para cumplir con los requisitos de la Sección 1111(b)(2)(B)(v)(I)(bb) de la ESEA?</w:t>
      </w:r>
      <w:r>
        <w:rPr>
          <w:rFonts w:ascii="Cambria" w:eastAsia="Cambria" w:hAnsi="Cambria"/>
          <w:lang w:val="es-ES_tradnl"/>
        </w:rPr>
        <w:br/>
      </w:r>
      <w:r>
        <w:rPr>
          <w:rFonts w:ascii="Segoe UI Symbol" w:eastAsia="Segoe UI Symbol" w:hAnsi="Segoe UI Symbol" w:cs="Segoe UI Symbol"/>
          <w:lang w:val="es-ES_tradnl"/>
        </w:rPr>
        <w:t xml:space="preserve">☒ </w:t>
      </w:r>
      <w:r>
        <w:rPr>
          <w:rFonts w:ascii="Cambria" w:eastAsia="Cambria" w:hAnsi="Cambria"/>
          <w:b/>
          <w:bCs/>
          <w:lang w:val="es-ES_tradnl"/>
        </w:rPr>
        <w:t xml:space="preserve">Sí </w:t>
      </w:r>
      <w:r>
        <w:rPr>
          <w:rFonts w:ascii="Times New Roman" w:eastAsia="Times New Roman" w:hAnsi="Times New Roman"/>
          <w:b/>
          <w:bCs/>
          <w:lang w:val="es-ES_tradnl"/>
        </w:rPr>
        <w:t>[casilla marcada]</w:t>
      </w:r>
    </w:p>
    <w:p>
      <w:pPr>
        <w:pStyle w:val="blue"/>
        <w:numPr>
          <w:ilvl w:val="0"/>
          <w:numId w:val="167"/>
        </w:numPr>
        <w:spacing w:after="120"/>
        <w:rPr>
          <w:lang w:val="es-ES_tradnl"/>
        </w:rPr>
      </w:pPr>
      <w:r>
        <w:rPr>
          <w:rFonts w:ascii="Cambria" w:eastAsia="Cambria" w:hAnsi="Cambria"/>
          <w:lang w:val="es-ES_tradnl"/>
        </w:rPr>
        <w:t>Si un estado responde “sí” a la pregunta 2(i), ¿desea el estado eximir a un estudiante de octavo grado que hace el curso de matemáticas de la escuela secundaria asociado con la evaluación de fin de curso de la evaluación de matemáticas normalmente administrada en octavo grado en virtud de la Sección 1111(b)(2)(B)(v)(I)(aa) de la ESEA y garantizar lo siguiente?</w:t>
      </w:r>
    </w:p>
    <w:p>
      <w:pPr>
        <w:pStyle w:val="blue"/>
        <w:numPr>
          <w:ilvl w:val="1"/>
          <w:numId w:val="167"/>
        </w:numPr>
        <w:spacing w:after="120"/>
        <w:rPr>
          <w:lang w:val="es-ES_tradnl"/>
        </w:rPr>
      </w:pPr>
      <w:r>
        <w:rPr>
          <w:rFonts w:ascii="Cambria" w:eastAsia="Cambria" w:hAnsi="Cambria"/>
          <w:lang w:val="es-ES_tradnl"/>
        </w:rPr>
        <w:t>El estudiante, en cambio, hace la evaluación de matemáticas al final del curso que el estado administra a los estudiantes de escuela secundaria en virtud de la Sección 1111(b)(2)(B)(v)(I)(bb) de la ESEA.</w:t>
      </w:r>
    </w:p>
    <w:p>
      <w:pPr>
        <w:pStyle w:val="blue"/>
        <w:numPr>
          <w:ilvl w:val="1"/>
          <w:numId w:val="167"/>
        </w:numPr>
        <w:spacing w:after="120"/>
        <w:rPr>
          <w:lang w:val="es-ES_tradnl"/>
        </w:rPr>
      </w:pPr>
      <w:r>
        <w:rPr>
          <w:rFonts w:ascii="Cambria" w:eastAsia="Cambria" w:hAnsi="Cambria"/>
          <w:lang w:val="es-ES_tradnl"/>
        </w:rPr>
        <w:t>El desempeño del estudiante en la evaluación de la escuela secundaria se utiliza en el año en que el estudiante hace la evaluación con el fin de medir el logro académico en virtud de la sección 1111(c)(4)(B)(i) de la ESEA y la participación en evaluaciones en virtud de la Sección 1111(c)(4)(E) de la ESEA.</w:t>
      </w:r>
    </w:p>
    <w:p>
      <w:pPr>
        <w:pStyle w:val="blue"/>
        <w:numPr>
          <w:ilvl w:val="1"/>
          <w:numId w:val="167"/>
        </w:numPr>
        <w:spacing w:after="120"/>
      </w:pPr>
      <w:r>
        <w:rPr>
          <w:rFonts w:ascii="Cambria" w:eastAsia="Cambria" w:hAnsi="Cambria"/>
          <w:lang w:val="es-ES_tradnl"/>
        </w:rPr>
        <w:t>En la escuela secundaria:</w:t>
      </w:r>
    </w:p>
    <w:p>
      <w:pPr>
        <w:pStyle w:val="blue"/>
        <w:numPr>
          <w:ilvl w:val="2"/>
          <w:numId w:val="167"/>
        </w:numPr>
        <w:spacing w:after="120"/>
        <w:ind w:left="2232"/>
        <w:rPr>
          <w:lang w:val="es-ES_tradnl"/>
        </w:rPr>
      </w:pPr>
      <w:r>
        <w:rPr>
          <w:rFonts w:ascii="Cambria" w:eastAsia="Cambria" w:hAnsi="Cambria"/>
          <w:lang w:val="es-ES_tradnl"/>
        </w:rPr>
        <w:t xml:space="preserve">El estudiante hace una evaluación de fin de curso administrada por el estado o una evaluación académica de escuela secundaria reconocida a nivel nacional según se define en el Título 34 del CFR, Sección 200.3(d), en matemáticas que es más avanzada que la evaluación que el estado administra en virtud de la Sección 1111(b)(2)(B)(v)(I)(bb) de la ESEA. </w:t>
      </w:r>
    </w:p>
    <w:p>
      <w:pPr>
        <w:pStyle w:val="blue"/>
        <w:numPr>
          <w:ilvl w:val="2"/>
          <w:numId w:val="167"/>
        </w:numPr>
        <w:spacing w:after="120"/>
        <w:ind w:left="2232"/>
        <w:rPr>
          <w:lang w:val="es-ES_tradnl"/>
        </w:rPr>
      </w:pPr>
      <w:r>
        <w:rPr>
          <w:rFonts w:ascii="Cambria" w:eastAsia="Cambria" w:hAnsi="Cambria"/>
          <w:lang w:val="es-ES_tradnl"/>
        </w:rPr>
        <w:t>El estado establece adaptaciones adecuadas de conformidad con el Título 34 del CFR, § 200.6(b) y (f).</w:t>
      </w:r>
    </w:p>
    <w:p>
      <w:pPr>
        <w:pStyle w:val="blue"/>
        <w:numPr>
          <w:ilvl w:val="2"/>
          <w:numId w:val="167"/>
        </w:numPr>
        <w:spacing w:after="120"/>
        <w:ind w:left="2232"/>
        <w:rPr>
          <w:rStyle w:val="Boxstatus"/>
          <w:color w:val="244061"/>
        </w:rPr>
      </w:pPr>
      <w:r>
        <w:rPr>
          <w:rFonts w:ascii="Cambria" w:eastAsia="Cambria" w:hAnsi="Cambria"/>
          <w:lang w:val="es-ES_tradnl"/>
        </w:rPr>
        <w:t xml:space="preserve">Y el desempeño del estudiante en la evaluación de matemáticas más avanzada se utiliza con el fin de medir el logro académico en virtud de la Sección 1111(c)(4)(B)(i) de la ESEA y la participación en evaluaciones en </w:t>
      </w:r>
      <w:r>
        <w:rPr>
          <w:rFonts w:ascii="Cambria" w:eastAsia="Cambria" w:hAnsi="Cambria"/>
          <w:lang w:val="es-ES_tradnl"/>
        </w:rPr>
        <w:lastRenderedPageBreak/>
        <w:t xml:space="preserve">virtud de la Sección 1111(c)(4)(E) de la ESEA. </w:t>
      </w:r>
      <w:r>
        <w:rPr>
          <w:rFonts w:ascii="Cambria" w:eastAsia="Cambria" w:hAnsi="Cambria"/>
          <w:lang w:val="es-ES_tradnl"/>
        </w:rPr>
        <w:br/>
      </w:r>
      <w:r>
        <w:rPr>
          <w:rFonts w:ascii="Segoe UI Symbol" w:eastAsia="Segoe UI Symbol" w:hAnsi="Segoe UI Symbol" w:cs="Segoe UI Symbol"/>
          <w:lang w:val="es-ES_tradnl"/>
        </w:rPr>
        <w:t xml:space="preserve">☒ </w:t>
      </w:r>
      <w:r>
        <w:rPr>
          <w:rFonts w:ascii="Cambria" w:eastAsia="Cambria" w:hAnsi="Cambria"/>
          <w:b/>
          <w:bCs/>
          <w:lang w:val="es-ES_tradnl"/>
        </w:rPr>
        <w:t xml:space="preserve">Sí </w:t>
      </w:r>
      <w:r>
        <w:rPr>
          <w:rFonts w:ascii="Times New Roman" w:eastAsia="Times New Roman" w:hAnsi="Times New Roman"/>
          <w:b/>
          <w:bCs/>
          <w:lang w:val="es-ES_tradnl"/>
        </w:rPr>
        <w:t>[casilla marcada]</w:t>
      </w:r>
    </w:p>
    <w:p>
      <w:pPr>
        <w:pStyle w:val="blue"/>
        <w:numPr>
          <w:ilvl w:val="0"/>
          <w:numId w:val="167"/>
        </w:numPr>
        <w:rPr>
          <w:lang w:val="es-ES_tradnl"/>
        </w:rPr>
      </w:pPr>
      <w:r>
        <w:rPr>
          <w:rFonts w:ascii="Cambria" w:eastAsia="Cambria" w:hAnsi="Cambria"/>
          <w:lang w:val="es-ES_tradnl"/>
        </w:rPr>
        <w:t xml:space="preserve">Si un estado responde “sí” a la pregunta 2(ii), de acuerdo con el Título 34 del CFR, § 200.5(b)(4), describa, con respecto a esta excepción, sus estrategias para proporcionar a todos los estudiantes del estado la oportunidad de estar preparados y hacer cursos avanzados de matemáticas en la escuela media. </w:t>
      </w:r>
    </w:p>
    <w:p>
      <w:pPr>
        <w:pStyle w:val="EndUSED"/>
        <w:rPr>
          <w:rStyle w:val="Boxstatus"/>
          <w:b/>
          <w:bCs/>
          <w:color w:val="365F91"/>
          <w:lang w:val="es-ES_tradnl"/>
        </w:rPr>
      </w:pPr>
      <w:r>
        <w:rPr>
          <w:rStyle w:val="Boxstatus"/>
          <w:rFonts w:eastAsia="Times New Roman"/>
          <w:b/>
          <w:bCs/>
          <w:color w:val="365F91"/>
          <w:szCs w:val="4"/>
          <w:lang w:val="es-ES_tradnl"/>
        </w:rPr>
        <w:t xml:space="preserve"> </w:t>
      </w:r>
      <w:r>
        <w:rPr>
          <w:rStyle w:val="Boxstatus"/>
          <w:rFonts w:eastAsia="Times New Roman"/>
          <w:color w:val="FFFFFF"/>
          <w:szCs w:val="4"/>
          <w:lang w:val="es-ES_tradnl"/>
        </w:rPr>
        <w:t>[finalizar texto del USED]</w:t>
      </w:r>
    </w:p>
    <w:p>
      <w:pPr>
        <w:rPr>
          <w:rStyle w:val="NJDOEResponse"/>
          <w:lang w:val="es-ES_tradnl"/>
        </w:rPr>
      </w:pPr>
      <w:r>
        <w:rPr>
          <w:rStyle w:val="NJDOEResponse"/>
          <w:rFonts w:eastAsia="Times New Roman"/>
          <w:color w:val="365F91"/>
          <w:lang w:val="es-ES_tradnl"/>
        </w:rPr>
        <w:t>[comenzar respuesta del NJDOE]</w:t>
      </w:r>
    </w:p>
    <w:p>
      <w:pPr>
        <w:pStyle w:val="A3"/>
      </w:pPr>
      <w:bookmarkStart w:id="57" w:name="_Toc199403676"/>
      <w:r>
        <w:t>Excepción de séptimo y octavo grado</w:t>
      </w:r>
      <w:bookmarkEnd w:id="57"/>
    </w:p>
    <w:p>
      <w:pPr>
        <w:rPr>
          <w:lang w:val="es-ES_tradnl"/>
        </w:rPr>
      </w:pPr>
      <w:r>
        <w:rPr>
          <w:rFonts w:eastAsia="Times New Roman" w:cs="Arial"/>
          <w:lang w:val="es-ES_tradnl"/>
        </w:rPr>
        <w:t>El NJDOE continuará aplicando la excepción en virtud de la Sección 1111(b)(2)(C) para los estudiantes de 8.° grado que estén inscritos en cursos avanzados de matemáticas. Además, el NJDOE recibió la aprobación de una solicitud de exención en virtud de la Sección 8401 de la ESSA que permite a los estudiantes de 7.° grado, no solo a los estudiantes de 8.° grado, hacer evaluaciones avanzadas de matemáticas en lugar de evaluaciones de nivel de grado. El NJDOE tiene la intención de continuar solicitando extensiones de esa exención.</w:t>
      </w:r>
    </w:p>
    <w:p>
      <w:pPr>
        <w:rPr>
          <w:lang w:val="es-ES_tradnl"/>
        </w:rPr>
      </w:pPr>
      <w:r>
        <w:rPr>
          <w:rFonts w:eastAsia="Times New Roman" w:cs="Arial"/>
          <w:lang w:val="es-ES_tradnl"/>
        </w:rPr>
        <w:t>Como resultado de las acciones requeridas establecidas en el Plan de acción correctiva (</w:t>
      </w:r>
      <w:hyperlink r:id="rId22">
        <w:r>
          <w:rPr>
            <w:rFonts w:eastAsia="Times New Roman" w:cs="Arial"/>
            <w:color w:val="0000FF"/>
            <w:u w:val="single"/>
            <w:lang w:val="es-ES_tradnl"/>
          </w:rPr>
          <w:t>consulte el Informe de revisión de desempeño de Nueva Jersey para el año fiscal 2019</w:t>
        </w:r>
      </w:hyperlink>
      <w:r>
        <w:rPr>
          <w:rFonts w:eastAsia="Times New Roman" w:cs="Arial"/>
          <w:lang w:val="es-ES_tradnl"/>
        </w:rPr>
        <w:t>), los estudiantes de escuela media inscritos en un curso avanzado de matemáticas en sexto grado deben ser evaluados tanto en la evaluación de nivel de grado como en el curso de Álgebra I o Geometría.</w:t>
      </w:r>
    </w:p>
    <w:p>
      <w:pPr>
        <w:rPr>
          <w:lang w:val="es-ES_tradnl"/>
        </w:rPr>
      </w:pPr>
      <w:r>
        <w:rPr>
          <w:rFonts w:eastAsia="Times New Roman" w:cs="Arial"/>
          <w:lang w:val="es-ES_tradnl"/>
        </w:rPr>
        <w:t>Todos los estudiantes deben hacer la evaluación estatal de Álgebra I al final del curso en la escuela secundaria, excepto aquellos estudiantes con excepciones calificadas. Las excepciones calificadas incluyen estudiantes que hacen la evaluación de Álgebra I en la escuela media y estudiantes que hacen la evaluación de Mapas dinámicos de aprendizaje en la escuela secundaria.</w:t>
      </w:r>
    </w:p>
    <w:p>
      <w:pPr>
        <w:rPr>
          <w:lang w:val="es-ES_tradnl"/>
        </w:rPr>
      </w:pPr>
      <w:r>
        <w:rPr>
          <w:rFonts w:eastAsia="Times New Roman" w:cs="Arial"/>
          <w:lang w:val="es-ES_tradnl"/>
        </w:rPr>
        <w:t>Los estudiantes que se encuentren dentro de esta excepción y hagan la evaluación del estado de Álgebra I en 7.° u 8.° grado deberán hacer la evaluación de Geometría o Álgebra II en la escuela secundaria. Para los estudiantes de escuela media que hagan la evaluación de nivel de grado y la evaluación de Álgebra I en 6.° grado, la evaluación de nivel de grado se utilizará para fines de rendición de cuentas el año en que el estudiante esté en 6.° grado y la evaluación de Álgebra I se utilizará para fines de rendición de cuentas el año en que el estudiante esté en 9.° grado.</w:t>
      </w:r>
    </w:p>
    <w:p>
      <w:pPr>
        <w:pStyle w:val="A3"/>
      </w:pPr>
      <w:bookmarkStart w:id="58" w:name="_Toc199403677"/>
      <w:r>
        <w:t>Apoyo para cursos avanzados de matemáticas en la escuela media</w:t>
      </w:r>
      <w:bookmarkEnd w:id="58"/>
      <w:r>
        <w:t xml:space="preserve"> </w:t>
      </w:r>
    </w:p>
    <w:p>
      <w:pPr>
        <w:rPr>
          <w:lang w:val="es-ES_tradnl"/>
        </w:rPr>
      </w:pPr>
      <w:r>
        <w:rPr>
          <w:rFonts w:eastAsia="Times New Roman" w:cs="Arial"/>
          <w:lang w:val="es-ES_tradnl"/>
        </w:rPr>
        <w:t>El NJDOE se compromete a garantizar que la oportunidad de acceder a cursos rigurosos esté disponible para los estudiantes que actualmente no tienen dicho acceso. El NJDOE continuará apoyando a las LEA en la oferta de mayores oportunidades para que los estudiantes de escuela media se inscriban en cursos de matemáticas de nivel avanzado, incluidas las siguientes actividades:</w:t>
      </w:r>
    </w:p>
    <w:p>
      <w:pPr>
        <w:pStyle w:val="ListParagraph"/>
        <w:numPr>
          <w:ilvl w:val="0"/>
          <w:numId w:val="20"/>
        </w:numPr>
        <w:spacing w:after="120"/>
        <w:contextualSpacing w:val="0"/>
        <w:rPr>
          <w:rFonts w:eastAsia="Times New Roman" w:cs="Times New Roman"/>
          <w:color w:val="000000" w:themeColor="text1"/>
          <w:lang w:val="es-ES_tradnl"/>
        </w:rPr>
      </w:pPr>
      <w:r>
        <w:rPr>
          <w:rFonts w:eastAsia="Times New Roman" w:cs="Times New Roman"/>
          <w:color w:val="000000"/>
          <w:lang w:val="es-ES_tradnl"/>
        </w:rPr>
        <w:t xml:space="preserve">Diseñar, implementar y evaluar oportunidades de aprendizaje profesional para las LEA que priorizan la inscripción para docentes en escuelas de bajo rendimiento y con niveles altos de pobreza y escuelas con niveles altos de minoría, en los Estándares de aprendizaje estudiantil de </w:t>
      </w:r>
      <w:r>
        <w:rPr>
          <w:rFonts w:eastAsia="Times New Roman" w:cs="Times New Roman"/>
          <w:color w:val="000000"/>
          <w:lang w:val="es-ES_tradnl"/>
        </w:rPr>
        <w:lastRenderedPageBreak/>
        <w:t>Nueva Jersey para matemáticas de 3.° a 6.° grado para apoyar un enfoque más centrado en los requisitos previos de enseñanza para Álgebra 1.</w:t>
      </w:r>
    </w:p>
    <w:p>
      <w:pPr>
        <w:pStyle w:val="ListParagraph"/>
        <w:numPr>
          <w:ilvl w:val="0"/>
          <w:numId w:val="20"/>
        </w:numPr>
        <w:spacing w:after="120"/>
        <w:contextualSpacing w:val="0"/>
        <w:rPr>
          <w:rFonts w:eastAsia="Times New Roman" w:cs="Times New Roman"/>
          <w:color w:val="000000" w:themeColor="text1"/>
          <w:lang w:val="es-ES_tradnl"/>
        </w:rPr>
      </w:pPr>
      <w:r>
        <w:rPr>
          <w:rFonts w:eastAsia="Times New Roman" w:cs="Times New Roman"/>
          <w:color w:val="000000"/>
          <w:lang w:val="es-ES_tradnl"/>
        </w:rPr>
        <w:t xml:space="preserve">Desarrollar múltiples vías de cursos modelo (progresiones aceleradas del aprendizaje) para las escuelas medias que permitan a los estudiantes de 8.° grado completar Álgebra 1 y proporcionar ejemplos de vías y oportunidades de aprendizaje profesional para apoyar la implementación de cada vía de cursos modelo. </w:t>
      </w:r>
    </w:p>
    <w:p>
      <w:pPr>
        <w:pStyle w:val="ListParagraph"/>
        <w:numPr>
          <w:ilvl w:val="0"/>
          <w:numId w:val="20"/>
        </w:numPr>
        <w:spacing w:after="120"/>
        <w:contextualSpacing w:val="0"/>
        <w:rPr>
          <w:rFonts w:eastAsia="Times New Roman" w:cs="Times New Roman"/>
          <w:color w:val="000000" w:themeColor="text1"/>
          <w:lang w:val="es-ES_tradnl"/>
        </w:rPr>
      </w:pPr>
      <w:r>
        <w:rPr>
          <w:rFonts w:eastAsia="Times New Roman" w:cs="Times New Roman"/>
          <w:color w:val="000000"/>
          <w:lang w:val="es-ES_tradnl"/>
        </w:rPr>
        <w:t>Desarrollar múltiples vías de cursos modelo (progresiones aceleradas del aprendizaje) para las escuelas medias que permitan a los estudiantes de 8.° grado completar Álgebra 1 y proporcionar ejemplos de vías y oportunidades de aprendizaje profesional para apoyar la implementación de cada vía de cursos modelo.</w:t>
      </w:r>
    </w:p>
    <w:p>
      <w:pPr>
        <w:pStyle w:val="ListParagraph"/>
        <w:numPr>
          <w:ilvl w:val="0"/>
          <w:numId w:val="20"/>
        </w:numPr>
        <w:tabs>
          <w:tab w:val="left" w:pos="720"/>
        </w:tabs>
        <w:spacing w:after="120" w:line="259" w:lineRule="auto"/>
        <w:contextualSpacing w:val="0"/>
        <w:rPr>
          <w:rFonts w:eastAsia="Times New Roman" w:cs="Times New Roman"/>
          <w:color w:val="000000" w:themeColor="text1"/>
          <w:lang w:val="es-ES_tradnl"/>
        </w:rPr>
      </w:pPr>
      <w:r>
        <w:rPr>
          <w:rFonts w:eastAsia="Times New Roman" w:cs="Times New Roman"/>
          <w:color w:val="000000"/>
          <w:lang w:val="es-ES_tradnl"/>
        </w:rPr>
        <w:t>Crear orientación sobre la duración y el uso del tiempo de instrucción dedicado en matemáticas, y la integración de un bloque de enriquecimiento que aproveche un enfoque basado en activos para abordar las necesidades diferenciadas de los estudiantes en escuelas de bajo rendimiento, con niveles altos de pobreza o niveles altos de minoría.</w:t>
      </w:r>
    </w:p>
    <w:p>
      <w:pPr>
        <w:pStyle w:val="ListParagraph"/>
        <w:numPr>
          <w:ilvl w:val="0"/>
          <w:numId w:val="20"/>
        </w:numPr>
        <w:tabs>
          <w:tab w:val="left" w:pos="720"/>
        </w:tabs>
        <w:spacing w:after="120" w:line="259" w:lineRule="auto"/>
        <w:contextualSpacing w:val="0"/>
        <w:rPr>
          <w:rFonts w:eastAsia="Times New Roman" w:cs="Times New Roman"/>
          <w:color w:val="000000" w:themeColor="text1"/>
          <w:lang w:val="es-ES_tradnl"/>
        </w:rPr>
      </w:pPr>
      <w:r>
        <w:rPr>
          <w:rFonts w:eastAsia="Times New Roman" w:cs="Times New Roman"/>
          <w:color w:val="000000"/>
          <w:lang w:val="es-ES_tradnl"/>
        </w:rPr>
        <w:t>Proporcionar orientación y apoyo a especialistas en matemáticas de escuela primaria y entrenadores de instrucción en matemáticas de escuela media, incluida la orientación sobre políticas basadas en evidencia que respalde su eficacia. Esto puede incluir orientación que respalde su incorporación efectiva y recursos para apoyar la facilitación de la capacitación sostenida integrada en el trabajo. También puede incluir asistencia técnica con la inscripción priorizada para docentes en escuelas de bajo rendimiento, con niveles altos de pobreza y niveles altos de minoría.</w:t>
      </w:r>
    </w:p>
    <w:p>
      <w:pPr>
        <w:pStyle w:val="ListParagraph"/>
        <w:numPr>
          <w:ilvl w:val="0"/>
          <w:numId w:val="20"/>
        </w:numPr>
        <w:tabs>
          <w:tab w:val="left" w:pos="720"/>
        </w:tabs>
        <w:spacing w:after="220" w:line="259" w:lineRule="auto"/>
        <w:rPr>
          <w:rFonts w:eastAsia="Times New Roman" w:cs="Times New Roman"/>
          <w:color w:val="000000" w:themeColor="text1"/>
          <w:lang w:val="es-ES_tradnl"/>
        </w:rPr>
      </w:pPr>
      <w:r>
        <w:rPr>
          <w:rFonts w:eastAsia="Times New Roman" w:cs="Times New Roman"/>
          <w:color w:val="000000"/>
          <w:lang w:val="es-ES_tradnl"/>
        </w:rPr>
        <w:t xml:space="preserve">Desarrollar orientación para líderes en matemáticas sobre la integración de materiales educativos de alta calidad, evaluación formativa local y programas de matemáticas después de la escuela o de verano que proporcionen apoyo académico específico, con especial atención a las necesidades de escuelas de bajo rendimiento, con niveles altos de pobreza y niveles altos de minoría. </w:t>
      </w:r>
    </w:p>
    <w:p>
      <w:pPr>
        <w:rPr>
          <w:lang w:val="es-ES_tradnl"/>
        </w:rPr>
      </w:pPr>
      <w:r>
        <w:rPr>
          <w:rFonts w:eastAsia="Times New Roman" w:cs="Arial"/>
          <w:lang w:val="es-ES_tradnl"/>
        </w:rPr>
        <w:t>Este plan actualiza la descripción del apoyo para los cursos avanzados de matemáticas después de una revisión por parte del NJDOE para garantizar que los apoyos enumerados se correspondan con el aprendizaje profesional y la asistencia técnica que proporciona el NJDOE.</w:t>
      </w:r>
    </w:p>
    <w:p>
      <w:pPr>
        <w:rPr>
          <w:rStyle w:val="NJDOEResponse"/>
          <w:rFonts w:eastAsia="Times New Roman" w:cs="Arial"/>
          <w:color w:val="365F91"/>
          <w:lang w:val="es-ES_tradnl"/>
        </w:rPr>
      </w:pPr>
      <w:r>
        <w:rPr>
          <w:rStyle w:val="NJDOEResponse"/>
          <w:rFonts w:eastAsia="Times New Roman"/>
          <w:color w:val="365F91"/>
          <w:lang w:val="es-ES_tradnl"/>
        </w:rPr>
        <w:t>[finalizar respuesta del NJDOE]</w:t>
      </w:r>
      <w:r>
        <w:rPr>
          <w:rStyle w:val="NJDOEResponse"/>
          <w:rFonts w:eastAsia="Times New Roman" w:cs="Arial"/>
          <w:color w:val="365F91"/>
          <w:lang w:val="es-ES_tradnl"/>
        </w:rPr>
        <w:t xml:space="preserve"> </w:t>
      </w:r>
    </w:p>
    <w:p>
      <w:pPr>
        <w:pStyle w:val="BeginUSED"/>
        <w:rPr>
          <w:rStyle w:val="NJDOEResponse"/>
          <w:lang w:val="es-ES_tradnl"/>
        </w:rPr>
      </w:pPr>
      <w:r>
        <w:rPr>
          <w:rFonts w:eastAsia="Times New Roman"/>
          <w:color w:val="FFFFFF"/>
          <w:szCs w:val="4"/>
          <w:lang w:val="es-ES_tradnl"/>
        </w:rPr>
        <w:t>[comenzar texto del USED]</w:t>
      </w:r>
    </w:p>
    <w:p>
      <w:pPr>
        <w:pStyle w:val="Heading2"/>
      </w:pPr>
      <w:bookmarkStart w:id="59" w:name="_Toc211004107"/>
      <w:r>
        <w:t>3. Evaluaciones de la lengua materna</w:t>
      </w:r>
      <w:bookmarkEnd w:id="59"/>
      <w:r>
        <w:t xml:space="preserve"> </w:t>
      </w:r>
    </w:p>
    <w:p>
      <w:pPr>
        <w:pStyle w:val="blue"/>
        <w:ind w:left="288"/>
        <w:rPr>
          <w:lang w:val="es-ES_tradnl"/>
        </w:rPr>
      </w:pPr>
      <w:r>
        <w:rPr>
          <w:rFonts w:ascii="Cambria" w:eastAsia="Cambria" w:hAnsi="Cambria"/>
          <w:lang w:val="es-ES_tradnl"/>
        </w:rPr>
        <w:t>(Sección 1111(b)(2)(F) de la ESEA y Título 34 del CFR, § 200.6(f)(2)(ii)) y (f)(4)</w:t>
      </w:r>
    </w:p>
    <w:p>
      <w:pPr>
        <w:pStyle w:val="A3"/>
        <w:ind w:left="431"/>
      </w:pPr>
      <w:bookmarkStart w:id="60" w:name="_Toc199403679"/>
      <w:r>
        <w:t>i. Definición</w:t>
      </w:r>
      <w:bookmarkEnd w:id="60"/>
    </w:p>
    <w:p>
      <w:pPr>
        <w:pStyle w:val="blue"/>
        <w:spacing w:after="0"/>
        <w:ind w:left="432"/>
        <w:rPr>
          <w:lang w:val="es-ES_tradnl"/>
        </w:rPr>
      </w:pPr>
      <w:r>
        <w:rPr>
          <w:rFonts w:ascii="Cambria" w:eastAsia="Cambria" w:hAnsi="Cambria"/>
          <w:lang w:val="es-ES_tradnl"/>
        </w:rPr>
        <w:t>Proporcione su definición de “idiomas distintos del inglés que están presentes, en gran medida, en la población estudiantil participante” e identifique los idiomas específicos que cumplen con esa definición.</w:t>
      </w:r>
    </w:p>
    <w:p>
      <w:pPr>
        <w:pStyle w:val="EndUSED"/>
        <w:rPr>
          <w:rStyle w:val="NJDOEResponse"/>
          <w:lang w:val="es-ES_tradnl"/>
        </w:rPr>
      </w:pPr>
      <w:r>
        <w:rPr>
          <w:rFonts w:eastAsia="Times New Roman"/>
          <w:color w:val="FFFFFF"/>
          <w:szCs w:val="4"/>
          <w:lang w:val="es-ES_tradnl"/>
        </w:rPr>
        <w:t>[finalizar texto del USED]</w:t>
      </w:r>
      <w:r>
        <w:rPr>
          <w:rFonts w:eastAsia="Times New Roman"/>
          <w:color w:val="365F91"/>
          <w:szCs w:val="4"/>
          <w:lang w:val="es-ES_tradnl"/>
        </w:rPr>
        <w:tab/>
      </w:r>
    </w:p>
    <w:p>
      <w:pPr>
        <w:spacing w:before="240"/>
        <w:rPr>
          <w:rStyle w:val="NJDOEResponse"/>
          <w:lang w:val="es-ES_tradnl"/>
        </w:rPr>
      </w:pPr>
      <w:r>
        <w:rPr>
          <w:rStyle w:val="NJDOEResponse"/>
          <w:rFonts w:eastAsia="Times New Roman"/>
          <w:color w:val="365F91"/>
          <w:lang w:val="es-ES_tradnl"/>
        </w:rPr>
        <w:t>[comenzar respuesta del NJDOE]</w:t>
      </w:r>
    </w:p>
    <w:p>
      <w:pPr>
        <w:rPr>
          <w:lang w:val="es-ES_tradnl"/>
        </w:rPr>
      </w:pPr>
      <w:r>
        <w:rPr>
          <w:rFonts w:eastAsia="Times New Roman" w:cs="Arial"/>
          <w:lang w:val="es-ES_tradnl"/>
        </w:rPr>
        <w:lastRenderedPageBreak/>
        <w:t>Como recordatorio, mientras que la ESSA utiliza el término “estudiante de inglés” en todo el documento, Nueva Jersey ha actualizado la terminología para describir a los estudiantes que están en proceso de adquirir dominio del idioma inglés como estudiantes multilingües.</w:t>
      </w:r>
    </w:p>
    <w:p>
      <w:pPr>
        <w:rPr>
          <w:lang w:val="es-ES_tradnl"/>
        </w:rPr>
      </w:pPr>
      <w:r>
        <w:rPr>
          <w:rFonts w:eastAsia="Times New Roman" w:cs="Arial"/>
          <w:lang w:val="es-ES_tradnl"/>
        </w:rPr>
        <w:t xml:space="preserve">Después de revisar los aportes del grupo focal y evaluar los criterios en el contenido de la población cambiante en Nueva Jersey, el NJDOE propone los siguientes criterios para determinar el “lenguaje presente en una medida significativa en la población estudiantil participante”, de conformidad con la Sección 1111(b)(2)(F) de la </w:t>
      </w:r>
      <w:r>
        <w:rPr>
          <w:rFonts w:eastAsia="Times New Roman" w:cs="Arial"/>
          <w:i/>
          <w:iCs/>
          <w:lang w:val="es-ES_tradnl"/>
        </w:rPr>
        <w:t>ESSA</w:t>
      </w:r>
      <w:r>
        <w:rPr>
          <w:rFonts w:eastAsia="Times New Roman" w:cs="Arial"/>
          <w:lang w:val="es-ES_tradnl"/>
        </w:rPr>
        <w:t>:</w:t>
      </w:r>
    </w:p>
    <w:p>
      <w:pPr>
        <w:pStyle w:val="ListParagraph"/>
        <w:numPr>
          <w:ilvl w:val="0"/>
          <w:numId w:val="30"/>
        </w:numPr>
        <w:spacing w:after="240"/>
        <w:rPr>
          <w:lang w:val="es-ES_tradnl"/>
        </w:rPr>
      </w:pPr>
      <w:r>
        <w:rPr>
          <w:rFonts w:eastAsia="Times New Roman" w:cs="Arial"/>
          <w:lang w:val="es-ES_tradnl"/>
        </w:rPr>
        <w:t>El idioma más frecuente que no sea el inglés hablado por la población de estudiantes multilingües evaluada.</w:t>
      </w:r>
    </w:p>
    <w:p>
      <w:pPr>
        <w:pStyle w:val="ListParagraph"/>
        <w:numPr>
          <w:ilvl w:val="0"/>
          <w:numId w:val="30"/>
        </w:numPr>
        <w:spacing w:after="240"/>
        <w:rPr>
          <w:lang w:val="es-ES_tradnl"/>
        </w:rPr>
      </w:pPr>
      <w:r>
        <w:rPr>
          <w:rFonts w:eastAsia="Times New Roman" w:cs="Arial"/>
          <w:lang w:val="es-ES_tradnl"/>
        </w:rPr>
        <w:t>Y cualquier idioma nativo que no sea inglés que esté presente en la población de estudiantes multilingües durante tres años o más, hablado por más del 5 % de la población estudiantil total evaluada en general o en un período de grado determinado.</w:t>
      </w:r>
    </w:p>
    <w:p>
      <w:pPr>
        <w:rPr>
          <w:lang w:val="es-ES_tradnl"/>
        </w:rPr>
      </w:pPr>
      <w:r>
        <w:rPr>
          <w:rFonts w:eastAsia="Times New Roman" w:cs="Arial"/>
          <w:lang w:val="es-ES_tradnl"/>
        </w:rPr>
        <w:t xml:space="preserve">Según la definición anterior, el español es el único idioma presente “en gran medida” en Nueva Jersey. </w:t>
      </w:r>
    </w:p>
    <w:p>
      <w:pPr>
        <w:rPr>
          <w:lang w:val="es-ES_tradnl"/>
        </w:rPr>
      </w:pPr>
      <w:r>
        <w:rPr>
          <w:rFonts w:eastAsia="Times New Roman" w:cs="Arial"/>
          <w:lang w:val="es-ES_tradnl"/>
        </w:rPr>
        <w:t xml:space="preserve">La definición anterior es una enmienda a la disposición del Plan estatal de la ESSA de 2017 que incluyó un tercer criterio: “Cualquier lengua materna que no sea el inglés que esté presente en la población de estudiantes de inglés durante tres años o más, hablado por más del 20 % de la población estudiantil total evaluada en un condado determinado”. En función de la revisión del NJDOE de los datos del idioma del hogar del estudiante desde 2017 y en consulta con su Grupo de Trabajo de las Partes Interesadas de la ESSA, el NJDOE está eliminando este criterio. Dado que las lenguas maternas de los estudiantes de Nueva Jersey se están diversificando, la medida basada en el condado no proporciona un panorama justo de las lenguas maternas más habladas que no sean el inglés. El NJDOE llevará a cabo una revisión y un análisis más profundos de las políticas para determinar qué idiomas están presentes en una medida significativa en la población participante que hace la prueba. </w:t>
      </w:r>
    </w:p>
    <w:p>
      <w:pPr>
        <w:rPr>
          <w:lang w:val="es-ES_tradnl"/>
        </w:rPr>
      </w:pPr>
      <w:r>
        <w:rPr>
          <w:rFonts w:eastAsia="Times New Roman" w:cs="Arial"/>
          <w:lang w:val="es-ES_tradnl"/>
        </w:rPr>
        <w:t>El NJDOE se compromete a traducir las evaluaciones estatales a otros idiomas para satisfacer las necesidades de la población multilingüe de Nueva Jersey. Los datos de 2021-2022 muestran que, al observar la cantidad de estudiantes cuya lengua materna no es el inglés, el español es la lengua más hablada en el hogar en 20 de 21 condados. Más estudiantes en el condado de Burlington hablaban portugués en casa en relación con el español. Sin embargo, en los otros 20 condados, seis idiomas distintos del portugués (árabe, bengalí, chino, guyaratí, coreano y ruso) fueron el segundo idioma más frecuente en el hogar distinto del inglés. El NJDOE descubrió que los porcentajes basados en el condado no son una medida lo suficientemente confiable al determinar los idiomas que están presentes significativamente en la población estudiantil evaluada en todo el estado. Si bien un idioma puede ser hablado por una proporción relativamente mayor en un condado, puede haber más estudiantes en todo el estado que hablen otro idioma. Dado el costo significativo actualmente asociado con cada traducción de evaluación en todo el estado, el NJDOE desea reevaluar esta definición para identificar cualquier cambio necesario que genere el impacto más positivo en los estudiantes de todo el estado.</w:t>
      </w:r>
    </w:p>
    <w:p>
      <w:pPr>
        <w:pStyle w:val="BeginUSED"/>
        <w:rPr>
          <w:rFonts w:cs="Times New Roman"/>
          <w:lang w:val="es-ES_tradnl"/>
        </w:rPr>
      </w:pPr>
      <w:r>
        <w:rPr>
          <w:rFonts w:eastAsia="Times New Roman"/>
          <w:color w:val="FFFFFF"/>
          <w:szCs w:val="4"/>
          <w:lang w:val="es-ES_tradnl"/>
        </w:rPr>
        <w:t>[comenzar texto del USED]</w:t>
      </w:r>
    </w:p>
    <w:p>
      <w:pPr>
        <w:pStyle w:val="A3"/>
        <w:ind w:left="431"/>
      </w:pPr>
      <w:bookmarkStart w:id="61" w:name="_Toc199403680"/>
      <w:r>
        <w:lastRenderedPageBreak/>
        <w:t>ii. Evaluaciones</w:t>
      </w:r>
      <w:bookmarkEnd w:id="61"/>
    </w:p>
    <w:p>
      <w:pPr>
        <w:pStyle w:val="blue"/>
        <w:ind w:left="432"/>
        <w:rPr>
          <w:lang w:val="es-ES_tradnl"/>
        </w:rPr>
      </w:pPr>
      <w:r>
        <w:rPr>
          <w:rFonts w:ascii="Cambria" w:eastAsia="Cambria" w:hAnsi="Cambria"/>
          <w:lang w:val="es-ES_tradnl"/>
        </w:rPr>
        <w:t xml:space="preserve">Identifique cualquier evaluación existente en idiomas distintos del inglés y especifique para qué calificaciones y áreas de contenido están disponibles esas evaluaciones. </w:t>
      </w:r>
    </w:p>
    <w:p>
      <w:pPr>
        <w:pStyle w:val="EndUSED"/>
        <w:rPr>
          <w:lang w:val="es-ES_tradnl"/>
        </w:rPr>
      </w:pPr>
      <w:r>
        <w:rPr>
          <w:rFonts w:eastAsia="Times New Roman"/>
          <w:color w:val="FFFFFF"/>
          <w:szCs w:val="4"/>
          <w:lang w:val="es-ES_tradnl"/>
        </w:rPr>
        <w:t>[finalizar texto del USED]</w:t>
      </w:r>
    </w:p>
    <w:p>
      <w:pPr>
        <w:spacing w:before="240"/>
        <w:rPr>
          <w:rStyle w:val="NJDOEResponse"/>
          <w:lang w:val="es-ES_tradnl"/>
        </w:rPr>
      </w:pPr>
      <w:r>
        <w:rPr>
          <w:rStyle w:val="NJDOEResponse"/>
          <w:rFonts w:eastAsia="Times New Roman"/>
          <w:color w:val="365F91"/>
          <w:lang w:val="es-ES_tradnl"/>
        </w:rPr>
        <w:t>[comenzar respuesta del NJDOE]</w:t>
      </w:r>
    </w:p>
    <w:p>
      <w:pPr>
        <w:rPr>
          <w:rFonts w:cs="Times New Roman"/>
          <w:lang w:val="es-ES_tradnl"/>
        </w:rPr>
      </w:pPr>
      <w:r>
        <w:rPr>
          <w:rFonts w:eastAsia="Times New Roman" w:cs="Times New Roman"/>
          <w:lang w:val="es-ES_tradnl"/>
        </w:rPr>
        <w:t>El NJDOE administra la evaluación de matemáticas del estado en inglés y español en todos los niveles de grado evaluados. Además, las evaluaciones científicas actuales de 5.°, 8.° y 11.° grado están disponibles actualmente en español.</w:t>
      </w:r>
    </w:p>
    <w:p>
      <w:pPr>
        <w:spacing w:line="259" w:lineRule="auto"/>
        <w:rPr>
          <w:lang w:val="es-ES_tradnl"/>
        </w:rPr>
      </w:pPr>
      <w:r>
        <w:rPr>
          <w:rStyle w:val="NJDOEResponse"/>
          <w:rFonts w:eastAsia="Times New Roman"/>
          <w:color w:val="365F91"/>
          <w:lang w:val="es-ES_tradnl"/>
        </w:rPr>
        <w:t>[finalizar respuesta del NJDOE]</w:t>
      </w:r>
    </w:p>
    <w:p>
      <w:pPr>
        <w:pStyle w:val="BeginUSED"/>
        <w:rPr>
          <w:rFonts w:cs="Times New Roman"/>
          <w:color w:val="244061" w:themeColor="accent1" w:themeShade="80"/>
          <w:lang w:val="es-ES_tradnl"/>
        </w:rPr>
      </w:pPr>
      <w:r>
        <w:rPr>
          <w:rFonts w:eastAsia="Times New Roman"/>
          <w:color w:val="FFFFFF"/>
          <w:szCs w:val="4"/>
          <w:lang w:val="es-ES_tradnl"/>
        </w:rPr>
        <w:t>[comenzar texto del USED]</w:t>
      </w:r>
    </w:p>
    <w:p>
      <w:pPr>
        <w:pStyle w:val="A3"/>
        <w:ind w:left="431"/>
      </w:pPr>
      <w:bookmarkStart w:id="62" w:name="_Toc199403681"/>
      <w:r>
        <w:t>iii. Idiomas</w:t>
      </w:r>
      <w:bookmarkEnd w:id="62"/>
    </w:p>
    <w:p>
      <w:pPr>
        <w:pStyle w:val="blue"/>
        <w:ind w:left="432"/>
        <w:rPr>
          <w:lang w:val="es-ES_tradnl"/>
        </w:rPr>
      </w:pPr>
      <w:r>
        <w:rPr>
          <w:rFonts w:ascii="Cambria" w:eastAsia="Cambria" w:hAnsi="Cambria"/>
          <w:lang w:val="es-ES_tradnl"/>
        </w:rPr>
        <w:t xml:space="preserve">Indique los idiomas identificados en la pregunta 3(i) para los cuales las evaluaciones académicas anuales de los estudiantes no están disponibles y son necesarias. </w:t>
      </w:r>
    </w:p>
    <w:p>
      <w:pPr>
        <w:pStyle w:val="EndUSED"/>
        <w:rPr>
          <w:lang w:val="es-ES_tradnl"/>
        </w:rPr>
      </w:pPr>
      <w:r>
        <w:rPr>
          <w:rFonts w:eastAsia="Times New Roman"/>
          <w:color w:val="FFFFFF"/>
          <w:szCs w:val="4"/>
          <w:lang w:val="es-ES_tradnl"/>
        </w:rPr>
        <w:t>[finalizar texto del USED]</w:t>
      </w:r>
    </w:p>
    <w:p>
      <w:pPr>
        <w:spacing w:before="240"/>
        <w:rPr>
          <w:rStyle w:val="NJDOEResponse"/>
          <w:lang w:val="es-ES_tradnl"/>
        </w:rPr>
      </w:pPr>
      <w:r>
        <w:rPr>
          <w:rStyle w:val="NJDOEResponse"/>
          <w:rFonts w:eastAsia="Times New Roman"/>
          <w:color w:val="365F91"/>
          <w:lang w:val="es-ES_tradnl"/>
        </w:rPr>
        <w:t>[comenzar respuesta del NJDOE]</w:t>
      </w:r>
    </w:p>
    <w:p>
      <w:pPr>
        <w:rPr>
          <w:lang w:val="es-ES_tradnl"/>
        </w:rPr>
      </w:pPr>
      <w:r>
        <w:rPr>
          <w:rFonts w:eastAsia="Times New Roman" w:cs="Arial"/>
          <w:lang w:val="es-ES_tradnl"/>
        </w:rPr>
        <w:t xml:space="preserve">En la actualidad, las evaluaciones no están disponibles en idiomas distintos del inglés para Lengua y Literatura Inglesa en todos los niveles de grado en los que se administran las evaluaciones. </w:t>
      </w:r>
    </w:p>
    <w:p>
      <w:pPr>
        <w:spacing w:line="259" w:lineRule="auto"/>
        <w:rPr>
          <w:rFonts w:eastAsia="Aptos" w:cs="Times New Roman"/>
          <w:color w:val="365F91" w:themeColor="accent1" w:themeShade="BF"/>
          <w:lang w:val="es-ES_tradnl"/>
        </w:rPr>
      </w:pPr>
      <w:r>
        <w:rPr>
          <w:rStyle w:val="NJDOEResponse"/>
          <w:rFonts w:eastAsia="Times New Roman"/>
          <w:color w:val="365F91"/>
          <w:lang w:val="es-ES_tradnl"/>
        </w:rPr>
        <w:t>[finalizar respuesta del NJDOE]</w:t>
      </w:r>
    </w:p>
    <w:p>
      <w:pPr>
        <w:pStyle w:val="BeginUSED"/>
        <w:rPr>
          <w:rFonts w:cs="Times New Roman"/>
          <w:lang w:val="es-ES_tradnl"/>
        </w:rPr>
      </w:pPr>
      <w:r>
        <w:rPr>
          <w:rFonts w:eastAsia="Times New Roman"/>
          <w:color w:val="FFFFFF"/>
          <w:szCs w:val="4"/>
          <w:lang w:val="es-ES_tradnl"/>
        </w:rPr>
        <w:t>[comenzar texto del USED]</w:t>
      </w:r>
    </w:p>
    <w:p>
      <w:pPr>
        <w:pStyle w:val="A3"/>
        <w:ind w:left="431"/>
      </w:pPr>
      <w:bookmarkStart w:id="63" w:name="_Toc199403682"/>
      <w:r>
        <w:t>iv. Desarrollo</w:t>
      </w:r>
      <w:bookmarkEnd w:id="63"/>
    </w:p>
    <w:p>
      <w:pPr>
        <w:pStyle w:val="blue"/>
        <w:ind w:left="432"/>
        <w:rPr>
          <w:lang w:val="es-ES_tradnl"/>
        </w:rPr>
      </w:pPr>
      <w:r>
        <w:rPr>
          <w:rFonts w:ascii="Cambria" w:eastAsia="Cambria" w:hAnsi="Cambria"/>
          <w:lang w:val="es-ES_tradnl"/>
        </w:rPr>
        <w:t>Describa cómo hará todo lo posible para desarrollar evaluaciones, como mínimo, en idiomas distintos del inglés que estén presentes en una medida significativa en la población estudiantil participante, lo que incluye proporcionar:</w:t>
      </w:r>
    </w:p>
    <w:p>
      <w:pPr>
        <w:pStyle w:val="blue"/>
        <w:numPr>
          <w:ilvl w:val="0"/>
          <w:numId w:val="168"/>
        </w:numPr>
        <w:rPr>
          <w:lang w:val="es-ES_tradnl"/>
        </w:rPr>
      </w:pPr>
      <w:r>
        <w:rPr>
          <w:rFonts w:ascii="Cambria" w:eastAsia="Cambria" w:hAnsi="Cambria"/>
          <w:lang w:val="es-ES_tradnl"/>
        </w:rPr>
        <w:t xml:space="preserve">El plan y el cronograma del estado para desarrollar dichas evaluaciones, incluida una descripción de cómo cumplió con los requisitos del Título 34 del CFR, Sección 200.6(f)(4). </w:t>
      </w:r>
    </w:p>
    <w:p>
      <w:pPr>
        <w:pStyle w:val="blue"/>
        <w:numPr>
          <w:ilvl w:val="0"/>
          <w:numId w:val="168"/>
        </w:numPr>
        <w:rPr>
          <w:lang w:val="es-ES_tradnl"/>
        </w:rPr>
      </w:pPr>
      <w:r>
        <w:rPr>
          <w:rFonts w:ascii="Cambria" w:eastAsia="Cambria" w:hAnsi="Cambria"/>
          <w:lang w:val="es-ES_tradnl"/>
        </w:rPr>
        <w:t xml:space="preserve">Una descripción del proceso que el estado utilizó para recopilar aportes significativos sobre la necesidad de evaluaciones en idiomas distintos del inglés, recopilar y responder a comentarios públicos, y consultar con docentes; padres y familias de estudiantes de inglés; estudiantes, según corresponda; y otras partes interesadas. </w:t>
      </w:r>
    </w:p>
    <w:p>
      <w:pPr>
        <w:pStyle w:val="blue"/>
        <w:numPr>
          <w:ilvl w:val="0"/>
          <w:numId w:val="168"/>
        </w:numPr>
        <w:rPr>
          <w:lang w:val="es-ES_tradnl"/>
        </w:rPr>
      </w:pPr>
      <w:r>
        <w:rPr>
          <w:rFonts w:ascii="Cambria" w:eastAsia="Cambria" w:hAnsi="Cambria"/>
          <w:lang w:val="es-ES_tradnl"/>
        </w:rPr>
        <w:t>Y, según corresponda, una explicación de los motivos por los que el estado no ha podido completar el desarrollo de dichas evaluaciones a pesar de hacer todo lo posible.</w:t>
      </w:r>
    </w:p>
    <w:p>
      <w:pPr>
        <w:pStyle w:val="EndUSED"/>
        <w:rPr>
          <w:lang w:val="es-ES_tradnl"/>
        </w:rPr>
      </w:pPr>
      <w:r>
        <w:rPr>
          <w:rFonts w:eastAsia="Times New Roman"/>
          <w:color w:val="FFFFFF"/>
          <w:szCs w:val="4"/>
          <w:lang w:val="es-ES_tradnl"/>
        </w:rPr>
        <w:lastRenderedPageBreak/>
        <w:t>[finalizar texto del USED]</w:t>
      </w:r>
    </w:p>
    <w:p>
      <w:pPr>
        <w:spacing w:before="240" w:after="120" w:line="240" w:lineRule="auto"/>
        <w:rPr>
          <w:rStyle w:val="NJDOEResponse"/>
          <w:rFonts w:eastAsia="Cambria"/>
          <w:lang w:val="es-ES_tradnl"/>
        </w:rPr>
      </w:pPr>
      <w:r>
        <w:rPr>
          <w:rStyle w:val="NJDOEResponse"/>
          <w:rFonts w:eastAsia="Times New Roman"/>
          <w:color w:val="365F91"/>
          <w:lang w:val="es-ES_tradnl"/>
        </w:rPr>
        <w:t>[comenzar respuesta del NJDOE]</w:t>
      </w:r>
    </w:p>
    <w:p>
      <w:pPr>
        <w:rPr>
          <w:lang w:val="es-ES_tradnl"/>
        </w:rPr>
      </w:pPr>
      <w:r>
        <w:rPr>
          <w:rFonts w:eastAsia="Times New Roman" w:cs="Arial"/>
          <w:lang w:val="es-ES_tradnl"/>
        </w:rPr>
        <w:t xml:space="preserve">Como se indicó anteriormente, el NJDOE continúa desarrollando y administrando evaluaciones de matemáticas y ciencias en español, que está presente en un “alcance significativo en la población estudiantil participante”. Esta definición original fue informada por las partes interesadas a través del siguiente proceso descrito en el Plan estatal de la ESSA de 2017: </w:t>
      </w:r>
    </w:p>
    <w:p>
      <w:pPr>
        <w:ind w:left="720" w:right="720"/>
        <w:rPr>
          <w:lang w:val="es-ES_tradnl"/>
        </w:rPr>
      </w:pPr>
      <w:r>
        <w:rPr>
          <w:rFonts w:eastAsia="Times New Roman" w:cs="Arial"/>
          <w:lang w:val="es-ES_tradnl"/>
        </w:rPr>
        <w:t>Para poner en práctica la definición de “idiomas distintos del inglés que están presentes, en gran medida, en la población estudiantil participante”, el NJDOE convocó a un grupo focal de partes interesadas en agosto de 2016. El grupo focal revisó los requisitos legales para las evaluaciones en otros idiomas y los datos demográficos sobre los estudiantes multilingües de Nueva Jersey (p. ej., idiomas hablados, cantidad de estudiantes multilingües en cada grupo de idiomas, estudiantes multilingües que recibieron adaptaciones durante la administración de la evaluación [estatal] y población de estudiantes multilingües por condado). Los participantes debieron proporcionar aportes sobre la definición propuesta por el NJDOE, que se desarrolló teniendo en cuenta tres factores:</w:t>
      </w:r>
    </w:p>
    <w:p>
      <w:pPr>
        <w:pStyle w:val="ListParagraph"/>
        <w:numPr>
          <w:ilvl w:val="0"/>
          <w:numId w:val="29"/>
        </w:numPr>
        <w:spacing w:after="240"/>
        <w:ind w:left="1080" w:right="720" w:firstLine="0"/>
        <w:rPr>
          <w:lang w:val="es-ES_tradnl"/>
        </w:rPr>
      </w:pPr>
      <w:r>
        <w:rPr>
          <w:rFonts w:eastAsia="Times New Roman" w:cs="Arial"/>
          <w:lang w:val="es-ES_tradnl"/>
        </w:rPr>
        <w:t>Datos en todo el estado sobre la cantidad y el porcentaje de hablantes de lengua materna.</w:t>
      </w:r>
    </w:p>
    <w:p>
      <w:pPr>
        <w:pStyle w:val="ListParagraph"/>
        <w:numPr>
          <w:ilvl w:val="0"/>
          <w:numId w:val="29"/>
        </w:numPr>
        <w:spacing w:after="240"/>
        <w:ind w:left="1080" w:right="720" w:firstLine="0"/>
        <w:rPr>
          <w:lang w:val="es-ES_tradnl"/>
        </w:rPr>
      </w:pPr>
      <w:r>
        <w:rPr>
          <w:rFonts w:eastAsia="Times New Roman" w:cs="Arial"/>
          <w:lang w:val="es-ES_tradnl"/>
        </w:rPr>
        <w:t>Consideraciones propuestas en las regulaciones federales.</w:t>
      </w:r>
    </w:p>
    <w:p>
      <w:pPr>
        <w:pStyle w:val="ListParagraph"/>
        <w:numPr>
          <w:ilvl w:val="0"/>
          <w:numId w:val="29"/>
        </w:numPr>
        <w:spacing w:after="240"/>
        <w:ind w:left="1080" w:right="720" w:firstLine="0"/>
        <w:rPr>
          <w:lang w:val="es-ES_tradnl"/>
        </w:rPr>
      </w:pPr>
      <w:r>
        <w:rPr>
          <w:rFonts w:eastAsia="Times New Roman" w:cs="Arial"/>
          <w:lang w:val="es-ES_tradnl"/>
        </w:rPr>
        <w:t>Y viabilidad con respecto al desarrollo de la evaluación (costo y cronograma).</w:t>
      </w:r>
    </w:p>
    <w:p>
      <w:pPr>
        <w:rPr>
          <w:lang w:val="es-ES_tradnl"/>
        </w:rPr>
      </w:pPr>
      <w:r>
        <w:rPr>
          <w:rFonts w:eastAsia="Times New Roman" w:cs="Arial"/>
          <w:lang w:val="es-ES_tradnl"/>
        </w:rPr>
        <w:t>Siete años más tarde, el NJDOE reconoce que las evaluaciones estatales deben traducirse a más idiomas para adaptarse a la creciente diversidad lingüística de los estudiantes de Nueva Jersey. El NJDOE consultó a las partes interesadas externas, como el Grupo de Trabajo de las Partes Interesadas de la ESSA, sobre la definición mencionada anteriormente. Además, más adelante este año, el NJDOE convocará a un nuevo grupo focal de partes interesadas con experiencia diversa, incluidos expertos en aprendizaje multilingües y defensores de la comunidad, para revisar las mejores prácticas y la investigación con respecto a las políticas de traducción de evaluaciones. Después de esta convocatoria, el NJDOE propondrá otras enmiendas al Plan estatal de la ESSA, diseñadas para aumentar el acceso de los estudiantes multilingües a las evaluaciones estatales.</w:t>
      </w:r>
    </w:p>
    <w:p>
      <w:pPr>
        <w:spacing w:line="259" w:lineRule="auto"/>
        <w:rPr>
          <w:rFonts w:eastAsia="Aptos" w:cs="Times New Roman"/>
          <w:color w:val="365F91" w:themeColor="accent1" w:themeShade="BF"/>
          <w:lang w:val="es-ES_tradnl"/>
        </w:rPr>
      </w:pPr>
      <w:r>
        <w:rPr>
          <w:rStyle w:val="NJDOEResponse"/>
          <w:rFonts w:eastAsia="Times New Roman"/>
          <w:color w:val="365F91"/>
          <w:lang w:val="es-ES_tradnl"/>
        </w:rPr>
        <w:t>[finalizar respuesta del NJDOE]</w:t>
      </w:r>
    </w:p>
    <w:p>
      <w:pPr>
        <w:pStyle w:val="BeginUSED"/>
        <w:spacing w:before="0"/>
        <w:rPr>
          <w:rStyle w:val="NJDOEResponse"/>
          <w:lang w:val="es-ES_tradnl"/>
        </w:rPr>
      </w:pPr>
      <w:r>
        <w:rPr>
          <w:rFonts w:eastAsia="Times New Roman"/>
          <w:color w:val="FFFFFF"/>
          <w:szCs w:val="4"/>
          <w:lang w:val="es-ES_tradnl"/>
        </w:rPr>
        <w:t xml:space="preserve">[comenzar texto del USED] </w:t>
      </w:r>
    </w:p>
    <w:p>
      <w:pPr>
        <w:pStyle w:val="Heading2"/>
      </w:pPr>
      <w:bookmarkStart w:id="64" w:name="_Toc211004108"/>
      <w:r>
        <w:t>4. Sistema de rendición de cuentas estatal y actividades de apoyo y mejora escolar</w:t>
      </w:r>
      <w:bookmarkEnd w:id="64"/>
      <w:r>
        <w:t xml:space="preserve"> </w:t>
      </w:r>
    </w:p>
    <w:p>
      <w:pPr>
        <w:spacing w:after="0"/>
        <w:rPr>
          <w:b/>
          <w:bCs/>
          <w:color w:val="074F6A"/>
          <w:sz w:val="28"/>
          <w:szCs w:val="28"/>
          <w:lang w:val="es-ES_tradnl"/>
        </w:rPr>
      </w:pPr>
      <w:r>
        <w:rPr>
          <w:rFonts w:eastAsia="Times New Roman" w:cs="Arial"/>
          <w:b/>
          <w:bCs/>
          <w:color w:val="074F6A"/>
          <w:sz w:val="28"/>
          <w:szCs w:val="28"/>
          <w:lang w:val="es-ES_tradnl"/>
        </w:rPr>
        <w:t>(sección 1111(c) y (d) de la ESEA)</w:t>
      </w:r>
    </w:p>
    <w:p>
      <w:pPr>
        <w:pStyle w:val="EndUSED"/>
        <w:rPr>
          <w:rFonts w:eastAsia="Times New Roman"/>
          <w:color w:val="365F91" w:themeColor="accent1" w:themeShade="BF"/>
          <w:lang w:val="es-ES_tradnl"/>
        </w:rPr>
      </w:pPr>
      <w:r>
        <w:rPr>
          <w:rFonts w:eastAsia="Times New Roman"/>
          <w:color w:val="365F91"/>
          <w:szCs w:val="4"/>
          <w:lang w:val="es-ES_tradnl"/>
        </w:rPr>
        <w:t xml:space="preserve"> </w:t>
      </w:r>
      <w:r>
        <w:rPr>
          <w:rFonts w:eastAsia="Times New Roman"/>
          <w:color w:val="FFFFFF"/>
          <w:szCs w:val="4"/>
          <w:lang w:val="es-ES_tradnl"/>
        </w:rPr>
        <w:t>[finalizar texto del USED]</w:t>
      </w:r>
    </w:p>
    <w:p>
      <w:pPr>
        <w:spacing w:after="120" w:line="240" w:lineRule="auto"/>
        <w:rPr>
          <w:rFonts w:eastAsia="Times New Roman" w:cs="Times New Roman"/>
          <w:color w:val="365F91" w:themeColor="accent1" w:themeShade="BF"/>
          <w:lang w:val="es-ES_tradnl"/>
        </w:rPr>
      </w:pPr>
      <w:r>
        <w:rPr>
          <w:rFonts w:eastAsia="Times New Roman" w:cs="Times New Roman"/>
          <w:color w:val="365F91"/>
          <w:lang w:val="es-ES_tradnl"/>
        </w:rPr>
        <w:t>[comenzar respuesta del NJDOE]</w:t>
      </w:r>
    </w:p>
    <w:p>
      <w:pPr>
        <w:pStyle w:val="A3"/>
      </w:pPr>
      <w:bookmarkStart w:id="65" w:name="_Toc199403684"/>
      <w:r>
        <w:lastRenderedPageBreak/>
        <w:t>Introducción</w:t>
      </w:r>
      <w:bookmarkEnd w:id="65"/>
    </w:p>
    <w:p>
      <w:pPr>
        <w:rPr>
          <w:rFonts w:eastAsia="Times New Roman" w:cs="Times New Roman"/>
          <w:lang w:val="es-ES_tradnl"/>
        </w:rPr>
      </w:pPr>
      <w:r>
        <w:rPr>
          <w:rFonts w:eastAsia="Times New Roman" w:cs="Times New Roman"/>
          <w:lang w:val="es-ES_tradnl"/>
        </w:rPr>
        <w:t xml:space="preserve">El propósito de la ESSA es “brindar a todos los niños una oportunidad significativa de recibir una educación justa, equitativa y de alta calidad, y cerrar las brechas en los logros educativos”. El sistema de rendición de cuentas de la ESSA ayuda al NJDOE a poner en práctica sus esfuerzos para lograr esta meta. El NJDOE, en consulta con las partes interesadas y de conformidad con la ley federal, ha diseñado e implementado esta herramienta para identificar escuelas que necesitan el apoyo más intensivo, incluido el apoyo fiscal extra y la capacitación proporcionada por el personal de la División de Apoyo y Servicios de Campo del NJDOE. En otras palabras, al incluir a todos los estudiantes en cada uno de sus indicadores o medidas, este sistema ayuda al NJDOE a medir, en un alto nivel, cómo les está yendo a todos los estudiantes en todas las escuelas del estado. El NJDOE utiliza esta instantánea de alto nivel para ayudar a enfocar los recursos limitados del estado en las poblaciones de estudiantes que más necesitan asistencia. Para que dicho apoyo tenga el máximo impacto, el sistema de rendición de cuentas debe trabajar para diferenciar el desempeño escolar en medidas significativas que, en un nivel muy alto, creen una instantánea de las más de 2,500 escuelas públicas de Nueva Jersey. </w:t>
      </w:r>
    </w:p>
    <w:p>
      <w:pPr>
        <w:spacing w:before="100" w:beforeAutospacing="1" w:after="0"/>
        <w:rPr>
          <w:rFonts w:eastAsia="Times New Roman" w:cs="Times New Roman"/>
          <w:lang w:val="es-ES_tradnl"/>
        </w:rPr>
      </w:pPr>
      <w:r>
        <w:rPr>
          <w:rFonts w:eastAsia="Times New Roman" w:cs="Times New Roman"/>
          <w:lang w:val="es-ES_tradnl"/>
        </w:rPr>
        <w:t>El NJDOE sigue comprometido con la identificación de medidas confiables y basadas en la investigación que, cuando se toman en conjunto, proporcionan la visión más completa y justa del desempeño de los estudiantes. Para implementar bien este sistema, el NJDOE depende constantemente de los aportes de las partes interesadas de todos los rincones de la comunidad educativa y trabaja para mejorar continuamente la calidad y la efectividad de cada medida y del sistema de rendición de cuentas en su conjunto. Desde 2016, el NJDOE contrató a las partes interesadas para desarrollar el sistema de rendición de cuentas de la ESSA descrito en su Plan estatal de la ESSA de 2017. Después de varios años de implementación, el NJDOE convocó a un grupo focal interinstitucional y un grupo de trabajo externo de partes interesadas de la ESSA de 2024 para colaborar y revisar el sistema de rendición de cuentas de la ESSA de Nueva Jersey. El NJDOE, en colaboración con las partes interesadas, ha estado midiendo las fortalezas y áreas de mejora del sistema en función de los siguientes principios rectores:</w:t>
      </w:r>
    </w:p>
    <w:p>
      <w:pPr>
        <w:pStyle w:val="Caption"/>
        <w:spacing w:after="0"/>
      </w:pPr>
      <w:r>
        <w:rPr>
          <w:rFonts w:eastAsia="Cambria"/>
          <w:lang w:val="es-ES_tradnl"/>
        </w:rPr>
        <w:t>Principios rectores</w:t>
      </w:r>
    </w:p>
    <w:p>
      <w:pPr>
        <w:spacing w:after="0" w:line="240" w:lineRule="auto"/>
        <w:rPr>
          <w:rFonts w:eastAsia="Times New Roman" w:cs="Times New Roman"/>
          <w:sz w:val="24"/>
          <w:szCs w:val="24"/>
        </w:rPr>
      </w:pPr>
      <w:r>
        <w:rPr>
          <w:rFonts w:eastAsia="Times New Roman" w:cs="Times New Roman"/>
          <w:noProof/>
          <w:sz w:val="24"/>
          <w:szCs w:val="24"/>
          <w:lang w:eastAsia="zh-CN"/>
        </w:rPr>
        <w:drawing>
          <wp:inline distT="0" distB="0" distL="0" distR="0">
            <wp:extent cx="5162550" cy="1752600"/>
            <wp:effectExtent l="0" t="0" r="0" b="0"/>
            <wp:docPr id="2133301872" name="Diagram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0FF2678-9872-9F53-E4DA-0E3FE119CA3F}"/>
                </a:ex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pPr>
        <w:pStyle w:val="ListParagraph"/>
        <w:numPr>
          <w:ilvl w:val="0"/>
          <w:numId w:val="169"/>
        </w:numPr>
        <w:spacing w:before="240"/>
        <w:rPr>
          <w:rFonts w:eastAsia="Times New Roman" w:cs="Times New Roman"/>
        </w:rPr>
      </w:pPr>
      <w:r>
        <w:rPr>
          <w:rFonts w:eastAsia="Times New Roman" w:cs="Times New Roman"/>
          <w:lang w:val="es-ES_tradnl"/>
        </w:rPr>
        <w:t>Medir lo que importa</w:t>
      </w:r>
    </w:p>
    <w:p>
      <w:pPr>
        <w:pStyle w:val="ListParagraph"/>
        <w:numPr>
          <w:ilvl w:val="0"/>
          <w:numId w:val="169"/>
        </w:numPr>
        <w:spacing w:before="100" w:beforeAutospacing="1"/>
        <w:rPr>
          <w:rFonts w:eastAsia="Times New Roman" w:cs="Times New Roman"/>
          <w:lang w:val="es-ES_tradnl"/>
        </w:rPr>
      </w:pPr>
      <w:r>
        <w:rPr>
          <w:rFonts w:eastAsia="Times New Roman" w:cs="Times New Roman"/>
          <w:lang w:val="es-ES_tradnl"/>
        </w:rPr>
        <w:t>Proporcionar una visión integral del desempeño escolar</w:t>
      </w:r>
    </w:p>
    <w:p>
      <w:pPr>
        <w:pStyle w:val="ListParagraph"/>
        <w:numPr>
          <w:ilvl w:val="0"/>
          <w:numId w:val="169"/>
        </w:numPr>
        <w:spacing w:before="100" w:beforeAutospacing="1"/>
        <w:rPr>
          <w:rFonts w:eastAsia="Times New Roman" w:cs="Times New Roman"/>
          <w:lang w:val="es-ES_tradnl"/>
        </w:rPr>
      </w:pPr>
      <w:r>
        <w:rPr>
          <w:rFonts w:eastAsia="Times New Roman" w:cs="Times New Roman"/>
          <w:lang w:val="es-ES_tradnl"/>
        </w:rPr>
        <w:t>Usar las mejores medidas disponibles, mientras se tienen en cuenta las limitaciones inherentes de los datos</w:t>
      </w:r>
    </w:p>
    <w:p>
      <w:pPr>
        <w:pStyle w:val="ListParagraph"/>
        <w:numPr>
          <w:ilvl w:val="0"/>
          <w:numId w:val="169"/>
        </w:numPr>
        <w:spacing w:before="100" w:beforeAutospacing="1"/>
        <w:rPr>
          <w:rFonts w:eastAsia="Times New Roman" w:cs="Times New Roman"/>
          <w:lang w:val="es-ES_tradnl"/>
        </w:rPr>
      </w:pPr>
      <w:r>
        <w:rPr>
          <w:rFonts w:eastAsia="Times New Roman" w:cs="Times New Roman"/>
          <w:lang w:val="es-ES_tradnl"/>
        </w:rPr>
        <w:t>Diferenciar entre las escuelas de la manera más justa posible</w:t>
      </w:r>
    </w:p>
    <w:p>
      <w:pPr>
        <w:pStyle w:val="ListParagraph"/>
        <w:numPr>
          <w:ilvl w:val="0"/>
          <w:numId w:val="169"/>
        </w:numPr>
        <w:spacing w:before="100" w:beforeAutospacing="1"/>
        <w:rPr>
          <w:rFonts w:eastAsia="Times New Roman" w:cs="Times New Roman"/>
          <w:lang w:val="es-ES_tradnl"/>
        </w:rPr>
      </w:pPr>
      <w:r>
        <w:rPr>
          <w:rFonts w:eastAsia="Times New Roman" w:cs="Times New Roman"/>
          <w:lang w:val="es-ES_tradnl"/>
        </w:rPr>
        <w:t>Realizar cambios a través de un proceso iterativo</w:t>
      </w:r>
    </w:p>
    <w:p>
      <w:pPr>
        <w:pStyle w:val="ListParagraph"/>
        <w:numPr>
          <w:ilvl w:val="0"/>
          <w:numId w:val="169"/>
        </w:numPr>
        <w:spacing w:before="100" w:beforeAutospacing="1"/>
        <w:rPr>
          <w:rFonts w:eastAsia="Times New Roman" w:cs="Times New Roman"/>
          <w:lang w:val="es-ES_tradnl"/>
        </w:rPr>
      </w:pPr>
      <w:r>
        <w:rPr>
          <w:rFonts w:eastAsia="Times New Roman" w:cs="Times New Roman"/>
          <w:lang w:val="es-ES_tradnl"/>
        </w:rPr>
        <w:lastRenderedPageBreak/>
        <w:t>Cumplir con las leyes federales y estatales</w:t>
      </w:r>
    </w:p>
    <w:p>
      <w:pPr>
        <w:spacing w:before="100" w:beforeAutospacing="1"/>
        <w:rPr>
          <w:rFonts w:eastAsia="Times New Roman" w:cs="Times New Roman"/>
          <w:lang w:val="es-ES_tradnl"/>
        </w:rPr>
      </w:pPr>
      <w:r>
        <w:rPr>
          <w:rFonts w:eastAsia="Times New Roman" w:cs="Times New Roman"/>
          <w:lang w:val="es-ES_tradnl"/>
        </w:rPr>
        <w:t xml:space="preserve">Es importante destacar que una instantánea de alto nivel del desempeño escolar conlleva limitaciones inherentes, ya que hay innumerables factores inconmensurables en el día escolar que ayudan a los estudiantes a prosperar. Cada estudiante, escuela y comunidad es única. Con esta individualidad, surgen necesidades individualizadas. Sin embargo, la “instantánea” de rendición de cuentas de la ESSA permite al NJDOE diferenciar eficientemente entre las más de 2,500 escuelas en el estado para crear un punto de partida para que el NJDOE trabaje más profundamente con escuelas que se identifican como que necesitan más apoyo. Sin embargo, se requieren más y diferentes tipos de datos, como se muestra en la figura del iceberg a continuación, para evaluar las necesidades únicas de los estudiantes individuales y los grupos de estudiantes en todas las escuelas. Por ejemplo, para ayudar a los estudiantes a aprender y prosperar en la escuela, los docentes trabajan incansablemente para revisar el curso, las evaluaciones formativas y de referencia, el comportamiento en el aula, recopilar información de los padres y colegas, y muchos puntos de datos extras para proporcionar a todos los estudiantes instrucción de alta calidad y apoyo específico y de niveles según sea necesario. Los líderes escolares involucran a las partes interesadas, revisan las tendencias de asistencia, las evaluaciones locales y de referencia, los docentes de inspección, los estudiantes y los padres, y evalúan los recursos al determinar el mejor plan de estudios y programas para sus escuelas. </w:t>
      </w:r>
    </w:p>
    <w:p>
      <w:pPr>
        <w:spacing w:before="100" w:beforeAutospacing="1"/>
        <w:rPr>
          <w:rFonts w:cs="Times New Roman"/>
          <w:lang w:val="es-ES_tradnl"/>
        </w:rPr>
      </w:pPr>
      <w:r>
        <w:rPr>
          <w:rFonts w:eastAsia="Times New Roman" w:cs="Times New Roman"/>
          <w:lang w:val="es-ES_tradnl"/>
        </w:rPr>
        <w:t>Por último, la rendición de cuentas escolar de la ESSA es solo un componente, aunque importante, de los sistemas de rendición de cuentas y supervisión de Nueva Jersey para garantizar que todos los estudiantes de Nueva Jersey reciban una educación de alta calidad. Por ejemplo, los sistemas de rendición de cuentas extras incluyen los procesos de monitoreo federal del NJDOE; la revisión del programa de escuelas particulares subvencionadas; la rendición de cuentas de la LEA (proceso continuo de rendición de cuentas escolar de calidad de Nueva Jersey o NJQSAC); y los informes escolares y de la LEA a través de los Informes anuales de desempeño escolar. Para mejorar continuamente la efectividad de su apoyo, el NJDOE, desde 2017, ha estado trabajando para coordinar y conectar, siempre que sea posible, estos diferentes sistemas. A través de la colaboración continua del personal, las conexiones entre diversos sistemas de rendición de cuentas y apoyo siguen siendo las principales prioridades para el personal del NJDOE.</w:t>
      </w:r>
    </w:p>
    <w:p>
      <w:pPr>
        <w:spacing w:before="100" w:beforeAutospacing="1" w:after="100" w:afterAutospacing="1" w:line="240" w:lineRule="auto"/>
        <w:rPr>
          <w:rFonts w:eastAsia="Times New Roman" w:cs="Times New Roman"/>
          <w:lang w:val="es-ES_tradnl"/>
        </w:rPr>
      </w:pPr>
      <w:r>
        <w:rPr>
          <w:rFonts w:eastAsia="Times New Roman" w:cs="Times New Roman"/>
          <w:noProof/>
          <w:sz w:val="24"/>
          <w:szCs w:val="24"/>
          <w:lang w:eastAsia="zh-CN"/>
        </w:rPr>
        <w:lastRenderedPageBreak/>
        <mc:AlternateContent>
          <mc:Choice Requires="wps">
            <w:drawing>
              <wp:anchor distT="0" distB="0" distL="114300" distR="114300" simplePos="0" relativeHeight="251665408" behindDoc="0" locked="0" layoutInCell="1" allowOverlap="1">
                <wp:simplePos x="0" y="0"/>
                <wp:positionH relativeFrom="margin">
                  <wp:posOffset>3495675</wp:posOffset>
                </wp:positionH>
                <wp:positionV relativeFrom="paragraph">
                  <wp:posOffset>1135380</wp:posOffset>
                </wp:positionV>
                <wp:extent cx="2468880" cy="1022940"/>
                <wp:effectExtent l="19050" t="19050" r="45720" b="44450"/>
                <wp:wrapNone/>
                <wp:docPr id="14" name="TextBox 1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4C49703-2C55-E853-984C-AAC806AB5CA3}"/>
                    </a:ex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txBox="1"/>
                      <wps:spPr>
                        <a:xfrm>
                          <a:off x="0" y="0"/>
                          <a:ext cx="2468880" cy="1022940"/>
                        </a:xfrm>
                        <a:prstGeom prst="rect">
                          <a:avLst/>
                        </a:prstGeom>
                        <a:noFill/>
                        <a:ln w="57150">
                          <a:solidFill>
                            <a:srgbClr val="104E72"/>
                          </a:solidFill>
                        </a:ln>
                      </wps:spPr>
                      <wps:txbx>
                        <w:txbxContent>
                          <w:p>
                            <w:pPr>
                              <w:textAlignment w:val="baseline"/>
                              <w:rPr>
                                <w:rFonts w:cs="Times New Roman"/>
                                <w:bCs/>
                                <w:color w:val="104E72"/>
                                <w:lang w:val="es-ES_tradnl"/>
                              </w:rPr>
                            </w:pPr>
                            <w:r>
                              <w:rPr>
                                <w:rFonts w:eastAsia="Times New Roman" w:cs="Times New Roman"/>
                                <w:bCs/>
                                <w:color w:val="104E72"/>
                                <w:lang w:val="es-ES_tradnl"/>
                              </w:rPr>
                              <w:t xml:space="preserve">Datos necesarios para comprender las necesidades específicas de los estudiantes, identificar las causas raíz de las brechas en el desempeño, evaluar la efectividad de las prácticas educativas, etc.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F2198C" id="TextBox 13" o:spid="_x0000_s1051" type="#_x0000_t202" alt="&quot;&quot;" style="position:absolute;margin-left:275.25pt;margin-top:89.4pt;width:194.4pt;height:80.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" filled="f" strokecolor="#104e72" strokeweight="4.5pt">
                <v:textbox>
                  <w:txbxContent>
                    <w:p w14:paraId="2A80D3E3" w14:textId="77777777" w:rsidR="009469E9" w:rsidRPr="0095799D" w:rsidRDefault="00000000" w:rsidP="0095799D">
                      <w:pPr>
                        <w:textAlignment w:val="baseline"/>
                        <w:rPr>
                          <w:rFonts w:cs="Times New Roman"/>
                          <w:bCs/>
                          <w:color w:val="104E72"/>
                          <w:lang w:val="es-ES_tradnl"/>
                        </w:rPr>
                      </w:pPr>
                      <w:r w:rsidRPr="0095799D">
                        <w:rPr>
                          <w:rFonts w:eastAsia="Times New Roman" w:cs="Times New Roman"/>
                          <w:bCs/>
                          <w:color w:val="104E72"/>
                          <w:lang w:val="es-ES_tradnl"/>
                        </w:rPr>
                        <w:t xml:space="preserve">Datos necesarios para comprender las necesidades específicas de los estudiantes, identificar las causas raíz de las brechas en el desempeño, evaluar la efectividad de las prácticas educativas, etc. </w:t>
                      </w:r>
                    </w:p>
                  </w:txbxContent>
                </v:textbox>
                <w10:wrap anchorx="margin"/>
              </v:shape>
            </w:pict>
          </mc:Fallback>
        </mc:AlternateContent>
      </w:r>
      <w:r>
        <w:rPr>
          <w:rFonts w:eastAsia="Times New Roman" w:cs="Times New Roman"/>
          <w:noProof/>
          <w:sz w:val="24"/>
          <w:szCs w:val="24"/>
          <w:lang w:eastAsia="zh-CN"/>
        </w:rPr>
        <mc:AlternateContent>
          <mc:Choice Requires="wps">
            <w:drawing>
              <wp:anchor distT="0" distB="0" distL="114300" distR="114300" simplePos="0" relativeHeight="251663360" behindDoc="0" locked="0" layoutInCell="1" allowOverlap="1">
                <wp:simplePos x="0" y="0"/>
                <wp:positionH relativeFrom="column">
                  <wp:posOffset>3495675</wp:posOffset>
                </wp:positionH>
                <wp:positionV relativeFrom="paragraph">
                  <wp:posOffset>146050</wp:posOffset>
                </wp:positionV>
                <wp:extent cx="2468880" cy="731520"/>
                <wp:effectExtent l="19050" t="19050" r="45720" b="30480"/>
                <wp:wrapNone/>
                <wp:docPr id="1161623282" name="TextBox 1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txBox="1"/>
                      <wps:spPr>
                        <a:xfrm>
                          <a:off x="0" y="0"/>
                          <a:ext cx="2468880" cy="731520"/>
                        </a:xfrm>
                        <a:prstGeom prst="rect">
                          <a:avLst/>
                        </a:prstGeom>
                        <a:noFill/>
                        <a:ln w="50800">
                          <a:solidFill>
                            <a:schemeClr val="accent5"/>
                          </a:solidFill>
                        </a:ln>
                      </wps:spPr>
                      <wps:txbx>
                        <w:txbxContent>
                          <w:p>
                            <w:pPr>
                              <w:textAlignment w:val="baseline"/>
                              <w:rPr>
                                <w:rFonts w:cs="Times New Roman"/>
                                <w:b/>
                                <w:color w:val="104E72"/>
                                <w:sz w:val="40"/>
                                <w:szCs w:val="40"/>
                                <w:lang w:val="es-ES_tradnl"/>
                              </w:rPr>
                            </w:pPr>
                            <w:r>
                              <w:rPr>
                                <w:rFonts w:eastAsia="Times New Roman" w:cs="Times New Roman"/>
                                <w:color w:val="104E72"/>
                                <w:lang w:val="es-ES_tradnl"/>
                              </w:rPr>
                              <w:t>Datos utilizados para identificar escuelas para apoyo integral o dirigido de acuerdo con la ESSA.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B8C410" id="TextBox 12" o:spid="_x0000_s1052" type="#_x0000_t202" alt="&quot;&quot;" style="position:absolute;margin-left:275.25pt;margin-top:11.5pt;width:194.4pt;height:5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" filled="f" strokecolor="#4bacc6 [3208]" strokeweight="4pt">
                <v:textbox>
                  <w:txbxContent>
                    <w:p w14:paraId="563F672E" w14:textId="77777777" w:rsidR="009469E9" w:rsidRPr="0095799D" w:rsidRDefault="00000000" w:rsidP="0095799D">
                      <w:pPr>
                        <w:textAlignment w:val="baseline"/>
                        <w:rPr>
                          <w:rFonts w:cs="Times New Roman"/>
                          <w:b/>
                          <w:color w:val="104E72"/>
                          <w:sz w:val="40"/>
                          <w:szCs w:val="40"/>
                          <w:lang w:val="es-ES_tradnl"/>
                        </w:rPr>
                      </w:pPr>
                      <w:r w:rsidRPr="0095799D">
                        <w:rPr>
                          <w:rFonts w:eastAsia="Times New Roman" w:cs="Times New Roman"/>
                          <w:color w:val="104E72"/>
                          <w:lang w:val="es-ES_tradnl"/>
                        </w:rPr>
                        <w:t>Datos utilizados para identificar escuelas para apoyo integral o dirigido de acuerdo con la ESSA.</w:t>
                      </w:r>
                    </w:p>
                  </w:txbxContent>
                </v:textbox>
              </v:shape>
            </w:pict>
          </mc:Fallback>
        </mc:AlternateContent>
      </w:r>
      <w:r>
        <w:rPr>
          <w:rFonts w:eastAsia="Times New Roman" w:cs="Times New Roman"/>
          <w:noProof/>
          <w:sz w:val="24"/>
          <w:szCs w:val="24"/>
          <w:lang w:eastAsia="zh-CN"/>
        </w:rPr>
        <mc:AlternateContent>
          <mc:Choice Requires="wps">
            <w:drawing>
              <wp:anchor distT="0" distB="0" distL="114300" distR="114300" simplePos="0" relativeHeight="251658240" behindDoc="0" locked="0" layoutInCell="1" allowOverlap="1">
                <wp:simplePos x="0" y="0"/>
                <wp:positionH relativeFrom="column">
                  <wp:posOffset>2762250</wp:posOffset>
                </wp:positionH>
                <wp:positionV relativeFrom="paragraph">
                  <wp:posOffset>24765</wp:posOffset>
                </wp:positionV>
                <wp:extent cx="495300" cy="2514600"/>
                <wp:effectExtent l="0" t="19050" r="38100" b="38100"/>
                <wp:wrapNone/>
                <wp:docPr id="12" name="Right Bracket 1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507548E-29C8-813F-6AA1-F29FCEEF215F}"/>
                    </a:ex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495300" cy="2514600"/>
                        </a:xfrm>
                        <a:prstGeom prst="rightBracket">
                          <a:avLst/>
                        </a:prstGeom>
                        <a:ln w="57150">
                          <a:solidFill>
                            <a:srgbClr val="104E72"/>
                          </a:solidFill>
                        </a:ln>
                      </wps:spPr>
                      <wps:style>
                        <a:lnRef idx="2">
                          <a:schemeClr val="accent4"/>
                        </a:lnRef>
                        <a:fillRef idx="1">
                          <a:schemeClr val="lt1"/>
                        </a:fillRef>
                        <a:effectRef idx="0">
                          <a:schemeClr val="accent4"/>
                        </a:effectRef>
                        <a:fontRef idx="minor">
                          <a:schemeClr val="dk1"/>
                        </a:fontRef>
                      </wps:style>
                      <wps:bodyPr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BEC27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1" o:spid="_x0000_s1026" type="#_x0000_t86" alt="&quot;&quot;" style="position:absolute;margin-left:217.5pt;margin-top:1.95pt;width:39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" adj="355" filled="t" fillcolor="white [3201]" strokecolor="#104e72" strokeweight="4.5pt"/>
            </w:pict>
          </mc:Fallback>
        </mc:AlternateContent>
      </w:r>
      <w:r>
        <w:rPr>
          <w:rFonts w:eastAsia="Times New Roman" w:cs="Times New Roman"/>
          <w:noProof/>
          <w:sz w:val="24"/>
          <w:szCs w:val="24"/>
          <w:lang w:eastAsia="zh-CN"/>
        </w:rPr>
        <mc:AlternateContent>
          <mc:Choice Requires="wps">
            <w:drawing>
              <wp:anchor distT="0" distB="0" distL="114300" distR="114300" simplePos="0" relativeHeight="251660288" behindDoc="0" locked="0" layoutInCell="1" allowOverlap="1">
                <wp:simplePos x="0" y="0"/>
                <wp:positionH relativeFrom="column">
                  <wp:posOffset>2749550</wp:posOffset>
                </wp:positionH>
                <wp:positionV relativeFrom="paragraph">
                  <wp:posOffset>108585</wp:posOffset>
                </wp:positionV>
                <wp:extent cx="379730" cy="825500"/>
                <wp:effectExtent l="0" t="19050" r="39370" b="31750"/>
                <wp:wrapNone/>
                <wp:docPr id="1815983720" name="Right Bracket 9">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379730" cy="825500"/>
                        </a:xfrm>
                        <a:prstGeom prst="rightBracket">
                          <a:avLst/>
                        </a:prstGeom>
                        <a:ln w="57150"/>
                      </wps:spPr>
                      <wps:style>
                        <a:lnRef idx="2">
                          <a:schemeClr val="accent5"/>
                        </a:lnRef>
                        <a:fillRef idx="1">
                          <a:schemeClr val="lt1"/>
                        </a:fillRef>
                        <a:effectRef idx="0">
                          <a:schemeClr val="accent5"/>
                        </a:effectRef>
                        <a:fontRef idx="minor">
                          <a:schemeClr val="dk1"/>
                        </a:fontRef>
                      </wps:style>
                      <wps:bodyPr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E6F6EA" id="Right Bracket 9" o:spid="_x0000_s1026" type="#_x0000_t86" alt="&quot;&quot;" style="position:absolute;margin-left:216.5pt;margin-top:8.55pt;width:29.9pt;height: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" adj="828" filled="t" fillcolor="white [3201]" strokecolor="#4bacc6 [3208]" strokeweight="4.5pt"/>
            </w:pict>
          </mc:Fallback>
        </mc:AlternateContent>
      </w:r>
      <w:r>
        <w:rPr>
          <w:rFonts w:eastAsia="Times New Roman" w:cs="Times New Roman"/>
          <w:lang w:val="es-ES_tradnl"/>
        </w:rPr>
        <w:t xml:space="preserve"> </w:t>
      </w:r>
      <w:r>
        <w:rPr>
          <w:rFonts w:eastAsia="Times New Roman" w:cs="Times New Roman"/>
          <w:noProof/>
          <w:sz w:val="24"/>
          <w:szCs w:val="24"/>
          <w:lang w:eastAsia="zh-CN"/>
        </w:rPr>
        <w:drawing>
          <wp:inline distT="0" distB="0" distL="0" distR="0">
            <wp:extent cx="2504940" cy="2560320"/>
            <wp:effectExtent l="0" t="0" r="0" b="0"/>
            <wp:docPr id="3" name="Picture 2" descr="Diagram: Iceberg Data Analogy. All content is in text version linked immediately after the image.">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63A45A3-E358-1E3E-16D5-3CDE0E3F3F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iagram: Iceberg Data Analogy. All content is in text version linked immediately after the image.">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63A45A3-E358-1E3E-16D5-3CDE0E3F3F26}"/>
                        </a:ext>
                      </a:extLst>
                    </pic:cNvPr>
                    <pic:cNvPicPr>
                      <a:picLocks noChangeAspect="1"/>
                    </pic:cNvPicPr>
                  </pic:nvPicPr>
                  <pic:blipFill>
                    <a:blip r:embed="rId28"/>
                    <a:stretch>
                      <a:fillRect/>
                    </a:stretch>
                  </pic:blipFill>
                  <pic:spPr>
                    <a:xfrm>
                      <a:off x="0" y="0"/>
                      <a:ext cx="2520328" cy="2576048"/>
                    </a:xfrm>
                    <a:prstGeom prst="rect">
                      <a:avLst/>
                    </a:prstGeom>
                  </pic:spPr>
                </pic:pic>
              </a:graphicData>
            </a:graphic>
          </wp:inline>
        </w:drawing>
      </w:r>
      <w:r>
        <w:rPr>
          <w:rFonts w:eastAsia="Times New Roman" w:cs="Times New Roman"/>
          <w:noProof/>
          <w:sz w:val="24"/>
          <w:szCs w:val="24"/>
          <w:lang w:val="es-ES_tradnl"/>
        </w:rPr>
        <w:t xml:space="preserve"> </w:t>
      </w:r>
    </w:p>
    <w:p>
      <w:pPr>
        <w:spacing w:before="100" w:beforeAutospacing="1"/>
        <w:rPr>
          <w:rFonts w:eastAsia="Times New Roman" w:cs="Times New Roman"/>
          <w:lang w:val="es-ES_tradnl"/>
        </w:rPr>
      </w:pPr>
      <w:hyperlink w:anchor="_Iceberg_Data_Analogy" w:history="1">
        <w:r>
          <w:rPr>
            <w:rFonts w:eastAsia="Times New Roman" w:cs="Times New Roman"/>
            <w:color w:val="0000FF"/>
            <w:u w:val="single"/>
            <w:lang w:val="es-ES_tradnl"/>
          </w:rPr>
          <w:t>Versión del texto: Analogía entre los datos y el iceberg</w:t>
        </w:r>
      </w:hyperlink>
    </w:p>
    <w:p>
      <w:pPr>
        <w:spacing w:before="100" w:beforeAutospacing="1"/>
        <w:rPr>
          <w:rFonts w:eastAsia="Times New Roman" w:cs="Times New Roman"/>
          <w:lang w:val="es-ES_tradnl"/>
        </w:rPr>
      </w:pPr>
      <w:bookmarkStart w:id="66" w:name="iceberg"/>
      <w:bookmarkEnd w:id="66"/>
      <w:r>
        <w:rPr>
          <w:rFonts w:eastAsia="Times New Roman" w:cs="Times New Roman"/>
          <w:lang w:val="es-ES_tradnl"/>
        </w:rPr>
        <w:t xml:space="preserve">A través de este proceso y una revisión de varias cohortes de escuelas identificadas para el apoyo integral o dirigido, el NJDOE, en consulta con varias partes interesadas, identificó algunas mejoras específicas en el sistema de rendición de cuentas de la ESSA. Estos cambios no son exhaustivos y, a través de procesos rigurosos de mejora continua, el NJDOE planea evaluar y mejorar continuamente el sistema de rendición de cuentas de la ESSA. </w:t>
      </w:r>
    </w:p>
    <w:p>
      <w:pPr>
        <w:spacing w:before="100" w:beforeAutospacing="1"/>
        <w:rPr>
          <w:rFonts w:eastAsia="Times New Roman" w:cs="Times New Roman"/>
          <w:lang w:val="es-ES_tradnl"/>
        </w:rPr>
      </w:pPr>
      <w:r>
        <w:rPr>
          <w:rFonts w:eastAsia="Times New Roman" w:cs="Times New Roman"/>
          <w:lang w:val="es-ES_tradnl"/>
        </w:rPr>
        <w:t>Las siguientes secciones describen el sistema de rendición de cuentas de la ESSA de Nueva Jersey, el proceso de identificación y el sistema de apoyo, que incluye mejoras específicas desde que el plan se aprobó por primera vez en 2017. Dichos cambios se realizarán de forma gradual a través de un proceso iterativo y reflexivo. El NJDOE mantiene su compromiso de evaluar y mejorar continuamente la forma en que el estado puede diferenciar significativamente sus más de 2,500 escuelas para garantizar que sus recursos y apoyo concentrados vayan a donde más se necesitan.</w:t>
      </w:r>
    </w:p>
    <w:p>
      <w:pPr>
        <w:rPr>
          <w:rStyle w:val="NJDOEResponse"/>
          <w:lang w:val="es-ES_tradnl"/>
        </w:rPr>
      </w:pPr>
      <w:r>
        <w:rPr>
          <w:rStyle w:val="NJDOEResponse"/>
          <w:rFonts w:eastAsia="Times New Roman"/>
          <w:color w:val="365F91"/>
          <w:lang w:val="es-ES_tradnl"/>
        </w:rPr>
        <w:t>[finalizar respuesta del NJDOE]</w:t>
      </w:r>
    </w:p>
    <w:p>
      <w:pPr>
        <w:pStyle w:val="BeginUSED"/>
        <w:rPr>
          <w:rFonts w:cs="Times New Roman"/>
          <w:color w:val="365F91" w:themeColor="accent1" w:themeShade="BF"/>
          <w:lang w:val="es-ES_tradnl"/>
        </w:rPr>
      </w:pPr>
      <w:r>
        <w:rPr>
          <w:rFonts w:eastAsia="Times New Roman"/>
          <w:color w:val="FFFFFF"/>
          <w:szCs w:val="4"/>
          <w:lang w:val="es-ES_tradnl"/>
        </w:rPr>
        <w:t xml:space="preserve">[comenzar texto del USED] </w:t>
      </w:r>
    </w:p>
    <w:p>
      <w:pPr>
        <w:pStyle w:val="Heading3"/>
        <w:spacing w:before="0"/>
        <w:ind w:left="432"/>
        <w:rPr>
          <w:lang w:val="es-ES_tradnl"/>
        </w:rPr>
      </w:pPr>
      <w:bookmarkStart w:id="67" w:name="_Toc211004109"/>
      <w:r>
        <w:rPr>
          <w:rFonts w:ascii="Cambria" w:eastAsia="Cambria" w:hAnsi="Cambria" w:cs="Times New Roman"/>
          <w:szCs w:val="28"/>
          <w:lang w:val="es-ES_tradnl"/>
        </w:rPr>
        <w:t>i. Subgrupos (sección 1111(c)(2) de la ESEA)</w:t>
      </w:r>
      <w:bookmarkEnd w:id="67"/>
    </w:p>
    <w:p>
      <w:pPr>
        <w:pStyle w:val="EndUSED"/>
        <w:rPr>
          <w:lang w:val="es-ES_tradnl"/>
        </w:rPr>
      </w:pPr>
      <w:r>
        <w:rPr>
          <w:rFonts w:eastAsia="Times New Roman"/>
          <w:color w:val="FFFFFF"/>
          <w:szCs w:val="4"/>
          <w:lang w:val="es-ES_tradnl"/>
        </w:rPr>
        <w:t>[finalizar texto del USED]</w:t>
      </w:r>
    </w:p>
    <w:p>
      <w:pPr>
        <w:spacing w:before="240"/>
        <w:rPr>
          <w:rStyle w:val="NJDOEResponse"/>
          <w:lang w:val="es-ES_tradnl"/>
        </w:rPr>
      </w:pPr>
      <w:r>
        <w:rPr>
          <w:rStyle w:val="NJDOEResponse"/>
          <w:rFonts w:eastAsia="Times New Roman"/>
          <w:color w:val="365F91"/>
          <w:lang w:val="es-ES_tradnl"/>
        </w:rPr>
        <w:t>[comenzar respuesta del NJDOE]</w:t>
      </w:r>
    </w:p>
    <w:p>
      <w:pPr>
        <w:rPr>
          <w:rFonts w:eastAsia="Times New Roman" w:cs="Times New Roman"/>
          <w:lang w:val="es-ES_tradnl"/>
        </w:rPr>
      </w:pPr>
      <w:r>
        <w:rPr>
          <w:rFonts w:eastAsia="Times New Roman" w:cs="Times New Roman"/>
          <w:lang w:val="es-ES_tradnl"/>
        </w:rPr>
        <w:t xml:space="preserve">Como se indicó anteriormente, para usar el lenguaje basado en activos tanto como sea posible, el NJDOE se refiere a “subgrupos” como “grupos de estudiantes” y “estudiantes multilingües” en lugar de “estudiantes de inglés”. Las regulaciones estatales (N.J.A.C. 6A:15) ahora definen un “estudiante multilingüe” como “un estudiante cuyo idioma principal no es el inglés, que se identifica a través del proceso descrito en [regulaciones estatales] y que está desarrollando competencia en varios idiomas (por ejemplo, inglés y un idioma principal). El término es sinónimo de “estudiante de inglés” o “estudiante del </w:t>
      </w:r>
      <w:r>
        <w:rPr>
          <w:rFonts w:eastAsia="Times New Roman" w:cs="Times New Roman"/>
          <w:lang w:val="es-ES_tradnl"/>
        </w:rPr>
        <w:lastRenderedPageBreak/>
        <w:t xml:space="preserve">idioma inglés”. Al citar la ESEA, los documentos federales o el Plan estatal de la ESSA de 2017, los “subgrupos” y los “estudiantes de inglés” igualmente pueden utilizarse en todo este documento. </w:t>
      </w:r>
    </w:p>
    <w:p>
      <w:pPr>
        <w:rPr>
          <w:rFonts w:eastAsia="Times New Roman" w:cs="Times New Roman"/>
          <w:lang w:val="es-ES_tradnl"/>
        </w:rPr>
      </w:pPr>
      <w:r>
        <w:rPr>
          <w:rFonts w:eastAsia="Times New Roman" w:cs="Times New Roman"/>
          <w:lang w:val="es-ES_tradnl"/>
        </w:rPr>
        <w:t xml:space="preserve">El NJDOE actualmente no propone cambios sustanciales en sus políticas de rendición de cuentas del grupo de estudiantes. Las diferencias entre esta sección y la Sección 4B del Plan estatal de la ESSA de 2017 pueden atribuirse al formato, los cambios de plantilla y la nomenclatura actualizada como se describió anteriormente. Además, en dos casos, el Plan estatal de la ESSA de 2017 (páginas 75 y 77) menciona la intención del NJDOE de hacer cambios dependientes de la exención al grupo de estudiantes con discapacidades. Dichas enmiendas no se implementaron, y una revisión de los datos disponibles no mostró diferencias significativas o medibles en la calidad de los datos si se había otorgado la exención. </w:t>
      </w:r>
    </w:p>
    <w:p>
      <w:pPr>
        <w:spacing w:line="259" w:lineRule="auto"/>
        <w:rPr>
          <w:rFonts w:eastAsia="Aptos" w:cs="Times New Roman"/>
          <w:color w:val="365F91" w:themeColor="accent1" w:themeShade="BF"/>
          <w:lang w:val="es-ES_tradnl"/>
        </w:rPr>
      </w:pPr>
      <w:r>
        <w:rPr>
          <w:rStyle w:val="NJDOEResponse"/>
          <w:rFonts w:eastAsia="Times New Roman"/>
          <w:color w:val="365F91"/>
          <w:lang w:val="es-ES_tradnl"/>
        </w:rPr>
        <w:t>[finalizar respuesta del NJDOE]</w:t>
      </w:r>
    </w:p>
    <w:p>
      <w:pPr>
        <w:pStyle w:val="BeginUSED"/>
        <w:rPr>
          <w:rFonts w:asciiTheme="majorHAnsi" w:eastAsiaTheme="majorEastAsia" w:hAnsiTheme="majorHAnsi" w:cstheme="majorBidi"/>
          <w:b/>
          <w:color w:val="244061" w:themeColor="accent1" w:themeShade="80"/>
          <w:lang w:val="es-ES_tradnl"/>
        </w:rPr>
      </w:pPr>
      <w:r>
        <w:rPr>
          <w:rFonts w:eastAsia="Times New Roman"/>
          <w:color w:val="FFFFFF"/>
          <w:szCs w:val="4"/>
          <w:lang w:val="es-ES_tradnl"/>
        </w:rPr>
        <w:t xml:space="preserve">[comenzar texto del USED] </w:t>
      </w:r>
    </w:p>
    <w:p>
      <w:pPr>
        <w:pStyle w:val="blue"/>
        <w:numPr>
          <w:ilvl w:val="0"/>
          <w:numId w:val="205"/>
        </w:numPr>
        <w:rPr>
          <w:lang w:val="es-ES_tradnl"/>
        </w:rPr>
      </w:pPr>
      <w:r>
        <w:rPr>
          <w:rFonts w:ascii="Cambria" w:eastAsia="Cambria" w:hAnsi="Cambria"/>
          <w:lang w:val="es-ES_tradnl"/>
        </w:rPr>
        <w:t>Enumere cada grupo racial y étnico principal que el estado incluya como un subgrupo de estudiantes, de acuerdo con la sección 1111(c)(2)(B) de la ESEA.</w:t>
      </w:r>
    </w:p>
    <w:p>
      <w:pPr>
        <w:pStyle w:val="EndUSED"/>
        <w:rPr>
          <w:rStyle w:val="NJDOEResponse"/>
          <w:lang w:val="es-ES_tradnl"/>
        </w:rPr>
      </w:pPr>
      <w:r>
        <w:rPr>
          <w:rFonts w:eastAsia="Times New Roman"/>
          <w:color w:val="FFFFFF"/>
          <w:szCs w:val="4"/>
          <w:lang w:val="es-ES_tradnl"/>
        </w:rPr>
        <w:t>[finalizar texto del USED]</w:t>
      </w:r>
    </w:p>
    <w:p>
      <w:pPr>
        <w:spacing w:before="240" w:line="259" w:lineRule="auto"/>
        <w:rPr>
          <w:rStyle w:val="NJDOEResponse"/>
          <w:lang w:val="es-ES_tradnl"/>
        </w:rPr>
      </w:pPr>
      <w:r>
        <w:rPr>
          <w:rStyle w:val="NJDOEResponse"/>
          <w:rFonts w:eastAsia="Times New Roman"/>
          <w:color w:val="365F91"/>
          <w:lang w:val="es-ES_tradnl"/>
        </w:rPr>
        <w:t>[comenzar respuesta del NJDOE]</w:t>
      </w:r>
    </w:p>
    <w:p>
      <w:pPr>
        <w:spacing w:line="259" w:lineRule="auto"/>
        <w:rPr>
          <w:rFonts w:cs="Times New Roman"/>
          <w:lang w:val="es-ES_tradnl"/>
        </w:rPr>
      </w:pPr>
      <w:r>
        <w:rPr>
          <w:rFonts w:eastAsia="Times New Roman" w:cs="Times New Roman"/>
          <w:lang w:val="es-ES_tradnl"/>
        </w:rPr>
        <w:t xml:space="preserve">El NJDOE continuará utilizando los siguientes grupos raciales y étnicos para los fines de la presentación de informes: </w:t>
      </w:r>
    </w:p>
    <w:p>
      <w:pPr>
        <w:pStyle w:val="ListParagraph"/>
        <w:numPr>
          <w:ilvl w:val="0"/>
          <w:numId w:val="25"/>
        </w:numPr>
        <w:rPr>
          <w:rFonts w:cs="Times New Roman"/>
          <w:color w:val="000000" w:themeColor="text1"/>
          <w:lang w:val="es-ES_tradnl"/>
        </w:rPr>
      </w:pPr>
      <w:r>
        <w:rPr>
          <w:rFonts w:eastAsia="Times New Roman" w:cs="Times New Roman"/>
          <w:color w:val="000000"/>
          <w:lang w:val="es-ES_tradnl"/>
        </w:rPr>
        <w:t>Indígena americano o nativo de Alaska</w:t>
      </w:r>
    </w:p>
    <w:p>
      <w:pPr>
        <w:pStyle w:val="ListParagraph"/>
        <w:numPr>
          <w:ilvl w:val="0"/>
          <w:numId w:val="25"/>
        </w:numPr>
        <w:rPr>
          <w:rStyle w:val="NJDOEResponse"/>
          <w:color w:val="000000" w:themeColor="text1"/>
          <w:lang w:val="es-ES_tradnl"/>
        </w:rPr>
      </w:pPr>
      <w:r>
        <w:rPr>
          <w:rFonts w:eastAsia="Times New Roman" w:cs="Times New Roman"/>
          <w:color w:val="000000"/>
          <w:lang w:val="es-ES_tradnl"/>
        </w:rPr>
        <w:t>Asiático, nativo hawaiano o isleño del Pacífico</w:t>
      </w:r>
    </w:p>
    <w:p>
      <w:pPr>
        <w:pStyle w:val="ListParagraph"/>
        <w:numPr>
          <w:ilvl w:val="0"/>
          <w:numId w:val="25"/>
        </w:numPr>
        <w:rPr>
          <w:rFonts w:cs="Times New Roman"/>
          <w:color w:val="000000" w:themeColor="text1"/>
        </w:rPr>
      </w:pPr>
      <w:r>
        <w:rPr>
          <w:rFonts w:eastAsia="Times New Roman" w:cs="Times New Roman"/>
          <w:color w:val="000000"/>
          <w:lang w:val="es-ES_tradnl"/>
        </w:rPr>
        <w:t>Negro o afroamericano</w:t>
      </w:r>
    </w:p>
    <w:p>
      <w:pPr>
        <w:pStyle w:val="ListParagraph"/>
        <w:numPr>
          <w:ilvl w:val="0"/>
          <w:numId w:val="25"/>
        </w:numPr>
        <w:rPr>
          <w:rFonts w:cs="Times New Roman"/>
          <w:color w:val="000000" w:themeColor="text1"/>
        </w:rPr>
      </w:pPr>
      <w:r>
        <w:rPr>
          <w:rFonts w:eastAsia="Times New Roman" w:cs="Times New Roman"/>
          <w:color w:val="000000"/>
          <w:lang w:val="es-ES_tradnl"/>
        </w:rPr>
        <w:t>Hispano/Latino</w:t>
      </w:r>
    </w:p>
    <w:p>
      <w:pPr>
        <w:pStyle w:val="ListParagraph"/>
        <w:numPr>
          <w:ilvl w:val="0"/>
          <w:numId w:val="25"/>
        </w:numPr>
        <w:rPr>
          <w:rFonts w:cs="Times New Roman"/>
          <w:color w:val="000000" w:themeColor="text1"/>
        </w:rPr>
      </w:pPr>
      <w:r>
        <w:rPr>
          <w:rFonts w:eastAsia="Times New Roman" w:cs="Times New Roman"/>
          <w:color w:val="000000"/>
          <w:lang w:val="es-ES_tradnl"/>
        </w:rPr>
        <w:t>Blanco</w:t>
      </w:r>
    </w:p>
    <w:p>
      <w:pPr>
        <w:pStyle w:val="ListParagraph"/>
        <w:numPr>
          <w:ilvl w:val="0"/>
          <w:numId w:val="25"/>
        </w:numPr>
        <w:rPr>
          <w:rFonts w:cs="Times New Roman"/>
          <w:color w:val="000000" w:themeColor="text1"/>
        </w:rPr>
      </w:pPr>
      <w:r>
        <w:rPr>
          <w:rFonts w:eastAsia="Times New Roman" w:cs="Times New Roman"/>
          <w:color w:val="000000"/>
          <w:lang w:val="es-ES_tradnl"/>
        </w:rPr>
        <w:t>Dos o más razas</w:t>
      </w:r>
    </w:p>
    <w:p>
      <w:pPr>
        <w:rPr>
          <w:rFonts w:cs="Times New Roman"/>
          <w:lang w:val="es-ES_tradnl"/>
        </w:rPr>
      </w:pPr>
      <w:r>
        <w:rPr>
          <w:rFonts w:eastAsia="Times New Roman" w:cs="Times New Roman"/>
          <w:lang w:val="es-ES_tradnl"/>
        </w:rPr>
        <w:t xml:space="preserve">Estos grupos de estudiantes raciales y étnicos son coherentes con los requisitos para la presentación de informes federales de acuerdo con la guía federal más reciente publicada en el Registro Federal (72 Reg. 59267). A los fines del sistema de rendición de cuentas e informes del estado, el NJDOE también considerará el desempeño de los estudiantes en desventaja económica (definidos como elegibles a nivel federal para el almuerzo gratuito o a precio reducido), los estudiantes con discapacidades y los estudiantes multilingües. </w:t>
      </w:r>
    </w:p>
    <w:p>
      <w:pPr>
        <w:rPr>
          <w:rFonts w:cs="Times New Roman"/>
          <w:lang w:val="es-ES_tradnl"/>
        </w:rPr>
      </w:pPr>
      <w:r>
        <w:rPr>
          <w:rFonts w:eastAsia="Times New Roman" w:cs="Times New Roman"/>
          <w:lang w:val="es-ES_tradnl"/>
        </w:rPr>
        <w:t>De acuerdo con las pautas federales, cada estudiante de una escuela debe clasificarse como exactamente un grupo racial o étnico importante. Además de identificarse con un grupo racial o étnico importante, un estudiante puede clasificarse como miembro de uno o más de los otros grupos de estudiantes: estudiantes con discapacidades, estudiantes multilingües o estudiantes en desventaja económica.</w:t>
      </w:r>
    </w:p>
    <w:p>
      <w:pPr>
        <w:rPr>
          <w:rFonts w:cs="Times New Roman"/>
          <w:lang w:val="es-ES_tradnl"/>
        </w:rPr>
      </w:pPr>
      <w:r>
        <w:rPr>
          <w:rFonts w:eastAsia="Times New Roman" w:cs="Times New Roman"/>
          <w:lang w:val="es-ES_tradnl"/>
        </w:rPr>
        <w:t>Nueva Jersey se centra en cerrar las grandes brechas en el desempeño entre los grupos de estudiantes. El NJDOE utilizará los elementos del sistema de rendición de cuentas de la ESSA para enfocar a las escuelas y las LEA en esta meta crítica. Dos componentes del sistema de rendición de cuentas escolar que impulsan este trabajo son los siguientes:</w:t>
      </w:r>
    </w:p>
    <w:p>
      <w:pPr>
        <w:pStyle w:val="ListParagraph"/>
        <w:numPr>
          <w:ilvl w:val="0"/>
          <w:numId w:val="8"/>
        </w:numPr>
        <w:spacing w:after="240"/>
        <w:rPr>
          <w:rFonts w:cs="Times New Roman"/>
          <w:lang w:val="es-ES_tradnl"/>
        </w:rPr>
      </w:pPr>
      <w:r>
        <w:rPr>
          <w:rFonts w:eastAsia="Times New Roman" w:cs="Times New Roman"/>
          <w:lang w:val="es-ES_tradnl"/>
        </w:rPr>
        <w:lastRenderedPageBreak/>
        <w:t xml:space="preserve">Seleccionar lo más pequeño posible de un tamaño </w:t>
      </w:r>
      <w:r>
        <w:rPr>
          <w:rFonts w:eastAsia="Times New Roman" w:cs="Times New Roman"/>
          <w:i/>
          <w:iCs/>
          <w:lang w:val="es-ES_tradnl"/>
        </w:rPr>
        <w:t>n</w:t>
      </w:r>
      <w:r>
        <w:rPr>
          <w:rFonts w:eastAsia="Times New Roman" w:cs="Times New Roman"/>
          <w:lang w:val="es-ES_tradnl"/>
        </w:rPr>
        <w:t xml:space="preserve"> (la cantidad mínima de estudiantes requerida para informar un resultado) que proporcione datos precisos para garantizar que las escuelas sean responsables del desempeño de todos los estudiantes.</w:t>
      </w:r>
    </w:p>
    <w:p>
      <w:pPr>
        <w:pStyle w:val="ListParagraph"/>
        <w:keepLines/>
        <w:widowControl w:val="0"/>
        <w:numPr>
          <w:ilvl w:val="0"/>
          <w:numId w:val="8"/>
        </w:numPr>
        <w:spacing w:after="240"/>
        <w:rPr>
          <w:rFonts w:cs="Times New Roman"/>
          <w:lang w:val="es-ES_tradnl"/>
        </w:rPr>
      </w:pPr>
      <w:r>
        <w:rPr>
          <w:rFonts w:eastAsia="Times New Roman" w:cs="Times New Roman"/>
          <w:lang w:val="es-ES_tradnl"/>
        </w:rPr>
        <w:t xml:space="preserve">Y tener en cuenta el desempeño del grupo de estudiantes de manera prominente en cada medida. Para garantizar la inclusión significativa de los grupos de estudiantes en los cálculos de rendición de cuentas escolar, el NJDOE dará a cada grupo de estudiantes para el que una escuela cumpla con el tamaño </w:t>
      </w:r>
      <w:r>
        <w:rPr>
          <w:rFonts w:eastAsia="Times New Roman" w:cs="Times New Roman"/>
          <w:i/>
          <w:iCs/>
          <w:lang w:val="es-ES_tradnl"/>
        </w:rPr>
        <w:t>n</w:t>
      </w:r>
      <w:r>
        <w:rPr>
          <w:rFonts w:eastAsia="Times New Roman" w:cs="Times New Roman"/>
          <w:lang w:val="es-ES_tradnl"/>
        </w:rPr>
        <w:t xml:space="preserve"> (al menos 20 estudiantes) la misma ponderación en el “puntaje del grupo de estudiantes” de una escuela para los indicadores aplicables. El puntaje del grupo de estudiantes, que será el promedio de todos los puntajes individuales del grupo de estudiantes, se ponderará equitativamente con el puntaje general de la escuela para que todos los estudiantes determinen el puntaje final para cada indicador (excepto el progreso hacia el dominio del idioma inglés). Al ponderar todos los grupos de estudiantes por igual en el puntaje del grupo de estudiantes y ponderar los puntajes generales y del grupo de estudiantes por igual en los cálculos indicadores, el NJDOE se compromete a garantizar que su sistema de rendición de cuentas escolar de la ESSA no ignore involuntariamente las brechas en el desempeño a nivel escolar de uno o más grupos de estudiantes. </w:t>
      </w:r>
    </w:p>
    <w:p>
      <w:pPr>
        <w:spacing w:line="259" w:lineRule="auto"/>
        <w:rPr>
          <w:rStyle w:val="NJDOEResponse"/>
          <w:lang w:val="es-ES_tradnl"/>
        </w:rPr>
      </w:pPr>
      <w:r>
        <w:rPr>
          <w:rStyle w:val="NJDOEResponse"/>
          <w:rFonts w:eastAsia="Times New Roman"/>
          <w:color w:val="365F91"/>
          <w:lang w:val="es-ES_tradnl"/>
        </w:rPr>
        <w:t>[finalizar respuesta del NJDOE]</w:t>
      </w:r>
    </w:p>
    <w:p>
      <w:pPr>
        <w:pStyle w:val="BeginUSED"/>
        <w:rPr>
          <w:rStyle w:val="NJDOEResponse"/>
          <w:lang w:val="es-ES_tradnl"/>
        </w:rPr>
      </w:pPr>
      <w:r>
        <w:rPr>
          <w:rFonts w:eastAsia="Times New Roman"/>
          <w:color w:val="FFFFFF"/>
          <w:szCs w:val="4"/>
          <w:lang w:val="es-ES_tradnl"/>
        </w:rPr>
        <w:t>[comenzar texto del USED]</w:t>
      </w:r>
    </w:p>
    <w:p>
      <w:pPr>
        <w:pStyle w:val="blue"/>
        <w:numPr>
          <w:ilvl w:val="0"/>
          <w:numId w:val="205"/>
        </w:numPr>
        <w:rPr>
          <w:lang w:val="es-ES_tradnl"/>
        </w:rPr>
      </w:pPr>
      <w:r>
        <w:rPr>
          <w:rFonts w:ascii="Cambria" w:eastAsia="Cambria" w:hAnsi="Cambria"/>
          <w:lang w:val="es-ES_tradnl"/>
        </w:rPr>
        <w:t>Si corresponde, describa cualquier otro subgrupo de estudiantes que no sean los subgrupos exigidos por ley (es decir, estudiantes en desventaja económica, estudiantes de grupos raciales y étnicos principales, niños con discapacidades y estudiantes de inglés) utilizados en el sistema de rendición de cuentas estatal.</w:t>
      </w:r>
    </w:p>
    <w:p>
      <w:pPr>
        <w:pStyle w:val="EndUSED"/>
        <w:rPr>
          <w:rStyle w:val="NJDOEResponse"/>
          <w:lang w:val="es-ES_tradnl"/>
        </w:rPr>
      </w:pPr>
      <w:r>
        <w:rPr>
          <w:rFonts w:eastAsia="Times New Roman"/>
          <w:color w:val="FFFFFF"/>
          <w:szCs w:val="4"/>
          <w:lang w:val="es-ES_tradnl"/>
        </w:rPr>
        <w:t>[finalizar texto del USED]</w:t>
      </w:r>
    </w:p>
    <w:p>
      <w:pPr>
        <w:spacing w:before="240"/>
        <w:rPr>
          <w:rStyle w:val="NJDOEResponse"/>
          <w:lang w:val="es-ES_tradnl"/>
        </w:rPr>
      </w:pPr>
      <w:r>
        <w:rPr>
          <w:rStyle w:val="NJDOEResponse"/>
          <w:rFonts w:eastAsia="Times New Roman"/>
          <w:color w:val="365F91"/>
          <w:lang w:val="es-ES_tradnl"/>
        </w:rPr>
        <w:t>[comenzar respuesta del NJDOE]</w:t>
      </w:r>
    </w:p>
    <w:p>
      <w:pPr>
        <w:rPr>
          <w:rStyle w:val="NJDOEResponse"/>
          <w:color w:val="auto"/>
          <w:lang w:val="es-ES_tradnl"/>
        </w:rPr>
      </w:pPr>
      <w:r>
        <w:rPr>
          <w:rStyle w:val="NJDOEResponse"/>
          <w:rFonts w:eastAsia="Times New Roman"/>
          <w:color w:val="000000"/>
          <w:lang w:val="es-ES_tradnl"/>
        </w:rPr>
        <w:t xml:space="preserve">En este momento, el NJDOE no incluye otros grupos de estudiantes que no sean los grupos de estudiantes exigidos por ley en su sistema de rendición de cuentas estatal. </w:t>
      </w:r>
    </w:p>
    <w:p>
      <w:pPr>
        <w:rPr>
          <w:rFonts w:cs="Times New Roman"/>
          <w:color w:val="365F91" w:themeColor="accent1" w:themeShade="BF"/>
          <w:lang w:val="es-ES_tradnl"/>
        </w:rPr>
      </w:pPr>
      <w:r>
        <w:rPr>
          <w:rStyle w:val="NJDOEResponse"/>
          <w:rFonts w:eastAsia="Times New Roman"/>
          <w:color w:val="365F91"/>
          <w:lang w:val="es-ES_tradnl"/>
        </w:rPr>
        <w:t xml:space="preserve">[finalizar respuesta del NJDOE] </w:t>
      </w:r>
    </w:p>
    <w:p>
      <w:pPr>
        <w:pStyle w:val="BeginUSED"/>
        <w:rPr>
          <w:b/>
          <w:color w:val="365F91" w:themeColor="accent1" w:themeShade="BF"/>
          <w:lang w:val="es-ES_tradnl"/>
        </w:rPr>
      </w:pPr>
      <w:r>
        <w:rPr>
          <w:rFonts w:eastAsia="Times New Roman"/>
          <w:color w:val="FFFFFF"/>
          <w:szCs w:val="4"/>
          <w:lang w:val="es-ES_tradnl"/>
        </w:rPr>
        <w:t>[comenzar texto del USED]</w:t>
      </w:r>
    </w:p>
    <w:p>
      <w:pPr>
        <w:pStyle w:val="blue"/>
        <w:numPr>
          <w:ilvl w:val="0"/>
          <w:numId w:val="205"/>
        </w:numPr>
        <w:rPr>
          <w:lang w:val="es-ES_tradnl"/>
        </w:rPr>
      </w:pPr>
      <w:r>
        <w:rPr>
          <w:rFonts w:ascii="Cambria" w:eastAsia="Cambria" w:hAnsi="Cambria"/>
          <w:lang w:val="es-ES_tradnl"/>
        </w:rPr>
        <w:t xml:space="preserve">¿El estado tiene la intención de incluir en el subgrupo de estudiantes de inglés los resultados de estudiantes identificados previamente como estudiantes de inglés en las evaluaciones estatales requeridas en virtud de la Sección 1111(b)(2)(B)(v)(I) de la ESEA a los fines de la rendición de cuentas estatal (Sección 1111(b)(3)(B) de la ESEA)? Tenga en cuenta que los resultados de un estudiante pueden incluirse en el subgrupo de estudiantes de inglés durante no más de cuatro años después de que el estudiante deje de ser identificado como estudiante de inglés. </w:t>
      </w:r>
    </w:p>
    <w:p>
      <w:pPr>
        <w:pStyle w:val="blue"/>
        <w:spacing w:after="0"/>
        <w:rPr>
          <w:rStyle w:val="Boxstatus"/>
          <w:rFonts w:ascii="Times New Roman" w:hAnsi="Times New Roman"/>
          <w:color w:val="244061" w:themeColor="accent1" w:themeShade="80"/>
          <w:lang w:val="es-ES_tradnl"/>
        </w:rPr>
      </w:pPr>
      <w:r>
        <w:rPr>
          <w:rFonts w:ascii="Segoe UI Symbol" w:eastAsia="Segoe UI Symbol" w:hAnsi="Segoe UI Symbol" w:cs="Segoe UI Symbol"/>
          <w:lang w:val="es-ES_tradnl"/>
        </w:rPr>
        <w:t>☒</w:t>
      </w:r>
      <w:r>
        <w:rPr>
          <w:rFonts w:ascii="Cambria" w:eastAsia="Cambria" w:hAnsi="Cambria"/>
          <w:lang w:val="es-ES_tradnl"/>
        </w:rPr>
        <w:t xml:space="preserve"> </w:t>
      </w:r>
      <w:r>
        <w:rPr>
          <w:rFonts w:ascii="Times New Roman" w:eastAsia="Times New Roman" w:hAnsi="Times New Roman"/>
          <w:lang w:val="es-ES_tradnl"/>
        </w:rPr>
        <w:t>Sí [casilla marcada]</w:t>
      </w:r>
    </w:p>
    <w:p>
      <w:pPr>
        <w:pStyle w:val="EndUSED"/>
        <w:rPr>
          <w:rStyle w:val="NJDOEResponse"/>
          <w:lang w:val="es-ES_tradnl"/>
        </w:rPr>
      </w:pPr>
      <w:r>
        <w:rPr>
          <w:rFonts w:eastAsia="Times New Roman"/>
          <w:color w:val="FFFFFF"/>
          <w:szCs w:val="4"/>
          <w:lang w:val="es-ES_tradnl"/>
        </w:rPr>
        <w:t>[finalizar texto del USED]</w:t>
      </w:r>
    </w:p>
    <w:p>
      <w:pPr>
        <w:spacing w:before="240"/>
        <w:rPr>
          <w:rFonts w:cs="Times New Roman"/>
          <w:color w:val="365F91" w:themeColor="accent1" w:themeShade="BF"/>
          <w:lang w:val="es-ES_tradnl"/>
        </w:rPr>
      </w:pPr>
      <w:r>
        <w:rPr>
          <w:rStyle w:val="NJDOEResponse"/>
          <w:rFonts w:eastAsia="Times New Roman"/>
          <w:color w:val="365F91"/>
          <w:lang w:val="es-ES_tradnl"/>
        </w:rPr>
        <w:lastRenderedPageBreak/>
        <w:t>[comenzar respuesta del NJDOE]</w:t>
      </w:r>
    </w:p>
    <w:p>
      <w:pPr>
        <w:pStyle w:val="Heading4"/>
        <w:rPr>
          <w:lang w:val="es-ES_tradnl"/>
        </w:rPr>
      </w:pPr>
      <w:bookmarkStart w:id="68" w:name="_Toc199403686"/>
      <w:r>
        <w:rPr>
          <w:rFonts w:ascii="Cambria" w:eastAsia="Cambria" w:hAnsi="Cambria" w:cs="Arial"/>
          <w:szCs w:val="24"/>
          <w:lang w:val="es-ES_tradnl"/>
        </w:rPr>
        <w:t>Logro académico (dominio) y progreso académico (crecimiento)</w:t>
      </w:r>
      <w:bookmarkEnd w:id="68"/>
      <w:r>
        <w:rPr>
          <w:rFonts w:ascii="Cambria" w:eastAsia="Cambria" w:hAnsi="Cambria" w:cs="Arial"/>
          <w:szCs w:val="24"/>
          <w:lang w:val="es-ES_tradnl"/>
        </w:rPr>
        <w:t xml:space="preserve"> </w:t>
      </w:r>
    </w:p>
    <w:p>
      <w:pPr>
        <w:rPr>
          <w:rFonts w:cs="Times New Roman"/>
          <w:lang w:val="es-ES_tradnl"/>
        </w:rPr>
      </w:pPr>
      <w:r>
        <w:rPr>
          <w:rFonts w:eastAsia="Times New Roman" w:cs="Times New Roman"/>
          <w:lang w:val="es-ES_tradnl"/>
        </w:rPr>
        <w:t>Con respecto a un estudiante previamente identificado como estudiante multilingüe, y durante no más de cuatro años después de que el estudiante deje de ser identificado como uno, el NJDOE atribuirá los resultados de las evaluaciones descritas en la Sección 1111(b)(2)(B)(v)(I) de la ESSA al grupo de estudiantes multilingües.</w:t>
      </w:r>
    </w:p>
    <w:p>
      <w:pPr>
        <w:pStyle w:val="Heading4"/>
        <w:rPr>
          <w:lang w:val="es-ES_tradnl"/>
        </w:rPr>
      </w:pPr>
      <w:bookmarkStart w:id="69" w:name="_Toc199403687"/>
      <w:r>
        <w:rPr>
          <w:rFonts w:ascii="Cambria" w:eastAsia="Cambria" w:hAnsi="Cambria" w:cs="Arial"/>
          <w:szCs w:val="24"/>
          <w:lang w:val="es-ES_tradnl"/>
        </w:rPr>
        <w:t>Tasa de graduación</w:t>
      </w:r>
      <w:bookmarkEnd w:id="69"/>
    </w:p>
    <w:p>
      <w:pPr>
        <w:rPr>
          <w:lang w:val="es-ES_tradnl"/>
        </w:rPr>
      </w:pPr>
      <w:r>
        <w:rPr>
          <w:rFonts w:eastAsia="Times New Roman" w:cs="Times New Roman"/>
          <w:lang w:val="es-ES_tradnl"/>
        </w:rPr>
        <w:t>Los estudiantes serán incluidos en el cálculo de la tasa de graduación como parte del grupo de estudiantes multilingües si fueron identificados como estudiantes multilingües en cualquier momento mientras están en la escuela secundaria.</w:t>
      </w:r>
    </w:p>
    <w:p>
      <w:pPr>
        <w:spacing w:line="259" w:lineRule="auto"/>
        <w:rPr>
          <w:rStyle w:val="NJDOEResponse"/>
          <w:lang w:val="es-ES_tradnl"/>
        </w:rPr>
      </w:pPr>
      <w:r>
        <w:rPr>
          <w:rStyle w:val="NJDOEResponse"/>
          <w:rFonts w:eastAsia="Times New Roman"/>
          <w:color w:val="365F91"/>
          <w:lang w:val="es-ES_tradnl"/>
        </w:rPr>
        <w:t>[finalizar respuesta del NJDOE]</w:t>
      </w:r>
    </w:p>
    <w:p>
      <w:pPr>
        <w:pStyle w:val="BeginUSED"/>
        <w:rPr>
          <w:rStyle w:val="NJDOEResponse"/>
          <w:lang w:val="es-ES_tradnl"/>
        </w:rPr>
      </w:pPr>
      <w:r>
        <w:rPr>
          <w:rFonts w:eastAsia="Times New Roman"/>
          <w:color w:val="FFFFFF"/>
          <w:szCs w:val="4"/>
          <w:lang w:val="es-ES_tradnl"/>
        </w:rPr>
        <w:t>[comenzar texto del USED]</w:t>
      </w:r>
    </w:p>
    <w:p>
      <w:pPr>
        <w:pStyle w:val="blue"/>
        <w:numPr>
          <w:ilvl w:val="0"/>
          <w:numId w:val="205"/>
        </w:numPr>
        <w:rPr>
          <w:lang w:val="es-ES_tradnl"/>
        </w:rPr>
      </w:pPr>
      <w:r>
        <w:rPr>
          <w:rFonts w:ascii="Cambria" w:eastAsia="Cambria" w:hAnsi="Cambria"/>
          <w:lang w:val="es-ES_tradnl"/>
        </w:rPr>
        <w:t xml:space="preserve">Si corresponde, elija una de las siguientes opciones para los estudiantes de inglés recién llegados en el estado: </w:t>
      </w:r>
    </w:p>
    <w:p>
      <w:pPr>
        <w:pStyle w:val="blue"/>
        <w:ind w:left="1080"/>
        <w:rPr>
          <w:lang w:val="es-ES_tradnl"/>
        </w:rPr>
      </w:pPr>
      <w:r>
        <w:rPr>
          <w:rFonts w:ascii="Segoe UI Symbol" w:eastAsia="Segoe UI Symbol" w:hAnsi="Segoe UI Symbol" w:cs="Segoe UI Symbol"/>
          <w:lang w:val="es-ES_tradnl"/>
        </w:rPr>
        <w:t xml:space="preserve">☒ </w:t>
      </w:r>
      <w:r>
        <w:rPr>
          <w:rFonts w:ascii="Cambria" w:eastAsia="Cambria" w:hAnsi="Cambria"/>
          <w:lang w:val="es-ES_tradnl"/>
        </w:rPr>
        <w:t>Aplicar la excepción en virtud de la Sección 1111(b)(3)(A)(i) de la ESEA [casilla marcada].</w:t>
      </w:r>
    </w:p>
    <w:p>
      <w:pPr>
        <w:pStyle w:val="blue"/>
        <w:ind w:left="1080"/>
        <w:rPr>
          <w:lang w:val="es-ES_tradnl"/>
        </w:rPr>
      </w:pPr>
      <w:r>
        <w:rPr>
          <w:rFonts w:ascii="Segoe UI Symbol" w:eastAsia="Segoe UI Symbol" w:hAnsi="Segoe UI Symbol" w:cs="Segoe UI Symbol"/>
          <w:lang w:val="es-ES_tradnl"/>
        </w:rPr>
        <w:t xml:space="preserve">☐ </w:t>
      </w:r>
      <w:r>
        <w:rPr>
          <w:rFonts w:ascii="Cambria" w:eastAsia="Cambria" w:hAnsi="Cambria"/>
          <w:lang w:val="es-ES_tradnl"/>
        </w:rPr>
        <w:t>Aplicar la excepción en virtud de la Sección 1111(b)(3)(A)(ii) de la ESEA [casilla sin marcar].</w:t>
      </w:r>
    </w:p>
    <w:p>
      <w:pPr>
        <w:pStyle w:val="blue"/>
        <w:ind w:left="1368" w:hanging="288"/>
        <w:rPr>
          <w:lang w:val="es-ES_tradnl"/>
        </w:rPr>
      </w:pPr>
      <w:r>
        <w:rPr>
          <w:rFonts w:ascii="Segoe UI Symbol" w:eastAsia="Segoe UI Symbol" w:hAnsi="Segoe UI Symbol" w:cs="Segoe UI Symbol"/>
          <w:lang w:val="es-ES_tradnl"/>
        </w:rPr>
        <w:t xml:space="preserve">☐ </w:t>
      </w:r>
      <w:r>
        <w:rPr>
          <w:rFonts w:ascii="Cambria" w:eastAsia="Cambria" w:hAnsi="Cambria"/>
          <w:lang w:val="es-ES_tradnl"/>
        </w:rPr>
        <w:t>Aplicar la excepción en virtud de la Sección 1111(b)(3)(A)(i) de la ESEA o en virtud de la Sección 1111(b)(3)(A)(ii de la ESEA). Si se selecciona esta opción, describa cómo el estado elegirá qué excepción se aplica a un estudiante de inglés recién llegado. [casilla sin marcar]</w:t>
      </w:r>
    </w:p>
    <w:p>
      <w:pPr>
        <w:pStyle w:val="EndUSED"/>
        <w:rPr>
          <w:lang w:val="es-ES_tradnl"/>
        </w:rPr>
      </w:pPr>
      <w:r>
        <w:rPr>
          <w:rFonts w:eastAsia="Times New Roman"/>
          <w:color w:val="FFFFFF"/>
          <w:szCs w:val="4"/>
          <w:lang w:val="es-ES_tradnl"/>
        </w:rPr>
        <w:t xml:space="preserve">[finalizar texto del USED] </w:t>
      </w:r>
    </w:p>
    <w:p>
      <w:pPr>
        <w:spacing w:before="240"/>
        <w:rPr>
          <w:rFonts w:cs="Times New Roman"/>
          <w:color w:val="365F91" w:themeColor="accent1" w:themeShade="BF"/>
          <w:lang w:val="es-ES_tradnl"/>
        </w:rPr>
      </w:pPr>
      <w:r>
        <w:rPr>
          <w:rStyle w:val="NJDOEResponse"/>
          <w:rFonts w:eastAsia="Times New Roman"/>
          <w:color w:val="365F91"/>
          <w:lang w:val="es-ES_tradnl"/>
        </w:rPr>
        <w:t>[comenzar respuesta del NJDOE]</w:t>
      </w:r>
    </w:p>
    <w:p>
      <w:pPr>
        <w:rPr>
          <w:rFonts w:cs="Times New Roman"/>
          <w:lang w:val="es-ES_tradnl"/>
        </w:rPr>
      </w:pPr>
      <w:r>
        <w:rPr>
          <w:rFonts w:eastAsia="Times New Roman" w:cs="Times New Roman"/>
          <w:lang w:val="es-ES_tradnl"/>
        </w:rPr>
        <w:t>Todos los alumnos multilingües de 3.° a 12.° grado participarán en la evaluación estatal en Lengua y Literatura Inglesa y Matemáticas en el nivel de grado adecuado para la edad o en la evaluación de fin de curso adecuada, con la siguiente excepción: Cualquier estudiante multilingüe que se inscriba en una escuela de los EE. UU. después del 1 de junio del año escolar anterior estará exento de una administración de la evaluación de Lengua y Literatura Inglesa descrita en la Sección 1111(b)(2)(B)(v)(I) de la ESSA en el año actual.</w:t>
      </w:r>
    </w:p>
    <w:p>
      <w:pPr>
        <w:rPr>
          <w:rFonts w:cs="Times New Roman"/>
          <w:lang w:val="es-ES_tradnl"/>
        </w:rPr>
      </w:pPr>
      <w:r>
        <w:rPr>
          <w:rFonts w:eastAsia="Times New Roman" w:cs="Times New Roman"/>
          <w:lang w:val="es-ES_tradnl"/>
        </w:rPr>
        <w:t>Además, para cualquier estudiante, no solo estudiantes multilingües, que se inscriba en una escuela por primera vez después del 1 de diciembre de un año escolar, el NJDOE excluirá los resultados de las evaluaciones de Lengua y Literatura Inglesa y Matemáticas descritas en la Sección 1111(b)(2)(B)(v)(I) de la ESSA de las medidas utilizadas para calcular el desempeño de una escuela en los indicadores de logro académico y crecimiento académico.</w:t>
      </w:r>
    </w:p>
    <w:p>
      <w:pPr>
        <w:rPr>
          <w:rStyle w:val="NJDOEResponse"/>
          <w:lang w:val="es-ES_tradnl"/>
        </w:rPr>
      </w:pPr>
      <w:r>
        <w:rPr>
          <w:rStyle w:val="NJDOEResponse"/>
          <w:rFonts w:eastAsia="Times New Roman"/>
          <w:color w:val="365F91"/>
          <w:lang w:val="es-ES_tradnl"/>
        </w:rPr>
        <w:lastRenderedPageBreak/>
        <w:t>[finalizar respuesta del NJDOE]</w:t>
      </w:r>
    </w:p>
    <w:p>
      <w:pPr>
        <w:pStyle w:val="BeginUSED"/>
        <w:rPr>
          <w:rFonts w:cs="Times New Roman"/>
          <w:b/>
          <w:i/>
          <w:color w:val="244061" w:themeColor="accent1" w:themeShade="80"/>
          <w:sz w:val="28"/>
          <w:lang w:val="es-ES_tradnl"/>
        </w:rPr>
      </w:pPr>
      <w:r>
        <w:rPr>
          <w:rFonts w:eastAsia="Times New Roman"/>
          <w:color w:val="FFFFFF"/>
          <w:szCs w:val="4"/>
          <w:lang w:val="es-ES_tradnl"/>
        </w:rPr>
        <w:t>[comenzar texto del USED]</w:t>
      </w:r>
    </w:p>
    <w:p>
      <w:pPr>
        <w:pStyle w:val="Heading3"/>
        <w:ind w:left="432"/>
        <w:rPr>
          <w:lang w:val="es-ES_tradnl"/>
        </w:rPr>
      </w:pPr>
      <w:bookmarkStart w:id="70" w:name="_Toc211004110"/>
      <w:r>
        <w:rPr>
          <w:rFonts w:ascii="Cambria" w:eastAsia="Cambria" w:hAnsi="Cambria" w:cs="Times New Roman"/>
          <w:szCs w:val="28"/>
          <w:lang w:val="es-ES_tradnl"/>
        </w:rPr>
        <w:t xml:space="preserve">ii. Tamaño </w:t>
      </w:r>
      <w:r>
        <w:rPr>
          <w:rFonts w:ascii="Cambria" w:eastAsia="Cambria" w:hAnsi="Cambria" w:cs="Times New Roman"/>
          <w:i/>
          <w:iCs/>
          <w:szCs w:val="28"/>
          <w:lang w:val="es-ES_tradnl"/>
        </w:rPr>
        <w:t>N</w:t>
      </w:r>
      <w:r>
        <w:rPr>
          <w:rFonts w:ascii="Cambria" w:eastAsia="Cambria" w:hAnsi="Cambria" w:cs="Times New Roman"/>
          <w:szCs w:val="28"/>
          <w:lang w:val="es-ES_tradnl"/>
        </w:rPr>
        <w:t xml:space="preserve"> mínimo (Sección 1111(c)(3)(A) de la ESEA)</w:t>
      </w:r>
      <w:bookmarkEnd w:id="70"/>
    </w:p>
    <w:p>
      <w:pPr>
        <w:pStyle w:val="EndUSED"/>
        <w:rPr>
          <w:rStyle w:val="NJDOEResponse"/>
          <w:lang w:val="es-ES_tradnl"/>
        </w:rPr>
      </w:pPr>
      <w:r>
        <w:rPr>
          <w:rFonts w:eastAsia="Times New Roman"/>
          <w:color w:val="FFFFFF"/>
          <w:szCs w:val="4"/>
          <w:lang w:val="es-ES_tradnl"/>
        </w:rPr>
        <w:t>[finalizar texto del USED]</w:t>
      </w:r>
    </w:p>
    <w:p>
      <w:pPr>
        <w:spacing w:before="240"/>
        <w:rPr>
          <w:rStyle w:val="NJDOEResponse"/>
          <w:lang w:val="es-ES_tradnl"/>
        </w:rPr>
      </w:pPr>
      <w:r>
        <w:rPr>
          <w:rStyle w:val="NJDOEResponse"/>
          <w:rFonts w:eastAsia="Times New Roman"/>
          <w:color w:val="365F91"/>
          <w:lang w:val="es-ES_tradnl"/>
        </w:rPr>
        <w:t>[comenzar respuesta del NJDOE]</w:t>
      </w:r>
    </w:p>
    <w:p>
      <w:pPr>
        <w:rPr>
          <w:rFonts w:eastAsia="Times New Roman" w:cs="Times New Roman"/>
          <w:lang w:val="es-ES_tradnl"/>
        </w:rPr>
      </w:pPr>
      <w:r>
        <w:rPr>
          <w:rFonts w:eastAsia="Times New Roman" w:cs="Times New Roman"/>
          <w:lang w:val="es-ES_tradnl"/>
        </w:rPr>
        <w:t xml:space="preserve">El NJDOE no propone cambios sustanciales en sus políticas de rendición de cuentas de tamaño </w:t>
      </w:r>
      <w:r>
        <w:rPr>
          <w:rFonts w:eastAsia="Times New Roman" w:cs="Times New Roman"/>
          <w:i/>
          <w:iCs/>
          <w:lang w:val="es-ES_tradnl"/>
        </w:rPr>
        <w:t>n</w:t>
      </w:r>
      <w:r>
        <w:rPr>
          <w:rFonts w:eastAsia="Times New Roman" w:cs="Times New Roman"/>
          <w:lang w:val="es-ES_tradnl"/>
        </w:rPr>
        <w:t xml:space="preserve">. Las diferencias entre esta sección y la Sección 4B del Plan estatal de la ESSA de 2017 pueden atribuirse al formato, los cambios de plantilla y la nomenclatura actualizada como se describió anteriormente. Además, las políticas y decisiones de esta sección no se reconsideraron durante el período de revisión 2023-2024. </w:t>
      </w:r>
    </w:p>
    <w:p>
      <w:pPr>
        <w:spacing w:line="259" w:lineRule="auto"/>
        <w:rPr>
          <w:rStyle w:val="NJDOEResponse"/>
          <w:lang w:val="es-ES_tradnl"/>
        </w:rPr>
      </w:pPr>
      <w:r>
        <w:rPr>
          <w:rStyle w:val="NJDOEResponse"/>
          <w:rFonts w:eastAsia="Times New Roman"/>
          <w:color w:val="365F91"/>
          <w:lang w:val="es-ES_tradnl"/>
        </w:rPr>
        <w:t>[finalizar respuesta del NJDOE]</w:t>
      </w:r>
    </w:p>
    <w:p>
      <w:pPr>
        <w:pStyle w:val="BeginUSED"/>
        <w:rPr>
          <w:rFonts w:cs="Times New Roman"/>
          <w:color w:val="183C5C"/>
          <w:lang w:val="es-ES_tradnl"/>
        </w:rPr>
      </w:pPr>
      <w:r>
        <w:rPr>
          <w:rFonts w:eastAsia="Times New Roman"/>
          <w:color w:val="FFFFFF"/>
          <w:szCs w:val="4"/>
          <w:lang w:val="es-ES_tradnl"/>
        </w:rPr>
        <w:t xml:space="preserve">[comenzar texto del USED] </w:t>
      </w:r>
    </w:p>
    <w:p>
      <w:pPr>
        <w:pStyle w:val="blue"/>
        <w:numPr>
          <w:ilvl w:val="0"/>
          <w:numId w:val="206"/>
        </w:numPr>
        <w:rPr>
          <w:lang w:val="es-ES_tradnl"/>
        </w:rPr>
      </w:pPr>
      <w:r>
        <w:rPr>
          <w:rFonts w:ascii="Cambria" w:eastAsia="Cambria" w:hAnsi="Cambria"/>
          <w:lang w:val="es-ES_tradnl"/>
        </w:rPr>
        <w:t>Proporcione la cantidad mínima de estudiantes que el estado determine que es necesario incluir para cumplir con los requisitos de cualquier disposición en virtud del Título I, Parte A, de la ESEA que requiera la desagregación de información por cada subgrupo de estudiantes para fines de rendición de cuentas.</w:t>
      </w:r>
    </w:p>
    <w:p>
      <w:pPr>
        <w:pStyle w:val="EndUSED"/>
        <w:rPr>
          <w:rStyle w:val="NJDOEResponse"/>
          <w:lang w:val="es-ES_tradnl"/>
        </w:rPr>
      </w:pPr>
      <w:r>
        <w:rPr>
          <w:rFonts w:eastAsia="Times New Roman"/>
          <w:color w:val="FFFFFF"/>
          <w:szCs w:val="4"/>
          <w:lang w:val="es-ES_tradnl"/>
        </w:rPr>
        <w:t>[finalizar texto del USED]</w:t>
      </w:r>
    </w:p>
    <w:p>
      <w:pPr>
        <w:spacing w:before="240" w:line="259" w:lineRule="auto"/>
        <w:rPr>
          <w:rStyle w:val="NJDOEResponse"/>
          <w:lang w:val="es-ES_tradnl"/>
        </w:rPr>
      </w:pPr>
      <w:r>
        <w:rPr>
          <w:rStyle w:val="NJDOEResponse"/>
          <w:rFonts w:eastAsia="Times New Roman"/>
          <w:color w:val="365F91"/>
          <w:lang w:val="es-ES_tradnl"/>
        </w:rPr>
        <w:t>[comenzar respuesta del NJDOE]</w:t>
      </w:r>
    </w:p>
    <w:p>
      <w:pPr>
        <w:rPr>
          <w:rFonts w:cs="Times New Roman"/>
          <w:lang w:val="es-ES_tradnl"/>
        </w:rPr>
      </w:pPr>
      <w:r>
        <w:rPr>
          <w:rFonts w:eastAsia="Times New Roman" w:cs="Times New Roman"/>
          <w:lang w:val="es-ES_tradnl"/>
        </w:rPr>
        <w:t xml:space="preserve">Tamaño </w:t>
      </w:r>
      <w:r>
        <w:rPr>
          <w:rFonts w:eastAsia="Times New Roman" w:cs="Times New Roman"/>
          <w:i/>
          <w:iCs/>
          <w:lang w:val="es-ES_tradnl"/>
        </w:rPr>
        <w:t>n</w:t>
      </w:r>
      <w:r>
        <w:rPr>
          <w:rFonts w:eastAsia="Times New Roman" w:cs="Times New Roman"/>
          <w:lang w:val="es-ES_tradnl"/>
        </w:rPr>
        <w:t xml:space="preserve"> mínimo para la rendición de cuentas escolar: 20</w:t>
      </w:r>
    </w:p>
    <w:p>
      <w:pPr>
        <w:rPr>
          <w:rFonts w:cs="Times New Roman"/>
          <w:lang w:val="es-ES_tradnl"/>
        </w:rPr>
      </w:pPr>
      <w:r>
        <w:rPr>
          <w:rFonts w:eastAsia="Times New Roman" w:cs="Times New Roman"/>
          <w:lang w:val="es-ES_tradnl"/>
        </w:rPr>
        <w:t xml:space="preserve">Según lo requerido por la ESSA, el umbral de </w:t>
      </w:r>
      <w:r>
        <w:rPr>
          <w:rFonts w:eastAsia="Times New Roman" w:cs="Times New Roman"/>
          <w:i/>
          <w:iCs/>
          <w:lang w:val="es-ES_tradnl"/>
        </w:rPr>
        <w:t>n</w:t>
      </w:r>
      <w:r>
        <w:rPr>
          <w:rFonts w:eastAsia="Times New Roman" w:cs="Times New Roman"/>
          <w:lang w:val="es-ES_tradnl"/>
        </w:rPr>
        <w:t xml:space="preserve"> = 20 del NJDOE se utilizará para todos los estudiantes y todos los grupos de estudiantes en todas las escuelas y es el mismo para cada indicador.</w:t>
      </w:r>
    </w:p>
    <w:p>
      <w:pPr>
        <w:spacing w:line="259" w:lineRule="auto"/>
        <w:rPr>
          <w:rStyle w:val="NJDOEResponse"/>
          <w:lang w:val="es-ES_tradnl"/>
        </w:rPr>
      </w:pPr>
      <w:r>
        <w:rPr>
          <w:rStyle w:val="NJDOEResponse"/>
          <w:rFonts w:eastAsia="Times New Roman"/>
          <w:color w:val="365F91"/>
          <w:lang w:val="es-ES_tradnl"/>
        </w:rPr>
        <w:t>[finalizar respuesta del NJDOE]</w:t>
      </w:r>
    </w:p>
    <w:p>
      <w:pPr>
        <w:pStyle w:val="BeginUSED"/>
        <w:rPr>
          <w:rFonts w:cs="Times New Roman"/>
          <w:color w:val="365F91" w:themeColor="accent1" w:themeShade="BF"/>
          <w:lang w:val="es-ES_tradnl"/>
        </w:rPr>
      </w:pPr>
      <w:r>
        <w:rPr>
          <w:rFonts w:eastAsia="Times New Roman"/>
          <w:color w:val="FFFFFF"/>
          <w:szCs w:val="4"/>
          <w:lang w:val="es-ES_tradnl"/>
        </w:rPr>
        <w:t>[comenzar texto del USED]</w:t>
      </w:r>
    </w:p>
    <w:p>
      <w:pPr>
        <w:pStyle w:val="blue"/>
        <w:numPr>
          <w:ilvl w:val="0"/>
          <w:numId w:val="206"/>
        </w:numPr>
        <w:rPr>
          <w:lang w:val="es-ES_tradnl"/>
        </w:rPr>
      </w:pPr>
      <w:r>
        <w:rPr>
          <w:rFonts w:ascii="Cambria" w:eastAsia="Cambria" w:hAnsi="Cambria"/>
          <w:lang w:val="es-ES_tradnl"/>
        </w:rPr>
        <w:t xml:space="preserve">Describa cómo la cantidad mínima de estudiantes es estadísticamente sólida. </w:t>
      </w:r>
    </w:p>
    <w:p>
      <w:pPr>
        <w:pStyle w:val="EndUSED"/>
        <w:rPr>
          <w:rStyle w:val="NJDOEResponse"/>
          <w:lang w:val="es-ES_tradnl"/>
        </w:rPr>
      </w:pPr>
      <w:r>
        <w:rPr>
          <w:rFonts w:eastAsia="Times New Roman"/>
          <w:color w:val="FFFFFF"/>
          <w:szCs w:val="4"/>
          <w:lang w:val="es-ES_tradnl"/>
        </w:rPr>
        <w:t>[finalizar texto del USED]</w:t>
      </w:r>
    </w:p>
    <w:p>
      <w:pPr>
        <w:spacing w:before="240" w:line="259" w:lineRule="auto"/>
        <w:rPr>
          <w:rStyle w:val="NJDOEResponse"/>
          <w:lang w:val="es-ES_tradnl"/>
        </w:rPr>
      </w:pPr>
      <w:r>
        <w:rPr>
          <w:rStyle w:val="NJDOEResponse"/>
          <w:rFonts w:eastAsia="Times New Roman"/>
          <w:color w:val="365F91"/>
          <w:lang w:val="es-ES_tradnl"/>
        </w:rPr>
        <w:t>[comenzar respuesta del NJDOE]</w:t>
      </w:r>
    </w:p>
    <w:p>
      <w:pPr>
        <w:rPr>
          <w:rFonts w:cs="Times New Roman"/>
          <w:lang w:val="es-ES_tradnl"/>
        </w:rPr>
      </w:pPr>
      <w:r>
        <w:rPr>
          <w:rFonts w:eastAsia="Times New Roman" w:cs="Times New Roman"/>
          <w:lang w:val="es-ES_tradnl"/>
        </w:rPr>
        <w:t xml:space="preserve">El NJDOE y sus partes interesadas sostienen que es fundamental enfocar los esfuerzos colectivos de Nueva Jersey en cerrar las brechas en el desempeño entre los grupos de estudiantes. Para garantizar que cada escuela se concentre en este esfuerzo y rinda cuentas de todos los estudiantes, el NJDOE seleccionó el tamaño </w:t>
      </w:r>
      <w:r>
        <w:rPr>
          <w:rFonts w:eastAsia="Times New Roman" w:cs="Times New Roman"/>
          <w:i/>
          <w:iCs/>
          <w:lang w:val="es-ES_tradnl"/>
        </w:rPr>
        <w:t>n</w:t>
      </w:r>
      <w:r>
        <w:rPr>
          <w:rFonts w:eastAsia="Times New Roman" w:cs="Times New Roman"/>
          <w:lang w:val="es-ES_tradnl"/>
        </w:rPr>
        <w:t xml:space="preserve"> más bajo que igualmente proporcionará resultados estadísticamente confiables. Dado que todas las medidas deben usar el mismo tamaño </w:t>
      </w:r>
      <w:r>
        <w:rPr>
          <w:rFonts w:eastAsia="Times New Roman" w:cs="Times New Roman"/>
          <w:i/>
          <w:iCs/>
          <w:lang w:val="es-ES_tradnl"/>
        </w:rPr>
        <w:t>n</w:t>
      </w:r>
      <w:r>
        <w:rPr>
          <w:rFonts w:eastAsia="Times New Roman" w:cs="Times New Roman"/>
          <w:lang w:val="es-ES_tradnl"/>
        </w:rPr>
        <w:t xml:space="preserve"> mínimo, el NJDOE basó el tamaño </w:t>
      </w:r>
      <w:r>
        <w:rPr>
          <w:rFonts w:eastAsia="Times New Roman" w:cs="Times New Roman"/>
          <w:i/>
          <w:iCs/>
          <w:lang w:val="es-ES_tradnl"/>
        </w:rPr>
        <w:t>n</w:t>
      </w:r>
      <w:r>
        <w:rPr>
          <w:rFonts w:eastAsia="Times New Roman" w:cs="Times New Roman"/>
          <w:lang w:val="es-ES_tradnl"/>
        </w:rPr>
        <w:t xml:space="preserve"> en los análisis realizados para los percentiles de crecimiento estudiantil (student growth percentiles, SGP) porque SGP es el indicador de rendición de cuentas escolar de la ESSA sujeto a la mayor fluctuación. Los datos del </w:t>
      </w:r>
      <w:r>
        <w:rPr>
          <w:rFonts w:eastAsia="Times New Roman" w:cs="Times New Roman"/>
          <w:lang w:val="es-ES_tradnl"/>
        </w:rPr>
        <w:lastRenderedPageBreak/>
        <w:t xml:space="preserve">SGP se analizaron como parte de la implementación del sistema de evaluación de docentes AchieveNJ utilizando simulaciones estadísticas de Monte Carlo. Los resultados indicaron que un tamaño </w:t>
      </w:r>
      <w:r>
        <w:rPr>
          <w:rFonts w:eastAsia="Times New Roman" w:cs="Times New Roman"/>
          <w:i/>
          <w:iCs/>
          <w:lang w:val="es-ES_tradnl"/>
        </w:rPr>
        <w:t>n</w:t>
      </w:r>
      <w:r>
        <w:rPr>
          <w:rFonts w:eastAsia="Times New Roman" w:cs="Times New Roman"/>
          <w:lang w:val="es-ES_tradnl"/>
        </w:rPr>
        <w:t xml:space="preserve"> mínimo de aproximadamente 17 estudiantes cumpliría con el umbral mínimo de estabilidad recomendado por el comité asesor técnico del NJDOE. Por lo tanto, el NJDOE determinó que 20 sería un tamaño </w:t>
      </w:r>
      <w:r>
        <w:rPr>
          <w:rFonts w:eastAsia="Times New Roman" w:cs="Times New Roman"/>
          <w:i/>
          <w:iCs/>
          <w:lang w:val="es-ES_tradnl"/>
        </w:rPr>
        <w:t>n</w:t>
      </w:r>
      <w:r>
        <w:rPr>
          <w:rFonts w:eastAsia="Times New Roman" w:cs="Times New Roman"/>
          <w:lang w:val="es-ES_tradnl"/>
        </w:rPr>
        <w:t xml:space="preserve"> mínimo adecuado para el SGP. Si bien un tamaño </w:t>
      </w:r>
      <w:r>
        <w:rPr>
          <w:rFonts w:eastAsia="Times New Roman" w:cs="Times New Roman"/>
          <w:i/>
          <w:iCs/>
          <w:lang w:val="es-ES_tradnl"/>
        </w:rPr>
        <w:t>n</w:t>
      </w:r>
      <w:r>
        <w:rPr>
          <w:rFonts w:eastAsia="Times New Roman" w:cs="Times New Roman"/>
          <w:lang w:val="es-ES_tradnl"/>
        </w:rPr>
        <w:t xml:space="preserve"> más bajo incluiría a más estudiantes, también sacrificaría la confiabilidad año tras año. Por lo tanto, un tamaño </w:t>
      </w:r>
      <w:r>
        <w:rPr>
          <w:rFonts w:eastAsia="Times New Roman" w:cs="Times New Roman"/>
          <w:i/>
          <w:iCs/>
          <w:lang w:val="es-ES_tradnl"/>
        </w:rPr>
        <w:t>n</w:t>
      </w:r>
      <w:r>
        <w:rPr>
          <w:rFonts w:eastAsia="Times New Roman" w:cs="Times New Roman"/>
          <w:lang w:val="es-ES_tradnl"/>
        </w:rPr>
        <w:t xml:space="preserve"> de 20 crea el equilibrio óptimo entre confiabilidad y representatividad.</w:t>
      </w:r>
    </w:p>
    <w:p>
      <w:pPr>
        <w:spacing w:line="259" w:lineRule="auto"/>
        <w:rPr>
          <w:rStyle w:val="NJDOEResponse"/>
          <w:lang w:val="es-ES_tradnl"/>
        </w:rPr>
      </w:pPr>
      <w:r>
        <w:rPr>
          <w:rStyle w:val="NJDOEResponse"/>
          <w:rFonts w:eastAsia="Times New Roman"/>
          <w:color w:val="365F91"/>
          <w:lang w:val="es-ES_tradnl"/>
        </w:rPr>
        <w:t>[finalizar respuesta del NJDOE]</w:t>
      </w:r>
    </w:p>
    <w:p>
      <w:pPr>
        <w:pStyle w:val="BeginUSED"/>
        <w:rPr>
          <w:rFonts w:eastAsiaTheme="minorHAnsi" w:cs="Times New Roman"/>
          <w:color w:val="365F91" w:themeColor="accent1" w:themeShade="BF"/>
          <w:lang w:val="es-ES_tradnl"/>
        </w:rPr>
      </w:pPr>
      <w:r>
        <w:rPr>
          <w:rFonts w:eastAsia="Times New Roman"/>
          <w:color w:val="FFFFFF"/>
          <w:szCs w:val="4"/>
          <w:lang w:val="es-ES_tradnl"/>
        </w:rPr>
        <w:t>[comenzar texto del USED]</w:t>
      </w:r>
    </w:p>
    <w:p>
      <w:pPr>
        <w:pStyle w:val="blue"/>
        <w:numPr>
          <w:ilvl w:val="0"/>
          <w:numId w:val="206"/>
        </w:numPr>
        <w:rPr>
          <w:lang w:val="es-ES_tradnl"/>
        </w:rPr>
      </w:pPr>
      <w:r>
        <w:rPr>
          <w:rFonts w:ascii="Cambria" w:eastAsia="Cambria" w:hAnsi="Cambria"/>
          <w:lang w:val="es-ES_tradnl"/>
        </w:rPr>
        <w:t xml:space="preserve">Describa cómo el estado determinó la cantidad mínima de estudiantes, incluida la forma en que el estado colaboró con maestros, directores, otros líderes escolares, padres y otras partes interesadas al determinar dicha cantidad mínima. </w:t>
      </w:r>
    </w:p>
    <w:p>
      <w:pPr>
        <w:pStyle w:val="EndUSED"/>
        <w:rPr>
          <w:rStyle w:val="NJDOEResponse"/>
          <w:rFonts w:eastAsia="Cambria"/>
          <w:lang w:val="es-ES_tradnl"/>
        </w:rPr>
      </w:pPr>
      <w:r>
        <w:rPr>
          <w:rFonts w:eastAsia="Times New Roman"/>
          <w:color w:val="FFFFFF"/>
          <w:szCs w:val="4"/>
          <w:lang w:val="es-ES_tradnl"/>
        </w:rPr>
        <w:t>[finalizar texto del USED]</w:t>
      </w:r>
    </w:p>
    <w:p>
      <w:pPr>
        <w:spacing w:before="240" w:line="240" w:lineRule="auto"/>
        <w:rPr>
          <w:rFonts w:eastAsia="Aptos" w:cs="Times New Roman"/>
          <w:color w:val="365F91" w:themeColor="accent1" w:themeShade="BF"/>
          <w:lang w:val="es-ES_tradnl"/>
        </w:rPr>
      </w:pPr>
      <w:r>
        <w:rPr>
          <w:rStyle w:val="NJDOEResponse"/>
          <w:rFonts w:eastAsia="Times New Roman"/>
          <w:color w:val="365F91"/>
          <w:lang w:val="es-ES_tradnl"/>
        </w:rPr>
        <w:t>[comenzar respuesta del NJDOE]</w:t>
      </w:r>
    </w:p>
    <w:p>
      <w:pPr>
        <w:rPr>
          <w:rFonts w:cs="Times New Roman"/>
          <w:lang w:val="es-ES_tradnl"/>
        </w:rPr>
      </w:pPr>
      <w:r>
        <w:rPr>
          <w:rFonts w:eastAsia="Times New Roman" w:cs="Times New Roman"/>
          <w:lang w:val="es-ES_tradnl"/>
        </w:rPr>
        <w:t xml:space="preserve">Para garantizar que las partes interesadas tuvieran la oportunidad de proporcionar al NJDOE comentarios sobre este tema, los miembros del Grupo Asesor de Partes Interesadas de la ESSA inicial de 2016-2017 recibieron múltiples oportunidades antes y después de que el NJDOE propusiera públicamente un tamaño </w:t>
      </w:r>
      <w:r>
        <w:rPr>
          <w:rFonts w:eastAsia="Times New Roman" w:cs="Times New Roman"/>
          <w:i/>
          <w:iCs/>
          <w:lang w:val="es-ES_tradnl"/>
        </w:rPr>
        <w:t>n</w:t>
      </w:r>
      <w:r>
        <w:rPr>
          <w:rFonts w:eastAsia="Times New Roman" w:cs="Times New Roman"/>
          <w:lang w:val="es-ES_tradnl"/>
        </w:rPr>
        <w:t xml:space="preserve"> de 20 para hacer preguntas, debatir entre los miembros y proporcionar comentarios en persona. Además, la descripción de la propuesta se proporcionó públicamente a través de una presentación de PowerPoint fácil de leer, dentro de seminarios web en vivo y grabados, traducida al español, y analizada con padres y docentes en varias conversaciones de mesa redonda, así como presentada a líderes de LEA en todo el estado. El NJDOE recibió recomendaciones de varias organizaciones, como reducir aún más el tamaño </w:t>
      </w:r>
      <w:r>
        <w:rPr>
          <w:rFonts w:eastAsia="Times New Roman" w:cs="Times New Roman"/>
          <w:i/>
          <w:iCs/>
          <w:lang w:val="es-ES_tradnl"/>
        </w:rPr>
        <w:t>n</w:t>
      </w:r>
      <w:r>
        <w:rPr>
          <w:rFonts w:eastAsia="Times New Roman" w:cs="Times New Roman"/>
          <w:lang w:val="es-ES_tradnl"/>
        </w:rPr>
        <w:t xml:space="preserve"> a 10 o mantener el tamaño </w:t>
      </w:r>
      <w:r>
        <w:rPr>
          <w:rFonts w:eastAsia="Times New Roman" w:cs="Times New Roman"/>
          <w:i/>
          <w:iCs/>
          <w:lang w:val="es-ES_tradnl"/>
        </w:rPr>
        <w:t>n</w:t>
      </w:r>
      <w:r>
        <w:rPr>
          <w:rFonts w:eastAsia="Times New Roman" w:cs="Times New Roman"/>
          <w:lang w:val="es-ES_tradnl"/>
        </w:rPr>
        <w:t xml:space="preserve"> actual de Nueva Jersey de 30. Un tamaño </w:t>
      </w:r>
      <w:r>
        <w:rPr>
          <w:rFonts w:eastAsia="Times New Roman" w:cs="Times New Roman"/>
          <w:i/>
          <w:iCs/>
          <w:lang w:val="es-ES_tradnl"/>
        </w:rPr>
        <w:t>n</w:t>
      </w:r>
      <w:r>
        <w:rPr>
          <w:rFonts w:eastAsia="Times New Roman" w:cs="Times New Roman"/>
          <w:lang w:val="es-ES_tradnl"/>
        </w:rPr>
        <w:t xml:space="preserve"> de 20 no solo representa el equilibrio óptimo entre confiabilidad y representatividad como se compartió anteriormente, sino que también sirve como un compromiso razonable en términos de comentarios de las partes interesadas. </w:t>
      </w:r>
    </w:p>
    <w:p>
      <w:pPr>
        <w:spacing w:line="259" w:lineRule="auto"/>
        <w:rPr>
          <w:rStyle w:val="NJDOEResponse"/>
          <w:lang w:val="es-ES_tradnl"/>
        </w:rPr>
      </w:pPr>
      <w:r>
        <w:rPr>
          <w:rStyle w:val="NJDOEResponse"/>
          <w:rFonts w:eastAsia="Times New Roman"/>
          <w:color w:val="365F91"/>
          <w:lang w:val="es-ES_tradnl"/>
        </w:rPr>
        <w:t>[finalizar respuesta del NJDOE]</w:t>
      </w:r>
    </w:p>
    <w:p>
      <w:pPr>
        <w:pStyle w:val="BeginUSED"/>
        <w:rPr>
          <w:rStyle w:val="NJDOEResponse"/>
          <w:lang w:val="es-ES_tradnl"/>
        </w:rPr>
      </w:pPr>
      <w:r>
        <w:rPr>
          <w:rFonts w:eastAsia="Times New Roman"/>
          <w:color w:val="FFFFFF"/>
          <w:szCs w:val="4"/>
          <w:lang w:val="es-ES_tradnl"/>
        </w:rPr>
        <w:t>[comenzar texto del USED]</w:t>
      </w:r>
    </w:p>
    <w:p>
      <w:pPr>
        <w:pStyle w:val="blue"/>
        <w:numPr>
          <w:ilvl w:val="0"/>
          <w:numId w:val="206"/>
        </w:numPr>
        <w:rPr>
          <w:lang w:val="es-ES_tradnl"/>
        </w:rPr>
      </w:pPr>
      <w:r>
        <w:rPr>
          <w:rFonts w:ascii="Cambria" w:eastAsia="Cambria" w:hAnsi="Cambria"/>
          <w:lang w:val="es-ES_tradnl"/>
        </w:rPr>
        <w:t xml:space="preserve">Describa cómo el estado garantiza que el número mínimo sea suficiente para no revelar ninguna información de identificación personal. </w:t>
      </w:r>
    </w:p>
    <w:p>
      <w:pPr>
        <w:pStyle w:val="EndUSED"/>
        <w:rPr>
          <w:rStyle w:val="NJDOEResponse"/>
          <w:lang w:val="es-ES_tradnl"/>
        </w:rPr>
      </w:pPr>
      <w:r>
        <w:rPr>
          <w:rFonts w:eastAsia="Times New Roman"/>
          <w:color w:val="FFFFFF"/>
          <w:szCs w:val="4"/>
          <w:lang w:val="es-ES_tradnl"/>
        </w:rPr>
        <w:t>[finalizar texto del USED]</w:t>
      </w:r>
    </w:p>
    <w:p>
      <w:pPr>
        <w:tabs>
          <w:tab w:val="left" w:pos="360"/>
        </w:tabs>
        <w:spacing w:before="240"/>
        <w:rPr>
          <w:rStyle w:val="NJDOEResponse"/>
          <w:lang w:val="es-ES_tradnl"/>
        </w:rPr>
      </w:pPr>
      <w:r>
        <w:rPr>
          <w:rStyle w:val="NJDOEResponse"/>
          <w:rFonts w:eastAsia="Times New Roman"/>
          <w:color w:val="365F91"/>
          <w:lang w:val="es-ES_tradnl"/>
        </w:rPr>
        <w:t>[comenzar respuesta del NJDOE]</w:t>
      </w:r>
    </w:p>
    <w:p>
      <w:pPr>
        <w:rPr>
          <w:rFonts w:cs="Times New Roman"/>
          <w:lang w:val="es-ES_tradnl"/>
        </w:rPr>
      </w:pPr>
      <w:r>
        <w:rPr>
          <w:rFonts w:eastAsia="Times New Roman" w:cs="Times New Roman"/>
          <w:lang w:val="es-ES_tradnl"/>
        </w:rPr>
        <w:t xml:space="preserve">La </w:t>
      </w:r>
      <w:hyperlink r:id="rId29">
        <w:r>
          <w:rPr>
            <w:rFonts w:eastAsia="Times New Roman" w:cs="Times New Roman"/>
            <w:color w:val="0000FF"/>
            <w:u w:val="single"/>
            <w:lang w:val="es-ES_tradnl"/>
          </w:rPr>
          <w:t>Política de privacidad y seguridad de los datos</w:t>
        </w:r>
      </w:hyperlink>
      <w:r>
        <w:rPr>
          <w:rFonts w:eastAsia="Times New Roman" w:cs="Times New Roman"/>
          <w:lang w:val="es-ES_tradnl"/>
        </w:rPr>
        <w:t xml:space="preserve"> del NJDOE describe cómo el NJDOE protege la privacidad de los datos de los estudiantes recopilados, utilizados, compartidos y almacenados por el estado. Además, el NJDOE aplica reglas de supresión a todos los informes públicos, incluidos los informes de datos de rendición de cuentas. El NJDOE toma muy en serio su obligación de proteger los datos individuales de los estudiantes y del personal y trabaja para realizar mejoras continuas en las prácticas de seguridad y privacidad de los datos en todo el organismo.</w:t>
      </w:r>
      <w:r>
        <w:rPr>
          <w:rFonts w:eastAsia="Times New Roman" w:cs="Arial"/>
          <w:lang w:val="es-ES_tradnl"/>
        </w:rPr>
        <w:t xml:space="preserve"> </w:t>
      </w:r>
    </w:p>
    <w:p>
      <w:pPr>
        <w:spacing w:line="259" w:lineRule="auto"/>
        <w:rPr>
          <w:rStyle w:val="NJDOEResponse"/>
          <w:lang w:val="es-ES_tradnl"/>
        </w:rPr>
      </w:pPr>
      <w:r>
        <w:rPr>
          <w:rStyle w:val="NJDOEResponse"/>
          <w:rFonts w:eastAsia="Times New Roman"/>
          <w:color w:val="365F91"/>
          <w:lang w:val="es-ES_tradnl"/>
        </w:rPr>
        <w:lastRenderedPageBreak/>
        <w:t>[finalizar respuesta del NJDOE]</w:t>
      </w:r>
    </w:p>
    <w:p>
      <w:pPr>
        <w:pStyle w:val="BeginUSED"/>
        <w:rPr>
          <w:rStyle w:val="NJDOEResponse"/>
          <w:lang w:val="es-ES_tradnl"/>
        </w:rPr>
      </w:pPr>
      <w:r>
        <w:rPr>
          <w:rFonts w:eastAsia="Times New Roman"/>
          <w:color w:val="FFFFFF"/>
          <w:szCs w:val="4"/>
          <w:lang w:val="es-ES_tradnl"/>
        </w:rPr>
        <w:t>[comenzar texto del USED]</w:t>
      </w:r>
    </w:p>
    <w:p>
      <w:pPr>
        <w:pStyle w:val="blue"/>
        <w:numPr>
          <w:ilvl w:val="0"/>
          <w:numId w:val="206"/>
        </w:numPr>
        <w:rPr>
          <w:lang w:val="es-ES_tradnl"/>
        </w:rPr>
      </w:pPr>
      <w:r>
        <w:rPr>
          <w:rFonts w:ascii="Cambria" w:eastAsia="Cambria" w:hAnsi="Cambria"/>
          <w:lang w:val="es-ES_tradnl"/>
        </w:rPr>
        <w:t>Si la cantidad mínima de estudiantes del estado para fines de presentación de informes es menor que la cantidad mínima de estudiantes para fines de rendición de cuentas, proporcione la cantidad mínima de estudiantes del estado para fines de presentación de informes.</w:t>
      </w:r>
    </w:p>
    <w:p>
      <w:pPr>
        <w:pStyle w:val="EndUSED"/>
        <w:rPr>
          <w:rStyle w:val="NJDOEResponse"/>
          <w:lang w:val="es-ES_tradnl"/>
        </w:rPr>
      </w:pPr>
      <w:r>
        <w:rPr>
          <w:rFonts w:eastAsia="Times New Roman"/>
          <w:color w:val="FFFFFF"/>
          <w:szCs w:val="4"/>
          <w:lang w:val="es-ES_tradnl"/>
        </w:rPr>
        <w:t>[finalizar texto del USED]</w:t>
      </w:r>
    </w:p>
    <w:p>
      <w:pPr>
        <w:spacing w:before="240" w:line="259" w:lineRule="auto"/>
        <w:rPr>
          <w:rFonts w:cs="Times New Roman"/>
          <w:color w:val="365F91" w:themeColor="accent1" w:themeShade="BF"/>
          <w:lang w:val="es-ES_tradnl"/>
        </w:rPr>
      </w:pPr>
      <w:r>
        <w:rPr>
          <w:rStyle w:val="NJDOEResponse"/>
          <w:rFonts w:eastAsia="Times New Roman"/>
          <w:color w:val="365F91"/>
          <w:lang w:val="es-ES_tradnl"/>
        </w:rPr>
        <w:t>[comenzar respuesta del NJDOE]</w:t>
      </w:r>
    </w:p>
    <w:p>
      <w:pPr>
        <w:rPr>
          <w:rFonts w:cs="Times New Roman"/>
          <w:lang w:val="es-ES_tradnl"/>
        </w:rPr>
      </w:pPr>
      <w:r>
        <w:rPr>
          <w:rFonts w:eastAsia="Times New Roman" w:cs="Times New Roman"/>
          <w:lang w:val="es-ES_tradnl"/>
        </w:rPr>
        <w:t xml:space="preserve">El NJDOE planea usar </w:t>
      </w:r>
      <w:r>
        <w:rPr>
          <w:rFonts w:eastAsia="Times New Roman" w:cs="Times New Roman"/>
          <w:i/>
          <w:iCs/>
          <w:lang w:val="es-ES_tradnl"/>
        </w:rPr>
        <w:t>n</w:t>
      </w:r>
      <w:r>
        <w:rPr>
          <w:rFonts w:eastAsia="Times New Roman" w:cs="Times New Roman"/>
          <w:lang w:val="es-ES_tradnl"/>
        </w:rPr>
        <w:t xml:space="preserve"> = 10 como umbral mínimo para los fines de la presentación de informes. Como una cuestión de política de larga data, el NJDOE ha utilizado </w:t>
      </w:r>
      <w:r>
        <w:rPr>
          <w:rFonts w:eastAsia="Times New Roman" w:cs="Times New Roman"/>
          <w:i/>
          <w:iCs/>
          <w:lang w:val="es-ES_tradnl"/>
        </w:rPr>
        <w:t>n</w:t>
      </w:r>
      <w:r>
        <w:rPr>
          <w:rFonts w:eastAsia="Times New Roman" w:cs="Times New Roman"/>
          <w:lang w:val="es-ES_tradnl"/>
        </w:rPr>
        <w:t xml:space="preserve"> = 10 como el tamaño </w:t>
      </w:r>
      <w:r>
        <w:rPr>
          <w:rFonts w:eastAsia="Times New Roman" w:cs="Times New Roman"/>
          <w:i/>
          <w:iCs/>
          <w:lang w:val="es-ES_tradnl"/>
        </w:rPr>
        <w:t>n</w:t>
      </w:r>
      <w:r>
        <w:rPr>
          <w:rFonts w:eastAsia="Times New Roman" w:cs="Times New Roman"/>
          <w:lang w:val="es-ES_tradnl"/>
        </w:rPr>
        <w:t xml:space="preserve"> de los informes del estado. El NJDOE recibió una amplia retroalimentación de las partes interesadas que sugiere que el NJDOE continúa la práctica de informar datos en el tamaño </w:t>
      </w:r>
      <w:r>
        <w:rPr>
          <w:rFonts w:eastAsia="Times New Roman" w:cs="Times New Roman"/>
          <w:i/>
          <w:iCs/>
          <w:lang w:val="es-ES_tradnl"/>
        </w:rPr>
        <w:t>n</w:t>
      </w:r>
      <w:r>
        <w:rPr>
          <w:rFonts w:eastAsia="Times New Roman" w:cs="Times New Roman"/>
          <w:lang w:val="es-ES_tradnl"/>
        </w:rPr>
        <w:t xml:space="preserve"> más pequeño que protegería la privacidad de los estudiantes.</w:t>
      </w:r>
    </w:p>
    <w:p>
      <w:pPr>
        <w:rPr>
          <w:rStyle w:val="NJDOEResponse"/>
          <w:lang w:val="es-ES_tradnl"/>
        </w:rPr>
      </w:pPr>
      <w:r>
        <w:rPr>
          <w:rStyle w:val="NJDOEResponse"/>
          <w:rFonts w:eastAsia="Times New Roman"/>
          <w:color w:val="365F91"/>
          <w:lang w:val="es-ES_tradnl"/>
        </w:rPr>
        <w:t>[finalizar respuesta del NJDOE]</w:t>
      </w:r>
    </w:p>
    <w:p>
      <w:pPr>
        <w:pStyle w:val="BeginUSED"/>
        <w:rPr>
          <w:color w:val="244061" w:themeColor="accent1" w:themeShade="80"/>
          <w:sz w:val="28"/>
          <w:lang w:val="es-ES_tradnl"/>
        </w:rPr>
      </w:pPr>
      <w:r>
        <w:rPr>
          <w:rFonts w:eastAsia="Times New Roman"/>
          <w:color w:val="FFFFFF"/>
          <w:szCs w:val="4"/>
          <w:lang w:val="es-ES_tradnl"/>
        </w:rPr>
        <w:t>[comenzar texto del USED]</w:t>
      </w:r>
    </w:p>
    <w:p>
      <w:pPr>
        <w:pStyle w:val="Heading3"/>
        <w:spacing w:before="0"/>
        <w:ind w:left="432"/>
        <w:rPr>
          <w:lang w:val="es-ES_tradnl"/>
        </w:rPr>
      </w:pPr>
      <w:bookmarkStart w:id="71" w:name="_Toc211004111"/>
      <w:r>
        <w:rPr>
          <w:rFonts w:ascii="Cambria" w:eastAsia="Cambria" w:hAnsi="Cambria" w:cs="Times New Roman"/>
          <w:szCs w:val="28"/>
          <w:lang w:val="es-ES_tradnl"/>
        </w:rPr>
        <w:t>iii. Establecimiento de metas a largo plazo (Sección 1111(c)(4)(A) de la ESEA)</w:t>
      </w:r>
      <w:bookmarkEnd w:id="71"/>
    </w:p>
    <w:p>
      <w:pPr>
        <w:pStyle w:val="EndUSED"/>
        <w:rPr>
          <w:rStyle w:val="NJDOEResponse"/>
          <w:lang w:val="es-ES_tradnl"/>
        </w:rPr>
      </w:pPr>
      <w:r>
        <w:rPr>
          <w:rFonts w:eastAsia="Times New Roman"/>
          <w:color w:val="FFFFFF"/>
          <w:szCs w:val="4"/>
          <w:lang w:val="es-ES_tradnl"/>
        </w:rPr>
        <w:t>[finalizar texto del USED]</w:t>
      </w:r>
    </w:p>
    <w:p>
      <w:pPr>
        <w:rPr>
          <w:rStyle w:val="NJDOEResponse"/>
          <w:lang w:val="es-ES_tradnl"/>
        </w:rPr>
      </w:pPr>
      <w:r>
        <w:rPr>
          <w:rStyle w:val="NJDOEResponse"/>
          <w:rFonts w:eastAsia="Times New Roman"/>
          <w:color w:val="365F91"/>
          <w:lang w:val="es-ES_tradnl"/>
        </w:rPr>
        <w:t>[comenzar respuesta del NJDOE]</w:t>
      </w:r>
    </w:p>
    <w:p>
      <w:pPr>
        <w:pStyle w:val="Heading4"/>
        <w:rPr>
          <w:lang w:val="es-ES_tradnl"/>
        </w:rPr>
      </w:pPr>
      <w:bookmarkStart w:id="72" w:name="_Toc199403690"/>
      <w:r>
        <w:rPr>
          <w:rFonts w:ascii="Cambria" w:eastAsia="Cambria" w:hAnsi="Cambria" w:cs="Arial"/>
          <w:szCs w:val="24"/>
          <w:lang w:val="es-ES_tradnl"/>
        </w:rPr>
        <w:t>Introducción a las metas a largo plazo</w:t>
      </w:r>
      <w:bookmarkEnd w:id="72"/>
    </w:p>
    <w:p>
      <w:pPr>
        <w:rPr>
          <w:rFonts w:cs="Times New Roman"/>
          <w:lang w:val="es-ES_tradnl"/>
        </w:rPr>
      </w:pPr>
      <w:r>
        <w:rPr>
          <w:rFonts w:eastAsia="Times New Roman" w:cs="Times New Roman"/>
          <w:lang w:val="es-ES_tradnl"/>
        </w:rPr>
        <w:t>La ESSA requiere que todos los estados establezcan metas a largo plazo y objetivos provisionales para cada escuela y grupo de estudiantes en tres áreas: logro académico, tasa de graduación y progreso hacia el dominio del idioma inglés. Cada meta a largo plazo debe ser ambiciosa y alcanzable. En consonancia con el propósito central de la ESSA, que es “cerrar las brechas en los logros educativos”, las metas estatales y las mediciones de los objetivos provisionales deben diseñarse de manera que, si se logran, se eliminen las brechas en el desempeño del grupo de estudiantes. Si bien las metas a largo plazo deben ser las mismas para todas las escuelas y grupos de estudiantes, la trayectoria para cada escuela puede ser diferente según el punto de inicio y, por lo tanto, las metas provisionales varían según la escuela y el grupo de estudiantes.</w:t>
      </w:r>
    </w:p>
    <w:p>
      <w:pPr>
        <w:rPr>
          <w:rFonts w:cs="Times New Roman"/>
          <w:lang w:val="es-ES_tradnl"/>
        </w:rPr>
      </w:pPr>
      <w:r>
        <w:rPr>
          <w:rFonts w:eastAsia="Times New Roman" w:cs="Times New Roman"/>
          <w:lang w:val="es-ES_tradnl"/>
        </w:rPr>
        <w:t>Cada meta a largo plazo propuesta tiene objetivos provisionales anuales para proporcionar guías a las escuelas y LEA para determinar si se está logrando un progreso constante hacia el objetivo a largo plazo. Estas metas a largo plazo y objetivos provisionales se incluyen en el sistema de rendición de cuentas escolar de dos maneras clave:</w:t>
      </w:r>
    </w:p>
    <w:p>
      <w:pPr>
        <w:pStyle w:val="ListParagraph"/>
        <w:numPr>
          <w:ilvl w:val="0"/>
          <w:numId w:val="24"/>
        </w:numPr>
        <w:spacing w:after="120"/>
        <w:rPr>
          <w:rFonts w:cs="Times New Roman"/>
          <w:lang w:val="es-ES_tradnl"/>
        </w:rPr>
      </w:pPr>
      <w:r>
        <w:rPr>
          <w:rFonts w:eastAsia="Times New Roman" w:cs="Times New Roman"/>
          <w:lang w:val="es-ES_tradnl"/>
        </w:rPr>
        <w:t>Las metas a largo plazo se mostrarán en los informes de desempeño escolar, estatal y de la LEA.</w:t>
      </w:r>
    </w:p>
    <w:p>
      <w:pPr>
        <w:pStyle w:val="ListParagraph"/>
        <w:numPr>
          <w:ilvl w:val="0"/>
          <w:numId w:val="24"/>
        </w:numPr>
        <w:spacing w:after="120"/>
        <w:rPr>
          <w:rFonts w:cs="Times New Roman"/>
          <w:lang w:val="es-ES_tradnl"/>
        </w:rPr>
      </w:pPr>
      <w:r>
        <w:rPr>
          <w:rFonts w:eastAsia="Times New Roman" w:cs="Times New Roman"/>
          <w:lang w:val="es-ES_tradnl"/>
        </w:rPr>
        <w:t xml:space="preserve">Las metas a largo plazo se tendrán en cuenta en la identificación de escuelas de Nueva Jersey con uno o más grupos de estudiantes “con bajo desempeño permanente” (definidos en la sección A.4.vi a continuación) para el apoyo y la mejora específicos. Si una escuela tiene un grupo de </w:t>
      </w:r>
      <w:r>
        <w:rPr>
          <w:rFonts w:eastAsia="Times New Roman" w:cs="Times New Roman"/>
          <w:lang w:val="es-ES_tradnl"/>
        </w:rPr>
        <w:lastRenderedPageBreak/>
        <w:t>estudiantes que constantemente no alcanza los objetivos anuales (provisionales) y el grupo de estudiantes se desempeña por debajo del promedio estatal en otros indicadores de éxito escolar, se considerará que la escuela necesita apoyo.</w:t>
      </w:r>
    </w:p>
    <w:p>
      <w:pPr>
        <w:pStyle w:val="Caption"/>
        <w:rPr>
          <w:lang w:val="es-ES_tradnl"/>
        </w:rPr>
      </w:pPr>
      <w:r>
        <w:rPr>
          <w:rFonts w:eastAsia="Cambria"/>
          <w:lang w:val="es-ES_tradnl"/>
        </w:rPr>
        <w:t>Figura A.1: Cambios clave en las metas a largo plazo de 2017 a 2024</w:t>
      </w:r>
    </w:p>
    <w:tbl>
      <w:tblPr>
        <w:tblStyle w:val="GridTable6Colorful-Accent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115" w:type="dxa"/>
          <w:bottom w:w="58" w:type="dxa"/>
          <w:right w:w="115" w:type="dxa"/>
        </w:tblCellMar>
        <w:tblLook w:val="0420" w:firstRow="1" w:lastRow="0" w:firstColumn="0" w:lastColumn="0" w:noHBand="0" w:noVBand="1"/>
      </w:tblPr>
      <w:tblGrid>
        <w:gridCol w:w="1421"/>
        <w:gridCol w:w="3852"/>
        <w:gridCol w:w="4077"/>
      </w:tblGrid>
      <w:tr>
        <w:trPr>
          <w:cnfStyle w:val="100000000000" w:firstRow="1" w:lastRow="0" w:firstColumn="0" w:lastColumn="0" w:oddVBand="0" w:evenVBand="0" w:oddHBand="0" w:evenHBand="0" w:firstRowFirstColumn="0" w:firstRowLastColumn="0" w:lastRowFirstColumn="0" w:lastRowLastColumn="0"/>
          <w:trHeight w:val="294"/>
          <w:tblHeader/>
        </w:trPr>
        <w:tc>
          <w:tcPr>
            <w:tcW w:w="1435" w:type="dxa"/>
            <w:tcBorders>
              <w:right w:val="single" w:sz="4" w:space="0" w:color="FFFFFF" w:themeColor="background1"/>
            </w:tcBorders>
            <w:shd w:val="clear" w:color="auto" w:fill="215868" w:themeFill="accent5" w:themeFillShade="80"/>
          </w:tcPr>
          <w:p>
            <w:pPr>
              <w:pStyle w:val="TableText"/>
              <w:rPr>
                <w:b w:val="0"/>
                <w:bCs w:val="0"/>
                <w:color w:val="FFFFFF" w:themeColor="background1"/>
                <w:sz w:val="22"/>
                <w:szCs w:val="22"/>
              </w:rPr>
            </w:pPr>
            <w:r>
              <w:rPr>
                <w:rFonts w:eastAsia="Times New Roman"/>
                <w:color w:val="FFFFFF"/>
                <w:sz w:val="22"/>
                <w:szCs w:val="22"/>
                <w:lang w:val="es-ES_tradnl"/>
              </w:rPr>
              <w:t>Tema</w:t>
            </w:r>
          </w:p>
        </w:tc>
        <w:tc>
          <w:tcPr>
            <w:tcW w:w="4230" w:type="dxa"/>
            <w:tcBorders>
              <w:left w:val="single" w:sz="4" w:space="0" w:color="FFFFFF" w:themeColor="background1"/>
              <w:right w:val="single" w:sz="4" w:space="0" w:color="FFFFFF" w:themeColor="background1"/>
            </w:tcBorders>
            <w:shd w:val="clear" w:color="auto" w:fill="215868" w:themeFill="accent5" w:themeFillShade="80"/>
          </w:tcPr>
          <w:p>
            <w:pPr>
              <w:pStyle w:val="TableText"/>
              <w:jc w:val="center"/>
              <w:rPr>
                <w:b w:val="0"/>
                <w:bCs w:val="0"/>
                <w:color w:val="FFFFFF" w:themeColor="background1"/>
                <w:sz w:val="22"/>
                <w:szCs w:val="22"/>
                <w:lang w:val="es-ES_tradnl"/>
              </w:rPr>
            </w:pPr>
            <w:r>
              <w:rPr>
                <w:rFonts w:eastAsia="Times New Roman"/>
                <w:color w:val="FFFFFF"/>
                <w:sz w:val="22"/>
                <w:szCs w:val="22"/>
                <w:lang w:val="es-ES_tradnl"/>
              </w:rPr>
              <w:t>Plan estatal de la ESSA de 2017</w:t>
            </w:r>
          </w:p>
        </w:tc>
        <w:tc>
          <w:tcPr>
            <w:tcW w:w="4477" w:type="dxa"/>
            <w:tcBorders>
              <w:left w:val="single" w:sz="4" w:space="0" w:color="FFFFFF" w:themeColor="background1"/>
            </w:tcBorders>
            <w:shd w:val="clear" w:color="auto" w:fill="215868" w:themeFill="accent5" w:themeFillShade="80"/>
          </w:tcPr>
          <w:p>
            <w:pPr>
              <w:pStyle w:val="TableText"/>
              <w:jc w:val="center"/>
              <w:rPr>
                <w:b w:val="0"/>
                <w:bCs w:val="0"/>
                <w:color w:val="FFFFFF" w:themeColor="background1"/>
                <w:sz w:val="22"/>
                <w:szCs w:val="22"/>
                <w:lang w:val="es-ES_tradnl"/>
              </w:rPr>
            </w:pPr>
            <w:r>
              <w:rPr>
                <w:rFonts w:eastAsia="Times New Roman"/>
                <w:color w:val="FFFFFF"/>
                <w:sz w:val="22"/>
                <w:szCs w:val="22"/>
                <w:lang w:val="es-ES_tradnl"/>
              </w:rPr>
              <w:t>Plan estatal de la ESSA de 2024</w:t>
            </w:r>
          </w:p>
        </w:tc>
      </w:tr>
      <w:tr>
        <w:trPr>
          <w:cnfStyle w:val="000000100000" w:firstRow="0" w:lastRow="0" w:firstColumn="0" w:lastColumn="0" w:oddVBand="0" w:evenVBand="0" w:oddHBand="1" w:evenHBand="0" w:firstRowFirstColumn="0" w:firstRowLastColumn="0" w:lastRowFirstColumn="0" w:lastRowLastColumn="0"/>
          <w:trHeight w:val="582"/>
        </w:trPr>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pStyle w:val="TableText"/>
              <w:rPr>
                <w:b/>
                <w:color w:val="auto"/>
                <w:sz w:val="22"/>
                <w:szCs w:val="22"/>
              </w:rPr>
            </w:pPr>
            <w:r>
              <w:rPr>
                <w:rFonts w:eastAsia="Times New Roman"/>
                <w:color w:val="auto"/>
                <w:sz w:val="22"/>
                <w:szCs w:val="22"/>
                <w:lang w:val="es-ES_tradnl"/>
              </w:rPr>
              <w:t>Cronograma</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spacing w:after="200" w:line="276" w:lineRule="auto"/>
              <w:rPr>
                <w:color w:val="auto"/>
                <w:sz w:val="22"/>
                <w:szCs w:val="22"/>
                <w:lang w:val="es-ES_tradnl"/>
              </w:rPr>
            </w:pPr>
            <w:r>
              <w:rPr>
                <w:rFonts w:eastAsia="Times New Roman"/>
                <w:color w:val="auto"/>
                <w:sz w:val="22"/>
                <w:szCs w:val="22"/>
                <w:lang w:val="es-ES_tradnl"/>
              </w:rPr>
              <w:t>12 años; se establecieron objetivos anuales para 2016-2017 hasta 2029-2030.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pStyle w:val="TableText"/>
              <w:ind w:left="46"/>
              <w:rPr>
                <w:color w:val="auto"/>
                <w:sz w:val="22"/>
                <w:szCs w:val="22"/>
                <w:lang w:val="es-ES_tradnl"/>
              </w:rPr>
            </w:pPr>
            <w:r>
              <w:rPr>
                <w:rFonts w:eastAsia="Times New Roman"/>
                <w:color w:val="auto"/>
                <w:sz w:val="22"/>
                <w:szCs w:val="22"/>
                <w:lang w:val="es-ES_tradnl"/>
              </w:rPr>
              <w:t xml:space="preserve">6 años; establece nuevas “metas futuras”. </w:t>
            </w:r>
          </w:p>
        </w:tc>
      </w:tr>
      <w:tr>
        <w:trPr>
          <w:trHeight w:val="1140"/>
        </w:trPr>
        <w:tc>
          <w:tcPr>
            <w:tcW w:w="1435" w:type="dxa"/>
          </w:tcPr>
          <w:p>
            <w:pPr>
              <w:pStyle w:val="TableText"/>
              <w:rPr>
                <w:b/>
                <w:color w:val="auto"/>
                <w:sz w:val="22"/>
                <w:szCs w:val="22"/>
              </w:rPr>
            </w:pPr>
            <w:r>
              <w:rPr>
                <w:rFonts w:eastAsia="Times New Roman"/>
                <w:color w:val="auto"/>
                <w:sz w:val="22"/>
                <w:szCs w:val="22"/>
                <w:lang w:val="es-ES_tradnl"/>
              </w:rPr>
              <w:t>Tasa</w:t>
            </w:r>
            <w:r>
              <w:rPr>
                <w:rFonts w:eastAsia="Times New Roman"/>
                <w:b/>
                <w:bCs/>
                <w:color w:val="auto"/>
                <w:sz w:val="22"/>
                <w:szCs w:val="22"/>
                <w:lang w:val="es-ES_tradnl"/>
              </w:rPr>
              <w:t xml:space="preserve"> </w:t>
            </w:r>
            <w:r>
              <w:rPr>
                <w:rFonts w:eastAsia="Times New Roman"/>
                <w:color w:val="auto"/>
                <w:sz w:val="22"/>
                <w:szCs w:val="22"/>
                <w:lang w:val="es-ES_tradnl"/>
              </w:rPr>
              <w:t>de</w:t>
            </w:r>
            <w:r>
              <w:rPr>
                <w:rFonts w:eastAsia="Times New Roman"/>
                <w:b/>
                <w:bCs/>
                <w:color w:val="auto"/>
                <w:sz w:val="22"/>
                <w:szCs w:val="22"/>
                <w:lang w:val="es-ES_tradnl"/>
              </w:rPr>
              <w:t xml:space="preserve"> </w:t>
            </w:r>
            <w:r>
              <w:rPr>
                <w:rFonts w:eastAsia="Times New Roman"/>
                <w:color w:val="auto"/>
                <w:sz w:val="22"/>
                <w:szCs w:val="22"/>
                <w:lang w:val="es-ES_tradnl"/>
              </w:rPr>
              <w:t>aumento</w:t>
            </w:r>
          </w:p>
        </w:tc>
        <w:tc>
          <w:tcPr>
            <w:tcW w:w="4230" w:type="dxa"/>
          </w:tcPr>
          <w:p>
            <w:pPr>
              <w:spacing w:after="200" w:line="276" w:lineRule="auto"/>
              <w:rPr>
                <w:color w:val="auto"/>
                <w:sz w:val="22"/>
                <w:szCs w:val="22"/>
              </w:rPr>
            </w:pPr>
            <w:r>
              <w:rPr>
                <w:rFonts w:eastAsia="Times New Roman"/>
                <w:color w:val="auto"/>
                <w:sz w:val="22"/>
                <w:szCs w:val="22"/>
                <w:lang w:val="es-ES_tradnl"/>
              </w:rPr>
              <w:t>Las metas anuales se establecieron en función del progreso de la meta del 25 % en 5 años, el progreso de la meta del 60 % en 10 años y el progreso del 100 % en 13 años. La cantidad de progreso anual aumenta con el tiempo.</w:t>
            </w:r>
          </w:p>
        </w:tc>
        <w:tc>
          <w:tcPr>
            <w:tcW w:w="4477" w:type="dxa"/>
          </w:tcPr>
          <w:p>
            <w:pPr>
              <w:pStyle w:val="TableText"/>
              <w:ind w:left="46"/>
              <w:rPr>
                <w:color w:val="auto"/>
                <w:sz w:val="22"/>
                <w:szCs w:val="22"/>
                <w:lang w:val="es-ES_tradnl"/>
              </w:rPr>
            </w:pPr>
            <w:r>
              <w:rPr>
                <w:rFonts w:eastAsia="Times New Roman"/>
                <w:color w:val="auto"/>
                <w:sz w:val="22"/>
                <w:szCs w:val="22"/>
                <w:lang w:val="es-ES_tradnl"/>
              </w:rPr>
              <w:t>Reducir la distancia entre el desempeño inicial y los objetivos futuros en un porcentaje establecido cada 6 años (p. ej., 20 % para la competencia académica y 25 % para la graduación).</w:t>
            </w:r>
          </w:p>
        </w:tc>
      </w:tr>
      <w:tr>
        <w:trPr>
          <w:cnfStyle w:val="000000100000" w:firstRow="0" w:lastRow="0" w:firstColumn="0" w:lastColumn="0" w:oddVBand="0" w:evenVBand="0" w:oddHBand="1" w:evenHBand="0" w:firstRowFirstColumn="0" w:firstRowLastColumn="0" w:lastRowFirstColumn="0" w:lastRowLastColumn="0"/>
        </w:trPr>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pStyle w:val="TableText"/>
              <w:rPr>
                <w:b/>
                <w:color w:val="auto"/>
                <w:sz w:val="22"/>
                <w:szCs w:val="22"/>
              </w:rPr>
            </w:pPr>
            <w:r>
              <w:rPr>
                <w:rFonts w:eastAsia="Times New Roman"/>
                <w:color w:val="auto"/>
                <w:sz w:val="22"/>
                <w:szCs w:val="22"/>
                <w:lang w:val="es-ES_tradnl"/>
              </w:rPr>
              <w:t>Factibilidad</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pStyle w:val="TableText"/>
              <w:ind w:left="46"/>
              <w:rPr>
                <w:color w:val="auto"/>
                <w:sz w:val="22"/>
                <w:szCs w:val="22"/>
                <w:lang w:val="es-ES_tradnl"/>
              </w:rPr>
            </w:pPr>
            <w:r>
              <w:rPr>
                <w:rFonts w:eastAsia="Times New Roman"/>
                <w:color w:val="auto"/>
                <w:sz w:val="22"/>
                <w:szCs w:val="22"/>
                <w:lang w:val="es-ES_tradnl"/>
              </w:rPr>
              <w:t>Debido a la rigidez de los objetivos a 12 años, es probable que las escuelas que no alcanzaron los objetivos anuales al principio nunca cumplan con un objetivo provisional, incluso si, en años posteriores, la escuela demuestra un crecimiento igual o superior a la tasa de cambio esperada.</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pStyle w:val="TableText"/>
              <w:ind w:left="46"/>
              <w:rPr>
                <w:color w:val="auto"/>
                <w:sz w:val="22"/>
                <w:szCs w:val="22"/>
                <w:lang w:val="es-ES_tradnl"/>
              </w:rPr>
            </w:pPr>
            <w:r>
              <w:rPr>
                <w:rFonts w:eastAsia="Times New Roman"/>
                <w:color w:val="auto"/>
                <w:sz w:val="22"/>
                <w:szCs w:val="22"/>
                <w:lang w:val="es-ES_tradnl"/>
              </w:rPr>
              <w:t xml:space="preserve">Proporciona flexibilidad estatal para ajustar cada 6 años en función de los datos de referencia reales, lo que promueve la urgencia y se centra en cerrar las brechas porque los objetivos anuales a corto plazo y ajustables son más alcanzables. </w:t>
            </w:r>
          </w:p>
        </w:tc>
      </w:tr>
      <w:tr>
        <w:trPr>
          <w:cantSplit/>
        </w:trPr>
        <w:tc>
          <w:tcPr>
            <w:tcW w:w="1435" w:type="dxa"/>
          </w:tcPr>
          <w:p>
            <w:pPr>
              <w:pStyle w:val="TableText"/>
              <w:rPr>
                <w:b/>
                <w:color w:val="000000" w:themeColor="text1"/>
                <w:sz w:val="22"/>
                <w:szCs w:val="22"/>
              </w:rPr>
            </w:pPr>
            <w:r>
              <w:rPr>
                <w:rFonts w:eastAsia="Times New Roman"/>
                <w:b/>
                <w:bCs/>
                <w:color w:val="000000"/>
                <w:sz w:val="22"/>
                <w:szCs w:val="22"/>
                <w:lang w:val="es-ES_tradnl"/>
              </w:rPr>
              <w:t xml:space="preserve"> </w:t>
            </w:r>
            <w:r>
              <w:rPr>
                <w:rFonts w:eastAsia="Times New Roman"/>
                <w:color w:val="000000"/>
                <w:sz w:val="22"/>
                <w:szCs w:val="22"/>
                <w:lang w:val="es-ES_tradnl"/>
              </w:rPr>
              <w:t>Dominio del</w:t>
            </w:r>
            <w:r>
              <w:rPr>
                <w:rFonts w:eastAsia="Times New Roman"/>
                <w:b/>
                <w:bCs/>
                <w:color w:val="000000"/>
                <w:sz w:val="22"/>
                <w:szCs w:val="22"/>
                <w:lang w:val="es-ES_tradnl"/>
              </w:rPr>
              <w:t xml:space="preserve"> </w:t>
            </w:r>
            <w:r>
              <w:rPr>
                <w:rFonts w:eastAsia="Times New Roman"/>
                <w:color w:val="000000"/>
                <w:sz w:val="22"/>
                <w:szCs w:val="22"/>
                <w:lang w:val="es-ES_tradnl"/>
              </w:rPr>
              <w:t>idioma inglés</w:t>
            </w:r>
          </w:p>
        </w:tc>
        <w:tc>
          <w:tcPr>
            <w:tcW w:w="4230" w:type="dxa"/>
          </w:tcPr>
          <w:p>
            <w:pPr>
              <w:rPr>
                <w:rStyle w:val="Strong"/>
                <w:color w:val="auto"/>
                <w:sz w:val="22"/>
                <w:szCs w:val="22"/>
                <w:lang w:val="es-ES_tradnl"/>
              </w:rPr>
            </w:pPr>
            <w:r>
              <w:rPr>
                <w:rStyle w:val="normaltextrun"/>
                <w:rFonts w:eastAsia="Times New Roman"/>
                <w:color w:val="auto"/>
                <w:sz w:val="22"/>
                <w:szCs w:val="22"/>
                <w:lang w:val="es-ES_tradnl"/>
              </w:rPr>
              <w:t>Las mediciones del progreso provisional, u objetivos anuales, para cada escuela representarán un aumento anual del 1 % con respecto a la referencia, que es la cantidad de progreso anual necesario para alcanzar la meta a largo plazo en 6 años. Tenga en cuenta que las metas reales a largo plazo se han ajustado debido a cambios en los datos de referencia. Esos cambios se reflejan en los cambios actualizados del Plan estatal de la ESSA de 2017.</w:t>
            </w:r>
          </w:p>
        </w:tc>
        <w:tc>
          <w:tcPr>
            <w:tcW w:w="4477" w:type="dxa"/>
          </w:tcPr>
          <w:p>
            <w:pPr>
              <w:pStyle w:val="TableText"/>
              <w:rPr>
                <w:color w:val="auto"/>
                <w:sz w:val="22"/>
                <w:szCs w:val="22"/>
                <w:lang w:val="es-ES_tradnl"/>
              </w:rPr>
            </w:pPr>
            <w:r>
              <w:rPr>
                <w:rFonts w:eastAsia="Times New Roman"/>
                <w:color w:val="auto"/>
                <w:sz w:val="22"/>
                <w:szCs w:val="22"/>
                <w:lang w:val="es-ES_tradnl"/>
              </w:rPr>
              <w:t>Ningún cambio que no sea para concordar con el plazo de 6 años. El NJDOE continuará su revisión y evaluará esta medida en consulta con las partes interesadas y los investigadores para garantizar que sea ambiciosa, pero alcanzable.</w:t>
            </w:r>
          </w:p>
        </w:tc>
      </w:tr>
    </w:tbl>
    <w:p>
      <w:pPr>
        <w:pStyle w:val="Heading4"/>
        <w:rPr>
          <w:lang w:val="es-ES_tradnl"/>
        </w:rPr>
      </w:pPr>
      <w:bookmarkStart w:id="73" w:name="_Toc199403691"/>
      <w:r>
        <w:rPr>
          <w:rFonts w:ascii="Cambria" w:eastAsia="Cambria" w:hAnsi="Cambria" w:cs="Arial"/>
          <w:szCs w:val="24"/>
          <w:lang w:val="es-ES_tradnl"/>
        </w:rPr>
        <w:t>Antecedentes</w:t>
      </w:r>
      <w:bookmarkEnd w:id="73"/>
    </w:p>
    <w:p>
      <w:pPr>
        <w:rPr>
          <w:rFonts w:cs="Times New Roman"/>
          <w:lang w:val="es-ES_tradnl"/>
        </w:rPr>
      </w:pPr>
      <w:r>
        <w:rPr>
          <w:rFonts w:eastAsia="Times New Roman" w:cs="Times New Roman"/>
          <w:lang w:val="es-ES_tradnl"/>
        </w:rPr>
        <w:t>Para el desarrollo del Plan estatal de la ESSA de 2017, el NJDOE, en consulta con las partes interesadas, estableció las siguientes metas a largo plazo a 12 años:</w:t>
      </w:r>
    </w:p>
    <w:p>
      <w:pPr>
        <w:pStyle w:val="ListParagraph"/>
        <w:numPr>
          <w:ilvl w:val="0"/>
          <w:numId w:val="171"/>
        </w:numPr>
        <w:spacing w:after="120"/>
        <w:contextualSpacing w:val="0"/>
        <w:rPr>
          <w:rFonts w:cs="Times New Roman"/>
          <w:lang w:val="es-ES_tradnl"/>
        </w:rPr>
      </w:pPr>
      <w:r>
        <w:rPr>
          <w:rFonts w:eastAsia="Times New Roman" w:cs="Times New Roman"/>
          <w:lang w:val="es-ES_tradnl"/>
        </w:rPr>
        <w:t xml:space="preserve">Para el logro académico, el 80 % de los estudiantes cumplirá o superará las expectativas de nivel de grado en las evaluaciones estatales de Lengua y Literatura Inglesa, o ELA, y Matemáticas. </w:t>
      </w:r>
    </w:p>
    <w:p>
      <w:pPr>
        <w:pStyle w:val="ListParagraph"/>
        <w:numPr>
          <w:ilvl w:val="0"/>
          <w:numId w:val="171"/>
        </w:numPr>
        <w:spacing w:after="120"/>
        <w:contextualSpacing w:val="0"/>
        <w:rPr>
          <w:rFonts w:cs="Times New Roman"/>
          <w:lang w:val="es-ES_tradnl"/>
        </w:rPr>
      </w:pPr>
      <w:r>
        <w:rPr>
          <w:rFonts w:eastAsia="Times New Roman" w:cs="Times New Roman"/>
          <w:lang w:val="es-ES_tradnl"/>
        </w:rPr>
        <w:lastRenderedPageBreak/>
        <w:t>Para graduarse, el 95 % de los estudiantes se graduará en un plazo de cuatro años y el 96 % de los estudiantes se graduará en un plazo de cinco años.</w:t>
      </w:r>
    </w:p>
    <w:p>
      <w:pPr>
        <w:rPr>
          <w:rFonts w:cs="Times New Roman"/>
          <w:lang w:val="es-ES_tradnl"/>
        </w:rPr>
      </w:pPr>
      <w:r>
        <w:rPr>
          <w:rFonts w:eastAsia="Times New Roman" w:cs="Times New Roman"/>
          <w:lang w:val="es-ES_tradnl"/>
        </w:rPr>
        <w:t xml:space="preserve">Para el plan actual, se actualizó el progreso de Nueva Jersey hacia las metas a largo plazo de dominio del idioma inglés. Para este indicador, las escuelas o LEA que tienen hasta 5.° grado inclusive tienen una meta a largo plazo del 65.7 % de los estudiantes que cumplen con el progreso anual esperado hacia el logro del dominio del idioma inglés. Todas las demás escuelas/LEA, como las que contienen grados después de 5.° grado, tienen una meta a largo plazo del 51.8 %. </w:t>
      </w:r>
    </w:p>
    <w:p>
      <w:pPr>
        <w:rPr>
          <w:rFonts w:cs="Times New Roman"/>
          <w:lang w:val="es-ES_tradnl"/>
        </w:rPr>
      </w:pPr>
      <w:r>
        <w:rPr>
          <w:rFonts w:eastAsia="Times New Roman" w:cs="Times New Roman"/>
          <w:lang w:val="es-ES_tradnl"/>
        </w:rPr>
        <w:t xml:space="preserve">La fecha en la que el estado cumpliría sus metas a largo plazo fue inicialmente en 2030, pero eso se cambió a 2032 debido a los cambios en el Anexo del plan estatal aprobado para la COVID-19. </w:t>
      </w:r>
    </w:p>
    <w:p>
      <w:pPr>
        <w:pStyle w:val="Heading4"/>
        <w:rPr>
          <w:lang w:val="es-ES_tradnl"/>
        </w:rPr>
      </w:pPr>
      <w:bookmarkStart w:id="74" w:name="_Toc199403692"/>
      <w:r>
        <w:rPr>
          <w:rFonts w:ascii="Cambria" w:eastAsia="Cambria" w:hAnsi="Cambria" w:cs="Arial"/>
          <w:szCs w:val="24"/>
          <w:lang w:val="es-ES_tradnl"/>
        </w:rPr>
        <w:t>Mejora continua: revisar</w:t>
      </w:r>
      <w:bookmarkEnd w:id="74"/>
    </w:p>
    <w:p>
      <w:pPr>
        <w:rPr>
          <w:rFonts w:cs="Times New Roman"/>
          <w:lang w:val="es-ES_tradnl"/>
        </w:rPr>
      </w:pPr>
      <w:r>
        <w:rPr>
          <w:rFonts w:eastAsia="Times New Roman" w:cs="Times New Roman"/>
          <w:lang w:val="es-ES_tradnl"/>
        </w:rPr>
        <w:t xml:space="preserve">Desde 2017, el personal del NJDOE ha estado revisando y evaluando si las metas originales a largo plazo de Nueva Jersey son ambiciosas, pero alcanzables; investigando modelos alternativos para medir el crecimiento a largo plazo y provisional; y evaluando la efectividad de las metas a largo plazo al diferenciar entre todas las escuelas públicas de Nueva Jersey. Para mejorar continuamente el sistema de rendición de cuentas de Nueva Jersey, esta sección del Plan estatal de la ESSA de 2024 incluye múltiples cambios en sus metas a largo plazo y mediciones del progreso provisional para garantizar que las metas de Nueva Jersey continúen siendo realistas y alcanzables para las escuelas mientras siguen siendo ambiciosas. </w:t>
      </w:r>
    </w:p>
    <w:p>
      <w:pPr>
        <w:pStyle w:val="Heading4"/>
        <w:rPr>
          <w:lang w:val="es-ES_tradnl"/>
        </w:rPr>
      </w:pPr>
      <w:bookmarkStart w:id="75" w:name="_Toc199403693"/>
      <w:r>
        <w:rPr>
          <w:rFonts w:ascii="Cambria" w:eastAsia="Cambria" w:hAnsi="Cambria" w:cs="Arial"/>
          <w:szCs w:val="24"/>
          <w:lang w:val="es-ES_tradnl"/>
        </w:rPr>
        <w:t>Actualizaciones clave desde 2017</w:t>
      </w:r>
      <w:bookmarkEnd w:id="75"/>
    </w:p>
    <w:p>
      <w:pPr>
        <w:rPr>
          <w:rFonts w:cs="Times New Roman"/>
          <w:lang w:val="es-ES_tradnl"/>
        </w:rPr>
      </w:pPr>
      <w:r>
        <w:rPr>
          <w:rFonts w:eastAsia="Times New Roman" w:cs="Times New Roman"/>
          <w:lang w:val="es-ES_tradnl"/>
        </w:rPr>
        <w:t>En primer lugar, el NJDOE estableció nuevas “metas futuras” que capturan mejor los verdaderos objetivos del estado para todos los estudiantes y concuerdan con el propósito de la ESSA de proporcionar a “todos los estudiantes una oportunidad significativa para recibir una educación justa, equitativa y de alta calidad”. Por ejemplo, y como se describe a continuación, la meta futura de Nueva Jersey es que todos los estudiantes cumplan o superen las expectativas en las evaluaciones estatales de Lengua y Literatura inglesa y Matemáticas. Las nuevas metas a largo plazo harán un seguimiento del progreso de las escuelas en el cierre de las brechas entre el desempeño inicial y la meta futura en un porcentaje establecido durante seis años. Además, para el logro académico y la tasa de graduación, dentro del período de seis años mientras una escuela avanza hacia su próxima meta a largo plazo, las mediciones anuales del progreso provisional se establecerán inicialmente en función de la cantidad anual de progreso requerido para alcanzar el objetivo a largo plazo en seis años, con el progreso distribuido equitativamente a lo largo de los seis años. Cada año, se revisarán los objetivos anuales para los años restantes. Si una escuela no ha alcanzado su objetivo anual para un año determinado, los objetivos anuales restantes hasta el año cinco se ajustarán para reflejar la cantidad anual de progreso requerido para alcanzar la meta a largo plazo en los años restantes.</w:t>
      </w:r>
    </w:p>
    <w:p>
      <w:pPr>
        <w:rPr>
          <w:rFonts w:cs="Times New Roman"/>
          <w:lang w:val="es-ES_tradnl"/>
        </w:rPr>
      </w:pPr>
      <w:r>
        <w:rPr>
          <w:rFonts w:eastAsia="Times New Roman" w:cs="Times New Roman"/>
          <w:lang w:val="es-ES_tradnl"/>
        </w:rPr>
        <w:t xml:space="preserve">Esta es una mejora con respecto a las metas a largo plazo de dominio del Plan estatal de la ESSA de 2017 que se basaron en la expectativa de que cada escuela y cada grupo de estudiantes alcanzarían un dominio del 80 % para 2030. Para lograr las metas a largo plazo, la cantidad de progreso anual esperado aumenta con el tiempo. </w:t>
      </w:r>
    </w:p>
    <w:p>
      <w:pPr>
        <w:rPr>
          <w:rStyle w:val="NJDOEResponse"/>
          <w:lang w:val="es-ES_tradnl"/>
        </w:rPr>
      </w:pPr>
      <w:r>
        <w:rPr>
          <w:rStyle w:val="NJDOEResponse"/>
          <w:rFonts w:eastAsia="Times New Roman"/>
          <w:color w:val="365F91"/>
          <w:lang w:val="es-ES_tradnl"/>
        </w:rPr>
        <w:t>[finalizar respuesta del NJDOE]</w:t>
      </w:r>
    </w:p>
    <w:p>
      <w:pPr>
        <w:pStyle w:val="BeginUSED"/>
        <w:rPr>
          <w:rStyle w:val="NJDOEResponse"/>
          <w:lang w:val="es-ES_tradnl"/>
        </w:rPr>
      </w:pPr>
      <w:r>
        <w:rPr>
          <w:rFonts w:eastAsia="Times New Roman"/>
          <w:color w:val="FFFFFF"/>
          <w:szCs w:val="4"/>
          <w:lang w:val="es-ES_tradnl"/>
        </w:rPr>
        <w:lastRenderedPageBreak/>
        <w:t>[comenzar texto del USED]</w:t>
      </w:r>
    </w:p>
    <w:p>
      <w:pPr>
        <w:pStyle w:val="Heading4"/>
        <w:spacing w:before="0"/>
        <w:ind w:left="144"/>
        <w:rPr>
          <w:lang w:val="es-ES_tradnl"/>
        </w:rPr>
      </w:pPr>
      <w:bookmarkStart w:id="76" w:name="_Toc199403694"/>
      <w:r>
        <w:rPr>
          <w:rFonts w:ascii="Cambria" w:eastAsia="Cambria" w:hAnsi="Cambria" w:cs="Arial"/>
          <w:szCs w:val="24"/>
          <w:lang w:val="es-ES_tradnl"/>
        </w:rPr>
        <w:t>a. Logro académico</w:t>
      </w:r>
      <w:bookmarkEnd w:id="76"/>
      <w:r>
        <w:rPr>
          <w:rFonts w:ascii="Cambria" w:eastAsia="Cambria" w:hAnsi="Cambria" w:cs="Arial"/>
          <w:szCs w:val="24"/>
          <w:lang w:val="es-ES_tradnl"/>
        </w:rPr>
        <w:t xml:space="preserve"> </w:t>
      </w:r>
    </w:p>
    <w:p>
      <w:pPr>
        <w:pStyle w:val="blue"/>
        <w:rPr>
          <w:b/>
          <w:bCs/>
          <w:sz w:val="24"/>
          <w:szCs w:val="24"/>
          <w:lang w:val="es-ES_tradnl"/>
        </w:rPr>
      </w:pPr>
      <w:r>
        <w:rPr>
          <w:rFonts w:ascii="Cambria" w:eastAsia="Cambria" w:hAnsi="Cambria"/>
          <w:b/>
          <w:bCs/>
          <w:sz w:val="24"/>
          <w:szCs w:val="24"/>
          <w:lang w:val="es-ES_tradnl"/>
        </w:rPr>
        <w:t>(sección 1111(c)(4)(A)(i)(I)(aa) de la ESEA)</w:t>
      </w:r>
    </w:p>
    <w:p>
      <w:pPr>
        <w:pStyle w:val="blue"/>
        <w:numPr>
          <w:ilvl w:val="0"/>
          <w:numId w:val="172"/>
        </w:numPr>
        <w:ind w:left="648"/>
        <w:rPr>
          <w:lang w:val="es-ES_tradnl"/>
        </w:rPr>
      </w:pPr>
      <w:r>
        <w:rPr>
          <w:rFonts w:ascii="Cambria" w:eastAsia="Cambria" w:hAnsi="Cambria"/>
          <w:lang w:val="es-ES_tradnl"/>
        </w:rPr>
        <w:t>Describa las metas a largo plazo para un mejor logro académico, según lo medido por el dominio en las evaluaciones anuales de lectura/lengua y literatura y matemáticas en todo el estado, para todos los estudiantes y para cada subgrupo de estudiantes, incluidos: (i) los datos de referencia; (ii) el cronograma para cumplir las metas a largo plazo, para el cual el plazo debe ser la misma duración de varios años para todos los estudiantes y para cada subgrupo de estudiantes en el estado; y (iii) cómo las metas a largo plazo son ambiciosas.</w:t>
      </w:r>
    </w:p>
    <w:p>
      <w:pPr>
        <w:pStyle w:val="blue"/>
        <w:numPr>
          <w:ilvl w:val="0"/>
          <w:numId w:val="172"/>
        </w:numPr>
        <w:ind w:left="648"/>
        <w:rPr>
          <w:lang w:val="es-ES_tradnl"/>
        </w:rPr>
      </w:pPr>
      <w:r>
        <w:rPr>
          <w:rFonts w:ascii="Cambria" w:eastAsia="Cambria" w:hAnsi="Cambria"/>
          <w:lang w:val="es-ES_tradnl"/>
        </w:rPr>
        <w:t>Proporcione las mediciones del progreso provisional hacia el cumplimiento de las metas a largo plazo para el logro académico en el Apéndice A.</w:t>
      </w:r>
    </w:p>
    <w:p>
      <w:pPr>
        <w:pStyle w:val="blue"/>
        <w:numPr>
          <w:ilvl w:val="0"/>
          <w:numId w:val="172"/>
        </w:numPr>
        <w:ind w:left="648"/>
        <w:rPr>
          <w:lang w:val="es-ES_tradnl"/>
        </w:rPr>
      </w:pPr>
      <w:r>
        <w:rPr>
          <w:rFonts w:ascii="Cambria" w:eastAsia="Cambria" w:hAnsi="Cambria"/>
          <w:lang w:val="es-ES_tradnl"/>
        </w:rPr>
        <w:t>Describa cómo las metas a largo plazo y las mediciones del progreso provisional hacia las metas a largo plazo para el logro académico tienen en cuenta la mejora necesaria para lograr un progreso significativo en el cierre de las brechas en el dominio en todo el estado.</w:t>
      </w:r>
    </w:p>
    <w:p>
      <w:pPr>
        <w:pStyle w:val="EndUSED"/>
        <w:rPr>
          <w:lang w:val="es-ES_tradnl"/>
        </w:rPr>
      </w:pPr>
      <w:r>
        <w:rPr>
          <w:rFonts w:eastAsia="Times New Roman"/>
          <w:color w:val="FFFFFF"/>
          <w:szCs w:val="4"/>
          <w:lang w:val="es-ES_tradnl"/>
        </w:rPr>
        <w:t>[finalizar texto del USED]</w:t>
      </w:r>
    </w:p>
    <w:p>
      <w:pPr>
        <w:spacing w:before="240"/>
        <w:rPr>
          <w:rFonts w:cs="Times New Roman"/>
          <w:color w:val="244061" w:themeColor="accent1" w:themeShade="80"/>
          <w:lang w:val="es-ES_tradnl"/>
        </w:rPr>
      </w:pPr>
      <w:r>
        <w:rPr>
          <w:rStyle w:val="NJDOEResponse"/>
          <w:rFonts w:eastAsia="Times New Roman"/>
          <w:color w:val="244061"/>
          <w:lang w:val="es-ES_tradnl"/>
        </w:rPr>
        <w:t>[comenzar respuesta del NJDOE]</w:t>
      </w:r>
    </w:p>
    <w:p>
      <w:pPr>
        <w:pStyle w:val="Heading5"/>
        <w:rPr>
          <w:lang w:val="es-ES_tradnl"/>
        </w:rPr>
      </w:pPr>
      <w:r>
        <w:rPr>
          <w:rFonts w:ascii="Cambria" w:eastAsia="Cambria" w:hAnsi="Cambria" w:cs="Times New Roman"/>
          <w:bCs/>
          <w:lang w:val="es-ES_tradnl"/>
        </w:rPr>
        <w:t>Metas iniciales y a largo plazo</w:t>
      </w:r>
    </w:p>
    <w:p>
      <w:pPr>
        <w:rPr>
          <w:rFonts w:cs="Times New Roman"/>
          <w:lang w:val="es-ES_tradnl"/>
        </w:rPr>
      </w:pPr>
      <w:r>
        <w:rPr>
          <w:rFonts w:eastAsia="Times New Roman" w:cs="Times New Roman"/>
          <w:lang w:val="es-ES_tradnl"/>
        </w:rPr>
        <w:t xml:space="preserve">Nueva Jersey ha establecido las siguientes </w:t>
      </w:r>
      <w:r>
        <w:rPr>
          <w:rFonts w:eastAsia="Times New Roman" w:cs="Times New Roman"/>
          <w:b/>
          <w:bCs/>
          <w:lang w:val="es-ES_tradnl"/>
        </w:rPr>
        <w:t>metas futuras</w:t>
      </w:r>
      <w:r>
        <w:rPr>
          <w:rFonts w:eastAsia="Times New Roman" w:cs="Times New Roman"/>
          <w:lang w:val="es-ES_tradnl"/>
        </w:rPr>
        <w:t xml:space="preserve"> para el logro académico:</w:t>
      </w:r>
    </w:p>
    <w:p>
      <w:pPr>
        <w:pStyle w:val="ListParagraph"/>
        <w:numPr>
          <w:ilvl w:val="0"/>
          <w:numId w:val="21"/>
        </w:numPr>
        <w:rPr>
          <w:rFonts w:cs="Times New Roman"/>
          <w:b/>
          <w:bCs/>
          <w:lang w:val="es-ES_tradnl"/>
        </w:rPr>
      </w:pPr>
      <w:r>
        <w:rPr>
          <w:rFonts w:eastAsia="Times New Roman" w:cs="Times New Roman"/>
          <w:lang w:val="es-ES_tradnl"/>
        </w:rPr>
        <w:t>El 100 % de todos los estudiantes y cada grupo de estudiantes cumplirá o superará las expectativas en las evaluaciones de ELA en todo el estado.</w:t>
      </w:r>
    </w:p>
    <w:p>
      <w:pPr>
        <w:pStyle w:val="ListParagraph"/>
        <w:numPr>
          <w:ilvl w:val="0"/>
          <w:numId w:val="21"/>
        </w:numPr>
        <w:rPr>
          <w:rStyle w:val="Red"/>
          <w:rFonts w:cs="Times New Roman"/>
          <w:b/>
          <w:bCs/>
          <w:color w:val="auto"/>
          <w:lang w:val="es-ES_tradnl"/>
        </w:rPr>
      </w:pPr>
      <w:r>
        <w:rPr>
          <w:rFonts w:eastAsia="Times New Roman" w:cs="Times New Roman"/>
          <w:lang w:val="es-ES_tradnl"/>
        </w:rPr>
        <w:t>El 100 % de todos los estudiantes y cada grupo de estudiantes cumplirá o superará las expectativas en las evaluaciones de Matemáticas en todo el estado.</w:t>
      </w:r>
    </w:p>
    <w:p>
      <w:pPr>
        <w:rPr>
          <w:rStyle w:val="Red"/>
          <w:rFonts w:cs="Times New Roman"/>
          <w:color w:val="auto"/>
          <w:lang w:val="es-ES_tradnl"/>
        </w:rPr>
      </w:pPr>
      <w:r>
        <w:rPr>
          <w:rStyle w:val="Red"/>
          <w:rFonts w:eastAsia="Times New Roman" w:cs="Times New Roman"/>
          <w:color w:val="000000"/>
          <w:lang w:val="es-ES_tradnl"/>
        </w:rPr>
        <w:t xml:space="preserve">A partir de estas metas futuras, Nueva Jersey ha establecido sus metas a largo plazo de la ESSA para cerrar las brechas entre el desempeño inicial y los objetivos futuros en un 20 % cada seis años. Después de seis años, el NJDOE establecerá nuevas metas a largo plazo para cerrar la brecha entre la nueva meta de referencia y la meta futura en un 20 % para los próximos seis años. </w:t>
      </w:r>
    </w:p>
    <w:p>
      <w:pPr>
        <w:rPr>
          <w:rStyle w:val="Red"/>
          <w:rFonts w:cs="Times New Roman"/>
          <w:color w:val="auto"/>
          <w:lang w:val="es-ES_tradnl"/>
        </w:rPr>
      </w:pPr>
      <w:r>
        <w:rPr>
          <w:rStyle w:val="Red"/>
          <w:rFonts w:eastAsia="Times New Roman" w:cs="Times New Roman"/>
          <w:color w:val="000000"/>
          <w:lang w:val="es-ES_tradnl"/>
        </w:rPr>
        <w:t xml:space="preserve">Cada escuela y grupo de estudiantes tendrá una meta a largo plazo para ELA y una meta a largo plazo para Matemáticas. Esto se basa en el desempeño en 3.° a 8.° grado y en las evaluaciones requeridas de la escuela secundaria. Esto incluye a los estudiantes que realizan las evaluaciones de la Evaluación de aprendizaje del estudiante de Nueva Jersey (New Jersey Student Learning Assessment, NJSLA) y Mapas dinámicos de aprendizaje (Dynamic Learning Maps, DLM), que están diseñadas para estudiantes con las discapacidades cognitivas más significativas. Para ELA, esto incluye evaluaciones de nivel de grado de 3.° a 9.° grado (y 11.° grado para DLM). Para matemáticas, esto incluye evaluaciones de nivel de grado de 3.° a 8.° grado y evaluaciones de matemáticas al final del curso en la escuela media y secundaria (y en 11.° grado para DLM). </w:t>
      </w:r>
    </w:p>
    <w:p>
      <w:pPr>
        <w:rPr>
          <w:lang w:val="es-ES_tradnl"/>
        </w:rPr>
      </w:pPr>
      <w:r>
        <w:rPr>
          <w:rStyle w:val="Red"/>
          <w:rFonts w:eastAsia="Times New Roman" w:cs="Times New Roman"/>
          <w:color w:val="000000"/>
          <w:lang w:val="es-ES_tradnl"/>
        </w:rPr>
        <w:t xml:space="preserve">La evaluación requerida de matemáticas de la escuela secundaria es la evaluación de Álgebra I de la NJSLA. </w:t>
      </w:r>
      <w:r>
        <w:rPr>
          <w:rStyle w:val="Red"/>
          <w:rFonts w:eastAsia="Times New Roman" w:cs="Arial"/>
          <w:color w:val="auto"/>
          <w:lang w:val="es-ES_tradnl"/>
        </w:rPr>
        <w:t xml:space="preserve">Todos los estudiantes deben hacer la evaluación estatal de Álgebra I al final del curso en la </w:t>
      </w:r>
      <w:r>
        <w:rPr>
          <w:rStyle w:val="Red"/>
          <w:rFonts w:eastAsia="Times New Roman" w:cs="Arial"/>
          <w:color w:val="auto"/>
          <w:lang w:val="es-ES_tradnl"/>
        </w:rPr>
        <w:lastRenderedPageBreak/>
        <w:t>escuela secundaria, excepto aquellos estudiantes con excepciones calificadas. Las excepciones calificadas incluyen estudiantes que hacen la evaluación de Álgebra I en la escuela media y estudiantes que hacen la evaluación de Mapas dinámicos de aprendizaje en la escuela secundaria. Los estudiantes que hagan la evaluación de Álgebra I en 7.° u 8.° grado deben hacer la evaluación de Geometría o Álgebra II en la escuela secundaria, y los estudiantes que hagan la evaluación de Álgebra I en 6.° grado deben hacer la evaluación de nivel de grado y la evaluación de Álgebra I en 6.° grado. Los resultados de la evaluación de Álgebra I se utilizarán el año en que el estudiante esté en 9.° grado.</w:t>
      </w:r>
    </w:p>
    <w:p>
      <w:pPr>
        <w:rPr>
          <w:rStyle w:val="Red"/>
          <w:rFonts w:cs="Times New Roman"/>
          <w:color w:val="auto"/>
          <w:lang w:val="es-ES_tradnl"/>
        </w:rPr>
      </w:pPr>
      <w:r>
        <w:rPr>
          <w:rStyle w:val="Red"/>
          <w:rFonts w:eastAsia="Times New Roman" w:cs="Times New Roman"/>
          <w:color w:val="000000"/>
          <w:lang w:val="es-ES_tradnl"/>
        </w:rPr>
        <w:t>La medida de desempeño utilizada para las metas de logro académico a largo plazo concuerda con la medida de logro académico de Nueva Jersey, que se basa en el desempeño general de todos los estudiantes de la escuela. No se calculan objetivos anuales separados para los niveles de grado individuales o las evaluaciones de fin de curso.</w:t>
      </w:r>
    </w:p>
    <w:p>
      <w:pPr>
        <w:rPr>
          <w:rFonts w:cs="Times New Roman"/>
          <w:lang w:val="es-ES_tradnl"/>
        </w:rPr>
      </w:pPr>
      <w:r>
        <w:rPr>
          <w:rStyle w:val="Red"/>
          <w:rFonts w:eastAsia="Times New Roman" w:cs="Times New Roman"/>
          <w:color w:val="auto"/>
          <w:lang w:val="es-ES_tradnl"/>
        </w:rPr>
        <w:t>El NJDOE utilizará los datos de la evaluación del año escolar 2022-2023 como referencia para calcular las metas a largo plazo para el logro académico. Como parte de su proceso para determinar una meta adecuada a largo plazo, el NJDOE revisó los datos históricos de la evaluación a nivel estatal desde 2015-2016 hasta el presente. Los datos del año escolar 2015-2016 se utilizaron como referencia para las metas originales a largo plazo de Nueva Jersey en el Plan estatal de la ESSA de 2017. Los estudiantes cumplen o superan las expectativas en las evaluaciones estatales o demuestran dominio en el nivel de grado si alcanzan un nivel de desempeño de 4 o 5 en la evaluación de NJSLA o un nivel de desempeño de 3 o 4 en la evaluación de DLM.</w:t>
      </w:r>
    </w:p>
    <w:p>
      <w:pPr>
        <w:rPr>
          <w:rFonts w:cs="Times New Roman"/>
          <w:lang w:val="es-ES_tradnl"/>
        </w:rPr>
      </w:pPr>
      <w:r>
        <w:rPr>
          <w:rFonts w:eastAsia="Times New Roman" w:cs="Times New Roman"/>
          <w:lang w:val="es-ES_tradnl"/>
        </w:rPr>
        <w:t>En el año escolar 2015-2016, el 51.6 % de los estudiantes en todo el estado cumplió o superó las expectativas en la evaluación estatal para ELA. En Matemáticas, el 42.3 % de los estudiantes demostró competencia en el nivel de grado en las evaluaciones estatales. Para el año escolar 2018-2019, el último año completo de pruebas antes de las interrupciones por la pandemia, hubo aumentos significativos en los porcentajes de estudiantes que cumplieron con el dominio de nivel de grado en comparación con el año escolar 2015-2016: el 57.9 % de los estudiantes cumplieron con las expectativas en ELA y el 44.5 % de los estudiantes cumplieron con las expectativas en Matemáticas. Se observaron aumentos en el desempeño entre 2015-2016 y 2018-2019 en todos los grupos de estudiantes. Estos aumentos indican el progreso hacia el cierre de las brechas en los logros.</w:t>
      </w:r>
    </w:p>
    <w:p>
      <w:pPr>
        <w:rPr>
          <w:rFonts w:cs="Times New Roman"/>
          <w:lang w:val="es-ES_tradnl"/>
        </w:rPr>
      </w:pPr>
      <w:r>
        <w:rPr>
          <w:rFonts w:eastAsia="Times New Roman" w:cs="Times New Roman"/>
          <w:lang w:val="es-ES_tradnl"/>
        </w:rPr>
        <w:t>Sin embargo, si bien todos los grupos de estudiantes vieron aumentos en el desempeño desde el año escolar 2015-2016 hasta el año escolar 2018-2019, siguen existiendo grandes brechas en el desempeño entre los grupos de estudiantes. En el año escolar 2018-2019, solo el 22.7 % de los estudiantes con discapacidades cumplió con las expectativas de nivel de grado para ELA, en comparación con el 65.1 % de los estudiantes sin discapacidades.</w:t>
      </w:r>
    </w:p>
    <w:p>
      <w:pPr>
        <w:rPr>
          <w:rStyle w:val="Red"/>
          <w:rFonts w:cs="Times New Roman"/>
          <w:color w:val="auto"/>
          <w:lang w:val="es-ES_tradnl"/>
        </w:rPr>
      </w:pPr>
      <w:r>
        <w:rPr>
          <w:rFonts w:eastAsia="Times New Roman" w:cs="Times New Roman"/>
          <w:lang w:val="es-ES_tradnl"/>
        </w:rPr>
        <w:t>En 2022-2023, el primer año de evaluaciones después de cancelaciones por pandemia en 2019-2020 y 2021-2022, el 49 % de los estudiantes cumplió con las expectativas de nivel de grado para ELA y el 36 % de los estudiantes cumplió con las expectativas de nivel de grado para Matemáticas. Para abordar los impactos de la pandemia y las brechas en el desempeño en todos los grupos de estudiantes, el NJDOE busca redefinir las metas a largo plazo de la ESSA y, al mismo tiempo, mantener metas ambiciosas, pero alcanzables, para las escuelas y los estudiantes.</w:t>
      </w:r>
    </w:p>
    <w:p>
      <w:pPr>
        <w:rPr>
          <w:rFonts w:cs="Times New Roman"/>
          <w:lang w:val="es-ES_tradnl"/>
        </w:rPr>
      </w:pPr>
      <w:r>
        <w:rPr>
          <w:rFonts w:eastAsia="Times New Roman" w:cs="Times New Roman"/>
          <w:lang w:val="es-ES_tradnl"/>
        </w:rPr>
        <w:lastRenderedPageBreak/>
        <w:t>La ESSA exige que los estados establezcan metas académicas a largo plazo que sean las mismas para todas las escuelas. En Nueva Jersey, que tiene una amplia gama de datos de referencia, es bastante difícil establecer una meta única adecuada para todas las escuelas que impulse a cada escuela a continuar desempeñándose mientras se asegura de que todas las escuelas tengan un objetivo razonable. Al redefinir las metas en términos de “metas futuras” y ajustar las metas a largo plazo de la ESSA cada seis años para reflejar los datos de referencia más recientes, el NJDOE puede tener en cuenta mejor estas diferencias e impulsar a cada escuela a lograr metas ambiciosas en un cronograma único y alcanzable.</w:t>
      </w:r>
    </w:p>
    <w:p>
      <w:pPr>
        <w:rPr>
          <w:rFonts w:cs="Times New Roman"/>
          <w:lang w:val="es-ES_tradnl"/>
        </w:rPr>
      </w:pPr>
      <w:r>
        <w:rPr>
          <w:rFonts w:eastAsia="Times New Roman" w:cs="Times New Roman"/>
          <w:lang w:val="es-ES_tradnl"/>
        </w:rPr>
        <w:t>La meta futura, o final, es que el 100 % de todos los estudiantes cumplan con las expectativas del nivel de grado. El NJDOE reconoce que puede llevar varios años alcanzar esta meta, y diferentes escuelas y grupos de estudiantes requerirán diferentes cantidades de tiempo para alcanzar esta meta. Para establecer metas realistas, pero igualmente ambiciosas, para cada escuela y grupo de estudiantes, el NJDOE definirá objetivos a largo plazo de la ESSA para cerrar las brechas entre el desempeño inicial y la meta futura en un 20 % durante seis años.</w:t>
      </w:r>
    </w:p>
    <w:p>
      <w:pPr>
        <w:rPr>
          <w:rFonts w:cs="Times New Roman"/>
          <w:lang w:val="es-ES_tradnl"/>
        </w:rPr>
      </w:pPr>
      <w:r>
        <w:rPr>
          <w:rFonts w:eastAsia="Times New Roman" w:cs="Times New Roman"/>
          <w:lang w:val="es-ES_tradnl"/>
        </w:rPr>
        <w:t>El NJDOE ha elegido seis años para destacar la urgencia de cerrar estas brechas en el desempeño y garantizar que todos los estudiantes logren la excelencia académica. El NJDOE cree que es importante establecer metas que proporcionen el tiempo necesario para que las escuelas y las LEA realicen cambios que generen mejoras medibles. También es importante establecer metas que transmitan urgencia para que nuestras escuelas y LEA vean la necesidad de abordar las brechas actuales. El plazo de seis años concuerda con los ciclos de identificación y salida de tres años, por lo que se establecerán metas a largo plazo durante años, durante los cuales se utilizarán datos de desempeño para identificar y salir de las escuelas.</w:t>
      </w:r>
    </w:p>
    <w:p>
      <w:pPr>
        <w:rPr>
          <w:rFonts w:cs="Times New Roman"/>
          <w:lang w:val="es-ES_tradnl"/>
        </w:rPr>
      </w:pPr>
      <w:r>
        <w:rPr>
          <w:rFonts w:eastAsia="Times New Roman" w:cs="Times New Roman"/>
          <w:lang w:val="es-ES_tradnl"/>
        </w:rPr>
        <w:t>Estas metas se definirán de manera única para cada escuela y grupo de estudiantes en función del desempeño inicial individual de la escuela o grupo de estudiantes del año escolar 2022-2023. Debido a que las metas a largo plazo se basan en datos de referencia individuales, una escuela o grupo de estudiantes con un porcentaje más bajo de estudiantes que cumplen con las expectativas de nivel de grado en el año escolar 2022-2023 requerirá más mejoras para cumplir con las metas a largo plazo que las escuelas y los grupos de estudiantes con porcentajes más altos de estudiantes que cumplen con las expectativas de nivel de grado al inicio. Si las metas a largo plazo de la ESSA se lograran en seis años, las brechas entre los grupos de estudiantes se reducirían significativamente.</w:t>
      </w:r>
    </w:p>
    <w:p>
      <w:pPr>
        <w:rPr>
          <w:rFonts w:cs="Times New Roman"/>
          <w:lang w:val="es-ES_tradnl"/>
        </w:rPr>
      </w:pPr>
      <w:r>
        <w:rPr>
          <w:rFonts w:eastAsia="Times New Roman" w:cs="Times New Roman"/>
          <w:lang w:val="es-ES_tradnl"/>
        </w:rPr>
        <w:t>Por ejemplo, en el año escolar 2022-2023, el 51.3 % de todos los estudiantes y el 19.2 % de los estudiantes con discapacidades cumplieron con las expectativas de nivel de grado en ELA. Las metas a largo plazo de la ESSA a nivel estatal para el año escolar 2028-2029 serían del 61 % de todos los estudiantes y del 35.4 % de los estudiantes con discapacidades para cumplir con las expectativas de nivel de grado en ELA. Si se alcanzan estas metas, la brecha entre estos dos grupos se reduciría de 32.1 puntos porcentuales a 25.6 puntos porcentuales. Si bien ambos grupos de estudiantes vieron mejoras en el porcentaje de estudiantes que cumplieron con las expectativas de nivel de grado desde el año escolar 2015-2016 hasta el año escolar 2018-2019, la brecha en el desempeño entre estos dos grupos de estudiantes solo disminuyó en 1.8 puntos porcentuales.</w:t>
      </w:r>
    </w:p>
    <w:p>
      <w:pPr>
        <w:rPr>
          <w:rFonts w:cs="Times New Roman"/>
          <w:lang w:val="es-ES_tradnl"/>
        </w:rPr>
      </w:pPr>
      <w:r>
        <w:rPr>
          <w:rFonts w:eastAsia="Times New Roman" w:cs="Times New Roman"/>
          <w:lang w:val="es-ES_tradnl"/>
        </w:rPr>
        <w:t xml:space="preserve">Cada seis años, se establecerán nuevas metas a largo plazo para los próximos seis años utilizando el año más reciente como una nueva referencia. Esto significa que los datos para el año escolar 2028-2029 se </w:t>
      </w:r>
      <w:r>
        <w:rPr>
          <w:rFonts w:eastAsia="Times New Roman" w:cs="Times New Roman"/>
          <w:lang w:val="es-ES_tradnl"/>
        </w:rPr>
        <w:lastRenderedPageBreak/>
        <w:t>utilizarán para la siguiente referencia, y se establecerá una nueva meta a largo plazo de la ESSA para 2034-2035.</w:t>
      </w:r>
    </w:p>
    <w:p>
      <w:pPr>
        <w:rPr>
          <w:rFonts w:cs="Times New Roman"/>
          <w:lang w:val="es-ES_tradnl"/>
        </w:rPr>
      </w:pPr>
      <w:r>
        <w:rPr>
          <w:rFonts w:eastAsia="Times New Roman" w:cs="Times New Roman"/>
          <w:lang w:val="es-ES_tradnl"/>
        </w:rPr>
        <w:t>La siguiente tabla muestra los resultados de la evaluación estatal de referencia de 2022-2023 para ELA y Matemáticas, y las metas a largo plazo correspondientes.</w:t>
      </w:r>
    </w:p>
    <w:p>
      <w:pPr>
        <w:pStyle w:val="Caption"/>
        <w:rPr>
          <w:lang w:val="es-ES_tradnl"/>
        </w:rPr>
      </w:pPr>
      <w:r>
        <w:rPr>
          <w:rFonts w:eastAsia="Cambria"/>
          <w:lang w:val="es-ES_tradnl"/>
        </w:rPr>
        <w:t>Figura A.2: Metas de competencia académica de referencia y a largo plazo (cumplimiento porcentual o superación de las expectativas)</w:t>
      </w:r>
    </w:p>
    <w:tbl>
      <w:tblPr>
        <w:tblW w:w="9360" w:type="dxa"/>
        <w:tblInd w:w="-8"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20" w:firstRow="1" w:lastRow="0" w:firstColumn="0" w:lastColumn="0" w:noHBand="0" w:noVBand="1"/>
      </w:tblPr>
      <w:tblGrid>
        <w:gridCol w:w="3358"/>
        <w:gridCol w:w="1500"/>
        <w:gridCol w:w="1501"/>
        <w:gridCol w:w="1500"/>
        <w:gridCol w:w="1501"/>
      </w:tblGrid>
      <w:tr>
        <w:trPr>
          <w:trHeight w:val="300"/>
          <w:tblHeader/>
        </w:trPr>
        <w:tc>
          <w:tcPr>
            <w:tcW w:w="3358" w:type="dxa"/>
            <w:tcBorders>
              <w:top w:val="single" w:sz="6" w:space="0" w:color="auto"/>
              <w:left w:val="single" w:sz="6" w:space="0" w:color="auto"/>
              <w:bottom w:val="single" w:sz="6" w:space="0" w:color="auto"/>
              <w:right w:val="single" w:sz="4" w:space="0" w:color="FFFFFF" w:themeColor="background1"/>
            </w:tcBorders>
            <w:shd w:val="clear" w:color="auto" w:fill="215868" w:themeFill="accent5" w:themeFillShade="80"/>
            <w:vAlign w:val="center"/>
            <w:hideMark/>
          </w:tcPr>
          <w:p>
            <w:pPr>
              <w:spacing w:after="0"/>
            </w:pPr>
            <w:r>
              <w:rPr>
                <w:rStyle w:val="normaltextrun"/>
                <w:rFonts w:eastAsia="Times New Roman" w:cs="Arial"/>
                <w:b/>
                <w:bCs/>
                <w:color w:val="FFFFFF"/>
                <w:lang w:val="es-ES_tradnl"/>
              </w:rPr>
              <w:t>Grupo de estudiantes</w:t>
            </w:r>
            <w:r>
              <w:rPr>
                <w:rStyle w:val="normaltextrun"/>
                <w:rFonts w:eastAsia="Times New Roman" w:cs="Arial"/>
                <w:color w:val="FFFFFF"/>
                <w:lang w:val="es-ES_tradnl"/>
              </w:rPr>
              <w:t xml:space="preserve"> </w:t>
            </w:r>
          </w:p>
        </w:tc>
        <w:tc>
          <w:tcPr>
            <w:tcW w:w="1500" w:type="dxa"/>
            <w:tcBorders>
              <w:top w:val="single" w:sz="6" w:space="0" w:color="auto"/>
              <w:left w:val="single" w:sz="4" w:space="0" w:color="FFFFFF" w:themeColor="background1"/>
              <w:bottom w:val="single" w:sz="6" w:space="0" w:color="auto"/>
              <w:right w:val="single" w:sz="4" w:space="0" w:color="FFFFFF" w:themeColor="background1"/>
            </w:tcBorders>
            <w:shd w:val="clear" w:color="auto" w:fill="215868" w:themeFill="accent5" w:themeFillShade="80"/>
            <w:vAlign w:val="center"/>
            <w:hideMark/>
          </w:tcPr>
          <w:p>
            <w:pPr>
              <w:spacing w:after="0"/>
            </w:pPr>
            <w:r>
              <w:rPr>
                <w:rStyle w:val="normaltextrun"/>
                <w:rFonts w:eastAsia="Times New Roman" w:cs="Arial"/>
                <w:b/>
                <w:bCs/>
                <w:color w:val="FFFFFF"/>
                <w:lang w:val="es-ES_tradnl"/>
              </w:rPr>
              <w:t xml:space="preserve">Desempeño inicial en ELA: 2022-2023 </w:t>
            </w:r>
          </w:p>
        </w:tc>
        <w:tc>
          <w:tcPr>
            <w:tcW w:w="1501" w:type="dxa"/>
            <w:tcBorders>
              <w:top w:val="single" w:sz="6" w:space="0" w:color="auto"/>
              <w:left w:val="single" w:sz="4" w:space="0" w:color="FFFFFF" w:themeColor="background1"/>
              <w:bottom w:val="single" w:sz="6" w:space="0" w:color="auto"/>
              <w:right w:val="single" w:sz="4" w:space="0" w:color="FFFFFF" w:themeColor="background1"/>
            </w:tcBorders>
            <w:shd w:val="clear" w:color="auto" w:fill="215868" w:themeFill="accent5" w:themeFillShade="80"/>
            <w:vAlign w:val="center"/>
            <w:hideMark/>
          </w:tcPr>
          <w:p>
            <w:pPr>
              <w:spacing w:after="0"/>
              <w:rPr>
                <w:lang w:val="es-ES_tradnl"/>
              </w:rPr>
            </w:pPr>
            <w:r>
              <w:rPr>
                <w:rStyle w:val="normaltextrun"/>
                <w:rFonts w:eastAsia="Times New Roman" w:cs="Arial"/>
                <w:b/>
                <w:bCs/>
                <w:color w:val="FFFFFF"/>
                <w:lang w:val="es-ES_tradnl"/>
              </w:rPr>
              <w:t>Meta a largo plazo en ELA: 2028-2029</w:t>
            </w:r>
          </w:p>
        </w:tc>
        <w:tc>
          <w:tcPr>
            <w:tcW w:w="1500" w:type="dxa"/>
            <w:tcBorders>
              <w:top w:val="single" w:sz="6" w:space="0" w:color="auto"/>
              <w:left w:val="single" w:sz="4" w:space="0" w:color="FFFFFF" w:themeColor="background1"/>
              <w:bottom w:val="single" w:sz="6" w:space="0" w:color="auto"/>
              <w:right w:val="single" w:sz="4" w:space="0" w:color="FFFFFF" w:themeColor="background1"/>
            </w:tcBorders>
            <w:shd w:val="clear" w:color="auto" w:fill="215868" w:themeFill="accent5" w:themeFillShade="80"/>
            <w:vAlign w:val="center"/>
            <w:hideMark/>
          </w:tcPr>
          <w:p>
            <w:pPr>
              <w:spacing w:after="0"/>
            </w:pPr>
            <w:r>
              <w:rPr>
                <w:rStyle w:val="normaltextrun"/>
                <w:rFonts w:eastAsia="Times New Roman" w:cs="Arial"/>
                <w:b/>
                <w:bCs/>
                <w:color w:val="FFFFFF"/>
                <w:lang w:val="es-ES_tradnl"/>
              </w:rPr>
              <w:t>Desempeño inicial en Matemáticas: 2022-2023</w:t>
            </w:r>
            <w:r>
              <w:rPr>
                <w:rStyle w:val="normaltextrun"/>
                <w:rFonts w:eastAsia="Times New Roman" w:cs="Arial"/>
                <w:color w:val="FFFFFF"/>
                <w:lang w:val="es-ES_tradnl"/>
              </w:rPr>
              <w:t xml:space="preserve"> </w:t>
            </w:r>
          </w:p>
        </w:tc>
        <w:tc>
          <w:tcPr>
            <w:tcW w:w="1501" w:type="dxa"/>
            <w:tcBorders>
              <w:top w:val="single" w:sz="6" w:space="0" w:color="auto"/>
              <w:left w:val="single" w:sz="4" w:space="0" w:color="FFFFFF" w:themeColor="background1"/>
              <w:bottom w:val="single" w:sz="6" w:space="0" w:color="auto"/>
              <w:right w:val="single" w:sz="6" w:space="0" w:color="auto"/>
            </w:tcBorders>
            <w:shd w:val="clear" w:color="auto" w:fill="215868" w:themeFill="accent5" w:themeFillShade="80"/>
            <w:vAlign w:val="center"/>
            <w:hideMark/>
          </w:tcPr>
          <w:p>
            <w:pPr>
              <w:spacing w:after="0"/>
              <w:rPr>
                <w:lang w:val="es-ES_tradnl"/>
              </w:rPr>
            </w:pPr>
            <w:r>
              <w:rPr>
                <w:rStyle w:val="normaltextrun"/>
                <w:rFonts w:eastAsia="Times New Roman" w:cs="Arial"/>
                <w:b/>
                <w:bCs/>
                <w:color w:val="FFFFFF"/>
                <w:lang w:val="es-ES_tradnl"/>
              </w:rPr>
              <w:t>Meta a largo plazo en Matemáticas: 2028-2029</w:t>
            </w:r>
            <w:r>
              <w:rPr>
                <w:rStyle w:val="normaltextrun"/>
                <w:rFonts w:eastAsia="Times New Roman" w:cs="Arial"/>
                <w:color w:val="FFFFFF"/>
                <w:lang w:val="es-ES_tradnl"/>
              </w:rPr>
              <w:t xml:space="preserve"> </w:t>
            </w:r>
          </w:p>
        </w:tc>
      </w:tr>
      <w:tr>
        <w:trPr>
          <w:trHeight w:val="300"/>
        </w:trPr>
        <w:tc>
          <w:tcPr>
            <w:tcW w:w="3358" w:type="dxa"/>
            <w:tcBorders>
              <w:top w:val="single" w:sz="6" w:space="0" w:color="auto"/>
              <w:left w:val="single" w:sz="6" w:space="0" w:color="auto"/>
              <w:bottom w:val="single" w:sz="6" w:space="0" w:color="auto"/>
              <w:right w:val="single" w:sz="6" w:space="0" w:color="auto"/>
            </w:tcBorders>
            <w:shd w:val="clear" w:color="auto" w:fill="F2F2F2"/>
            <w:hideMark/>
          </w:tcPr>
          <w:p>
            <w:pPr>
              <w:spacing w:after="0"/>
            </w:pPr>
            <w:r>
              <w:rPr>
                <w:rStyle w:val="normaltextrun"/>
                <w:rFonts w:eastAsia="Times New Roman" w:cs="Arial"/>
                <w:lang w:val="es-ES_tradnl"/>
              </w:rPr>
              <w:t xml:space="preserve">Todos los estudiantes </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hideMark/>
          </w:tcPr>
          <w:p>
            <w:pPr>
              <w:spacing w:after="0"/>
            </w:pPr>
            <w:r>
              <w:rPr>
                <w:rStyle w:val="normaltextrun"/>
                <w:rFonts w:eastAsia="Times New Roman" w:cs="Arial"/>
                <w:lang w:val="es-ES_tradnl"/>
              </w:rPr>
              <w:t xml:space="preserve">51.3 % </w:t>
            </w:r>
          </w:p>
        </w:tc>
        <w:tc>
          <w:tcPr>
            <w:tcW w:w="1501" w:type="dxa"/>
            <w:tcBorders>
              <w:top w:val="single" w:sz="6" w:space="0" w:color="auto"/>
              <w:left w:val="single" w:sz="6" w:space="0" w:color="auto"/>
              <w:bottom w:val="single" w:sz="6" w:space="0" w:color="auto"/>
              <w:right w:val="single" w:sz="6" w:space="0" w:color="auto"/>
            </w:tcBorders>
            <w:shd w:val="clear" w:color="auto" w:fill="FFFFFF"/>
            <w:vAlign w:val="center"/>
            <w:hideMark/>
          </w:tcPr>
          <w:p>
            <w:pPr>
              <w:spacing w:after="0"/>
            </w:pPr>
            <w:r>
              <w:rPr>
                <w:rStyle w:val="normaltextrun"/>
                <w:rFonts w:eastAsia="Times New Roman" w:cs="Arial"/>
                <w:lang w:val="es-ES_tradnl"/>
              </w:rPr>
              <w:t xml:space="preserve">61.0 % </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hideMark/>
          </w:tcPr>
          <w:p>
            <w:pPr>
              <w:spacing w:after="0"/>
            </w:pPr>
            <w:r>
              <w:rPr>
                <w:rStyle w:val="normaltextrun"/>
                <w:rFonts w:eastAsia="Times New Roman" w:cs="Arial"/>
                <w:lang w:val="es-ES_tradnl"/>
              </w:rPr>
              <w:t xml:space="preserve">38.2 % </w:t>
            </w:r>
          </w:p>
        </w:tc>
        <w:tc>
          <w:tcPr>
            <w:tcW w:w="1501" w:type="dxa"/>
            <w:tcBorders>
              <w:top w:val="single" w:sz="6" w:space="0" w:color="auto"/>
              <w:left w:val="single" w:sz="6" w:space="0" w:color="auto"/>
              <w:bottom w:val="single" w:sz="6" w:space="0" w:color="auto"/>
              <w:right w:val="single" w:sz="6" w:space="0" w:color="auto"/>
            </w:tcBorders>
            <w:shd w:val="clear" w:color="auto" w:fill="FFFFFF"/>
            <w:vAlign w:val="center"/>
            <w:hideMark/>
          </w:tcPr>
          <w:p>
            <w:pPr>
              <w:spacing w:after="0"/>
            </w:pPr>
            <w:r>
              <w:rPr>
                <w:rStyle w:val="normaltextrun"/>
                <w:rFonts w:eastAsia="Times New Roman" w:cs="Arial"/>
                <w:lang w:val="es-ES_tradnl"/>
              </w:rPr>
              <w:t xml:space="preserve">50.6 % </w:t>
            </w:r>
          </w:p>
        </w:tc>
      </w:tr>
      <w:tr>
        <w:trPr>
          <w:trHeight w:val="300"/>
        </w:trPr>
        <w:tc>
          <w:tcPr>
            <w:tcW w:w="3358" w:type="dxa"/>
            <w:tcBorders>
              <w:top w:val="single" w:sz="6" w:space="0" w:color="auto"/>
              <w:left w:val="single" w:sz="6" w:space="0" w:color="auto"/>
              <w:bottom w:val="single" w:sz="6" w:space="0" w:color="auto"/>
              <w:right w:val="single" w:sz="6" w:space="0" w:color="auto"/>
            </w:tcBorders>
            <w:shd w:val="clear" w:color="auto" w:fill="F2F2F2"/>
            <w:hideMark/>
          </w:tcPr>
          <w:p>
            <w:pPr>
              <w:spacing w:after="0"/>
            </w:pPr>
            <w:r>
              <w:rPr>
                <w:rStyle w:val="normaltextrun"/>
                <w:rFonts w:eastAsia="Times New Roman" w:cs="Arial"/>
                <w:lang w:val="es-ES_tradnl"/>
              </w:rPr>
              <w:t xml:space="preserve">Estudiantes en desventaja económica </w:t>
            </w:r>
          </w:p>
        </w:tc>
        <w:tc>
          <w:tcPr>
            <w:tcW w:w="150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pPr>
            <w:r>
              <w:rPr>
                <w:rStyle w:val="normaltextrun"/>
                <w:rFonts w:eastAsia="Times New Roman" w:cs="Arial"/>
                <w:lang w:val="es-ES_tradnl"/>
              </w:rPr>
              <w:t xml:space="preserve">33.4 % </w:t>
            </w:r>
          </w:p>
        </w:tc>
        <w:tc>
          <w:tcPr>
            <w:tcW w:w="1501"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pPr>
            <w:r>
              <w:rPr>
                <w:rStyle w:val="normaltextrun"/>
                <w:rFonts w:eastAsia="Times New Roman" w:cs="Arial"/>
                <w:lang w:val="es-ES_tradnl"/>
              </w:rPr>
              <w:t xml:space="preserve">46.7 % </w:t>
            </w:r>
          </w:p>
        </w:tc>
        <w:tc>
          <w:tcPr>
            <w:tcW w:w="150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pPr>
            <w:r>
              <w:rPr>
                <w:rStyle w:val="normaltextrun"/>
                <w:rFonts w:eastAsia="Times New Roman" w:cs="Arial"/>
                <w:lang w:val="es-ES_tradnl"/>
              </w:rPr>
              <w:t xml:space="preserve">19.5 % </w:t>
            </w:r>
          </w:p>
        </w:tc>
        <w:tc>
          <w:tcPr>
            <w:tcW w:w="1501"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pPr>
            <w:r>
              <w:rPr>
                <w:rStyle w:val="normaltextrun"/>
                <w:rFonts w:eastAsia="Times New Roman" w:cs="Arial"/>
                <w:lang w:val="es-ES_tradnl"/>
              </w:rPr>
              <w:t xml:space="preserve">35.6 % </w:t>
            </w:r>
          </w:p>
        </w:tc>
      </w:tr>
      <w:tr>
        <w:trPr>
          <w:trHeight w:val="300"/>
        </w:trPr>
        <w:tc>
          <w:tcPr>
            <w:tcW w:w="3358" w:type="dxa"/>
            <w:tcBorders>
              <w:top w:val="single" w:sz="6" w:space="0" w:color="auto"/>
              <w:left w:val="single" w:sz="6" w:space="0" w:color="auto"/>
              <w:bottom w:val="single" w:sz="6" w:space="0" w:color="auto"/>
              <w:right w:val="single" w:sz="6" w:space="0" w:color="auto"/>
            </w:tcBorders>
            <w:shd w:val="clear" w:color="auto" w:fill="F2F2F2"/>
            <w:hideMark/>
          </w:tcPr>
          <w:p>
            <w:pPr>
              <w:spacing w:after="0"/>
            </w:pPr>
            <w:r>
              <w:rPr>
                <w:rStyle w:val="normaltextrun"/>
                <w:rFonts w:eastAsia="Times New Roman" w:cs="Arial"/>
                <w:lang w:val="es-ES_tradnl"/>
              </w:rPr>
              <w:t xml:space="preserve">Estudiantes con discapacidades </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hideMark/>
          </w:tcPr>
          <w:p>
            <w:pPr>
              <w:spacing w:after="0"/>
            </w:pPr>
            <w:r>
              <w:rPr>
                <w:rStyle w:val="normaltextrun"/>
                <w:rFonts w:eastAsia="Times New Roman" w:cs="Arial"/>
                <w:lang w:val="es-ES_tradnl"/>
              </w:rPr>
              <w:t xml:space="preserve">19.2 % </w:t>
            </w:r>
          </w:p>
        </w:tc>
        <w:tc>
          <w:tcPr>
            <w:tcW w:w="1501" w:type="dxa"/>
            <w:tcBorders>
              <w:top w:val="single" w:sz="6" w:space="0" w:color="auto"/>
              <w:left w:val="single" w:sz="6" w:space="0" w:color="auto"/>
              <w:bottom w:val="single" w:sz="6" w:space="0" w:color="auto"/>
              <w:right w:val="single" w:sz="6" w:space="0" w:color="auto"/>
            </w:tcBorders>
            <w:shd w:val="clear" w:color="auto" w:fill="FFFFFF"/>
            <w:vAlign w:val="center"/>
            <w:hideMark/>
          </w:tcPr>
          <w:p>
            <w:pPr>
              <w:spacing w:after="0"/>
            </w:pPr>
            <w:r>
              <w:rPr>
                <w:rStyle w:val="normaltextrun"/>
                <w:rFonts w:eastAsia="Times New Roman" w:cs="Arial"/>
                <w:lang w:val="es-ES_tradnl"/>
              </w:rPr>
              <w:t xml:space="preserve">35.4 % </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hideMark/>
          </w:tcPr>
          <w:p>
            <w:pPr>
              <w:spacing w:after="0"/>
            </w:pPr>
            <w:r>
              <w:rPr>
                <w:rStyle w:val="normaltextrun"/>
                <w:rFonts w:eastAsia="Times New Roman" w:cs="Arial"/>
                <w:lang w:val="es-ES_tradnl"/>
              </w:rPr>
              <w:t xml:space="preserve">15.7 % </w:t>
            </w:r>
          </w:p>
        </w:tc>
        <w:tc>
          <w:tcPr>
            <w:tcW w:w="1501" w:type="dxa"/>
            <w:tcBorders>
              <w:top w:val="single" w:sz="6" w:space="0" w:color="auto"/>
              <w:left w:val="single" w:sz="6" w:space="0" w:color="auto"/>
              <w:bottom w:val="single" w:sz="6" w:space="0" w:color="auto"/>
              <w:right w:val="single" w:sz="6" w:space="0" w:color="auto"/>
            </w:tcBorders>
            <w:shd w:val="clear" w:color="auto" w:fill="FFFFFF"/>
            <w:vAlign w:val="center"/>
            <w:hideMark/>
          </w:tcPr>
          <w:p>
            <w:pPr>
              <w:spacing w:after="0"/>
            </w:pPr>
            <w:r>
              <w:rPr>
                <w:rStyle w:val="normaltextrun"/>
                <w:rFonts w:eastAsia="Times New Roman" w:cs="Arial"/>
                <w:lang w:val="es-ES_tradnl"/>
              </w:rPr>
              <w:t xml:space="preserve">32.6 % </w:t>
            </w:r>
          </w:p>
        </w:tc>
      </w:tr>
      <w:tr>
        <w:trPr>
          <w:trHeight w:val="300"/>
        </w:trPr>
        <w:tc>
          <w:tcPr>
            <w:tcW w:w="3358" w:type="dxa"/>
            <w:tcBorders>
              <w:top w:val="single" w:sz="6" w:space="0" w:color="auto"/>
              <w:left w:val="single" w:sz="6" w:space="0" w:color="auto"/>
              <w:bottom w:val="single" w:sz="6" w:space="0" w:color="auto"/>
              <w:right w:val="single" w:sz="6" w:space="0" w:color="auto"/>
            </w:tcBorders>
            <w:shd w:val="clear" w:color="auto" w:fill="F2F2F2"/>
            <w:hideMark/>
          </w:tcPr>
          <w:p>
            <w:pPr>
              <w:spacing w:after="0"/>
            </w:pPr>
            <w:r>
              <w:rPr>
                <w:rStyle w:val="normaltextrun"/>
                <w:rFonts w:eastAsia="Times New Roman" w:cs="Arial"/>
                <w:lang w:val="es-ES_tradnl"/>
              </w:rPr>
              <w:t xml:space="preserve">Estudiantes multilingües </w:t>
            </w:r>
          </w:p>
        </w:tc>
        <w:tc>
          <w:tcPr>
            <w:tcW w:w="150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pPr>
            <w:r>
              <w:rPr>
                <w:rStyle w:val="normaltextrun"/>
                <w:rFonts w:eastAsia="Times New Roman" w:cs="Arial"/>
                <w:lang w:val="es-ES_tradnl"/>
              </w:rPr>
              <w:t xml:space="preserve">23.9 % </w:t>
            </w:r>
          </w:p>
        </w:tc>
        <w:tc>
          <w:tcPr>
            <w:tcW w:w="1501"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pPr>
            <w:r>
              <w:rPr>
                <w:rStyle w:val="normaltextrun"/>
                <w:rFonts w:eastAsia="Times New Roman" w:cs="Arial"/>
                <w:lang w:val="es-ES_tradnl"/>
              </w:rPr>
              <w:t xml:space="preserve">39.1 % </w:t>
            </w:r>
          </w:p>
        </w:tc>
        <w:tc>
          <w:tcPr>
            <w:tcW w:w="150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pPr>
            <w:r>
              <w:rPr>
                <w:rStyle w:val="normaltextrun"/>
                <w:rFonts w:eastAsia="Times New Roman" w:cs="Arial"/>
                <w:lang w:val="es-ES_tradnl"/>
              </w:rPr>
              <w:t xml:space="preserve">18.1 % </w:t>
            </w:r>
          </w:p>
        </w:tc>
        <w:tc>
          <w:tcPr>
            <w:tcW w:w="1501"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pPr>
            <w:r>
              <w:rPr>
                <w:rStyle w:val="normaltextrun"/>
                <w:rFonts w:eastAsia="Times New Roman" w:cs="Arial"/>
                <w:lang w:val="es-ES_tradnl"/>
              </w:rPr>
              <w:t xml:space="preserve">34.5 % </w:t>
            </w:r>
          </w:p>
        </w:tc>
      </w:tr>
      <w:tr>
        <w:trPr>
          <w:trHeight w:val="300"/>
        </w:trPr>
        <w:tc>
          <w:tcPr>
            <w:tcW w:w="3358" w:type="dxa"/>
            <w:tcBorders>
              <w:top w:val="single" w:sz="6" w:space="0" w:color="auto"/>
              <w:left w:val="single" w:sz="6" w:space="0" w:color="auto"/>
              <w:bottom w:val="single" w:sz="6" w:space="0" w:color="auto"/>
              <w:right w:val="single" w:sz="6" w:space="0" w:color="auto"/>
            </w:tcBorders>
            <w:shd w:val="clear" w:color="auto" w:fill="F2F2F2"/>
            <w:vAlign w:val="bottom"/>
            <w:hideMark/>
          </w:tcPr>
          <w:p>
            <w:pPr>
              <w:spacing w:after="0"/>
              <w:rPr>
                <w:lang w:val="es-ES_tradnl"/>
              </w:rPr>
            </w:pPr>
            <w:r>
              <w:rPr>
                <w:rStyle w:val="normaltextrun"/>
                <w:rFonts w:eastAsia="Times New Roman" w:cs="Arial"/>
                <w:lang w:val="es-ES_tradnl"/>
              </w:rPr>
              <w:t xml:space="preserve">Indígena americano o nativo de Alaska </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hideMark/>
          </w:tcPr>
          <w:p>
            <w:pPr>
              <w:spacing w:after="0"/>
            </w:pPr>
            <w:r>
              <w:rPr>
                <w:rStyle w:val="normaltextrun"/>
                <w:rFonts w:eastAsia="Times New Roman" w:cs="Arial"/>
                <w:lang w:val="es-ES_tradnl"/>
              </w:rPr>
              <w:t xml:space="preserve">52.7 % </w:t>
            </w:r>
          </w:p>
        </w:tc>
        <w:tc>
          <w:tcPr>
            <w:tcW w:w="1501" w:type="dxa"/>
            <w:tcBorders>
              <w:top w:val="single" w:sz="6" w:space="0" w:color="auto"/>
              <w:left w:val="single" w:sz="6" w:space="0" w:color="auto"/>
              <w:bottom w:val="single" w:sz="6" w:space="0" w:color="auto"/>
              <w:right w:val="single" w:sz="6" w:space="0" w:color="auto"/>
            </w:tcBorders>
            <w:shd w:val="clear" w:color="auto" w:fill="FFFFFF"/>
            <w:vAlign w:val="center"/>
            <w:hideMark/>
          </w:tcPr>
          <w:p>
            <w:pPr>
              <w:spacing w:after="0"/>
            </w:pPr>
            <w:r>
              <w:rPr>
                <w:rStyle w:val="normaltextrun"/>
                <w:rFonts w:eastAsia="Times New Roman" w:cs="Arial"/>
                <w:lang w:val="es-ES_tradnl"/>
              </w:rPr>
              <w:t xml:space="preserve">62.2 % </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hideMark/>
          </w:tcPr>
          <w:p>
            <w:pPr>
              <w:spacing w:after="0"/>
            </w:pPr>
            <w:r>
              <w:rPr>
                <w:rStyle w:val="normaltextrun"/>
                <w:rFonts w:eastAsia="Times New Roman" w:cs="Arial"/>
                <w:lang w:val="es-ES_tradnl"/>
              </w:rPr>
              <w:t xml:space="preserve">40.1 % </w:t>
            </w:r>
          </w:p>
        </w:tc>
        <w:tc>
          <w:tcPr>
            <w:tcW w:w="1501" w:type="dxa"/>
            <w:tcBorders>
              <w:top w:val="single" w:sz="6" w:space="0" w:color="auto"/>
              <w:left w:val="single" w:sz="6" w:space="0" w:color="auto"/>
              <w:bottom w:val="single" w:sz="6" w:space="0" w:color="auto"/>
              <w:right w:val="single" w:sz="6" w:space="0" w:color="auto"/>
            </w:tcBorders>
            <w:shd w:val="clear" w:color="auto" w:fill="FFFFFF"/>
            <w:vAlign w:val="center"/>
            <w:hideMark/>
          </w:tcPr>
          <w:p>
            <w:pPr>
              <w:spacing w:after="0"/>
            </w:pPr>
            <w:r>
              <w:rPr>
                <w:rStyle w:val="normaltextrun"/>
                <w:rFonts w:eastAsia="Times New Roman" w:cs="Arial"/>
                <w:lang w:val="es-ES_tradnl"/>
              </w:rPr>
              <w:t xml:space="preserve">52.1 % </w:t>
            </w:r>
          </w:p>
        </w:tc>
      </w:tr>
      <w:tr>
        <w:trPr>
          <w:trHeight w:val="300"/>
        </w:trPr>
        <w:tc>
          <w:tcPr>
            <w:tcW w:w="3358" w:type="dxa"/>
            <w:tcBorders>
              <w:top w:val="single" w:sz="6" w:space="0" w:color="auto"/>
              <w:left w:val="single" w:sz="6" w:space="0" w:color="auto"/>
              <w:bottom w:val="single" w:sz="6" w:space="0" w:color="auto"/>
              <w:right w:val="single" w:sz="6" w:space="0" w:color="auto"/>
            </w:tcBorders>
            <w:shd w:val="clear" w:color="auto" w:fill="F2F2F2"/>
            <w:vAlign w:val="bottom"/>
            <w:hideMark/>
          </w:tcPr>
          <w:p>
            <w:pPr>
              <w:spacing w:after="0"/>
              <w:rPr>
                <w:lang w:val="es-ES_tradnl"/>
              </w:rPr>
            </w:pPr>
            <w:r>
              <w:rPr>
                <w:rStyle w:val="normaltextrun"/>
                <w:rFonts w:eastAsia="Times New Roman" w:cs="Arial"/>
                <w:lang w:val="es-ES_tradnl"/>
              </w:rPr>
              <w:t xml:space="preserve">Asiático, nativo hawaiano o isleño del Pacífico </w:t>
            </w:r>
          </w:p>
        </w:tc>
        <w:tc>
          <w:tcPr>
            <w:tcW w:w="1500" w:type="dxa"/>
            <w:tcBorders>
              <w:top w:val="single" w:sz="6" w:space="0" w:color="auto"/>
              <w:left w:val="single" w:sz="6" w:space="0" w:color="auto"/>
              <w:bottom w:val="single" w:sz="6" w:space="0" w:color="auto"/>
              <w:right w:val="single" w:sz="6" w:space="0" w:color="auto"/>
            </w:tcBorders>
            <w:shd w:val="clear" w:color="auto" w:fill="DBE5F1"/>
            <w:vAlign w:val="center"/>
            <w:hideMark/>
          </w:tcPr>
          <w:p>
            <w:pPr>
              <w:spacing w:after="0"/>
            </w:pPr>
            <w:r>
              <w:rPr>
                <w:rStyle w:val="normaltextrun"/>
                <w:rFonts w:eastAsia="Times New Roman" w:cs="Arial"/>
                <w:lang w:val="es-ES_tradnl"/>
              </w:rPr>
              <w:t xml:space="preserve">79.8 % </w:t>
            </w:r>
          </w:p>
        </w:tc>
        <w:tc>
          <w:tcPr>
            <w:tcW w:w="1501"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pPr>
            <w:r>
              <w:rPr>
                <w:rStyle w:val="normaltextrun"/>
                <w:rFonts w:eastAsia="Times New Roman" w:cs="Arial"/>
                <w:lang w:val="es-ES_tradnl"/>
              </w:rPr>
              <w:t xml:space="preserve">83.8 % </w:t>
            </w:r>
          </w:p>
        </w:tc>
        <w:tc>
          <w:tcPr>
            <w:tcW w:w="150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pPr>
            <w:r>
              <w:rPr>
                <w:rStyle w:val="normaltextrun"/>
                <w:rFonts w:eastAsia="Times New Roman" w:cs="Arial"/>
                <w:lang w:val="es-ES_tradnl"/>
              </w:rPr>
              <w:t xml:space="preserve">73.1 % </w:t>
            </w:r>
          </w:p>
        </w:tc>
        <w:tc>
          <w:tcPr>
            <w:tcW w:w="1501"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pPr>
            <w:r>
              <w:rPr>
                <w:rStyle w:val="normaltextrun"/>
                <w:rFonts w:eastAsia="Times New Roman" w:cs="Arial"/>
                <w:lang w:val="es-ES_tradnl"/>
              </w:rPr>
              <w:t xml:space="preserve">78.5 % </w:t>
            </w:r>
          </w:p>
        </w:tc>
      </w:tr>
      <w:tr>
        <w:trPr>
          <w:trHeight w:val="300"/>
        </w:trPr>
        <w:tc>
          <w:tcPr>
            <w:tcW w:w="3358" w:type="dxa"/>
            <w:tcBorders>
              <w:top w:val="single" w:sz="6" w:space="0" w:color="auto"/>
              <w:left w:val="single" w:sz="6" w:space="0" w:color="auto"/>
              <w:bottom w:val="single" w:sz="6" w:space="0" w:color="auto"/>
              <w:right w:val="single" w:sz="6" w:space="0" w:color="auto"/>
            </w:tcBorders>
            <w:shd w:val="clear" w:color="auto" w:fill="F2F2F2"/>
            <w:vAlign w:val="bottom"/>
            <w:hideMark/>
          </w:tcPr>
          <w:p>
            <w:pPr>
              <w:spacing w:after="0"/>
            </w:pPr>
            <w:r>
              <w:rPr>
                <w:rStyle w:val="normaltextrun"/>
                <w:rFonts w:eastAsia="Times New Roman" w:cs="Arial"/>
                <w:lang w:val="es-ES_tradnl"/>
              </w:rPr>
              <w:t xml:space="preserve">Negro o afroamericano </w:t>
            </w:r>
          </w:p>
        </w:tc>
        <w:tc>
          <w:tcPr>
            <w:tcW w:w="1500" w:type="dxa"/>
            <w:tcBorders>
              <w:top w:val="single" w:sz="6" w:space="0" w:color="auto"/>
              <w:left w:val="single" w:sz="6" w:space="0" w:color="auto"/>
              <w:bottom w:val="single" w:sz="6" w:space="0" w:color="auto"/>
              <w:right w:val="single" w:sz="6" w:space="0" w:color="auto"/>
            </w:tcBorders>
            <w:vAlign w:val="center"/>
            <w:hideMark/>
          </w:tcPr>
          <w:p>
            <w:pPr>
              <w:spacing w:after="0"/>
            </w:pPr>
            <w:r>
              <w:rPr>
                <w:rStyle w:val="normaltextrun"/>
                <w:rFonts w:eastAsia="Times New Roman" w:cs="Arial"/>
                <w:lang w:val="es-ES_tradnl"/>
              </w:rPr>
              <w:t xml:space="preserve">34.0 % </w:t>
            </w:r>
          </w:p>
        </w:tc>
        <w:tc>
          <w:tcPr>
            <w:tcW w:w="1501" w:type="dxa"/>
            <w:tcBorders>
              <w:top w:val="single" w:sz="6" w:space="0" w:color="auto"/>
              <w:left w:val="single" w:sz="6" w:space="0" w:color="auto"/>
              <w:bottom w:val="single" w:sz="6" w:space="0" w:color="auto"/>
              <w:right w:val="single" w:sz="6" w:space="0" w:color="auto"/>
            </w:tcBorders>
            <w:vAlign w:val="center"/>
            <w:hideMark/>
          </w:tcPr>
          <w:p>
            <w:pPr>
              <w:spacing w:after="0"/>
            </w:pPr>
            <w:r>
              <w:rPr>
                <w:rStyle w:val="normaltextrun"/>
                <w:rFonts w:eastAsia="Times New Roman" w:cs="Arial"/>
                <w:lang w:val="es-ES_tradnl"/>
              </w:rPr>
              <w:t xml:space="preserve">47.2 % </w:t>
            </w:r>
          </w:p>
        </w:tc>
        <w:tc>
          <w:tcPr>
            <w:tcW w:w="1500" w:type="dxa"/>
            <w:tcBorders>
              <w:top w:val="single" w:sz="6" w:space="0" w:color="auto"/>
              <w:left w:val="single" w:sz="6" w:space="0" w:color="auto"/>
              <w:bottom w:val="single" w:sz="6" w:space="0" w:color="auto"/>
              <w:right w:val="single" w:sz="6" w:space="0" w:color="auto"/>
            </w:tcBorders>
            <w:vAlign w:val="center"/>
            <w:hideMark/>
          </w:tcPr>
          <w:p>
            <w:pPr>
              <w:spacing w:after="0"/>
            </w:pPr>
            <w:r>
              <w:rPr>
                <w:rStyle w:val="normaltextrun"/>
                <w:rFonts w:eastAsia="Times New Roman" w:cs="Arial"/>
                <w:lang w:val="es-ES_tradnl"/>
              </w:rPr>
              <w:t xml:space="preserve">17.9 % </w:t>
            </w:r>
          </w:p>
        </w:tc>
        <w:tc>
          <w:tcPr>
            <w:tcW w:w="1501" w:type="dxa"/>
            <w:tcBorders>
              <w:top w:val="single" w:sz="6" w:space="0" w:color="auto"/>
              <w:left w:val="single" w:sz="6" w:space="0" w:color="auto"/>
              <w:bottom w:val="single" w:sz="6" w:space="0" w:color="auto"/>
              <w:right w:val="single" w:sz="6" w:space="0" w:color="auto"/>
            </w:tcBorders>
            <w:vAlign w:val="center"/>
            <w:hideMark/>
          </w:tcPr>
          <w:p>
            <w:pPr>
              <w:spacing w:after="0"/>
            </w:pPr>
            <w:r>
              <w:rPr>
                <w:rStyle w:val="normaltextrun"/>
                <w:rFonts w:eastAsia="Times New Roman" w:cs="Arial"/>
                <w:lang w:val="es-ES_tradnl"/>
              </w:rPr>
              <w:t xml:space="preserve">34.3 % </w:t>
            </w:r>
          </w:p>
        </w:tc>
      </w:tr>
      <w:tr>
        <w:trPr>
          <w:trHeight w:val="300"/>
        </w:trPr>
        <w:tc>
          <w:tcPr>
            <w:tcW w:w="3358" w:type="dxa"/>
            <w:tcBorders>
              <w:top w:val="single" w:sz="6" w:space="0" w:color="auto"/>
              <w:left w:val="single" w:sz="6" w:space="0" w:color="auto"/>
              <w:bottom w:val="single" w:sz="6" w:space="0" w:color="auto"/>
              <w:right w:val="single" w:sz="6" w:space="0" w:color="auto"/>
            </w:tcBorders>
            <w:shd w:val="clear" w:color="auto" w:fill="F2F2F2"/>
            <w:vAlign w:val="bottom"/>
            <w:hideMark/>
          </w:tcPr>
          <w:p>
            <w:pPr>
              <w:spacing w:after="0"/>
            </w:pPr>
            <w:r>
              <w:rPr>
                <w:rStyle w:val="normaltextrun"/>
                <w:rFonts w:eastAsia="Times New Roman" w:cs="Arial"/>
                <w:lang w:val="es-ES_tradnl"/>
              </w:rPr>
              <w:t xml:space="preserve">Hispano o latino </w:t>
            </w:r>
          </w:p>
        </w:tc>
        <w:tc>
          <w:tcPr>
            <w:tcW w:w="150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pPr>
            <w:r>
              <w:rPr>
                <w:rStyle w:val="normaltextrun"/>
                <w:rFonts w:eastAsia="Times New Roman" w:cs="Arial"/>
                <w:lang w:val="es-ES_tradnl"/>
              </w:rPr>
              <w:t xml:space="preserve">37.3 % </w:t>
            </w:r>
          </w:p>
        </w:tc>
        <w:tc>
          <w:tcPr>
            <w:tcW w:w="1501"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pPr>
            <w:r>
              <w:rPr>
                <w:rStyle w:val="normaltextrun"/>
                <w:rFonts w:eastAsia="Times New Roman" w:cs="Arial"/>
                <w:lang w:val="es-ES_tradnl"/>
              </w:rPr>
              <w:t xml:space="preserve">49.8 % </w:t>
            </w:r>
          </w:p>
        </w:tc>
        <w:tc>
          <w:tcPr>
            <w:tcW w:w="150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pPr>
            <w:r>
              <w:rPr>
                <w:rStyle w:val="normaltextrun"/>
                <w:rFonts w:eastAsia="Times New Roman" w:cs="Arial"/>
                <w:lang w:val="es-ES_tradnl"/>
              </w:rPr>
              <w:t xml:space="preserve">22.2 % </w:t>
            </w:r>
          </w:p>
        </w:tc>
        <w:tc>
          <w:tcPr>
            <w:tcW w:w="1501"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pPr>
            <w:r>
              <w:rPr>
                <w:rStyle w:val="normaltextrun"/>
                <w:rFonts w:eastAsia="Times New Roman" w:cs="Arial"/>
                <w:lang w:val="es-ES_tradnl"/>
              </w:rPr>
              <w:t xml:space="preserve">37.8 % </w:t>
            </w:r>
          </w:p>
        </w:tc>
      </w:tr>
      <w:tr>
        <w:trPr>
          <w:trHeight w:val="300"/>
        </w:trPr>
        <w:tc>
          <w:tcPr>
            <w:tcW w:w="3358" w:type="dxa"/>
            <w:tcBorders>
              <w:top w:val="single" w:sz="6" w:space="0" w:color="auto"/>
              <w:left w:val="single" w:sz="6" w:space="0" w:color="auto"/>
              <w:bottom w:val="single" w:sz="6" w:space="0" w:color="auto"/>
              <w:right w:val="single" w:sz="6" w:space="0" w:color="auto"/>
            </w:tcBorders>
            <w:shd w:val="clear" w:color="auto" w:fill="F2F2F2"/>
            <w:vAlign w:val="bottom"/>
            <w:hideMark/>
          </w:tcPr>
          <w:p>
            <w:pPr>
              <w:spacing w:after="0"/>
            </w:pPr>
            <w:r>
              <w:rPr>
                <w:rStyle w:val="normaltextrun"/>
                <w:rFonts w:eastAsia="Times New Roman" w:cs="Arial"/>
                <w:lang w:val="es-ES_tradnl"/>
              </w:rPr>
              <w:t xml:space="preserve">Blanco </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hideMark/>
          </w:tcPr>
          <w:p>
            <w:pPr>
              <w:spacing w:after="0"/>
            </w:pPr>
            <w:r>
              <w:rPr>
                <w:rStyle w:val="normaltextrun"/>
                <w:rFonts w:eastAsia="Times New Roman" w:cs="Arial"/>
                <w:lang w:val="es-ES_tradnl"/>
              </w:rPr>
              <w:t xml:space="preserve">60.7 % </w:t>
            </w:r>
          </w:p>
        </w:tc>
        <w:tc>
          <w:tcPr>
            <w:tcW w:w="1501" w:type="dxa"/>
            <w:tcBorders>
              <w:top w:val="single" w:sz="6" w:space="0" w:color="auto"/>
              <w:left w:val="single" w:sz="6" w:space="0" w:color="auto"/>
              <w:bottom w:val="single" w:sz="6" w:space="0" w:color="auto"/>
              <w:right w:val="single" w:sz="6" w:space="0" w:color="auto"/>
            </w:tcBorders>
            <w:shd w:val="clear" w:color="auto" w:fill="FFFFFF"/>
            <w:vAlign w:val="center"/>
            <w:hideMark/>
          </w:tcPr>
          <w:p>
            <w:pPr>
              <w:spacing w:after="0"/>
            </w:pPr>
            <w:r>
              <w:rPr>
                <w:rStyle w:val="normaltextrun"/>
                <w:rFonts w:eastAsia="Times New Roman" w:cs="Arial"/>
                <w:lang w:val="es-ES_tradnl"/>
              </w:rPr>
              <w:t xml:space="preserve">68.6 % </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hideMark/>
          </w:tcPr>
          <w:p>
            <w:pPr>
              <w:spacing w:after="0"/>
            </w:pPr>
            <w:r>
              <w:rPr>
                <w:rStyle w:val="normaltextrun"/>
                <w:rFonts w:eastAsia="Times New Roman" w:cs="Arial"/>
                <w:lang w:val="es-ES_tradnl"/>
              </w:rPr>
              <w:t xml:space="preserve">48.7 % </w:t>
            </w:r>
          </w:p>
        </w:tc>
        <w:tc>
          <w:tcPr>
            <w:tcW w:w="1501" w:type="dxa"/>
            <w:tcBorders>
              <w:top w:val="single" w:sz="6" w:space="0" w:color="auto"/>
              <w:left w:val="single" w:sz="6" w:space="0" w:color="auto"/>
              <w:bottom w:val="single" w:sz="6" w:space="0" w:color="auto"/>
              <w:right w:val="single" w:sz="6" w:space="0" w:color="auto"/>
            </w:tcBorders>
            <w:shd w:val="clear" w:color="auto" w:fill="FFFFFF"/>
            <w:vAlign w:val="center"/>
            <w:hideMark/>
          </w:tcPr>
          <w:p>
            <w:pPr>
              <w:spacing w:after="0"/>
            </w:pPr>
            <w:r>
              <w:rPr>
                <w:rStyle w:val="normaltextrun"/>
                <w:rFonts w:eastAsia="Times New Roman" w:cs="Arial"/>
                <w:lang w:val="es-ES_tradnl"/>
              </w:rPr>
              <w:t xml:space="preserve">59.0 % </w:t>
            </w:r>
          </w:p>
        </w:tc>
      </w:tr>
      <w:tr>
        <w:trPr>
          <w:trHeight w:val="300"/>
        </w:trPr>
        <w:tc>
          <w:tcPr>
            <w:tcW w:w="3358" w:type="dxa"/>
            <w:tcBorders>
              <w:top w:val="single" w:sz="6" w:space="0" w:color="auto"/>
              <w:left w:val="single" w:sz="6" w:space="0" w:color="auto"/>
              <w:bottom w:val="single" w:sz="6" w:space="0" w:color="auto"/>
              <w:right w:val="single" w:sz="6" w:space="0" w:color="auto"/>
            </w:tcBorders>
            <w:shd w:val="clear" w:color="auto" w:fill="F2F2F2"/>
            <w:vAlign w:val="bottom"/>
            <w:hideMark/>
          </w:tcPr>
          <w:p>
            <w:pPr>
              <w:spacing w:after="0"/>
            </w:pPr>
            <w:r>
              <w:rPr>
                <w:rStyle w:val="normaltextrun"/>
                <w:rFonts w:eastAsia="Times New Roman" w:cs="Arial"/>
                <w:lang w:val="es-ES_tradnl"/>
              </w:rPr>
              <w:t xml:space="preserve">Dos o más razas </w:t>
            </w:r>
          </w:p>
        </w:tc>
        <w:tc>
          <w:tcPr>
            <w:tcW w:w="150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pPr>
            <w:r>
              <w:rPr>
                <w:rStyle w:val="normaltextrun"/>
                <w:rFonts w:eastAsia="Times New Roman" w:cs="Arial"/>
                <w:lang w:val="es-ES_tradnl"/>
              </w:rPr>
              <w:t xml:space="preserve">58.2 % </w:t>
            </w:r>
          </w:p>
        </w:tc>
        <w:tc>
          <w:tcPr>
            <w:tcW w:w="1501"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pPr>
            <w:r>
              <w:rPr>
                <w:rStyle w:val="normaltextrun"/>
                <w:rFonts w:eastAsia="Times New Roman" w:cs="Arial"/>
                <w:lang w:val="es-ES_tradnl"/>
              </w:rPr>
              <w:t xml:space="preserve">66.6 % </w:t>
            </w:r>
          </w:p>
        </w:tc>
        <w:tc>
          <w:tcPr>
            <w:tcW w:w="150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pPr>
            <w:r>
              <w:rPr>
                <w:rStyle w:val="normaltextrun"/>
                <w:rFonts w:eastAsia="Times New Roman" w:cs="Arial"/>
                <w:lang w:val="es-ES_tradnl"/>
              </w:rPr>
              <w:t xml:space="preserve">46.4 % </w:t>
            </w:r>
          </w:p>
        </w:tc>
        <w:tc>
          <w:tcPr>
            <w:tcW w:w="1501"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pPr>
            <w:r>
              <w:rPr>
                <w:rStyle w:val="normaltextrun"/>
                <w:rFonts w:eastAsia="Times New Roman" w:cs="Arial"/>
                <w:lang w:val="es-ES_tradnl"/>
              </w:rPr>
              <w:t xml:space="preserve">57.1 % </w:t>
            </w:r>
          </w:p>
        </w:tc>
      </w:tr>
    </w:tbl>
    <w:p>
      <w:pPr>
        <w:pStyle w:val="Heading5"/>
        <w:spacing w:before="240"/>
      </w:pPr>
      <w:r>
        <w:rPr>
          <w:rFonts w:ascii="Cambria" w:eastAsia="Cambria" w:hAnsi="Cambria" w:cs="Times New Roman"/>
          <w:bCs/>
          <w:lang w:val="es-ES_tradnl"/>
        </w:rPr>
        <w:t>Mediciones del progreso provisional</w:t>
      </w:r>
    </w:p>
    <w:p>
      <w:pPr>
        <w:rPr>
          <w:rFonts w:cs="Times New Roman"/>
          <w:lang w:val="es-ES_tradnl"/>
        </w:rPr>
      </w:pPr>
      <w:r>
        <w:rPr>
          <w:rFonts w:eastAsia="Times New Roman" w:cs="Times New Roman"/>
          <w:lang w:val="es-ES_tradnl"/>
        </w:rPr>
        <w:t>Las mediciones del progreso provisional, o los objetivos anuales, para cada escuela y cada grupo de estudiantes se establecerán en función del desempeño inicial único y la meta a largo plazo de cada escuela y cada grupo de estudiantes. Los objetivos anuales para los años uno a cinco se establecerán inicialmente en función de la cantidad anual de progreso requerido para alcanzar la meta a largo plazo en seis años, con el progreso distribuido equitativamente en los seis años. Por ejemplo, si un grupo de estudiantes tiene un desempeño inicial del 50 % de competencia en 2022-2023, la meta de la ESSA a largo plazo para el año escolar 2028-2029 sería del 60 %, lo que representa una reducción del 20 % en la brecha entre el desempeño inicial y el 100 % de competencia. Los objetivos anuales para los años uno a cinco se basarían en un aumento anual del 1.7 %.</w:t>
      </w:r>
    </w:p>
    <w:p>
      <w:pPr>
        <w:pStyle w:val="Caption"/>
        <w:rPr>
          <w:rFonts w:ascii="Times New Roman" w:hAnsi="Times New Roman"/>
          <w:color w:val="215868" w:themeColor="accent5" w:themeShade="80"/>
          <w:lang w:val="es-ES_tradnl"/>
        </w:rPr>
      </w:pPr>
      <w:r>
        <w:rPr>
          <w:rFonts w:eastAsia="Cambria"/>
          <w:lang w:val="es-ES_tradnl"/>
        </w:rPr>
        <w:lastRenderedPageBreak/>
        <w:t>Figura A.3: Ejemplo de meta a largo plazo (6 años) del grupo de estudiantes y objetivos anuales/progreso provisionales</w:t>
      </w:r>
    </w:p>
    <w:tbl>
      <w:tblPr>
        <w:tblStyle w:val="TableGrid"/>
        <w:tblW w:w="0" w:type="auto"/>
        <w:tblCellMar>
          <w:top w:w="58" w:type="dxa"/>
          <w:left w:w="58" w:type="dxa"/>
          <w:bottom w:w="58" w:type="dxa"/>
          <w:right w:w="58" w:type="dxa"/>
        </w:tblCellMar>
        <w:tblLook w:val="0420" w:firstRow="1" w:lastRow="0" w:firstColumn="0" w:lastColumn="0" w:noHBand="0" w:noVBand="1"/>
      </w:tblPr>
      <w:tblGrid>
        <w:gridCol w:w="1182"/>
        <w:gridCol w:w="1297"/>
        <w:gridCol w:w="1162"/>
        <w:gridCol w:w="1163"/>
        <w:gridCol w:w="1163"/>
        <w:gridCol w:w="1163"/>
        <w:gridCol w:w="1163"/>
        <w:gridCol w:w="1057"/>
      </w:tblGrid>
      <w:tr>
        <w:trPr>
          <w:tblHeader/>
        </w:trPr>
        <w:tc>
          <w:tcPr>
            <w:tcW w:w="1189" w:type="dxa"/>
            <w:tcBorders>
              <w:right w:val="single" w:sz="4" w:space="0" w:color="FFFFFF" w:themeColor="background1"/>
            </w:tcBorders>
            <w:shd w:val="clear" w:color="auto" w:fill="215868" w:themeFill="accent5" w:themeFillShade="80"/>
          </w:tcPr>
          <w:p>
            <w:pPr>
              <w:jc w:val="center"/>
              <w:rPr>
                <w:b/>
                <w:color w:val="FFFFFF" w:themeColor="background1"/>
                <w:sz w:val="22"/>
                <w:szCs w:val="22"/>
              </w:rPr>
            </w:pPr>
            <w:r>
              <w:rPr>
                <w:rFonts w:eastAsia="Times New Roman"/>
                <w:b/>
                <w:bCs/>
                <w:color w:val="FFFFFF"/>
                <w:sz w:val="22"/>
                <w:szCs w:val="22"/>
                <w:lang w:val="es-ES_tradnl"/>
              </w:rPr>
              <w:t>Grupo de estudiantes</w:t>
            </w:r>
          </w:p>
        </w:tc>
        <w:tc>
          <w:tcPr>
            <w:tcW w:w="1346" w:type="dxa"/>
            <w:tcBorders>
              <w:left w:val="single" w:sz="4" w:space="0" w:color="FFFFFF" w:themeColor="background1"/>
              <w:right w:val="single" w:sz="4" w:space="0" w:color="FFFFFF" w:themeColor="background1"/>
            </w:tcBorders>
            <w:shd w:val="clear" w:color="auto" w:fill="215868" w:themeFill="accent5" w:themeFillShade="80"/>
          </w:tcPr>
          <w:p>
            <w:pPr>
              <w:jc w:val="center"/>
              <w:rPr>
                <w:b/>
                <w:color w:val="FFFFFF" w:themeColor="background1"/>
                <w:sz w:val="22"/>
                <w:szCs w:val="22"/>
              </w:rPr>
            </w:pPr>
            <w:r>
              <w:rPr>
                <w:rFonts w:eastAsia="Times New Roman"/>
                <w:b/>
                <w:bCs/>
                <w:color w:val="FFFFFF"/>
                <w:sz w:val="22"/>
                <w:szCs w:val="22"/>
                <w:lang w:val="es-ES_tradnl"/>
              </w:rPr>
              <w:t xml:space="preserve">Desempeño inicial de 2022-2023 </w:t>
            </w:r>
          </w:p>
        </w:tc>
        <w:tc>
          <w:tcPr>
            <w:tcW w:w="1269" w:type="dxa"/>
            <w:tcBorders>
              <w:left w:val="single" w:sz="4" w:space="0" w:color="FFFFFF" w:themeColor="background1"/>
              <w:right w:val="single" w:sz="4" w:space="0" w:color="FFFFFF" w:themeColor="background1"/>
            </w:tcBorders>
            <w:shd w:val="clear" w:color="auto" w:fill="215868" w:themeFill="accent5" w:themeFillShade="80"/>
          </w:tcPr>
          <w:p>
            <w:pPr>
              <w:jc w:val="center"/>
              <w:rPr>
                <w:b/>
                <w:color w:val="FFFFFF" w:themeColor="background1"/>
                <w:sz w:val="22"/>
                <w:szCs w:val="22"/>
              </w:rPr>
            </w:pPr>
            <w:r>
              <w:rPr>
                <w:rFonts w:eastAsia="Times New Roman"/>
                <w:b/>
                <w:bCs/>
                <w:color w:val="FFFFFF"/>
                <w:sz w:val="22"/>
                <w:szCs w:val="22"/>
                <w:lang w:val="es-ES_tradnl"/>
              </w:rPr>
              <w:t>Objetivo de 2023-2024 (año 1)</w:t>
            </w:r>
          </w:p>
        </w:tc>
        <w:tc>
          <w:tcPr>
            <w:tcW w:w="1270" w:type="dxa"/>
            <w:tcBorders>
              <w:left w:val="single" w:sz="4" w:space="0" w:color="FFFFFF" w:themeColor="background1"/>
              <w:right w:val="single" w:sz="4" w:space="0" w:color="FFFFFF" w:themeColor="background1"/>
            </w:tcBorders>
            <w:shd w:val="clear" w:color="auto" w:fill="215868" w:themeFill="accent5" w:themeFillShade="80"/>
          </w:tcPr>
          <w:p>
            <w:pPr>
              <w:jc w:val="center"/>
              <w:rPr>
                <w:b/>
                <w:color w:val="FFFFFF" w:themeColor="background1"/>
                <w:sz w:val="22"/>
                <w:szCs w:val="22"/>
              </w:rPr>
            </w:pPr>
            <w:r>
              <w:rPr>
                <w:rFonts w:eastAsia="Times New Roman"/>
                <w:b/>
                <w:bCs/>
                <w:color w:val="FFFFFF"/>
                <w:sz w:val="22"/>
                <w:szCs w:val="22"/>
                <w:lang w:val="es-ES_tradnl"/>
              </w:rPr>
              <w:t>Objetivo de 2024-2025 (año 2)</w:t>
            </w:r>
          </w:p>
        </w:tc>
        <w:tc>
          <w:tcPr>
            <w:tcW w:w="1270" w:type="dxa"/>
            <w:tcBorders>
              <w:left w:val="single" w:sz="4" w:space="0" w:color="FFFFFF" w:themeColor="background1"/>
              <w:right w:val="single" w:sz="4" w:space="0" w:color="FFFFFF" w:themeColor="background1"/>
            </w:tcBorders>
            <w:shd w:val="clear" w:color="auto" w:fill="215868" w:themeFill="accent5" w:themeFillShade="80"/>
          </w:tcPr>
          <w:p>
            <w:pPr>
              <w:jc w:val="center"/>
              <w:rPr>
                <w:b/>
                <w:color w:val="FFFFFF" w:themeColor="background1"/>
                <w:sz w:val="22"/>
                <w:szCs w:val="22"/>
              </w:rPr>
            </w:pPr>
            <w:r>
              <w:rPr>
                <w:rFonts w:eastAsia="Times New Roman"/>
                <w:b/>
                <w:bCs/>
                <w:color w:val="FFFFFF"/>
                <w:sz w:val="22"/>
                <w:szCs w:val="22"/>
                <w:lang w:val="es-ES_tradnl"/>
              </w:rPr>
              <w:t>Objetivo de 2025-2026 (año 3)</w:t>
            </w:r>
          </w:p>
        </w:tc>
        <w:tc>
          <w:tcPr>
            <w:tcW w:w="1270" w:type="dxa"/>
            <w:tcBorders>
              <w:left w:val="single" w:sz="4" w:space="0" w:color="FFFFFF" w:themeColor="background1"/>
              <w:right w:val="single" w:sz="4" w:space="0" w:color="FFFFFF" w:themeColor="background1"/>
            </w:tcBorders>
            <w:shd w:val="clear" w:color="auto" w:fill="215868" w:themeFill="accent5" w:themeFillShade="80"/>
          </w:tcPr>
          <w:p>
            <w:pPr>
              <w:jc w:val="center"/>
              <w:rPr>
                <w:b/>
                <w:color w:val="FFFFFF" w:themeColor="background1"/>
                <w:sz w:val="22"/>
                <w:szCs w:val="22"/>
              </w:rPr>
            </w:pPr>
            <w:r>
              <w:rPr>
                <w:rFonts w:eastAsia="Times New Roman"/>
                <w:b/>
                <w:bCs/>
                <w:color w:val="FFFFFF"/>
                <w:sz w:val="22"/>
                <w:szCs w:val="22"/>
                <w:lang w:val="es-ES_tradnl"/>
              </w:rPr>
              <w:t>Objetivo de 2026-2027 (año 4)</w:t>
            </w:r>
          </w:p>
        </w:tc>
        <w:tc>
          <w:tcPr>
            <w:tcW w:w="1270" w:type="dxa"/>
            <w:tcBorders>
              <w:left w:val="single" w:sz="4" w:space="0" w:color="FFFFFF" w:themeColor="background1"/>
              <w:right w:val="single" w:sz="4" w:space="0" w:color="FFFFFF" w:themeColor="background1"/>
            </w:tcBorders>
            <w:shd w:val="clear" w:color="auto" w:fill="215868" w:themeFill="accent5" w:themeFillShade="80"/>
          </w:tcPr>
          <w:p>
            <w:pPr>
              <w:jc w:val="center"/>
              <w:rPr>
                <w:b/>
                <w:color w:val="FFFFFF" w:themeColor="background1"/>
                <w:sz w:val="22"/>
                <w:szCs w:val="22"/>
              </w:rPr>
            </w:pPr>
            <w:r>
              <w:rPr>
                <w:rFonts w:eastAsia="Times New Roman"/>
                <w:b/>
                <w:bCs/>
                <w:color w:val="FFFFFF"/>
                <w:sz w:val="22"/>
                <w:szCs w:val="22"/>
                <w:lang w:val="es-ES_tradnl"/>
              </w:rPr>
              <w:t>Objetivo de 2027-2028 (año 5)</w:t>
            </w:r>
          </w:p>
        </w:tc>
        <w:tc>
          <w:tcPr>
            <w:tcW w:w="1258" w:type="dxa"/>
            <w:tcBorders>
              <w:left w:val="single" w:sz="4" w:space="0" w:color="FFFFFF" w:themeColor="background1"/>
            </w:tcBorders>
            <w:shd w:val="clear" w:color="auto" w:fill="215868" w:themeFill="accent5" w:themeFillShade="80"/>
          </w:tcPr>
          <w:p>
            <w:pPr>
              <w:jc w:val="center"/>
              <w:rPr>
                <w:b/>
                <w:color w:val="FFFFFF" w:themeColor="background1"/>
                <w:sz w:val="22"/>
                <w:szCs w:val="22"/>
              </w:rPr>
            </w:pPr>
            <w:r>
              <w:rPr>
                <w:rFonts w:eastAsia="Times New Roman"/>
                <w:b/>
                <w:bCs/>
                <w:color w:val="FFFFFF"/>
                <w:sz w:val="22"/>
                <w:szCs w:val="22"/>
                <w:lang w:val="es-ES_tradnl"/>
              </w:rPr>
              <w:t>Meta de 2028-2029 (año 6)</w:t>
            </w:r>
          </w:p>
        </w:tc>
      </w:tr>
      <w:tr>
        <w:tc>
          <w:tcPr>
            <w:tcW w:w="1189" w:type="dxa"/>
          </w:tcPr>
          <w:p>
            <w:pPr>
              <w:rPr>
                <w:sz w:val="22"/>
                <w:szCs w:val="22"/>
              </w:rPr>
            </w:pPr>
            <w:r>
              <w:rPr>
                <w:rFonts w:eastAsia="Times New Roman"/>
                <w:sz w:val="22"/>
                <w:szCs w:val="22"/>
                <w:lang w:val="es-ES_tradnl"/>
              </w:rPr>
              <w:t>Ejemplo</w:t>
            </w:r>
          </w:p>
        </w:tc>
        <w:tc>
          <w:tcPr>
            <w:tcW w:w="1346" w:type="dxa"/>
          </w:tcPr>
          <w:p>
            <w:pPr>
              <w:jc w:val="center"/>
              <w:rPr>
                <w:sz w:val="22"/>
                <w:szCs w:val="22"/>
              </w:rPr>
            </w:pPr>
            <w:r>
              <w:rPr>
                <w:rFonts w:eastAsia="Times New Roman"/>
                <w:sz w:val="22"/>
                <w:szCs w:val="22"/>
                <w:lang w:val="es-ES_tradnl"/>
              </w:rPr>
              <w:t>50 %</w:t>
            </w:r>
          </w:p>
        </w:tc>
        <w:tc>
          <w:tcPr>
            <w:tcW w:w="1269" w:type="dxa"/>
          </w:tcPr>
          <w:p>
            <w:pPr>
              <w:jc w:val="center"/>
              <w:rPr>
                <w:sz w:val="22"/>
                <w:szCs w:val="22"/>
              </w:rPr>
            </w:pPr>
            <w:r>
              <w:rPr>
                <w:rFonts w:eastAsia="Times New Roman"/>
                <w:sz w:val="22"/>
                <w:szCs w:val="22"/>
                <w:lang w:val="es-ES_tradnl"/>
              </w:rPr>
              <w:t>51.7 %</w:t>
            </w:r>
          </w:p>
        </w:tc>
        <w:tc>
          <w:tcPr>
            <w:tcW w:w="1270" w:type="dxa"/>
          </w:tcPr>
          <w:p>
            <w:pPr>
              <w:jc w:val="center"/>
              <w:rPr>
                <w:sz w:val="22"/>
                <w:szCs w:val="22"/>
              </w:rPr>
            </w:pPr>
            <w:r>
              <w:rPr>
                <w:rFonts w:eastAsia="Times New Roman"/>
                <w:sz w:val="22"/>
                <w:szCs w:val="22"/>
                <w:lang w:val="es-ES_tradnl"/>
              </w:rPr>
              <w:t>53.3 %</w:t>
            </w:r>
          </w:p>
        </w:tc>
        <w:tc>
          <w:tcPr>
            <w:tcW w:w="1270" w:type="dxa"/>
          </w:tcPr>
          <w:p>
            <w:pPr>
              <w:jc w:val="center"/>
              <w:rPr>
                <w:sz w:val="22"/>
                <w:szCs w:val="22"/>
              </w:rPr>
            </w:pPr>
            <w:r>
              <w:rPr>
                <w:rFonts w:eastAsia="Times New Roman"/>
                <w:sz w:val="22"/>
                <w:szCs w:val="22"/>
                <w:lang w:val="es-ES_tradnl"/>
              </w:rPr>
              <w:t>55.0 %</w:t>
            </w:r>
          </w:p>
        </w:tc>
        <w:tc>
          <w:tcPr>
            <w:tcW w:w="1270" w:type="dxa"/>
          </w:tcPr>
          <w:p>
            <w:pPr>
              <w:jc w:val="center"/>
              <w:rPr>
                <w:sz w:val="22"/>
                <w:szCs w:val="22"/>
              </w:rPr>
            </w:pPr>
            <w:r>
              <w:rPr>
                <w:rFonts w:eastAsia="Times New Roman"/>
                <w:sz w:val="22"/>
                <w:szCs w:val="22"/>
                <w:lang w:val="es-ES_tradnl"/>
              </w:rPr>
              <w:t>56.7 %</w:t>
            </w:r>
          </w:p>
        </w:tc>
        <w:tc>
          <w:tcPr>
            <w:tcW w:w="1270" w:type="dxa"/>
          </w:tcPr>
          <w:p>
            <w:pPr>
              <w:jc w:val="center"/>
              <w:rPr>
                <w:sz w:val="22"/>
                <w:szCs w:val="22"/>
              </w:rPr>
            </w:pPr>
            <w:r>
              <w:rPr>
                <w:rFonts w:eastAsia="Times New Roman"/>
                <w:sz w:val="22"/>
                <w:szCs w:val="22"/>
                <w:lang w:val="es-ES_tradnl"/>
              </w:rPr>
              <w:t>58.3 %</w:t>
            </w:r>
          </w:p>
        </w:tc>
        <w:tc>
          <w:tcPr>
            <w:tcW w:w="1258" w:type="dxa"/>
          </w:tcPr>
          <w:p>
            <w:pPr>
              <w:jc w:val="center"/>
              <w:rPr>
                <w:sz w:val="22"/>
                <w:szCs w:val="22"/>
              </w:rPr>
            </w:pPr>
            <w:r>
              <w:rPr>
                <w:rFonts w:eastAsia="Times New Roman"/>
                <w:sz w:val="22"/>
                <w:szCs w:val="22"/>
                <w:lang w:val="es-ES_tradnl"/>
              </w:rPr>
              <w:t>60 %</w:t>
            </w:r>
          </w:p>
        </w:tc>
      </w:tr>
    </w:tbl>
    <w:p>
      <w:pPr>
        <w:spacing w:before="240" w:after="220"/>
        <w:rPr>
          <w:rFonts w:cs="Times New Roman"/>
          <w:lang w:val="es-ES_tradnl"/>
        </w:rPr>
      </w:pPr>
      <w:r>
        <w:rPr>
          <w:rFonts w:eastAsia="Times New Roman" w:cs="Times New Roman"/>
          <w:lang w:val="es-ES_tradnl"/>
        </w:rPr>
        <w:t>Cada año, se revisarán los objetivos anuales para los años restantes. Si una escuela no ha alcanzado su objetivo anual para un año determinado, los objetivos anuales restantes hasta el año cinco se ajustarán para reflejar la cantidad anual de progreso requerido para alcanzar la meta a largo plazo en los años restantes. Si se cumplen los objetivos anuales, los objetivos anuales subsiguientes seguirán siendo los mismos. Este proceso da como resultado objetivos anuales más realistas, pero mantiene las mismas metas ambiciosas a largo plazo.</w:t>
      </w:r>
    </w:p>
    <w:p>
      <w:pPr>
        <w:rPr>
          <w:rFonts w:cs="Times New Roman"/>
          <w:lang w:val="es-ES_tradnl"/>
        </w:rPr>
      </w:pPr>
      <w:r>
        <w:rPr>
          <w:rFonts w:eastAsia="Times New Roman" w:cs="Times New Roman"/>
          <w:lang w:val="es-ES_tradnl"/>
        </w:rPr>
        <w:t>Por ejemplo, si el grupo de estudiantes del ejemplo anterior tuviera el 50 % de los estudiantes que cumplieran con las expectativas de nivel de grado para el año escolar 2023-2024 (año uno), no se alcanzaría el objetivo del 51.7 %. Los objetivos anuales restantes para los años dos a cinco se reajustarán para reflejar la cantidad anual de progreso requerido para alcanzar la meta a largo plazo en los años restantes. Esto significaría que el aumento anual para los años dos a cinco se aumentaría al 2 %, pero el objetivo del año dos original se reduciría del 53.3 % al 52 %. Esto da una trayectoria más realista para que el grupo de estudiantes cumpla con la meta a largo plazo, pero mantiene el objetivo en sí mismo igual.</w:t>
      </w:r>
    </w:p>
    <w:p>
      <w:pPr>
        <w:pStyle w:val="Caption"/>
        <w:rPr>
          <w:rFonts w:ascii="Times New Roman" w:hAnsi="Times New Roman"/>
          <w:lang w:val="es-ES_tradnl"/>
        </w:rPr>
      </w:pPr>
      <w:r>
        <w:rPr>
          <w:rFonts w:eastAsia="Cambria"/>
          <w:lang w:val="es-ES_tradnl"/>
        </w:rPr>
        <w:t>Figura A.4: Meta a largo plazo (6 años) actualizada y objetivos anuales para el grupo de estudiantes de ejemplo de la figura A.3</w:t>
      </w:r>
    </w:p>
    <w:tbl>
      <w:tblPr>
        <w:tblStyle w:val="TableGrid"/>
        <w:tblW w:w="0" w:type="auto"/>
        <w:tblCellMar>
          <w:top w:w="58" w:type="dxa"/>
          <w:left w:w="58" w:type="dxa"/>
          <w:bottom w:w="58" w:type="dxa"/>
          <w:right w:w="58" w:type="dxa"/>
        </w:tblCellMar>
        <w:tblLook w:val="0420" w:firstRow="1" w:lastRow="0" w:firstColumn="0" w:lastColumn="0" w:noHBand="0" w:noVBand="1"/>
      </w:tblPr>
      <w:tblGrid>
        <w:gridCol w:w="1239"/>
        <w:gridCol w:w="1061"/>
        <w:gridCol w:w="1240"/>
        <w:gridCol w:w="1240"/>
        <w:gridCol w:w="1240"/>
        <w:gridCol w:w="1240"/>
        <w:gridCol w:w="1240"/>
        <w:gridCol w:w="850"/>
      </w:tblGrid>
      <w:tr>
        <w:trPr>
          <w:tblHeader/>
        </w:trPr>
        <w:tc>
          <w:tcPr>
            <w:tcW w:w="1348" w:type="dxa"/>
            <w:shd w:val="clear" w:color="auto" w:fill="215868" w:themeFill="accent5" w:themeFillShade="80"/>
          </w:tcPr>
          <w:p>
            <w:pPr>
              <w:jc w:val="center"/>
              <w:rPr>
                <w:b/>
                <w:color w:val="FFFFFF" w:themeColor="background1"/>
                <w:sz w:val="22"/>
                <w:szCs w:val="22"/>
              </w:rPr>
            </w:pPr>
            <w:r>
              <w:rPr>
                <w:rFonts w:eastAsia="Times New Roman"/>
                <w:b/>
                <w:bCs/>
                <w:color w:val="FFFFFF"/>
                <w:sz w:val="22"/>
                <w:szCs w:val="22"/>
                <w:lang w:val="es-ES_tradnl"/>
              </w:rPr>
              <w:t xml:space="preserve">Desempeño inicial de 2022-2023 </w:t>
            </w:r>
          </w:p>
        </w:tc>
        <w:tc>
          <w:tcPr>
            <w:tcW w:w="1348" w:type="dxa"/>
            <w:shd w:val="clear" w:color="auto" w:fill="215868" w:themeFill="accent5" w:themeFillShade="80"/>
          </w:tcPr>
          <w:p>
            <w:pPr>
              <w:jc w:val="center"/>
              <w:rPr>
                <w:b/>
                <w:color w:val="FFFFFF" w:themeColor="background1"/>
                <w:sz w:val="22"/>
                <w:szCs w:val="22"/>
              </w:rPr>
            </w:pPr>
            <w:r>
              <w:rPr>
                <w:rFonts w:eastAsia="Times New Roman"/>
                <w:b/>
                <w:bCs/>
                <w:color w:val="FFFFFF"/>
                <w:sz w:val="22"/>
                <w:szCs w:val="22"/>
                <w:lang w:val="es-ES_tradnl"/>
              </w:rPr>
              <w:t>Objetivo de 2023-2024 (año 1)</w:t>
            </w:r>
          </w:p>
        </w:tc>
        <w:tc>
          <w:tcPr>
            <w:tcW w:w="1349" w:type="dxa"/>
            <w:shd w:val="clear" w:color="auto" w:fill="215868" w:themeFill="accent5" w:themeFillShade="80"/>
          </w:tcPr>
          <w:p>
            <w:pPr>
              <w:jc w:val="center"/>
              <w:rPr>
                <w:b/>
                <w:color w:val="FFFFFF" w:themeColor="background1"/>
                <w:sz w:val="22"/>
                <w:szCs w:val="22"/>
                <w:lang w:val="es-ES_tradnl"/>
              </w:rPr>
            </w:pPr>
            <w:r>
              <w:rPr>
                <w:rFonts w:eastAsia="Times New Roman"/>
                <w:b/>
                <w:bCs/>
                <w:color w:val="FFFFFF"/>
                <w:sz w:val="22"/>
                <w:szCs w:val="22"/>
                <w:lang w:val="es-ES_tradnl"/>
              </w:rPr>
              <w:t xml:space="preserve">Desempeño real del año 1 de 2023-2024 </w:t>
            </w:r>
          </w:p>
        </w:tc>
        <w:tc>
          <w:tcPr>
            <w:tcW w:w="1349" w:type="dxa"/>
            <w:shd w:val="clear" w:color="auto" w:fill="215868" w:themeFill="accent5" w:themeFillShade="80"/>
          </w:tcPr>
          <w:p>
            <w:pPr>
              <w:jc w:val="center"/>
              <w:rPr>
                <w:b/>
                <w:color w:val="FFFFFF" w:themeColor="background1"/>
                <w:sz w:val="22"/>
                <w:szCs w:val="22"/>
              </w:rPr>
            </w:pPr>
            <w:r>
              <w:rPr>
                <w:rFonts w:eastAsia="Times New Roman"/>
                <w:b/>
                <w:bCs/>
                <w:color w:val="FFFFFF"/>
                <w:sz w:val="22"/>
                <w:szCs w:val="22"/>
                <w:lang w:val="es-ES_tradnl"/>
              </w:rPr>
              <w:t>Objetivo actualizado de 2024-2025 (año 2)</w:t>
            </w:r>
          </w:p>
        </w:tc>
        <w:tc>
          <w:tcPr>
            <w:tcW w:w="1349" w:type="dxa"/>
            <w:shd w:val="clear" w:color="auto" w:fill="215868" w:themeFill="accent5" w:themeFillShade="80"/>
          </w:tcPr>
          <w:p>
            <w:pPr>
              <w:jc w:val="center"/>
              <w:rPr>
                <w:b/>
                <w:color w:val="FFFFFF" w:themeColor="background1"/>
                <w:sz w:val="22"/>
                <w:szCs w:val="22"/>
              </w:rPr>
            </w:pPr>
            <w:r>
              <w:rPr>
                <w:rFonts w:eastAsia="Times New Roman"/>
                <w:b/>
                <w:bCs/>
                <w:color w:val="FFFFFF"/>
                <w:sz w:val="22"/>
                <w:szCs w:val="22"/>
                <w:lang w:val="es-ES_tradnl"/>
              </w:rPr>
              <w:t>Objetivo actualizado de 2025-2026 (año 3)</w:t>
            </w:r>
          </w:p>
        </w:tc>
        <w:tc>
          <w:tcPr>
            <w:tcW w:w="1349" w:type="dxa"/>
            <w:shd w:val="clear" w:color="auto" w:fill="215868" w:themeFill="accent5" w:themeFillShade="80"/>
          </w:tcPr>
          <w:p>
            <w:pPr>
              <w:jc w:val="center"/>
              <w:rPr>
                <w:b/>
                <w:color w:val="FFFFFF" w:themeColor="background1"/>
                <w:sz w:val="22"/>
                <w:szCs w:val="22"/>
              </w:rPr>
            </w:pPr>
            <w:r>
              <w:rPr>
                <w:rFonts w:eastAsia="Times New Roman"/>
                <w:b/>
                <w:bCs/>
                <w:color w:val="FFFFFF"/>
                <w:sz w:val="22"/>
                <w:szCs w:val="22"/>
                <w:lang w:val="es-ES_tradnl"/>
              </w:rPr>
              <w:t>Objetivo actualizado de 2026-2027 (año 4)</w:t>
            </w:r>
          </w:p>
        </w:tc>
        <w:tc>
          <w:tcPr>
            <w:tcW w:w="1349" w:type="dxa"/>
            <w:shd w:val="clear" w:color="auto" w:fill="215868" w:themeFill="accent5" w:themeFillShade="80"/>
          </w:tcPr>
          <w:p>
            <w:pPr>
              <w:jc w:val="center"/>
              <w:rPr>
                <w:b/>
                <w:color w:val="FFFFFF" w:themeColor="background1"/>
                <w:sz w:val="22"/>
                <w:szCs w:val="22"/>
              </w:rPr>
            </w:pPr>
            <w:r>
              <w:rPr>
                <w:rFonts w:eastAsia="Times New Roman"/>
                <w:b/>
                <w:bCs/>
                <w:color w:val="FFFFFF"/>
                <w:sz w:val="22"/>
                <w:szCs w:val="22"/>
                <w:lang w:val="es-ES_tradnl"/>
              </w:rPr>
              <w:t>Objetivo actualizado de 2027-2028 (año 5)</w:t>
            </w:r>
          </w:p>
        </w:tc>
        <w:tc>
          <w:tcPr>
            <w:tcW w:w="1349" w:type="dxa"/>
            <w:shd w:val="clear" w:color="auto" w:fill="215868" w:themeFill="accent5" w:themeFillShade="80"/>
          </w:tcPr>
          <w:p>
            <w:pPr>
              <w:jc w:val="center"/>
              <w:rPr>
                <w:b/>
                <w:color w:val="FFFFFF" w:themeColor="background1"/>
                <w:sz w:val="22"/>
                <w:szCs w:val="22"/>
              </w:rPr>
            </w:pPr>
            <w:r>
              <w:rPr>
                <w:rFonts w:eastAsia="Times New Roman"/>
                <w:b/>
                <w:bCs/>
                <w:color w:val="FFFFFF"/>
                <w:sz w:val="22"/>
                <w:szCs w:val="22"/>
                <w:lang w:val="es-ES_tradnl"/>
              </w:rPr>
              <w:t>Meta de 2028-2029 (año 6)</w:t>
            </w:r>
          </w:p>
        </w:tc>
      </w:tr>
      <w:tr>
        <w:tc>
          <w:tcPr>
            <w:tcW w:w="1348" w:type="dxa"/>
          </w:tcPr>
          <w:p>
            <w:pPr>
              <w:jc w:val="center"/>
              <w:rPr>
                <w:sz w:val="22"/>
                <w:szCs w:val="22"/>
              </w:rPr>
            </w:pPr>
            <w:r>
              <w:rPr>
                <w:rFonts w:eastAsia="Times New Roman"/>
                <w:sz w:val="22"/>
                <w:szCs w:val="22"/>
                <w:lang w:val="es-ES_tradnl"/>
              </w:rPr>
              <w:t>50 %</w:t>
            </w:r>
          </w:p>
        </w:tc>
        <w:tc>
          <w:tcPr>
            <w:tcW w:w="1348" w:type="dxa"/>
          </w:tcPr>
          <w:p>
            <w:pPr>
              <w:jc w:val="center"/>
              <w:rPr>
                <w:sz w:val="22"/>
                <w:szCs w:val="22"/>
              </w:rPr>
            </w:pPr>
            <w:r>
              <w:rPr>
                <w:rFonts w:eastAsia="Times New Roman"/>
                <w:sz w:val="22"/>
                <w:szCs w:val="22"/>
                <w:lang w:val="es-ES_tradnl"/>
              </w:rPr>
              <w:t>51.7 %</w:t>
            </w:r>
          </w:p>
        </w:tc>
        <w:tc>
          <w:tcPr>
            <w:tcW w:w="1349" w:type="dxa"/>
          </w:tcPr>
          <w:p>
            <w:pPr>
              <w:jc w:val="center"/>
              <w:rPr>
                <w:sz w:val="22"/>
                <w:szCs w:val="22"/>
              </w:rPr>
            </w:pPr>
            <w:r>
              <w:rPr>
                <w:rFonts w:eastAsia="Times New Roman"/>
                <w:sz w:val="22"/>
                <w:szCs w:val="22"/>
                <w:lang w:val="es-ES_tradnl"/>
              </w:rPr>
              <w:t>50.0 %</w:t>
            </w:r>
          </w:p>
        </w:tc>
        <w:tc>
          <w:tcPr>
            <w:tcW w:w="1349" w:type="dxa"/>
          </w:tcPr>
          <w:p>
            <w:pPr>
              <w:jc w:val="center"/>
              <w:rPr>
                <w:sz w:val="22"/>
                <w:szCs w:val="22"/>
              </w:rPr>
            </w:pPr>
            <w:r>
              <w:rPr>
                <w:rFonts w:eastAsia="Times New Roman"/>
                <w:sz w:val="22"/>
                <w:szCs w:val="22"/>
                <w:lang w:val="es-ES_tradnl"/>
              </w:rPr>
              <w:t>52.0 %</w:t>
            </w:r>
          </w:p>
        </w:tc>
        <w:tc>
          <w:tcPr>
            <w:tcW w:w="1349" w:type="dxa"/>
          </w:tcPr>
          <w:p>
            <w:pPr>
              <w:jc w:val="center"/>
              <w:rPr>
                <w:sz w:val="22"/>
                <w:szCs w:val="22"/>
              </w:rPr>
            </w:pPr>
            <w:r>
              <w:rPr>
                <w:rFonts w:eastAsia="Times New Roman"/>
                <w:sz w:val="22"/>
                <w:szCs w:val="22"/>
                <w:lang w:val="es-ES_tradnl"/>
              </w:rPr>
              <w:t>54.0 %</w:t>
            </w:r>
          </w:p>
        </w:tc>
        <w:tc>
          <w:tcPr>
            <w:tcW w:w="1349" w:type="dxa"/>
          </w:tcPr>
          <w:p>
            <w:pPr>
              <w:jc w:val="center"/>
              <w:rPr>
                <w:sz w:val="22"/>
                <w:szCs w:val="22"/>
              </w:rPr>
            </w:pPr>
            <w:r>
              <w:rPr>
                <w:rFonts w:eastAsia="Times New Roman"/>
                <w:sz w:val="22"/>
                <w:szCs w:val="22"/>
                <w:lang w:val="es-ES_tradnl"/>
              </w:rPr>
              <w:t>56.0 %</w:t>
            </w:r>
          </w:p>
        </w:tc>
        <w:tc>
          <w:tcPr>
            <w:tcW w:w="1349" w:type="dxa"/>
          </w:tcPr>
          <w:p>
            <w:pPr>
              <w:jc w:val="center"/>
              <w:rPr>
                <w:sz w:val="22"/>
                <w:szCs w:val="22"/>
              </w:rPr>
            </w:pPr>
            <w:r>
              <w:rPr>
                <w:rFonts w:eastAsia="Times New Roman"/>
                <w:sz w:val="22"/>
                <w:szCs w:val="22"/>
                <w:lang w:val="es-ES_tradnl"/>
              </w:rPr>
              <w:t>58.0 %</w:t>
            </w:r>
          </w:p>
        </w:tc>
        <w:tc>
          <w:tcPr>
            <w:tcW w:w="1349" w:type="dxa"/>
          </w:tcPr>
          <w:p>
            <w:pPr>
              <w:jc w:val="center"/>
              <w:rPr>
                <w:sz w:val="22"/>
                <w:szCs w:val="22"/>
              </w:rPr>
            </w:pPr>
            <w:r>
              <w:rPr>
                <w:rFonts w:eastAsia="Times New Roman"/>
                <w:sz w:val="22"/>
                <w:szCs w:val="22"/>
                <w:lang w:val="es-ES_tradnl"/>
              </w:rPr>
              <w:t>60 %</w:t>
            </w:r>
          </w:p>
        </w:tc>
      </w:tr>
    </w:tbl>
    <w:p>
      <w:pPr>
        <w:spacing w:before="240"/>
        <w:rPr>
          <w:lang w:val="es-ES_tradnl"/>
        </w:rPr>
      </w:pPr>
      <w:r>
        <w:rPr>
          <w:rFonts w:eastAsia="Times New Roman" w:cs="Times New Roman"/>
          <w:lang w:val="es-ES_tradnl"/>
        </w:rPr>
        <w:t xml:space="preserve">Consulte el Apéndice A para ver las tablas que demuestran los objetivos iniciales de logro académico anual a nivel estatal para ELA y Matemáticas. Los objetivos provisionales de cada escuela se publican anualmente en la </w:t>
      </w:r>
      <w:hyperlink r:id="rId30">
        <w:r>
          <w:rPr>
            <w:rFonts w:eastAsia="Times New Roman" w:cs="Times New Roman"/>
            <w:color w:val="0000FF"/>
            <w:u w:val="single"/>
            <w:lang w:val="es-ES_tradnl"/>
          </w:rPr>
          <w:t>página web de Rendición de cuentas del NJDOE.</w:t>
        </w:r>
      </w:hyperlink>
      <w:r>
        <w:rPr>
          <w:rFonts w:eastAsia="Times New Roman" w:cs="Times New Roman"/>
          <w:u w:val="single"/>
          <w:lang w:val="es-ES_tradnl"/>
        </w:rPr>
        <w:t xml:space="preserve"> </w:t>
      </w:r>
      <w:r>
        <w:rPr>
          <w:rFonts w:eastAsia="Times New Roman" w:cs="Times New Roman"/>
          <w:lang w:val="es-ES_tradnl"/>
        </w:rPr>
        <w:t>Como se describió anteriormente, los objetivos anuales pueden ajustarse en función del desempeño real durante el período de seis años, pero las metas a largo plazo seguirán siendo las mismas.</w:t>
      </w:r>
    </w:p>
    <w:p>
      <w:pPr>
        <w:rPr>
          <w:rFonts w:eastAsiaTheme="majorEastAsia" w:cstheme="majorBidi"/>
          <w:b/>
          <w:bCs/>
          <w:color w:val="17365D" w:themeColor="text2" w:themeShade="BF"/>
          <w:sz w:val="28"/>
          <w:lang w:val="es-ES_tradnl"/>
        </w:rPr>
      </w:pPr>
      <w:r>
        <w:rPr>
          <w:rStyle w:val="NJDOEResponse"/>
          <w:rFonts w:eastAsia="Times New Roman"/>
          <w:color w:val="365F91"/>
          <w:lang w:val="es-ES_tradnl"/>
        </w:rPr>
        <w:t>[finalizar respuesta del NJDOE]</w:t>
      </w:r>
    </w:p>
    <w:p>
      <w:pPr>
        <w:pStyle w:val="BeginUSED"/>
        <w:rPr>
          <w:color w:val="244061" w:themeColor="accent1" w:themeShade="80"/>
          <w:sz w:val="28"/>
          <w:lang w:val="es-ES_tradnl"/>
        </w:rPr>
      </w:pPr>
      <w:r>
        <w:rPr>
          <w:rFonts w:eastAsia="Times New Roman"/>
          <w:color w:val="FFFFFF"/>
          <w:szCs w:val="4"/>
          <w:lang w:val="es-ES_tradnl"/>
        </w:rPr>
        <w:t>[comenzar texto del USED]</w:t>
      </w:r>
    </w:p>
    <w:p>
      <w:pPr>
        <w:pStyle w:val="Heading4"/>
        <w:ind w:left="144"/>
        <w:rPr>
          <w:lang w:val="es-ES_tradnl"/>
        </w:rPr>
      </w:pPr>
      <w:bookmarkStart w:id="77" w:name="_Toc199403695"/>
      <w:r>
        <w:rPr>
          <w:rFonts w:ascii="Cambria" w:eastAsia="Cambria" w:hAnsi="Cambria" w:cs="Arial"/>
          <w:szCs w:val="24"/>
          <w:lang w:val="es-ES_tradnl"/>
        </w:rPr>
        <w:t>b. Tasa de graduación. (Sección 1111(c)(4)(A)(i)(I)(bb) de la ESEA)</w:t>
      </w:r>
      <w:bookmarkEnd w:id="77"/>
    </w:p>
    <w:p>
      <w:pPr>
        <w:pStyle w:val="blue"/>
        <w:numPr>
          <w:ilvl w:val="0"/>
          <w:numId w:val="173"/>
        </w:numPr>
        <w:spacing w:after="120"/>
        <w:rPr>
          <w:lang w:val="es-ES_tradnl"/>
        </w:rPr>
      </w:pPr>
      <w:r>
        <w:rPr>
          <w:rFonts w:ascii="Cambria" w:eastAsia="Cambria" w:hAnsi="Cambria"/>
          <w:lang w:val="es-ES_tradnl"/>
        </w:rPr>
        <w:lastRenderedPageBreak/>
        <w:t>Describa las metas a largo plazo para la tasa de graduación de cohorte ajustada a cuatro años para todos los estudiantes y para cada subgrupo de estudiantes, incluidos:</w:t>
      </w:r>
    </w:p>
    <w:p>
      <w:pPr>
        <w:pStyle w:val="blue"/>
        <w:numPr>
          <w:ilvl w:val="1"/>
          <w:numId w:val="173"/>
        </w:numPr>
        <w:spacing w:after="120"/>
        <w:ind w:left="1656"/>
      </w:pPr>
      <w:r>
        <w:rPr>
          <w:rFonts w:ascii="Cambria" w:eastAsia="Cambria" w:hAnsi="Cambria"/>
          <w:lang w:val="es-ES_tradnl"/>
        </w:rPr>
        <w:t>datos iniciales;</w:t>
      </w:r>
    </w:p>
    <w:p>
      <w:pPr>
        <w:pStyle w:val="blue"/>
        <w:numPr>
          <w:ilvl w:val="1"/>
          <w:numId w:val="173"/>
        </w:numPr>
        <w:spacing w:after="120"/>
        <w:ind w:left="1656"/>
        <w:rPr>
          <w:lang w:val="es-ES_tradnl"/>
        </w:rPr>
      </w:pPr>
      <w:r>
        <w:rPr>
          <w:rFonts w:ascii="Cambria" w:eastAsia="Cambria" w:hAnsi="Cambria"/>
          <w:lang w:val="es-ES_tradnl"/>
        </w:rPr>
        <w:t xml:space="preserve"> el cronograma para cumplir con las metas a largo plazo, para el cual el plazo debe ser la misma duración de varios años para todos los estudiantes y para cada subgrupo de estudiantes en el estado;</w:t>
      </w:r>
    </w:p>
    <w:p>
      <w:pPr>
        <w:pStyle w:val="blue"/>
        <w:numPr>
          <w:ilvl w:val="1"/>
          <w:numId w:val="173"/>
        </w:numPr>
        <w:spacing w:after="120"/>
        <w:ind w:left="1656"/>
        <w:rPr>
          <w:lang w:val="es-ES_tradnl"/>
        </w:rPr>
      </w:pPr>
      <w:r>
        <w:rPr>
          <w:rFonts w:ascii="Cambria" w:eastAsia="Cambria" w:hAnsi="Cambria"/>
          <w:lang w:val="es-ES_tradnl"/>
        </w:rPr>
        <w:t>de qué manera las metas a largo plazo son ambiciosas.</w:t>
      </w:r>
    </w:p>
    <w:p>
      <w:pPr>
        <w:pStyle w:val="blue"/>
        <w:numPr>
          <w:ilvl w:val="0"/>
          <w:numId w:val="173"/>
        </w:numPr>
        <w:spacing w:after="120"/>
        <w:rPr>
          <w:lang w:val="es-ES_tradnl"/>
        </w:rPr>
      </w:pPr>
      <w:r>
        <w:rPr>
          <w:rFonts w:ascii="Cambria" w:eastAsia="Cambria" w:hAnsi="Cambria"/>
          <w:lang w:val="es-ES_tradnl"/>
        </w:rPr>
        <w:t>Si corresponde, describa las metas a largo plazo para cada tasa de graduación de la cohorte ajustada por año extendido, incluidos los siguientes:</w:t>
      </w:r>
    </w:p>
    <w:p>
      <w:pPr>
        <w:pStyle w:val="blue"/>
        <w:numPr>
          <w:ilvl w:val="1"/>
          <w:numId w:val="173"/>
        </w:numPr>
        <w:spacing w:after="120"/>
        <w:ind w:left="1656"/>
      </w:pPr>
      <w:r>
        <w:rPr>
          <w:rFonts w:ascii="Cambria" w:eastAsia="Cambria" w:hAnsi="Cambria"/>
          <w:lang w:val="es-ES_tradnl"/>
        </w:rPr>
        <w:t>datos iniciales;</w:t>
      </w:r>
    </w:p>
    <w:p>
      <w:pPr>
        <w:pStyle w:val="blue"/>
        <w:numPr>
          <w:ilvl w:val="1"/>
          <w:numId w:val="173"/>
        </w:numPr>
        <w:spacing w:after="120"/>
        <w:ind w:left="1656"/>
        <w:rPr>
          <w:lang w:val="es-ES_tradnl"/>
        </w:rPr>
      </w:pPr>
      <w:r>
        <w:rPr>
          <w:rFonts w:ascii="Cambria" w:eastAsia="Cambria" w:hAnsi="Cambria"/>
          <w:lang w:val="es-ES_tradnl"/>
        </w:rPr>
        <w:t>el cronograma para cumplir con las metas a largo plazo, para el cual el plazo debe ser la misma duración de varios años para todos los estudiantes y para cada subgrupo de estudiantes en el estado;</w:t>
      </w:r>
    </w:p>
    <w:p>
      <w:pPr>
        <w:pStyle w:val="blue"/>
        <w:numPr>
          <w:ilvl w:val="1"/>
          <w:numId w:val="173"/>
        </w:numPr>
        <w:spacing w:after="120"/>
        <w:ind w:left="1656"/>
        <w:rPr>
          <w:lang w:val="es-ES_tradnl"/>
        </w:rPr>
      </w:pPr>
      <w:r>
        <w:rPr>
          <w:rFonts w:ascii="Cambria" w:eastAsia="Cambria" w:hAnsi="Cambria"/>
          <w:lang w:val="es-ES_tradnl"/>
        </w:rPr>
        <w:t>de qué manera las metas a largo plazo son ambiciosas;</w:t>
      </w:r>
    </w:p>
    <w:p>
      <w:pPr>
        <w:pStyle w:val="blue"/>
        <w:numPr>
          <w:ilvl w:val="1"/>
          <w:numId w:val="173"/>
        </w:numPr>
        <w:spacing w:after="120"/>
        <w:ind w:left="1656"/>
        <w:rPr>
          <w:lang w:val="es-ES_tradnl"/>
        </w:rPr>
      </w:pPr>
      <w:r>
        <w:rPr>
          <w:rFonts w:ascii="Cambria" w:eastAsia="Cambria" w:hAnsi="Cambria"/>
          <w:lang w:val="es-ES_tradnl"/>
        </w:rPr>
        <w:t xml:space="preserve">y de qué manera las metas a largo plazo son más rigurosas que la meta a largo plazo establecido para la tasa de graduación de la cohorte ajustada a cuatro años. </w:t>
      </w:r>
    </w:p>
    <w:p>
      <w:pPr>
        <w:pStyle w:val="blue"/>
        <w:numPr>
          <w:ilvl w:val="0"/>
          <w:numId w:val="173"/>
        </w:numPr>
        <w:spacing w:after="120"/>
        <w:rPr>
          <w:lang w:val="es-ES_tradnl"/>
        </w:rPr>
      </w:pPr>
      <w:r>
        <w:rPr>
          <w:rFonts w:ascii="Cambria" w:eastAsia="Cambria" w:hAnsi="Cambria"/>
          <w:lang w:val="es-ES_tradnl"/>
        </w:rPr>
        <w:t xml:space="preserve">Proporcione las mediciones del progreso provisional hacia las metas a largo plazo para la tasa de graduación de la cohorte ajustada a cuatro años y cualquier tasa de graduación de la cohorte ajustada a un año extendido en el Apéndice A. </w:t>
      </w:r>
    </w:p>
    <w:p>
      <w:pPr>
        <w:pStyle w:val="blue"/>
        <w:numPr>
          <w:ilvl w:val="0"/>
          <w:numId w:val="173"/>
        </w:numPr>
        <w:rPr>
          <w:lang w:val="es-ES_tradnl"/>
        </w:rPr>
      </w:pPr>
      <w:r>
        <w:rPr>
          <w:rFonts w:ascii="Cambria" w:eastAsia="Cambria" w:hAnsi="Cambria"/>
          <w:lang w:val="es-ES_tradnl"/>
        </w:rPr>
        <w:t>Describa cómo las metas a largo plazo y las mediciones del progreso provisional para la tasa de graduación de la cohorte ajustada a cuatro años y cualquier tasa de graduación de la cohorte ajustada a un año extendido tienen en cuenta la mejora necesaria para lograr un progreso significativo en el cierre de las brechas en la tasa de graduación en todo el estado.</w:t>
      </w:r>
    </w:p>
    <w:p>
      <w:pPr>
        <w:pStyle w:val="EndUSED"/>
        <w:rPr>
          <w:color w:val="365F91" w:themeColor="accent1" w:themeShade="BF"/>
          <w:lang w:val="es-ES_tradnl"/>
        </w:rPr>
      </w:pPr>
      <w:r>
        <w:rPr>
          <w:rFonts w:eastAsia="Times New Roman"/>
          <w:color w:val="FFFFFF"/>
          <w:szCs w:val="4"/>
          <w:lang w:val="es-ES_tradnl"/>
        </w:rPr>
        <w:t>[finalizar texto del USED]</w:t>
      </w:r>
    </w:p>
    <w:p>
      <w:pPr>
        <w:spacing w:before="240"/>
        <w:rPr>
          <w:rFonts w:cs="Times New Roman"/>
          <w:color w:val="365F91" w:themeColor="accent1" w:themeShade="BF"/>
          <w:lang w:val="es-ES_tradnl"/>
        </w:rPr>
      </w:pPr>
      <w:r>
        <w:rPr>
          <w:rStyle w:val="NJDOEResponse"/>
          <w:rFonts w:eastAsia="Times New Roman"/>
          <w:color w:val="365F91"/>
          <w:lang w:val="es-ES_tradnl"/>
        </w:rPr>
        <w:t>[comenzar respuesta del NJDOE]</w:t>
      </w:r>
    </w:p>
    <w:p>
      <w:pPr>
        <w:pStyle w:val="Heading5"/>
        <w:rPr>
          <w:lang w:val="es-ES_tradnl"/>
        </w:rPr>
      </w:pPr>
      <w:r>
        <w:rPr>
          <w:rFonts w:ascii="Cambria" w:eastAsia="Cambria" w:hAnsi="Cambria" w:cs="Times New Roman"/>
          <w:bCs/>
          <w:lang w:val="es-ES_tradnl"/>
        </w:rPr>
        <w:t>Metas iniciales y a largo plazo</w:t>
      </w:r>
    </w:p>
    <w:p>
      <w:pPr>
        <w:rPr>
          <w:rFonts w:cs="Times New Roman"/>
          <w:lang w:val="es-ES_tradnl"/>
        </w:rPr>
      </w:pPr>
      <w:r>
        <w:rPr>
          <w:rFonts w:eastAsia="Times New Roman" w:cs="Times New Roman"/>
          <w:lang w:val="es-ES_tradnl"/>
        </w:rPr>
        <w:t xml:space="preserve">El NJDOE ha establecido las siguientes </w:t>
      </w:r>
      <w:r>
        <w:rPr>
          <w:rFonts w:eastAsia="Times New Roman" w:cs="Times New Roman"/>
          <w:b/>
          <w:bCs/>
          <w:lang w:val="es-ES_tradnl"/>
        </w:rPr>
        <w:t>metas futuras</w:t>
      </w:r>
      <w:r>
        <w:rPr>
          <w:rFonts w:eastAsia="Times New Roman" w:cs="Times New Roman"/>
          <w:lang w:val="es-ES_tradnl"/>
        </w:rPr>
        <w:t xml:space="preserve"> para la graduación:</w:t>
      </w:r>
    </w:p>
    <w:p>
      <w:pPr>
        <w:pStyle w:val="ListParagraph"/>
        <w:numPr>
          <w:ilvl w:val="0"/>
          <w:numId w:val="17"/>
        </w:numPr>
        <w:spacing w:after="160"/>
        <w:rPr>
          <w:rFonts w:cs="Times New Roman"/>
          <w:lang w:val="es-ES_tradnl"/>
        </w:rPr>
      </w:pPr>
      <w:r>
        <w:rPr>
          <w:rFonts w:eastAsia="Times New Roman" w:cs="Times New Roman"/>
          <w:lang w:val="es-ES_tradnl"/>
        </w:rPr>
        <w:t>El 95 % de todos los estudiantes y de cada grupo de estudiantes se graduarán dentro de los cuatro años de ingresar en la escuela secundaria.</w:t>
      </w:r>
    </w:p>
    <w:p>
      <w:pPr>
        <w:pStyle w:val="ListParagraph"/>
        <w:numPr>
          <w:ilvl w:val="0"/>
          <w:numId w:val="17"/>
        </w:numPr>
        <w:spacing w:after="160"/>
        <w:rPr>
          <w:rFonts w:cs="Times New Roman"/>
          <w:lang w:val="es-ES_tradnl"/>
        </w:rPr>
      </w:pPr>
      <w:r>
        <w:rPr>
          <w:rFonts w:eastAsia="Times New Roman" w:cs="Times New Roman"/>
          <w:lang w:val="es-ES_tradnl"/>
        </w:rPr>
        <w:t>El 96 % de todos los estudiantes y cada grupo de estudiantes se graduarán dentro de los cinco años de ingresar en la escuela secundaria.</w:t>
      </w:r>
    </w:p>
    <w:p>
      <w:pPr>
        <w:pStyle w:val="ListParagraph"/>
        <w:numPr>
          <w:ilvl w:val="0"/>
          <w:numId w:val="17"/>
        </w:numPr>
        <w:spacing w:after="160"/>
        <w:rPr>
          <w:rFonts w:cs="Times New Roman"/>
          <w:lang w:val="es-ES_tradnl"/>
        </w:rPr>
      </w:pPr>
      <w:r>
        <w:rPr>
          <w:rFonts w:eastAsia="Times New Roman" w:cs="Times New Roman"/>
          <w:lang w:val="es-ES_tradnl"/>
        </w:rPr>
        <w:t>El 97 % de todos los estudiantes y de cada grupo de estudiantes se graduarán dentro de los seis años de ingresar en la escuela secundaria.</w:t>
      </w:r>
    </w:p>
    <w:p>
      <w:pPr>
        <w:rPr>
          <w:rFonts w:cs="Times New Roman"/>
          <w:lang w:val="es-ES_tradnl"/>
        </w:rPr>
      </w:pPr>
      <w:r>
        <w:rPr>
          <w:rFonts w:eastAsia="Times New Roman" w:cs="Times New Roman"/>
          <w:lang w:val="es-ES_tradnl"/>
        </w:rPr>
        <w:t xml:space="preserve">A partir de estas metas futuras, Nueva Jersey ha establecido sus objetivos a largo plazo de la ESSA para cerrar las brechas entre el desempeño inicial y los objetivos futuros en un 25 % cada seis años. Después </w:t>
      </w:r>
      <w:r>
        <w:rPr>
          <w:rFonts w:eastAsia="Times New Roman" w:cs="Times New Roman"/>
          <w:lang w:val="es-ES_tradnl"/>
        </w:rPr>
        <w:lastRenderedPageBreak/>
        <w:t>de seis años, el NJDOE establecerá nuevas metas a largo plazo para cerrar la brecha entre la nueva meta de referencia y la meta futura en un 25 % en función de los datos de cohortes más recientes.</w:t>
      </w:r>
    </w:p>
    <w:p>
      <w:pPr>
        <w:rPr>
          <w:rFonts w:cs="Times New Roman"/>
          <w:lang w:val="es-ES_tradnl"/>
        </w:rPr>
      </w:pPr>
      <w:r>
        <w:rPr>
          <w:rFonts w:eastAsia="Times New Roman" w:cs="Times New Roman"/>
          <w:lang w:val="es-ES_tradnl"/>
        </w:rPr>
        <w:t>El NJDOE utilizará las tasas de graduación de la cohorte de 2022 como referencia para calcular las metas a largo plazo para las tasas de graduación de cuatro, cinco y seis años. El NJDOE eligió usar la cohorte de 2022 como la referencia para el cálculo porque el requisito de evaluación de graduación del estado estaba vigente para la clase de 2022 después de ser eximido tanto para la clase de 2020 como para la clase de 2021. Después del proceso de revisión de desempeño de 2019 con el USED, el NJDOE cambió la forma en que se calculó la tasa de graduación de la cohorte ajustada a nivel federal a partir de 2021. En virtud de la ESSA, los estudiantes con discapacidades que no cumplieron con todos los requisitos de graduación (curso, asistencia o requisitos de evaluación basados en el año de graduación) debido a modificaciones o exenciones en sus Programas de educación individualizada (Individualized Education Programs, IEP) no pueden incluirse como graduados (en el numerador) en la versión federal de la tasa de graduación. Por lo tanto, la cohorte de 2022 servirá como una referencia que refleje tanto el cálculo federal modificado de la tasa de graduación de la cohorte ajustada como un año en el que se hayan implementado todos los requisitos de graduación.</w:t>
      </w:r>
    </w:p>
    <w:p>
      <w:pPr>
        <w:tabs>
          <w:tab w:val="left" w:pos="1260"/>
        </w:tabs>
        <w:rPr>
          <w:rFonts w:cs="Times New Roman"/>
          <w:lang w:val="es-ES_tradnl"/>
        </w:rPr>
      </w:pPr>
      <w:r>
        <w:rPr>
          <w:rFonts w:eastAsia="Times New Roman" w:cs="Times New Roman"/>
          <w:lang w:val="es-ES_tradnl"/>
        </w:rPr>
        <w:t xml:space="preserve">Estas metas a largo plazo son ambiciosas porque, si se logran, reducirían las brechas en las tasas de graduación entre los grupos de estudiantes, que han existido desde que Nueva Jersey comenzó a usar el cálculo de la tasa de graduación de cohorte ajustada en 2011. </w:t>
      </w:r>
    </w:p>
    <w:p>
      <w:pPr>
        <w:tabs>
          <w:tab w:val="left" w:pos="1260"/>
        </w:tabs>
        <w:rPr>
          <w:rFonts w:cs="Times New Roman"/>
          <w:lang w:val="es-ES_tradnl"/>
        </w:rPr>
      </w:pPr>
      <w:r>
        <w:rPr>
          <w:rFonts w:eastAsia="Times New Roman" w:cs="Times New Roman"/>
          <w:lang w:val="es-ES_tradnl"/>
        </w:rPr>
        <w:t>Para la cohorte de 2022, la tasa de graduación de cuatro años en todo el estado para todos los estudiantes fue del 85.2 %. La tasa de graduación de cuatro años para estudiantes con discapacidades fue del 48.5 %. La meta a largo plazo para la tasa de graduación de cuatro años de la cohorte de 2028 es del 87.7 % para todos los estudiantes y del 60.1 % para los estudiantes con discapacidades. Si se logra, esto reduciría la brecha entre todos los estudiantes y el grupo de estudiantes con discapacidades de 36.7 puntos porcentuales a 27.6 puntos porcentuales.</w:t>
      </w:r>
    </w:p>
    <w:p>
      <w:pPr>
        <w:rPr>
          <w:lang w:val="es-ES_tradnl"/>
        </w:rPr>
      </w:pPr>
      <w:r>
        <w:rPr>
          <w:rFonts w:eastAsia="Times New Roman" w:cs="Times New Roman"/>
          <w:lang w:val="es-ES_tradnl"/>
        </w:rPr>
        <w:t xml:space="preserve">Las metas a largo plazo para las tasas de graduación de cinco y seis años son más rigurosas porque tienen metas futuras progresivamente más altas. Esto da como resultado que las metas a largo plazo de cinco años para una cohorte determinada siempre sean más altos que los objetivos a largo plazo de cuatro años para la misma cohorte. </w:t>
      </w:r>
      <w:r>
        <w:rPr>
          <w:rFonts w:eastAsia="Times New Roman" w:cs="Arial"/>
          <w:lang w:val="es-ES_tradnl"/>
        </w:rPr>
        <w:t>De manera similar, las metas a largo plazo de seis años para una cohorte determinada siempre serán más altos que los objetivos a largo plazo de cinco años para la misma cohorte.</w:t>
      </w:r>
    </w:p>
    <w:p>
      <w:pPr>
        <w:rPr>
          <w:rFonts w:cs="Times New Roman"/>
          <w:lang w:val="es-ES_tradnl"/>
        </w:rPr>
      </w:pPr>
      <w:r>
        <w:rPr>
          <w:rFonts w:eastAsia="Times New Roman" w:cs="Times New Roman"/>
          <w:lang w:val="es-ES_tradnl"/>
        </w:rPr>
        <w:t xml:space="preserve">La siguiente tabla muestra las tasas de graduación iniciales a cuatro años, cinco años y seis años para la cohorte de 2022 a nivel estatal y las metas a largo plazo correspondientes. </w:t>
      </w:r>
    </w:p>
    <w:p>
      <w:pPr>
        <w:pStyle w:val="Caption"/>
        <w:rPr>
          <w:color w:val="auto"/>
          <w:lang w:val="es-ES_tradnl"/>
        </w:rPr>
      </w:pPr>
      <w:r>
        <w:rPr>
          <w:rFonts w:eastAsia="Cambria"/>
          <w:color w:val="auto"/>
          <w:lang w:val="es-ES_tradnl"/>
        </w:rPr>
        <w:lastRenderedPageBreak/>
        <w:t>Figura A.5: Metas iniciales y a largo plazo para tasas de graduación de cuatro, cinco y seis años</w:t>
      </w:r>
    </w:p>
    <w:tbl>
      <w:tblPr>
        <w:tblStyle w:val="ListTable4-Accent1"/>
        <w:tblW w:w="944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Pr>
      <w:tblGrid>
        <w:gridCol w:w="1536"/>
        <w:gridCol w:w="1305"/>
        <w:gridCol w:w="1306"/>
        <w:gridCol w:w="1306"/>
        <w:gridCol w:w="1306"/>
        <w:gridCol w:w="1306"/>
        <w:gridCol w:w="1380"/>
      </w:tblGrid>
      <w:tr>
        <w:trPr>
          <w:cnfStyle w:val="100000000000" w:firstRow="1" w:lastRow="0" w:firstColumn="0" w:lastColumn="0" w:oddVBand="0" w:evenVBand="0" w:oddHBand="0" w:evenHBand="0" w:firstRowFirstColumn="0" w:firstRowLastColumn="0" w:lastRowFirstColumn="0" w:lastRowLastColumn="0"/>
          <w:trHeight w:val="300"/>
          <w:tblHeader/>
        </w:trPr>
        <w:tc>
          <w:tcPr>
            <w:tcW w:w="1472" w:type="dxa"/>
            <w:tcBorders>
              <w:bottom w:val="single" w:sz="4" w:space="0" w:color="0F243E" w:themeColor="text2" w:themeShade="80"/>
              <w:right w:val="single" w:sz="4" w:space="0" w:color="FFFFFF" w:themeColor="background1"/>
            </w:tcBorders>
            <w:shd w:val="clear" w:color="auto" w:fill="215868" w:themeFill="accent5" w:themeFillShade="80"/>
            <w:vAlign w:val="center"/>
          </w:tcPr>
          <w:p>
            <w:pPr>
              <w:rPr>
                <w:rFonts w:eastAsia="Palatino Linotype" w:cs="Times New Roman"/>
                <w:b w:val="0"/>
                <w:bCs w:val="0"/>
              </w:rPr>
            </w:pPr>
            <w:r>
              <w:rPr>
                <w:rFonts w:eastAsia="Times New Roman" w:cs="Times New Roman"/>
                <w:color w:val="FFFFFF"/>
                <w:lang w:val="es-ES_tradnl"/>
              </w:rPr>
              <w:t>Grupo de estudiantes</w:t>
            </w:r>
          </w:p>
        </w:tc>
        <w:tc>
          <w:tcPr>
            <w:tcW w:w="1313" w:type="dxa"/>
            <w:tcBorders>
              <w:left w:val="single" w:sz="4" w:space="0" w:color="FFFFFF" w:themeColor="background1"/>
              <w:bottom w:val="single" w:sz="4" w:space="0" w:color="0F243E" w:themeColor="text2" w:themeShade="80"/>
              <w:right w:val="single" w:sz="4" w:space="0" w:color="FFFFFF" w:themeColor="background1"/>
            </w:tcBorders>
            <w:shd w:val="clear" w:color="auto" w:fill="215868" w:themeFill="accent5" w:themeFillShade="80"/>
          </w:tcPr>
          <w:p>
            <w:pPr>
              <w:jc w:val="center"/>
              <w:rPr>
                <w:rFonts w:eastAsia="Palatino Linotype" w:cs="Times New Roman"/>
                <w:b w:val="0"/>
                <w:bCs w:val="0"/>
                <w:lang w:val="es-ES_tradnl"/>
              </w:rPr>
            </w:pPr>
            <w:r>
              <w:rPr>
                <w:rFonts w:eastAsia="Times New Roman" w:cs="Times New Roman"/>
                <w:color w:val="FFFFFF"/>
                <w:lang w:val="es-ES_tradnl"/>
              </w:rPr>
              <w:t>Tasa de graduación de referencia a 4 años: cohorte de 2022</w:t>
            </w:r>
          </w:p>
        </w:tc>
        <w:tc>
          <w:tcPr>
            <w:tcW w:w="1313" w:type="dxa"/>
            <w:tcBorders>
              <w:left w:val="single" w:sz="4" w:space="0" w:color="FFFFFF" w:themeColor="background1"/>
              <w:bottom w:val="single" w:sz="4" w:space="0" w:color="0F243E" w:themeColor="text2" w:themeShade="80"/>
              <w:right w:val="single" w:sz="4" w:space="0" w:color="FFFFFF" w:themeColor="background1"/>
            </w:tcBorders>
            <w:shd w:val="clear" w:color="auto" w:fill="215868" w:themeFill="accent5" w:themeFillShade="80"/>
          </w:tcPr>
          <w:p>
            <w:pPr>
              <w:jc w:val="center"/>
              <w:rPr>
                <w:rFonts w:eastAsia="Palatino Linotype" w:cs="Times New Roman"/>
                <w:b w:val="0"/>
                <w:bCs w:val="0"/>
                <w:lang w:val="es-ES_tradnl"/>
              </w:rPr>
            </w:pPr>
            <w:r>
              <w:rPr>
                <w:rFonts w:eastAsia="Times New Roman" w:cs="Times New Roman"/>
                <w:color w:val="FFFFFF"/>
                <w:lang w:val="es-ES_tradnl"/>
              </w:rPr>
              <w:t>Tasa de graduación a 4 años de la meta a largo plazo: cohorte de 2028</w:t>
            </w:r>
          </w:p>
        </w:tc>
        <w:tc>
          <w:tcPr>
            <w:tcW w:w="1313" w:type="dxa"/>
            <w:tcBorders>
              <w:left w:val="single" w:sz="4" w:space="0" w:color="FFFFFF" w:themeColor="background1"/>
              <w:bottom w:val="single" w:sz="4" w:space="0" w:color="0F243E" w:themeColor="text2" w:themeShade="80"/>
              <w:right w:val="single" w:sz="4" w:space="0" w:color="FFFFFF" w:themeColor="background1"/>
            </w:tcBorders>
            <w:shd w:val="clear" w:color="auto" w:fill="215868" w:themeFill="accent5" w:themeFillShade="80"/>
          </w:tcPr>
          <w:p>
            <w:pPr>
              <w:jc w:val="center"/>
              <w:rPr>
                <w:rFonts w:eastAsia="Palatino Linotype" w:cs="Times New Roman"/>
                <w:b w:val="0"/>
                <w:bCs w:val="0"/>
                <w:lang w:val="es-ES_tradnl"/>
              </w:rPr>
            </w:pPr>
            <w:r>
              <w:rPr>
                <w:rFonts w:eastAsia="Times New Roman" w:cs="Times New Roman"/>
                <w:color w:val="FFFFFF"/>
                <w:lang w:val="es-ES_tradnl"/>
              </w:rPr>
              <w:t>Tasa de graduación de referencia a 5 años: cohorte de 2022</w:t>
            </w:r>
          </w:p>
        </w:tc>
        <w:tc>
          <w:tcPr>
            <w:tcW w:w="1313" w:type="dxa"/>
            <w:tcBorders>
              <w:left w:val="single" w:sz="4" w:space="0" w:color="FFFFFF" w:themeColor="background1"/>
              <w:bottom w:val="single" w:sz="4" w:space="0" w:color="0F243E" w:themeColor="text2" w:themeShade="80"/>
              <w:right w:val="single" w:sz="4" w:space="0" w:color="FFFFFF" w:themeColor="background1"/>
            </w:tcBorders>
            <w:shd w:val="clear" w:color="auto" w:fill="215868" w:themeFill="accent5" w:themeFillShade="80"/>
          </w:tcPr>
          <w:p>
            <w:pPr>
              <w:jc w:val="center"/>
              <w:rPr>
                <w:rFonts w:eastAsia="Palatino Linotype" w:cs="Times New Roman"/>
                <w:b w:val="0"/>
                <w:bCs w:val="0"/>
                <w:lang w:val="es-ES_tradnl"/>
              </w:rPr>
            </w:pPr>
            <w:r>
              <w:rPr>
                <w:rFonts w:eastAsia="Times New Roman" w:cs="Times New Roman"/>
                <w:color w:val="FFFFFF"/>
                <w:lang w:val="es-ES_tradnl"/>
              </w:rPr>
              <w:t>Tasa de graduación a 5 años de la meta a largo plazo: cohorte de 2028</w:t>
            </w:r>
          </w:p>
        </w:tc>
        <w:tc>
          <w:tcPr>
            <w:tcW w:w="1313" w:type="dxa"/>
            <w:tcBorders>
              <w:left w:val="single" w:sz="4" w:space="0" w:color="FFFFFF" w:themeColor="background1"/>
              <w:bottom w:val="single" w:sz="4" w:space="0" w:color="0F243E" w:themeColor="text2" w:themeShade="80"/>
              <w:right w:val="single" w:sz="4" w:space="0" w:color="FFFFFF" w:themeColor="background1"/>
            </w:tcBorders>
            <w:shd w:val="clear" w:color="auto" w:fill="215868" w:themeFill="accent5" w:themeFillShade="80"/>
          </w:tcPr>
          <w:p>
            <w:pPr>
              <w:jc w:val="center"/>
              <w:rPr>
                <w:rFonts w:eastAsia="Palatino Linotype" w:cs="Times New Roman"/>
                <w:b w:val="0"/>
                <w:bCs w:val="0"/>
                <w:lang w:val="es-ES_tradnl"/>
              </w:rPr>
            </w:pPr>
            <w:r>
              <w:rPr>
                <w:rFonts w:eastAsia="Times New Roman" w:cs="Times New Roman"/>
                <w:color w:val="FFFFFF"/>
                <w:lang w:val="es-ES_tradnl"/>
              </w:rPr>
              <w:t>Tasa de graduación de referencia a 6 años: cohorte de 2022</w:t>
            </w:r>
          </w:p>
        </w:tc>
        <w:tc>
          <w:tcPr>
            <w:tcW w:w="1408" w:type="dxa"/>
            <w:tcBorders>
              <w:left w:val="single" w:sz="4" w:space="0" w:color="FFFFFF" w:themeColor="background1"/>
              <w:bottom w:val="single" w:sz="4" w:space="0" w:color="0F243E" w:themeColor="text2" w:themeShade="80"/>
            </w:tcBorders>
            <w:shd w:val="clear" w:color="auto" w:fill="215868" w:themeFill="accent5" w:themeFillShade="80"/>
          </w:tcPr>
          <w:p>
            <w:pPr>
              <w:jc w:val="center"/>
              <w:rPr>
                <w:rFonts w:eastAsia="Palatino Linotype" w:cs="Times New Roman"/>
                <w:b w:val="0"/>
                <w:bCs w:val="0"/>
                <w:lang w:val="es-ES_tradnl"/>
              </w:rPr>
            </w:pPr>
            <w:r>
              <w:rPr>
                <w:rFonts w:eastAsia="Times New Roman" w:cs="Times New Roman"/>
                <w:color w:val="FFFFFF"/>
                <w:lang w:val="es-ES_tradnl"/>
              </w:rPr>
              <w:t>Tasa de graduación a 6 años de la meta a largo plazo: cohorte de 2028</w:t>
            </w:r>
          </w:p>
        </w:tc>
      </w:tr>
      <w:tr>
        <w:trPr>
          <w:cnfStyle w:val="000000100000" w:firstRow="0" w:lastRow="0" w:firstColumn="0" w:lastColumn="0" w:oddVBand="0" w:evenVBand="0" w:oddHBand="1" w:evenHBand="0" w:firstRowFirstColumn="0" w:firstRowLastColumn="0" w:lastRowFirstColumn="0" w:lastRowLastColumn="0"/>
          <w:trHeight w:val="300"/>
        </w:trPr>
        <w:tc>
          <w:tcPr>
            <w:tcW w:w="147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F2F2F2"/>
          </w:tcPr>
          <w:p>
            <w:pPr>
              <w:rPr>
                <w:rFonts w:eastAsia="Palatino Linotype" w:cs="Times New Roman"/>
                <w:b/>
              </w:rPr>
            </w:pPr>
            <w:r>
              <w:rPr>
                <w:rFonts w:eastAsia="Times New Roman" w:cs="Times New Roman"/>
                <w:lang w:val="es-ES_tradnl"/>
              </w:rPr>
              <w:t>Todos los</w:t>
            </w:r>
            <w:r>
              <w:rPr>
                <w:rFonts w:eastAsia="Times New Roman" w:cs="Times New Roman"/>
                <w:b/>
                <w:bCs/>
                <w:lang w:val="es-ES_tradnl"/>
              </w:rPr>
              <w:t xml:space="preserve"> </w:t>
            </w:r>
            <w:r>
              <w:rPr>
                <w:rFonts w:eastAsia="Times New Roman" w:cs="Times New Roman"/>
                <w:lang w:val="es-ES_tradnl"/>
              </w:rPr>
              <w:t>estudiantes</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Times New Roman"/>
                <w:lang w:val="es-ES_tradnl"/>
              </w:rPr>
              <w:t>85.2 %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Times New Roman"/>
                <w:lang w:val="es-ES_tradnl"/>
              </w:rPr>
              <w:t>87.7 %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Times New Roman"/>
                <w:lang w:val="es-ES_tradnl"/>
              </w:rPr>
              <w:t>86.9 %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Times New Roman"/>
                <w:lang w:val="es-ES_tradnl"/>
              </w:rPr>
              <w:t>89.2 %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Arial"/>
                <w:lang w:val="es-ES_tradnl"/>
              </w:rPr>
              <w:t>87.0 %</w:t>
            </w:r>
          </w:p>
        </w:tc>
        <w:tc>
          <w:tcPr>
            <w:tcW w:w="1408"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Arial"/>
                <w:lang w:val="es-ES_tradnl"/>
              </w:rPr>
              <w:t>89.5 %</w:t>
            </w:r>
          </w:p>
        </w:tc>
      </w:tr>
      <w:tr>
        <w:trPr>
          <w:trHeight w:val="300"/>
        </w:trPr>
        <w:tc>
          <w:tcPr>
            <w:tcW w:w="147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F2F2F2"/>
          </w:tcPr>
          <w:p>
            <w:pPr>
              <w:rPr>
                <w:rFonts w:eastAsia="Palatino Linotype" w:cs="Times New Roman"/>
                <w:b/>
              </w:rPr>
            </w:pPr>
            <w:r>
              <w:rPr>
                <w:rFonts w:eastAsia="Times New Roman" w:cs="Times New Roman"/>
                <w:lang w:val="es-ES_tradnl"/>
              </w:rPr>
              <w:t>Estudiantes</w:t>
            </w:r>
            <w:r>
              <w:rPr>
                <w:rFonts w:eastAsia="Times New Roman" w:cs="Times New Roman"/>
                <w:b/>
                <w:bCs/>
                <w:lang w:val="es-ES_tradnl"/>
              </w:rPr>
              <w:t xml:space="preserve"> </w:t>
            </w:r>
            <w:r>
              <w:rPr>
                <w:rFonts w:eastAsia="Times New Roman" w:cs="Times New Roman"/>
                <w:lang w:val="es-ES_tradnl"/>
              </w:rPr>
              <w:t>en desventaja</w:t>
            </w:r>
            <w:r>
              <w:rPr>
                <w:rFonts w:eastAsia="Times New Roman" w:cs="Times New Roman"/>
                <w:b/>
                <w:bCs/>
                <w:lang w:val="es-ES_tradnl"/>
              </w:rPr>
              <w:t xml:space="preserve"> </w:t>
            </w:r>
            <w:r>
              <w:rPr>
                <w:rFonts w:eastAsia="Times New Roman" w:cs="Times New Roman"/>
                <w:lang w:val="es-ES_tradnl"/>
              </w:rPr>
              <w:t>económica</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Times New Roman"/>
                <w:lang w:val="es-ES_tradnl"/>
              </w:rPr>
              <w:t>78.7 %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Times New Roman"/>
                <w:lang w:val="es-ES_tradnl"/>
              </w:rPr>
              <w:t>82.8 %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Times New Roman"/>
                <w:lang w:val="es-ES_tradnl"/>
              </w:rPr>
              <w:t>81.2 %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Times New Roman"/>
                <w:lang w:val="es-ES_tradnl"/>
              </w:rPr>
              <w:t>84.9 %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Arial"/>
                <w:lang w:val="es-ES_tradnl"/>
              </w:rPr>
              <w:t>81.4 %</w:t>
            </w:r>
          </w:p>
        </w:tc>
        <w:tc>
          <w:tcPr>
            <w:tcW w:w="1408"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Arial"/>
                <w:lang w:val="es-ES_tradnl"/>
              </w:rPr>
              <w:t>85.3 %</w:t>
            </w:r>
          </w:p>
        </w:tc>
      </w:tr>
      <w:tr>
        <w:trPr>
          <w:cnfStyle w:val="000000100000" w:firstRow="0" w:lastRow="0" w:firstColumn="0" w:lastColumn="0" w:oddVBand="0" w:evenVBand="0" w:oddHBand="1" w:evenHBand="0" w:firstRowFirstColumn="0" w:firstRowLastColumn="0" w:lastRowFirstColumn="0" w:lastRowLastColumn="0"/>
          <w:trHeight w:val="300"/>
        </w:trPr>
        <w:tc>
          <w:tcPr>
            <w:tcW w:w="147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F2F2F2"/>
          </w:tcPr>
          <w:p>
            <w:pPr>
              <w:rPr>
                <w:rFonts w:eastAsia="Palatino Linotype" w:cs="Times New Roman"/>
                <w:b/>
              </w:rPr>
            </w:pPr>
            <w:r>
              <w:rPr>
                <w:rFonts w:eastAsia="Times New Roman" w:cs="Times New Roman"/>
                <w:lang w:val="es-ES_tradnl"/>
              </w:rPr>
              <w:t>Estudiantes</w:t>
            </w:r>
            <w:r>
              <w:rPr>
                <w:rFonts w:eastAsia="Times New Roman" w:cs="Times New Roman"/>
                <w:b/>
                <w:bCs/>
                <w:lang w:val="es-ES_tradnl"/>
              </w:rPr>
              <w:t xml:space="preserve"> </w:t>
            </w:r>
            <w:r>
              <w:rPr>
                <w:rFonts w:eastAsia="Times New Roman" w:cs="Times New Roman"/>
                <w:lang w:val="es-ES_tradnl"/>
              </w:rPr>
              <w:t>con</w:t>
            </w:r>
            <w:r>
              <w:rPr>
                <w:rFonts w:eastAsia="Times New Roman" w:cs="Times New Roman"/>
                <w:b/>
                <w:bCs/>
                <w:lang w:val="es-ES_tradnl"/>
              </w:rPr>
              <w:t xml:space="preserve"> </w:t>
            </w:r>
            <w:r>
              <w:rPr>
                <w:rFonts w:eastAsia="Times New Roman" w:cs="Times New Roman"/>
                <w:lang w:val="es-ES_tradnl"/>
              </w:rPr>
              <w:t>discapacidades</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Times New Roman"/>
                <w:lang w:val="es-ES_tradnl"/>
              </w:rPr>
              <w:t>48.5 %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Times New Roman"/>
                <w:lang w:val="es-ES_tradnl"/>
              </w:rPr>
              <w:t>60.1 %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Times New Roman"/>
                <w:lang w:val="es-ES_tradnl"/>
              </w:rPr>
              <w:t>51.4 %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Times New Roman"/>
                <w:lang w:val="es-ES_tradnl"/>
              </w:rPr>
              <w:t>62.6 %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Arial"/>
                <w:lang w:val="es-ES_tradnl"/>
              </w:rPr>
              <w:t>51.8 %</w:t>
            </w:r>
          </w:p>
        </w:tc>
        <w:tc>
          <w:tcPr>
            <w:tcW w:w="1408"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Arial"/>
                <w:lang w:val="es-ES_tradnl"/>
              </w:rPr>
              <w:t>63.1 %</w:t>
            </w:r>
          </w:p>
        </w:tc>
      </w:tr>
      <w:tr>
        <w:trPr>
          <w:trHeight w:val="300"/>
        </w:trPr>
        <w:tc>
          <w:tcPr>
            <w:tcW w:w="147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F2F2F2"/>
          </w:tcPr>
          <w:p>
            <w:pPr>
              <w:rPr>
                <w:rFonts w:eastAsia="Palatino Linotype" w:cs="Times New Roman"/>
                <w:b/>
              </w:rPr>
            </w:pPr>
            <w:r>
              <w:rPr>
                <w:rFonts w:eastAsia="Times New Roman" w:cs="Times New Roman"/>
                <w:lang w:val="es-ES_tradnl"/>
              </w:rPr>
              <w:t>Estudiantes</w:t>
            </w:r>
            <w:r>
              <w:rPr>
                <w:rFonts w:eastAsia="Times New Roman" w:cs="Times New Roman"/>
                <w:b/>
                <w:bCs/>
                <w:lang w:val="es-ES_tradnl"/>
              </w:rPr>
              <w:t xml:space="preserve"> </w:t>
            </w:r>
            <w:r>
              <w:rPr>
                <w:rFonts w:eastAsia="Times New Roman" w:cs="Times New Roman"/>
                <w:lang w:val="es-ES_tradnl"/>
              </w:rPr>
              <w:t>multilingües</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Times New Roman"/>
                <w:lang w:val="es-ES_tradnl"/>
              </w:rPr>
              <w:t>70.3 %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Times New Roman"/>
                <w:lang w:val="es-ES_tradnl"/>
              </w:rPr>
              <w:t>76.5 %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Times New Roman"/>
                <w:lang w:val="es-ES_tradnl"/>
              </w:rPr>
              <w:t>75.4 %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Times New Roman"/>
                <w:lang w:val="es-ES_tradnl"/>
              </w:rPr>
              <w:t>80.6 %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Arial"/>
                <w:lang w:val="es-ES_tradnl"/>
              </w:rPr>
              <w:t>75.7 %</w:t>
            </w:r>
          </w:p>
        </w:tc>
        <w:tc>
          <w:tcPr>
            <w:tcW w:w="1408"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Arial"/>
                <w:lang w:val="es-ES_tradnl"/>
              </w:rPr>
              <w:t>81.0 %</w:t>
            </w:r>
          </w:p>
        </w:tc>
      </w:tr>
      <w:tr>
        <w:trPr>
          <w:cnfStyle w:val="000000100000" w:firstRow="0" w:lastRow="0" w:firstColumn="0" w:lastColumn="0" w:oddVBand="0" w:evenVBand="0" w:oddHBand="1" w:evenHBand="0" w:firstRowFirstColumn="0" w:firstRowLastColumn="0" w:lastRowFirstColumn="0" w:lastRowLastColumn="0"/>
          <w:trHeight w:val="300"/>
        </w:trPr>
        <w:tc>
          <w:tcPr>
            <w:tcW w:w="147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F2F2F2"/>
          </w:tcPr>
          <w:p>
            <w:pPr>
              <w:rPr>
                <w:rFonts w:eastAsia="Palatino Linotype" w:cs="Times New Roman"/>
                <w:b/>
                <w:lang w:val="es-ES_tradnl"/>
              </w:rPr>
            </w:pPr>
            <w:r>
              <w:rPr>
                <w:rFonts w:eastAsia="Times New Roman" w:cs="Times New Roman"/>
                <w:lang w:val="es-ES_tradnl"/>
              </w:rPr>
              <w:t>Indígena</w:t>
            </w:r>
            <w:r>
              <w:rPr>
                <w:rFonts w:eastAsia="Times New Roman" w:cs="Times New Roman"/>
                <w:b/>
                <w:bCs/>
                <w:lang w:val="es-ES_tradnl"/>
              </w:rPr>
              <w:t xml:space="preserve"> </w:t>
            </w:r>
            <w:r>
              <w:rPr>
                <w:rFonts w:eastAsia="Times New Roman" w:cs="Times New Roman"/>
                <w:lang w:val="es-ES_tradnl"/>
              </w:rPr>
              <w:t>americano</w:t>
            </w:r>
            <w:r>
              <w:rPr>
                <w:rFonts w:eastAsia="Times New Roman" w:cs="Times New Roman"/>
                <w:b/>
                <w:bCs/>
                <w:lang w:val="es-ES_tradnl"/>
              </w:rPr>
              <w:t xml:space="preserve"> </w:t>
            </w:r>
            <w:r>
              <w:rPr>
                <w:rFonts w:eastAsia="Times New Roman" w:cs="Times New Roman"/>
                <w:lang w:val="es-ES_tradnl"/>
              </w:rPr>
              <w:t>o</w:t>
            </w:r>
            <w:r>
              <w:rPr>
                <w:rFonts w:eastAsia="Times New Roman" w:cs="Times New Roman"/>
                <w:b/>
                <w:bCs/>
                <w:lang w:val="es-ES_tradnl"/>
              </w:rPr>
              <w:t xml:space="preserve"> </w:t>
            </w:r>
            <w:r>
              <w:rPr>
                <w:rFonts w:eastAsia="Times New Roman" w:cs="Times New Roman"/>
                <w:lang w:val="es-ES_tradnl"/>
              </w:rPr>
              <w:t>nativo de</w:t>
            </w:r>
            <w:r>
              <w:rPr>
                <w:rFonts w:eastAsia="Times New Roman" w:cs="Times New Roman"/>
                <w:b/>
                <w:bCs/>
                <w:lang w:val="es-ES_tradnl"/>
              </w:rPr>
              <w:t xml:space="preserve"> </w:t>
            </w:r>
            <w:r>
              <w:rPr>
                <w:rFonts w:eastAsia="Times New Roman" w:cs="Times New Roman"/>
                <w:lang w:val="es-ES_tradnl"/>
              </w:rPr>
              <w:t>Alaska</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Times New Roman"/>
                <w:lang w:val="es-ES_tradnl"/>
              </w:rPr>
              <w:t>84.8 %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Times New Roman"/>
                <w:lang w:val="es-ES_tradnl"/>
              </w:rPr>
              <w:t>87.4 %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Times New Roman"/>
                <w:lang w:val="es-ES_tradnl"/>
              </w:rPr>
              <w:t>86.4 %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Times New Roman"/>
                <w:lang w:val="es-ES_tradnl"/>
              </w:rPr>
              <w:t>88.8 %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Arial"/>
                <w:lang w:val="es-ES_tradnl"/>
              </w:rPr>
              <w:t>86.4 %</w:t>
            </w:r>
          </w:p>
        </w:tc>
        <w:tc>
          <w:tcPr>
            <w:tcW w:w="1408"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Arial"/>
                <w:lang w:val="es-ES_tradnl"/>
              </w:rPr>
              <w:t>89.1 %</w:t>
            </w:r>
          </w:p>
        </w:tc>
      </w:tr>
      <w:tr>
        <w:trPr>
          <w:trHeight w:val="300"/>
        </w:trPr>
        <w:tc>
          <w:tcPr>
            <w:tcW w:w="147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F2F2F2"/>
          </w:tcPr>
          <w:p>
            <w:pPr>
              <w:rPr>
                <w:b/>
                <w:lang w:val="es-ES_tradnl"/>
              </w:rPr>
            </w:pPr>
            <w:r>
              <w:rPr>
                <w:rStyle w:val="normaltextrun"/>
                <w:rFonts w:eastAsia="Times New Roman" w:cs="Times New Roman"/>
                <w:lang w:val="es-ES_tradnl"/>
              </w:rPr>
              <w:t>Asiático,</w:t>
            </w:r>
            <w:r>
              <w:rPr>
                <w:rStyle w:val="normaltextrun"/>
                <w:rFonts w:eastAsia="Times New Roman" w:cs="Times New Roman"/>
                <w:b/>
                <w:bCs/>
                <w:lang w:val="es-ES_tradnl"/>
              </w:rPr>
              <w:t xml:space="preserve"> </w:t>
            </w:r>
            <w:r>
              <w:rPr>
                <w:rStyle w:val="normaltextrun"/>
                <w:rFonts w:eastAsia="Times New Roman" w:cs="Times New Roman"/>
                <w:lang w:val="es-ES_tradnl"/>
              </w:rPr>
              <w:t>nativo</w:t>
            </w:r>
            <w:r>
              <w:rPr>
                <w:rStyle w:val="normaltextrun"/>
                <w:rFonts w:eastAsia="Times New Roman" w:cs="Times New Roman"/>
                <w:b/>
                <w:bCs/>
                <w:lang w:val="es-ES_tradnl"/>
              </w:rPr>
              <w:t xml:space="preserve"> </w:t>
            </w:r>
            <w:r>
              <w:rPr>
                <w:rStyle w:val="normaltextrun"/>
                <w:rFonts w:eastAsia="Times New Roman" w:cs="Times New Roman"/>
                <w:lang w:val="es-ES_tradnl"/>
              </w:rPr>
              <w:t>hawaiano</w:t>
            </w:r>
            <w:r>
              <w:rPr>
                <w:rStyle w:val="normaltextrun"/>
                <w:rFonts w:eastAsia="Times New Roman" w:cs="Times New Roman"/>
                <w:b/>
                <w:bCs/>
                <w:lang w:val="es-ES_tradnl"/>
              </w:rPr>
              <w:t xml:space="preserve"> </w:t>
            </w:r>
            <w:r>
              <w:rPr>
                <w:rStyle w:val="normaltextrun"/>
                <w:rFonts w:eastAsia="Times New Roman" w:cs="Times New Roman"/>
                <w:lang w:val="es-ES_tradnl"/>
              </w:rPr>
              <w:t>o</w:t>
            </w:r>
            <w:r>
              <w:rPr>
                <w:rStyle w:val="normaltextrun"/>
                <w:rFonts w:eastAsia="Times New Roman" w:cs="Times New Roman"/>
                <w:b/>
                <w:bCs/>
                <w:lang w:val="es-ES_tradnl"/>
              </w:rPr>
              <w:t xml:space="preserve"> </w:t>
            </w:r>
            <w:r>
              <w:rPr>
                <w:rStyle w:val="normaltextrun"/>
                <w:rFonts w:eastAsia="Times New Roman" w:cs="Times New Roman"/>
                <w:lang w:val="es-ES_tradnl"/>
              </w:rPr>
              <w:t>isleño del</w:t>
            </w:r>
            <w:r>
              <w:rPr>
                <w:rStyle w:val="normaltextrun"/>
                <w:rFonts w:eastAsia="Times New Roman" w:cs="Times New Roman"/>
                <w:b/>
                <w:bCs/>
                <w:lang w:val="es-ES_tradnl"/>
              </w:rPr>
              <w:t xml:space="preserve"> </w:t>
            </w:r>
            <w:r>
              <w:rPr>
                <w:rStyle w:val="normaltextrun"/>
                <w:rFonts w:eastAsia="Times New Roman" w:cs="Times New Roman"/>
                <w:lang w:val="es-ES_tradnl"/>
              </w:rPr>
              <w:t>Pacífico</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Times New Roman"/>
                <w:lang w:val="es-ES_tradnl"/>
              </w:rPr>
              <w:t>95.9 %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Times New Roman"/>
                <w:lang w:val="es-ES_tradnl"/>
              </w:rPr>
              <w:t>95 %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Times New Roman"/>
                <w:lang w:val="es-ES_tradnl"/>
              </w:rPr>
              <w:t>96.6 %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Times New Roman"/>
                <w:lang w:val="es-ES_tradnl"/>
              </w:rPr>
              <w:t>96 %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Arial"/>
                <w:lang w:val="es-ES_tradnl"/>
              </w:rPr>
              <w:t>96.6 %</w:t>
            </w:r>
          </w:p>
        </w:tc>
        <w:tc>
          <w:tcPr>
            <w:tcW w:w="1408"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Arial"/>
                <w:lang w:val="es-ES_tradnl"/>
              </w:rPr>
              <w:t>96.7 %</w:t>
            </w:r>
          </w:p>
        </w:tc>
      </w:tr>
      <w:tr>
        <w:trPr>
          <w:cnfStyle w:val="000000100000" w:firstRow="0" w:lastRow="0" w:firstColumn="0" w:lastColumn="0" w:oddVBand="0" w:evenVBand="0" w:oddHBand="1" w:evenHBand="0" w:firstRowFirstColumn="0" w:firstRowLastColumn="0" w:lastRowFirstColumn="0" w:lastRowLastColumn="0"/>
          <w:trHeight w:val="300"/>
        </w:trPr>
        <w:tc>
          <w:tcPr>
            <w:tcW w:w="147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F2F2F2"/>
          </w:tcPr>
          <w:p>
            <w:pPr>
              <w:rPr>
                <w:rFonts w:eastAsia="Palatino Linotype" w:cs="Times New Roman"/>
                <w:b/>
              </w:rPr>
            </w:pPr>
            <w:r>
              <w:rPr>
                <w:rFonts w:eastAsia="Times New Roman" w:cs="Times New Roman"/>
                <w:lang w:val="es-ES_tradnl"/>
              </w:rPr>
              <w:t>Negro</w:t>
            </w:r>
            <w:r>
              <w:rPr>
                <w:rFonts w:eastAsia="Times New Roman" w:cs="Times New Roman"/>
                <w:b/>
                <w:bCs/>
                <w:lang w:val="es-ES_tradnl"/>
              </w:rPr>
              <w:t xml:space="preserve"> </w:t>
            </w:r>
            <w:r>
              <w:rPr>
                <w:rFonts w:eastAsia="Times New Roman" w:cs="Times New Roman"/>
                <w:lang w:val="es-ES_tradnl"/>
              </w:rPr>
              <w:t>o</w:t>
            </w:r>
            <w:r>
              <w:rPr>
                <w:rFonts w:eastAsia="Times New Roman" w:cs="Times New Roman"/>
                <w:b/>
                <w:bCs/>
                <w:lang w:val="es-ES_tradnl"/>
              </w:rPr>
              <w:t xml:space="preserve"> </w:t>
            </w:r>
            <w:r>
              <w:rPr>
                <w:rFonts w:eastAsia="Times New Roman" w:cs="Times New Roman"/>
                <w:lang w:val="es-ES_tradnl"/>
              </w:rPr>
              <w:t>afroamericano</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Times New Roman"/>
                <w:lang w:val="es-ES_tradnl"/>
              </w:rPr>
              <w:t>77.8 %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Times New Roman"/>
                <w:lang w:val="es-ES_tradnl"/>
              </w:rPr>
              <w:t>82.1 %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Times New Roman"/>
                <w:lang w:val="es-ES_tradnl"/>
              </w:rPr>
              <w:t>80.5 %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Times New Roman"/>
                <w:lang w:val="es-ES_tradnl"/>
              </w:rPr>
              <w:t>84.4 %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Arial"/>
                <w:lang w:val="es-ES_tradnl"/>
              </w:rPr>
              <w:t>80.8 %</w:t>
            </w:r>
          </w:p>
        </w:tc>
        <w:tc>
          <w:tcPr>
            <w:tcW w:w="1408"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Arial"/>
                <w:lang w:val="es-ES_tradnl"/>
              </w:rPr>
              <w:t>84.9 %</w:t>
            </w:r>
          </w:p>
        </w:tc>
      </w:tr>
      <w:tr>
        <w:trPr>
          <w:trHeight w:val="300"/>
        </w:trPr>
        <w:tc>
          <w:tcPr>
            <w:tcW w:w="147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F2F2F2"/>
          </w:tcPr>
          <w:p>
            <w:pPr>
              <w:rPr>
                <w:rFonts w:eastAsia="Palatino Linotype" w:cs="Times New Roman"/>
                <w:b/>
              </w:rPr>
            </w:pPr>
            <w:r>
              <w:rPr>
                <w:rFonts w:eastAsia="Times New Roman" w:cs="Times New Roman"/>
                <w:lang w:val="es-ES_tradnl"/>
              </w:rPr>
              <w:t>Hispano</w:t>
            </w:r>
            <w:r>
              <w:rPr>
                <w:rFonts w:eastAsia="Times New Roman" w:cs="Times New Roman"/>
                <w:b/>
                <w:bCs/>
                <w:lang w:val="es-ES_tradnl"/>
              </w:rPr>
              <w:t xml:space="preserve"> </w:t>
            </w:r>
            <w:r>
              <w:rPr>
                <w:rFonts w:eastAsia="Times New Roman" w:cs="Times New Roman"/>
                <w:lang w:val="es-ES_tradnl"/>
              </w:rPr>
              <w:t>o</w:t>
            </w:r>
            <w:r>
              <w:rPr>
                <w:rFonts w:eastAsia="Times New Roman" w:cs="Times New Roman"/>
                <w:b/>
                <w:bCs/>
                <w:lang w:val="es-ES_tradnl"/>
              </w:rPr>
              <w:t xml:space="preserve"> </w:t>
            </w:r>
            <w:r>
              <w:rPr>
                <w:rFonts w:eastAsia="Times New Roman" w:cs="Times New Roman"/>
                <w:lang w:val="es-ES_tradnl"/>
              </w:rPr>
              <w:t>latino</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Times New Roman"/>
                <w:lang w:val="es-ES_tradnl"/>
              </w:rPr>
              <w:t>79.3 %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Times New Roman"/>
                <w:lang w:val="es-ES_tradnl"/>
              </w:rPr>
              <w:t>83.2 %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Times New Roman"/>
                <w:lang w:val="es-ES_tradnl"/>
              </w:rPr>
              <w:t>81.8 %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Times New Roman"/>
                <w:lang w:val="es-ES_tradnl"/>
              </w:rPr>
              <w:t>85.4 %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Arial"/>
                <w:lang w:val="es-ES_tradnl"/>
              </w:rPr>
              <w:t>82.1 %</w:t>
            </w:r>
          </w:p>
        </w:tc>
        <w:tc>
          <w:tcPr>
            <w:tcW w:w="1408"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Arial"/>
                <w:lang w:val="es-ES_tradnl"/>
              </w:rPr>
              <w:t>85.8 %</w:t>
            </w:r>
          </w:p>
        </w:tc>
      </w:tr>
      <w:tr>
        <w:trPr>
          <w:cnfStyle w:val="000000100000" w:firstRow="0" w:lastRow="0" w:firstColumn="0" w:lastColumn="0" w:oddVBand="0" w:evenVBand="0" w:oddHBand="1" w:evenHBand="0" w:firstRowFirstColumn="0" w:firstRowLastColumn="0" w:lastRowFirstColumn="0" w:lastRowLastColumn="0"/>
          <w:trHeight w:val="300"/>
        </w:trPr>
        <w:tc>
          <w:tcPr>
            <w:tcW w:w="147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F2F2F2"/>
          </w:tcPr>
          <w:p>
            <w:pPr>
              <w:rPr>
                <w:rFonts w:eastAsia="Palatino Linotype" w:cs="Times New Roman"/>
                <w:b/>
              </w:rPr>
            </w:pPr>
            <w:r>
              <w:rPr>
                <w:rFonts w:eastAsia="Times New Roman" w:cs="Times New Roman"/>
                <w:lang w:val="es-ES_tradnl"/>
              </w:rPr>
              <w:t>Blanco</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Times New Roman"/>
                <w:lang w:val="es-ES_tradnl"/>
              </w:rPr>
              <w:t>89.1 %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Times New Roman"/>
                <w:lang w:val="es-ES_tradnl"/>
              </w:rPr>
              <w:t>90.6 %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Times New Roman"/>
                <w:lang w:val="es-ES_tradnl"/>
              </w:rPr>
              <w:t>89.9 %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Times New Roman"/>
                <w:lang w:val="es-ES_tradnl"/>
              </w:rPr>
              <w:t>91.4 %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Arial"/>
                <w:lang w:val="es-ES_tradnl"/>
              </w:rPr>
              <w:t>90.0 %</w:t>
            </w:r>
          </w:p>
        </w:tc>
        <w:tc>
          <w:tcPr>
            <w:tcW w:w="1408"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Arial"/>
                <w:lang w:val="es-ES_tradnl"/>
              </w:rPr>
              <w:t>91.8 %</w:t>
            </w:r>
          </w:p>
        </w:tc>
      </w:tr>
      <w:tr>
        <w:trPr>
          <w:trHeight w:val="300"/>
        </w:trPr>
        <w:tc>
          <w:tcPr>
            <w:tcW w:w="147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F2F2F2"/>
          </w:tcPr>
          <w:p>
            <w:pPr>
              <w:rPr>
                <w:rFonts w:eastAsia="Palatino Linotype" w:cs="Times New Roman"/>
                <w:b/>
              </w:rPr>
            </w:pPr>
            <w:r>
              <w:rPr>
                <w:rFonts w:eastAsia="Times New Roman" w:cs="Times New Roman"/>
                <w:lang w:val="es-ES_tradnl"/>
              </w:rPr>
              <w:t>Dos</w:t>
            </w:r>
            <w:r>
              <w:rPr>
                <w:rFonts w:eastAsia="Times New Roman" w:cs="Times New Roman"/>
                <w:b/>
                <w:bCs/>
                <w:lang w:val="es-ES_tradnl"/>
              </w:rPr>
              <w:t xml:space="preserve"> </w:t>
            </w:r>
            <w:r>
              <w:rPr>
                <w:rFonts w:eastAsia="Times New Roman" w:cs="Times New Roman"/>
                <w:lang w:val="es-ES_tradnl"/>
              </w:rPr>
              <w:t>o</w:t>
            </w:r>
            <w:r>
              <w:rPr>
                <w:rFonts w:eastAsia="Times New Roman" w:cs="Times New Roman"/>
                <w:b/>
                <w:bCs/>
                <w:lang w:val="es-ES_tradnl"/>
              </w:rPr>
              <w:t xml:space="preserve"> </w:t>
            </w:r>
            <w:r>
              <w:rPr>
                <w:rFonts w:eastAsia="Times New Roman" w:cs="Times New Roman"/>
                <w:lang w:val="es-ES_tradnl"/>
              </w:rPr>
              <w:t>más</w:t>
            </w:r>
            <w:r>
              <w:rPr>
                <w:rFonts w:eastAsia="Times New Roman" w:cs="Times New Roman"/>
                <w:b/>
                <w:bCs/>
                <w:lang w:val="es-ES_tradnl"/>
              </w:rPr>
              <w:t xml:space="preserve"> </w:t>
            </w:r>
            <w:r>
              <w:rPr>
                <w:rFonts w:eastAsia="Times New Roman" w:cs="Times New Roman"/>
                <w:lang w:val="es-ES_tradnl"/>
              </w:rPr>
              <w:t>razas</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Times New Roman"/>
                <w:lang w:val="es-ES_tradnl"/>
              </w:rPr>
              <w:t>84.3 %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Times New Roman"/>
                <w:lang w:val="es-ES_tradnl"/>
              </w:rPr>
              <w:t>87.0 %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Times New Roman"/>
                <w:lang w:val="es-ES_tradnl"/>
              </w:rPr>
              <w:t>85.9 %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Times New Roman"/>
                <w:lang w:val="es-ES_tradnl"/>
              </w:rPr>
              <w:t>88.4 %</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Arial"/>
                <w:lang w:val="es-ES_tradnl"/>
              </w:rPr>
              <w:t>86.2 %</w:t>
            </w:r>
          </w:p>
        </w:tc>
        <w:tc>
          <w:tcPr>
            <w:tcW w:w="1408"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Arial"/>
                <w:lang w:val="es-ES_tradnl"/>
              </w:rPr>
              <w:t>88.9 %</w:t>
            </w:r>
          </w:p>
        </w:tc>
      </w:tr>
    </w:tbl>
    <w:p>
      <w:pPr>
        <w:pStyle w:val="Heading5"/>
        <w:spacing w:before="120"/>
      </w:pPr>
      <w:r>
        <w:rPr>
          <w:rFonts w:ascii="Cambria" w:eastAsia="Cambria" w:hAnsi="Cambria" w:cs="Times New Roman"/>
          <w:bCs/>
          <w:lang w:val="es-ES_tradnl"/>
        </w:rPr>
        <w:t>Mediciones del progreso provisional</w:t>
      </w:r>
    </w:p>
    <w:p>
      <w:pPr>
        <w:tabs>
          <w:tab w:val="left" w:pos="1260"/>
        </w:tabs>
        <w:rPr>
          <w:rFonts w:cs="Times New Roman"/>
          <w:lang w:val="es-ES_tradnl"/>
        </w:rPr>
      </w:pPr>
      <w:r>
        <w:rPr>
          <w:rFonts w:eastAsia="Times New Roman" w:cs="Times New Roman"/>
          <w:lang w:val="es-ES_tradnl"/>
        </w:rPr>
        <w:t>Las mediciones del progreso provisional, o los objetivos anuales, para cada escuela y cada grupo de estudiantes se establecerán en función del desempeño inicial único y la meta a largo plazo de cada escuela y cada grupo de estudiantes. Los objetivos anuales para los años uno a cinco se determinarán inicialmente en función de la cantidad anual de progreso requerido para alcanzar la meta a largo plazo en seis años, con el progreso distribuido equitativamente en los seis años. Estos objetivos anuales se calcularían utilizando la misma metodología para las tasas de graduación de cuatro, cinco y seis años.</w:t>
      </w:r>
    </w:p>
    <w:p>
      <w:pPr>
        <w:tabs>
          <w:tab w:val="left" w:pos="1260"/>
        </w:tabs>
        <w:rPr>
          <w:rFonts w:cs="Times New Roman"/>
          <w:lang w:val="es-ES_tradnl"/>
        </w:rPr>
      </w:pPr>
      <w:r>
        <w:rPr>
          <w:rFonts w:eastAsia="Times New Roman" w:cs="Times New Roman"/>
          <w:lang w:val="es-ES_tradnl"/>
        </w:rPr>
        <w:t xml:space="preserve">Por ejemplo, el grupo de todos los estudiantes en todo el estado tuvo una tasa de graduación inicial de cuatro años del 85.2 % para la cohorte de 2022. La meta a largo plazo de la ESSA para la cohorte de 2028 sería del 87.7 %, lo que representa una reducción del 25 % en la brecha entre la tasa de la cohorte de 2022 </w:t>
      </w:r>
      <w:r>
        <w:rPr>
          <w:rFonts w:eastAsia="Times New Roman" w:cs="Times New Roman"/>
          <w:lang w:val="es-ES_tradnl"/>
        </w:rPr>
        <w:lastRenderedPageBreak/>
        <w:t>y la meta futura del 95 %. Los objetivos anuales para los años uno a cinco se basarían en un aumento anual del 0.4 %.</w:t>
      </w:r>
    </w:p>
    <w:p>
      <w:pPr>
        <w:rPr>
          <w:rFonts w:cs="Times New Roman"/>
          <w:lang w:val="es-ES_tradnl"/>
        </w:rPr>
      </w:pPr>
      <w:r>
        <w:rPr>
          <w:rFonts w:eastAsia="Times New Roman" w:cs="Times New Roman"/>
          <w:lang w:val="es-ES_tradnl"/>
        </w:rPr>
        <w:t>Cada año, se revisarán los objetivos anuales para los años restantes. Si una escuela no ha alcanzado su objetivo anual para un año determinado, los objetivos anuales restantes hasta el año cinco se ajustarán para reflejar la cantidad anual de progreso requerido para alcanzar la meta a largo plazo en los años restantes. Si se cumplen los objetivos anuales, los objetivos anuales subsiguientes seguirán siendo los mismos. Esto da como resultado objetivos más realistas anualmente, pero mantiene las mismas metas ambiciosas a largo plazo.</w:t>
      </w:r>
    </w:p>
    <w:p>
      <w:pPr>
        <w:rPr>
          <w:rFonts w:cs="Times New Roman"/>
          <w:lang w:val="es-ES_tradnl"/>
        </w:rPr>
      </w:pPr>
      <w:r>
        <w:rPr>
          <w:rFonts w:eastAsia="Times New Roman" w:cs="Times New Roman"/>
          <w:lang w:val="es-ES_tradnl"/>
        </w:rPr>
        <w:t>Tanto las metas a largo plazo como los objetivos anuales se definirán de manera única para cada escuela y grupo de estudiantes en función de las tasas de graduación iniciales individuales para la cohorte de 2022. Debido a que las metas y los objetivos se basan en datos de referencia individuales, las escuelas y los grupos de estudiantes con tasas de graduación de referencia más bajas requerirán más mejoras para cumplir con las metas a largo plazo que las escuelas y los grupos de estudiantes con tasas de graduación de referencia más altas. Como resultado, estos objetivos y metas consideran la mejora necesaria para progresar en el cierre de brechas en las tasas de graduación en todo el estado.</w:t>
      </w:r>
    </w:p>
    <w:p>
      <w:pPr>
        <w:rPr>
          <w:rFonts w:cs="Times New Roman"/>
          <w:lang w:val="es-ES_tradnl"/>
        </w:rPr>
      </w:pPr>
      <w:r>
        <w:rPr>
          <w:rFonts w:eastAsia="Times New Roman" w:cs="Times New Roman"/>
          <w:lang w:val="es-ES_tradnl"/>
        </w:rPr>
        <w:t>Debido a que el NJDOE modificó el cálculo de la tasa de graduación de la cohorte ajustada federal en 2021 y debido a los cambios en los requisitos de evaluación de graduación estatal, no se dispone de datos longitudinales basados en el cálculo ajustado actual y los nuevos requisitos de evaluación de graduación. El NJDOE revisará los datos de graduación durante los próximos años para garantizar que las metas a largo plazo y los objetivos anuales sigan siendo ambiciosos y alcanzables.</w:t>
      </w:r>
    </w:p>
    <w:p>
      <w:pPr>
        <w:rPr>
          <w:rFonts w:cs="Times New Roman"/>
          <w:lang w:val="es-ES_tradnl"/>
        </w:rPr>
      </w:pPr>
      <w:r>
        <w:rPr>
          <w:rFonts w:eastAsia="Times New Roman" w:cs="Times New Roman"/>
          <w:lang w:val="es-ES_tradnl"/>
        </w:rPr>
        <w:t xml:space="preserve">Consulte el Apéndice A para ver los gráficos que muestran los objetivos anuales iniciales a nivel estatal para las tasas de graduación a cuatro años, cinco años y seis años. Los objetivos anuales de cada escuela, tanto para todos los estudiantes como para cada grupo de estudiantes, se publicarán anualmente en la </w:t>
      </w:r>
      <w:hyperlink r:id="rId31">
        <w:r>
          <w:rPr>
            <w:rFonts w:eastAsia="Times New Roman" w:cs="Times New Roman"/>
            <w:color w:val="0000FF"/>
            <w:u w:val="single"/>
            <w:lang w:val="es-ES_tradnl"/>
          </w:rPr>
          <w:t>página web de Rendición de cuentas del NJDOE</w:t>
        </w:r>
      </w:hyperlink>
      <w:r>
        <w:rPr>
          <w:rFonts w:eastAsia="Times New Roman" w:cs="Times New Roman"/>
          <w:lang w:val="es-ES_tradnl"/>
        </w:rPr>
        <w:t>. Como se describió anteriormente, los objetivos anuales pueden ajustarse anualmente en función del desempeño real durante el período de seis años, pero las metas a largo plazo seguirán siendo las mismas.</w:t>
      </w:r>
    </w:p>
    <w:p>
      <w:pPr>
        <w:rPr>
          <w:rStyle w:val="NJDOEResponse"/>
          <w:lang w:val="es-ES_tradnl"/>
        </w:rPr>
      </w:pPr>
      <w:r>
        <w:rPr>
          <w:rStyle w:val="NJDOEResponse"/>
          <w:rFonts w:eastAsia="Times New Roman"/>
          <w:color w:val="365F91"/>
          <w:lang w:val="es-ES_tradnl"/>
        </w:rPr>
        <w:t>[finalizar respuesta del NJDOE]</w:t>
      </w:r>
    </w:p>
    <w:p>
      <w:pPr>
        <w:pStyle w:val="BeginUSED"/>
        <w:rPr>
          <w:rFonts w:cs="Times New Roman"/>
          <w:lang w:val="es-ES_tradnl"/>
        </w:rPr>
      </w:pPr>
      <w:r>
        <w:rPr>
          <w:rFonts w:eastAsia="Times New Roman"/>
          <w:color w:val="FFFFFF"/>
          <w:szCs w:val="4"/>
          <w:lang w:val="es-ES_tradnl"/>
        </w:rPr>
        <w:t>[comenzar texto del USED]</w:t>
      </w:r>
    </w:p>
    <w:p>
      <w:pPr>
        <w:pStyle w:val="Heading4"/>
        <w:spacing w:before="0"/>
        <w:ind w:left="144"/>
        <w:rPr>
          <w:lang w:val="es-ES_tradnl"/>
        </w:rPr>
      </w:pPr>
      <w:bookmarkStart w:id="78" w:name="_Toc199403696"/>
      <w:r>
        <w:rPr>
          <w:rFonts w:ascii="Cambria" w:eastAsia="Cambria" w:hAnsi="Cambria" w:cs="Arial"/>
          <w:b w:val="0"/>
          <w:bCs w:val="0"/>
          <w:szCs w:val="24"/>
          <w:lang w:val="es-ES_tradnl"/>
        </w:rPr>
        <w:t>c.</w:t>
      </w:r>
      <w:r>
        <w:rPr>
          <w:rFonts w:ascii="Cambria" w:eastAsia="Cambria" w:hAnsi="Cambria" w:cs="Arial"/>
          <w:szCs w:val="24"/>
          <w:lang w:val="es-ES_tradnl"/>
        </w:rPr>
        <w:t xml:space="preserve"> Dominio del idioma inglés (Sección 1111(c)(4)(A)(ii) de la ESEA)</w:t>
      </w:r>
      <w:bookmarkEnd w:id="78"/>
    </w:p>
    <w:p>
      <w:pPr>
        <w:pStyle w:val="blue"/>
        <w:numPr>
          <w:ilvl w:val="0"/>
          <w:numId w:val="174"/>
        </w:numPr>
        <w:spacing w:after="120"/>
        <w:rPr>
          <w:lang w:val="es-ES_tradnl"/>
        </w:rPr>
      </w:pPr>
      <w:r>
        <w:rPr>
          <w:rFonts w:ascii="Cambria" w:eastAsia="Cambria" w:hAnsi="Cambria"/>
          <w:lang w:val="es-ES_tradnl"/>
        </w:rPr>
        <w:t>Describa las metas a largo plazo para los estudiantes de inglés para los aumentos en el porcentaje de dichos estudiantes que progresan en el logro del dominio del idioma inglés, según lo medido por la evaluación de dominio del idioma inglés en todo el estado, que incluye lo siguiente:</w:t>
      </w:r>
    </w:p>
    <w:p>
      <w:pPr>
        <w:pStyle w:val="blue"/>
        <w:numPr>
          <w:ilvl w:val="1"/>
          <w:numId w:val="174"/>
        </w:numPr>
        <w:spacing w:after="120"/>
        <w:ind w:left="1656"/>
      </w:pPr>
      <w:r>
        <w:rPr>
          <w:rFonts w:ascii="Cambria" w:eastAsia="Cambria" w:hAnsi="Cambria"/>
          <w:lang w:val="es-ES_tradnl"/>
        </w:rPr>
        <w:t>datos iniciales;</w:t>
      </w:r>
    </w:p>
    <w:p>
      <w:pPr>
        <w:pStyle w:val="blue"/>
        <w:numPr>
          <w:ilvl w:val="1"/>
          <w:numId w:val="174"/>
        </w:numPr>
        <w:spacing w:after="120"/>
        <w:ind w:left="1656"/>
        <w:rPr>
          <w:lang w:val="es-ES_tradnl"/>
        </w:rPr>
      </w:pPr>
      <w:r>
        <w:rPr>
          <w:rFonts w:ascii="Cambria" w:eastAsia="Cambria" w:hAnsi="Cambria"/>
          <w:lang w:val="es-ES_tradnl"/>
        </w:rPr>
        <w:t>el plazo determinado por el estado para que dichos estudiantes alcancen el dominio del idioma inglés; y</w:t>
      </w:r>
    </w:p>
    <w:p>
      <w:pPr>
        <w:pStyle w:val="blue"/>
        <w:numPr>
          <w:ilvl w:val="1"/>
          <w:numId w:val="174"/>
        </w:numPr>
        <w:ind w:left="1656"/>
        <w:rPr>
          <w:lang w:val="es-ES_tradnl"/>
        </w:rPr>
      </w:pPr>
      <w:r>
        <w:rPr>
          <w:rFonts w:ascii="Cambria" w:eastAsia="Cambria" w:hAnsi="Cambria"/>
          <w:lang w:val="es-ES_tradnl"/>
        </w:rPr>
        <w:t>de qué manera las metas a largo plazo son ambiciosas.</w:t>
      </w:r>
    </w:p>
    <w:p>
      <w:pPr>
        <w:pStyle w:val="blue"/>
        <w:numPr>
          <w:ilvl w:val="0"/>
          <w:numId w:val="174"/>
        </w:numPr>
        <w:rPr>
          <w:lang w:val="es-ES_tradnl"/>
        </w:rPr>
      </w:pPr>
      <w:r>
        <w:rPr>
          <w:rFonts w:ascii="Cambria" w:eastAsia="Cambria" w:hAnsi="Cambria"/>
          <w:lang w:val="es-ES_tradnl"/>
        </w:rPr>
        <w:lastRenderedPageBreak/>
        <w:t>Proporcione las mediciones del progreso provisional hacia la meta a largo plazo para los aumentos en el porcentaje de estudiantes de inglés que progresan en el logro del dominio del idioma inglés en el Apéndice A.</w:t>
      </w:r>
    </w:p>
    <w:p>
      <w:pPr>
        <w:pStyle w:val="EndUSED"/>
        <w:rPr>
          <w:lang w:val="es-ES_tradnl"/>
        </w:rPr>
      </w:pPr>
      <w:r>
        <w:rPr>
          <w:rFonts w:eastAsia="Times New Roman"/>
          <w:color w:val="FFFFFF"/>
          <w:szCs w:val="4"/>
          <w:lang w:val="es-ES_tradnl"/>
        </w:rPr>
        <w:t>[finalizar texto del USED]</w:t>
      </w:r>
    </w:p>
    <w:p>
      <w:pPr>
        <w:spacing w:before="240"/>
        <w:rPr>
          <w:rFonts w:cs="Times New Roman"/>
          <w:color w:val="365F91" w:themeColor="accent1" w:themeShade="BF"/>
          <w:lang w:val="es-ES_tradnl"/>
        </w:rPr>
      </w:pPr>
      <w:r>
        <w:rPr>
          <w:rStyle w:val="NJDOEResponse"/>
          <w:rFonts w:eastAsia="Times New Roman"/>
          <w:color w:val="365F91"/>
          <w:lang w:val="es-ES_tradnl"/>
        </w:rPr>
        <w:t>[comenzar respuesta del NJDOE]</w:t>
      </w:r>
    </w:p>
    <w:p>
      <w:pPr>
        <w:pStyle w:val="Heading5"/>
        <w:rPr>
          <w:lang w:val="es-ES_tradnl"/>
        </w:rPr>
      </w:pPr>
      <w:r>
        <w:rPr>
          <w:rFonts w:ascii="Cambria" w:eastAsia="Cambria" w:hAnsi="Cambria" w:cs="Times New Roman"/>
          <w:bCs/>
          <w:lang w:val="es-ES_tradnl"/>
        </w:rPr>
        <w:t>Metas iniciales y a largo plazo</w:t>
      </w:r>
    </w:p>
    <w:p>
      <w:pPr>
        <w:rPr>
          <w:rFonts w:cs="Times New Roman"/>
          <w:lang w:val="es-ES_tradnl"/>
        </w:rPr>
      </w:pPr>
      <w:r>
        <w:rPr>
          <w:rFonts w:eastAsia="Times New Roman" w:cs="Times New Roman"/>
          <w:lang w:val="es-ES_tradnl"/>
        </w:rPr>
        <w:t>Nueva Jersey ha establecido las siguientes metas a largo plazo de la ESSA para el progreso hacia el dominio del idioma inglés para el año escolar 2028-2029:</w:t>
      </w:r>
    </w:p>
    <w:p>
      <w:pPr>
        <w:pStyle w:val="ListParagraph"/>
        <w:numPr>
          <w:ilvl w:val="0"/>
          <w:numId w:val="22"/>
        </w:numPr>
        <w:rPr>
          <w:rFonts w:cs="Times New Roman"/>
          <w:lang w:val="es-ES_tradnl"/>
        </w:rPr>
      </w:pPr>
      <w:r>
        <w:rPr>
          <w:rFonts w:eastAsia="Times New Roman" w:cs="Times New Roman"/>
          <w:lang w:val="es-ES_tradnl"/>
        </w:rPr>
        <w:t>El 34.6 % de todos los estudiantes multilingües del estado logrará un progreso anual esperado hacia el dominio del idioma inglés.</w:t>
      </w:r>
    </w:p>
    <w:p>
      <w:pPr>
        <w:pStyle w:val="ListParagraph"/>
        <w:numPr>
          <w:ilvl w:val="0"/>
          <w:numId w:val="22"/>
        </w:numPr>
        <w:rPr>
          <w:rFonts w:cs="Times New Roman"/>
          <w:lang w:val="es-ES_tradnl"/>
        </w:rPr>
      </w:pPr>
      <w:r>
        <w:rPr>
          <w:rFonts w:eastAsia="Times New Roman" w:cs="Times New Roman"/>
          <w:lang w:val="es-ES_tradnl"/>
        </w:rPr>
        <w:t>El 49 % de los estudiantes multilingües de cada escuela que tiene hasta 5.° grado inclusive lograrán el progreso anual esperado hacia el dominio del idioma inglés.</w:t>
      </w:r>
    </w:p>
    <w:p>
      <w:pPr>
        <w:pStyle w:val="ListParagraph"/>
        <w:numPr>
          <w:ilvl w:val="0"/>
          <w:numId w:val="22"/>
        </w:numPr>
        <w:rPr>
          <w:rFonts w:cs="Times New Roman"/>
          <w:lang w:val="es-ES_tradnl"/>
        </w:rPr>
      </w:pPr>
      <w:r>
        <w:rPr>
          <w:rFonts w:eastAsia="Times New Roman" w:cs="Times New Roman"/>
          <w:lang w:val="es-ES_tradnl"/>
        </w:rPr>
        <w:t>El 27.7 % de los estudiantes multilingües de cada escuela que tengan grados superiores a 5.° grado lograrán el progreso anual esperado hacia el logro del dominio del idioma inglés.</w:t>
      </w:r>
    </w:p>
    <w:p>
      <w:pPr>
        <w:rPr>
          <w:rFonts w:cs="Times New Roman"/>
          <w:lang w:val="es-ES_tradnl"/>
        </w:rPr>
      </w:pPr>
      <w:r>
        <w:rPr>
          <w:rFonts w:eastAsia="Times New Roman" w:cs="Times New Roman"/>
          <w:lang w:val="es-ES_tradnl"/>
        </w:rPr>
        <w:t xml:space="preserve">El progreso anual hacia el dominio del idioma inglés se mide para todos los estudiantes multilingües de jardín de infantes a 12.° grado utilizando el desempeño en la evaluación ACCESS para ELL. El progreso de Nueva Jersey hacia el indicador de dominio del idioma inglés es el porcentaje de estudiantes multilingües que alcanzan el progreso anual esperado en ACCESS para ELL. </w:t>
      </w:r>
    </w:p>
    <w:p>
      <w:pPr>
        <w:rPr>
          <w:rFonts w:cs="Times New Roman"/>
          <w:lang w:val="es-ES_tradnl"/>
        </w:rPr>
      </w:pPr>
      <w:r>
        <w:rPr>
          <w:rFonts w:eastAsia="Times New Roman" w:cs="Times New Roman"/>
          <w:lang w:val="es-ES_tradnl"/>
        </w:rPr>
        <w:t>El NJDOE ha establecido metas separadas a largo plazo para las escuelas que tienen hasta 5.° grado inclusive y las escuelas que tienen grados superiores a 5.° grado debido a que las investigaciones han demostrado que los estudiantes más jóvenes tienden a lograr el dominio del idioma inglés a velocidades más rápidas.</w:t>
      </w:r>
    </w:p>
    <w:p>
      <w:pPr>
        <w:rPr>
          <w:rStyle w:val="normaltextrun"/>
          <w:rFonts w:eastAsia="Times New Roman" w:cs="Times New Roman"/>
          <w:lang w:val="es-ES_tradnl"/>
        </w:rPr>
      </w:pPr>
      <w:r>
        <w:rPr>
          <w:rStyle w:val="normaltextrun"/>
          <w:rFonts w:eastAsia="Times New Roman" w:cs="Times New Roman"/>
          <w:lang w:val="es-ES_tradnl"/>
        </w:rPr>
        <w:t>Para determinar una meta adecuada a largo plazo, el NJDOE revisó los datos históricos de evaluación de ACCESS para ELL desde 2016-2017 hasta el presente. En 2016-2017, el NJDOE pasó a la evaluación ACCESS para ELL 2.0 para medir el dominio del idioma inglés. El año escolar 2017-2018 fue el primer año en que estuvieron disponibles dos años de datos con la nueva evaluación, por lo que fue el primer año en que se calculó el progreso hacia la medida de dominio del idioma inglés. En el cálculo inicial para 2017-2018, los datos de desempeño de 2016-2017 se utilizaron como referencia para todos los estudiantes, ya que fue el primer año de la nueva evaluación. Para varios de los estudiantes multilingües que realizaron las pruebas en el año escolar 2016-2017, su verdadera referencia, es decir, el primer año que realizaron la evaluación ACCESS para ELL, habría sido un año antes de 2016-2017, por lo que esto sirvió como referencia artificial y puede haber afectado los resultados para los años escolares 2017-2018 y 2018-2019.</w:t>
      </w:r>
    </w:p>
    <w:p>
      <w:pPr>
        <w:rPr>
          <w:rFonts w:cs="Times New Roman"/>
          <w:lang w:val="es-ES_tradnl"/>
        </w:rPr>
      </w:pPr>
      <w:r>
        <w:rPr>
          <w:rFonts w:eastAsia="Times New Roman" w:cs="Times New Roman"/>
          <w:lang w:val="es-ES_tradnl"/>
        </w:rPr>
        <w:t>En el año escolar 2019-2020, la evaluación ACCESS para ELL se canceló por la pandemia. En el año escolar 2020-2021, varios estudiantes aún estaban aprendiendo de forma remota, pero la evaluación solo se ofreció en persona, lo que dio como resultado tasas de participación más bajas. Como resultado de la cancelación y la falta de opciones de pruebas remotas, no se calculó el progreso hacia la medida de dominio del idioma inglés para estos dos años escolares.</w:t>
      </w:r>
    </w:p>
    <w:p>
      <w:pPr>
        <w:rPr>
          <w:rFonts w:cs="Times New Roman"/>
          <w:lang w:val="es-ES_tradnl"/>
        </w:rPr>
      </w:pPr>
      <w:r>
        <w:rPr>
          <w:rFonts w:eastAsia="Times New Roman" w:cs="Times New Roman"/>
          <w:lang w:val="es-ES_tradnl"/>
        </w:rPr>
        <w:lastRenderedPageBreak/>
        <w:t>El año escolar 2021-2022 fue el primer año de participación completa en la evaluación después de la pandemia. La siguiente tabla muestra el desempeño en el progreso hacia la medición del dominio del idioma inglés para el primer año en que se midió en 2017-2018 y los resultados para 2021-2022 y 2022-2023.</w:t>
      </w:r>
    </w:p>
    <w:p>
      <w:pPr>
        <w:pStyle w:val="Caption"/>
        <w:rPr>
          <w:rFonts w:ascii="Times New Roman" w:hAnsi="Times New Roman"/>
          <w:lang w:val="es-ES_tradnl"/>
        </w:rPr>
      </w:pPr>
      <w:r>
        <w:rPr>
          <w:rFonts w:eastAsia="Cambria"/>
          <w:lang w:val="es-ES_tradnl"/>
        </w:rPr>
        <w:t>Figura A.6: Progreso hacia el dominio del idioma inglés 2017-2023</w:t>
      </w:r>
    </w:p>
    <w:tbl>
      <w:tblPr>
        <w:tblStyle w:val="ListTable4-Accent1"/>
        <w:tblW w:w="93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58" w:type="dxa"/>
          <w:left w:w="58" w:type="dxa"/>
          <w:bottom w:w="58" w:type="dxa"/>
          <w:right w:w="58" w:type="dxa"/>
        </w:tblCellMar>
        <w:tblLook w:val="0420" w:firstRow="1" w:lastRow="0" w:firstColumn="0" w:lastColumn="0" w:noHBand="0" w:noVBand="1"/>
      </w:tblPr>
      <w:tblGrid>
        <w:gridCol w:w="3420"/>
        <w:gridCol w:w="1885"/>
        <w:gridCol w:w="2016"/>
        <w:gridCol w:w="2016"/>
      </w:tblGrid>
      <w:tr>
        <w:trPr>
          <w:cnfStyle w:val="100000000000" w:firstRow="1" w:lastRow="0" w:firstColumn="0" w:lastColumn="0" w:oddVBand="0" w:evenVBand="0" w:oddHBand="0" w:evenHBand="0" w:firstRowFirstColumn="0" w:firstRowLastColumn="0" w:lastRowFirstColumn="0" w:lastRowLastColumn="0"/>
          <w:trHeight w:val="1045"/>
          <w:tblHeader/>
        </w:trPr>
        <w:tc>
          <w:tcPr>
            <w:tcW w:w="3420" w:type="dxa"/>
            <w:tcBorders>
              <w:bottom w:val="single" w:sz="4" w:space="0" w:color="0F243E" w:themeColor="text2" w:themeShade="80"/>
              <w:right w:val="single" w:sz="4" w:space="0" w:color="FFFFFF" w:themeColor="background1"/>
            </w:tcBorders>
            <w:shd w:val="clear" w:color="auto" w:fill="215868" w:themeFill="accent5" w:themeFillShade="80"/>
            <w:vAlign w:val="center"/>
          </w:tcPr>
          <w:p>
            <w:pPr>
              <w:rPr>
                <w:rFonts w:eastAsia="Palatino Linotype" w:cs="Times New Roman"/>
                <w:b w:val="0"/>
                <w:bCs w:val="0"/>
              </w:rPr>
            </w:pPr>
            <w:r>
              <w:rPr>
                <w:rFonts w:eastAsia="Times New Roman" w:cs="Times New Roman"/>
                <w:color w:val="FFFFFF"/>
                <w:lang w:val="es-ES_tradnl"/>
              </w:rPr>
              <w:t>Grupo/Característica demográfica</w:t>
            </w:r>
          </w:p>
        </w:tc>
        <w:tc>
          <w:tcPr>
            <w:tcW w:w="1885" w:type="dxa"/>
            <w:tcBorders>
              <w:left w:val="single" w:sz="4" w:space="0" w:color="FFFFFF" w:themeColor="background1"/>
              <w:bottom w:val="single" w:sz="4" w:space="0" w:color="0F243E" w:themeColor="text2" w:themeShade="80"/>
              <w:right w:val="single" w:sz="4" w:space="0" w:color="FFFFFF" w:themeColor="background1"/>
            </w:tcBorders>
            <w:shd w:val="clear" w:color="auto" w:fill="215868" w:themeFill="accent5" w:themeFillShade="80"/>
          </w:tcPr>
          <w:p>
            <w:pPr>
              <w:jc w:val="center"/>
              <w:rPr>
                <w:rFonts w:eastAsia="Palatino Linotype" w:cs="Times New Roman"/>
                <w:lang w:val="es-ES_tradnl"/>
              </w:rPr>
            </w:pPr>
            <w:r>
              <w:rPr>
                <w:rFonts w:eastAsia="Times New Roman" w:cs="Times New Roman"/>
                <w:color w:val="FFFFFF"/>
                <w:lang w:val="es-ES_tradnl"/>
              </w:rPr>
              <w:t>Porcentaje de estudiantes que progresan de forma esperada hacia el dominio del idioma inglés</w:t>
            </w:r>
          </w:p>
          <w:p>
            <w:pPr>
              <w:jc w:val="center"/>
              <w:rPr>
                <w:rFonts w:eastAsia="Palatino Linotype" w:cs="Times New Roman"/>
                <w:b w:val="0"/>
                <w:bCs w:val="0"/>
              </w:rPr>
            </w:pPr>
            <w:r>
              <w:rPr>
                <w:rFonts w:eastAsia="Times New Roman" w:cs="Times New Roman"/>
                <w:color w:val="FFFFFF"/>
                <w:lang w:val="es-ES_tradnl"/>
              </w:rPr>
              <w:t>2017-2018</w:t>
            </w:r>
          </w:p>
        </w:tc>
        <w:tc>
          <w:tcPr>
            <w:tcW w:w="2016" w:type="dxa"/>
            <w:tcBorders>
              <w:left w:val="single" w:sz="4" w:space="0" w:color="FFFFFF" w:themeColor="background1"/>
              <w:bottom w:val="single" w:sz="4" w:space="0" w:color="0F243E" w:themeColor="text2" w:themeShade="80"/>
              <w:right w:val="single" w:sz="4" w:space="0" w:color="FFFFFF" w:themeColor="background1"/>
            </w:tcBorders>
            <w:shd w:val="clear" w:color="auto" w:fill="215868" w:themeFill="accent5" w:themeFillShade="80"/>
          </w:tcPr>
          <w:p>
            <w:pPr>
              <w:jc w:val="center"/>
              <w:rPr>
                <w:rFonts w:eastAsia="Palatino Linotype" w:cs="Times New Roman"/>
                <w:lang w:val="es-ES_tradnl"/>
              </w:rPr>
            </w:pPr>
            <w:r>
              <w:rPr>
                <w:rFonts w:eastAsia="Times New Roman" w:cs="Times New Roman"/>
                <w:color w:val="FFFFFF"/>
                <w:lang w:val="es-ES_tradnl"/>
              </w:rPr>
              <w:t>Porcentaje de estudiantes que progresan de forma esperada hacia el dominio del idioma inglés</w:t>
            </w:r>
          </w:p>
          <w:p>
            <w:pPr>
              <w:jc w:val="center"/>
              <w:rPr>
                <w:rFonts w:eastAsia="Palatino Linotype" w:cs="Times New Roman"/>
                <w:b w:val="0"/>
                <w:bCs w:val="0"/>
              </w:rPr>
            </w:pPr>
            <w:r>
              <w:rPr>
                <w:rFonts w:eastAsia="Times New Roman" w:cs="Times New Roman"/>
                <w:color w:val="FFFFFF"/>
                <w:lang w:val="es-ES_tradnl"/>
              </w:rPr>
              <w:t>2021-2022</w:t>
            </w:r>
          </w:p>
        </w:tc>
        <w:tc>
          <w:tcPr>
            <w:tcW w:w="2016" w:type="dxa"/>
            <w:tcBorders>
              <w:left w:val="single" w:sz="4" w:space="0" w:color="FFFFFF" w:themeColor="background1"/>
              <w:bottom w:val="single" w:sz="4" w:space="0" w:color="0F243E" w:themeColor="text2" w:themeShade="80"/>
            </w:tcBorders>
            <w:shd w:val="clear" w:color="auto" w:fill="215868" w:themeFill="accent5" w:themeFillShade="80"/>
          </w:tcPr>
          <w:p>
            <w:pPr>
              <w:jc w:val="center"/>
              <w:rPr>
                <w:rFonts w:eastAsia="Palatino Linotype" w:cs="Times New Roman"/>
                <w:lang w:val="es-ES_tradnl"/>
              </w:rPr>
            </w:pPr>
            <w:r>
              <w:rPr>
                <w:rFonts w:eastAsia="Times New Roman" w:cs="Times New Roman"/>
                <w:color w:val="FFFFFF"/>
                <w:lang w:val="es-ES_tradnl"/>
              </w:rPr>
              <w:t>Porcentaje de estudiantes que progresan de forma esperada hacia el dominio del idioma inglés</w:t>
            </w:r>
          </w:p>
          <w:p>
            <w:pPr>
              <w:jc w:val="center"/>
              <w:rPr>
                <w:rFonts w:eastAsia="Palatino Linotype" w:cs="Times New Roman"/>
                <w:b w:val="0"/>
                <w:bCs w:val="0"/>
              </w:rPr>
            </w:pPr>
            <w:r>
              <w:rPr>
                <w:rFonts w:eastAsia="Times New Roman" w:cs="Times New Roman"/>
                <w:color w:val="FFFFFF"/>
                <w:lang w:val="es-ES_tradnl"/>
              </w:rPr>
              <w:t>2022-2023</w:t>
            </w:r>
          </w:p>
        </w:tc>
      </w:tr>
      <w:tr>
        <w:trPr>
          <w:cnfStyle w:val="000000100000" w:firstRow="0" w:lastRow="0" w:firstColumn="0" w:lastColumn="0" w:oddVBand="0" w:evenVBand="0" w:oddHBand="1" w:evenHBand="0" w:firstRowFirstColumn="0" w:firstRowLastColumn="0" w:lastRowFirstColumn="0" w:lastRowLastColumn="0"/>
          <w:trHeight w:val="235"/>
        </w:trPr>
        <w:tc>
          <w:tcPr>
            <w:tcW w:w="342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F2F2F2" w:themeFill="background1" w:themeFillShade="F2"/>
          </w:tcPr>
          <w:p>
            <w:pPr>
              <w:rPr>
                <w:b/>
                <w:lang w:val="es-ES_tradnl"/>
              </w:rPr>
            </w:pPr>
            <w:r>
              <w:rPr>
                <w:rStyle w:val="normaltextrun"/>
                <w:rFonts w:eastAsia="Times New Roman" w:cs="Arial"/>
                <w:lang w:val="es-ES_tradnl"/>
              </w:rPr>
              <w:t>Estudiantes</w:t>
            </w:r>
            <w:r>
              <w:rPr>
                <w:rStyle w:val="normaltextrun"/>
                <w:rFonts w:eastAsia="Times New Roman" w:cs="Arial"/>
                <w:b/>
                <w:bCs/>
                <w:lang w:val="es-ES_tradnl"/>
              </w:rPr>
              <w:t xml:space="preserve"> </w:t>
            </w:r>
            <w:r>
              <w:rPr>
                <w:rStyle w:val="normaltextrun"/>
                <w:rFonts w:eastAsia="Times New Roman" w:cs="Arial"/>
                <w:lang w:val="es-ES_tradnl"/>
              </w:rPr>
              <w:t>multilingües</w:t>
            </w:r>
            <w:r>
              <w:rPr>
                <w:rStyle w:val="normaltextrun"/>
                <w:rFonts w:eastAsia="Times New Roman" w:cs="Arial"/>
                <w:b/>
                <w:bCs/>
                <w:lang w:val="es-ES_tradnl"/>
              </w:rPr>
              <w:t xml:space="preserve"> </w:t>
            </w:r>
            <w:r>
              <w:rPr>
                <w:rStyle w:val="normaltextrun"/>
                <w:rFonts w:eastAsia="Times New Roman" w:cs="Arial"/>
                <w:lang w:val="es-ES_tradnl"/>
              </w:rPr>
              <w:t>en todo el estado</w:t>
            </w:r>
            <w:r>
              <w:rPr>
                <w:rStyle w:val="normaltextrun"/>
                <w:rFonts w:eastAsia="Times New Roman" w:cs="Arial"/>
                <w:b/>
                <w:bCs/>
                <w:lang w:val="es-ES_tradnl"/>
              </w:rPr>
              <w:t xml:space="preserve"> </w:t>
            </w:r>
          </w:p>
        </w:tc>
        <w:tc>
          <w:tcPr>
            <w:tcW w:w="18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Times New Roman"/>
                <w:lang w:val="es-ES_tradnl"/>
              </w:rPr>
              <w:t>50.5 %</w:t>
            </w:r>
          </w:p>
        </w:tc>
        <w:tc>
          <w:tcPr>
            <w:tcW w:w="201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Times New Roman"/>
                <w:lang w:val="es-ES_tradnl"/>
              </w:rPr>
              <w:t>26.6 %</w:t>
            </w:r>
          </w:p>
        </w:tc>
        <w:tc>
          <w:tcPr>
            <w:tcW w:w="201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Times New Roman"/>
                <w:lang w:val="es-ES_tradnl"/>
              </w:rPr>
              <w:t>28.6 %</w:t>
            </w:r>
          </w:p>
        </w:tc>
      </w:tr>
      <w:tr>
        <w:trPr>
          <w:trHeight w:val="215"/>
        </w:trPr>
        <w:tc>
          <w:tcPr>
            <w:tcW w:w="342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F2F2F2" w:themeFill="background1" w:themeFillShade="F2"/>
          </w:tcPr>
          <w:p>
            <w:pPr>
              <w:rPr>
                <w:b/>
                <w:lang w:val="es-ES_tradnl"/>
              </w:rPr>
            </w:pPr>
            <w:r>
              <w:rPr>
                <w:rStyle w:val="normaltextrun"/>
                <w:rFonts w:eastAsia="Times New Roman" w:cs="Arial"/>
                <w:lang w:val="es-ES_tradnl"/>
              </w:rPr>
              <w:t>Escuelas/LEA</w:t>
            </w:r>
            <w:r>
              <w:rPr>
                <w:rStyle w:val="normaltextrun"/>
                <w:rFonts w:eastAsia="Times New Roman" w:cs="Arial"/>
                <w:b/>
                <w:bCs/>
                <w:lang w:val="es-ES_tradnl"/>
              </w:rPr>
              <w:t xml:space="preserve"> </w:t>
            </w:r>
            <w:r>
              <w:rPr>
                <w:rStyle w:val="normaltextrun"/>
                <w:rFonts w:eastAsia="Times New Roman" w:cs="Arial"/>
                <w:lang w:val="es-ES_tradnl"/>
              </w:rPr>
              <w:t>que</w:t>
            </w:r>
            <w:r>
              <w:rPr>
                <w:rStyle w:val="normaltextrun"/>
                <w:rFonts w:eastAsia="Times New Roman" w:cs="Arial"/>
                <w:b/>
                <w:bCs/>
                <w:lang w:val="es-ES_tradnl"/>
              </w:rPr>
              <w:t xml:space="preserve"> </w:t>
            </w:r>
            <w:r>
              <w:rPr>
                <w:rStyle w:val="normaltextrun"/>
                <w:rFonts w:eastAsia="Times New Roman" w:cs="Arial"/>
                <w:lang w:val="es-ES_tradnl"/>
              </w:rPr>
              <w:t>tienen</w:t>
            </w:r>
            <w:r>
              <w:rPr>
                <w:rStyle w:val="normaltextrun"/>
                <w:rFonts w:eastAsia="Times New Roman" w:cs="Arial"/>
                <w:b/>
                <w:bCs/>
                <w:lang w:val="es-ES_tradnl"/>
              </w:rPr>
              <w:t xml:space="preserve"> </w:t>
            </w:r>
            <w:r>
              <w:rPr>
                <w:rStyle w:val="normaltextrun"/>
                <w:rFonts w:eastAsia="Times New Roman" w:cs="Arial"/>
                <w:lang w:val="es-ES_tradnl"/>
              </w:rPr>
              <w:t>hasta 5.°</w:t>
            </w:r>
            <w:r>
              <w:rPr>
                <w:rStyle w:val="normaltextrun"/>
                <w:rFonts w:eastAsia="Times New Roman" w:cs="Arial"/>
                <w:b/>
                <w:bCs/>
                <w:lang w:val="es-ES_tradnl"/>
              </w:rPr>
              <w:t> </w:t>
            </w:r>
            <w:r>
              <w:rPr>
                <w:rStyle w:val="normaltextrun"/>
                <w:rFonts w:eastAsia="Times New Roman" w:cs="Arial"/>
                <w:lang w:val="es-ES_tradnl"/>
              </w:rPr>
              <w:t>grado</w:t>
            </w:r>
          </w:p>
        </w:tc>
        <w:tc>
          <w:tcPr>
            <w:tcW w:w="18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Times New Roman"/>
                <w:lang w:val="es-ES_tradnl"/>
              </w:rPr>
              <w:t>60.7 %</w:t>
            </w:r>
          </w:p>
        </w:tc>
        <w:tc>
          <w:tcPr>
            <w:tcW w:w="201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Times New Roman"/>
                <w:lang w:val="es-ES_tradnl"/>
              </w:rPr>
              <w:t>41.4 %</w:t>
            </w:r>
          </w:p>
        </w:tc>
        <w:tc>
          <w:tcPr>
            <w:tcW w:w="201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Times New Roman"/>
                <w:lang w:val="es-ES_tradnl"/>
              </w:rPr>
              <w:t>43.0 %</w:t>
            </w:r>
          </w:p>
        </w:tc>
      </w:tr>
      <w:tr>
        <w:trPr>
          <w:cnfStyle w:val="000000100000" w:firstRow="0" w:lastRow="0" w:firstColumn="0" w:lastColumn="0" w:oddVBand="0" w:evenVBand="0" w:oddHBand="1" w:evenHBand="0" w:firstRowFirstColumn="0" w:firstRowLastColumn="0" w:lastRowFirstColumn="0" w:lastRowLastColumn="0"/>
          <w:trHeight w:val="235"/>
        </w:trPr>
        <w:tc>
          <w:tcPr>
            <w:tcW w:w="342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F2F2F2" w:themeFill="background1" w:themeFillShade="F2"/>
          </w:tcPr>
          <w:p>
            <w:pPr>
              <w:rPr>
                <w:b/>
                <w:lang w:val="es-ES_tradnl"/>
              </w:rPr>
            </w:pPr>
            <w:r>
              <w:rPr>
                <w:rStyle w:val="normaltextrun"/>
                <w:rFonts w:eastAsia="Times New Roman" w:cs="Arial"/>
                <w:lang w:val="es-ES_tradnl"/>
              </w:rPr>
              <w:t>Escuelas/LEA que tienen</w:t>
            </w:r>
            <w:r>
              <w:rPr>
                <w:rStyle w:val="normaltextrun"/>
                <w:rFonts w:eastAsia="Times New Roman" w:cs="Arial"/>
                <w:b/>
                <w:bCs/>
                <w:lang w:val="es-ES_tradnl"/>
              </w:rPr>
              <w:t xml:space="preserve"> </w:t>
            </w:r>
            <w:r>
              <w:rPr>
                <w:rStyle w:val="normaltextrun"/>
                <w:rFonts w:eastAsia="Times New Roman" w:cs="Arial"/>
                <w:lang w:val="es-ES_tradnl"/>
              </w:rPr>
              <w:t>grados</w:t>
            </w:r>
            <w:r>
              <w:rPr>
                <w:rStyle w:val="normaltextrun"/>
                <w:rFonts w:eastAsia="Times New Roman" w:cs="Arial"/>
                <w:b/>
                <w:bCs/>
                <w:lang w:val="es-ES_tradnl"/>
              </w:rPr>
              <w:t xml:space="preserve"> </w:t>
            </w:r>
            <w:r>
              <w:rPr>
                <w:rStyle w:val="normaltextrun"/>
                <w:rFonts w:eastAsia="Times New Roman" w:cs="Arial"/>
                <w:lang w:val="es-ES_tradnl"/>
              </w:rPr>
              <w:t>superiores</w:t>
            </w:r>
            <w:r>
              <w:rPr>
                <w:rStyle w:val="normaltextrun"/>
                <w:rFonts w:eastAsia="Times New Roman" w:cs="Arial"/>
                <w:b/>
                <w:bCs/>
                <w:lang w:val="es-ES_tradnl"/>
              </w:rPr>
              <w:t xml:space="preserve"> </w:t>
            </w:r>
            <w:r>
              <w:rPr>
                <w:rStyle w:val="normaltextrun"/>
                <w:rFonts w:eastAsia="Times New Roman" w:cs="Arial"/>
                <w:lang w:val="es-ES_tradnl"/>
              </w:rPr>
              <w:t>a 5.° grado</w:t>
            </w:r>
          </w:p>
        </w:tc>
        <w:tc>
          <w:tcPr>
            <w:tcW w:w="18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Times New Roman"/>
                <w:lang w:val="es-ES_tradnl"/>
              </w:rPr>
              <w:t>46.8 %</w:t>
            </w:r>
          </w:p>
        </w:tc>
        <w:tc>
          <w:tcPr>
            <w:tcW w:w="201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Times New Roman"/>
                <w:lang w:val="es-ES_tradnl"/>
              </w:rPr>
              <w:t>22.5 %</w:t>
            </w:r>
          </w:p>
        </w:tc>
        <w:tc>
          <w:tcPr>
            <w:tcW w:w="201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Times New Roman"/>
                <w:lang w:val="es-ES_tradnl"/>
              </w:rPr>
              <w:t>21.7 %</w:t>
            </w:r>
          </w:p>
        </w:tc>
      </w:tr>
    </w:tbl>
    <w:p>
      <w:pPr>
        <w:spacing w:before="240"/>
        <w:rPr>
          <w:rFonts w:cs="Times New Roman"/>
          <w:lang w:val="es-ES_tradnl"/>
        </w:rPr>
      </w:pPr>
      <w:r>
        <w:rPr>
          <w:rFonts w:eastAsia="Times New Roman" w:cs="Times New Roman"/>
          <w:lang w:val="es-ES_tradnl"/>
        </w:rPr>
        <w:t>Debido a las referencias artificiales establecidas inicialmente en 2016-2017 y para abordar los cambios en los resultados, el NJDOE utilizará los resultados de 2022-2023 como una nueva referencia para establecer nuevas metas a largo plazo de la ESSA para el año escolar 2028-2029. Esto dará como resultado metas a largo plazo que son más alcanzables, pero igualmente ambiciosas, para las escuelas y los estudiantes.</w:t>
      </w:r>
    </w:p>
    <w:p>
      <w:pPr>
        <w:rPr>
          <w:rFonts w:cs="Times New Roman"/>
          <w:lang w:val="es-ES_tradnl"/>
        </w:rPr>
      </w:pPr>
      <w:r>
        <w:rPr>
          <w:rFonts w:eastAsia="Times New Roman" w:cs="Times New Roman"/>
          <w:lang w:val="es-ES_tradnl"/>
        </w:rPr>
        <w:t>El NJDOE utilizó la misma metodología que se utilizó inicialmente en 2017, que se basó en un aumento de un punto porcentual cada año para cada grupo estratificado, para establecer las nuevas metas a largo plazo. Esto da como resultado un aumento de 6 puntos porcentuales para las metas a largo plazo de 2028-2019. Cada escuela dentro de los dos grupos estratificados, las escuelas que tienen hasta 5.° grado y las escuelas que tienen grados superiores a 5.° grado, tendrá las mismas metas a largo plazo.</w:t>
      </w:r>
    </w:p>
    <w:p>
      <w:pPr>
        <w:pStyle w:val="Caption"/>
        <w:rPr>
          <w:rFonts w:ascii="Times New Roman" w:hAnsi="Times New Roman"/>
          <w:lang w:val="es-ES_tradnl"/>
        </w:rPr>
      </w:pPr>
      <w:r>
        <w:rPr>
          <w:rFonts w:eastAsia="Cambria"/>
          <w:lang w:val="es-ES_tradnl"/>
        </w:rPr>
        <w:t xml:space="preserve">Figura A.7: Progreso esperado hacia el dominio del idioma inglés </w:t>
      </w:r>
    </w:p>
    <w:tbl>
      <w:tblPr>
        <w:tblStyle w:val="ListTable4-Accent1"/>
        <w:tblW w:w="93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58" w:type="dxa"/>
          <w:left w:w="58" w:type="dxa"/>
          <w:bottom w:w="58" w:type="dxa"/>
          <w:right w:w="58" w:type="dxa"/>
        </w:tblCellMar>
        <w:tblLook w:val="0420" w:firstRow="1" w:lastRow="0" w:firstColumn="0" w:lastColumn="0" w:noHBand="0" w:noVBand="1"/>
      </w:tblPr>
      <w:tblGrid>
        <w:gridCol w:w="3325"/>
        <w:gridCol w:w="2995"/>
        <w:gridCol w:w="2995"/>
      </w:tblGrid>
      <w:tr>
        <w:trPr>
          <w:cnfStyle w:val="100000000000" w:firstRow="1" w:lastRow="0" w:firstColumn="0" w:lastColumn="0" w:oddVBand="0" w:evenVBand="0" w:oddHBand="0" w:evenHBand="0" w:firstRowFirstColumn="0" w:firstRowLastColumn="0" w:lastRowFirstColumn="0" w:lastRowLastColumn="0"/>
          <w:trHeight w:val="295"/>
          <w:tblHeader/>
        </w:trPr>
        <w:tc>
          <w:tcPr>
            <w:tcW w:w="3325" w:type="dxa"/>
            <w:tcBorders>
              <w:bottom w:val="single" w:sz="4" w:space="0" w:color="0F243E" w:themeColor="text2" w:themeShade="80"/>
              <w:right w:val="single" w:sz="4" w:space="0" w:color="FFFFFF" w:themeColor="background1"/>
            </w:tcBorders>
            <w:shd w:val="clear" w:color="auto" w:fill="215868" w:themeFill="accent5" w:themeFillShade="80"/>
          </w:tcPr>
          <w:p>
            <w:pPr>
              <w:rPr>
                <w:rFonts w:eastAsia="Palatino Linotype" w:cs="Times New Roman"/>
                <w:b w:val="0"/>
                <w:bCs w:val="0"/>
              </w:rPr>
            </w:pPr>
            <w:r>
              <w:rPr>
                <w:rFonts w:eastAsia="Times New Roman" w:cs="Times New Roman"/>
                <w:color w:val="FFFFFF"/>
                <w:lang w:val="es-ES_tradnl"/>
              </w:rPr>
              <w:t>Grupo/Característica demográfica</w:t>
            </w:r>
          </w:p>
        </w:tc>
        <w:tc>
          <w:tcPr>
            <w:tcW w:w="2995" w:type="dxa"/>
            <w:tcBorders>
              <w:left w:val="single" w:sz="4" w:space="0" w:color="FFFFFF" w:themeColor="background1"/>
              <w:bottom w:val="single" w:sz="4" w:space="0" w:color="0F243E" w:themeColor="text2" w:themeShade="80"/>
              <w:right w:val="single" w:sz="4" w:space="0" w:color="FFFFFF" w:themeColor="background1"/>
            </w:tcBorders>
            <w:shd w:val="clear" w:color="auto" w:fill="215868" w:themeFill="accent5" w:themeFillShade="80"/>
          </w:tcPr>
          <w:p>
            <w:pPr>
              <w:jc w:val="center"/>
              <w:rPr>
                <w:rFonts w:eastAsia="Palatino Linotype" w:cs="Times New Roman"/>
                <w:lang w:val="es-ES_tradnl"/>
              </w:rPr>
            </w:pPr>
            <w:r>
              <w:rPr>
                <w:rFonts w:eastAsia="Times New Roman" w:cs="Times New Roman"/>
                <w:color w:val="FFFFFF"/>
                <w:lang w:val="es-ES_tradnl"/>
              </w:rPr>
              <w:t>Porcentaje inicial de estudiantes que progresan de forma esperada hacia el dominio del idioma inglés:</w:t>
            </w:r>
          </w:p>
          <w:p>
            <w:pPr>
              <w:jc w:val="center"/>
              <w:rPr>
                <w:rFonts w:eastAsia="Palatino Linotype" w:cs="Times New Roman"/>
                <w:b w:val="0"/>
                <w:bCs w:val="0"/>
              </w:rPr>
            </w:pPr>
            <w:r>
              <w:rPr>
                <w:rFonts w:eastAsia="Times New Roman" w:cs="Times New Roman"/>
                <w:color w:val="FFFFFF"/>
                <w:lang w:val="es-ES_tradnl"/>
              </w:rPr>
              <w:t>2022-2023</w:t>
            </w:r>
          </w:p>
        </w:tc>
        <w:tc>
          <w:tcPr>
            <w:tcW w:w="2995" w:type="dxa"/>
            <w:tcBorders>
              <w:left w:val="single" w:sz="4" w:space="0" w:color="FFFFFF" w:themeColor="background1"/>
              <w:bottom w:val="single" w:sz="4" w:space="0" w:color="0F243E" w:themeColor="text2" w:themeShade="80"/>
            </w:tcBorders>
            <w:shd w:val="clear" w:color="auto" w:fill="215868" w:themeFill="accent5" w:themeFillShade="80"/>
          </w:tcPr>
          <w:p>
            <w:pPr>
              <w:jc w:val="center"/>
              <w:rPr>
                <w:rFonts w:eastAsia="Palatino Linotype" w:cs="Times New Roman"/>
                <w:lang w:val="es-ES_tradnl"/>
              </w:rPr>
            </w:pPr>
            <w:r>
              <w:rPr>
                <w:rFonts w:eastAsia="Times New Roman" w:cs="Times New Roman"/>
                <w:color w:val="FFFFFF"/>
                <w:lang w:val="es-ES_tradnl"/>
              </w:rPr>
              <w:t>Meta a largo plazo del porcentaje de estudiantes que progresan de forma esperada hacia el dominio del idioma inglés</w:t>
            </w:r>
          </w:p>
          <w:p>
            <w:pPr>
              <w:jc w:val="center"/>
              <w:rPr>
                <w:rFonts w:eastAsia="Palatino Linotype" w:cs="Times New Roman"/>
                <w:b w:val="0"/>
                <w:bCs w:val="0"/>
              </w:rPr>
            </w:pPr>
            <w:r>
              <w:rPr>
                <w:rFonts w:eastAsia="Times New Roman" w:cs="Times New Roman"/>
                <w:color w:val="FFFFFF"/>
                <w:lang w:val="es-ES_tradnl"/>
              </w:rPr>
              <w:t>2028-2029</w:t>
            </w:r>
          </w:p>
        </w:tc>
      </w:tr>
      <w:tr>
        <w:trPr>
          <w:cnfStyle w:val="000000100000" w:firstRow="0" w:lastRow="0" w:firstColumn="0" w:lastColumn="0" w:oddVBand="0" w:evenVBand="0" w:oddHBand="1" w:evenHBand="0" w:firstRowFirstColumn="0" w:firstRowLastColumn="0" w:lastRowFirstColumn="0" w:lastRowLastColumn="0"/>
          <w:trHeight w:val="295"/>
        </w:trPr>
        <w:tc>
          <w:tcPr>
            <w:tcW w:w="332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F2F2F2"/>
          </w:tcPr>
          <w:p>
            <w:pPr>
              <w:rPr>
                <w:b/>
                <w:lang w:val="es-ES_tradnl"/>
              </w:rPr>
            </w:pPr>
            <w:r>
              <w:rPr>
                <w:rStyle w:val="normaltextrun"/>
                <w:rFonts w:eastAsia="Times New Roman" w:cs="Times New Roman"/>
                <w:lang w:val="es-ES_tradnl"/>
              </w:rPr>
              <w:t>Estudiantes</w:t>
            </w:r>
            <w:r>
              <w:rPr>
                <w:rStyle w:val="normaltextrun"/>
                <w:rFonts w:eastAsia="Times New Roman" w:cs="Times New Roman"/>
                <w:b/>
                <w:bCs/>
                <w:lang w:val="es-ES_tradnl"/>
              </w:rPr>
              <w:t xml:space="preserve"> </w:t>
            </w:r>
            <w:r>
              <w:rPr>
                <w:rStyle w:val="normaltextrun"/>
                <w:rFonts w:eastAsia="Times New Roman" w:cs="Times New Roman"/>
                <w:lang w:val="es-ES_tradnl"/>
              </w:rPr>
              <w:t>multilingües</w:t>
            </w:r>
            <w:r>
              <w:rPr>
                <w:rStyle w:val="normaltextrun"/>
                <w:rFonts w:eastAsia="Times New Roman" w:cs="Times New Roman"/>
                <w:b/>
                <w:bCs/>
                <w:lang w:val="es-ES_tradnl"/>
              </w:rPr>
              <w:t xml:space="preserve"> </w:t>
            </w:r>
            <w:r>
              <w:rPr>
                <w:rStyle w:val="normaltextrun"/>
                <w:rFonts w:eastAsia="Times New Roman" w:cs="Times New Roman"/>
                <w:lang w:val="es-ES_tradnl"/>
              </w:rPr>
              <w:t>en todo el estado</w:t>
            </w:r>
            <w:r>
              <w:rPr>
                <w:rStyle w:val="normaltextrun"/>
                <w:rFonts w:eastAsia="Times New Roman" w:cs="Times New Roman"/>
                <w:b/>
                <w:bCs/>
                <w:lang w:val="es-ES_tradnl"/>
              </w:rPr>
              <w:t xml:space="preserve"> </w:t>
            </w:r>
          </w:p>
        </w:tc>
        <w:tc>
          <w:tcPr>
            <w:tcW w:w="299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Times New Roman"/>
                <w:lang w:val="es-ES_tradnl"/>
              </w:rPr>
              <w:t>28.6 %</w:t>
            </w:r>
          </w:p>
        </w:tc>
        <w:tc>
          <w:tcPr>
            <w:tcW w:w="299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Times New Roman"/>
                <w:lang w:val="es-ES_tradnl"/>
              </w:rPr>
              <w:t>34.6 %</w:t>
            </w:r>
          </w:p>
        </w:tc>
      </w:tr>
      <w:tr>
        <w:trPr>
          <w:trHeight w:val="295"/>
        </w:trPr>
        <w:tc>
          <w:tcPr>
            <w:tcW w:w="332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F2F2F2"/>
          </w:tcPr>
          <w:p>
            <w:pPr>
              <w:rPr>
                <w:b/>
                <w:lang w:val="es-ES_tradnl"/>
              </w:rPr>
            </w:pPr>
            <w:r>
              <w:rPr>
                <w:rStyle w:val="normaltextrun"/>
                <w:rFonts w:eastAsia="Times New Roman" w:cs="Arial"/>
                <w:lang w:val="es-ES_tradnl"/>
              </w:rPr>
              <w:t>Escuelas/LEA</w:t>
            </w:r>
            <w:r>
              <w:rPr>
                <w:rStyle w:val="normaltextrun"/>
                <w:rFonts w:eastAsia="Times New Roman" w:cs="Times New Roman"/>
                <w:b/>
                <w:bCs/>
                <w:lang w:val="es-ES_tradnl"/>
              </w:rPr>
              <w:t xml:space="preserve"> </w:t>
            </w:r>
            <w:r>
              <w:rPr>
                <w:rStyle w:val="normaltextrun"/>
                <w:rFonts w:eastAsia="Times New Roman" w:cs="Times New Roman"/>
                <w:lang w:val="es-ES_tradnl"/>
              </w:rPr>
              <w:t>que</w:t>
            </w:r>
            <w:r>
              <w:rPr>
                <w:rStyle w:val="normaltextrun"/>
                <w:rFonts w:eastAsia="Times New Roman" w:cs="Times New Roman"/>
                <w:b/>
                <w:bCs/>
                <w:lang w:val="es-ES_tradnl"/>
              </w:rPr>
              <w:t xml:space="preserve"> </w:t>
            </w:r>
            <w:r>
              <w:rPr>
                <w:rStyle w:val="normaltextrun"/>
                <w:rFonts w:eastAsia="Times New Roman" w:cs="Times New Roman"/>
                <w:lang w:val="es-ES_tradnl"/>
              </w:rPr>
              <w:t>tienen</w:t>
            </w:r>
            <w:r>
              <w:rPr>
                <w:rStyle w:val="normaltextrun"/>
                <w:rFonts w:eastAsia="Times New Roman" w:cs="Times New Roman"/>
                <w:b/>
                <w:bCs/>
                <w:lang w:val="es-ES_tradnl"/>
              </w:rPr>
              <w:t xml:space="preserve"> </w:t>
            </w:r>
            <w:r>
              <w:rPr>
                <w:rStyle w:val="normaltextrun"/>
                <w:rFonts w:eastAsia="Times New Roman" w:cs="Times New Roman"/>
                <w:lang w:val="es-ES_tradnl"/>
              </w:rPr>
              <w:t>hasta</w:t>
            </w:r>
            <w:r>
              <w:rPr>
                <w:rStyle w:val="normaltextrun"/>
                <w:rFonts w:eastAsia="Times New Roman" w:cs="Times New Roman"/>
                <w:b/>
                <w:bCs/>
                <w:lang w:val="es-ES_tradnl"/>
              </w:rPr>
              <w:t xml:space="preserve"> </w:t>
            </w:r>
            <w:r>
              <w:rPr>
                <w:rStyle w:val="normaltextrun"/>
                <w:rFonts w:eastAsia="Times New Roman" w:cs="Times New Roman"/>
                <w:lang w:val="es-ES_tradnl"/>
              </w:rPr>
              <w:t>5.° grado</w:t>
            </w:r>
          </w:p>
        </w:tc>
        <w:tc>
          <w:tcPr>
            <w:tcW w:w="299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Times New Roman"/>
                <w:lang w:val="es-ES_tradnl"/>
              </w:rPr>
              <w:t>43.0 %</w:t>
            </w:r>
          </w:p>
        </w:tc>
        <w:tc>
          <w:tcPr>
            <w:tcW w:w="299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rPr>
            </w:pPr>
            <w:r>
              <w:rPr>
                <w:rFonts w:eastAsia="Times New Roman" w:cs="Times New Roman"/>
                <w:lang w:val="es-ES_tradnl"/>
              </w:rPr>
              <w:t>49.0 %</w:t>
            </w:r>
          </w:p>
        </w:tc>
      </w:tr>
      <w:tr>
        <w:trPr>
          <w:cnfStyle w:val="000000100000" w:firstRow="0" w:lastRow="0" w:firstColumn="0" w:lastColumn="0" w:oddVBand="0" w:evenVBand="0" w:oddHBand="1" w:evenHBand="0" w:firstRowFirstColumn="0" w:firstRowLastColumn="0" w:lastRowFirstColumn="0" w:lastRowLastColumn="0"/>
          <w:trHeight w:val="295"/>
        </w:trPr>
        <w:tc>
          <w:tcPr>
            <w:tcW w:w="332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F2F2F2"/>
          </w:tcPr>
          <w:p>
            <w:pPr>
              <w:rPr>
                <w:b/>
                <w:lang w:val="es-ES_tradnl"/>
              </w:rPr>
            </w:pPr>
            <w:r>
              <w:rPr>
                <w:rStyle w:val="normaltextrun"/>
                <w:rFonts w:eastAsia="Times New Roman" w:cs="Arial"/>
                <w:lang w:val="es-ES_tradnl"/>
              </w:rPr>
              <w:t>Escuelas/LEA</w:t>
            </w:r>
            <w:r>
              <w:rPr>
                <w:rStyle w:val="normaltextrun"/>
                <w:rFonts w:eastAsia="Times New Roman" w:cs="Times New Roman"/>
                <w:b/>
                <w:bCs/>
                <w:lang w:val="es-ES_tradnl"/>
              </w:rPr>
              <w:t xml:space="preserve"> </w:t>
            </w:r>
            <w:r>
              <w:rPr>
                <w:rStyle w:val="normaltextrun"/>
                <w:rFonts w:eastAsia="Times New Roman" w:cs="Times New Roman"/>
                <w:lang w:val="es-ES_tradnl"/>
              </w:rPr>
              <w:t>que</w:t>
            </w:r>
            <w:r>
              <w:rPr>
                <w:rStyle w:val="normaltextrun"/>
                <w:rFonts w:eastAsia="Times New Roman" w:cs="Times New Roman"/>
                <w:b/>
                <w:bCs/>
                <w:lang w:val="es-ES_tradnl"/>
              </w:rPr>
              <w:t xml:space="preserve"> </w:t>
            </w:r>
            <w:r>
              <w:rPr>
                <w:rStyle w:val="normaltextrun"/>
                <w:rFonts w:eastAsia="Times New Roman" w:cs="Times New Roman"/>
                <w:lang w:val="es-ES_tradnl"/>
              </w:rPr>
              <w:t>tienen</w:t>
            </w:r>
            <w:r>
              <w:rPr>
                <w:rStyle w:val="normaltextrun"/>
                <w:rFonts w:eastAsia="Times New Roman" w:cs="Times New Roman"/>
                <w:b/>
                <w:bCs/>
                <w:lang w:val="es-ES_tradnl"/>
              </w:rPr>
              <w:t xml:space="preserve"> </w:t>
            </w:r>
            <w:r>
              <w:rPr>
                <w:rStyle w:val="normaltextrun"/>
                <w:rFonts w:eastAsia="Times New Roman" w:cs="Times New Roman"/>
                <w:lang w:val="es-ES_tradnl"/>
              </w:rPr>
              <w:t>grados superiores</w:t>
            </w:r>
            <w:r>
              <w:rPr>
                <w:rStyle w:val="normaltextrun"/>
                <w:rFonts w:eastAsia="Times New Roman" w:cs="Times New Roman"/>
                <w:b/>
                <w:bCs/>
                <w:lang w:val="es-ES_tradnl"/>
              </w:rPr>
              <w:t xml:space="preserve"> </w:t>
            </w:r>
            <w:r>
              <w:rPr>
                <w:rStyle w:val="normaltextrun"/>
                <w:rFonts w:eastAsia="Times New Roman" w:cs="Times New Roman"/>
                <w:lang w:val="es-ES_tradnl"/>
              </w:rPr>
              <w:t>a 5.° grado</w:t>
            </w:r>
          </w:p>
        </w:tc>
        <w:tc>
          <w:tcPr>
            <w:tcW w:w="299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Times New Roman"/>
                <w:lang w:val="es-ES_tradnl"/>
              </w:rPr>
              <w:t>21.7 %</w:t>
            </w:r>
          </w:p>
        </w:tc>
        <w:tc>
          <w:tcPr>
            <w:tcW w:w="299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rPr>
            </w:pPr>
            <w:r>
              <w:rPr>
                <w:rFonts w:eastAsia="Times New Roman" w:cs="Times New Roman"/>
                <w:lang w:val="es-ES_tradnl"/>
              </w:rPr>
              <w:t>27.7 %</w:t>
            </w:r>
          </w:p>
        </w:tc>
      </w:tr>
    </w:tbl>
    <w:p>
      <w:pPr>
        <w:pStyle w:val="Heading5"/>
        <w:spacing w:before="240"/>
      </w:pPr>
      <w:r>
        <w:rPr>
          <w:rFonts w:ascii="Cambria" w:eastAsia="Cambria" w:hAnsi="Cambria" w:cs="Times New Roman"/>
          <w:bCs/>
          <w:lang w:val="es-ES_tradnl"/>
        </w:rPr>
        <w:lastRenderedPageBreak/>
        <w:t>Mediciones del progreso provisional</w:t>
      </w:r>
    </w:p>
    <w:p>
      <w:pPr>
        <w:rPr>
          <w:rStyle w:val="normaltextrun"/>
          <w:rFonts w:eastAsia="Times New Roman" w:cs="Times New Roman"/>
          <w:lang w:val="es-ES_tradnl"/>
        </w:rPr>
      </w:pPr>
      <w:r>
        <w:rPr>
          <w:rStyle w:val="normaltextrun"/>
          <w:rFonts w:eastAsia="Times New Roman" w:cs="Times New Roman"/>
          <w:lang w:val="es-ES_tradnl"/>
        </w:rPr>
        <w:t>Las mediciones del progreso provisional, u objetivos anuales, para cada grupo representarán un aumento anual de 1 punto porcentual con respecto al inicio, que es la cantidad de progreso anual necesario para alcanzar la meta a largo plazo en seis años. Cada escuela dentro de los dos grupos estratificados tendrá los mismos objetivos anuales.</w:t>
      </w:r>
    </w:p>
    <w:p>
      <w:pPr>
        <w:rPr>
          <w:rFonts w:cs="Times New Roman"/>
          <w:lang w:val="es-ES_tradnl"/>
        </w:rPr>
      </w:pPr>
      <w:r>
        <w:rPr>
          <w:rFonts w:eastAsia="Times New Roman" w:cs="Times New Roman"/>
          <w:lang w:val="es-ES_tradnl"/>
        </w:rPr>
        <w:t>Consulte el Apéndice A para ver un gráfico que muestra los objetivos anuales para el progreso hacia el dominio del idioma inglés tanto para el nivel estatal como para los dos grupos estratificados de escuelas.</w:t>
      </w:r>
    </w:p>
    <w:p>
      <w:pPr>
        <w:pStyle w:val="Heading5"/>
        <w:rPr>
          <w:lang w:val="es-ES_tradnl"/>
        </w:rPr>
      </w:pPr>
      <w:r>
        <w:rPr>
          <w:rFonts w:ascii="Cambria" w:eastAsia="Cambria" w:hAnsi="Cambria" w:cs="Times New Roman"/>
          <w:bCs/>
          <w:lang w:val="es-ES_tradnl"/>
        </w:rPr>
        <w:t>Mejora continua y próximos cambios</w:t>
      </w:r>
    </w:p>
    <w:p>
      <w:pPr>
        <w:rPr>
          <w:rFonts w:cs="Times New Roman"/>
          <w:lang w:val="es-ES_tradnl"/>
        </w:rPr>
      </w:pPr>
      <w:r>
        <w:rPr>
          <w:rFonts w:eastAsia="Times New Roman" w:cs="Arial"/>
          <w:lang w:val="es-ES_tradnl"/>
        </w:rPr>
        <w:t>El NJDOE, junto con las partes interesadas, continuará evaluando el desempeño de los estudiantes, las trayectorias de crecimiento, los cambios demográficos y otros factores, para determinar si es necesario realizar más ajustes a este indicador. Las trayectorias de crecimiento posteriores a la pandemia pueden diferir de las observadas antes de la pandemia (al menos, inicialmente), como sugiere alguna investigación (consulte</w:t>
      </w:r>
      <w:bookmarkStart w:id="79" w:name="_Hlk171333927"/>
      <w:r>
        <w:rPr>
          <w:rFonts w:eastAsia="Times New Roman" w:cs="Arial"/>
          <w:lang w:val="es-ES_tradnl"/>
        </w:rPr>
        <w:t xml:space="preserve"> </w:t>
      </w:r>
      <w:hyperlink r:id="rId32" w:tgtFrame="_blank" w:history="1">
        <w:r>
          <w:rPr>
            <w:rFonts w:eastAsia="Times New Roman" w:cs="Times New Roman"/>
            <w:color w:val="0000FF"/>
            <w:u w:val="single"/>
            <w:lang w:val="es-ES_tradnl"/>
          </w:rPr>
          <w:t>Examen de las pruebas, la competencia y el crecimiento del estudiante de inglés: antes, durante y “después” de la pandemia de COVID-19</w:t>
        </w:r>
      </w:hyperlink>
      <w:bookmarkEnd w:id="79"/>
      <w:r>
        <w:rPr>
          <w:rFonts w:eastAsia="Times New Roman" w:cs="Arial"/>
          <w:lang w:val="es-ES_tradnl"/>
        </w:rPr>
        <w:t xml:space="preserve">). Por lo tanto, Nueva Jersey evaluará continuamente las tendencias de crecimiento para garantizar que los objetivos sean ambiciosos y alcanzables. Según el estudio bienal del Título III de 2013, </w:t>
      </w:r>
      <w:r>
        <w:rPr>
          <w:rFonts w:eastAsia="Times New Roman" w:cs="Times New Roman"/>
          <w:lang w:val="es-ES_tradnl"/>
        </w:rPr>
        <w:t>Nueva Jersey tuvo la cuarta mayor cantidad de estudiantes inmigrantes recientes en los Estados Unidos. En los últimos años, un gran porcentaje de crecimiento en la población de estudiantes multilingües en Nueva Jersey ha provenido de estudiantes multilingües en los últimos grados. Se acepta ampliamente que los estudiantes que ingresan en los Estados Unidos en la escuela secundaria tienden a tardar más en completar la adquisición del idioma inglés que aquellos que ingresan en los primeros grados. Si esta tendencia continúa o cambia, el NJDOE considerará ajustar los objetivos para garantizar que sean ambiciosos y alcanzables para la población específica de estudiantes.</w:t>
      </w:r>
    </w:p>
    <w:p>
      <w:pPr>
        <w:rPr>
          <w:rFonts w:cs="Times New Roman"/>
          <w:color w:val="365F91" w:themeColor="accent1" w:themeShade="BF"/>
          <w:lang w:val="es-ES_tradnl"/>
        </w:rPr>
      </w:pPr>
      <w:r>
        <w:rPr>
          <w:rStyle w:val="NJDOEResponse"/>
          <w:rFonts w:eastAsia="Times New Roman"/>
          <w:color w:val="365F91"/>
          <w:lang w:val="es-ES_tradnl"/>
        </w:rPr>
        <w:t>[finalizar respuesta del NJDOE]</w:t>
      </w:r>
    </w:p>
    <w:p>
      <w:pPr>
        <w:pStyle w:val="BeginUSED"/>
        <w:rPr>
          <w:color w:val="244061" w:themeColor="accent1" w:themeShade="80"/>
          <w:sz w:val="28"/>
          <w:lang w:val="es-ES_tradnl"/>
        </w:rPr>
      </w:pPr>
      <w:bookmarkStart w:id="80" w:name="_Toc122423551"/>
      <w:r>
        <w:rPr>
          <w:rFonts w:eastAsia="Times New Roman"/>
          <w:color w:val="FFFFFF"/>
          <w:szCs w:val="4"/>
          <w:lang w:val="es-ES_tradnl"/>
        </w:rPr>
        <w:t>[comenzar texto del USED]</w:t>
      </w:r>
    </w:p>
    <w:p>
      <w:pPr>
        <w:pStyle w:val="Heading3"/>
        <w:spacing w:before="0"/>
        <w:rPr>
          <w:lang w:val="es-ES_tradnl"/>
        </w:rPr>
      </w:pPr>
      <w:bookmarkStart w:id="81" w:name="_Toc211004112"/>
      <w:r>
        <w:rPr>
          <w:rFonts w:ascii="Cambria" w:eastAsia="Cambria" w:hAnsi="Cambria" w:cs="Times New Roman"/>
          <w:szCs w:val="28"/>
          <w:lang w:val="es-ES_tradnl"/>
        </w:rPr>
        <w:t>iv. Indicadores del sistema de rendición de cuentas (Sección 1111(c)(4)(B) de la ESEA)</w:t>
      </w:r>
      <w:bookmarkEnd w:id="81"/>
    </w:p>
    <w:p>
      <w:pPr>
        <w:pStyle w:val="EndUSED"/>
        <w:rPr>
          <w:rStyle w:val="Strong"/>
          <w:lang w:val="es-ES_tradnl"/>
        </w:rPr>
      </w:pPr>
      <w:r>
        <w:rPr>
          <w:rFonts w:eastAsia="Times New Roman"/>
          <w:color w:val="FFFFFF"/>
          <w:szCs w:val="4"/>
          <w:lang w:val="es-ES_tradnl"/>
        </w:rPr>
        <w:t>[finalizar texto del USED]</w:t>
      </w:r>
    </w:p>
    <w:bookmarkEnd w:id="80"/>
    <w:p>
      <w:pPr>
        <w:spacing w:before="240"/>
        <w:rPr>
          <w:rStyle w:val="Strong"/>
          <w:rFonts w:cs="Times New Roman"/>
          <w:b w:val="0"/>
          <w:bCs w:val="0"/>
          <w:color w:val="365F91" w:themeColor="accent1" w:themeShade="BF"/>
          <w:sz w:val="22"/>
          <w:lang w:val="es-ES_tradnl"/>
        </w:rPr>
      </w:pPr>
      <w:r>
        <w:rPr>
          <w:rStyle w:val="NJDOEResponse"/>
          <w:rFonts w:eastAsia="Times New Roman"/>
          <w:color w:val="365F91"/>
          <w:lang w:val="es-ES_tradnl"/>
        </w:rPr>
        <w:t>[comenzar respuesta del NJDOE]</w:t>
      </w:r>
    </w:p>
    <w:p>
      <w:pPr>
        <w:pStyle w:val="Heading4"/>
        <w:rPr>
          <w:lang w:val="es-ES_tradnl"/>
        </w:rPr>
      </w:pPr>
      <w:bookmarkStart w:id="82" w:name="_Toc199403698"/>
      <w:r>
        <w:rPr>
          <w:rFonts w:ascii="Cambria" w:eastAsia="Cambria" w:hAnsi="Cambria" w:cs="Arial"/>
          <w:szCs w:val="24"/>
          <w:lang w:val="es-ES_tradnl"/>
        </w:rPr>
        <w:t>Introducción a los indicadores</w:t>
      </w:r>
      <w:bookmarkEnd w:id="82"/>
      <w:r>
        <w:rPr>
          <w:rFonts w:ascii="Cambria" w:eastAsia="Cambria" w:hAnsi="Cambria" w:cs="Arial"/>
          <w:szCs w:val="24"/>
          <w:lang w:val="es-ES_tradnl"/>
        </w:rPr>
        <w:t xml:space="preserve"> </w:t>
      </w:r>
    </w:p>
    <w:p>
      <w:pPr>
        <w:rPr>
          <w:lang w:val="es-ES_tradnl"/>
        </w:rPr>
      </w:pPr>
      <w:r>
        <w:rPr>
          <w:rFonts w:eastAsia="Times New Roman" w:cs="Arial"/>
          <w:lang w:val="es-ES_tradnl"/>
        </w:rPr>
        <w:t xml:space="preserve">El sistema de rendición de cuentas federal requerido en virtud de la ESSA está compuesto por una variedad de indicadores que, cuando se combinan, ayudan a los estados a diferenciar significativamente el desempeño de las escuelas e identificar las escuelas que necesitan apoyo y mejora. A continuación, se presenta un gráfico que resume los indicadores propuestos por el NJDOE, cada uno de los cuales se describirá en detalle más adelante en esta sección. Se pueden encontrar más ejemplos e información sobre cada indicador en la Guía complementaria anual del Perfil de rendición de cuentas de la ESSA del NJDOE y otros documentos de orientación, que se publican en la </w:t>
      </w:r>
      <w:hyperlink r:id="rId33">
        <w:r>
          <w:rPr>
            <w:rFonts w:eastAsia="Times New Roman" w:cs="Arial"/>
            <w:color w:val="0000FF"/>
            <w:u w:val="single"/>
            <w:lang w:val="es-ES_tradnl"/>
          </w:rPr>
          <w:t>página web de Rendición de cuentas del NJDOE</w:t>
        </w:r>
      </w:hyperlink>
      <w:r>
        <w:rPr>
          <w:rFonts w:eastAsia="Times New Roman" w:cs="Arial"/>
          <w:lang w:val="es-ES_tradnl"/>
        </w:rPr>
        <w:t>.</w:t>
      </w:r>
    </w:p>
    <w:p>
      <w:pPr>
        <w:pStyle w:val="Caption"/>
        <w:rPr>
          <w:lang w:val="es-ES_tradnl"/>
        </w:rPr>
      </w:pPr>
      <w:r>
        <w:rPr>
          <w:rFonts w:eastAsia="Cambria"/>
          <w:lang w:val="es-ES_tradnl"/>
        </w:rPr>
        <w:lastRenderedPageBreak/>
        <w:t>Figura A.8: Descripción general de los indicadores de la ESSA y cambios clave de 2017 a 2024</w:t>
      </w:r>
    </w:p>
    <w:tbl>
      <w:tblPr>
        <w:tblStyle w:val="GridTable6Colorful-Accent1"/>
        <w:tblW w:w="94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8" w:type="dxa"/>
          <w:bottom w:w="58" w:type="dxa"/>
        </w:tblCellMar>
        <w:tblLook w:val="0420" w:firstRow="1" w:lastRow="0" w:firstColumn="0" w:lastColumn="0" w:noHBand="0" w:noVBand="1"/>
      </w:tblPr>
      <w:tblGrid>
        <w:gridCol w:w="1430"/>
        <w:gridCol w:w="1604"/>
        <w:gridCol w:w="2375"/>
        <w:gridCol w:w="1402"/>
        <w:gridCol w:w="2634"/>
      </w:tblGrid>
      <w:tr>
        <w:trPr>
          <w:cnfStyle w:val="100000000000" w:firstRow="1" w:lastRow="0" w:firstColumn="0" w:lastColumn="0" w:oddVBand="0" w:evenVBand="0" w:oddHBand="0" w:evenHBand="0" w:firstRowFirstColumn="0" w:firstRowLastColumn="0" w:lastRowFirstColumn="0" w:lastRowLastColumn="0"/>
          <w:tblHeader/>
        </w:trPr>
        <w:tc>
          <w:tcPr>
            <w:tcW w:w="1433" w:type="dxa"/>
            <w:tcBorders>
              <w:right w:val="single" w:sz="4" w:space="0" w:color="FFFFFF" w:themeColor="background1"/>
            </w:tcBorders>
            <w:shd w:val="clear" w:color="auto" w:fill="215868" w:themeFill="accent5" w:themeFillShade="80"/>
          </w:tcPr>
          <w:p>
            <w:pPr>
              <w:pStyle w:val="TableText"/>
              <w:rPr>
                <w:b w:val="0"/>
                <w:bCs w:val="0"/>
                <w:color w:val="FFFFFF" w:themeColor="background1"/>
                <w:sz w:val="22"/>
                <w:szCs w:val="22"/>
              </w:rPr>
            </w:pPr>
            <w:r>
              <w:rPr>
                <w:rFonts w:eastAsia="Times New Roman"/>
                <w:color w:val="FFFFFF"/>
                <w:sz w:val="22"/>
                <w:szCs w:val="22"/>
                <w:lang w:val="es-ES_tradnl"/>
              </w:rPr>
              <w:t>Indicador requerido</w:t>
            </w:r>
          </w:p>
        </w:tc>
        <w:tc>
          <w:tcPr>
            <w:tcW w:w="1610" w:type="dxa"/>
            <w:tcBorders>
              <w:left w:val="single" w:sz="4" w:space="0" w:color="FFFFFF" w:themeColor="background1"/>
              <w:right w:val="single" w:sz="4" w:space="0" w:color="FFFFFF" w:themeColor="background1"/>
            </w:tcBorders>
            <w:shd w:val="clear" w:color="auto" w:fill="215868" w:themeFill="accent5" w:themeFillShade="80"/>
          </w:tcPr>
          <w:p>
            <w:pPr>
              <w:pStyle w:val="TableText"/>
              <w:jc w:val="center"/>
              <w:rPr>
                <w:b w:val="0"/>
                <w:bCs w:val="0"/>
                <w:color w:val="FFFFFF" w:themeColor="background1"/>
                <w:sz w:val="22"/>
                <w:szCs w:val="22"/>
                <w:lang w:val="es-ES_tradnl"/>
              </w:rPr>
            </w:pPr>
            <w:r>
              <w:rPr>
                <w:rFonts w:eastAsia="Times New Roman"/>
                <w:color w:val="FFFFFF"/>
                <w:sz w:val="22"/>
                <w:szCs w:val="22"/>
                <w:lang w:val="es-ES_tradnl"/>
              </w:rPr>
              <w:t>Medida(s) de Nueva Jersey</w:t>
            </w:r>
          </w:p>
        </w:tc>
        <w:tc>
          <w:tcPr>
            <w:tcW w:w="2397" w:type="dxa"/>
            <w:tcBorders>
              <w:left w:val="single" w:sz="4" w:space="0" w:color="FFFFFF" w:themeColor="background1"/>
              <w:right w:val="single" w:sz="4" w:space="0" w:color="FFFFFF" w:themeColor="background1"/>
            </w:tcBorders>
            <w:shd w:val="clear" w:color="auto" w:fill="215868" w:themeFill="accent5" w:themeFillShade="80"/>
          </w:tcPr>
          <w:p>
            <w:pPr>
              <w:pStyle w:val="TableText"/>
              <w:jc w:val="center"/>
              <w:rPr>
                <w:b w:val="0"/>
                <w:bCs w:val="0"/>
                <w:color w:val="FFFFFF" w:themeColor="background1"/>
                <w:sz w:val="22"/>
                <w:szCs w:val="22"/>
              </w:rPr>
            </w:pPr>
            <w:r>
              <w:rPr>
                <w:rFonts w:eastAsia="Times New Roman"/>
                <w:color w:val="FFFFFF"/>
                <w:sz w:val="22"/>
                <w:szCs w:val="22"/>
                <w:lang w:val="es-ES_tradnl"/>
              </w:rPr>
              <w:t>Descripción</w:t>
            </w:r>
          </w:p>
        </w:tc>
        <w:tc>
          <w:tcPr>
            <w:tcW w:w="1343" w:type="dxa"/>
            <w:tcBorders>
              <w:left w:val="single" w:sz="4" w:space="0" w:color="FFFFFF" w:themeColor="background1"/>
              <w:right w:val="single" w:sz="4" w:space="0" w:color="FFFFFF" w:themeColor="background1"/>
            </w:tcBorders>
            <w:shd w:val="clear" w:color="auto" w:fill="215868" w:themeFill="accent5" w:themeFillShade="80"/>
          </w:tcPr>
          <w:p>
            <w:pPr>
              <w:pStyle w:val="TableText"/>
              <w:jc w:val="center"/>
              <w:rPr>
                <w:b w:val="0"/>
                <w:bCs w:val="0"/>
                <w:color w:val="FFFFFF" w:themeColor="background1"/>
                <w:sz w:val="22"/>
                <w:szCs w:val="22"/>
              </w:rPr>
            </w:pPr>
            <w:r>
              <w:rPr>
                <w:rFonts w:eastAsia="Times New Roman"/>
                <w:color w:val="FFFFFF"/>
                <w:sz w:val="22"/>
                <w:szCs w:val="22"/>
                <w:lang w:val="es-ES_tradnl"/>
              </w:rPr>
              <w:t>Ponderación</w:t>
            </w:r>
          </w:p>
        </w:tc>
        <w:tc>
          <w:tcPr>
            <w:tcW w:w="2662" w:type="dxa"/>
            <w:tcBorders>
              <w:left w:val="single" w:sz="4" w:space="0" w:color="FFFFFF" w:themeColor="background1"/>
            </w:tcBorders>
            <w:shd w:val="clear" w:color="auto" w:fill="215868" w:themeFill="accent5" w:themeFillShade="80"/>
          </w:tcPr>
          <w:p>
            <w:pPr>
              <w:pStyle w:val="TableText"/>
              <w:jc w:val="center"/>
              <w:rPr>
                <w:b w:val="0"/>
                <w:bCs w:val="0"/>
                <w:color w:val="FFFFFF" w:themeColor="background1"/>
                <w:sz w:val="22"/>
                <w:szCs w:val="22"/>
              </w:rPr>
            </w:pPr>
            <w:r>
              <w:rPr>
                <w:rFonts w:eastAsia="Times New Roman"/>
                <w:color w:val="FFFFFF"/>
                <w:sz w:val="22"/>
                <w:szCs w:val="22"/>
                <w:lang w:val="es-ES_tradnl"/>
              </w:rPr>
              <w:t>Cambios con respecto a 2017</w:t>
            </w:r>
          </w:p>
        </w:tc>
      </w:tr>
      <w:tr>
        <w:trPr>
          <w:cnfStyle w:val="000000100000" w:firstRow="0" w:lastRow="0" w:firstColumn="0" w:lastColumn="0" w:oddVBand="0" w:evenVBand="0" w:oddHBand="1" w:evenHBand="0" w:firstRowFirstColumn="0" w:firstRowLastColumn="0" w:lastRowFirstColumn="0" w:lastRowLastColumn="0"/>
        </w:trPr>
        <w:tc>
          <w:tcPr>
            <w:tcW w:w="1433" w:type="dxa"/>
          </w:tcPr>
          <w:p>
            <w:pPr>
              <w:pStyle w:val="TableText"/>
              <w:rPr>
                <w:color w:val="000000" w:themeColor="text1"/>
                <w:sz w:val="22"/>
                <w:szCs w:val="22"/>
              </w:rPr>
            </w:pPr>
            <w:r>
              <w:rPr>
                <w:rFonts w:eastAsia="Times New Roman"/>
                <w:color w:val="000000"/>
                <w:sz w:val="22"/>
                <w:szCs w:val="22"/>
                <w:lang w:val="es-ES_tradnl"/>
              </w:rPr>
              <w:t>Logro académico</w:t>
            </w:r>
          </w:p>
        </w:tc>
        <w:tc>
          <w:tcPr>
            <w:tcW w:w="1610" w:type="dxa"/>
          </w:tcPr>
          <w:p>
            <w:pPr>
              <w:pStyle w:val="TableText"/>
              <w:rPr>
                <w:color w:val="000000" w:themeColor="text1"/>
                <w:sz w:val="22"/>
                <w:szCs w:val="22"/>
                <w:lang w:val="es-ES_tradnl"/>
              </w:rPr>
            </w:pPr>
            <w:r>
              <w:rPr>
                <w:rFonts w:eastAsia="Times New Roman"/>
                <w:color w:val="000000"/>
                <w:sz w:val="22"/>
                <w:szCs w:val="22"/>
                <w:lang w:val="es-ES_tradnl"/>
              </w:rPr>
              <w:t>Tasas de competencia en ELA y Matemáticas en evaluaciones anuales en todo el estado</w:t>
            </w:r>
          </w:p>
        </w:tc>
        <w:tc>
          <w:tcPr>
            <w:tcW w:w="2397" w:type="dxa"/>
          </w:tcPr>
          <w:p>
            <w:pPr>
              <w:pStyle w:val="TableText"/>
              <w:rPr>
                <w:color w:val="000000" w:themeColor="text1"/>
                <w:sz w:val="22"/>
                <w:szCs w:val="22"/>
                <w:lang w:val="es-ES_tradnl"/>
              </w:rPr>
            </w:pPr>
            <w:r>
              <w:rPr>
                <w:rFonts w:eastAsia="Times New Roman"/>
                <w:color w:val="000000"/>
                <w:sz w:val="22"/>
                <w:szCs w:val="22"/>
                <w:lang w:val="es-ES_tradnl"/>
              </w:rPr>
              <w:t xml:space="preserve">Porcentaje de estudiantes que cumplen con los estándares de nivel de grado en la evaluación anual estatal en </w:t>
            </w:r>
            <w:r>
              <w:rPr>
                <w:rFonts w:eastAsia="Times New Roman"/>
                <w:color w:val="auto"/>
                <w:sz w:val="22"/>
                <w:szCs w:val="22"/>
                <w:lang w:val="es-ES_tradnl"/>
              </w:rPr>
              <w:t>ELA y Matemáticas (incluye estudiantes de 3.° a 8.° grado y escuela secundaria).</w:t>
            </w:r>
          </w:p>
        </w:tc>
        <w:tc>
          <w:tcPr>
            <w:tcW w:w="1343" w:type="dxa"/>
          </w:tcPr>
          <w:p>
            <w:pPr>
              <w:pStyle w:val="TableText"/>
              <w:ind w:left="76"/>
              <w:jc w:val="center"/>
              <w:rPr>
                <w:b/>
                <w:bCs/>
                <w:color w:val="000000" w:themeColor="text1"/>
                <w:sz w:val="22"/>
                <w:szCs w:val="22"/>
              </w:rPr>
            </w:pPr>
            <w:r>
              <w:rPr>
                <w:rFonts w:eastAsia="Times New Roman"/>
                <w:b/>
                <w:bCs/>
                <w:color w:val="000000"/>
                <w:sz w:val="22"/>
                <w:szCs w:val="22"/>
                <w:lang w:val="es-ES_tradnl"/>
              </w:rPr>
              <w:t>30 %</w:t>
            </w:r>
          </w:p>
        </w:tc>
        <w:tc>
          <w:tcPr>
            <w:tcW w:w="2662" w:type="dxa"/>
          </w:tcPr>
          <w:p>
            <w:pPr>
              <w:pStyle w:val="TableText"/>
              <w:ind w:left="46"/>
              <w:rPr>
                <w:rStyle w:val="Strong"/>
                <w:b w:val="0"/>
                <w:bCs w:val="0"/>
                <w:sz w:val="22"/>
                <w:szCs w:val="22"/>
                <w:lang w:val="es-ES_tradnl"/>
              </w:rPr>
            </w:pPr>
            <w:r>
              <w:rPr>
                <w:rStyle w:val="Strong"/>
                <w:rFonts w:eastAsia="Times New Roman"/>
                <w:b w:val="0"/>
                <w:bCs w:val="0"/>
                <w:color w:val="000000"/>
                <w:sz w:val="22"/>
                <w:szCs w:val="22"/>
                <w:lang w:val="es-ES_tradnl"/>
              </w:rPr>
              <w:t>Sin cambios.</w:t>
            </w:r>
          </w:p>
          <w:p>
            <w:pPr>
              <w:pStyle w:val="TableText"/>
              <w:ind w:left="46"/>
              <w:rPr>
                <w:b/>
                <w:bCs/>
                <w:color w:val="000000" w:themeColor="text1"/>
                <w:sz w:val="22"/>
                <w:szCs w:val="22"/>
                <w:lang w:val="es-ES_tradnl"/>
              </w:rPr>
            </w:pPr>
            <w:r>
              <w:rPr>
                <w:rStyle w:val="Strong"/>
                <w:rFonts w:eastAsia="Times New Roman"/>
                <w:b w:val="0"/>
                <w:bCs w:val="0"/>
                <w:color w:val="000000"/>
                <w:sz w:val="22"/>
                <w:szCs w:val="22"/>
                <w:lang w:val="es-ES_tradnl"/>
              </w:rPr>
              <w:t>El NJDOE analizará medidas de competencia basadas en índices durante el año escolar 2024-2025 para su futura inclusión en el sistema de rendición de cuentas. El NJDOE tiene como objetivo evaluar la medida y luego informar públicamente la nueva medida durante al menos un año antes de agregarla al</w:t>
            </w:r>
            <w:r>
              <w:rPr>
                <w:rStyle w:val="Strong"/>
                <w:rFonts w:eastAsia="Times New Roman"/>
                <w:color w:val="000000"/>
                <w:sz w:val="22"/>
                <w:szCs w:val="22"/>
                <w:lang w:val="es-ES_tradnl"/>
              </w:rPr>
              <w:t xml:space="preserve"> </w:t>
            </w:r>
            <w:r>
              <w:rPr>
                <w:rStyle w:val="Strong"/>
                <w:rFonts w:eastAsia="Times New Roman"/>
                <w:b w:val="0"/>
                <w:bCs w:val="0"/>
                <w:color w:val="000000"/>
                <w:sz w:val="22"/>
                <w:szCs w:val="22"/>
                <w:lang w:val="es-ES_tradnl"/>
              </w:rPr>
              <w:t xml:space="preserve">sistema de rendición de cuentas. Una medida basada en índices puede diferenciar mejor a las escuelas con los estudiantes más alejados del nivel de grado y, por lo tanto, que más necesitan apoyo. </w:t>
            </w:r>
          </w:p>
        </w:tc>
      </w:tr>
      <w:tr>
        <w:trPr>
          <w:cantSplit/>
        </w:trPr>
        <w:tc>
          <w:tcPr>
            <w:tcW w:w="1433" w:type="dxa"/>
          </w:tcPr>
          <w:p>
            <w:pPr>
              <w:pStyle w:val="TableText"/>
              <w:rPr>
                <w:color w:val="000000" w:themeColor="text1"/>
                <w:sz w:val="22"/>
                <w:szCs w:val="22"/>
                <w:lang w:val="es-ES_tradnl"/>
              </w:rPr>
            </w:pPr>
            <w:r>
              <w:rPr>
                <w:rFonts w:eastAsia="Times New Roman"/>
                <w:color w:val="000000"/>
                <w:sz w:val="22"/>
                <w:szCs w:val="22"/>
                <w:lang w:val="es-ES_tradnl"/>
              </w:rPr>
              <w:t>Progreso académico (aplicable a escuelas primarias y medias)</w:t>
            </w:r>
          </w:p>
        </w:tc>
        <w:tc>
          <w:tcPr>
            <w:tcW w:w="1610" w:type="dxa"/>
          </w:tcPr>
          <w:p>
            <w:pPr>
              <w:pStyle w:val="TableText"/>
              <w:rPr>
                <w:color w:val="000000" w:themeColor="text1"/>
                <w:sz w:val="22"/>
                <w:szCs w:val="22"/>
                <w:lang w:val="es-ES_tradnl"/>
              </w:rPr>
            </w:pPr>
            <w:r>
              <w:rPr>
                <w:rFonts w:eastAsia="Times New Roman"/>
                <w:color w:val="000000"/>
                <w:sz w:val="22"/>
                <w:szCs w:val="22"/>
                <w:lang w:val="es-ES_tradnl"/>
              </w:rPr>
              <w:t>Percentiles de crecimiento estudiantil promedio (median student growth percentile, mSGP) en ELA y Matemáticas</w:t>
            </w:r>
          </w:p>
        </w:tc>
        <w:tc>
          <w:tcPr>
            <w:tcW w:w="2397" w:type="dxa"/>
          </w:tcPr>
          <w:p>
            <w:pPr>
              <w:pStyle w:val="TableText"/>
              <w:rPr>
                <w:color w:val="000000" w:themeColor="text1"/>
                <w:sz w:val="22"/>
                <w:szCs w:val="22"/>
                <w:lang w:val="es-ES_tradnl"/>
              </w:rPr>
            </w:pPr>
            <w:r>
              <w:rPr>
                <w:rFonts w:eastAsia="Times New Roman"/>
                <w:color w:val="000000"/>
                <w:sz w:val="22"/>
                <w:szCs w:val="22"/>
                <w:lang w:val="es-ES_tradnl"/>
              </w:rPr>
              <w:t>Mediana de percentiles de crecimiento estudiantil (mSGP) para ELA y Matemáticas, que miden el crecimiento estudiantil de un año al siguiente en comparación con sus pares académicos (incluye estudiantes de 4.° a 8.° grado para ELA y de 4.° a 7.° grado para Matemáticas).</w:t>
            </w:r>
          </w:p>
        </w:tc>
        <w:tc>
          <w:tcPr>
            <w:tcW w:w="1343" w:type="dxa"/>
          </w:tcPr>
          <w:p>
            <w:pPr>
              <w:pStyle w:val="TableText"/>
              <w:ind w:left="76"/>
              <w:jc w:val="center"/>
              <w:rPr>
                <w:color w:val="000000" w:themeColor="text1"/>
                <w:sz w:val="22"/>
                <w:szCs w:val="22"/>
                <w:lang w:val="es-ES_tradnl"/>
              </w:rPr>
            </w:pPr>
            <w:r>
              <w:rPr>
                <w:rFonts w:eastAsia="Times New Roman"/>
                <w:b/>
                <w:bCs/>
                <w:color w:val="000000"/>
                <w:sz w:val="22"/>
                <w:szCs w:val="22"/>
                <w:lang w:val="es-ES_tradnl"/>
              </w:rPr>
              <w:t>40 %</w:t>
            </w:r>
            <w:r>
              <w:rPr>
                <w:rFonts w:eastAsia="Times New Roman"/>
                <w:color w:val="000000"/>
                <w:sz w:val="22"/>
                <w:szCs w:val="22"/>
                <w:lang w:val="es-ES_tradnl"/>
              </w:rPr>
              <w:br/>
              <w:t>(solo escuelas primarias y secundarias)</w:t>
            </w:r>
          </w:p>
        </w:tc>
        <w:tc>
          <w:tcPr>
            <w:tcW w:w="2662" w:type="dxa"/>
          </w:tcPr>
          <w:p>
            <w:pPr>
              <w:pStyle w:val="TableText"/>
              <w:ind w:left="46"/>
              <w:rPr>
                <w:color w:val="000000" w:themeColor="text1"/>
                <w:sz w:val="22"/>
                <w:szCs w:val="22"/>
              </w:rPr>
            </w:pPr>
            <w:r>
              <w:rPr>
                <w:rFonts w:eastAsia="Times New Roman"/>
                <w:color w:val="000000"/>
                <w:sz w:val="22"/>
                <w:szCs w:val="22"/>
                <w:lang w:val="es-ES_tradnl"/>
              </w:rPr>
              <w:t>Sin cambios.</w:t>
            </w:r>
          </w:p>
        </w:tc>
      </w:tr>
      <w:tr>
        <w:trPr>
          <w:cnfStyle w:val="000000100000" w:firstRow="0" w:lastRow="0" w:firstColumn="0" w:lastColumn="0" w:oddVBand="0" w:evenVBand="0" w:oddHBand="1" w:evenHBand="0" w:firstRowFirstColumn="0" w:firstRowLastColumn="0" w:lastRowFirstColumn="0" w:lastRowLastColumn="0"/>
          <w:cantSplit/>
        </w:trPr>
        <w:tc>
          <w:tcPr>
            <w:tcW w:w="1433" w:type="dxa"/>
          </w:tcPr>
          <w:p>
            <w:pPr>
              <w:pStyle w:val="TableText"/>
              <w:rPr>
                <w:color w:val="000000" w:themeColor="text1"/>
                <w:sz w:val="22"/>
                <w:szCs w:val="22"/>
                <w:lang w:val="es-ES_tradnl"/>
              </w:rPr>
            </w:pPr>
            <w:r>
              <w:rPr>
                <w:rFonts w:eastAsia="Times New Roman"/>
                <w:color w:val="000000"/>
                <w:sz w:val="22"/>
                <w:szCs w:val="22"/>
                <w:lang w:val="es-ES_tradnl"/>
              </w:rPr>
              <w:lastRenderedPageBreak/>
              <w:t>Tasa de graduación (aplicable a escuelas secundarias)</w:t>
            </w:r>
          </w:p>
        </w:tc>
        <w:tc>
          <w:tcPr>
            <w:tcW w:w="1610" w:type="dxa"/>
          </w:tcPr>
          <w:p>
            <w:pPr>
              <w:pStyle w:val="TableText"/>
              <w:rPr>
                <w:color w:val="000000" w:themeColor="text1"/>
                <w:sz w:val="22"/>
                <w:szCs w:val="22"/>
                <w:lang w:val="es-ES_tradnl"/>
              </w:rPr>
            </w:pPr>
            <w:r>
              <w:rPr>
                <w:rFonts w:eastAsia="Times New Roman"/>
                <w:color w:val="000000"/>
                <w:sz w:val="22"/>
                <w:szCs w:val="22"/>
                <w:lang w:val="es-ES_tradnl"/>
              </w:rPr>
              <w:t>Tasas de graduación a 4 años, 5 años y 6 años</w:t>
            </w:r>
          </w:p>
        </w:tc>
        <w:tc>
          <w:tcPr>
            <w:tcW w:w="2397" w:type="dxa"/>
          </w:tcPr>
          <w:p>
            <w:pPr>
              <w:pStyle w:val="TableText"/>
              <w:rPr>
                <w:color w:val="000000" w:themeColor="text1"/>
                <w:sz w:val="22"/>
                <w:szCs w:val="22"/>
                <w:lang w:val="es-ES_tradnl"/>
              </w:rPr>
            </w:pPr>
            <w:r>
              <w:rPr>
                <w:rFonts w:eastAsia="Times New Roman"/>
                <w:color w:val="000000"/>
                <w:sz w:val="22"/>
                <w:szCs w:val="22"/>
                <w:lang w:val="es-ES_tradnl"/>
              </w:rPr>
              <w:t>Con la metodología de cohorte ajustada, el porcentaje de estudiantes que se gradúan dentro de los 4, 5 o 6 años de ingresar en el noveno grado.</w:t>
            </w:r>
          </w:p>
        </w:tc>
        <w:tc>
          <w:tcPr>
            <w:tcW w:w="1343" w:type="dxa"/>
          </w:tcPr>
          <w:p>
            <w:pPr>
              <w:pStyle w:val="TableText"/>
              <w:ind w:left="76"/>
              <w:jc w:val="center"/>
              <w:rPr>
                <w:color w:val="000000" w:themeColor="text1"/>
                <w:sz w:val="22"/>
                <w:szCs w:val="22"/>
              </w:rPr>
            </w:pPr>
            <w:r>
              <w:rPr>
                <w:rFonts w:eastAsia="Times New Roman"/>
                <w:b/>
                <w:bCs/>
                <w:color w:val="000000"/>
                <w:sz w:val="22"/>
                <w:szCs w:val="22"/>
                <w:lang w:val="es-ES_tradnl"/>
              </w:rPr>
              <w:t>40 %</w:t>
            </w:r>
            <w:r>
              <w:rPr>
                <w:rFonts w:eastAsia="Times New Roman"/>
                <w:color w:val="000000"/>
                <w:sz w:val="22"/>
                <w:szCs w:val="22"/>
                <w:lang w:val="es-ES_tradnl"/>
              </w:rPr>
              <w:br/>
              <w:t>(solo escuelas secundarias)</w:t>
            </w:r>
          </w:p>
        </w:tc>
        <w:tc>
          <w:tcPr>
            <w:tcW w:w="2662" w:type="dxa"/>
          </w:tcPr>
          <w:p>
            <w:pPr>
              <w:pStyle w:val="TableText"/>
              <w:rPr>
                <w:color w:val="000000" w:themeColor="text1"/>
                <w:sz w:val="22"/>
                <w:szCs w:val="22"/>
                <w:lang w:val="es-ES_tradnl"/>
              </w:rPr>
            </w:pPr>
            <w:r>
              <w:rPr>
                <w:rStyle w:val="Strong"/>
                <w:rFonts w:eastAsia="Times New Roman"/>
                <w:b w:val="0"/>
                <w:bCs w:val="0"/>
                <w:color w:val="000000"/>
                <w:sz w:val="22"/>
                <w:szCs w:val="22"/>
                <w:lang w:val="es-ES_tradnl"/>
              </w:rPr>
              <w:t xml:space="preserve">Se agregó la tasa de graduación de la cohorte ajustada a 6 años como parte del cálculo de la tasa de graduación general a partir del año escolar 2023-2024. Permite al NJDOE recompensar mejor a las escuelas por continuar apoyando la matriculación para los estudiantes que necesitan más tiempo para completarla. La tasa a 4 años continuaría representando el 50 % del indicador, y las tasas a 5 y 6 años representarían el 25 % cada una. </w:t>
            </w:r>
          </w:p>
        </w:tc>
      </w:tr>
      <w:tr>
        <w:tc>
          <w:tcPr>
            <w:tcW w:w="1433" w:type="dxa"/>
          </w:tcPr>
          <w:p>
            <w:pPr>
              <w:pStyle w:val="TableText"/>
              <w:rPr>
                <w:color w:val="000000" w:themeColor="text1"/>
                <w:sz w:val="22"/>
                <w:szCs w:val="22"/>
                <w:lang w:val="es-ES_tradnl"/>
              </w:rPr>
            </w:pPr>
            <w:r>
              <w:rPr>
                <w:rFonts w:eastAsia="Times New Roman"/>
                <w:color w:val="000000"/>
                <w:sz w:val="22"/>
                <w:szCs w:val="22"/>
                <w:lang w:val="es-ES_tradnl"/>
              </w:rPr>
              <w:t>Progreso hacia el logro del dominio del idioma inglés</w:t>
            </w:r>
          </w:p>
        </w:tc>
        <w:tc>
          <w:tcPr>
            <w:tcW w:w="1610" w:type="dxa"/>
          </w:tcPr>
          <w:p>
            <w:pPr>
              <w:pStyle w:val="TableText"/>
              <w:rPr>
                <w:color w:val="000000" w:themeColor="text1"/>
                <w:sz w:val="22"/>
                <w:szCs w:val="22"/>
                <w:lang w:val="es-ES_tradnl"/>
              </w:rPr>
            </w:pPr>
            <w:r>
              <w:rPr>
                <w:rFonts w:eastAsia="Times New Roman"/>
                <w:color w:val="000000"/>
                <w:sz w:val="22"/>
                <w:szCs w:val="22"/>
                <w:lang w:val="es-ES_tradnl"/>
              </w:rPr>
              <w:t>Progreso hacia el dominio del idioma inglés</w:t>
            </w:r>
          </w:p>
        </w:tc>
        <w:tc>
          <w:tcPr>
            <w:tcW w:w="2397" w:type="dxa"/>
          </w:tcPr>
          <w:p>
            <w:pPr>
              <w:pStyle w:val="TableText"/>
              <w:rPr>
                <w:color w:val="000000" w:themeColor="text1"/>
                <w:sz w:val="22"/>
                <w:szCs w:val="22"/>
                <w:lang w:val="es-ES_tradnl"/>
              </w:rPr>
            </w:pPr>
            <w:r>
              <w:rPr>
                <w:rFonts w:eastAsia="Times New Roman"/>
                <w:color w:val="000000"/>
                <w:sz w:val="22"/>
                <w:szCs w:val="22"/>
                <w:lang w:val="es-ES_tradnl"/>
              </w:rPr>
              <w:t>Porcentaje de estudiantes multilingües que progresan de la manera esperada de un año al siguiente en la evaluación sumativa de ACCESS para ELL (jardín–12.° grado).</w:t>
            </w:r>
          </w:p>
        </w:tc>
        <w:tc>
          <w:tcPr>
            <w:tcW w:w="1343" w:type="dxa"/>
          </w:tcPr>
          <w:p>
            <w:pPr>
              <w:pStyle w:val="TableText"/>
              <w:ind w:left="76"/>
              <w:jc w:val="center"/>
              <w:rPr>
                <w:b/>
                <w:bCs/>
                <w:color w:val="000000" w:themeColor="text1"/>
                <w:sz w:val="22"/>
                <w:szCs w:val="22"/>
              </w:rPr>
            </w:pPr>
            <w:r>
              <w:rPr>
                <w:rFonts w:eastAsia="Times New Roman"/>
                <w:b/>
                <w:bCs/>
                <w:color w:val="000000"/>
                <w:sz w:val="22"/>
                <w:szCs w:val="22"/>
                <w:lang w:val="es-ES_tradnl"/>
              </w:rPr>
              <w:t>20 %</w:t>
            </w:r>
          </w:p>
        </w:tc>
        <w:tc>
          <w:tcPr>
            <w:tcW w:w="2662" w:type="dxa"/>
          </w:tcPr>
          <w:p>
            <w:pPr>
              <w:pStyle w:val="TableText"/>
              <w:ind w:left="46"/>
              <w:rPr>
                <w:color w:val="000000" w:themeColor="text1"/>
                <w:sz w:val="22"/>
                <w:szCs w:val="22"/>
              </w:rPr>
            </w:pPr>
            <w:r>
              <w:rPr>
                <w:rFonts w:eastAsia="Times New Roman"/>
                <w:color w:val="000000"/>
                <w:sz w:val="22"/>
                <w:szCs w:val="22"/>
                <w:lang w:val="es-ES_tradnl"/>
              </w:rPr>
              <w:t>Sin cambios.</w:t>
            </w:r>
          </w:p>
        </w:tc>
      </w:tr>
      <w:tr>
        <w:trPr>
          <w:cnfStyle w:val="000000100000" w:firstRow="0" w:lastRow="0" w:firstColumn="0" w:lastColumn="0" w:oddVBand="0" w:evenVBand="0" w:oddHBand="1" w:evenHBand="0" w:firstRowFirstColumn="0" w:firstRowLastColumn="0" w:lastRowFirstColumn="0" w:lastRowLastColumn="0"/>
        </w:trPr>
        <w:tc>
          <w:tcPr>
            <w:tcW w:w="1433" w:type="dxa"/>
          </w:tcPr>
          <w:p>
            <w:pPr>
              <w:pStyle w:val="TableText"/>
              <w:rPr>
                <w:color w:val="000000" w:themeColor="text1"/>
                <w:sz w:val="22"/>
                <w:szCs w:val="22"/>
                <w:lang w:val="es-ES_tradnl"/>
              </w:rPr>
            </w:pPr>
            <w:r>
              <w:rPr>
                <w:rFonts w:eastAsia="Times New Roman"/>
                <w:color w:val="000000"/>
                <w:sz w:val="22"/>
                <w:szCs w:val="22"/>
                <w:lang w:val="es-ES_tradnl"/>
              </w:rPr>
              <w:t xml:space="preserve">Calidad escolar o éxito estudiantil </w:t>
            </w:r>
          </w:p>
        </w:tc>
        <w:tc>
          <w:tcPr>
            <w:tcW w:w="1610" w:type="dxa"/>
          </w:tcPr>
          <w:p>
            <w:pPr>
              <w:pStyle w:val="TableText"/>
              <w:rPr>
                <w:color w:val="000000" w:themeColor="text1"/>
                <w:sz w:val="22"/>
                <w:szCs w:val="22"/>
              </w:rPr>
            </w:pPr>
            <w:r>
              <w:rPr>
                <w:rFonts w:eastAsia="Times New Roman"/>
                <w:color w:val="000000"/>
                <w:sz w:val="22"/>
                <w:szCs w:val="22"/>
                <w:lang w:val="es-ES_tradnl"/>
              </w:rPr>
              <w:t>Ausentismo crónico</w:t>
            </w:r>
          </w:p>
        </w:tc>
        <w:tc>
          <w:tcPr>
            <w:tcW w:w="2397" w:type="dxa"/>
          </w:tcPr>
          <w:p>
            <w:pPr>
              <w:pStyle w:val="TableText"/>
              <w:rPr>
                <w:color w:val="auto"/>
                <w:sz w:val="22"/>
                <w:szCs w:val="22"/>
                <w:lang w:val="es-ES_tradnl"/>
              </w:rPr>
            </w:pPr>
            <w:r>
              <w:rPr>
                <w:rFonts w:eastAsia="Times New Roman"/>
                <w:color w:val="auto"/>
                <w:sz w:val="22"/>
                <w:szCs w:val="22"/>
                <w:lang w:val="es-ES_tradnl"/>
              </w:rPr>
              <w:t>Porcentaje de estudiantes de jardín a 12.° grado que están ausentes crónicamente, lo que significa que no estuvieron presentes durante el 10 % o más de los días de asistencia.</w:t>
            </w:r>
          </w:p>
        </w:tc>
        <w:tc>
          <w:tcPr>
            <w:tcW w:w="1343" w:type="dxa"/>
          </w:tcPr>
          <w:p>
            <w:pPr>
              <w:pStyle w:val="TableText"/>
              <w:ind w:left="76"/>
              <w:jc w:val="center"/>
              <w:rPr>
                <w:b/>
                <w:color w:val="auto"/>
                <w:sz w:val="22"/>
                <w:szCs w:val="22"/>
              </w:rPr>
            </w:pPr>
            <w:r>
              <w:rPr>
                <w:rFonts w:eastAsia="Times New Roman"/>
                <w:b/>
                <w:bCs/>
                <w:color w:val="auto"/>
                <w:sz w:val="22"/>
                <w:szCs w:val="22"/>
                <w:lang w:val="es-ES_tradnl"/>
              </w:rPr>
              <w:t>10 %</w:t>
            </w:r>
          </w:p>
        </w:tc>
        <w:tc>
          <w:tcPr>
            <w:tcW w:w="2662" w:type="dxa"/>
          </w:tcPr>
          <w:p>
            <w:pPr>
              <w:pStyle w:val="TableText"/>
              <w:ind w:left="46"/>
              <w:rPr>
                <w:color w:val="auto"/>
                <w:sz w:val="22"/>
                <w:szCs w:val="22"/>
              </w:rPr>
            </w:pPr>
            <w:r>
              <w:rPr>
                <w:rFonts w:eastAsia="Times New Roman"/>
                <w:color w:val="auto"/>
                <w:sz w:val="22"/>
                <w:szCs w:val="22"/>
                <w:lang w:val="es-ES_tradnl"/>
              </w:rPr>
              <w:t>Sin cambios.</w:t>
            </w:r>
          </w:p>
        </w:tc>
      </w:tr>
      <w:tr>
        <w:trPr>
          <w:trHeight w:val="2319"/>
        </w:trPr>
        <w:tc>
          <w:tcPr>
            <w:tcW w:w="1433" w:type="dxa"/>
          </w:tcPr>
          <w:p>
            <w:pPr>
              <w:pStyle w:val="TableText"/>
              <w:rPr>
                <w:color w:val="000000" w:themeColor="text1"/>
                <w:sz w:val="22"/>
                <w:szCs w:val="22"/>
                <w:lang w:val="es-ES_tradnl"/>
              </w:rPr>
            </w:pPr>
            <w:r>
              <w:rPr>
                <w:rFonts w:eastAsia="Times New Roman"/>
                <w:color w:val="000000"/>
                <w:sz w:val="22"/>
                <w:szCs w:val="22"/>
                <w:lang w:val="es-ES_tradnl"/>
              </w:rPr>
              <w:lastRenderedPageBreak/>
              <w:t>Calidad escolar o éxito estudiantil (aplicable a escuelas secundarias)</w:t>
            </w:r>
          </w:p>
        </w:tc>
        <w:tc>
          <w:tcPr>
            <w:tcW w:w="1610" w:type="dxa"/>
          </w:tcPr>
          <w:p>
            <w:pPr>
              <w:pStyle w:val="TableText"/>
              <w:rPr>
                <w:color w:val="000000" w:themeColor="text1"/>
                <w:sz w:val="22"/>
                <w:szCs w:val="22"/>
                <w:lang w:val="es-ES_tradnl"/>
              </w:rPr>
            </w:pPr>
            <w:r>
              <w:rPr>
                <w:rFonts w:eastAsia="Times New Roman"/>
                <w:color w:val="000000"/>
                <w:sz w:val="22"/>
                <w:szCs w:val="22"/>
                <w:lang w:val="es-ES_tradnl"/>
              </w:rPr>
              <w:t>Permanencia en la escuela secundaria</w:t>
            </w:r>
          </w:p>
        </w:tc>
        <w:tc>
          <w:tcPr>
            <w:tcW w:w="2397" w:type="dxa"/>
          </w:tcPr>
          <w:p>
            <w:pPr>
              <w:pStyle w:val="TableText"/>
              <w:rPr>
                <w:color w:val="auto"/>
                <w:sz w:val="22"/>
                <w:szCs w:val="22"/>
                <w:lang w:val="es-ES_tradnl"/>
              </w:rPr>
            </w:pPr>
            <w:r>
              <w:rPr>
                <w:rFonts w:eastAsia="Times New Roman"/>
                <w:color w:val="auto"/>
                <w:sz w:val="22"/>
                <w:szCs w:val="22"/>
                <w:lang w:val="es-ES_tradnl"/>
              </w:rPr>
              <w:t>Porcentaje de estudiantes en la cohorte ajustada de 6 años que se gradúan con un diploma con validez estatal dentro de los 6 años de ingresar en la escuela secundaria o permanecen inscritos activamente hasta el final del año 6.</w:t>
            </w:r>
          </w:p>
        </w:tc>
        <w:tc>
          <w:tcPr>
            <w:tcW w:w="1343" w:type="dxa"/>
          </w:tcPr>
          <w:p>
            <w:pPr>
              <w:pStyle w:val="TableText"/>
              <w:ind w:left="76"/>
              <w:jc w:val="center"/>
              <w:rPr>
                <w:b/>
                <w:color w:val="auto"/>
                <w:sz w:val="22"/>
                <w:szCs w:val="22"/>
              </w:rPr>
            </w:pPr>
            <w:r>
              <w:rPr>
                <w:rFonts w:eastAsia="Times New Roman"/>
                <w:b/>
                <w:bCs/>
                <w:color w:val="auto"/>
                <w:sz w:val="22"/>
                <w:szCs w:val="22"/>
                <w:lang w:val="es-ES_tradnl"/>
              </w:rPr>
              <w:t>0 %</w:t>
            </w:r>
          </w:p>
          <w:p>
            <w:pPr>
              <w:pStyle w:val="TableText"/>
              <w:ind w:left="76"/>
              <w:jc w:val="center"/>
              <w:rPr>
                <w:b/>
                <w:color w:val="auto"/>
                <w:sz w:val="22"/>
                <w:szCs w:val="22"/>
              </w:rPr>
            </w:pPr>
            <w:r>
              <w:rPr>
                <w:rFonts w:eastAsia="Times New Roman"/>
                <w:color w:val="auto"/>
                <w:sz w:val="22"/>
                <w:szCs w:val="22"/>
                <w:lang w:val="es-ES_tradnl"/>
              </w:rPr>
              <w:t>(solo escuelas secundarias)</w:t>
            </w:r>
          </w:p>
        </w:tc>
        <w:tc>
          <w:tcPr>
            <w:tcW w:w="2662" w:type="dxa"/>
          </w:tcPr>
          <w:p>
            <w:pPr>
              <w:pStyle w:val="TableText"/>
              <w:ind w:left="46"/>
              <w:rPr>
                <w:color w:val="auto"/>
                <w:sz w:val="22"/>
                <w:szCs w:val="22"/>
                <w:lang w:val="es-ES_tradnl"/>
              </w:rPr>
            </w:pPr>
            <w:r>
              <w:rPr>
                <w:rFonts w:eastAsia="Times New Roman"/>
                <w:color w:val="auto"/>
                <w:sz w:val="22"/>
                <w:szCs w:val="22"/>
                <w:lang w:val="es-ES_tradnl"/>
              </w:rPr>
              <w:t>Agregar una nueva medida de permanencia de la escuela secundaria a partir de 2024-2025. El indicador tendrá inicialmente una ponderación del 0 % en el sistema. El NJDOE pasará los próximos años revisando los datos y trabajando con las partes interesadas para determinar la ponderación futura de este indicador.</w:t>
            </w:r>
          </w:p>
        </w:tc>
      </w:tr>
    </w:tbl>
    <w:p>
      <w:pPr>
        <w:spacing w:before="240"/>
        <w:rPr>
          <w:rFonts w:eastAsia="Aptos" w:cs="Times New Roman"/>
          <w:color w:val="365F91" w:themeColor="accent1" w:themeShade="BF"/>
          <w:lang w:val="es-ES_tradnl"/>
        </w:rPr>
      </w:pPr>
      <w:r>
        <w:rPr>
          <w:rStyle w:val="NJDOEResponse"/>
          <w:rFonts w:eastAsia="Times New Roman"/>
          <w:color w:val="365F91"/>
          <w:lang w:val="es-ES_tradnl"/>
        </w:rPr>
        <w:t>[finalizar respuesta del NJDOE]</w:t>
      </w:r>
    </w:p>
    <w:p>
      <w:pPr>
        <w:pStyle w:val="BeginUSED"/>
        <w:rPr>
          <w:i/>
          <w:color w:val="244061" w:themeColor="accent1" w:themeShade="80"/>
          <w:sz w:val="28"/>
          <w:lang w:val="es-ES_tradnl"/>
        </w:rPr>
      </w:pPr>
      <w:r>
        <w:rPr>
          <w:rFonts w:eastAsia="Times New Roman"/>
          <w:color w:val="FFFFFF"/>
          <w:szCs w:val="4"/>
          <w:lang w:val="es-ES_tradnl"/>
        </w:rPr>
        <w:t>[comenzar texto del USED]</w:t>
      </w:r>
    </w:p>
    <w:p>
      <w:pPr>
        <w:pStyle w:val="Heading5"/>
        <w:spacing w:before="0"/>
        <w:ind w:left="288"/>
        <w:rPr>
          <w:lang w:val="es-ES_tradnl"/>
        </w:rPr>
      </w:pPr>
      <w:r>
        <w:rPr>
          <w:rFonts w:ascii="Cambria" w:eastAsia="Cambria" w:hAnsi="Cambria" w:cs="Times New Roman"/>
          <w:bCs/>
          <w:lang w:val="es-ES_tradnl"/>
        </w:rPr>
        <w:t>a. Indicador de logros académicos</w:t>
      </w:r>
    </w:p>
    <w:p>
      <w:pPr>
        <w:pStyle w:val="blue"/>
        <w:spacing w:after="120"/>
        <w:ind w:left="288"/>
        <w:rPr>
          <w:lang w:val="es-ES_tradnl"/>
        </w:rPr>
      </w:pPr>
      <w:r>
        <w:rPr>
          <w:rFonts w:ascii="Cambria" w:eastAsia="Cambria" w:hAnsi="Cambria"/>
          <w:lang w:val="es-ES_tradnl"/>
        </w:rPr>
        <w:t>Describa el indicador de logros académicos, incluida una descripción de cómo el indicador</w:t>
      </w:r>
    </w:p>
    <w:p>
      <w:pPr>
        <w:pStyle w:val="blue"/>
        <w:numPr>
          <w:ilvl w:val="0"/>
          <w:numId w:val="175"/>
        </w:numPr>
        <w:spacing w:after="120"/>
        <w:rPr>
          <w:lang w:val="es-ES_tradnl"/>
        </w:rPr>
      </w:pPr>
      <w:r>
        <w:rPr>
          <w:rFonts w:ascii="Cambria" w:eastAsia="Cambria" w:hAnsi="Cambria"/>
          <w:lang w:val="es-ES_tradnl"/>
        </w:rPr>
        <w:t>se basa en las metas a largo plazo;</w:t>
      </w:r>
    </w:p>
    <w:p>
      <w:pPr>
        <w:pStyle w:val="blue"/>
        <w:numPr>
          <w:ilvl w:val="0"/>
          <w:numId w:val="175"/>
        </w:numPr>
        <w:spacing w:after="120"/>
        <w:rPr>
          <w:lang w:val="es-ES_tradnl"/>
        </w:rPr>
      </w:pPr>
      <w:r>
        <w:rPr>
          <w:rFonts w:ascii="Cambria" w:eastAsia="Cambria" w:hAnsi="Cambria"/>
          <w:lang w:val="es-ES_tradnl"/>
        </w:rPr>
        <w:t xml:space="preserve"> se mide por competencia en las evaluaciones anuales de Lectura/Lengua y literatura y Matemáticas en todo el estado; </w:t>
      </w:r>
    </w:p>
    <w:p>
      <w:pPr>
        <w:pStyle w:val="blue"/>
        <w:numPr>
          <w:ilvl w:val="0"/>
          <w:numId w:val="175"/>
        </w:numPr>
        <w:spacing w:after="120"/>
        <w:rPr>
          <w:lang w:val="es-ES_tradnl"/>
        </w:rPr>
      </w:pPr>
      <w:r>
        <w:rPr>
          <w:rFonts w:ascii="Cambria" w:eastAsia="Cambria" w:hAnsi="Cambria"/>
          <w:lang w:val="es-ES_tradnl"/>
        </w:rPr>
        <w:t>mide anualmente el logro académico de todos los estudiantes y por separado para cada subgrupo de estudiantes;</w:t>
      </w:r>
    </w:p>
    <w:p>
      <w:pPr>
        <w:pStyle w:val="blue"/>
        <w:numPr>
          <w:ilvl w:val="0"/>
          <w:numId w:val="175"/>
        </w:numPr>
        <w:rPr>
          <w:lang w:val="es-ES_tradnl"/>
        </w:rPr>
      </w:pPr>
      <w:r>
        <w:rPr>
          <w:rFonts w:ascii="Cambria" w:eastAsia="Cambria" w:hAnsi="Cambria"/>
          <w:lang w:val="es-ES_tradnl"/>
        </w:rPr>
        <w:t xml:space="preserve">y, a discreción del estado, para cada escuela secundaria pública en el estado, incluye una medida del crecimiento de los estudiantes, según lo medido por las evaluaciones anuales de Lectura/Lengua y literatura y Matemáticas en todo el estado. </w:t>
      </w:r>
    </w:p>
    <w:p>
      <w:pPr>
        <w:pStyle w:val="EndUSED"/>
        <w:rPr>
          <w:rStyle w:val="NJDOEResponse"/>
          <w:lang w:val="es-ES_tradnl"/>
        </w:rPr>
      </w:pPr>
      <w:r>
        <w:rPr>
          <w:rFonts w:eastAsia="Times New Roman"/>
          <w:color w:val="FFFFFF"/>
          <w:szCs w:val="4"/>
          <w:lang w:val="es-ES_tradnl"/>
        </w:rPr>
        <w:t>[finalizar texto del USED]</w:t>
      </w:r>
    </w:p>
    <w:p>
      <w:pPr>
        <w:spacing w:before="240"/>
        <w:rPr>
          <w:rFonts w:cs="Times New Roman"/>
          <w:color w:val="365F91" w:themeColor="accent1" w:themeShade="BF"/>
          <w:lang w:val="es-ES_tradnl"/>
        </w:rPr>
      </w:pPr>
      <w:r>
        <w:rPr>
          <w:rStyle w:val="NJDOEResponse"/>
          <w:rFonts w:eastAsia="Times New Roman"/>
          <w:color w:val="365F91"/>
          <w:lang w:val="es-ES_tradnl"/>
        </w:rPr>
        <w:t>[comenzar respuesta del NJDOE]</w:t>
      </w:r>
    </w:p>
    <w:p>
      <w:pPr>
        <w:pStyle w:val="Heading6"/>
        <w:rPr>
          <w:lang w:val="es-ES_tradnl"/>
        </w:rPr>
      </w:pPr>
      <w:r>
        <w:rPr>
          <w:rFonts w:ascii="Cambria" w:eastAsia="Cambria" w:hAnsi="Cambria" w:cs="Arial"/>
          <w:lang w:val="es-ES_tradnl"/>
        </w:rPr>
        <w:t>Indicadores de logros académicos y actualizaciones de 2024</w:t>
      </w:r>
    </w:p>
    <w:p>
      <w:pPr>
        <w:rPr>
          <w:rFonts w:cs="Times New Roman"/>
          <w:lang w:val="es-ES_tradnl"/>
        </w:rPr>
      </w:pPr>
      <w:r>
        <w:rPr>
          <w:rFonts w:eastAsia="Times New Roman" w:cs="Times New Roman"/>
          <w:lang w:val="es-ES_tradnl"/>
        </w:rPr>
        <w:t>Los indicadores de logros académicos de Nueva Jersey son tasas de competencia en evaluaciones estatales en ELA y Matemáticas. El NJDOE no propone cambios en el cálculo de esta medida en este momento. Sin embargo, en esta sección, el NJDOE está señalando su análisis de una nueva medida de logro académico. Si el NJDOE, en consulta con las partes interesadas, decide realizar cambios en el cálculo de la medida, se requerirá una enmienda futura al Plan estatal de la ESSA antes de que pueda implementarse dentro del sistema de rendición de cuentas.</w:t>
      </w:r>
    </w:p>
    <w:p>
      <w:pPr>
        <w:pStyle w:val="Heading6"/>
        <w:rPr>
          <w:lang w:val="es-ES_tradnl"/>
        </w:rPr>
      </w:pPr>
      <w:r>
        <w:rPr>
          <w:rFonts w:ascii="Cambria" w:eastAsia="Cambria" w:hAnsi="Cambria" w:cs="Arial"/>
          <w:lang w:val="es-ES_tradnl"/>
        </w:rPr>
        <w:lastRenderedPageBreak/>
        <w:t>Descripción</w:t>
      </w:r>
    </w:p>
    <w:p>
      <w:pPr>
        <w:rPr>
          <w:rFonts w:cs="Times New Roman"/>
          <w:lang w:val="es-ES_tradnl"/>
        </w:rPr>
      </w:pPr>
      <w:r>
        <w:rPr>
          <w:rFonts w:eastAsia="Times New Roman" w:cs="Times New Roman"/>
          <w:lang w:val="es-ES_tradnl"/>
        </w:rPr>
        <w:t xml:space="preserve">De conformidad con la Sección 1111(c)(4)(B)(i)(I) de la ESSA, el indicador de logros académicos debe medir la competencia en evaluaciones de ELA y Matemáticas en todo el estado. </w:t>
      </w:r>
    </w:p>
    <w:p>
      <w:pPr>
        <w:rPr>
          <w:lang w:val="es-ES_tradnl"/>
        </w:rPr>
      </w:pPr>
      <w:r>
        <w:rPr>
          <w:rFonts w:eastAsia="Times New Roman" w:cs="Times New Roman"/>
          <w:lang w:val="es-ES_tradnl"/>
        </w:rPr>
        <w:t xml:space="preserve">Los estudiantes deben realizar la NJSLA o los DLM tanto en ELA como en Matemáticas en cada grado de 3.° a 8.°. En la escuela secundaria, todos los estudiantes deben realizar la evaluación de ELA de la NJSLA de 9.° grado (o DLM y ELA de 11.° grado) y todos los estudiantes deben realizar la evaluación de Álgebra I de la NJSLA en la escuela secundaria, excepto los estudiantes con excepciones calificadas. </w:t>
      </w:r>
      <w:r>
        <w:rPr>
          <w:rFonts w:eastAsia="Times New Roman" w:cs="Arial"/>
          <w:lang w:val="es-ES_tradnl"/>
        </w:rPr>
        <w:t>Las excepciones calificadas incluyen estudiantes que realizan la evaluación de Álgebra I en la escuela media y estudiantes que realizan la evaluación de DLM en la escuela secundaria. Consulte más información en “Excepción de Matemáticas de séptimo y octavo grado”.</w:t>
      </w:r>
    </w:p>
    <w:p>
      <w:pPr>
        <w:rPr>
          <w:rFonts w:cs="Times New Roman"/>
          <w:lang w:val="es-ES_tradnl"/>
        </w:rPr>
      </w:pPr>
      <w:r>
        <w:rPr>
          <w:rFonts w:eastAsia="Times New Roman" w:cs="Times New Roman"/>
          <w:lang w:val="es-ES_tradnl"/>
        </w:rPr>
        <w:t>El NJDOE calcula las tasas de competencia en ELA y Matemáticas separadas para cada escuela y grupo de estudiantes. Estas tasas de competencia se basan en el desempeño de todos los estudiantes de 3.° a 8.° grado y de la escuela secundaria. Incluyen estudiantes que realizan las evaluaciones de la Evaluación de aprendizaje del estudiante de Nueva Jersey (NJSLA) y de Mapas dinámicos de aprendizaje (DLM). Las tasas de competencia se calculan por el porcentaje de estudiantes que cumplen con los estándares de nivel de grado en las evaluaciones estatales. Se considera que los estudiantes han cumplido con los estándares de nivel de grado si reciben un nivel de desempeño de 4 o 5 en la evaluación de la NJSLA o un nivel de desempeño de 3 o 4 en la evaluación de DLM. Todas las evaluaciones estatales de Matemáticas y ELA de Nueva Jersey se sometieron a una revisión de pares dirigida por el USED en 2016. Como resultado, se determinó que las evaluaciones académicas actuales de Nueva Jersey cumplen sustancialmente con todos los requisitos legales y técnicos.</w:t>
      </w:r>
    </w:p>
    <w:p>
      <w:pPr>
        <w:rPr>
          <w:rFonts w:cs="Times New Roman"/>
          <w:lang w:val="es-ES_tradnl"/>
        </w:rPr>
      </w:pPr>
      <w:r>
        <w:rPr>
          <w:rFonts w:eastAsia="Times New Roman" w:cs="Times New Roman"/>
          <w:lang w:val="es-ES_tradnl"/>
        </w:rPr>
        <w:t>Los indicadores de logros académicos para ELA y Matemáticas utilizan las mismas medidas que para las metas a largo plazo de logros académicos y las medidas de progreso provisional.</w:t>
      </w:r>
    </w:p>
    <w:p>
      <w:pPr>
        <w:pStyle w:val="Heading6"/>
        <w:rPr>
          <w:lang w:val="es-ES_tradnl"/>
        </w:rPr>
      </w:pPr>
      <w:r>
        <w:rPr>
          <w:rFonts w:ascii="Cambria" w:eastAsia="Cambria" w:hAnsi="Cambria" w:cs="Arial"/>
          <w:lang w:val="es-ES_tradnl"/>
        </w:rPr>
        <w:t>Mejora continua y próximos cambios</w:t>
      </w:r>
    </w:p>
    <w:p>
      <w:pPr>
        <w:rPr>
          <w:rStyle w:val="Strong"/>
          <w:b w:val="0"/>
          <w:bCs w:val="0"/>
          <w:sz w:val="22"/>
          <w:lang w:val="es-ES_tradnl"/>
        </w:rPr>
      </w:pPr>
      <w:r>
        <w:rPr>
          <w:rFonts w:eastAsia="Times New Roman" w:cs="Times New Roman"/>
          <w:lang w:val="es-ES_tradnl"/>
        </w:rPr>
        <w:t xml:space="preserve">Si bien la descripción anterior refleja la práctica existente, el NJDOE planea analizar una medida de competencia basada en índices durante el año escolar 2024-2025 y luego informaría públicamente la medida durante al menos un año antes de agregarla al sistema de rendición de cuentas. Un sistema basado en índices se adapta </w:t>
      </w:r>
      <w:r>
        <w:rPr>
          <w:rFonts w:eastAsia="Times New Roman" w:cs="Arial"/>
          <w:color w:val="000000"/>
          <w:lang w:val="es-ES_tradnl"/>
        </w:rPr>
        <w:t xml:space="preserve">para diferenciar mejor las escuelas con los estudiantes más alejados del nivel de grado y, por lo tanto, en la mayoría de las necesidades de apoyo. </w:t>
      </w:r>
    </w:p>
    <w:p>
      <w:pPr>
        <w:rPr>
          <w:color w:val="365F91" w:themeColor="accent1" w:themeShade="BF"/>
          <w:lang w:val="es-ES_tradnl"/>
        </w:rPr>
      </w:pPr>
      <w:r>
        <w:rPr>
          <w:rStyle w:val="NJDOEResponse"/>
          <w:rFonts w:eastAsia="Times New Roman"/>
          <w:color w:val="365F91"/>
          <w:lang w:val="es-ES_tradnl"/>
        </w:rPr>
        <w:t>[finalizar respuesta del NJDOE]</w:t>
      </w:r>
      <w:r>
        <w:rPr>
          <w:rStyle w:val="NJDOEResponse"/>
          <w:rFonts w:eastAsia="Times New Roman" w:cs="Arial"/>
          <w:color w:val="365F91"/>
          <w:lang w:val="es-ES_tradnl"/>
        </w:rPr>
        <w:t xml:space="preserve"> </w:t>
      </w:r>
    </w:p>
    <w:p>
      <w:pPr>
        <w:pStyle w:val="BeginUSED"/>
        <w:rPr>
          <w:rFonts w:cs="Times New Roman"/>
          <w:color w:val="365F91" w:themeColor="accent1" w:themeShade="BF"/>
          <w:lang w:val="es-ES_tradnl"/>
        </w:rPr>
      </w:pPr>
      <w:r>
        <w:rPr>
          <w:rFonts w:eastAsia="Times New Roman"/>
          <w:color w:val="FFFFFF"/>
          <w:szCs w:val="4"/>
          <w:lang w:val="es-ES_tradnl"/>
        </w:rPr>
        <w:t>[comenzar texto del USED]</w:t>
      </w:r>
    </w:p>
    <w:p>
      <w:pPr>
        <w:pStyle w:val="Heading5"/>
        <w:spacing w:before="0"/>
        <w:ind w:left="288"/>
        <w:rPr>
          <w:lang w:val="es-ES_tradnl"/>
        </w:rPr>
      </w:pPr>
      <w:r>
        <w:rPr>
          <w:rFonts w:ascii="Cambria" w:eastAsia="Cambria" w:hAnsi="Cambria" w:cs="Times New Roman"/>
          <w:bCs/>
          <w:lang w:val="es-ES_tradnl"/>
        </w:rPr>
        <w:t>b. Indicador para escuelas primarias y secundarias públicas que no son escuelas secundarias (otro indicador académico)</w:t>
      </w:r>
    </w:p>
    <w:p>
      <w:pPr>
        <w:pStyle w:val="blue"/>
        <w:spacing w:after="0"/>
        <w:ind w:left="0"/>
        <w:rPr>
          <w:lang w:val="es-ES_tradnl"/>
        </w:rPr>
      </w:pPr>
      <w:r>
        <w:rPr>
          <w:rFonts w:ascii="Cambria" w:eastAsia="Cambria" w:hAnsi="Cambria"/>
          <w:lang w:val="es-ES_tradnl"/>
        </w:rPr>
        <w:t xml:space="preserve">Describa el Otro indicador académico, incluido cómo mide anualmente el desempeño de todos los estudiantes y por separado para cada subgrupo de estudiantes. Si el Otro indicador académico no es una medida del crecimiento de los estudiantes, la descripción debe incluir una demostración de que el indicador es un indicador académico válido y confiable en todo el estado que permite una diferenciación significativa en el desempeño escolar. </w:t>
      </w:r>
    </w:p>
    <w:p>
      <w:pPr>
        <w:pStyle w:val="EndUSED"/>
        <w:rPr>
          <w:lang w:val="es-ES_tradnl"/>
        </w:rPr>
      </w:pPr>
      <w:r>
        <w:rPr>
          <w:rFonts w:eastAsia="Times New Roman"/>
          <w:color w:val="FFFFFF"/>
          <w:szCs w:val="4"/>
          <w:lang w:val="es-ES_tradnl"/>
        </w:rPr>
        <w:t>[finalizar texto del USED]</w:t>
      </w:r>
    </w:p>
    <w:p>
      <w:pPr>
        <w:spacing w:before="240"/>
        <w:rPr>
          <w:rStyle w:val="NJDOEResponse"/>
          <w:lang w:val="es-ES_tradnl"/>
        </w:rPr>
      </w:pPr>
      <w:r>
        <w:rPr>
          <w:rStyle w:val="NJDOEResponse"/>
          <w:rFonts w:eastAsia="Times New Roman"/>
          <w:color w:val="365F91"/>
          <w:lang w:val="es-ES_tradnl"/>
        </w:rPr>
        <w:lastRenderedPageBreak/>
        <w:t>[comenzar respuesta del NJDOE]</w:t>
      </w:r>
    </w:p>
    <w:p>
      <w:pPr>
        <w:pStyle w:val="Heading6"/>
        <w:rPr>
          <w:lang w:val="es-ES_tradnl"/>
        </w:rPr>
      </w:pPr>
      <w:r>
        <w:rPr>
          <w:rFonts w:ascii="Cambria" w:eastAsia="Cambria" w:hAnsi="Cambria" w:cs="Arial"/>
          <w:lang w:val="es-ES_tradnl"/>
        </w:rPr>
        <w:t>Indicador de progreso académico y actualizaciones de 2024</w:t>
      </w:r>
    </w:p>
    <w:p>
      <w:pPr>
        <w:rPr>
          <w:rFonts w:cs="Times New Roman"/>
          <w:lang w:val="es-ES_tradnl"/>
        </w:rPr>
      </w:pPr>
      <w:r>
        <w:rPr>
          <w:rFonts w:eastAsia="Times New Roman" w:cs="Times New Roman"/>
          <w:lang w:val="es-ES_tradnl"/>
        </w:rPr>
        <w:t>El indicador de progreso académico de Nueva Jersey es la mediana de los percentiles de crecimiento estudiantil (mSGP) en ELA y Matemáticas, y el NJDOE no propone cambios en el cálculo de esta medida en este momento.</w:t>
      </w:r>
    </w:p>
    <w:p>
      <w:pPr>
        <w:pStyle w:val="Heading6"/>
        <w:rPr>
          <w:lang w:val="es-ES_tradnl"/>
        </w:rPr>
      </w:pPr>
      <w:r>
        <w:rPr>
          <w:rFonts w:ascii="Cambria" w:eastAsia="Cambria" w:hAnsi="Cambria" w:cs="Arial"/>
          <w:lang w:val="es-ES_tradnl"/>
        </w:rPr>
        <w:t>Descripción</w:t>
      </w:r>
    </w:p>
    <w:p>
      <w:pPr>
        <w:rPr>
          <w:rFonts w:cs="Times New Roman"/>
          <w:lang w:val="es-ES_tradnl"/>
        </w:rPr>
      </w:pPr>
      <w:r>
        <w:rPr>
          <w:rFonts w:eastAsia="Times New Roman" w:cs="Times New Roman"/>
          <w:lang w:val="es-ES_tradnl"/>
        </w:rPr>
        <w:t xml:space="preserve">Las medianas de los percentiles de crecimiento estudiantil (mSGP) miden el progreso académico de un estudiante de un año a otro en comparación con otros estudiantes con puntajes de pruebas anteriores similares (pares académicos). El NJDOE utiliza las mSGP para cada escuela y grupo de estudiantes en función de evaluaciones de ELA y Matemáticas en todo el estado para medir el progreso académico. Al calcular las mSGP para ELA, se basa en estudiantes de 4.° a 8.° grado. Al calcular las mSGP para Matemáticas, se basa en estudiantes de 4.° a 7.° grado. Los datos de 8.° grado no se utilizan para Matemáticas porque una parte significativa de los estudiantes de octavo grado toman Álgebra I en lugar de la evaluación de Matemáticas de octavo grado. </w:t>
      </w:r>
    </w:p>
    <w:p>
      <w:pPr>
        <w:rPr>
          <w:rFonts w:cs="Times New Roman"/>
          <w:lang w:val="es-ES_tradnl"/>
        </w:rPr>
      </w:pPr>
      <w:r>
        <w:rPr>
          <w:rFonts w:eastAsia="Times New Roman" w:cs="Times New Roman"/>
          <w:lang w:val="es-ES_tradnl"/>
        </w:rPr>
        <w:t>El desempeño de todos los estudiantes en las calificaciones evaluadas aplicables se incluirá en los cálculos de las mSGP de la escuela y del grupo de estudiantes. Cada escuela y grupo de estudiantes recibe una mSGP general para ELA y una mSGP general para Matemáticas.</w:t>
      </w:r>
    </w:p>
    <w:p>
      <w:pPr>
        <w:spacing w:line="259" w:lineRule="auto"/>
        <w:rPr>
          <w:rStyle w:val="NJDOEResponse"/>
          <w:lang w:val="es-ES_tradnl"/>
        </w:rPr>
      </w:pPr>
      <w:r>
        <w:rPr>
          <w:rStyle w:val="NJDOEResponse"/>
          <w:rFonts w:eastAsia="Times New Roman"/>
          <w:color w:val="365F91"/>
          <w:lang w:val="es-ES_tradnl"/>
        </w:rPr>
        <w:t>[finalizar respuesta del NJDOE]</w:t>
      </w:r>
    </w:p>
    <w:p>
      <w:pPr>
        <w:pStyle w:val="BeginUSED"/>
        <w:rPr>
          <w:rFonts w:cs="Times New Roman"/>
          <w:color w:val="365F91" w:themeColor="accent1" w:themeShade="BF"/>
          <w:lang w:val="es-ES_tradnl"/>
        </w:rPr>
      </w:pPr>
      <w:r>
        <w:rPr>
          <w:rFonts w:eastAsia="Times New Roman"/>
          <w:color w:val="FFFFFF"/>
          <w:szCs w:val="4"/>
          <w:lang w:val="es-ES_tradnl"/>
        </w:rPr>
        <w:t>[comenzar texto del USED]</w:t>
      </w:r>
    </w:p>
    <w:p>
      <w:pPr>
        <w:pStyle w:val="Heading5"/>
        <w:spacing w:before="0"/>
        <w:ind w:left="288"/>
        <w:rPr>
          <w:lang w:val="es-ES_tradnl"/>
        </w:rPr>
      </w:pPr>
      <w:r>
        <w:rPr>
          <w:rFonts w:ascii="Cambria" w:eastAsia="Cambria" w:hAnsi="Cambria" w:cs="Times New Roman"/>
          <w:bCs/>
          <w:lang w:val="es-ES_tradnl"/>
        </w:rPr>
        <w:t>c. Tasa de graduación</w:t>
      </w:r>
    </w:p>
    <w:p>
      <w:pPr>
        <w:pStyle w:val="blue"/>
        <w:spacing w:after="120"/>
        <w:rPr>
          <w:lang w:val="es-ES_tradnl"/>
        </w:rPr>
      </w:pPr>
      <w:r>
        <w:rPr>
          <w:rFonts w:ascii="Cambria" w:eastAsia="Cambria" w:hAnsi="Cambria"/>
          <w:lang w:val="es-ES_tradnl"/>
        </w:rPr>
        <w:t>Describa el indicador de tasa de graduación, incluida una descripción de lo siguiente:</w:t>
      </w:r>
    </w:p>
    <w:p>
      <w:pPr>
        <w:pStyle w:val="blue"/>
        <w:numPr>
          <w:ilvl w:val="0"/>
          <w:numId w:val="176"/>
        </w:numPr>
        <w:spacing w:after="120"/>
        <w:rPr>
          <w:lang w:val="es-ES_tradnl"/>
        </w:rPr>
      </w:pPr>
      <w:r>
        <w:rPr>
          <w:rFonts w:ascii="Cambria" w:eastAsia="Cambria" w:hAnsi="Cambria"/>
          <w:lang w:val="es-ES_tradnl"/>
        </w:rPr>
        <w:t>cómo el indicador se basa en las metas a largo plazo;</w:t>
      </w:r>
    </w:p>
    <w:p>
      <w:pPr>
        <w:pStyle w:val="blue"/>
        <w:numPr>
          <w:ilvl w:val="0"/>
          <w:numId w:val="176"/>
        </w:numPr>
        <w:spacing w:after="120"/>
        <w:rPr>
          <w:lang w:val="es-ES_tradnl"/>
        </w:rPr>
      </w:pPr>
      <w:r>
        <w:rPr>
          <w:rFonts w:ascii="Cambria" w:eastAsia="Cambria" w:hAnsi="Cambria"/>
          <w:lang w:val="es-ES_tradnl"/>
        </w:rPr>
        <w:t>cómo el indicador mide anualmente la tasa de graduación para todos los estudiantes y por separado para cada subgrupo de estudiantes;</w:t>
      </w:r>
    </w:p>
    <w:p>
      <w:pPr>
        <w:pStyle w:val="blue"/>
        <w:numPr>
          <w:ilvl w:val="0"/>
          <w:numId w:val="176"/>
        </w:numPr>
        <w:spacing w:after="120"/>
        <w:rPr>
          <w:lang w:val="es-ES_tradnl"/>
        </w:rPr>
      </w:pPr>
      <w:r>
        <w:rPr>
          <w:rFonts w:ascii="Cambria" w:eastAsia="Cambria" w:hAnsi="Cambria"/>
          <w:lang w:val="es-ES_tradnl"/>
        </w:rPr>
        <w:t>cómo el indicador se basa en la tasa de graduación de la cohorte ajustada a cuatro años;</w:t>
      </w:r>
    </w:p>
    <w:p>
      <w:pPr>
        <w:pStyle w:val="blue"/>
        <w:numPr>
          <w:ilvl w:val="0"/>
          <w:numId w:val="176"/>
        </w:numPr>
        <w:spacing w:after="120"/>
        <w:rPr>
          <w:lang w:val="es-ES_tradnl"/>
        </w:rPr>
      </w:pPr>
      <w:r>
        <w:rPr>
          <w:rFonts w:ascii="Cambria" w:eastAsia="Cambria" w:hAnsi="Cambria"/>
          <w:lang w:val="es-ES_tradnl"/>
        </w:rPr>
        <w:t>si el estado, a su discreción, también incluye una o más tasas de graduación de cohortes ajustadas a un año extendido, cómo se combina la tasa de graduación de cohortes ajustada a cuatro años con esa tasa o tasas dentro del indicador;</w:t>
      </w:r>
    </w:p>
    <w:p>
      <w:pPr>
        <w:pStyle w:val="blue"/>
        <w:numPr>
          <w:ilvl w:val="0"/>
          <w:numId w:val="176"/>
        </w:numPr>
        <w:rPr>
          <w:lang w:val="es-ES_tradnl"/>
        </w:rPr>
      </w:pPr>
      <w:r>
        <w:rPr>
          <w:rFonts w:ascii="Cambria" w:eastAsia="Cambria" w:hAnsi="Cambria"/>
          <w:lang w:val="es-ES_tradnl"/>
        </w:rPr>
        <w:t xml:space="preserve">y, si corresponde, cómo el estado incluye en su tasa de graduación de cohorte ajustada a cuatro años y cualquier graduación de cohorte ajustada a un año extendido los estudiantes con las discapacidades cognitivas más significativas evaluadas mediante una evaluación alternativa coherente con los estándares de logro académico alternativos en virtud de la Sección 1111(b)(2)(D) de la ESEA y otorgó un diploma alternativo definido por el estado en virtud de la Sección 8101(23) y (25) de la ESEA. </w:t>
      </w:r>
    </w:p>
    <w:p>
      <w:pPr>
        <w:pStyle w:val="EndUSED"/>
        <w:rPr>
          <w:color w:val="365F91" w:themeColor="accent1" w:themeShade="BF"/>
          <w:lang w:val="es-ES_tradnl"/>
        </w:rPr>
      </w:pPr>
      <w:r>
        <w:rPr>
          <w:rFonts w:eastAsia="Times New Roman"/>
          <w:color w:val="FFFFFF"/>
          <w:szCs w:val="4"/>
          <w:lang w:val="es-ES_tradnl"/>
        </w:rPr>
        <w:t>[finalizar texto del USED]</w:t>
      </w:r>
    </w:p>
    <w:p>
      <w:pPr>
        <w:spacing w:before="240"/>
        <w:rPr>
          <w:rFonts w:cs="Times New Roman"/>
          <w:color w:val="365F91" w:themeColor="accent1" w:themeShade="BF"/>
          <w:lang w:val="es-ES_tradnl"/>
        </w:rPr>
      </w:pPr>
      <w:r>
        <w:rPr>
          <w:rStyle w:val="NJDOEResponse"/>
          <w:rFonts w:eastAsia="Times New Roman"/>
          <w:color w:val="365F91"/>
          <w:lang w:val="es-ES_tradnl"/>
        </w:rPr>
        <w:t>[comenzar respuesta del NJDOE]</w:t>
      </w:r>
    </w:p>
    <w:p>
      <w:pPr>
        <w:pStyle w:val="Heading6"/>
        <w:rPr>
          <w:lang w:val="es-ES_tradnl"/>
        </w:rPr>
      </w:pPr>
      <w:r>
        <w:rPr>
          <w:rFonts w:ascii="Cambria" w:eastAsia="Cambria" w:hAnsi="Cambria" w:cs="Arial"/>
          <w:lang w:val="es-ES_tradnl"/>
        </w:rPr>
        <w:lastRenderedPageBreak/>
        <w:t>Indicador de tasa de graduación y actualizaciones de 2024</w:t>
      </w:r>
    </w:p>
    <w:p>
      <w:pPr>
        <w:rPr>
          <w:rFonts w:cs="Times New Roman"/>
          <w:lang w:val="es-ES_tradnl"/>
        </w:rPr>
      </w:pPr>
      <w:r>
        <w:rPr>
          <w:rFonts w:eastAsia="Times New Roman" w:cs="Times New Roman"/>
          <w:lang w:val="es-ES_tradnl"/>
        </w:rPr>
        <w:t xml:space="preserve">Nueva Jersey utiliza tasas de graduación de cohortes ajustadas a cuatro años, cinco años y seis años como sus indicadores de tasas de graduación. El Plan estatal de la ESSA de 2017 solo incluyó tasas a cuatro y cinco años. El NJDOE agregará la tasa a seis años como indicador a partir de 2024. </w:t>
      </w:r>
    </w:p>
    <w:p>
      <w:pPr>
        <w:pStyle w:val="Heading6"/>
        <w:rPr>
          <w:lang w:val="es-ES_tradnl"/>
        </w:rPr>
      </w:pPr>
      <w:r>
        <w:rPr>
          <w:rFonts w:ascii="Cambria" w:eastAsia="Cambria" w:hAnsi="Cambria" w:cs="Arial"/>
          <w:lang w:val="es-ES_tradnl"/>
        </w:rPr>
        <w:t>Descripción</w:t>
      </w:r>
    </w:p>
    <w:p>
      <w:pPr>
        <w:rPr>
          <w:rFonts w:cs="Times New Roman"/>
          <w:lang w:val="es-ES_tradnl"/>
        </w:rPr>
      </w:pPr>
      <w:r>
        <w:rPr>
          <w:rFonts w:eastAsia="Times New Roman" w:cs="Times New Roman"/>
          <w:lang w:val="es-ES_tradnl"/>
        </w:rPr>
        <w:t xml:space="preserve">De conformidad con 1111(c)(4)(B)(iii)(I)(bb) de la ESSA, las tasas de graduación deben reflejar el porcentaje de estudiantes que se gradúan dentro de los cuatro años de ingresar en el noveno grado (“la tasa de graduación de cohorte ajustada a cuatro años”), y Nueva Jersey tiene la discreción de considerar una tasa de graduación de cohorte ajustada a un año extendido. En 2017, a solicitud sólida de las partes interesadas, el NJDOE incluyó la tasa de graduación de la cohorte ajustada a cinco años como indicador, además de la tasa de graduación a cuatro años. Como se señaló en el plan de 2017, las partes interesadas también indicaron que estarían interesadas en calcular el porcentaje de estudiantes que se graduaron dentro de los seis años de ingresar en 9.° grado y que el NJDOE se comprometió a analizar la viabilidad y los beneficios de incluir la tasa de graduación de seis años en el futuro. Después de consultar con las partes interesadas en 2024 y estudiar el impacto de incluir la tasa de graduación de seis años, el NJDOE concluyó que la tasa de graduación de seis años debe incluirse, ya que permite una diferenciación adicional entre las escuelas. Incluir las tasas de graduación de cinco y seis años permitirá que Nueva Jersey mantenga altos estándares para todos los estudiantes, al tiempo que reconoce que algunos estudiantes necesitan más tiempo para dominar los estándares académicos. </w:t>
      </w:r>
    </w:p>
    <w:p>
      <w:pPr>
        <w:rPr>
          <w:rFonts w:cs="Times New Roman"/>
          <w:lang w:val="es-ES_tradnl"/>
        </w:rPr>
      </w:pPr>
      <w:r>
        <w:rPr>
          <w:rFonts w:eastAsia="Times New Roman" w:cs="Times New Roman"/>
          <w:lang w:val="es-ES_tradnl"/>
        </w:rPr>
        <w:t xml:space="preserve">Las tasas de graduación se calcularán en función de las tasas de graduación de todos los estudiantes y tendrán en cuenta las tasas de graduación del grupo de estudiantes utilizando la metodología de cohorte ajustada descrita en las Secciones 8101(25) y 8101(23) de la ESSA. </w:t>
      </w:r>
    </w:p>
    <w:p>
      <w:pPr>
        <w:rPr>
          <w:rFonts w:cs="Times New Roman"/>
          <w:lang w:val="es-ES_tradnl"/>
        </w:rPr>
      </w:pPr>
      <w:r>
        <w:rPr>
          <w:rFonts w:eastAsia="Times New Roman" w:cs="Times New Roman"/>
          <w:lang w:val="es-ES_tradnl"/>
        </w:rPr>
        <w:t>Nota adicional: La tasa de graduación de cohorte ajustada a nivel federal solo incluye a los estudiantes que han cumplido con todos los requisitos de graduación estatales. En virtud de la ESSA, los estudiantes con discapacidades que no cumplieron con todos los requisitos de graduación estatales (requisitos de curso, asistencia o evaluación basados en el año de graduación) debido a modificaciones o exenciones en sus IEP no se incluyen como graduados (en el numerador) en la versión federal de la tasa de graduación. Por lo tanto, la versión federal debe utilizarse para la rendición de cuentas de la ESSA y los informes federales, y representa un cambio con respecto al cálculo utilizado antes de 2021. Debido a la Revisión de desempeño de Nueva Jersey del USED de 2019 y al Plan de medidas correctivas resultante, este ajuste se realizó comenzando con el cálculo de la tasa de graduación de 2020-2021.</w:t>
      </w:r>
    </w:p>
    <w:p>
      <w:pPr>
        <w:spacing w:line="259" w:lineRule="auto"/>
        <w:rPr>
          <w:rStyle w:val="NJDOEResponse"/>
          <w:lang w:val="es-ES_tradnl"/>
        </w:rPr>
      </w:pPr>
      <w:r>
        <w:rPr>
          <w:rStyle w:val="NJDOEResponse"/>
          <w:rFonts w:eastAsia="Times New Roman"/>
          <w:color w:val="365F91"/>
          <w:lang w:val="es-ES_tradnl"/>
        </w:rPr>
        <w:t>[finalizar respuesta del NJDOE]</w:t>
      </w:r>
    </w:p>
    <w:p>
      <w:pPr>
        <w:pStyle w:val="BeginUSED"/>
        <w:rPr>
          <w:rFonts w:cs="Times New Roman"/>
          <w:color w:val="365F91" w:themeColor="accent1" w:themeShade="BF"/>
          <w:lang w:val="es-ES_tradnl"/>
        </w:rPr>
      </w:pPr>
      <w:r>
        <w:rPr>
          <w:rFonts w:eastAsia="Times New Roman"/>
          <w:color w:val="FFFFFF"/>
          <w:szCs w:val="4"/>
          <w:lang w:val="es-ES_tradnl"/>
        </w:rPr>
        <w:t>[comenzar texto del USED]</w:t>
      </w:r>
    </w:p>
    <w:p>
      <w:pPr>
        <w:pStyle w:val="Heading5"/>
        <w:spacing w:before="0"/>
        <w:ind w:left="288"/>
        <w:rPr>
          <w:lang w:val="es-ES_tradnl"/>
        </w:rPr>
      </w:pPr>
      <w:r>
        <w:rPr>
          <w:rFonts w:ascii="Cambria" w:eastAsia="Cambria" w:hAnsi="Cambria" w:cs="Times New Roman"/>
          <w:bCs/>
          <w:lang w:val="es-ES_tradnl"/>
        </w:rPr>
        <w:t>d. Indicador de progreso en el logro del dominio del idioma inglés (ELP)</w:t>
      </w:r>
    </w:p>
    <w:p>
      <w:pPr>
        <w:pStyle w:val="blue"/>
        <w:spacing w:after="0"/>
        <w:ind w:left="288"/>
        <w:rPr>
          <w:lang w:val="es-ES_tradnl"/>
        </w:rPr>
      </w:pPr>
      <w:r>
        <w:rPr>
          <w:rFonts w:ascii="Cambria" w:eastAsia="Cambria" w:hAnsi="Cambria"/>
          <w:lang w:val="es-ES_tradnl"/>
        </w:rPr>
        <w:t xml:space="preserve">Describa el indicador de Progreso en el logro del ELP, incluida la definición de ELP del estado, según lo medido por la evaluación del ELP del estado. </w:t>
      </w:r>
    </w:p>
    <w:p>
      <w:pPr>
        <w:pStyle w:val="EndUSED"/>
        <w:rPr>
          <w:b/>
          <w:bCs/>
          <w:i/>
          <w:iCs/>
          <w:lang w:val="es-ES_tradnl"/>
        </w:rPr>
      </w:pPr>
      <w:r>
        <w:rPr>
          <w:rFonts w:eastAsia="Times New Roman"/>
          <w:color w:val="FFFFFF"/>
          <w:szCs w:val="4"/>
          <w:lang w:val="es-ES_tradnl"/>
        </w:rPr>
        <w:t>[finalizar texto del USED]</w:t>
      </w:r>
    </w:p>
    <w:p>
      <w:pPr>
        <w:spacing w:before="240"/>
        <w:rPr>
          <w:rFonts w:cs="Times New Roman"/>
          <w:color w:val="365F91" w:themeColor="accent1" w:themeShade="BF"/>
          <w:lang w:val="es-ES_tradnl"/>
        </w:rPr>
      </w:pPr>
      <w:r>
        <w:rPr>
          <w:rStyle w:val="NJDOEResponse"/>
          <w:rFonts w:eastAsia="Times New Roman"/>
          <w:color w:val="365F91"/>
          <w:lang w:val="es-ES_tradnl"/>
        </w:rPr>
        <w:t>[comenzar respuesta del NJDOE]</w:t>
      </w:r>
    </w:p>
    <w:p>
      <w:pPr>
        <w:pStyle w:val="Heading6"/>
        <w:rPr>
          <w:lang w:val="es-ES_tradnl"/>
        </w:rPr>
      </w:pPr>
      <w:r>
        <w:rPr>
          <w:rFonts w:ascii="Cambria" w:eastAsia="Cambria" w:hAnsi="Cambria" w:cs="Arial"/>
          <w:lang w:val="es-ES_tradnl"/>
        </w:rPr>
        <w:lastRenderedPageBreak/>
        <w:t>Indicador de progreso hacia el logro del dominio del idioma inglés</w:t>
      </w:r>
    </w:p>
    <w:p>
      <w:pPr>
        <w:rPr>
          <w:rFonts w:cs="Times New Roman"/>
          <w:lang w:val="es-ES_tradnl"/>
        </w:rPr>
      </w:pPr>
      <w:r>
        <w:rPr>
          <w:rFonts w:eastAsia="Times New Roman" w:cs="Times New Roman"/>
          <w:lang w:val="es-ES_tradnl"/>
        </w:rPr>
        <w:t>El avance de Nueva Jersey hacia el indicador de dominio del idioma inglés (ELP) es el porcentaje de estudiantes multilingües que alcanzan el progreso anual esperado en la evaluación de dominio del idioma inglés (ELP) ACCESS para ELL. El NJDOE no propone cambios en el cálculo de esta medida en este momento, aunque el NJDOE se compromete a asociarse con investigadores y partes interesadas para analizar continuamente formas de mejorar la efectividad de este indicador. Si el NJDOE, en consulta con las partes interesadas, decide realizar cambios en este indicador, se requerirá una enmienda futura al Plan estatal de la ESSA antes de que pueda implementarse dentro del sistema de rendición de cuentas.</w:t>
      </w:r>
    </w:p>
    <w:p>
      <w:pPr>
        <w:pStyle w:val="Heading6"/>
        <w:rPr>
          <w:lang w:val="es-ES_tradnl"/>
        </w:rPr>
      </w:pPr>
      <w:r>
        <w:rPr>
          <w:rFonts w:ascii="Cambria" w:eastAsia="Cambria" w:hAnsi="Cambria" w:cs="Arial"/>
          <w:lang w:val="es-ES_tradnl"/>
        </w:rPr>
        <w:t>Descripción</w:t>
      </w:r>
    </w:p>
    <w:p>
      <w:pPr>
        <w:rPr>
          <w:rFonts w:cs="Times New Roman"/>
          <w:lang w:val="es-ES_tradnl"/>
        </w:rPr>
      </w:pPr>
      <w:r>
        <w:rPr>
          <w:rFonts w:eastAsia="Times New Roman" w:cs="Times New Roman"/>
          <w:lang w:val="es-ES_tradnl"/>
        </w:rPr>
        <w:t xml:space="preserve">De conformidad con 1111(c)(4)(B)(iv) de la ESSA, el indicador de progreso hacia el de dominio del idioma inglés (ELP) del NJDOE utilizará la evaluación ACCESS para ELL para evaluar el progreso hacia el dominio del idioma inglés (ELP) de un año a otro, en función del nivel inicial de los estudiantes individuales en jardín de infantes hasta 12.° grado. Esta medida de progreso reconoce a los estudiantes que ingresan en programas de enseñanza de idiomas y reciben servicios relacionados que comienzan en diferentes niveles de dominio del inglés. El NJDOE define el puntaje de corte de competencia como un puntaje compuesto de 4.5 en ACCESS para ELL. </w:t>
      </w:r>
    </w:p>
    <w:p>
      <w:pPr>
        <w:rPr>
          <w:rFonts w:cs="Times New Roman"/>
          <w:lang w:val="es-ES_tradnl"/>
        </w:rPr>
      </w:pPr>
      <w:r>
        <w:rPr>
          <w:rFonts w:eastAsia="Times New Roman" w:cs="Times New Roman"/>
          <w:lang w:val="es-ES_tradnl"/>
        </w:rPr>
        <w:t>Para cada alumno multilingüe con un nivel inicial de dominio del idioma inglés (English language proficiency, ELP) entre 1 y 4.4, los objetivos de crecimiento esperados anuales se definirán en función de su nivel inicial de dominio. La cantidad de años que los estudiantes deben alcanzar la competencia varía según el nivel de competencia inicial del estudiante. La siguiente tabla describe la cantidad prevista de años para alcanzar el dominio del idioma inglés (ELP) y cómo se calcularán los objetivos de crecimiento esperados anuales para cada alumno multilingüe en función de su nivel de dominio inicial, que se muestra como IY en la tabla a continuación.</w:t>
      </w:r>
    </w:p>
    <w:p>
      <w:pPr>
        <w:pStyle w:val="Caption"/>
        <w:rPr>
          <w:lang w:val="es-ES_tradnl"/>
        </w:rPr>
      </w:pPr>
      <w:r>
        <w:rPr>
          <w:rFonts w:eastAsia="Cambria"/>
          <w:lang w:val="es-ES_tradnl"/>
        </w:rPr>
        <w:t xml:space="preserve">Figura A.9: Objetivos de crecimiento esperado a nivel de estudiante </w:t>
      </w:r>
      <w:r>
        <w:rPr>
          <w:rFonts w:eastAsia="Cambria"/>
          <w:lang w:val="es-ES_tradnl"/>
        </w:rPr>
        <w:br/>
      </w:r>
      <w:r>
        <w:rPr>
          <w:rFonts w:eastAsia="Cambria"/>
          <w:b w:val="0"/>
          <w:bCs w:val="0"/>
          <w:color w:val="000000"/>
          <w:lang w:val="es-ES_tradnl"/>
        </w:rPr>
        <w:t>Nota para las personas que usan lectores de pantalla: Es posible que las ecuaciones no sean totalmente accesibles en el documento. Por lo tanto, a cada ecuación le sigue una versión de la ecuación en texto en blanco.</w:t>
      </w:r>
    </w:p>
    <w:tbl>
      <w:tblPr>
        <w:tblStyle w:val="TableGrid"/>
        <w:tblW w:w="9337" w:type="dxa"/>
        <w:tblCellMar>
          <w:top w:w="58" w:type="dxa"/>
          <w:left w:w="58" w:type="dxa"/>
          <w:bottom w:w="58" w:type="dxa"/>
          <w:right w:w="58" w:type="dxa"/>
        </w:tblCellMar>
        <w:tblLook w:val="0420" w:firstRow="1" w:lastRow="0" w:firstColumn="0" w:lastColumn="0" w:noHBand="0" w:noVBand="1"/>
      </w:tblPr>
      <w:tblGrid>
        <w:gridCol w:w="1556"/>
        <w:gridCol w:w="1556"/>
        <w:gridCol w:w="1556"/>
        <w:gridCol w:w="1556"/>
        <w:gridCol w:w="1556"/>
        <w:gridCol w:w="1557"/>
      </w:tblGrid>
      <w:tr>
        <w:trPr>
          <w:tblHeader/>
        </w:trPr>
        <w:tc>
          <w:tcPr>
            <w:tcW w:w="1556" w:type="dxa"/>
            <w:tcBorders>
              <w:right w:val="single" w:sz="4" w:space="0" w:color="FFFFFF" w:themeColor="background1"/>
            </w:tcBorders>
            <w:shd w:val="clear" w:color="auto" w:fill="215868" w:themeFill="accent5" w:themeFillShade="80"/>
          </w:tcPr>
          <w:p>
            <w:pPr>
              <w:spacing w:after="120"/>
              <w:rPr>
                <w:b/>
                <w:color w:val="FFFFFF" w:themeColor="background1"/>
                <w:sz w:val="22"/>
                <w:szCs w:val="22"/>
                <w:lang w:val="es-ES_tradnl"/>
              </w:rPr>
            </w:pPr>
            <w:r>
              <w:rPr>
                <w:rFonts w:eastAsia="Times New Roman"/>
                <w:b/>
                <w:bCs/>
                <w:color w:val="FFFFFF"/>
                <w:sz w:val="22"/>
                <w:szCs w:val="22"/>
                <w:lang w:val="es-ES_tradnl"/>
              </w:rPr>
              <w:t>Intervalo de nivel (IY) de dominio del idioma inglés (ELP) de referencia del estudiante</w:t>
            </w:r>
          </w:p>
        </w:tc>
        <w:tc>
          <w:tcPr>
            <w:tcW w:w="1556" w:type="dxa"/>
            <w:tcBorders>
              <w:left w:val="single" w:sz="4" w:space="0" w:color="FFFFFF" w:themeColor="background1"/>
              <w:right w:val="single" w:sz="4" w:space="0" w:color="FFFFFF" w:themeColor="background1"/>
            </w:tcBorders>
            <w:shd w:val="clear" w:color="auto" w:fill="215868" w:themeFill="accent5" w:themeFillShade="80"/>
          </w:tcPr>
          <w:p>
            <w:pPr>
              <w:spacing w:after="120"/>
              <w:rPr>
                <w:b/>
                <w:color w:val="FFFFFF" w:themeColor="background1"/>
                <w:sz w:val="22"/>
                <w:szCs w:val="22"/>
                <w:lang w:val="es-ES_tradnl"/>
              </w:rPr>
            </w:pPr>
            <w:r>
              <w:rPr>
                <w:rFonts w:eastAsia="Times New Roman"/>
                <w:b/>
                <w:bCs/>
                <w:color w:val="FFFFFF"/>
                <w:sz w:val="22"/>
                <w:szCs w:val="22"/>
                <w:lang w:val="es-ES_tradnl"/>
              </w:rPr>
              <w:t>Cantidad de años previstos para alcanzar el dominio del idioma inglés (ELP)</w:t>
            </w:r>
          </w:p>
        </w:tc>
        <w:tc>
          <w:tcPr>
            <w:tcW w:w="1556" w:type="dxa"/>
            <w:tcBorders>
              <w:left w:val="single" w:sz="4" w:space="0" w:color="FFFFFF" w:themeColor="background1"/>
              <w:right w:val="single" w:sz="4" w:space="0" w:color="FFFFFF" w:themeColor="background1"/>
            </w:tcBorders>
            <w:shd w:val="clear" w:color="auto" w:fill="215868" w:themeFill="accent5" w:themeFillShade="80"/>
          </w:tcPr>
          <w:p>
            <w:pPr>
              <w:spacing w:after="120"/>
              <w:rPr>
                <w:b/>
                <w:color w:val="FFFFFF" w:themeColor="background1"/>
                <w:sz w:val="22"/>
                <w:szCs w:val="22"/>
                <w:lang w:val="es-ES_tradnl"/>
              </w:rPr>
            </w:pPr>
            <w:r>
              <w:rPr>
                <w:rFonts w:eastAsia="Times New Roman"/>
                <w:b/>
                <w:bCs/>
                <w:color w:val="FFFFFF"/>
                <w:sz w:val="22"/>
                <w:szCs w:val="22"/>
                <w:lang w:val="es-ES_tradnl"/>
              </w:rPr>
              <w:t>Objetivo de crecimiento esperado del estudiante para el año 1</w:t>
            </w:r>
          </w:p>
        </w:tc>
        <w:tc>
          <w:tcPr>
            <w:tcW w:w="1556" w:type="dxa"/>
            <w:tcBorders>
              <w:left w:val="single" w:sz="4" w:space="0" w:color="FFFFFF" w:themeColor="background1"/>
              <w:right w:val="single" w:sz="4" w:space="0" w:color="FFFFFF" w:themeColor="background1"/>
            </w:tcBorders>
            <w:shd w:val="clear" w:color="auto" w:fill="215868" w:themeFill="accent5" w:themeFillShade="80"/>
          </w:tcPr>
          <w:p>
            <w:pPr>
              <w:spacing w:after="120"/>
              <w:rPr>
                <w:b/>
                <w:color w:val="FFFFFF" w:themeColor="background1"/>
                <w:sz w:val="22"/>
                <w:szCs w:val="22"/>
                <w:lang w:val="es-ES_tradnl"/>
              </w:rPr>
            </w:pPr>
            <w:r>
              <w:rPr>
                <w:rFonts w:eastAsia="Times New Roman"/>
                <w:b/>
                <w:bCs/>
                <w:color w:val="FFFFFF"/>
                <w:sz w:val="22"/>
                <w:szCs w:val="22"/>
                <w:lang w:val="es-ES_tradnl"/>
              </w:rPr>
              <w:t>Objetivo de crecimiento esperado del estudiante para el año 2</w:t>
            </w:r>
          </w:p>
        </w:tc>
        <w:tc>
          <w:tcPr>
            <w:tcW w:w="1556" w:type="dxa"/>
            <w:tcBorders>
              <w:left w:val="single" w:sz="4" w:space="0" w:color="FFFFFF" w:themeColor="background1"/>
              <w:right w:val="single" w:sz="4" w:space="0" w:color="FFFFFF" w:themeColor="background1"/>
            </w:tcBorders>
            <w:shd w:val="clear" w:color="auto" w:fill="215868" w:themeFill="accent5" w:themeFillShade="80"/>
          </w:tcPr>
          <w:p>
            <w:pPr>
              <w:spacing w:after="120"/>
              <w:rPr>
                <w:b/>
                <w:color w:val="FFFFFF" w:themeColor="background1"/>
                <w:sz w:val="22"/>
                <w:szCs w:val="22"/>
                <w:lang w:val="es-ES_tradnl"/>
              </w:rPr>
            </w:pPr>
            <w:r>
              <w:rPr>
                <w:rFonts w:eastAsia="Times New Roman"/>
                <w:b/>
                <w:bCs/>
                <w:color w:val="FFFFFF"/>
                <w:sz w:val="22"/>
                <w:szCs w:val="22"/>
                <w:lang w:val="es-ES_tradnl"/>
              </w:rPr>
              <w:t>Objetivo de crecimiento esperado del estudiante para el año 3</w:t>
            </w:r>
          </w:p>
        </w:tc>
        <w:tc>
          <w:tcPr>
            <w:tcW w:w="1557" w:type="dxa"/>
            <w:tcBorders>
              <w:left w:val="single" w:sz="4" w:space="0" w:color="FFFFFF" w:themeColor="background1"/>
            </w:tcBorders>
            <w:shd w:val="clear" w:color="auto" w:fill="215868" w:themeFill="accent5" w:themeFillShade="80"/>
          </w:tcPr>
          <w:p>
            <w:pPr>
              <w:spacing w:after="120"/>
              <w:rPr>
                <w:b/>
                <w:color w:val="FFFFFF" w:themeColor="background1"/>
                <w:sz w:val="22"/>
                <w:szCs w:val="22"/>
                <w:lang w:val="es-ES_tradnl"/>
              </w:rPr>
            </w:pPr>
            <w:r>
              <w:rPr>
                <w:rFonts w:eastAsia="Times New Roman"/>
                <w:b/>
                <w:bCs/>
                <w:color w:val="FFFFFF"/>
                <w:sz w:val="22"/>
                <w:szCs w:val="22"/>
                <w:lang w:val="es-ES_tradnl"/>
              </w:rPr>
              <w:t>Objetivo de crecimiento esperado del estudiante para el año 4</w:t>
            </w:r>
          </w:p>
        </w:tc>
      </w:tr>
      <w:tr>
        <w:trPr>
          <w:trHeight w:val="1156"/>
        </w:trPr>
        <w:tc>
          <w:tcPr>
            <w:tcW w:w="1556" w:type="dxa"/>
          </w:tcPr>
          <w:p>
            <w:pPr>
              <w:spacing w:after="120"/>
              <w:rPr>
                <w:sz w:val="22"/>
                <w:szCs w:val="22"/>
              </w:rPr>
            </w:pPr>
            <w:r>
              <w:rPr>
                <w:rFonts w:eastAsia="Times New Roman"/>
                <w:sz w:val="22"/>
                <w:szCs w:val="22"/>
                <w:lang w:val="es-ES_tradnl"/>
              </w:rPr>
              <w:t>1–1.9</w:t>
            </w:r>
          </w:p>
        </w:tc>
        <w:tc>
          <w:tcPr>
            <w:tcW w:w="1556" w:type="dxa"/>
          </w:tcPr>
          <w:p>
            <w:pPr>
              <w:spacing w:after="120"/>
              <w:rPr>
                <w:sz w:val="22"/>
                <w:szCs w:val="22"/>
              </w:rPr>
            </w:pPr>
            <w:r>
              <w:rPr>
                <w:rFonts w:eastAsia="Times New Roman"/>
                <w:sz w:val="22"/>
                <w:szCs w:val="22"/>
                <w:lang w:val="es-ES_tradnl"/>
              </w:rPr>
              <w:t>4</w:t>
            </w:r>
          </w:p>
        </w:tc>
        <w:tc>
          <w:tcPr>
            <w:tcW w:w="1556" w:type="dxa"/>
          </w:tcPr>
          <w:p>
            <w:pPr>
              <w:spacing w:after="120"/>
              <w:rPr>
                <w:lang w:val="es-ES_tradnl"/>
              </w:rPr>
            </w:pPr>
            <w:r>
              <w:rPr>
                <w:rFonts w:eastAsia="Times New Roman"/>
                <w:lang w:val="es-ES_tradnl"/>
              </w:rPr>
              <w:t>IY + (4.5 − IY)/4</w:t>
            </w:r>
          </w:p>
          <w:p>
            <w:pPr>
              <w:spacing w:after="120"/>
              <w:rPr>
                <w:sz w:val="10"/>
                <w:szCs w:val="10"/>
                <w:lang w:val="es-ES_tradnl"/>
              </w:rPr>
            </w:pPr>
            <w:r>
              <w:rPr>
                <w:rFonts w:eastAsia="Times New Roman"/>
                <w:color w:val="FFFFFF"/>
                <w:sz w:val="10"/>
                <w:szCs w:val="10"/>
                <w:lang w:val="es-ES_tradnl"/>
              </w:rPr>
              <w:t>(versión explicada en palabras: IY más paréntesis inicial cuatro punto cinco menos IY paréntesis final divididos por cuatro)</w:t>
            </w:r>
          </w:p>
        </w:tc>
        <w:tc>
          <w:tcPr>
            <w:tcW w:w="1556" w:type="dxa"/>
          </w:tcPr>
          <w:p>
            <w:pPr>
              <w:spacing w:after="120"/>
              <w:rPr>
                <w:lang w:val="es-ES_tradnl"/>
              </w:rPr>
            </w:pPr>
            <w:r>
              <w:rPr>
                <w:rFonts w:eastAsia="Times New Roman"/>
                <w:lang w:val="es-ES_tradnl"/>
              </w:rPr>
              <w:t>IY + [(4.5 − IY)/4] × 2</w:t>
            </w:r>
          </w:p>
          <w:p>
            <w:pPr>
              <w:spacing w:after="120"/>
              <w:rPr>
                <w:sz w:val="10"/>
                <w:szCs w:val="10"/>
                <w:lang w:val="es-ES_tradnl"/>
              </w:rPr>
            </w:pPr>
            <w:r>
              <w:rPr>
                <w:rFonts w:eastAsia="Times New Roman"/>
                <w:color w:val="FFFFFF"/>
                <w:sz w:val="10"/>
                <w:szCs w:val="10"/>
                <w:lang w:val="es-ES_tradnl"/>
              </w:rPr>
              <w:t>(versión explicada en palabras: IY más corchete inicial paréntesis inicial cuatro punto cinco menos IY paréntesis final divididos por cuatro corchete final por dos)</w:t>
            </w:r>
          </w:p>
        </w:tc>
        <w:tc>
          <w:tcPr>
            <w:tcW w:w="1556" w:type="dxa"/>
          </w:tcPr>
          <w:p>
            <w:pPr>
              <w:spacing w:after="120"/>
              <w:rPr>
                <w:lang w:val="es-ES_tradnl"/>
              </w:rPr>
            </w:pPr>
            <w:r>
              <w:rPr>
                <w:rFonts w:eastAsia="Times New Roman"/>
                <w:lang w:val="es-ES_tradnl"/>
              </w:rPr>
              <w:t>IY + [(4.5 − IY)/4] × 3</w:t>
            </w:r>
          </w:p>
          <w:p>
            <w:pPr>
              <w:spacing w:after="120"/>
              <w:rPr>
                <w:sz w:val="10"/>
                <w:szCs w:val="10"/>
                <w:lang w:val="es-ES_tradnl"/>
              </w:rPr>
            </w:pPr>
            <w:r>
              <w:rPr>
                <w:rFonts w:eastAsia="Times New Roman"/>
                <w:color w:val="FFFFFF"/>
                <w:sz w:val="10"/>
                <w:szCs w:val="10"/>
                <w:lang w:val="es-ES_tradnl"/>
              </w:rPr>
              <w:t>(versión explicada en palabras: IY más corchete inicial paréntesis inicial cuatro punto cinco menos IY paréntesis final divididos por cuatro corchete final por tres)</w:t>
            </w:r>
          </w:p>
        </w:tc>
        <w:tc>
          <w:tcPr>
            <w:tcW w:w="1557" w:type="dxa"/>
          </w:tcPr>
          <w:p>
            <w:pPr>
              <w:spacing w:after="120"/>
            </w:pPr>
            <w:r>
              <w:rPr>
                <w:rFonts w:eastAsia="Times New Roman"/>
                <w:lang w:val="es-ES_tradnl"/>
              </w:rPr>
              <w:t>4.5</w:t>
            </w:r>
          </w:p>
        </w:tc>
      </w:tr>
      <w:tr>
        <w:tc>
          <w:tcPr>
            <w:tcW w:w="1556" w:type="dxa"/>
          </w:tcPr>
          <w:p>
            <w:pPr>
              <w:spacing w:after="120"/>
              <w:rPr>
                <w:sz w:val="22"/>
                <w:szCs w:val="22"/>
              </w:rPr>
            </w:pPr>
            <w:r>
              <w:rPr>
                <w:rFonts w:eastAsia="Times New Roman"/>
                <w:sz w:val="22"/>
                <w:szCs w:val="22"/>
                <w:lang w:val="es-ES_tradnl"/>
              </w:rPr>
              <w:lastRenderedPageBreak/>
              <w:t>2–2.9</w:t>
            </w:r>
          </w:p>
        </w:tc>
        <w:tc>
          <w:tcPr>
            <w:tcW w:w="1556" w:type="dxa"/>
          </w:tcPr>
          <w:p>
            <w:pPr>
              <w:spacing w:after="120"/>
              <w:rPr>
                <w:sz w:val="22"/>
                <w:szCs w:val="22"/>
              </w:rPr>
            </w:pPr>
            <w:r>
              <w:rPr>
                <w:rFonts w:eastAsia="Times New Roman"/>
                <w:sz w:val="22"/>
                <w:szCs w:val="22"/>
                <w:lang w:val="es-ES_tradnl"/>
              </w:rPr>
              <w:t>3</w:t>
            </w:r>
          </w:p>
        </w:tc>
        <w:tc>
          <w:tcPr>
            <w:tcW w:w="1556" w:type="dxa"/>
          </w:tcPr>
          <w:p>
            <w:pPr>
              <w:spacing w:after="120"/>
              <w:rPr>
                <w:lang w:val="es-ES_tradnl"/>
              </w:rPr>
            </w:pPr>
            <w:r>
              <w:rPr>
                <w:rFonts w:eastAsia="Times New Roman"/>
                <w:lang w:val="es-ES_tradnl"/>
              </w:rPr>
              <w:t>IY + (4.5 − IY)/3</w:t>
            </w:r>
          </w:p>
          <w:p>
            <w:pPr>
              <w:spacing w:after="120"/>
              <w:rPr>
                <w:sz w:val="10"/>
                <w:szCs w:val="10"/>
                <w:lang w:val="es-ES_tradnl"/>
              </w:rPr>
            </w:pPr>
            <w:r>
              <w:rPr>
                <w:rFonts w:eastAsia="Times New Roman"/>
                <w:color w:val="FFFFFF"/>
                <w:sz w:val="10"/>
                <w:szCs w:val="10"/>
                <w:lang w:val="es-ES_tradnl"/>
              </w:rPr>
              <w:t>(versión explicada en palabras: IY más paréntesis inicial cuatro punto cinco menos IY paréntesis final divididos por tres)</w:t>
            </w:r>
          </w:p>
        </w:tc>
        <w:tc>
          <w:tcPr>
            <w:tcW w:w="1556" w:type="dxa"/>
          </w:tcPr>
          <w:p>
            <w:pPr>
              <w:spacing w:after="120"/>
              <w:rPr>
                <w:lang w:val="es-ES_tradnl"/>
              </w:rPr>
            </w:pPr>
            <w:r>
              <w:rPr>
                <w:rFonts w:eastAsia="Times New Roman"/>
                <w:lang w:val="es-ES_tradnl"/>
              </w:rPr>
              <w:t>IY + [(4.5 – IY)/3] × 2</w:t>
            </w:r>
          </w:p>
          <w:p>
            <w:pPr>
              <w:spacing w:after="120"/>
              <w:rPr>
                <w:sz w:val="10"/>
                <w:szCs w:val="10"/>
                <w:lang w:val="es-ES_tradnl"/>
              </w:rPr>
            </w:pPr>
            <w:r>
              <w:rPr>
                <w:rFonts w:eastAsia="Times New Roman"/>
                <w:color w:val="FFFFFF"/>
                <w:sz w:val="10"/>
                <w:szCs w:val="10"/>
                <w:lang w:val="es-ES_tradnl"/>
              </w:rPr>
              <w:t>(versión explicada en palabras: IY más corchete inicial paréntesis inicial cuatro punto cinco menos IY paréntesis final divididos por tres corchete final por dos)</w:t>
            </w:r>
          </w:p>
        </w:tc>
        <w:tc>
          <w:tcPr>
            <w:tcW w:w="1556" w:type="dxa"/>
          </w:tcPr>
          <w:p>
            <w:pPr>
              <w:spacing w:after="120"/>
            </w:pPr>
            <w:r>
              <w:rPr>
                <w:rFonts w:eastAsia="Times New Roman"/>
                <w:lang w:val="es-ES_tradnl"/>
              </w:rPr>
              <w:t>4.5</w:t>
            </w:r>
          </w:p>
        </w:tc>
        <w:tc>
          <w:tcPr>
            <w:tcW w:w="1557" w:type="dxa"/>
          </w:tcPr>
          <w:p>
            <w:pPr>
              <w:spacing w:after="120"/>
            </w:pPr>
            <w:r>
              <w:rPr>
                <w:rFonts w:eastAsia="Times New Roman"/>
                <w:lang w:val="es-ES_tradnl"/>
              </w:rPr>
              <w:t>n/c</w:t>
            </w:r>
          </w:p>
        </w:tc>
      </w:tr>
      <w:tr>
        <w:tc>
          <w:tcPr>
            <w:tcW w:w="1556" w:type="dxa"/>
          </w:tcPr>
          <w:p>
            <w:pPr>
              <w:spacing w:after="120"/>
              <w:rPr>
                <w:sz w:val="22"/>
                <w:szCs w:val="22"/>
              </w:rPr>
            </w:pPr>
            <w:r>
              <w:rPr>
                <w:rFonts w:eastAsia="Times New Roman"/>
                <w:sz w:val="22"/>
                <w:szCs w:val="22"/>
                <w:lang w:val="es-ES_tradnl"/>
              </w:rPr>
              <w:t>3–3.9</w:t>
            </w:r>
          </w:p>
        </w:tc>
        <w:tc>
          <w:tcPr>
            <w:tcW w:w="1556" w:type="dxa"/>
          </w:tcPr>
          <w:p>
            <w:pPr>
              <w:spacing w:after="120"/>
              <w:rPr>
                <w:sz w:val="22"/>
                <w:szCs w:val="22"/>
              </w:rPr>
            </w:pPr>
            <w:r>
              <w:rPr>
                <w:rFonts w:eastAsia="Times New Roman"/>
                <w:sz w:val="22"/>
                <w:szCs w:val="22"/>
                <w:lang w:val="es-ES_tradnl"/>
              </w:rPr>
              <w:t>2</w:t>
            </w:r>
          </w:p>
        </w:tc>
        <w:tc>
          <w:tcPr>
            <w:tcW w:w="1556" w:type="dxa"/>
          </w:tcPr>
          <w:p>
            <w:pPr>
              <w:spacing w:after="120"/>
              <w:rPr>
                <w:lang w:val="es-ES_tradnl"/>
              </w:rPr>
            </w:pPr>
            <w:r>
              <w:rPr>
                <w:rFonts w:eastAsia="Times New Roman"/>
                <w:lang w:val="es-ES_tradnl"/>
              </w:rPr>
              <w:t>IY + (4.5 − IY)/2</w:t>
            </w:r>
          </w:p>
          <w:p>
            <w:pPr>
              <w:spacing w:after="120"/>
              <w:rPr>
                <w:sz w:val="10"/>
                <w:szCs w:val="10"/>
                <w:lang w:val="es-ES_tradnl"/>
              </w:rPr>
            </w:pPr>
            <w:r>
              <w:rPr>
                <w:rFonts w:eastAsia="Times New Roman"/>
                <w:color w:val="FFFFFF"/>
                <w:sz w:val="10"/>
                <w:szCs w:val="10"/>
                <w:lang w:val="es-ES_tradnl"/>
              </w:rPr>
              <w:t>(versión explicada en palabras: IY más paréntesis inicial cuatro punto cinco menos IY paréntesis final divididos por dos)</w:t>
            </w:r>
          </w:p>
        </w:tc>
        <w:tc>
          <w:tcPr>
            <w:tcW w:w="1556" w:type="dxa"/>
          </w:tcPr>
          <w:p>
            <w:pPr>
              <w:spacing w:after="120"/>
            </w:pPr>
            <w:r>
              <w:rPr>
                <w:rFonts w:eastAsia="Times New Roman"/>
                <w:lang w:val="es-ES_tradnl"/>
              </w:rPr>
              <w:t>4.5</w:t>
            </w:r>
          </w:p>
        </w:tc>
        <w:tc>
          <w:tcPr>
            <w:tcW w:w="1556" w:type="dxa"/>
          </w:tcPr>
          <w:p>
            <w:pPr>
              <w:spacing w:after="120"/>
            </w:pPr>
            <w:r>
              <w:rPr>
                <w:rFonts w:eastAsia="Times New Roman"/>
                <w:lang w:val="es-ES_tradnl"/>
              </w:rPr>
              <w:t>n/c</w:t>
            </w:r>
          </w:p>
        </w:tc>
        <w:tc>
          <w:tcPr>
            <w:tcW w:w="1557" w:type="dxa"/>
          </w:tcPr>
          <w:p>
            <w:pPr>
              <w:spacing w:after="120"/>
            </w:pPr>
            <w:r>
              <w:rPr>
                <w:rFonts w:eastAsia="Times New Roman"/>
                <w:lang w:val="es-ES_tradnl"/>
              </w:rPr>
              <w:t>n/c</w:t>
            </w:r>
          </w:p>
        </w:tc>
      </w:tr>
      <w:tr>
        <w:tc>
          <w:tcPr>
            <w:tcW w:w="1556" w:type="dxa"/>
          </w:tcPr>
          <w:p>
            <w:pPr>
              <w:spacing w:after="120"/>
              <w:rPr>
                <w:sz w:val="22"/>
                <w:szCs w:val="22"/>
              </w:rPr>
            </w:pPr>
            <w:r>
              <w:rPr>
                <w:rFonts w:eastAsia="Times New Roman"/>
                <w:sz w:val="22"/>
                <w:szCs w:val="22"/>
                <w:lang w:val="es-ES_tradnl"/>
              </w:rPr>
              <w:t>4–4.4</w:t>
            </w:r>
          </w:p>
        </w:tc>
        <w:tc>
          <w:tcPr>
            <w:tcW w:w="1556" w:type="dxa"/>
          </w:tcPr>
          <w:p>
            <w:pPr>
              <w:spacing w:after="120"/>
              <w:rPr>
                <w:sz w:val="22"/>
                <w:szCs w:val="22"/>
              </w:rPr>
            </w:pPr>
            <w:r>
              <w:rPr>
                <w:rFonts w:eastAsia="Times New Roman"/>
                <w:sz w:val="22"/>
                <w:szCs w:val="22"/>
                <w:lang w:val="es-ES_tradnl"/>
              </w:rPr>
              <w:t>1</w:t>
            </w:r>
          </w:p>
        </w:tc>
        <w:tc>
          <w:tcPr>
            <w:tcW w:w="1556" w:type="dxa"/>
          </w:tcPr>
          <w:p>
            <w:pPr>
              <w:spacing w:after="120"/>
            </w:pPr>
            <w:r>
              <w:rPr>
                <w:rFonts w:eastAsia="Times New Roman"/>
                <w:lang w:val="es-ES_tradnl"/>
              </w:rPr>
              <w:t>4.5</w:t>
            </w:r>
          </w:p>
        </w:tc>
        <w:tc>
          <w:tcPr>
            <w:tcW w:w="1556" w:type="dxa"/>
          </w:tcPr>
          <w:p>
            <w:pPr>
              <w:spacing w:after="120"/>
            </w:pPr>
            <w:r>
              <w:rPr>
                <w:rFonts w:eastAsia="Times New Roman"/>
                <w:lang w:val="es-ES_tradnl"/>
              </w:rPr>
              <w:t>n/c</w:t>
            </w:r>
          </w:p>
        </w:tc>
        <w:tc>
          <w:tcPr>
            <w:tcW w:w="1556" w:type="dxa"/>
          </w:tcPr>
          <w:p>
            <w:pPr>
              <w:spacing w:after="120"/>
            </w:pPr>
            <w:r>
              <w:rPr>
                <w:rFonts w:eastAsia="Times New Roman"/>
                <w:lang w:val="es-ES_tradnl"/>
              </w:rPr>
              <w:t>n/c</w:t>
            </w:r>
          </w:p>
        </w:tc>
        <w:tc>
          <w:tcPr>
            <w:tcW w:w="1557" w:type="dxa"/>
          </w:tcPr>
          <w:p>
            <w:pPr>
              <w:spacing w:after="120"/>
            </w:pPr>
            <w:r>
              <w:rPr>
                <w:rFonts w:eastAsia="Times New Roman"/>
                <w:lang w:val="es-ES_tradnl"/>
              </w:rPr>
              <w:t>n/c</w:t>
            </w:r>
          </w:p>
        </w:tc>
      </w:tr>
    </w:tbl>
    <w:p>
      <w:pPr>
        <w:spacing w:before="240"/>
        <w:rPr>
          <w:rFonts w:cs="Times New Roman"/>
          <w:lang w:val="es-ES_tradnl"/>
        </w:rPr>
      </w:pPr>
      <w:r>
        <w:rPr>
          <w:rFonts w:eastAsia="Times New Roman" w:cs="Times New Roman"/>
          <w:lang w:val="es-ES_tradnl"/>
        </w:rPr>
        <w:t>Si el nivel de desempeño de ACCESS para ELL de un estudiante alcanza o supera el objetivo de crecimiento esperado para los años 1 a 4, se considerará que el estudiante ha hecho el progreso esperado para el año determinado. Si un estudiante no alcanza el dominio del inglés dentro de la cantidad prevista de años en función de su nivel de dominio inicial, los objetivos de crecimiento futuros esperados del estudiante serán de 4.5 para todos los años posteriores en los que el estudiante continúe realizando la evaluación ACCESS para ELL. Se considerará que los estudiantes con un nivel de competencia inicial de 4.5 en su primer año que realicen la evaluación ACCESS para ELL han hecho el progreso esperado para el año determinado.</w:t>
      </w:r>
    </w:p>
    <w:p>
      <w:pPr>
        <w:rPr>
          <w:rFonts w:cs="Times New Roman"/>
          <w:lang w:val="es-ES_tradnl"/>
        </w:rPr>
      </w:pPr>
      <w:r>
        <w:rPr>
          <w:rFonts w:eastAsia="Times New Roman" w:cs="Times New Roman"/>
          <w:lang w:val="es-ES_tradnl"/>
        </w:rPr>
        <w:t>A nivel escolar, el progreso hacia la medición del dominio del idioma inglés (ELP) es el porcentaje de estudiantes multilingües que obtuvieron un puntaje de competencia (nivel de desempeño de 4.5) en su primer año al realizar la evaluación ACCESS para ELL o demostraron la cantidad anual esperada de crecimiento en función de los objetivos descritos en la tabla anterior. La medida incluye a todos los estudiantes multilingües que hicieron la evaluación ACCESS para ELL en el año escolar actual y al menos una vez en un año anterior, y a los estudiantes multilingües que hicieron la evaluación por primera vez en el año actual y obtuvieron un puntaje de competencia.</w:t>
      </w:r>
    </w:p>
    <w:p>
      <w:pPr>
        <w:rPr>
          <w:rFonts w:cs="Times New Roman"/>
          <w:lang w:val="es-ES_tradnl"/>
        </w:rPr>
      </w:pPr>
      <w:r>
        <w:rPr>
          <w:rFonts w:eastAsia="Times New Roman" w:cs="Times New Roman"/>
          <w:lang w:val="es-ES_tradnl"/>
        </w:rPr>
        <w:t>Este indicador se puede utilizar para comparar el desempeño en todas las escuelas porque ACCESS para ELL es una evaluación estatal y todos los estudiantes se miden según los mismos estándares. ACCESS para ELL se ha considerado una evaluación válida para la medición del ELP en función de los estándares de desarrollo del idioma inglés de WIDA. Cumple con los requisitos federales para el monitoreo y la presentación de informes del progreso del estudiante multilingüe hacia el logro del dominio del idioma inglés (ELP).</w:t>
      </w:r>
    </w:p>
    <w:p>
      <w:pPr>
        <w:rPr>
          <w:rFonts w:cs="Times New Roman"/>
          <w:lang w:val="es-ES_tradnl"/>
        </w:rPr>
      </w:pPr>
      <w:r>
        <w:rPr>
          <w:rFonts w:eastAsia="Times New Roman" w:cs="Times New Roman"/>
          <w:lang w:val="es-ES_tradnl"/>
        </w:rPr>
        <w:t xml:space="preserve">El NJDOE planea analizar el uso de modelos de crecimiento alternativos para el progreso hacia el dominio del idioma inglés (ELP) durante los próximos años a través de varias iniciativas: colaboración con el Laboratorio Regional de Educación (Regional Education Laboratory, REL) en un estudio de </w:t>
      </w:r>
      <w:r>
        <w:rPr>
          <w:rFonts w:eastAsia="Times New Roman" w:cs="Times New Roman"/>
          <w:lang w:val="es-ES_tradnl"/>
        </w:rPr>
        <w:lastRenderedPageBreak/>
        <w:t>investigación a largo plazo que analiza formas de medir la contribución de una escuela al dominio del idioma inglés (ELP), colaboración con el Comité Asesor Bilingüe de Nueva Jersey y un enfoque continuo en el análisis colaborativo de datos. El NJDOE continuará revisando los datos de desempeño longitudinales a medida que estén disponibles para garantizar que este indicador proporcione datos esclarecedores y procesables a las partes interesadas en todo el estado.</w:t>
      </w:r>
    </w:p>
    <w:p>
      <w:pPr>
        <w:spacing w:line="259" w:lineRule="auto"/>
        <w:rPr>
          <w:rStyle w:val="NJDOEResponse"/>
          <w:lang w:val="es-ES_tradnl"/>
        </w:rPr>
      </w:pPr>
      <w:bookmarkStart w:id="83" w:name="_Hlk166071022"/>
      <w:r>
        <w:rPr>
          <w:rStyle w:val="NJDOEResponse"/>
          <w:rFonts w:eastAsia="Times New Roman"/>
          <w:color w:val="365F91"/>
          <w:lang w:val="es-ES_tradnl"/>
        </w:rPr>
        <w:t>[finalizar respuesta del NJDOE]</w:t>
      </w:r>
    </w:p>
    <w:bookmarkEnd w:id="83"/>
    <w:p>
      <w:pPr>
        <w:pStyle w:val="BeginUSED"/>
        <w:rPr>
          <w:lang w:val="es-ES_tradnl"/>
        </w:rPr>
      </w:pPr>
      <w:r>
        <w:rPr>
          <w:rFonts w:eastAsia="Times New Roman"/>
          <w:color w:val="FFFFFF"/>
          <w:szCs w:val="4"/>
          <w:lang w:val="es-ES_tradnl"/>
        </w:rPr>
        <w:t>[comenzar texto del USED]</w:t>
      </w:r>
    </w:p>
    <w:p>
      <w:pPr>
        <w:pStyle w:val="Heading5"/>
        <w:spacing w:before="0"/>
        <w:ind w:left="288"/>
        <w:rPr>
          <w:lang w:val="es-ES_tradnl"/>
        </w:rPr>
      </w:pPr>
      <w:r>
        <w:rPr>
          <w:rFonts w:ascii="Cambria" w:eastAsia="Cambria" w:hAnsi="Cambria" w:cs="Times New Roman"/>
          <w:bCs/>
          <w:lang w:val="es-ES_tradnl"/>
        </w:rPr>
        <w:t>e. Indicador(es) de calidad escolar o de éxito del estudiante</w:t>
      </w:r>
    </w:p>
    <w:p>
      <w:pPr>
        <w:pStyle w:val="blue"/>
        <w:rPr>
          <w:lang w:val="es-ES_tradnl"/>
        </w:rPr>
      </w:pPr>
      <w:r>
        <w:rPr>
          <w:rFonts w:ascii="Cambria" w:eastAsia="Cambria" w:hAnsi="Cambria"/>
          <w:lang w:val="es-ES_tradnl"/>
        </w:rPr>
        <w:t xml:space="preserve">Describa cada indicador de calidad escolar o de éxito del estudiante, que incluye, para cada uno de dichos indicadores: </w:t>
      </w:r>
    </w:p>
    <w:p>
      <w:pPr>
        <w:pStyle w:val="blue"/>
        <w:numPr>
          <w:ilvl w:val="0"/>
          <w:numId w:val="177"/>
        </w:numPr>
        <w:rPr>
          <w:lang w:val="es-ES_tradnl"/>
        </w:rPr>
      </w:pPr>
      <w:r>
        <w:rPr>
          <w:rFonts w:ascii="Cambria" w:eastAsia="Cambria" w:hAnsi="Cambria"/>
          <w:lang w:val="es-ES_tradnl"/>
        </w:rPr>
        <w:t>cómo permite una diferenciación significativa en el desempeño escolar;</w:t>
      </w:r>
    </w:p>
    <w:p>
      <w:pPr>
        <w:pStyle w:val="blue"/>
        <w:numPr>
          <w:ilvl w:val="0"/>
          <w:numId w:val="177"/>
        </w:numPr>
        <w:rPr>
          <w:lang w:val="es-ES_tradnl"/>
        </w:rPr>
      </w:pPr>
      <w:r>
        <w:rPr>
          <w:rFonts w:ascii="Cambria" w:eastAsia="Cambria" w:hAnsi="Cambria"/>
          <w:lang w:val="es-ES_tradnl"/>
        </w:rPr>
        <w:t>que es válido, confiable, comparable y aplicable en todo el estado (para el/los intervalo(s) de grado a los que se aplica);</w:t>
      </w:r>
    </w:p>
    <w:p>
      <w:pPr>
        <w:pStyle w:val="blue"/>
        <w:numPr>
          <w:ilvl w:val="0"/>
          <w:numId w:val="177"/>
        </w:numPr>
        <w:rPr>
          <w:lang w:val="es-ES_tradnl"/>
        </w:rPr>
      </w:pPr>
      <w:r>
        <w:rPr>
          <w:rFonts w:ascii="Cambria" w:eastAsia="Cambria" w:hAnsi="Cambria"/>
          <w:lang w:val="es-ES_tradnl"/>
        </w:rPr>
        <w:t>y cómo cada indicador mide anualmente el desempeño para todos los estudiantes y por separado para cada subgrupo de estudiantes.</w:t>
      </w:r>
    </w:p>
    <w:p>
      <w:pPr>
        <w:pStyle w:val="blue"/>
        <w:spacing w:after="0"/>
        <w:ind w:left="432"/>
        <w:rPr>
          <w:lang w:val="es-ES_tradnl"/>
        </w:rPr>
      </w:pPr>
      <w:r>
        <w:rPr>
          <w:rFonts w:ascii="Cambria" w:eastAsia="Cambria" w:hAnsi="Cambria"/>
          <w:lang w:val="es-ES_tradnl"/>
        </w:rPr>
        <w:t xml:space="preserve">Para cualquier indicador de calidad escolar o de éxito estudiantil que no se aplique a todos los rangos de grado, la descripción debe incluir los rangos de grado a los que se aplica. </w:t>
      </w:r>
    </w:p>
    <w:p>
      <w:pPr>
        <w:pStyle w:val="EndUSED"/>
        <w:rPr>
          <w:lang w:val="es-ES_tradnl"/>
        </w:rPr>
      </w:pPr>
      <w:r>
        <w:rPr>
          <w:rFonts w:eastAsia="Times New Roman"/>
          <w:color w:val="FFFFFF"/>
          <w:szCs w:val="4"/>
          <w:lang w:val="es-ES_tradnl"/>
        </w:rPr>
        <w:t>[finalizar texto del USED]</w:t>
      </w:r>
    </w:p>
    <w:p>
      <w:pPr>
        <w:spacing w:before="240" w:after="0"/>
        <w:rPr>
          <w:rStyle w:val="NJDOEResponse"/>
          <w:lang w:val="es-ES_tradnl"/>
        </w:rPr>
      </w:pPr>
      <w:r>
        <w:rPr>
          <w:rStyle w:val="NJDOEResponse"/>
          <w:rFonts w:eastAsia="Times New Roman"/>
          <w:color w:val="365F91"/>
          <w:lang w:val="es-ES_tradnl"/>
        </w:rPr>
        <w:t>[comenzar respuesta del NJDOE]</w:t>
      </w:r>
    </w:p>
    <w:p>
      <w:pPr>
        <w:pStyle w:val="Heading6"/>
        <w:rPr>
          <w:lang w:val="es-ES_tradnl"/>
        </w:rPr>
      </w:pPr>
      <w:r>
        <w:rPr>
          <w:rFonts w:ascii="Cambria" w:eastAsia="Cambria" w:hAnsi="Cambria" w:cs="Arial"/>
          <w:lang w:val="es-ES_tradnl"/>
        </w:rPr>
        <w:t>Indicador de calidad escolar o de éxito estudiantil y actualizaciones de 2024</w:t>
      </w:r>
    </w:p>
    <w:p>
      <w:pPr>
        <w:rPr>
          <w:rFonts w:cs="Times New Roman"/>
          <w:lang w:val="es-ES_tradnl"/>
        </w:rPr>
      </w:pPr>
      <w:r>
        <w:rPr>
          <w:rFonts w:eastAsia="Times New Roman" w:cs="Times New Roman"/>
          <w:lang w:val="es-ES_tradnl"/>
        </w:rPr>
        <w:t>El indicador de calidad escolar o de éxito estudiantil de Nueva Jersey es el ausentismo crónico. El único cambio que el NJDOE propone para el cálculo de esta medida en este momento es cambiar la cantidad de días que un estudiante debe “asistir” para ser incluido en el denominador de la medida de 45 días a 90 días para cumplir con la definición federal de asistencia parcial. Además, el NJDOE analizará otra medida nueva de calidad escolar o de éxito estudiantil llamada “permanencia en la escuela secundaria”, que se describe a continuación. Si el NJDOE, en consulta con las partes interesadas, decide agregar una nueva medida de calidad escolar o de éxito estudiantil, se requeriría una enmienda futura al Plan estatal de la ESSA antes de que pueda implementarse dentro del sistema de rendición de cuentas.</w:t>
      </w:r>
    </w:p>
    <w:p>
      <w:pPr>
        <w:rPr>
          <w:rFonts w:cs="Times New Roman"/>
          <w:lang w:val="es-ES_tradnl"/>
        </w:rPr>
      </w:pPr>
      <w:r>
        <w:rPr>
          <w:rFonts w:eastAsia="Times New Roman" w:cs="Times New Roman"/>
          <w:lang w:val="es-ES_tradnl"/>
        </w:rPr>
        <w:t xml:space="preserve">Si bien el NJDOE no propone cambios sustanciales en este momento, la descripción de este indicador se ha acortado. Para obtener una explicación completa de los fundamentos originales y un registro del sólido proceso de participación de las partes interesadas, consulte el </w:t>
      </w:r>
      <w:hyperlink r:id="rId34">
        <w:r>
          <w:rPr>
            <w:rFonts w:eastAsia="Times New Roman" w:cs="Times New Roman"/>
            <w:color w:val="0000FF"/>
            <w:u w:val="single"/>
            <w:lang w:val="es-ES_tradnl"/>
          </w:rPr>
          <w:t>Plan estatal de la ESSA de 2017</w:t>
        </w:r>
      </w:hyperlink>
      <w:r>
        <w:rPr>
          <w:rFonts w:eastAsia="Times New Roman" w:cs="Times New Roman"/>
          <w:lang w:val="es-ES_tradnl"/>
        </w:rPr>
        <w:t>.</w:t>
      </w:r>
    </w:p>
    <w:p>
      <w:pPr>
        <w:pStyle w:val="Heading6"/>
        <w:rPr>
          <w:lang w:val="es-ES_tradnl"/>
        </w:rPr>
      </w:pPr>
      <w:r>
        <w:rPr>
          <w:rFonts w:ascii="Cambria" w:eastAsia="Cambria" w:hAnsi="Cambria" w:cs="Arial"/>
          <w:lang w:val="es-ES_tradnl"/>
        </w:rPr>
        <w:t>Antecedentes</w:t>
      </w:r>
    </w:p>
    <w:p>
      <w:pPr>
        <w:rPr>
          <w:rFonts w:cs="Times New Roman"/>
          <w:lang w:val="es-ES_tradnl"/>
        </w:rPr>
      </w:pPr>
      <w:r>
        <w:rPr>
          <w:rFonts w:eastAsia="Times New Roman" w:cs="Times New Roman"/>
          <w:lang w:val="es-ES_tradnl"/>
        </w:rPr>
        <w:t xml:space="preserve">Desde la reautorización de la ESSA, las partes interesadas de Nueva Jersey han invertido en identificar medidas significativas para este indicador. Dados los varios requisitos de los indicadores, el universo de medidas válidas, confiables, comparables y estatales que pueden utilizarse para medir escuelas y grupos de estudiantes por igual sigue siendo limitado. Sin embargo, el personal y las partes interesadas del </w:t>
      </w:r>
      <w:r>
        <w:rPr>
          <w:rFonts w:eastAsia="Times New Roman" w:cs="Times New Roman"/>
          <w:lang w:val="es-ES_tradnl"/>
        </w:rPr>
        <w:lastRenderedPageBreak/>
        <w:t xml:space="preserve">NJDOE han acordado de manera uniforme que destacar el clima escolar era y sigue siendo una prioridad en Nueva Jersey. En 2017, después de una sólida participación de las partes interesadas, el NJDOE eligió el “ausentismo crónico” como su indicador de calidad escolar y de éxito estudiantil. El seguimiento y la mejora de la asistencia de los estudiantes sigue siendo una prioridad en Nueva Jersey, ya que la pandemia exacerbó las brechas entre los grupos de estudiantes que faltan más del 10 % de sus días escolares. </w:t>
      </w:r>
    </w:p>
    <w:p>
      <w:pPr>
        <w:pStyle w:val="Heading6"/>
        <w:rPr>
          <w:lang w:val="es-ES_tradnl"/>
        </w:rPr>
      </w:pPr>
      <w:r>
        <w:rPr>
          <w:rFonts w:ascii="Cambria" w:eastAsia="Cambria" w:hAnsi="Cambria" w:cs="Arial"/>
          <w:lang w:val="es-ES_tradnl"/>
        </w:rPr>
        <w:t>Descripción</w:t>
      </w:r>
    </w:p>
    <w:p>
      <w:pPr>
        <w:rPr>
          <w:rFonts w:cs="Times New Roman"/>
          <w:lang w:val="es-ES_tradnl"/>
        </w:rPr>
      </w:pPr>
      <w:r>
        <w:rPr>
          <w:rFonts w:eastAsia="Times New Roman" w:cs="Times New Roman"/>
          <w:lang w:val="es-ES_tradnl"/>
        </w:rPr>
        <w:t>Nueva Jersey continuará utilizando el ausentismo crónico como indicador de la calidad escolar. El ausentismo crónico se ha utilizado como indicador desde que se aprobó el plan inicial de la ESSA de Nueva Jersey en 2017. El ausentismo crónico mide el porcentaje de estudiantes en jardín de infantes hasta 12.° grado que no estuvieron presentes durante el 10 % o más de días de asistencia, es decir, la cantidad de días escolares de clase para los que el estudiante se inscribió.</w:t>
      </w:r>
    </w:p>
    <w:p>
      <w:pPr>
        <w:rPr>
          <w:rFonts w:cs="Times New Roman"/>
          <w:lang w:val="es-ES_tradnl"/>
        </w:rPr>
      </w:pPr>
      <w:r>
        <w:rPr>
          <w:rFonts w:eastAsia="Times New Roman" w:cs="Times New Roman"/>
          <w:lang w:val="es-ES_tradnl"/>
        </w:rPr>
        <w:t>La cantidad de días presentes es la cantidad de días que el estudiante asistió a la escuela cuando la escuela estaba dando clases. Un estudiante no presente ―ya sea con justificación, sin justificación o por medidas disciplinarias― está ausente, a menos que lo permita la exención legal o reglamentaria. Las reglas detalladas sobre lo que constituye un “día de asistencia” y la inscripción en una escuela se encuentran en N.J.A.C. 6A:32-8. Por ejemplo, para una escuela con un año escolar de 180 días, un estudiante “asistiría” durante 180 días, a menos que el estudiante falte a la escuela por un motivo justificado por el estado, como “llevar a un niño al día de trabajo”. Las ausencias legales o reglamentarias justificadas por el estado no se cuentan como ausencias ni como días de asistencia. Si un estudiante asistiera durante 180 días, se identificaría al estudiante como ausente crónicamente si no estuviera presente durante 18 días o más.</w:t>
      </w:r>
    </w:p>
    <w:p>
      <w:pPr>
        <w:rPr>
          <w:rFonts w:cs="Times New Roman"/>
          <w:lang w:val="es-ES_tradnl"/>
        </w:rPr>
      </w:pPr>
      <w:r>
        <w:rPr>
          <w:rFonts w:eastAsia="Times New Roman" w:cs="Times New Roman"/>
          <w:lang w:val="es-ES_tradnl"/>
        </w:rPr>
        <w:t>Las tasas de ausentismo crónico con fines de calidad escolar o de éxito estudiantil en virtud de la ESSA se calcularán en función del porcentaje de todos los estudiantes que “asistieron” durante 90 días o más. Un estudiante que participa en un programa educativo, no en el lugar asignado regularmente, bajo la orientación y dirección de un maestro mientras la escuela está dando clases (p. ej., excursión, experiencia de aprendizaje estructurado, instrucción basada en la comunidad) o en la enseñanza en el hogar, de conformidad con el N.J.A.C. 6A:16-10 actual, se considera presente y asistente. Para mejorar continuamente la calidad de esta recopilación de datos, el NJDOE está en proceso de desarrollar una guía de datos actualizada y detallada sobre el ausentismo estudiantil para las LEA. El personal del NJDOE también proporciona asistencia técnica según sea necesario para las LEA.</w:t>
      </w:r>
    </w:p>
    <w:p>
      <w:pPr>
        <w:pStyle w:val="Heading6"/>
        <w:rPr>
          <w:lang w:val="es-ES_tradnl"/>
        </w:rPr>
      </w:pPr>
      <w:r>
        <w:rPr>
          <w:rFonts w:ascii="Cambria" w:eastAsia="Cambria" w:hAnsi="Cambria" w:cs="Arial"/>
          <w:lang w:val="es-ES_tradnl"/>
        </w:rPr>
        <w:t>Fundamentos</w:t>
      </w:r>
    </w:p>
    <w:p>
      <w:pPr>
        <w:rPr>
          <w:rFonts w:cs="Times New Roman"/>
          <w:lang w:val="es-ES_tradnl"/>
        </w:rPr>
      </w:pPr>
      <w:r>
        <w:rPr>
          <w:rFonts w:eastAsia="Times New Roman" w:cs="Times New Roman"/>
          <w:lang w:val="es-ES_tradnl"/>
        </w:rPr>
        <w:t xml:space="preserve">Entre todos los indicadores requeridos por la ESSA, el NJDOE recibió la mayor cantidad de aportes de las partes interesadas en 2017 con respecto a la calidad escolar o el indicador de éxito de los estudiantes. El NJDOE está verdaderamente agradecido por los comentarios, que proporcionaron una sólida comprensión de lo que más les importa a las diferentes partes interesadas de Nueva Jersey. En 2024, el NJDOE presentó a los miembros del Grupo de Partes Interesadas de la ESSA de 2024 los fundamentos para mantener el ausentismo crónico como indicador de calidad o de éxito escolar. En resumen, medir el ausentismo crónico sigue siendo una prioridad. </w:t>
      </w:r>
      <w:r>
        <w:rPr>
          <w:rFonts w:eastAsia="Times New Roman" w:cs="Times New Roman"/>
          <w:color w:val="000000"/>
          <w:lang w:val="es-ES_tradnl"/>
        </w:rPr>
        <w:t xml:space="preserve">Las investigaciones demuestran que un clima y una cultura escolares positivos pueden ayudar a prevenir el ausentismo crónico y fomentar la asistencia regular de los estudiantes. Los estudiantes que se sienten seguros, apoyados y comprometidos tienen más probabilidades de asistir a la escuela de manera constante. La asistencia regular es crucial para reforzar </w:t>
      </w:r>
      <w:r>
        <w:rPr>
          <w:rFonts w:eastAsia="Times New Roman" w:cs="Times New Roman"/>
          <w:color w:val="000000"/>
          <w:lang w:val="es-ES_tradnl"/>
        </w:rPr>
        <w:lastRenderedPageBreak/>
        <w:t>los logros de los estudiantes. Por el contrario, el ausentismo crónico a menudo se correlaciona con percepciones negativas del clima escolar</w:t>
      </w:r>
      <w:r>
        <w:rPr>
          <w:rFonts w:eastAsia="Times New Roman" w:cs="Times New Roman"/>
          <w:lang w:val="es-ES_tradnl"/>
        </w:rPr>
        <w:t>,</w:t>
      </w:r>
      <w:r>
        <w:rPr>
          <w:rStyle w:val="FootnoteReference"/>
          <w:rFonts w:cs="Times New Roman"/>
        </w:rPr>
        <w:footnoteReference w:id="2"/>
      </w:r>
      <w:r>
        <w:rPr>
          <w:rFonts w:eastAsia="Times New Roman" w:cs="Times New Roman"/>
          <w:lang w:val="es-ES_tradnl"/>
        </w:rPr>
        <w:t xml:space="preserve"> menores probabilidades de leer a nivel de grado para 3.er grado y</w:t>
      </w:r>
      <w:r>
        <w:rPr>
          <w:rStyle w:val="FootnoteReference"/>
          <w:rFonts w:cs="Times New Roman"/>
        </w:rPr>
        <w:footnoteReference w:id="3"/>
      </w:r>
      <w:r>
        <w:rPr>
          <w:rFonts w:eastAsia="Times New Roman" w:cs="Times New Roman"/>
          <w:lang w:val="es-ES_tradnl"/>
        </w:rPr>
        <w:t xml:space="preserve"> mayores tasas de abandono de la escuela.</w:t>
      </w:r>
      <w:r>
        <w:rPr>
          <w:rStyle w:val="FootnoteReference"/>
          <w:rFonts w:cs="Times New Roman"/>
        </w:rPr>
        <w:footnoteReference w:id="4"/>
      </w:r>
      <w:r>
        <w:rPr>
          <w:rFonts w:eastAsia="Times New Roman" w:cs="Times New Roman"/>
          <w:lang w:val="es-ES_tradnl"/>
        </w:rPr>
        <w:t xml:space="preserve"> Las escuelas pueden promover la asistencia utilizando datos para comprender la causa raíz de las altas tasas de ausentismo, invirtiendo en sistemas de apoyo integrales que aborden esas causas raíz y creando entornos escolares positivos, seguros y acogedores. </w:t>
      </w:r>
    </w:p>
    <w:p>
      <w:pPr>
        <w:pStyle w:val="Heading6"/>
        <w:rPr>
          <w:lang w:val="es-ES_tradnl"/>
        </w:rPr>
      </w:pPr>
      <w:r>
        <w:rPr>
          <w:rFonts w:ascii="Cambria" w:eastAsia="Cambria" w:hAnsi="Cambria" w:cs="Arial"/>
          <w:lang w:val="es-ES_tradnl"/>
        </w:rPr>
        <w:t>Nuevo indicador de calidad escolar o de éxito del estudiante: Permanencia en la escuela secundaria</w:t>
      </w:r>
    </w:p>
    <w:p>
      <w:pPr>
        <w:rPr>
          <w:rFonts w:cs="Times New Roman"/>
          <w:lang w:val="es-ES_tradnl"/>
        </w:rPr>
      </w:pPr>
      <w:r>
        <w:rPr>
          <w:rFonts w:eastAsia="Times New Roman" w:cs="Times New Roman"/>
          <w:lang w:val="es-ES_tradnl"/>
        </w:rPr>
        <w:t>La calidad escolar o el éxito de los estudiantes también se refleja en el porcentaje de estudiantes de una escuela que continúan inscritos y comprometidos con la escuela, incluso cuando aún no se han cumplido los criterios de graduación. Nueva Jersey agregará la permanencia en la escuela secundaria como un nuevo indicador de la calidad de la escuela o del éxito de los estudiantes a partir del año escolar 2024-2025. El indicador aportará cero ponderaciones para calcular el puntaje sumativo en el año inicial.</w:t>
      </w:r>
    </w:p>
    <w:p>
      <w:pPr>
        <w:rPr>
          <w:rFonts w:cs="Times New Roman"/>
          <w:lang w:val="es-ES_tradnl"/>
        </w:rPr>
      </w:pPr>
      <w:r>
        <w:rPr>
          <w:rFonts w:eastAsia="Times New Roman" w:cs="Times New Roman"/>
          <w:lang w:val="es-ES_tradnl"/>
        </w:rPr>
        <w:t>El indicador de permanencia en la escuela secundaria se calculará como el porcentaje de estudiantes en la cohorte ajustada a seis años que:</w:t>
      </w:r>
    </w:p>
    <w:p>
      <w:pPr>
        <w:pStyle w:val="ListParagraph"/>
        <w:numPr>
          <w:ilvl w:val="0"/>
          <w:numId w:val="23"/>
        </w:numPr>
        <w:rPr>
          <w:rFonts w:cs="Times New Roman"/>
          <w:lang w:val="es-ES_tradnl"/>
        </w:rPr>
      </w:pPr>
      <w:r>
        <w:rPr>
          <w:rFonts w:eastAsia="Times New Roman" w:cs="Times New Roman"/>
          <w:lang w:val="es-ES_tradnl"/>
        </w:rPr>
        <w:t>Se gradúan con un diploma con validez estatal dentro de los seis años de ingresar en la escuela secundaria, incluidos los estudiantes graduados con discapacidades que no cumplieron con todos los requisitos de graduación del estado debido a una modificación o exención en su IEP.</w:t>
      </w:r>
    </w:p>
    <w:p>
      <w:pPr>
        <w:pStyle w:val="ListParagraph"/>
        <w:numPr>
          <w:ilvl w:val="0"/>
          <w:numId w:val="23"/>
        </w:numPr>
        <w:rPr>
          <w:rFonts w:cs="Times New Roman"/>
          <w:lang w:val="es-ES_tradnl"/>
        </w:rPr>
      </w:pPr>
      <w:r>
        <w:rPr>
          <w:rFonts w:eastAsia="Times New Roman" w:cs="Times New Roman"/>
          <w:lang w:val="es-ES_tradnl"/>
        </w:rPr>
        <w:t>Permanecen inscritos activamente hasta el final del sexto año.</w:t>
      </w:r>
    </w:p>
    <w:p>
      <w:pPr>
        <w:rPr>
          <w:rFonts w:cs="Times New Roman"/>
          <w:lang w:val="es-ES_tradnl"/>
        </w:rPr>
      </w:pPr>
      <w:r>
        <w:rPr>
          <w:rFonts w:eastAsia="Times New Roman" w:cs="Times New Roman"/>
          <w:lang w:val="es-ES_tradnl"/>
        </w:rPr>
        <w:t>Esta medida solo se aplicará a las escuelas secundarias y se basará en el mismo grupo de estudiantes, la cohorte ajustada a seis años, que se utiliza para la tasa de graduación de la cohorte ajustada a seis años. Al analizar las tasas de permanencia en la escuela secundaria para la cohorte de 2021 al año escolar 2022-2023, las tasas a nivel escolar oscilan entre el 40 % y el 100 %. Además, al comparar escuelas y grupos de estudiantes, todos con una tasa de graduación de cohorte ajustada a nivel federal a seis años de aproximadamente el 70 %, las tasas de permanencia en la escuela secundaria correspondientes oscilan entre el 70 y el 100 %. En función de esta variación en los resultados, esta medida permite una diferenciación significativa entre las escuelas y los grupos de estudiantes.</w:t>
      </w:r>
    </w:p>
    <w:p>
      <w:pPr>
        <w:pStyle w:val="Heading6"/>
        <w:rPr>
          <w:lang w:val="es-ES_tradnl"/>
        </w:rPr>
      </w:pPr>
      <w:r>
        <w:rPr>
          <w:rFonts w:ascii="Cambria" w:eastAsia="Cambria" w:hAnsi="Cambria" w:cs="Arial"/>
          <w:lang w:val="es-ES_tradnl"/>
        </w:rPr>
        <w:t>Fundamentos</w:t>
      </w:r>
    </w:p>
    <w:p>
      <w:pPr>
        <w:rPr>
          <w:rFonts w:cs="Times New Roman"/>
          <w:lang w:val="es-ES_tradnl"/>
        </w:rPr>
      </w:pPr>
      <w:r>
        <w:rPr>
          <w:rFonts w:eastAsia="Times New Roman" w:cs="Times New Roman"/>
          <w:lang w:val="es-ES_tradnl"/>
        </w:rPr>
        <w:t>Los estudios han demostrado que los estudiantes que permanecen en la escuela tienden a tener resultados más favorables posteriormente en la vida; tasas más altas de empleo, empleos mejor remunerados y un menor riesgo de encarcelamiento son solo algunas de las diferencias que se han observado.</w:t>
      </w:r>
      <w:r>
        <w:rPr>
          <w:rStyle w:val="FootnoteReference"/>
          <w:rFonts w:cs="Times New Roman"/>
        </w:rPr>
        <w:footnoteReference w:id="5"/>
      </w:r>
      <w:r>
        <w:rPr>
          <w:rFonts w:eastAsia="Times New Roman" w:cs="Times New Roman"/>
          <w:lang w:val="es-ES_tradnl"/>
        </w:rPr>
        <w:t xml:space="preserve"> Incluir una medida de rendición de cuentas que reconozca el trabajo de las escuelas de mantener a los estudiantes comprometidos e inscritos ayudará, en última instancia, a enfocar la atención en los estudiantes que </w:t>
      </w:r>
      <w:r>
        <w:rPr>
          <w:rFonts w:eastAsia="Times New Roman" w:cs="Times New Roman"/>
          <w:lang w:val="es-ES_tradnl"/>
        </w:rPr>
        <w:lastRenderedPageBreak/>
        <w:t>necesitan más apoyo, ya que estos estudiantes a menudo tienen la mayor probabilidad de abandonar. Los estudiantes con un mayor riesgo de abandonar tienden a enfrentar más adversidad que sus pares y tienen múltiples factores de riesgo, como tasas más altas de ausentismo crónico, menor desempeño académico, tasas más altas de movilidad y hermanos que también han abandonado. Al incluir una medida de permanencia en la escuela secundaria, el NJDOE está dejando en claro que las mejoras en la permanencia de los estudiantes se precipitan por las mejoras tanto en las áreas académicas como no académicas, y que un enfoque en la permanencia fomentará los comportamientos destinados a apoyar proactivamente a los estudiantes dentro de estas áreas.</w:t>
      </w:r>
    </w:p>
    <w:p>
      <w:pPr>
        <w:pStyle w:val="Heading6"/>
        <w:rPr>
          <w:lang w:val="es-ES_tradnl"/>
        </w:rPr>
      </w:pPr>
      <w:r>
        <w:rPr>
          <w:rFonts w:ascii="Cambria" w:eastAsia="Cambria" w:hAnsi="Cambria" w:cs="Arial"/>
          <w:lang w:val="es-ES_tradnl"/>
        </w:rPr>
        <w:t>Consideraciones para futuros indicadores de calidad escolar y de éxito estudiantil</w:t>
      </w:r>
    </w:p>
    <w:p>
      <w:pPr>
        <w:rPr>
          <w:rFonts w:cs="Times New Roman"/>
          <w:lang w:val="es-ES_tradnl"/>
        </w:rPr>
      </w:pPr>
      <w:r>
        <w:rPr>
          <w:rFonts w:eastAsia="Times New Roman" w:cs="Times New Roman"/>
          <w:lang w:val="es-ES_tradnl"/>
        </w:rPr>
        <w:t>La ESSA no solo permite, sino que alienta a los estados a mejorar continuamente sus planes estatales, incluidos los sistemas de rendición de cuentas y apoyo. Si bien el NJDOE planea utilizar tanto el ausentismo crónico como la permanencia en la escuela secundaria como indicadores de la calidad escolar y del éxito de los estudiantes, el NJDOE sigue profundamente comprometido a colaborar con las partes interesadas para analizar/desarrollar más indicadores que reflejen mejor las prioridades de Nueva Jersey y, en última instancia, tengan el mayor impacto en la mejora de los resultados de los estudiantes.</w:t>
      </w:r>
    </w:p>
    <w:p>
      <w:pPr>
        <w:rPr>
          <w:rStyle w:val="NJDOEResponse"/>
          <w:lang w:val="es-ES_tradnl"/>
        </w:rPr>
      </w:pPr>
      <w:r>
        <w:rPr>
          <w:rStyle w:val="NJDOEResponse"/>
          <w:rFonts w:eastAsia="Times New Roman"/>
          <w:color w:val="365F91"/>
          <w:lang w:val="es-ES_tradnl"/>
        </w:rPr>
        <w:t>[finalizar respuesta del NJDOE]</w:t>
      </w:r>
    </w:p>
    <w:p>
      <w:pPr>
        <w:pStyle w:val="BeginUSED"/>
        <w:rPr>
          <w:color w:val="215868" w:themeColor="accent5" w:themeShade="80"/>
          <w:sz w:val="28"/>
          <w:lang w:val="es-ES_tradnl"/>
        </w:rPr>
      </w:pPr>
      <w:r>
        <w:rPr>
          <w:rFonts w:eastAsia="Times New Roman"/>
          <w:color w:val="FFFFFF"/>
          <w:szCs w:val="4"/>
          <w:lang w:val="es-ES_tradnl"/>
        </w:rPr>
        <w:t>[comenzar texto del USED]</w:t>
      </w:r>
    </w:p>
    <w:p>
      <w:pPr>
        <w:pStyle w:val="Heading3"/>
        <w:spacing w:before="0"/>
        <w:rPr>
          <w:lang w:val="es-ES_tradnl"/>
        </w:rPr>
      </w:pPr>
      <w:bookmarkStart w:id="84" w:name="_Toc211004113"/>
      <w:r>
        <w:rPr>
          <w:rFonts w:ascii="Cambria" w:eastAsia="Cambria" w:hAnsi="Cambria" w:cs="Times New Roman"/>
          <w:szCs w:val="28"/>
          <w:lang w:val="es-ES_tradnl"/>
        </w:rPr>
        <w:t>v. Diferenciación significativa anual (Sección 1111(c)(4)(C) de la ESEA)</w:t>
      </w:r>
      <w:bookmarkEnd w:id="84"/>
    </w:p>
    <w:p>
      <w:pPr>
        <w:pStyle w:val="EndUSED"/>
        <w:rPr>
          <w:b/>
          <w:lang w:val="es-ES_tradnl"/>
        </w:rPr>
      </w:pPr>
      <w:r>
        <w:rPr>
          <w:rFonts w:eastAsia="Times New Roman"/>
          <w:color w:val="FFFFFF"/>
          <w:szCs w:val="4"/>
          <w:lang w:val="es-ES_tradnl"/>
        </w:rPr>
        <w:t>[finalizar texto del USED]</w:t>
      </w:r>
    </w:p>
    <w:p>
      <w:pPr>
        <w:spacing w:before="240" w:line="259" w:lineRule="auto"/>
        <w:rPr>
          <w:rFonts w:cs="Times New Roman"/>
          <w:color w:val="365F91" w:themeColor="accent1" w:themeShade="BF"/>
          <w:lang w:val="es-ES_tradnl"/>
        </w:rPr>
      </w:pPr>
      <w:r>
        <w:rPr>
          <w:rStyle w:val="NJDOEResponse"/>
          <w:rFonts w:eastAsia="Times New Roman"/>
          <w:color w:val="365F91"/>
          <w:lang w:val="es-ES_tradnl"/>
        </w:rPr>
        <w:t>[comenzar respuesta del NJDOE]</w:t>
      </w:r>
    </w:p>
    <w:p>
      <w:pPr>
        <w:pStyle w:val="Heading4"/>
        <w:rPr>
          <w:lang w:val="es-ES_tradnl"/>
        </w:rPr>
      </w:pPr>
      <w:bookmarkStart w:id="85" w:name="_Toc199403700"/>
      <w:r>
        <w:rPr>
          <w:rFonts w:ascii="Cambria" w:eastAsia="Cambria" w:hAnsi="Cambria" w:cs="Arial"/>
          <w:szCs w:val="24"/>
          <w:lang w:val="es-ES_tradnl"/>
        </w:rPr>
        <w:t>Introducción</w:t>
      </w:r>
      <w:bookmarkEnd w:id="85"/>
      <w:r>
        <w:rPr>
          <w:rFonts w:ascii="Cambria" w:eastAsia="Cambria" w:hAnsi="Cambria" w:cs="Arial"/>
          <w:szCs w:val="24"/>
          <w:lang w:val="es-ES_tradnl"/>
        </w:rPr>
        <w:t xml:space="preserve"> </w:t>
      </w:r>
    </w:p>
    <w:p>
      <w:pPr>
        <w:rPr>
          <w:rFonts w:cs="Times New Roman"/>
          <w:lang w:val="es-ES_tradnl"/>
        </w:rPr>
      </w:pPr>
      <w:r>
        <w:rPr>
          <w:rFonts w:eastAsia="Times New Roman" w:cs="Times New Roman"/>
          <w:lang w:val="es-ES_tradnl"/>
        </w:rPr>
        <w:t>El NJDOE reconoce que el propósito del sistema de rendición de cuentas de la ESSA es identificar las escuelas que necesitan más apoyo en comparación con todas las demás escuelas. Por lo tanto, el sistema anual de diferenciación significativa propuesto a continuación no es un sistema de calificación, sino un sistema para identificar escuelas que necesitan mejoras. Las siguientes dos secciones (secciones v. y vi.) proporcionan más detalles sobre cómo el NJDOE diferencia a las escuelas en función de los datos de alto nivel descritos en la sección iv.</w:t>
      </w:r>
    </w:p>
    <w:p>
      <w:pPr>
        <w:rPr>
          <w:rFonts w:cs="Times New Roman"/>
          <w:lang w:val="es-ES_tradnl"/>
        </w:rPr>
      </w:pPr>
      <w:r>
        <w:rPr>
          <w:rFonts w:eastAsia="Times New Roman" w:cs="Times New Roman"/>
          <w:lang w:val="es-ES_tradnl"/>
        </w:rPr>
        <w:t>Un sistema de rendición de cuentas que funciona bien identifica a las escuelas, proporciona intervenciones basadas en las necesidades únicas de cada escuela identificadas y permite que cada escuela mejore. Desde la implementación del sistema en 2017, el NJDOE ha visto un proceso exitoso de identificación, apoyo y mejora. A pesar de las interrupciones relacionadas con la pandemia y los ajustes de plazos descritos más adelante en la sección vi, el sistema ha operado en este ciclo de identificación y apoyo como se describe en mayor detalle en la sección viii.</w:t>
      </w:r>
    </w:p>
    <w:p>
      <w:pPr>
        <w:rPr>
          <w:rFonts w:cs="Times New Roman"/>
          <w:lang w:val="es-ES_tradnl"/>
        </w:rPr>
      </w:pPr>
      <w:r>
        <w:rPr>
          <w:rFonts w:eastAsia="Times New Roman" w:cs="Times New Roman"/>
          <w:lang w:val="es-ES_tradnl"/>
        </w:rPr>
        <w:t xml:space="preserve">Se identificó a las escuelas para obtener apoyo, se les proporcionaron las herramientas y los recursos que necesitaban para mejorar y lograron un progreso significativo, como lo demuestran los datos a continuación: </w:t>
      </w:r>
    </w:p>
    <w:p>
      <w:pPr>
        <w:pStyle w:val="ListParagraph"/>
        <w:numPr>
          <w:ilvl w:val="0"/>
          <w:numId w:val="18"/>
        </w:numPr>
        <w:rPr>
          <w:rFonts w:cs="Times New Roman"/>
          <w:lang w:val="es-ES_tradnl"/>
        </w:rPr>
      </w:pPr>
      <w:r>
        <w:rPr>
          <w:rFonts w:eastAsia="Times New Roman" w:cs="Times New Roman"/>
          <w:lang w:val="es-ES_tradnl"/>
        </w:rPr>
        <w:lastRenderedPageBreak/>
        <w:t>De las 100 escuelas en todo el estado con los mayores aumentos en las calificaciones sumativas en el sistema de rendición de cuentas entre 2017-2018 y 2021-2022 (es decir, el 4 % superior de todas las escuelas en todo el estado), 26 recibieron apoyo integral o dirigido del NJDOE.</w:t>
      </w:r>
    </w:p>
    <w:p>
      <w:pPr>
        <w:pStyle w:val="ListParagraph"/>
        <w:numPr>
          <w:ilvl w:val="0"/>
          <w:numId w:val="18"/>
        </w:numPr>
        <w:rPr>
          <w:rFonts w:cs="Times New Roman"/>
          <w:lang w:val="es-ES_tradnl"/>
        </w:rPr>
      </w:pPr>
      <w:r>
        <w:rPr>
          <w:rFonts w:eastAsia="Times New Roman" w:cs="Times New Roman"/>
          <w:lang w:val="es-ES_tradnl"/>
        </w:rPr>
        <w:t>El 84 % de las escuelas integrales con calificaciones sumativas en 2017-2018 y 2021-2022 tuvieron aumentos en sus calificaciones sumativas dentro de esos cuatro años.</w:t>
      </w:r>
    </w:p>
    <w:p>
      <w:pPr>
        <w:pStyle w:val="ListParagraph"/>
        <w:numPr>
          <w:ilvl w:val="0"/>
          <w:numId w:val="18"/>
        </w:numPr>
        <w:rPr>
          <w:rFonts w:cs="Times New Roman"/>
          <w:lang w:val="es-ES_tradnl"/>
        </w:rPr>
      </w:pPr>
      <w:r>
        <w:rPr>
          <w:rFonts w:eastAsia="Times New Roman" w:cs="Times New Roman"/>
          <w:lang w:val="es-ES_tradnl"/>
        </w:rPr>
        <w:t>El 65 % de todas las escuelas elegibles en estado para el año escolar 2022-2023 habían progresado lo suficiente como para salir del estado integral o dirigido al 30 de junio de 2023.</w:t>
      </w:r>
    </w:p>
    <w:p>
      <w:pPr>
        <w:pStyle w:val="Heading4"/>
        <w:rPr>
          <w:lang w:val="es-ES_tradnl"/>
        </w:rPr>
      </w:pPr>
      <w:bookmarkStart w:id="86" w:name="_Toc199403701"/>
      <w:r>
        <w:rPr>
          <w:rFonts w:ascii="Cambria" w:eastAsia="Cambria" w:hAnsi="Cambria" w:cs="Arial"/>
          <w:szCs w:val="24"/>
          <w:lang w:val="es-ES_tradnl"/>
        </w:rPr>
        <w:t>Actualizaciones de 2024</w:t>
      </w:r>
      <w:bookmarkEnd w:id="86"/>
      <w:r>
        <w:rPr>
          <w:rFonts w:ascii="Cambria" w:eastAsia="Cambria" w:hAnsi="Cambria" w:cs="Arial"/>
          <w:szCs w:val="24"/>
          <w:lang w:val="es-ES_tradnl"/>
        </w:rPr>
        <w:t xml:space="preserve"> </w:t>
      </w:r>
    </w:p>
    <w:p>
      <w:pPr>
        <w:rPr>
          <w:rFonts w:cs="Times New Roman"/>
          <w:lang w:val="es-ES_tradnl"/>
        </w:rPr>
      </w:pPr>
      <w:r>
        <w:rPr>
          <w:rFonts w:eastAsia="Times New Roman" w:cs="Times New Roman"/>
          <w:lang w:val="es-ES_tradnl"/>
        </w:rPr>
        <w:t xml:space="preserve">Dados los sólidos resultados del sistema de rendición de cuentas existente, el NJDOE propuso solo ajustes menores al sistema de rendición de cuentas actual de la ESSA y las descripciones subsiguientes de cómo el NJDOE proporciona apoyo integral a las escuelas de Nueva Jersey. Estos cambios son parte de un proceso de mejora continua, ya que el NJDOE sostiene que los pequeños cambios pueden ayudar a obtener resultados aún mayores que los demostrados hasta el momento. </w:t>
      </w:r>
    </w:p>
    <w:p>
      <w:pPr>
        <w:rPr>
          <w:rFonts w:cs="Times New Roman"/>
          <w:lang w:val="es-ES_tradnl"/>
        </w:rPr>
      </w:pPr>
      <w:r>
        <w:rPr>
          <w:rFonts w:eastAsia="Times New Roman" w:cs="Times New Roman"/>
          <w:lang w:val="es-ES_tradnl"/>
        </w:rPr>
        <w:t xml:space="preserve">Un cambio clave en esta sección es que el NJDOE está agregando un descriptor de nivel de desempeño (“Progreso, Objetivo no cumplido”) a su sistema de diferenciación anual significativa. Esto proporcionará a las escuelas y al público información más matizada porque, en los últimos años, el NJDOE ha observado que varios escuelas han demostrado un crecimiento positivo, incluso cuando no se cumplen todos los objetivos. Los demás cambios a esta sección se atribuyen a los cambios de formato y a una explicación más detallada del proceso de diferenciación y presentación de informes del estado de la que se proporcionó en el Plan estatal de la ESSA de 2017. </w:t>
      </w:r>
    </w:p>
    <w:p>
      <w:pPr>
        <w:spacing w:line="259" w:lineRule="auto"/>
        <w:rPr>
          <w:rFonts w:eastAsia="Aptos" w:cs="Times New Roman"/>
          <w:color w:val="365F91" w:themeColor="accent1" w:themeShade="BF"/>
          <w:lang w:val="es-ES_tradnl"/>
        </w:rPr>
      </w:pPr>
      <w:r>
        <w:rPr>
          <w:rStyle w:val="NJDOEResponse"/>
          <w:rFonts w:eastAsia="Times New Roman"/>
          <w:color w:val="365F91"/>
          <w:lang w:val="es-ES_tradnl"/>
        </w:rPr>
        <w:t>[finalizar respuesta del NJDOE]</w:t>
      </w:r>
    </w:p>
    <w:p>
      <w:pPr>
        <w:pStyle w:val="BeginUSED"/>
        <w:rPr>
          <w:rFonts w:cs="Times New Roman"/>
          <w:color w:val="4F81BD" w:themeColor="accent1"/>
          <w:lang w:val="es-ES_tradnl"/>
        </w:rPr>
      </w:pPr>
      <w:r>
        <w:rPr>
          <w:rFonts w:eastAsia="Times New Roman"/>
          <w:color w:val="FFFFFF"/>
          <w:szCs w:val="4"/>
          <w:lang w:val="es-ES_tradnl"/>
        </w:rPr>
        <w:t xml:space="preserve">[comenzar texto del USED] </w:t>
      </w:r>
    </w:p>
    <w:p>
      <w:pPr>
        <w:pStyle w:val="Heading4"/>
        <w:spacing w:before="0"/>
        <w:ind w:left="288"/>
        <w:rPr>
          <w:lang w:val="es-ES_tradnl"/>
        </w:rPr>
      </w:pPr>
      <w:bookmarkStart w:id="87" w:name="_Toc199403702"/>
      <w:bookmarkStart w:id="88" w:name="_Hlk171333993"/>
      <w:r>
        <w:rPr>
          <w:rFonts w:ascii="Cambria" w:eastAsia="Cambria" w:hAnsi="Cambria" w:cs="Arial"/>
          <w:szCs w:val="24"/>
          <w:lang w:val="es-ES_tradnl"/>
        </w:rPr>
        <w:t>a y b: Diferenciación y ponderación</w:t>
      </w:r>
      <w:bookmarkEnd w:id="87"/>
    </w:p>
    <w:bookmarkEnd w:id="88"/>
    <w:p>
      <w:pPr>
        <w:pStyle w:val="blue"/>
        <w:numPr>
          <w:ilvl w:val="0"/>
          <w:numId w:val="178"/>
        </w:numPr>
        <w:spacing w:after="120"/>
        <w:ind w:left="792"/>
        <w:rPr>
          <w:rFonts w:ascii="Times New Roman" w:hAnsi="Times New Roman"/>
          <w:lang w:val="es-ES_tradnl"/>
        </w:rPr>
      </w:pPr>
      <w:r>
        <w:rPr>
          <w:rFonts w:ascii="Cambria" w:eastAsia="Cambria" w:hAnsi="Cambria"/>
          <w:lang w:val="es-ES_tradnl"/>
        </w:rPr>
        <w:t>Describa el sistema de diferenciación anual significativa del estado de todas las escuelas públicas del estado, de acuerdo con los requisitos de la Sección 1111(c)(4)(C) de la ESEA, incluida una descripción de lo siguiente:</w:t>
      </w:r>
    </w:p>
    <w:p>
      <w:pPr>
        <w:pStyle w:val="blue"/>
        <w:numPr>
          <w:ilvl w:val="1"/>
          <w:numId w:val="178"/>
        </w:numPr>
        <w:spacing w:after="120"/>
        <w:ind w:left="1368"/>
        <w:rPr>
          <w:rFonts w:ascii="Times New Roman" w:hAnsi="Times New Roman"/>
          <w:lang w:val="es-ES_tradnl"/>
        </w:rPr>
      </w:pPr>
      <w:r>
        <w:rPr>
          <w:rFonts w:ascii="Cambria" w:eastAsia="Cambria" w:hAnsi="Cambria"/>
          <w:lang w:val="es-ES_tradnl"/>
        </w:rPr>
        <w:t>cómo el sistema se basa en todos los indicadores del sistema de rendición de cuentas del estado;</w:t>
      </w:r>
    </w:p>
    <w:p>
      <w:pPr>
        <w:pStyle w:val="blue"/>
        <w:numPr>
          <w:ilvl w:val="1"/>
          <w:numId w:val="178"/>
        </w:numPr>
        <w:spacing w:after="120"/>
        <w:ind w:left="1368"/>
        <w:rPr>
          <w:rFonts w:ascii="Times New Roman" w:hAnsi="Times New Roman"/>
          <w:lang w:val="es-ES_tradnl"/>
        </w:rPr>
      </w:pPr>
      <w:r>
        <w:rPr>
          <w:rFonts w:ascii="Cambria" w:eastAsia="Cambria" w:hAnsi="Cambria"/>
          <w:lang w:val="es-ES_tradnl"/>
        </w:rPr>
        <w:t xml:space="preserve">para todos los estudiantes y para cada subgrupo de estudiantes. Tenga en cuenta que cada estado debe cumplir con los requisitos de 1111(c)(5) de la ESEA con respecto a la rendición de cuentas de las escuelas particulares subvencionadas. </w:t>
      </w:r>
    </w:p>
    <w:p>
      <w:pPr>
        <w:pStyle w:val="blue"/>
        <w:numPr>
          <w:ilvl w:val="0"/>
          <w:numId w:val="178"/>
        </w:numPr>
        <w:spacing w:after="0"/>
        <w:ind w:left="792"/>
        <w:rPr>
          <w:rFonts w:ascii="Times New Roman" w:hAnsi="Times New Roman"/>
          <w:lang w:val="es-ES_tradnl"/>
        </w:rPr>
      </w:pPr>
      <w:r>
        <w:rPr>
          <w:rFonts w:ascii="Cambria" w:eastAsia="Cambria" w:hAnsi="Cambria"/>
          <w:lang w:val="es-ES_tradnl"/>
        </w:rPr>
        <w:t xml:space="preserve">Describa la ponderación de cada indicador en el sistema de diferenciación significativa anual del estado, incluida la forma en que los indicadores Logro académico, Otros indicadores académicos, Tasa de graduación y Progreso en el ELP reciben cada uno una ponderación sustancial individualmente y, en conjunto, una ponderación mucho mayor que la del indicador de calidad escolar o de éxito estudiantil, en conjunto. </w:t>
      </w:r>
    </w:p>
    <w:p>
      <w:pPr>
        <w:pStyle w:val="EndUSED"/>
        <w:rPr>
          <w:rFonts w:asciiTheme="majorHAnsi" w:hAnsiTheme="majorHAnsi"/>
          <w:color w:val="365F91" w:themeColor="accent1" w:themeShade="BF"/>
          <w:lang w:val="es-ES_tradnl"/>
        </w:rPr>
      </w:pPr>
      <w:r>
        <w:rPr>
          <w:rFonts w:eastAsia="Times New Roman"/>
          <w:color w:val="FFFFFF"/>
          <w:szCs w:val="4"/>
          <w:lang w:val="es-ES_tradnl"/>
        </w:rPr>
        <w:t>[finalizar texto del USED]</w:t>
      </w:r>
    </w:p>
    <w:p>
      <w:pPr>
        <w:pStyle w:val="ListParagraph"/>
        <w:spacing w:before="240"/>
        <w:ind w:left="0"/>
        <w:rPr>
          <w:rStyle w:val="NJDOEResponse"/>
          <w:lang w:val="es-ES_tradnl"/>
        </w:rPr>
      </w:pPr>
      <w:r>
        <w:rPr>
          <w:rStyle w:val="NJDOEResponse"/>
          <w:rFonts w:eastAsia="Times New Roman"/>
          <w:color w:val="365F91"/>
          <w:lang w:val="es-ES_tradnl"/>
        </w:rPr>
        <w:t>[comenzar respuesta del NJDOE]</w:t>
      </w:r>
    </w:p>
    <w:p>
      <w:pPr>
        <w:pStyle w:val="Heading5"/>
        <w:rPr>
          <w:lang w:val="es-ES_tradnl"/>
        </w:rPr>
      </w:pPr>
      <w:r>
        <w:rPr>
          <w:rFonts w:ascii="Cambria" w:eastAsia="Cambria" w:hAnsi="Cambria" w:cs="Times New Roman"/>
          <w:bCs/>
          <w:lang w:val="es-ES_tradnl"/>
        </w:rPr>
        <w:lastRenderedPageBreak/>
        <w:t>Sistema de diferenciación significativa anual</w:t>
      </w:r>
    </w:p>
    <w:p>
      <w:pPr>
        <w:rPr>
          <w:rFonts w:cs="Times New Roman"/>
          <w:lang w:val="es-ES_tradnl"/>
        </w:rPr>
      </w:pPr>
      <w:r>
        <w:rPr>
          <w:rFonts w:eastAsia="Times New Roman" w:cs="Times New Roman"/>
          <w:lang w:val="es-ES_tradnl"/>
        </w:rPr>
        <w:t xml:space="preserve">El sistema de diferenciación anual significativa de Nueva Jersey se mide de dos maneras: </w:t>
      </w:r>
    </w:p>
    <w:p>
      <w:pPr>
        <w:pStyle w:val="ListParagraph"/>
        <w:numPr>
          <w:ilvl w:val="0"/>
          <w:numId w:val="26"/>
        </w:numPr>
        <w:ind w:left="720"/>
        <w:rPr>
          <w:rFonts w:cs="Times New Roman"/>
          <w:lang w:val="es-ES_tradnl"/>
        </w:rPr>
      </w:pPr>
      <w:r>
        <w:rPr>
          <w:rFonts w:eastAsia="Times New Roman" w:cs="Times New Roman"/>
          <w:b/>
          <w:bCs/>
          <w:lang w:val="es-ES_tradnl"/>
        </w:rPr>
        <w:t>Puntaje sumativo:</w:t>
      </w:r>
      <w:r>
        <w:rPr>
          <w:rFonts w:eastAsia="Times New Roman" w:cs="Times New Roman"/>
          <w:lang w:val="es-ES_tradnl"/>
        </w:rPr>
        <w:t xml:space="preserve"> el puntaje sumativo de cada escuela y la calificación sumativa correspondiente se calculan en función del desempeño de todos los indicadores. Los cálculos del puntaje sumativo se basan en el desempeño general de la escuela y del grupo de estudiantes. </w:t>
      </w:r>
    </w:p>
    <w:p>
      <w:pPr>
        <w:pStyle w:val="ListParagraph"/>
        <w:numPr>
          <w:ilvl w:val="0"/>
          <w:numId w:val="26"/>
        </w:numPr>
        <w:ind w:left="720"/>
        <w:rPr>
          <w:rFonts w:cs="Times New Roman"/>
          <w:lang w:val="es-ES_tradnl"/>
        </w:rPr>
      </w:pPr>
      <w:r>
        <w:rPr>
          <w:rFonts w:eastAsia="Times New Roman" w:cs="Times New Roman"/>
          <w:b/>
          <w:bCs/>
          <w:lang w:val="es-ES_tradnl"/>
        </w:rPr>
        <w:t xml:space="preserve">Nivel de desempeño del indicador: </w:t>
      </w:r>
      <w:r>
        <w:rPr>
          <w:rFonts w:eastAsia="Times New Roman" w:cs="Times New Roman"/>
          <w:lang w:val="es-ES_tradnl"/>
        </w:rPr>
        <w:t xml:space="preserve">a cada escuela y grupo de estudiantes se les asigna un nivel de desempeño para cada indicador anualmente. </w:t>
      </w:r>
    </w:p>
    <w:p>
      <w:pPr>
        <w:rPr>
          <w:lang w:val="es-ES_tradnl"/>
        </w:rPr>
      </w:pPr>
      <w:r>
        <w:rPr>
          <w:rFonts w:eastAsia="Times New Roman" w:cs="Times New Roman"/>
          <w:lang w:val="es-ES_tradnl"/>
        </w:rPr>
        <w:t xml:space="preserve">Para cumplir con los requisitos de la ESSA, cada tres años, el </w:t>
      </w:r>
      <w:r>
        <w:rPr>
          <w:rFonts w:eastAsia="Times New Roman" w:cs="Arial"/>
          <w:lang w:val="es-ES_tradnl"/>
        </w:rPr>
        <w:t>NJDOE utiliza el puntaje sumativo y el nivel de desempeño del indicador</w:t>
      </w:r>
      <w:r>
        <w:rPr>
          <w:rFonts w:eastAsia="Times New Roman" w:cs="Arial"/>
          <w:b/>
          <w:bCs/>
          <w:lang w:val="es-ES_tradnl"/>
        </w:rPr>
        <w:t xml:space="preserve"> </w:t>
      </w:r>
      <w:r>
        <w:rPr>
          <w:rFonts w:eastAsia="Times New Roman" w:cs="Arial"/>
          <w:lang w:val="es-ES_tradnl"/>
        </w:rPr>
        <w:t>para identificar las escuelas que necesitan más apoyo. Por ejemplo, se identificarán</w:t>
      </w:r>
      <w:r>
        <w:rPr>
          <w:rFonts w:eastAsia="Times New Roman" w:cs="Times New Roman"/>
          <w:lang w:val="es-ES_tradnl"/>
        </w:rPr>
        <w:t xml:space="preserve"> escuelas con un puntaje sumativo en el 5 % inferior de las escuelas del Título I para el apoyo y la mejora integrales (Comprehensive Support and Improvement, CSI). Las escuelas con uno o más grupos de estudiantes con un puntaje sumativo que estaría en el 5 % inferior de las escuelas del Título I se identificarán como una escuela que necesita más apoyo y mejora dirigidos (additional targeted support and improvement, ATSI). Anualmente, el NJDOE identificará escuelas con uno o más grupos de estudiantes que no alcanzaron los objetivos o estándares anuales para todos los indicadores durante dos años consecutivos como escuelas que necesitan apoyo y mejora dirigidos (TSI).</w:t>
      </w:r>
    </w:p>
    <w:p>
      <w:pPr>
        <w:pStyle w:val="Heading5"/>
        <w:rPr>
          <w:lang w:val="es-ES_tradnl"/>
        </w:rPr>
      </w:pPr>
      <w:r>
        <w:rPr>
          <w:rFonts w:ascii="Cambria" w:eastAsia="Cambria" w:hAnsi="Cambria" w:cs="Times New Roman"/>
          <w:bCs/>
          <w:lang w:val="es-ES_tradnl"/>
        </w:rPr>
        <w:t>Nivel de desempeño del indicador</w:t>
      </w:r>
    </w:p>
    <w:p>
      <w:pPr>
        <w:rPr>
          <w:rFonts w:cs="Times New Roman"/>
          <w:lang w:val="es-ES_tradnl"/>
        </w:rPr>
      </w:pPr>
      <w:r>
        <w:rPr>
          <w:rFonts w:eastAsia="Times New Roman" w:cs="Times New Roman"/>
          <w:lang w:val="es-ES_tradnl"/>
        </w:rPr>
        <w:t xml:space="preserve">Para cada indicador, el NJDOE define los niveles de desempeño en función del desempeño del indicador en comparación con los objetivos anuales. Cada escuela y grupo de estudiantes se categorizan en un nivel de desempeño para cada indicador anualmente. Esto proporciona a las escuelas y LEA información útil para la planificación anual y mide cómo las escuelas y los grupos de estudiantes están progresando hacia sus objetivos. </w:t>
      </w:r>
    </w:p>
    <w:p>
      <w:pPr>
        <w:rPr>
          <w:rFonts w:cs="Times New Roman"/>
          <w:lang w:val="es-ES_tradnl"/>
        </w:rPr>
      </w:pPr>
      <w:r>
        <w:rPr>
          <w:rFonts w:eastAsia="Times New Roman" w:cs="Times New Roman"/>
          <w:lang w:val="es-ES_tradnl"/>
        </w:rPr>
        <w:t>Como se mencionó anteriormente, un cambio clave en esta sección es que el NJDOE está agregando un descriptor de nivel de desempeño (“Progreso, objetivo no cumplido”) a su sistema de diferenciación anual significativa. Esto proporcionará a las escuelas y al público información más matizada porque, en los últimos años, el NJDOE ha observado que varios escuelas han demostrado un crecimiento positivo, incluso cuando no se cumplen todos los objetivos. Las figuras A.10-A.14 a continuación muestran los niveles de desempeño del NJDOE e incluyen recientemente “Progreso, objetivo no cumplido”.</w:t>
      </w:r>
    </w:p>
    <w:p>
      <w:pPr>
        <w:pStyle w:val="Caption"/>
        <w:rPr>
          <w:lang w:val="es-ES_tradnl"/>
        </w:rPr>
      </w:pPr>
      <w:r>
        <w:rPr>
          <w:rFonts w:eastAsia="Cambria"/>
          <w:lang w:val="es-ES_tradnl"/>
        </w:rPr>
        <w:t>Figura A.10: Categorías de nivel de desempeño para el logro académico</w:t>
      </w:r>
    </w:p>
    <w:tbl>
      <w:tblPr>
        <w:tblStyle w:val="TableGrid"/>
        <w:tblW w:w="0" w:type="auto"/>
        <w:tblCellMar>
          <w:top w:w="58" w:type="dxa"/>
          <w:left w:w="58" w:type="dxa"/>
          <w:bottom w:w="58" w:type="dxa"/>
          <w:right w:w="58" w:type="dxa"/>
        </w:tblCellMar>
        <w:tblLook w:val="0420" w:firstRow="1" w:lastRow="0" w:firstColumn="0" w:lastColumn="0" w:noHBand="0" w:noVBand="1"/>
      </w:tblPr>
      <w:tblGrid>
        <w:gridCol w:w="3107"/>
        <w:gridCol w:w="6243"/>
      </w:tblGrid>
      <w:tr>
        <w:trPr>
          <w:tblHeader/>
        </w:trPr>
        <w:tc>
          <w:tcPr>
            <w:tcW w:w="3325" w:type="dxa"/>
            <w:shd w:val="clear" w:color="auto" w:fill="215868" w:themeFill="accent5" w:themeFillShade="80"/>
          </w:tcPr>
          <w:p>
            <w:pPr>
              <w:rPr>
                <w:b/>
                <w:color w:val="FFFFFF" w:themeColor="background1"/>
                <w:sz w:val="22"/>
                <w:szCs w:val="22"/>
                <w:lang w:val="es-ES_tradnl"/>
              </w:rPr>
            </w:pPr>
            <w:r>
              <w:rPr>
                <w:rFonts w:eastAsia="Times New Roman"/>
                <w:b/>
                <w:bCs/>
                <w:color w:val="FFFFFF"/>
                <w:sz w:val="22"/>
                <w:szCs w:val="22"/>
                <w:lang w:val="es-ES_tradnl"/>
              </w:rPr>
              <w:t>Nivel de desempeño de logros académicos</w:t>
            </w:r>
          </w:p>
        </w:tc>
        <w:tc>
          <w:tcPr>
            <w:tcW w:w="6817" w:type="dxa"/>
            <w:shd w:val="clear" w:color="auto" w:fill="215868" w:themeFill="accent5" w:themeFillShade="80"/>
          </w:tcPr>
          <w:p>
            <w:pPr>
              <w:rPr>
                <w:b/>
                <w:color w:val="FFFFFF" w:themeColor="background1"/>
                <w:sz w:val="22"/>
                <w:szCs w:val="22"/>
                <w:lang w:val="es-ES_tradnl"/>
              </w:rPr>
            </w:pPr>
            <w:r>
              <w:rPr>
                <w:rFonts w:eastAsia="Times New Roman"/>
                <w:b/>
                <w:bCs/>
                <w:color w:val="FFFFFF"/>
                <w:sz w:val="22"/>
                <w:szCs w:val="22"/>
                <w:lang w:val="es-ES_tradnl"/>
              </w:rPr>
              <w:t>Descripción del nivel de desempeño</w:t>
            </w:r>
          </w:p>
        </w:tc>
      </w:tr>
      <w:tr>
        <w:tc>
          <w:tcPr>
            <w:tcW w:w="3325" w:type="dxa"/>
            <w:shd w:val="clear" w:color="auto" w:fill="DBE5F1"/>
          </w:tcPr>
          <w:p>
            <w:pPr>
              <w:rPr>
                <w:sz w:val="22"/>
                <w:szCs w:val="22"/>
              </w:rPr>
            </w:pPr>
            <w:r>
              <w:rPr>
                <w:rFonts w:eastAsia="Times New Roman"/>
                <w:sz w:val="22"/>
                <w:szCs w:val="22"/>
                <w:lang w:val="es-ES_tradnl"/>
              </w:rPr>
              <w:t>Sin mejora</w:t>
            </w:r>
          </w:p>
        </w:tc>
        <w:tc>
          <w:tcPr>
            <w:tcW w:w="6817" w:type="dxa"/>
            <w:shd w:val="clear" w:color="auto" w:fill="DBE5F1"/>
          </w:tcPr>
          <w:p>
            <w:pPr>
              <w:rPr>
                <w:sz w:val="22"/>
                <w:szCs w:val="22"/>
                <w:lang w:val="es-ES_tradnl"/>
              </w:rPr>
            </w:pPr>
            <w:r>
              <w:rPr>
                <w:rFonts w:eastAsia="Times New Roman"/>
                <w:sz w:val="22"/>
                <w:szCs w:val="22"/>
                <w:lang w:val="es-ES_tradnl"/>
              </w:rPr>
              <w:t>El desempeño anual no es superior al del año anterior.</w:t>
            </w:r>
          </w:p>
        </w:tc>
      </w:tr>
      <w:tr>
        <w:tc>
          <w:tcPr>
            <w:tcW w:w="3325" w:type="dxa"/>
          </w:tcPr>
          <w:p>
            <w:pPr>
              <w:rPr>
                <w:sz w:val="22"/>
                <w:szCs w:val="22"/>
              </w:rPr>
            </w:pPr>
            <w:r>
              <w:rPr>
                <w:rFonts w:eastAsia="Times New Roman"/>
                <w:sz w:val="22"/>
                <w:szCs w:val="22"/>
                <w:lang w:val="es-ES_tradnl"/>
              </w:rPr>
              <w:t>Progreso, objetivo no cumplido</w:t>
            </w:r>
          </w:p>
        </w:tc>
        <w:tc>
          <w:tcPr>
            <w:tcW w:w="6817" w:type="dxa"/>
          </w:tcPr>
          <w:p>
            <w:pPr>
              <w:rPr>
                <w:sz w:val="22"/>
                <w:szCs w:val="22"/>
                <w:lang w:val="es-ES_tradnl"/>
              </w:rPr>
            </w:pPr>
            <w:r>
              <w:rPr>
                <w:rFonts w:eastAsia="Times New Roman"/>
                <w:sz w:val="22"/>
                <w:szCs w:val="22"/>
                <w:lang w:val="es-ES_tradnl"/>
              </w:rPr>
              <w:t>El desempeño anual es más alto que el año anterior, pero no se alcanzó el objetivo.</w:t>
            </w:r>
          </w:p>
        </w:tc>
      </w:tr>
      <w:tr>
        <w:tc>
          <w:tcPr>
            <w:tcW w:w="3325" w:type="dxa"/>
            <w:shd w:val="clear" w:color="auto" w:fill="DBE5F1"/>
          </w:tcPr>
          <w:p>
            <w:pPr>
              <w:rPr>
                <w:sz w:val="22"/>
                <w:szCs w:val="22"/>
                <w:lang w:val="es-ES_tradnl"/>
              </w:rPr>
            </w:pPr>
            <w:r>
              <w:rPr>
                <w:rFonts w:eastAsia="Times New Roman"/>
                <w:sz w:val="22"/>
                <w:szCs w:val="22"/>
                <w:lang w:val="es-ES_tradnl"/>
              </w:rPr>
              <w:t>Objetivo alcanzado dentro del intervalo de confianza</w:t>
            </w:r>
          </w:p>
        </w:tc>
        <w:tc>
          <w:tcPr>
            <w:tcW w:w="6817" w:type="dxa"/>
            <w:shd w:val="clear" w:color="auto" w:fill="DBE5F1"/>
          </w:tcPr>
          <w:p>
            <w:pPr>
              <w:rPr>
                <w:sz w:val="22"/>
                <w:szCs w:val="22"/>
                <w:lang w:val="es-ES_tradnl"/>
              </w:rPr>
            </w:pPr>
            <w:r>
              <w:rPr>
                <w:rFonts w:eastAsia="Times New Roman"/>
                <w:sz w:val="22"/>
                <w:szCs w:val="22"/>
                <w:lang w:val="es-ES_tradnl"/>
              </w:rPr>
              <w:t>El desempeño anual cumple con el objetivo dentro de un intervalo de confianza del 90 %.</w:t>
            </w:r>
          </w:p>
        </w:tc>
      </w:tr>
      <w:tr>
        <w:tc>
          <w:tcPr>
            <w:tcW w:w="3325" w:type="dxa"/>
          </w:tcPr>
          <w:p>
            <w:pPr>
              <w:rPr>
                <w:sz w:val="22"/>
                <w:szCs w:val="22"/>
              </w:rPr>
            </w:pPr>
            <w:r>
              <w:rPr>
                <w:rFonts w:eastAsia="Times New Roman"/>
                <w:sz w:val="22"/>
                <w:szCs w:val="22"/>
                <w:lang w:val="es-ES_tradnl"/>
              </w:rPr>
              <w:t>Objetivo cumplido</w:t>
            </w:r>
          </w:p>
        </w:tc>
        <w:tc>
          <w:tcPr>
            <w:tcW w:w="6817" w:type="dxa"/>
          </w:tcPr>
          <w:p>
            <w:pPr>
              <w:rPr>
                <w:sz w:val="22"/>
                <w:szCs w:val="22"/>
                <w:lang w:val="es-ES_tradnl"/>
              </w:rPr>
            </w:pPr>
            <w:r>
              <w:rPr>
                <w:rFonts w:eastAsia="Times New Roman"/>
                <w:sz w:val="22"/>
                <w:szCs w:val="22"/>
                <w:lang w:val="es-ES_tradnl"/>
              </w:rPr>
              <w:t>El desempeño anual es igual o superior al objetivo anual.</w:t>
            </w:r>
          </w:p>
        </w:tc>
      </w:tr>
      <w:tr>
        <w:tc>
          <w:tcPr>
            <w:tcW w:w="3325" w:type="dxa"/>
            <w:shd w:val="clear" w:color="auto" w:fill="DBE5F1"/>
          </w:tcPr>
          <w:p>
            <w:pPr>
              <w:rPr>
                <w:sz w:val="22"/>
                <w:szCs w:val="22"/>
              </w:rPr>
            </w:pPr>
            <w:r>
              <w:rPr>
                <w:rFonts w:eastAsia="Times New Roman"/>
                <w:sz w:val="22"/>
                <w:szCs w:val="22"/>
                <w:lang w:val="es-ES_tradnl"/>
              </w:rPr>
              <w:t>Supera las expectativas</w:t>
            </w:r>
          </w:p>
        </w:tc>
        <w:tc>
          <w:tcPr>
            <w:tcW w:w="6817" w:type="dxa"/>
            <w:shd w:val="clear" w:color="auto" w:fill="DBE5F1"/>
          </w:tcPr>
          <w:p>
            <w:pPr>
              <w:rPr>
                <w:sz w:val="22"/>
                <w:szCs w:val="22"/>
                <w:lang w:val="es-ES_tradnl"/>
              </w:rPr>
            </w:pPr>
            <w:r>
              <w:rPr>
                <w:rFonts w:eastAsia="Times New Roman"/>
                <w:sz w:val="22"/>
                <w:szCs w:val="22"/>
                <w:lang w:val="es-ES_tradnl"/>
              </w:rPr>
              <w:t>El desempeño anual es igual o superior al 80 %.</w:t>
            </w:r>
          </w:p>
        </w:tc>
      </w:tr>
    </w:tbl>
    <w:p>
      <w:pPr>
        <w:pStyle w:val="Caption"/>
        <w:spacing w:before="240"/>
        <w:rPr>
          <w:rFonts w:ascii="Times New Roman" w:hAnsi="Times New Roman"/>
          <w:lang w:val="es-ES_tradnl"/>
        </w:rPr>
      </w:pPr>
      <w:r>
        <w:rPr>
          <w:rFonts w:eastAsia="Cambria"/>
          <w:lang w:val="es-ES_tradnl"/>
        </w:rPr>
        <w:lastRenderedPageBreak/>
        <w:t xml:space="preserve">Figura A.11: Categorías de nivel de desempeño para la </w:t>
      </w:r>
      <w:r>
        <w:rPr>
          <w:rFonts w:ascii="Times New Roman" w:eastAsia="Times New Roman" w:hAnsi="Times New Roman"/>
          <w:lang w:val="es-ES_tradnl"/>
        </w:rPr>
        <w:t>tasa de graduación</w:t>
      </w:r>
    </w:p>
    <w:tbl>
      <w:tblPr>
        <w:tblStyle w:val="TableGrid"/>
        <w:tblW w:w="0" w:type="auto"/>
        <w:tblCellMar>
          <w:top w:w="58" w:type="dxa"/>
          <w:left w:w="58" w:type="dxa"/>
          <w:bottom w:w="58" w:type="dxa"/>
          <w:right w:w="58" w:type="dxa"/>
        </w:tblCellMar>
        <w:tblLook w:val="0420" w:firstRow="1" w:lastRow="0" w:firstColumn="0" w:lastColumn="0" w:noHBand="0" w:noVBand="1"/>
      </w:tblPr>
      <w:tblGrid>
        <w:gridCol w:w="3105"/>
        <w:gridCol w:w="6245"/>
      </w:tblGrid>
      <w:tr>
        <w:trPr>
          <w:tblHeader/>
        </w:trPr>
        <w:tc>
          <w:tcPr>
            <w:tcW w:w="3325" w:type="dxa"/>
            <w:shd w:val="clear" w:color="auto" w:fill="215868" w:themeFill="accent5" w:themeFillShade="80"/>
          </w:tcPr>
          <w:p>
            <w:pPr>
              <w:rPr>
                <w:b/>
                <w:color w:val="FFFFFF" w:themeColor="background1"/>
                <w:sz w:val="22"/>
                <w:szCs w:val="22"/>
                <w:lang w:val="es-ES_tradnl"/>
              </w:rPr>
            </w:pPr>
            <w:r>
              <w:rPr>
                <w:rFonts w:eastAsia="Times New Roman"/>
                <w:b/>
                <w:bCs/>
                <w:color w:val="FFFFFF"/>
                <w:sz w:val="22"/>
                <w:szCs w:val="22"/>
                <w:lang w:val="es-ES_tradnl"/>
              </w:rPr>
              <w:t>Nivel de desempeño de graduación</w:t>
            </w:r>
          </w:p>
        </w:tc>
        <w:tc>
          <w:tcPr>
            <w:tcW w:w="6817" w:type="dxa"/>
            <w:shd w:val="clear" w:color="auto" w:fill="215868" w:themeFill="accent5" w:themeFillShade="80"/>
          </w:tcPr>
          <w:p>
            <w:pPr>
              <w:rPr>
                <w:b/>
                <w:color w:val="FFFFFF" w:themeColor="background1"/>
                <w:sz w:val="22"/>
                <w:szCs w:val="22"/>
                <w:lang w:val="es-ES_tradnl"/>
              </w:rPr>
            </w:pPr>
            <w:r>
              <w:rPr>
                <w:rFonts w:eastAsia="Times New Roman"/>
                <w:b/>
                <w:bCs/>
                <w:color w:val="FFFFFF"/>
                <w:sz w:val="22"/>
                <w:szCs w:val="22"/>
                <w:lang w:val="es-ES_tradnl"/>
              </w:rPr>
              <w:t>Descripción del nivel de desempeño</w:t>
            </w:r>
          </w:p>
        </w:tc>
      </w:tr>
      <w:tr>
        <w:tc>
          <w:tcPr>
            <w:tcW w:w="3325" w:type="dxa"/>
            <w:shd w:val="clear" w:color="auto" w:fill="DBE5F1"/>
          </w:tcPr>
          <w:p>
            <w:pPr>
              <w:rPr>
                <w:sz w:val="22"/>
                <w:szCs w:val="22"/>
              </w:rPr>
            </w:pPr>
            <w:r>
              <w:rPr>
                <w:rFonts w:eastAsia="Times New Roman"/>
                <w:sz w:val="22"/>
                <w:szCs w:val="22"/>
                <w:lang w:val="es-ES_tradnl"/>
              </w:rPr>
              <w:t>Sin mejora</w:t>
            </w:r>
          </w:p>
        </w:tc>
        <w:tc>
          <w:tcPr>
            <w:tcW w:w="6817" w:type="dxa"/>
            <w:shd w:val="clear" w:color="auto" w:fill="DBE5F1"/>
          </w:tcPr>
          <w:p>
            <w:pPr>
              <w:rPr>
                <w:sz w:val="22"/>
                <w:szCs w:val="22"/>
                <w:lang w:val="es-ES_tradnl"/>
              </w:rPr>
            </w:pPr>
            <w:r>
              <w:rPr>
                <w:rFonts w:eastAsia="Times New Roman"/>
                <w:sz w:val="22"/>
                <w:szCs w:val="22"/>
                <w:lang w:val="es-ES_tradnl"/>
              </w:rPr>
              <w:t>La tasa de graduación no es mayor que el año anterior.</w:t>
            </w:r>
          </w:p>
        </w:tc>
      </w:tr>
      <w:tr>
        <w:tc>
          <w:tcPr>
            <w:tcW w:w="3325" w:type="dxa"/>
          </w:tcPr>
          <w:p>
            <w:pPr>
              <w:rPr>
                <w:sz w:val="22"/>
                <w:szCs w:val="22"/>
              </w:rPr>
            </w:pPr>
            <w:r>
              <w:rPr>
                <w:rFonts w:eastAsia="Times New Roman"/>
                <w:sz w:val="22"/>
                <w:szCs w:val="22"/>
                <w:lang w:val="es-ES_tradnl"/>
              </w:rPr>
              <w:t>Progreso, objetivo no cumplido</w:t>
            </w:r>
          </w:p>
        </w:tc>
        <w:tc>
          <w:tcPr>
            <w:tcW w:w="6817" w:type="dxa"/>
          </w:tcPr>
          <w:p>
            <w:pPr>
              <w:rPr>
                <w:sz w:val="22"/>
                <w:szCs w:val="22"/>
                <w:lang w:val="es-ES_tradnl"/>
              </w:rPr>
            </w:pPr>
            <w:r>
              <w:rPr>
                <w:rFonts w:eastAsia="Times New Roman"/>
                <w:sz w:val="22"/>
                <w:szCs w:val="22"/>
                <w:lang w:val="es-ES_tradnl"/>
              </w:rPr>
              <w:t>La tasa de graduación es más alta que el año anterior, pero no se alcanzó el objetivo.</w:t>
            </w:r>
          </w:p>
        </w:tc>
      </w:tr>
      <w:tr>
        <w:tc>
          <w:tcPr>
            <w:tcW w:w="3325" w:type="dxa"/>
            <w:shd w:val="clear" w:color="auto" w:fill="DBE5F1"/>
          </w:tcPr>
          <w:p>
            <w:pPr>
              <w:rPr>
                <w:sz w:val="22"/>
                <w:szCs w:val="22"/>
              </w:rPr>
            </w:pPr>
            <w:r>
              <w:rPr>
                <w:rFonts w:eastAsia="Times New Roman"/>
                <w:sz w:val="22"/>
                <w:szCs w:val="22"/>
                <w:lang w:val="es-ES_tradnl"/>
              </w:rPr>
              <w:t>Objetivo cumplido</w:t>
            </w:r>
          </w:p>
        </w:tc>
        <w:tc>
          <w:tcPr>
            <w:tcW w:w="6817" w:type="dxa"/>
            <w:shd w:val="clear" w:color="auto" w:fill="DBE5F1"/>
          </w:tcPr>
          <w:p>
            <w:pPr>
              <w:rPr>
                <w:sz w:val="22"/>
                <w:szCs w:val="22"/>
                <w:lang w:val="es-ES_tradnl"/>
              </w:rPr>
            </w:pPr>
            <w:r>
              <w:rPr>
                <w:rFonts w:eastAsia="Times New Roman"/>
                <w:sz w:val="22"/>
                <w:szCs w:val="22"/>
                <w:lang w:val="es-ES_tradnl"/>
              </w:rPr>
              <w:t>La tasa de graduación es igual o superior al objetivo anual.</w:t>
            </w:r>
          </w:p>
        </w:tc>
      </w:tr>
      <w:tr>
        <w:tc>
          <w:tcPr>
            <w:tcW w:w="3325" w:type="dxa"/>
          </w:tcPr>
          <w:p>
            <w:pPr>
              <w:rPr>
                <w:sz w:val="22"/>
                <w:szCs w:val="22"/>
              </w:rPr>
            </w:pPr>
            <w:r>
              <w:rPr>
                <w:rFonts w:eastAsia="Times New Roman"/>
                <w:sz w:val="22"/>
                <w:szCs w:val="22"/>
                <w:lang w:val="es-ES_tradnl"/>
              </w:rPr>
              <w:t>Meta cumplida</w:t>
            </w:r>
          </w:p>
        </w:tc>
        <w:tc>
          <w:tcPr>
            <w:tcW w:w="6817" w:type="dxa"/>
          </w:tcPr>
          <w:p>
            <w:pPr>
              <w:rPr>
                <w:sz w:val="22"/>
                <w:szCs w:val="22"/>
                <w:lang w:val="es-ES_tradnl"/>
              </w:rPr>
            </w:pPr>
            <w:r>
              <w:rPr>
                <w:rFonts w:eastAsia="Times New Roman"/>
                <w:sz w:val="22"/>
                <w:szCs w:val="22"/>
                <w:lang w:val="es-ES_tradnl"/>
              </w:rPr>
              <w:t>La tasa de graduación es igual o superior a la meta futura.</w:t>
            </w:r>
          </w:p>
        </w:tc>
      </w:tr>
    </w:tbl>
    <w:p>
      <w:pPr>
        <w:pStyle w:val="Caption"/>
        <w:rPr>
          <w:rFonts w:ascii="Times New Roman" w:hAnsi="Times New Roman"/>
          <w:lang w:val="es-ES_tradnl"/>
        </w:rPr>
      </w:pPr>
      <w:r>
        <w:rPr>
          <w:rFonts w:eastAsia="Cambria"/>
          <w:lang w:val="es-ES_tradnl"/>
        </w:rPr>
        <w:t xml:space="preserve">Figura A.12: Categorías de nivel de desempeño para el </w:t>
      </w:r>
      <w:r>
        <w:rPr>
          <w:rFonts w:ascii="Times New Roman" w:eastAsia="Times New Roman" w:hAnsi="Times New Roman"/>
          <w:lang w:val="es-ES_tradnl"/>
        </w:rPr>
        <w:t>progreso hacia el dominio del idioma inglés</w:t>
      </w:r>
    </w:p>
    <w:tbl>
      <w:tblPr>
        <w:tblStyle w:val="TableGrid"/>
        <w:tblW w:w="0" w:type="auto"/>
        <w:tblCellMar>
          <w:top w:w="58" w:type="dxa"/>
          <w:left w:w="58" w:type="dxa"/>
          <w:bottom w:w="58" w:type="dxa"/>
          <w:right w:w="58" w:type="dxa"/>
        </w:tblCellMar>
        <w:tblLook w:val="0420" w:firstRow="1" w:lastRow="0" w:firstColumn="0" w:lastColumn="0" w:noHBand="0" w:noVBand="1"/>
      </w:tblPr>
      <w:tblGrid>
        <w:gridCol w:w="3103"/>
        <w:gridCol w:w="6247"/>
      </w:tblGrid>
      <w:tr>
        <w:trPr>
          <w:tblHeader/>
        </w:trPr>
        <w:tc>
          <w:tcPr>
            <w:tcW w:w="3325" w:type="dxa"/>
            <w:shd w:val="clear" w:color="auto" w:fill="215868" w:themeFill="accent5" w:themeFillShade="80"/>
          </w:tcPr>
          <w:p>
            <w:pPr>
              <w:rPr>
                <w:b/>
                <w:color w:val="FFFFFF" w:themeColor="background1"/>
                <w:sz w:val="22"/>
                <w:szCs w:val="22"/>
                <w:lang w:val="es-ES_tradnl"/>
              </w:rPr>
            </w:pPr>
            <w:r>
              <w:rPr>
                <w:rFonts w:eastAsia="Times New Roman"/>
                <w:b/>
                <w:bCs/>
                <w:color w:val="FFFFFF"/>
                <w:sz w:val="22"/>
                <w:szCs w:val="22"/>
                <w:lang w:val="es-ES_tradnl"/>
              </w:rPr>
              <w:t>Nivel de desempeño para el progreso hacia el dominio del idioma inglés</w:t>
            </w:r>
          </w:p>
        </w:tc>
        <w:tc>
          <w:tcPr>
            <w:tcW w:w="6817" w:type="dxa"/>
            <w:shd w:val="clear" w:color="auto" w:fill="215868" w:themeFill="accent5" w:themeFillShade="80"/>
          </w:tcPr>
          <w:p>
            <w:pPr>
              <w:rPr>
                <w:b/>
                <w:color w:val="FFFFFF" w:themeColor="background1"/>
                <w:sz w:val="22"/>
                <w:szCs w:val="22"/>
                <w:lang w:val="es-ES_tradnl"/>
              </w:rPr>
            </w:pPr>
            <w:r>
              <w:rPr>
                <w:rFonts w:eastAsia="Times New Roman"/>
                <w:b/>
                <w:bCs/>
                <w:color w:val="FFFFFF"/>
                <w:sz w:val="22"/>
                <w:szCs w:val="22"/>
                <w:lang w:val="es-ES_tradnl"/>
              </w:rPr>
              <w:t>Descripción del nivel de desempeño</w:t>
            </w:r>
          </w:p>
        </w:tc>
      </w:tr>
      <w:tr>
        <w:tc>
          <w:tcPr>
            <w:tcW w:w="3325" w:type="dxa"/>
            <w:shd w:val="clear" w:color="auto" w:fill="DBE5F1"/>
          </w:tcPr>
          <w:p>
            <w:pPr>
              <w:rPr>
                <w:sz w:val="22"/>
                <w:szCs w:val="22"/>
              </w:rPr>
            </w:pPr>
            <w:r>
              <w:rPr>
                <w:rFonts w:eastAsia="Times New Roman"/>
                <w:sz w:val="22"/>
                <w:szCs w:val="22"/>
                <w:lang w:val="es-ES_tradnl"/>
              </w:rPr>
              <w:t>Sin mejora</w:t>
            </w:r>
          </w:p>
        </w:tc>
        <w:tc>
          <w:tcPr>
            <w:tcW w:w="6817" w:type="dxa"/>
            <w:shd w:val="clear" w:color="auto" w:fill="DBE5F1"/>
          </w:tcPr>
          <w:p>
            <w:pPr>
              <w:rPr>
                <w:sz w:val="22"/>
                <w:szCs w:val="22"/>
                <w:lang w:val="es-ES_tradnl"/>
              </w:rPr>
            </w:pPr>
            <w:r>
              <w:rPr>
                <w:rFonts w:eastAsia="Times New Roman"/>
                <w:sz w:val="22"/>
                <w:szCs w:val="22"/>
                <w:lang w:val="es-ES_tradnl"/>
              </w:rPr>
              <w:t>El desempeño anual no es superior al del año anterior.</w:t>
            </w:r>
          </w:p>
        </w:tc>
      </w:tr>
      <w:tr>
        <w:tc>
          <w:tcPr>
            <w:tcW w:w="3325" w:type="dxa"/>
          </w:tcPr>
          <w:p>
            <w:pPr>
              <w:rPr>
                <w:sz w:val="22"/>
                <w:szCs w:val="22"/>
              </w:rPr>
            </w:pPr>
            <w:r>
              <w:rPr>
                <w:rFonts w:eastAsia="Times New Roman"/>
                <w:sz w:val="22"/>
                <w:szCs w:val="22"/>
                <w:lang w:val="es-ES_tradnl"/>
              </w:rPr>
              <w:t>Progreso, objetivo no cumplido</w:t>
            </w:r>
          </w:p>
        </w:tc>
        <w:tc>
          <w:tcPr>
            <w:tcW w:w="6817" w:type="dxa"/>
          </w:tcPr>
          <w:p>
            <w:pPr>
              <w:rPr>
                <w:sz w:val="22"/>
                <w:szCs w:val="22"/>
                <w:lang w:val="es-ES_tradnl"/>
              </w:rPr>
            </w:pPr>
            <w:r>
              <w:rPr>
                <w:rFonts w:eastAsia="Times New Roman"/>
                <w:sz w:val="22"/>
                <w:szCs w:val="22"/>
                <w:lang w:val="es-ES_tradnl"/>
              </w:rPr>
              <w:t>El desempeño anual es más alto que el año anterior, pero no se alcanzó el objetivo.</w:t>
            </w:r>
          </w:p>
        </w:tc>
      </w:tr>
      <w:tr>
        <w:tc>
          <w:tcPr>
            <w:tcW w:w="3325" w:type="dxa"/>
            <w:shd w:val="clear" w:color="auto" w:fill="DBE5F1"/>
          </w:tcPr>
          <w:p>
            <w:pPr>
              <w:rPr>
                <w:sz w:val="22"/>
                <w:szCs w:val="22"/>
                <w:lang w:val="es-ES_tradnl"/>
              </w:rPr>
            </w:pPr>
            <w:r>
              <w:rPr>
                <w:rFonts w:eastAsia="Times New Roman"/>
                <w:sz w:val="22"/>
                <w:szCs w:val="22"/>
                <w:lang w:val="es-ES_tradnl"/>
              </w:rPr>
              <w:t>Objetivo alcanzado dentro del intervalo de confianza</w:t>
            </w:r>
          </w:p>
        </w:tc>
        <w:tc>
          <w:tcPr>
            <w:tcW w:w="6817" w:type="dxa"/>
            <w:shd w:val="clear" w:color="auto" w:fill="DBE5F1"/>
          </w:tcPr>
          <w:p>
            <w:pPr>
              <w:rPr>
                <w:sz w:val="22"/>
                <w:szCs w:val="22"/>
                <w:lang w:val="es-ES_tradnl"/>
              </w:rPr>
            </w:pPr>
            <w:r>
              <w:rPr>
                <w:rFonts w:eastAsia="Times New Roman"/>
                <w:sz w:val="22"/>
                <w:szCs w:val="22"/>
                <w:lang w:val="es-ES_tradnl"/>
              </w:rPr>
              <w:t>El desempeño anual cumple con el objetivo dentro de un intervalo de confianza del 90 %.</w:t>
            </w:r>
          </w:p>
        </w:tc>
      </w:tr>
      <w:tr>
        <w:tc>
          <w:tcPr>
            <w:tcW w:w="3325" w:type="dxa"/>
          </w:tcPr>
          <w:p>
            <w:pPr>
              <w:rPr>
                <w:sz w:val="22"/>
                <w:szCs w:val="22"/>
              </w:rPr>
            </w:pPr>
            <w:r>
              <w:rPr>
                <w:rFonts w:eastAsia="Times New Roman"/>
                <w:sz w:val="22"/>
                <w:szCs w:val="22"/>
                <w:lang w:val="es-ES_tradnl"/>
              </w:rPr>
              <w:t>Objetivo cumplido</w:t>
            </w:r>
          </w:p>
        </w:tc>
        <w:tc>
          <w:tcPr>
            <w:tcW w:w="6817" w:type="dxa"/>
          </w:tcPr>
          <w:p>
            <w:pPr>
              <w:rPr>
                <w:sz w:val="22"/>
                <w:szCs w:val="22"/>
                <w:lang w:val="es-ES_tradnl"/>
              </w:rPr>
            </w:pPr>
            <w:r>
              <w:rPr>
                <w:rFonts w:eastAsia="Times New Roman"/>
                <w:sz w:val="22"/>
                <w:szCs w:val="22"/>
                <w:lang w:val="es-ES_tradnl"/>
              </w:rPr>
              <w:t>El desempeño anual es igual o superior al objetivo anual.</w:t>
            </w:r>
          </w:p>
        </w:tc>
      </w:tr>
      <w:tr>
        <w:tc>
          <w:tcPr>
            <w:tcW w:w="3325" w:type="dxa"/>
            <w:shd w:val="clear" w:color="auto" w:fill="DBE5F1"/>
          </w:tcPr>
          <w:p>
            <w:pPr>
              <w:rPr>
                <w:sz w:val="22"/>
                <w:szCs w:val="22"/>
              </w:rPr>
            </w:pPr>
            <w:r>
              <w:rPr>
                <w:rFonts w:eastAsia="Times New Roman"/>
                <w:sz w:val="22"/>
                <w:szCs w:val="22"/>
                <w:lang w:val="es-ES_tradnl"/>
              </w:rPr>
              <w:t>Meta cumplida</w:t>
            </w:r>
          </w:p>
        </w:tc>
        <w:tc>
          <w:tcPr>
            <w:tcW w:w="6817" w:type="dxa"/>
            <w:shd w:val="clear" w:color="auto" w:fill="DBE5F1"/>
          </w:tcPr>
          <w:p>
            <w:pPr>
              <w:rPr>
                <w:sz w:val="22"/>
                <w:szCs w:val="22"/>
                <w:lang w:val="es-ES_tradnl"/>
              </w:rPr>
            </w:pPr>
            <w:r>
              <w:rPr>
                <w:rFonts w:eastAsia="Times New Roman"/>
                <w:sz w:val="22"/>
                <w:szCs w:val="22"/>
                <w:lang w:val="es-ES_tradnl"/>
              </w:rPr>
              <w:t>El desempeño anual se encuentra en el objetivo a largo plazo o por encima de este.</w:t>
            </w:r>
          </w:p>
        </w:tc>
      </w:tr>
    </w:tbl>
    <w:p>
      <w:pPr>
        <w:pStyle w:val="Caption"/>
        <w:spacing w:before="240"/>
        <w:rPr>
          <w:lang w:val="es-ES_tradnl"/>
        </w:rPr>
      </w:pPr>
      <w:r>
        <w:rPr>
          <w:rFonts w:eastAsia="Cambria"/>
          <w:lang w:val="es-ES_tradnl"/>
        </w:rPr>
        <w:t>Figura A.13: Categorías de nivel de desempeño para el progreso académico o el crecimiento de los estudiantes</w:t>
      </w:r>
    </w:p>
    <w:tbl>
      <w:tblPr>
        <w:tblStyle w:val="TableGrid"/>
        <w:tblW w:w="0" w:type="auto"/>
        <w:tblCellMar>
          <w:top w:w="58" w:type="dxa"/>
          <w:left w:w="58" w:type="dxa"/>
          <w:bottom w:w="58" w:type="dxa"/>
          <w:right w:w="58" w:type="dxa"/>
        </w:tblCellMar>
        <w:tblLook w:val="0420" w:firstRow="1" w:lastRow="0" w:firstColumn="0" w:lastColumn="0" w:noHBand="0" w:noVBand="1"/>
      </w:tblPr>
      <w:tblGrid>
        <w:gridCol w:w="3103"/>
        <w:gridCol w:w="6247"/>
      </w:tblGrid>
      <w:tr>
        <w:trPr>
          <w:tblHeader/>
        </w:trPr>
        <w:tc>
          <w:tcPr>
            <w:tcW w:w="3325" w:type="dxa"/>
            <w:shd w:val="clear" w:color="auto" w:fill="215868" w:themeFill="accent5" w:themeFillShade="80"/>
          </w:tcPr>
          <w:p>
            <w:pPr>
              <w:rPr>
                <w:b/>
                <w:color w:val="FFFFFF" w:themeColor="background1"/>
                <w:sz w:val="22"/>
                <w:szCs w:val="22"/>
                <w:lang w:val="es-ES_tradnl"/>
              </w:rPr>
            </w:pPr>
            <w:r>
              <w:rPr>
                <w:rFonts w:eastAsia="Times New Roman"/>
                <w:b/>
                <w:bCs/>
                <w:color w:val="FFFFFF"/>
                <w:sz w:val="22"/>
                <w:szCs w:val="22"/>
                <w:lang w:val="es-ES_tradnl"/>
              </w:rPr>
              <w:t>Nivel de desempeño del progreso académico</w:t>
            </w:r>
          </w:p>
        </w:tc>
        <w:tc>
          <w:tcPr>
            <w:tcW w:w="6817" w:type="dxa"/>
            <w:shd w:val="clear" w:color="auto" w:fill="215868" w:themeFill="accent5" w:themeFillShade="80"/>
          </w:tcPr>
          <w:p>
            <w:pPr>
              <w:rPr>
                <w:b/>
                <w:color w:val="FFFFFF" w:themeColor="background1"/>
                <w:sz w:val="22"/>
                <w:szCs w:val="22"/>
                <w:lang w:val="es-ES_tradnl"/>
              </w:rPr>
            </w:pPr>
            <w:r>
              <w:rPr>
                <w:rFonts w:eastAsia="Times New Roman"/>
                <w:b/>
                <w:bCs/>
                <w:color w:val="FFFFFF"/>
                <w:sz w:val="22"/>
                <w:szCs w:val="22"/>
                <w:lang w:val="es-ES_tradnl"/>
              </w:rPr>
              <w:t>Descripción del nivel de desempeño</w:t>
            </w:r>
          </w:p>
        </w:tc>
      </w:tr>
      <w:tr>
        <w:tc>
          <w:tcPr>
            <w:tcW w:w="3325" w:type="dxa"/>
            <w:shd w:val="clear" w:color="auto" w:fill="DBE5F1"/>
          </w:tcPr>
          <w:p>
            <w:pPr>
              <w:rPr>
                <w:sz w:val="22"/>
                <w:szCs w:val="22"/>
              </w:rPr>
            </w:pPr>
            <w:r>
              <w:rPr>
                <w:rFonts w:eastAsia="Times New Roman"/>
                <w:sz w:val="22"/>
                <w:szCs w:val="22"/>
                <w:lang w:val="es-ES_tradnl"/>
              </w:rPr>
              <w:t>Por debajo del estándar</w:t>
            </w:r>
          </w:p>
        </w:tc>
        <w:tc>
          <w:tcPr>
            <w:tcW w:w="6817" w:type="dxa"/>
            <w:shd w:val="clear" w:color="auto" w:fill="DBE5F1"/>
          </w:tcPr>
          <w:p>
            <w:pPr>
              <w:rPr>
                <w:sz w:val="22"/>
                <w:szCs w:val="22"/>
                <w:lang w:val="es-ES_tradnl"/>
              </w:rPr>
            </w:pPr>
            <w:r>
              <w:rPr>
                <w:rFonts w:eastAsia="Times New Roman"/>
                <w:sz w:val="22"/>
                <w:szCs w:val="22"/>
                <w:lang w:val="es-ES_tradnl"/>
              </w:rPr>
              <w:t>La mSGP está por debajo de 40.</w:t>
            </w:r>
          </w:p>
        </w:tc>
      </w:tr>
      <w:tr>
        <w:tc>
          <w:tcPr>
            <w:tcW w:w="3325" w:type="dxa"/>
          </w:tcPr>
          <w:p>
            <w:pPr>
              <w:rPr>
                <w:sz w:val="22"/>
                <w:szCs w:val="22"/>
              </w:rPr>
            </w:pPr>
            <w:r>
              <w:rPr>
                <w:rFonts w:eastAsia="Times New Roman"/>
                <w:sz w:val="22"/>
                <w:szCs w:val="22"/>
                <w:lang w:val="es-ES_tradnl"/>
              </w:rPr>
              <w:t>Cumple con el estándar</w:t>
            </w:r>
          </w:p>
        </w:tc>
        <w:tc>
          <w:tcPr>
            <w:tcW w:w="6817" w:type="dxa"/>
          </w:tcPr>
          <w:p>
            <w:pPr>
              <w:rPr>
                <w:sz w:val="22"/>
                <w:szCs w:val="22"/>
                <w:lang w:val="es-ES_tradnl"/>
              </w:rPr>
            </w:pPr>
            <w:r>
              <w:rPr>
                <w:rFonts w:eastAsia="Times New Roman"/>
                <w:sz w:val="22"/>
                <w:szCs w:val="22"/>
                <w:lang w:val="es-ES_tradnl"/>
              </w:rPr>
              <w:t>La mSGP está entre 40 y 60.</w:t>
            </w:r>
          </w:p>
        </w:tc>
      </w:tr>
      <w:tr>
        <w:tc>
          <w:tcPr>
            <w:tcW w:w="3325" w:type="dxa"/>
            <w:shd w:val="clear" w:color="auto" w:fill="DBE5F1"/>
          </w:tcPr>
          <w:p>
            <w:pPr>
              <w:rPr>
                <w:sz w:val="22"/>
                <w:szCs w:val="22"/>
              </w:rPr>
            </w:pPr>
            <w:r>
              <w:rPr>
                <w:rFonts w:eastAsia="Times New Roman"/>
                <w:sz w:val="22"/>
                <w:szCs w:val="22"/>
                <w:lang w:val="es-ES_tradnl"/>
              </w:rPr>
              <w:t>Supera el estándar</w:t>
            </w:r>
          </w:p>
        </w:tc>
        <w:tc>
          <w:tcPr>
            <w:tcW w:w="6817" w:type="dxa"/>
            <w:shd w:val="clear" w:color="auto" w:fill="DBE5F1"/>
          </w:tcPr>
          <w:p>
            <w:pPr>
              <w:rPr>
                <w:sz w:val="22"/>
                <w:szCs w:val="22"/>
                <w:lang w:val="es-ES_tradnl"/>
              </w:rPr>
            </w:pPr>
            <w:r>
              <w:rPr>
                <w:rFonts w:eastAsia="Times New Roman"/>
                <w:sz w:val="22"/>
                <w:szCs w:val="22"/>
                <w:lang w:val="es-ES_tradnl"/>
              </w:rPr>
              <w:t>La mSGP es 60 o más.</w:t>
            </w:r>
          </w:p>
        </w:tc>
      </w:tr>
    </w:tbl>
    <w:p>
      <w:pPr>
        <w:pStyle w:val="Caption"/>
        <w:spacing w:before="240"/>
        <w:rPr>
          <w:lang w:val="es-ES_tradnl"/>
        </w:rPr>
      </w:pPr>
      <w:r>
        <w:rPr>
          <w:rFonts w:eastAsia="Cambria"/>
          <w:lang w:val="es-ES_tradnl"/>
        </w:rPr>
        <w:t>Figura A.14: Categorías de nivel de desempeño para ausentismo crónico</w:t>
      </w:r>
    </w:p>
    <w:tbl>
      <w:tblPr>
        <w:tblStyle w:val="TableGrid"/>
        <w:tblW w:w="0" w:type="auto"/>
        <w:tblCellMar>
          <w:top w:w="58" w:type="dxa"/>
          <w:left w:w="58" w:type="dxa"/>
          <w:bottom w:w="58" w:type="dxa"/>
          <w:right w:w="58" w:type="dxa"/>
        </w:tblCellMar>
        <w:tblLook w:val="0420" w:firstRow="1" w:lastRow="0" w:firstColumn="0" w:lastColumn="0" w:noHBand="0" w:noVBand="1"/>
      </w:tblPr>
      <w:tblGrid>
        <w:gridCol w:w="3104"/>
        <w:gridCol w:w="6246"/>
      </w:tblGrid>
      <w:tr>
        <w:trPr>
          <w:tblHeader/>
        </w:trPr>
        <w:tc>
          <w:tcPr>
            <w:tcW w:w="3325" w:type="dxa"/>
            <w:shd w:val="clear" w:color="auto" w:fill="215868" w:themeFill="accent5" w:themeFillShade="80"/>
          </w:tcPr>
          <w:p>
            <w:pPr>
              <w:rPr>
                <w:b/>
                <w:color w:val="FFFFFF" w:themeColor="background1"/>
                <w:sz w:val="22"/>
                <w:szCs w:val="22"/>
                <w:lang w:val="es-ES_tradnl"/>
              </w:rPr>
            </w:pPr>
            <w:r>
              <w:rPr>
                <w:rFonts w:eastAsia="Times New Roman"/>
                <w:b/>
                <w:bCs/>
                <w:color w:val="FFFFFF"/>
                <w:sz w:val="22"/>
                <w:szCs w:val="22"/>
                <w:lang w:val="es-ES_tradnl"/>
              </w:rPr>
              <w:t>Nivel de desempeño de ausentismo crónico</w:t>
            </w:r>
          </w:p>
        </w:tc>
        <w:tc>
          <w:tcPr>
            <w:tcW w:w="6817" w:type="dxa"/>
            <w:shd w:val="clear" w:color="auto" w:fill="215868" w:themeFill="accent5" w:themeFillShade="80"/>
          </w:tcPr>
          <w:p>
            <w:pPr>
              <w:rPr>
                <w:b/>
                <w:color w:val="FFFFFF" w:themeColor="background1"/>
                <w:sz w:val="22"/>
                <w:szCs w:val="22"/>
                <w:lang w:val="es-ES_tradnl"/>
              </w:rPr>
            </w:pPr>
            <w:r>
              <w:rPr>
                <w:rFonts w:eastAsia="Times New Roman"/>
                <w:b/>
                <w:bCs/>
                <w:color w:val="FFFFFF"/>
                <w:sz w:val="22"/>
                <w:szCs w:val="22"/>
                <w:lang w:val="es-ES_tradnl"/>
              </w:rPr>
              <w:t>Descripción del nivel de desempeño</w:t>
            </w:r>
          </w:p>
        </w:tc>
      </w:tr>
      <w:tr>
        <w:tc>
          <w:tcPr>
            <w:tcW w:w="3325" w:type="dxa"/>
            <w:shd w:val="clear" w:color="auto" w:fill="DBE5F1"/>
          </w:tcPr>
          <w:p>
            <w:pPr>
              <w:rPr>
                <w:sz w:val="22"/>
                <w:szCs w:val="22"/>
              </w:rPr>
            </w:pPr>
            <w:r>
              <w:rPr>
                <w:rFonts w:eastAsia="Times New Roman"/>
                <w:sz w:val="22"/>
                <w:szCs w:val="22"/>
                <w:lang w:val="es-ES_tradnl"/>
              </w:rPr>
              <w:t>Objetivo no cumplido</w:t>
            </w:r>
          </w:p>
        </w:tc>
        <w:tc>
          <w:tcPr>
            <w:tcW w:w="6817" w:type="dxa"/>
            <w:shd w:val="clear" w:color="auto" w:fill="DBE5F1"/>
          </w:tcPr>
          <w:p>
            <w:pPr>
              <w:rPr>
                <w:sz w:val="22"/>
                <w:szCs w:val="22"/>
                <w:lang w:val="es-ES_tradnl"/>
              </w:rPr>
            </w:pPr>
            <w:r>
              <w:rPr>
                <w:rFonts w:eastAsia="Times New Roman"/>
                <w:sz w:val="22"/>
                <w:szCs w:val="22"/>
                <w:lang w:val="es-ES_tradnl"/>
              </w:rPr>
              <w:t>La tasa de ausentismo crónico está por debajo de la tasa de ausentismo crónico en todo el estado para los grados de la escuela.</w:t>
            </w:r>
          </w:p>
        </w:tc>
      </w:tr>
      <w:tr>
        <w:tc>
          <w:tcPr>
            <w:tcW w:w="3325" w:type="dxa"/>
          </w:tcPr>
          <w:p>
            <w:pPr>
              <w:rPr>
                <w:sz w:val="22"/>
                <w:szCs w:val="22"/>
              </w:rPr>
            </w:pPr>
            <w:r>
              <w:rPr>
                <w:rFonts w:eastAsia="Times New Roman"/>
                <w:sz w:val="22"/>
                <w:szCs w:val="22"/>
                <w:lang w:val="es-ES_tradnl"/>
              </w:rPr>
              <w:t>Objetivo cumplido</w:t>
            </w:r>
          </w:p>
        </w:tc>
        <w:tc>
          <w:tcPr>
            <w:tcW w:w="6817" w:type="dxa"/>
          </w:tcPr>
          <w:p>
            <w:pPr>
              <w:rPr>
                <w:sz w:val="22"/>
                <w:szCs w:val="22"/>
                <w:lang w:val="es-ES_tradnl"/>
              </w:rPr>
            </w:pPr>
            <w:r>
              <w:rPr>
                <w:rFonts w:eastAsia="Times New Roman"/>
                <w:sz w:val="22"/>
                <w:szCs w:val="22"/>
                <w:lang w:val="es-ES_tradnl"/>
              </w:rPr>
              <w:t>La tasa de ausentismo crónico es igual o superior a la tasa de ausentismo crónico en todo el estado para los grados de la escuela.</w:t>
            </w:r>
          </w:p>
        </w:tc>
      </w:tr>
    </w:tbl>
    <w:p>
      <w:pPr>
        <w:pStyle w:val="Heading5"/>
        <w:spacing w:before="240"/>
        <w:rPr>
          <w:lang w:val="es-ES_tradnl"/>
        </w:rPr>
      </w:pPr>
      <w:r>
        <w:rPr>
          <w:rFonts w:ascii="Cambria" w:eastAsia="Cambria" w:hAnsi="Cambria" w:cs="Times New Roman"/>
          <w:bCs/>
          <w:lang w:val="es-ES_tradnl"/>
        </w:rPr>
        <w:lastRenderedPageBreak/>
        <w:t>Puntajes sumativos</w:t>
      </w:r>
    </w:p>
    <w:p>
      <w:pPr>
        <w:rPr>
          <w:rFonts w:cs="Times New Roman"/>
          <w:lang w:val="es-ES_tradnl"/>
        </w:rPr>
      </w:pPr>
      <w:r>
        <w:rPr>
          <w:rFonts w:eastAsia="Times New Roman" w:cs="Times New Roman"/>
          <w:lang w:val="es-ES_tradnl"/>
        </w:rPr>
        <w:t>El NJDOE calculará los puntajes sumativos en función del desempeño en todos los indicadores. Para cada indicador, se calcula una puntuación del indicador en función del desempeño escolar general y el desempeño del grupo de estudiantes. Las ponderaciones se asignan a cada indicador. Las calificaciones sumativas son los rangos percentiles de los puntajes sumativos.</w:t>
      </w:r>
    </w:p>
    <w:p>
      <w:pPr>
        <w:rPr>
          <w:rFonts w:cs="Times New Roman"/>
          <w:lang w:val="es-ES_tradnl"/>
        </w:rPr>
      </w:pPr>
      <w:r>
        <w:rPr>
          <w:rFonts w:eastAsia="Times New Roman" w:cs="Times New Roman"/>
          <w:lang w:val="es-ES_tradnl"/>
        </w:rPr>
        <w:t>A los fines de calcular los puntajes de los indicadores y las calificaciones sumativas, las escuelas se comparan con todas las demás escuelas del estado dentro de la misma configuración escolar. Las escuelas se asignan a una de tres categorías en función del intervalo de grados y los datos disponibles: primaria/media, secundaria y configuración mixta. Las escuelas en la configuración primaria/media tienen datos de progreso académico disponibles, pero no datos de tasa de graduación (p. ej., escuelas que tienen desde jardín de infantes hasta 9.° grado). Las escuelas en la configuración de la escuela secundaria tienen datos de graduación disponibles, pero no datos de progreso académico (p. ej., escuelas que solo tienen de 9.° a 12.° grado). Las escuelas en la configuración mixta tienen datos de progreso académico y graduación disponibles (p. ej., escuelas que tienen de 6.° a 12.° grado).</w:t>
      </w:r>
    </w:p>
    <w:p>
      <w:pPr>
        <w:pStyle w:val="Heading5"/>
        <w:rPr>
          <w:lang w:val="es-ES_tradnl"/>
        </w:rPr>
      </w:pPr>
      <w:r>
        <w:rPr>
          <w:rFonts w:ascii="Cambria" w:eastAsia="Cambria" w:hAnsi="Cambria" w:cs="Times New Roman"/>
          <w:bCs/>
          <w:lang w:val="es-ES_tradnl"/>
        </w:rPr>
        <w:t>Ponderaciones del indicador</w:t>
      </w:r>
    </w:p>
    <w:p>
      <w:pPr>
        <w:rPr>
          <w:rFonts w:cs="Times New Roman"/>
          <w:lang w:val="es-ES_tradnl"/>
        </w:rPr>
      </w:pPr>
      <w:r>
        <w:rPr>
          <w:rFonts w:eastAsia="Times New Roman" w:cs="Times New Roman"/>
          <w:lang w:val="es-ES_tradnl"/>
        </w:rPr>
        <w:t xml:space="preserve">El NJDOE ponderará cada medida de acuerdo con las ponderaciones a continuación al calcular los puntajes sumativos. Varios escuelas no cumplen con el tamaño mínimo de </w:t>
      </w:r>
      <w:r>
        <w:rPr>
          <w:rFonts w:eastAsia="Times New Roman" w:cs="Times New Roman"/>
          <w:i/>
          <w:iCs/>
          <w:lang w:val="es-ES_tradnl"/>
        </w:rPr>
        <w:t>n</w:t>
      </w:r>
      <w:r>
        <w:rPr>
          <w:rFonts w:eastAsia="Times New Roman" w:cs="Times New Roman"/>
          <w:lang w:val="es-ES_tradnl"/>
        </w:rPr>
        <w:t xml:space="preserve"> de 20 estudiantes para el progreso hacia el indicador de dominio del idioma inglés y, en esos casos, ese indicador no se incluirá en el cálculo del puntaje sumativo. Las ponderaciones en las siguientes tablas se proporcionan para escuelas con y sin el indicador de progreso hacia el dominio del idioma inglés. El indicador de permanencia en la escuela secundaria se agregará con cero ponderaciones para escuelas secundarias y escuelas de configuración mixta a partir del año escolar 2024-2025. El NJDOE interactuará con las partes interesadas y revisará los datos para determinar la ponderación que se utilizará para el indicador de permanencia en la escuela secundaria para los años futuros y proporcionará las ponderaciones ajustadas en una enmienda futura al plan estatal.</w:t>
      </w:r>
    </w:p>
    <w:p>
      <w:pPr>
        <w:rPr>
          <w:rFonts w:cs="Times New Roman"/>
          <w:lang w:val="es-ES_tradnl"/>
        </w:rPr>
      </w:pPr>
      <w:r>
        <w:rPr>
          <w:rFonts w:eastAsia="Times New Roman" w:cs="Times New Roman"/>
          <w:lang w:val="es-ES_tradnl"/>
        </w:rPr>
        <w:t>En todos los casos, la ponderación de los indicadores académicos (progreso académico, logro académico y progreso hacia el dominio del idioma inglés) es significativamente mayor que la ponderación de la medida de calidad escolar. Además, la ponderación combinada de los indicadores de progreso académico es mayor que la ponderación combinada de los indicadores de logros académicos, que es el resultado de los comentarios de las partes interesadas cuando se desarrolló el plan inicial en 2017.</w:t>
      </w:r>
    </w:p>
    <w:p>
      <w:pPr>
        <w:pStyle w:val="Caption"/>
        <w:rPr>
          <w:lang w:val="es-ES_tradnl"/>
        </w:rPr>
      </w:pPr>
      <w:r>
        <w:rPr>
          <w:rFonts w:eastAsia="Cambria"/>
          <w:lang w:val="es-ES_tradnl"/>
        </w:rPr>
        <w:t>Figura A.15: Ponderaciones de las escuelas primarias y medias</w:t>
      </w:r>
    </w:p>
    <w:tbl>
      <w:tblPr>
        <w:tblStyle w:val="GridTable4-Accent1"/>
        <w:tblW w:w="9355" w:type="dxa"/>
        <w:tblCellMar>
          <w:top w:w="58" w:type="dxa"/>
          <w:left w:w="58" w:type="dxa"/>
          <w:bottom w:w="58" w:type="dxa"/>
          <w:right w:w="58" w:type="dxa"/>
        </w:tblCellMar>
        <w:tblLook w:val="0420" w:firstRow="1" w:lastRow="0" w:firstColumn="0" w:lastColumn="0" w:noHBand="0" w:noVBand="1"/>
      </w:tblPr>
      <w:tblGrid>
        <w:gridCol w:w="2695"/>
        <w:gridCol w:w="2220"/>
        <w:gridCol w:w="2220"/>
        <w:gridCol w:w="2220"/>
      </w:tblGrid>
      <w:tr>
        <w:trPr>
          <w:cnfStyle w:val="100000000000" w:firstRow="1" w:lastRow="0" w:firstColumn="0" w:lastColumn="0" w:oddVBand="0" w:evenVBand="0" w:oddHBand="0" w:evenHBand="0" w:firstRowFirstColumn="0" w:firstRowLastColumn="0" w:lastRowFirstColumn="0" w:lastRowLastColumn="0"/>
          <w:trHeight w:val="144"/>
          <w:tblHeader/>
        </w:trPr>
        <w:tc>
          <w:tcPr>
            <w:tcW w:w="2695" w:type="dxa"/>
            <w:tcBorders>
              <w:bottom w:val="single" w:sz="4" w:space="0" w:color="244061" w:themeColor="accent1" w:themeShade="80"/>
              <w:right w:val="single" w:sz="4" w:space="0" w:color="FFFFFF" w:themeColor="background1"/>
            </w:tcBorders>
            <w:shd w:val="clear" w:color="auto" w:fill="215868"/>
            <w:vAlign w:val="center"/>
          </w:tcPr>
          <w:p>
            <w:pPr>
              <w:rPr>
                <w:rFonts w:cs="Times New Roman"/>
                <w:b w:val="0"/>
                <w:bCs w:val="0"/>
                <w:sz w:val="22"/>
                <w:szCs w:val="22"/>
              </w:rPr>
            </w:pPr>
            <w:r>
              <w:rPr>
                <w:rFonts w:eastAsia="Times New Roman" w:cs="Times New Roman"/>
                <w:color w:val="FFFFFF"/>
                <w:sz w:val="22"/>
                <w:szCs w:val="22"/>
                <w:lang w:val="es-ES_tradnl"/>
              </w:rPr>
              <w:t>Categoría del indicador</w:t>
            </w:r>
          </w:p>
        </w:tc>
        <w:tc>
          <w:tcPr>
            <w:tcW w:w="2220" w:type="dxa"/>
            <w:tcBorders>
              <w:left w:val="single" w:sz="4" w:space="0" w:color="FFFFFF" w:themeColor="background1"/>
              <w:bottom w:val="single" w:sz="4" w:space="0" w:color="244061" w:themeColor="accent1" w:themeShade="80"/>
              <w:right w:val="single" w:sz="4" w:space="0" w:color="FFFFFF" w:themeColor="background1"/>
            </w:tcBorders>
            <w:shd w:val="clear" w:color="auto" w:fill="215868"/>
            <w:vAlign w:val="center"/>
          </w:tcPr>
          <w:p>
            <w:pPr>
              <w:rPr>
                <w:rFonts w:cs="Times New Roman"/>
                <w:bCs w:val="0"/>
                <w:sz w:val="22"/>
                <w:szCs w:val="22"/>
              </w:rPr>
            </w:pPr>
            <w:r>
              <w:rPr>
                <w:rFonts w:eastAsia="Times New Roman" w:cs="Times New Roman"/>
                <w:color w:val="FFFFFF"/>
                <w:sz w:val="22"/>
                <w:szCs w:val="22"/>
                <w:lang w:val="es-ES_tradnl"/>
              </w:rPr>
              <w:t>Indicador</w:t>
            </w:r>
          </w:p>
        </w:tc>
        <w:tc>
          <w:tcPr>
            <w:tcW w:w="2220" w:type="dxa"/>
            <w:tcBorders>
              <w:left w:val="single" w:sz="4" w:space="0" w:color="FFFFFF" w:themeColor="background1"/>
              <w:bottom w:val="single" w:sz="4" w:space="0" w:color="244061" w:themeColor="accent1" w:themeShade="80"/>
              <w:right w:val="single" w:sz="4" w:space="0" w:color="FFFFFF" w:themeColor="background1"/>
            </w:tcBorders>
            <w:shd w:val="clear" w:color="auto" w:fill="215868"/>
            <w:vAlign w:val="center"/>
          </w:tcPr>
          <w:p>
            <w:pPr>
              <w:jc w:val="center"/>
              <w:rPr>
                <w:rFonts w:cs="Times New Roman"/>
                <w:b w:val="0"/>
                <w:bCs w:val="0"/>
                <w:sz w:val="22"/>
                <w:szCs w:val="22"/>
                <w:lang w:val="es-ES_tradnl"/>
              </w:rPr>
            </w:pPr>
            <w:r>
              <w:rPr>
                <w:rFonts w:eastAsia="Times New Roman" w:cs="Times New Roman"/>
                <w:color w:val="FFFFFF"/>
                <w:sz w:val="22"/>
                <w:szCs w:val="22"/>
                <w:lang w:val="es-ES_tradnl"/>
              </w:rPr>
              <w:t>Ponderación con progreso hacia el dominio del idioma inglés</w:t>
            </w:r>
          </w:p>
        </w:tc>
        <w:tc>
          <w:tcPr>
            <w:tcW w:w="2220" w:type="dxa"/>
            <w:tcBorders>
              <w:left w:val="single" w:sz="4" w:space="0" w:color="FFFFFF" w:themeColor="background1"/>
              <w:bottom w:val="single" w:sz="4" w:space="0" w:color="244061" w:themeColor="accent1" w:themeShade="80"/>
            </w:tcBorders>
            <w:shd w:val="clear" w:color="auto" w:fill="215868"/>
            <w:vAlign w:val="center"/>
          </w:tcPr>
          <w:p>
            <w:pPr>
              <w:jc w:val="center"/>
              <w:rPr>
                <w:rFonts w:cs="Times New Roman"/>
                <w:bCs w:val="0"/>
                <w:sz w:val="22"/>
                <w:szCs w:val="22"/>
                <w:lang w:val="es-ES_tradnl"/>
              </w:rPr>
            </w:pPr>
            <w:r>
              <w:rPr>
                <w:rFonts w:eastAsia="Times New Roman" w:cs="Times New Roman"/>
                <w:color w:val="FFFFFF"/>
                <w:sz w:val="22"/>
                <w:szCs w:val="22"/>
                <w:lang w:val="es-ES_tradnl"/>
              </w:rPr>
              <w:t>Ponderación sin progreso hacia el dominio del idioma inglés</w:t>
            </w:r>
          </w:p>
        </w:tc>
      </w:tr>
      <w:tr>
        <w:trPr>
          <w:cnfStyle w:val="000000100000" w:firstRow="0" w:lastRow="0" w:firstColumn="0" w:lastColumn="0" w:oddVBand="0" w:evenVBand="0" w:oddHBand="1" w:evenHBand="0" w:firstRowFirstColumn="0" w:firstRowLastColumn="0" w:lastRowFirstColumn="0" w:lastRowLastColumn="0"/>
          <w:trHeight w:val="288"/>
        </w:trPr>
        <w:tc>
          <w:tcPr>
            <w:tcW w:w="269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2F2F2"/>
          </w:tcPr>
          <w:p>
            <w:pPr>
              <w:contextualSpacing/>
              <w:rPr>
                <w:rFonts w:cs="Times New Roman"/>
                <w:b/>
                <w:sz w:val="22"/>
                <w:szCs w:val="22"/>
              </w:rPr>
            </w:pPr>
            <w:r>
              <w:rPr>
                <w:rFonts w:eastAsia="Times New Roman" w:cs="Times New Roman"/>
                <w:sz w:val="22"/>
                <w:szCs w:val="22"/>
                <w:lang w:val="es-ES_tradnl"/>
              </w:rPr>
              <w:t>Progreso</w:t>
            </w:r>
            <w:r>
              <w:rPr>
                <w:rFonts w:eastAsia="Times New Roman" w:cs="Times New Roman"/>
                <w:b/>
                <w:bCs/>
                <w:sz w:val="22"/>
                <w:szCs w:val="22"/>
                <w:lang w:val="es-ES_tradnl"/>
              </w:rPr>
              <w:t xml:space="preserve"> </w:t>
            </w:r>
            <w:r>
              <w:rPr>
                <w:rFonts w:eastAsia="Times New Roman" w:cs="Times New Roman"/>
                <w:sz w:val="22"/>
                <w:szCs w:val="22"/>
                <w:lang w:val="es-ES_tradnl"/>
              </w:rPr>
              <w:t>académico</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cPr>
          <w:p>
            <w:pPr>
              <w:contextualSpacing/>
              <w:rPr>
                <w:rFonts w:cs="Times New Roman"/>
                <w:sz w:val="22"/>
                <w:szCs w:val="22"/>
              </w:rPr>
            </w:pPr>
            <w:r>
              <w:rPr>
                <w:rFonts w:eastAsia="Times New Roman" w:cs="Times New Roman"/>
                <w:sz w:val="22"/>
                <w:szCs w:val="22"/>
                <w:lang w:val="es-ES_tradnl"/>
              </w:rPr>
              <w:t>Crecimiento en ELA</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cPr>
          <w:p>
            <w:pPr>
              <w:jc w:val="center"/>
              <w:rPr>
                <w:rFonts w:cs="Times New Roman"/>
                <w:sz w:val="22"/>
                <w:szCs w:val="22"/>
              </w:rPr>
            </w:pPr>
            <w:r>
              <w:rPr>
                <w:rFonts w:eastAsia="Times New Roman" w:cs="Times New Roman"/>
                <w:sz w:val="22"/>
                <w:szCs w:val="22"/>
                <w:lang w:val="es-ES_tradnl"/>
              </w:rPr>
              <w:t>20 %</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cPr>
          <w:p>
            <w:pPr>
              <w:jc w:val="center"/>
              <w:rPr>
                <w:rFonts w:cs="Times New Roman"/>
                <w:sz w:val="22"/>
                <w:szCs w:val="22"/>
              </w:rPr>
            </w:pPr>
            <w:r>
              <w:rPr>
                <w:rFonts w:eastAsia="Times New Roman" w:cs="Times New Roman"/>
                <w:sz w:val="22"/>
                <w:szCs w:val="22"/>
                <w:lang w:val="es-ES_tradnl"/>
              </w:rPr>
              <w:t>25 %</w:t>
            </w:r>
          </w:p>
        </w:tc>
      </w:tr>
      <w:tr>
        <w:trPr>
          <w:trHeight w:val="288"/>
        </w:trPr>
        <w:tc>
          <w:tcPr>
            <w:tcW w:w="269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2F2F2"/>
          </w:tcPr>
          <w:p>
            <w:pPr>
              <w:rPr>
                <w:rFonts w:cs="Times New Roman"/>
                <w:b/>
                <w:sz w:val="22"/>
                <w:szCs w:val="22"/>
              </w:rPr>
            </w:pPr>
            <w:r>
              <w:rPr>
                <w:rFonts w:eastAsia="Times New Roman" w:cs="Times New Roman"/>
                <w:sz w:val="22"/>
                <w:szCs w:val="22"/>
                <w:lang w:val="es-ES_tradnl"/>
              </w:rPr>
              <w:t>Progreso</w:t>
            </w:r>
            <w:r>
              <w:rPr>
                <w:rFonts w:eastAsia="Times New Roman" w:cs="Times New Roman"/>
                <w:b/>
                <w:bCs/>
                <w:sz w:val="22"/>
                <w:szCs w:val="22"/>
                <w:lang w:val="es-ES_tradnl"/>
              </w:rPr>
              <w:t xml:space="preserve"> </w:t>
            </w:r>
            <w:r>
              <w:rPr>
                <w:rFonts w:eastAsia="Times New Roman" w:cs="Times New Roman"/>
                <w:sz w:val="22"/>
                <w:szCs w:val="22"/>
                <w:lang w:val="es-ES_tradnl"/>
              </w:rPr>
              <w:t>académico</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rPr>
                <w:rFonts w:cs="Times New Roman"/>
                <w:sz w:val="22"/>
                <w:szCs w:val="22"/>
              </w:rPr>
            </w:pPr>
            <w:r>
              <w:rPr>
                <w:rFonts w:eastAsia="Times New Roman" w:cs="Times New Roman"/>
                <w:sz w:val="22"/>
                <w:szCs w:val="22"/>
                <w:lang w:val="es-ES_tradnl"/>
              </w:rPr>
              <w:t>Crecimiento en Matemáticas</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sz w:val="22"/>
                <w:szCs w:val="22"/>
              </w:rPr>
            </w:pPr>
            <w:r>
              <w:rPr>
                <w:rFonts w:eastAsia="Times New Roman" w:cs="Times New Roman"/>
                <w:sz w:val="22"/>
                <w:szCs w:val="22"/>
                <w:lang w:val="es-ES_tradnl"/>
              </w:rPr>
              <w:t>20 %</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sz w:val="22"/>
                <w:szCs w:val="22"/>
              </w:rPr>
            </w:pPr>
            <w:r>
              <w:rPr>
                <w:rFonts w:eastAsia="Times New Roman" w:cs="Times New Roman"/>
                <w:sz w:val="22"/>
                <w:szCs w:val="22"/>
                <w:lang w:val="es-ES_tradnl"/>
              </w:rPr>
              <w:t>25 %</w:t>
            </w:r>
          </w:p>
        </w:tc>
      </w:tr>
      <w:tr>
        <w:trPr>
          <w:cnfStyle w:val="000000100000" w:firstRow="0" w:lastRow="0" w:firstColumn="0" w:lastColumn="0" w:oddVBand="0" w:evenVBand="0" w:oddHBand="1" w:evenHBand="0" w:firstRowFirstColumn="0" w:firstRowLastColumn="0" w:lastRowFirstColumn="0" w:lastRowLastColumn="0"/>
          <w:trHeight w:val="288"/>
        </w:trPr>
        <w:tc>
          <w:tcPr>
            <w:tcW w:w="269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2F2F2"/>
          </w:tcPr>
          <w:p>
            <w:pPr>
              <w:rPr>
                <w:rFonts w:cs="Times New Roman"/>
                <w:b/>
                <w:sz w:val="22"/>
                <w:szCs w:val="22"/>
              </w:rPr>
            </w:pPr>
            <w:r>
              <w:rPr>
                <w:rFonts w:eastAsia="Times New Roman" w:cs="Times New Roman"/>
                <w:sz w:val="22"/>
                <w:szCs w:val="22"/>
                <w:lang w:val="es-ES_tradnl"/>
              </w:rPr>
              <w:t>Logro</w:t>
            </w:r>
            <w:r>
              <w:rPr>
                <w:rFonts w:eastAsia="Times New Roman" w:cs="Times New Roman"/>
                <w:b/>
                <w:bCs/>
                <w:sz w:val="22"/>
                <w:szCs w:val="22"/>
                <w:lang w:val="es-ES_tradnl"/>
              </w:rPr>
              <w:t xml:space="preserve"> </w:t>
            </w:r>
            <w:r>
              <w:rPr>
                <w:rFonts w:eastAsia="Times New Roman" w:cs="Times New Roman"/>
                <w:sz w:val="22"/>
                <w:szCs w:val="22"/>
                <w:lang w:val="es-ES_tradnl"/>
              </w:rPr>
              <w:t>académico</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cPr>
          <w:p>
            <w:pPr>
              <w:rPr>
                <w:rFonts w:cs="Times New Roman"/>
                <w:sz w:val="22"/>
                <w:szCs w:val="22"/>
              </w:rPr>
            </w:pPr>
            <w:r>
              <w:rPr>
                <w:rFonts w:eastAsia="Times New Roman" w:cs="Times New Roman"/>
                <w:sz w:val="22"/>
                <w:szCs w:val="22"/>
                <w:lang w:val="es-ES_tradnl"/>
              </w:rPr>
              <w:t>Dominio en ELA</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cPr>
          <w:p>
            <w:pPr>
              <w:jc w:val="center"/>
              <w:rPr>
                <w:rFonts w:cs="Times New Roman"/>
                <w:sz w:val="22"/>
                <w:szCs w:val="22"/>
              </w:rPr>
            </w:pPr>
            <w:r>
              <w:rPr>
                <w:rFonts w:eastAsia="Times New Roman" w:cs="Times New Roman"/>
                <w:sz w:val="22"/>
                <w:szCs w:val="22"/>
                <w:lang w:val="es-ES_tradnl"/>
              </w:rPr>
              <w:t>15 %</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cPr>
          <w:p>
            <w:pPr>
              <w:jc w:val="center"/>
              <w:rPr>
                <w:rFonts w:cs="Times New Roman"/>
                <w:sz w:val="22"/>
                <w:szCs w:val="22"/>
              </w:rPr>
            </w:pPr>
            <w:r>
              <w:rPr>
                <w:rFonts w:eastAsia="Times New Roman" w:cs="Times New Roman"/>
                <w:sz w:val="22"/>
                <w:szCs w:val="22"/>
                <w:lang w:val="es-ES_tradnl"/>
              </w:rPr>
              <w:t>17.5 %</w:t>
            </w:r>
          </w:p>
        </w:tc>
      </w:tr>
      <w:tr>
        <w:trPr>
          <w:trHeight w:val="288"/>
        </w:trPr>
        <w:tc>
          <w:tcPr>
            <w:tcW w:w="269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2F2F2"/>
          </w:tcPr>
          <w:p>
            <w:pPr>
              <w:rPr>
                <w:rFonts w:cs="Times New Roman"/>
                <w:b/>
                <w:sz w:val="22"/>
                <w:szCs w:val="22"/>
              </w:rPr>
            </w:pPr>
            <w:r>
              <w:rPr>
                <w:rFonts w:eastAsia="Times New Roman" w:cs="Times New Roman"/>
                <w:sz w:val="22"/>
                <w:szCs w:val="22"/>
                <w:lang w:val="es-ES_tradnl"/>
              </w:rPr>
              <w:lastRenderedPageBreak/>
              <w:t>Logro</w:t>
            </w:r>
            <w:r>
              <w:rPr>
                <w:rFonts w:eastAsia="Times New Roman" w:cs="Times New Roman"/>
                <w:b/>
                <w:bCs/>
                <w:sz w:val="22"/>
                <w:szCs w:val="22"/>
                <w:lang w:val="es-ES_tradnl"/>
              </w:rPr>
              <w:t xml:space="preserve"> </w:t>
            </w:r>
            <w:r>
              <w:rPr>
                <w:rFonts w:eastAsia="Times New Roman" w:cs="Times New Roman"/>
                <w:sz w:val="22"/>
                <w:szCs w:val="22"/>
                <w:lang w:val="es-ES_tradnl"/>
              </w:rPr>
              <w:t>académico</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rPr>
                <w:rFonts w:cs="Times New Roman"/>
                <w:sz w:val="22"/>
                <w:szCs w:val="22"/>
              </w:rPr>
            </w:pPr>
            <w:r>
              <w:rPr>
                <w:rFonts w:eastAsia="Times New Roman" w:cs="Times New Roman"/>
                <w:sz w:val="22"/>
                <w:szCs w:val="22"/>
                <w:lang w:val="es-ES_tradnl"/>
              </w:rPr>
              <w:t>Competencia en Matemáticas</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sz w:val="22"/>
                <w:szCs w:val="22"/>
              </w:rPr>
            </w:pPr>
            <w:r>
              <w:rPr>
                <w:rFonts w:eastAsia="Times New Roman" w:cs="Times New Roman"/>
                <w:sz w:val="22"/>
                <w:szCs w:val="22"/>
                <w:lang w:val="es-ES_tradnl"/>
              </w:rPr>
              <w:t>15 %</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sz w:val="22"/>
                <w:szCs w:val="22"/>
              </w:rPr>
            </w:pPr>
            <w:r>
              <w:rPr>
                <w:rFonts w:eastAsia="Times New Roman" w:cs="Times New Roman"/>
                <w:sz w:val="22"/>
                <w:szCs w:val="22"/>
                <w:lang w:val="es-ES_tradnl"/>
              </w:rPr>
              <w:t>17.5 %</w:t>
            </w:r>
          </w:p>
        </w:tc>
      </w:tr>
      <w:tr>
        <w:trPr>
          <w:cnfStyle w:val="000000100000" w:firstRow="0" w:lastRow="0" w:firstColumn="0" w:lastColumn="0" w:oddVBand="0" w:evenVBand="0" w:oddHBand="1" w:evenHBand="0" w:firstRowFirstColumn="0" w:firstRowLastColumn="0" w:lastRowFirstColumn="0" w:lastRowLastColumn="0"/>
          <w:trHeight w:val="288"/>
        </w:trPr>
        <w:tc>
          <w:tcPr>
            <w:tcW w:w="269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2F2F2"/>
          </w:tcPr>
          <w:p>
            <w:pPr>
              <w:rPr>
                <w:rFonts w:cs="Times New Roman"/>
                <w:b/>
                <w:sz w:val="22"/>
                <w:szCs w:val="22"/>
                <w:lang w:val="es-ES_tradnl"/>
              </w:rPr>
            </w:pPr>
            <w:r>
              <w:rPr>
                <w:rFonts w:eastAsia="Times New Roman" w:cs="Times New Roman"/>
                <w:sz w:val="22"/>
                <w:szCs w:val="22"/>
                <w:lang w:val="es-ES_tradnl"/>
              </w:rPr>
              <w:t>Progreso</w:t>
            </w:r>
            <w:r>
              <w:rPr>
                <w:rFonts w:eastAsia="Times New Roman" w:cs="Times New Roman"/>
                <w:b/>
                <w:bCs/>
                <w:sz w:val="22"/>
                <w:szCs w:val="22"/>
                <w:lang w:val="es-ES_tradnl"/>
              </w:rPr>
              <w:t xml:space="preserve"> </w:t>
            </w:r>
            <w:r>
              <w:rPr>
                <w:rFonts w:eastAsia="Times New Roman" w:cs="Times New Roman"/>
                <w:sz w:val="22"/>
                <w:szCs w:val="22"/>
                <w:lang w:val="es-ES_tradnl"/>
              </w:rPr>
              <w:t>hacia el</w:t>
            </w:r>
            <w:r>
              <w:rPr>
                <w:rFonts w:eastAsia="Times New Roman" w:cs="Times New Roman"/>
                <w:b/>
                <w:bCs/>
                <w:sz w:val="22"/>
                <w:szCs w:val="22"/>
                <w:lang w:val="es-ES_tradnl"/>
              </w:rPr>
              <w:t xml:space="preserve"> </w:t>
            </w:r>
            <w:r>
              <w:rPr>
                <w:rFonts w:eastAsia="Times New Roman" w:cs="Times New Roman"/>
                <w:sz w:val="22"/>
                <w:szCs w:val="22"/>
                <w:lang w:val="es-ES_tradnl"/>
              </w:rPr>
              <w:t>dominio del</w:t>
            </w:r>
            <w:r>
              <w:rPr>
                <w:rFonts w:eastAsia="Times New Roman" w:cs="Times New Roman"/>
                <w:b/>
                <w:bCs/>
                <w:sz w:val="22"/>
                <w:szCs w:val="22"/>
                <w:lang w:val="es-ES_tradnl"/>
              </w:rPr>
              <w:t xml:space="preserve"> </w:t>
            </w:r>
            <w:r>
              <w:rPr>
                <w:rFonts w:eastAsia="Times New Roman" w:cs="Times New Roman"/>
                <w:sz w:val="22"/>
                <w:szCs w:val="22"/>
                <w:lang w:val="es-ES_tradnl"/>
              </w:rPr>
              <w:t>idioma</w:t>
            </w:r>
            <w:r>
              <w:rPr>
                <w:rFonts w:eastAsia="Times New Roman" w:cs="Times New Roman"/>
                <w:b/>
                <w:bCs/>
                <w:sz w:val="22"/>
                <w:szCs w:val="22"/>
                <w:lang w:val="es-ES_tradnl"/>
              </w:rPr>
              <w:t xml:space="preserve"> </w:t>
            </w:r>
            <w:r>
              <w:rPr>
                <w:rFonts w:eastAsia="Times New Roman" w:cs="Times New Roman"/>
                <w:sz w:val="22"/>
                <w:szCs w:val="22"/>
                <w:lang w:val="es-ES_tradnl"/>
              </w:rPr>
              <w:t>inglés</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cPr>
          <w:p>
            <w:pPr>
              <w:rPr>
                <w:rFonts w:cs="Times New Roman"/>
                <w:sz w:val="22"/>
                <w:szCs w:val="22"/>
                <w:lang w:val="es-ES_tradnl"/>
              </w:rPr>
            </w:pPr>
            <w:r>
              <w:rPr>
                <w:rFonts w:eastAsia="Times New Roman" w:cs="Times New Roman"/>
                <w:sz w:val="22"/>
                <w:szCs w:val="22"/>
                <w:lang w:val="es-ES_tradnl"/>
              </w:rPr>
              <w:t>Progreso hacia el dominio del idioma inglés</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cPr>
          <w:p>
            <w:pPr>
              <w:jc w:val="center"/>
              <w:rPr>
                <w:rFonts w:cs="Times New Roman"/>
                <w:sz w:val="22"/>
                <w:szCs w:val="22"/>
              </w:rPr>
            </w:pPr>
            <w:r>
              <w:rPr>
                <w:rFonts w:eastAsia="Times New Roman" w:cs="Times New Roman"/>
                <w:sz w:val="22"/>
                <w:szCs w:val="22"/>
                <w:lang w:val="es-ES_tradnl"/>
              </w:rPr>
              <w:t>20 %</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cPr>
          <w:p>
            <w:pPr>
              <w:jc w:val="center"/>
              <w:rPr>
                <w:rFonts w:cs="Times New Roman"/>
                <w:sz w:val="22"/>
                <w:szCs w:val="22"/>
              </w:rPr>
            </w:pPr>
            <w:r>
              <w:rPr>
                <w:rFonts w:eastAsia="Times New Roman" w:cs="Times New Roman"/>
                <w:sz w:val="22"/>
                <w:szCs w:val="22"/>
                <w:lang w:val="es-ES_tradnl"/>
              </w:rPr>
              <w:t>n/c</w:t>
            </w:r>
          </w:p>
        </w:tc>
      </w:tr>
      <w:tr>
        <w:trPr>
          <w:trHeight w:val="288"/>
        </w:trPr>
        <w:tc>
          <w:tcPr>
            <w:tcW w:w="269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2F2F2"/>
          </w:tcPr>
          <w:p>
            <w:pPr>
              <w:rPr>
                <w:rFonts w:cs="Times New Roman"/>
                <w:b/>
                <w:sz w:val="22"/>
                <w:szCs w:val="22"/>
                <w:lang w:val="es-ES_tradnl"/>
              </w:rPr>
            </w:pPr>
            <w:r>
              <w:rPr>
                <w:rFonts w:eastAsia="Times New Roman" w:cs="Times New Roman"/>
                <w:b/>
                <w:bCs/>
                <w:sz w:val="22"/>
                <w:szCs w:val="22"/>
                <w:lang w:val="es-ES_tradnl"/>
              </w:rPr>
              <w:t xml:space="preserve"> </w:t>
            </w:r>
            <w:r>
              <w:rPr>
                <w:rFonts w:eastAsia="Times New Roman" w:cs="Times New Roman"/>
                <w:sz w:val="22"/>
                <w:szCs w:val="22"/>
                <w:lang w:val="es-ES_tradnl"/>
              </w:rPr>
              <w:t>Calidad escolar</w:t>
            </w:r>
            <w:r>
              <w:rPr>
                <w:rFonts w:eastAsia="Times New Roman" w:cs="Times New Roman"/>
                <w:b/>
                <w:bCs/>
                <w:sz w:val="22"/>
                <w:szCs w:val="22"/>
                <w:lang w:val="es-ES_tradnl"/>
              </w:rPr>
              <w:t xml:space="preserve"> </w:t>
            </w:r>
            <w:r>
              <w:rPr>
                <w:rFonts w:eastAsia="Times New Roman" w:cs="Times New Roman"/>
                <w:sz w:val="22"/>
                <w:szCs w:val="22"/>
                <w:lang w:val="es-ES_tradnl"/>
              </w:rPr>
              <w:t>o</w:t>
            </w:r>
            <w:r>
              <w:rPr>
                <w:rFonts w:eastAsia="Times New Roman" w:cs="Times New Roman"/>
                <w:b/>
                <w:bCs/>
                <w:sz w:val="22"/>
                <w:szCs w:val="22"/>
                <w:lang w:val="es-ES_tradnl"/>
              </w:rPr>
              <w:t xml:space="preserve"> </w:t>
            </w:r>
            <w:r>
              <w:rPr>
                <w:rFonts w:eastAsia="Times New Roman" w:cs="Times New Roman"/>
                <w:sz w:val="22"/>
                <w:szCs w:val="22"/>
                <w:lang w:val="es-ES_tradnl"/>
              </w:rPr>
              <w:t>éxito</w:t>
            </w:r>
            <w:r>
              <w:rPr>
                <w:rFonts w:eastAsia="Times New Roman" w:cs="Times New Roman"/>
                <w:b/>
                <w:bCs/>
                <w:sz w:val="22"/>
                <w:szCs w:val="22"/>
                <w:lang w:val="es-ES_tradnl"/>
              </w:rPr>
              <w:t xml:space="preserve"> </w:t>
            </w:r>
            <w:r>
              <w:rPr>
                <w:rFonts w:eastAsia="Times New Roman" w:cs="Times New Roman"/>
                <w:sz w:val="22"/>
                <w:szCs w:val="22"/>
                <w:lang w:val="es-ES_tradnl"/>
              </w:rPr>
              <w:t>estudiantil</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rPr>
                <w:rFonts w:cs="Times New Roman"/>
                <w:sz w:val="22"/>
                <w:szCs w:val="22"/>
              </w:rPr>
            </w:pPr>
            <w:r>
              <w:rPr>
                <w:rFonts w:eastAsia="Times New Roman" w:cs="Times New Roman"/>
                <w:sz w:val="22"/>
                <w:szCs w:val="22"/>
                <w:lang w:val="es-ES_tradnl"/>
              </w:rPr>
              <w:t>Ausentismo crónico</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sz w:val="22"/>
                <w:szCs w:val="22"/>
              </w:rPr>
            </w:pPr>
            <w:r>
              <w:rPr>
                <w:rFonts w:eastAsia="Times New Roman" w:cs="Times New Roman"/>
                <w:sz w:val="22"/>
                <w:szCs w:val="22"/>
                <w:lang w:val="es-ES_tradnl"/>
              </w:rPr>
              <w:t>10 %</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sz w:val="22"/>
                <w:szCs w:val="22"/>
              </w:rPr>
            </w:pPr>
            <w:r>
              <w:rPr>
                <w:rFonts w:eastAsia="Times New Roman" w:cs="Times New Roman"/>
                <w:sz w:val="22"/>
                <w:szCs w:val="22"/>
                <w:lang w:val="es-ES_tradnl"/>
              </w:rPr>
              <w:t>15 %</w:t>
            </w:r>
          </w:p>
        </w:tc>
      </w:tr>
    </w:tbl>
    <w:p>
      <w:pPr>
        <w:pStyle w:val="Caption"/>
        <w:spacing w:before="240"/>
        <w:rPr>
          <w:lang w:val="es-ES_tradnl"/>
        </w:rPr>
      </w:pPr>
      <w:r>
        <w:rPr>
          <w:rFonts w:eastAsia="Cambria"/>
          <w:lang w:val="es-ES_tradnl"/>
        </w:rPr>
        <w:t>Figura A.16: Ponderaciones de la escuela secundaria</w:t>
      </w:r>
    </w:p>
    <w:tbl>
      <w:tblPr>
        <w:tblStyle w:val="GridTable4-Accent1"/>
        <w:tblW w:w="9355" w:type="dxa"/>
        <w:tblCellMar>
          <w:top w:w="58" w:type="dxa"/>
          <w:left w:w="58" w:type="dxa"/>
          <w:bottom w:w="58" w:type="dxa"/>
          <w:right w:w="58" w:type="dxa"/>
        </w:tblCellMar>
        <w:tblLook w:val="0420" w:firstRow="1" w:lastRow="0" w:firstColumn="0" w:lastColumn="0" w:noHBand="0" w:noVBand="1"/>
      </w:tblPr>
      <w:tblGrid>
        <w:gridCol w:w="2709"/>
        <w:gridCol w:w="2215"/>
        <w:gridCol w:w="2215"/>
        <w:gridCol w:w="2216"/>
      </w:tblGrid>
      <w:tr>
        <w:trPr>
          <w:cnfStyle w:val="100000000000" w:firstRow="1" w:lastRow="0" w:firstColumn="0" w:lastColumn="0" w:oddVBand="0" w:evenVBand="0" w:oddHBand="0" w:evenHBand="0" w:firstRowFirstColumn="0" w:firstRowLastColumn="0" w:lastRowFirstColumn="0" w:lastRowLastColumn="0"/>
          <w:tblHeader/>
        </w:trPr>
        <w:tc>
          <w:tcPr>
            <w:tcW w:w="2709" w:type="dxa"/>
            <w:tcBorders>
              <w:bottom w:val="single" w:sz="4" w:space="0" w:color="244061" w:themeColor="accent1" w:themeShade="80"/>
              <w:right w:val="single" w:sz="4" w:space="0" w:color="FFFFFF" w:themeColor="background1"/>
            </w:tcBorders>
            <w:shd w:val="clear" w:color="auto" w:fill="215868" w:themeFill="accent5" w:themeFillShade="80"/>
            <w:vAlign w:val="center"/>
          </w:tcPr>
          <w:p>
            <w:pPr>
              <w:rPr>
                <w:rFonts w:cs="Times New Roman"/>
                <w:b w:val="0"/>
                <w:bCs w:val="0"/>
                <w:sz w:val="22"/>
                <w:szCs w:val="22"/>
              </w:rPr>
            </w:pPr>
            <w:r>
              <w:rPr>
                <w:rFonts w:eastAsia="Times New Roman" w:cs="Times New Roman"/>
                <w:color w:val="FFFFFF"/>
                <w:sz w:val="22"/>
                <w:szCs w:val="22"/>
                <w:lang w:val="es-ES_tradnl"/>
              </w:rPr>
              <w:t>Categoría del indicador</w:t>
            </w:r>
          </w:p>
        </w:tc>
        <w:tc>
          <w:tcPr>
            <w:tcW w:w="2215" w:type="dxa"/>
            <w:tcBorders>
              <w:left w:val="single" w:sz="4" w:space="0" w:color="FFFFFF" w:themeColor="background1"/>
              <w:bottom w:val="single" w:sz="4" w:space="0" w:color="244061" w:themeColor="accent1" w:themeShade="80"/>
              <w:right w:val="single" w:sz="4" w:space="0" w:color="FFFFFF" w:themeColor="background1"/>
            </w:tcBorders>
            <w:shd w:val="clear" w:color="auto" w:fill="215868" w:themeFill="accent5" w:themeFillShade="80"/>
            <w:vAlign w:val="center"/>
          </w:tcPr>
          <w:p>
            <w:pPr>
              <w:jc w:val="center"/>
              <w:rPr>
                <w:rFonts w:cs="Times New Roman"/>
                <w:bCs w:val="0"/>
                <w:sz w:val="22"/>
                <w:szCs w:val="22"/>
              </w:rPr>
            </w:pPr>
            <w:r>
              <w:rPr>
                <w:rFonts w:eastAsia="Times New Roman" w:cs="Times New Roman"/>
                <w:color w:val="FFFFFF"/>
                <w:sz w:val="22"/>
                <w:szCs w:val="22"/>
                <w:lang w:val="es-ES_tradnl"/>
              </w:rPr>
              <w:t>Indicador</w:t>
            </w:r>
          </w:p>
        </w:tc>
        <w:tc>
          <w:tcPr>
            <w:tcW w:w="2215" w:type="dxa"/>
            <w:tcBorders>
              <w:left w:val="single" w:sz="4" w:space="0" w:color="FFFFFF" w:themeColor="background1"/>
              <w:bottom w:val="single" w:sz="4" w:space="0" w:color="244061" w:themeColor="accent1" w:themeShade="80"/>
              <w:right w:val="single" w:sz="4" w:space="0" w:color="FFFFFF" w:themeColor="background1"/>
            </w:tcBorders>
            <w:shd w:val="clear" w:color="auto" w:fill="215868" w:themeFill="accent5" w:themeFillShade="80"/>
            <w:vAlign w:val="center"/>
          </w:tcPr>
          <w:p>
            <w:pPr>
              <w:jc w:val="center"/>
              <w:rPr>
                <w:rFonts w:cs="Times New Roman"/>
                <w:b w:val="0"/>
                <w:bCs w:val="0"/>
                <w:sz w:val="22"/>
                <w:szCs w:val="22"/>
                <w:lang w:val="es-ES_tradnl"/>
              </w:rPr>
            </w:pPr>
            <w:r>
              <w:rPr>
                <w:rFonts w:eastAsia="Times New Roman" w:cs="Times New Roman"/>
                <w:color w:val="FFFFFF"/>
                <w:sz w:val="22"/>
                <w:szCs w:val="22"/>
                <w:lang w:val="es-ES_tradnl"/>
              </w:rPr>
              <w:t>Ponderación con progreso hacia el dominio del idioma inglés</w:t>
            </w:r>
          </w:p>
        </w:tc>
        <w:tc>
          <w:tcPr>
            <w:tcW w:w="2216" w:type="dxa"/>
            <w:tcBorders>
              <w:left w:val="single" w:sz="4" w:space="0" w:color="FFFFFF" w:themeColor="background1"/>
              <w:bottom w:val="single" w:sz="4" w:space="0" w:color="244061" w:themeColor="accent1" w:themeShade="80"/>
            </w:tcBorders>
            <w:shd w:val="clear" w:color="auto" w:fill="215868" w:themeFill="accent5" w:themeFillShade="80"/>
            <w:vAlign w:val="center"/>
          </w:tcPr>
          <w:p>
            <w:pPr>
              <w:jc w:val="center"/>
              <w:rPr>
                <w:rFonts w:cs="Times New Roman"/>
                <w:bCs w:val="0"/>
                <w:sz w:val="22"/>
                <w:szCs w:val="22"/>
                <w:lang w:val="es-ES_tradnl"/>
              </w:rPr>
            </w:pPr>
            <w:r>
              <w:rPr>
                <w:rFonts w:eastAsia="Times New Roman" w:cs="Times New Roman"/>
                <w:color w:val="FFFFFF"/>
                <w:sz w:val="22"/>
                <w:szCs w:val="22"/>
                <w:lang w:val="es-ES_tradnl"/>
              </w:rPr>
              <w:t>Ponderación sin progreso hacia el dominio del idioma inglés</w:t>
            </w:r>
          </w:p>
        </w:tc>
      </w:tr>
      <w:tr>
        <w:trPr>
          <w:cnfStyle w:val="000000100000" w:firstRow="0" w:lastRow="0" w:firstColumn="0" w:lastColumn="0" w:oddVBand="0" w:evenVBand="0" w:oddHBand="1" w:evenHBand="0" w:firstRowFirstColumn="0" w:firstRowLastColumn="0" w:lastRowFirstColumn="0" w:lastRowLastColumn="0"/>
          <w:trHeight w:val="288"/>
        </w:trPr>
        <w:tc>
          <w:tcPr>
            <w:tcW w:w="2709"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2F2F2" w:themeFill="background1" w:themeFillShade="F2"/>
            <w:vAlign w:val="center"/>
          </w:tcPr>
          <w:p>
            <w:pPr>
              <w:rPr>
                <w:rFonts w:cs="Times New Roman"/>
                <w:b/>
                <w:sz w:val="22"/>
                <w:szCs w:val="22"/>
              </w:rPr>
            </w:pPr>
            <w:r>
              <w:rPr>
                <w:rFonts w:eastAsia="Times New Roman" w:cs="Times New Roman"/>
                <w:sz w:val="22"/>
                <w:szCs w:val="22"/>
                <w:lang w:val="es-ES_tradnl"/>
              </w:rPr>
              <w:t>Logro</w:t>
            </w:r>
            <w:r>
              <w:rPr>
                <w:rFonts w:eastAsia="Times New Roman" w:cs="Times New Roman"/>
                <w:b/>
                <w:bCs/>
                <w:sz w:val="22"/>
                <w:szCs w:val="22"/>
                <w:lang w:val="es-ES_tradnl"/>
              </w:rPr>
              <w:t xml:space="preserve"> </w:t>
            </w:r>
            <w:r>
              <w:rPr>
                <w:rFonts w:eastAsia="Times New Roman" w:cs="Times New Roman"/>
                <w:sz w:val="22"/>
                <w:szCs w:val="22"/>
                <w:lang w:val="es-ES_tradnl"/>
              </w:rPr>
              <w:t>académico</w:t>
            </w:r>
          </w:p>
        </w:tc>
        <w:tc>
          <w:tcPr>
            <w:tcW w:w="221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rPr>
                <w:rFonts w:cs="Times New Roman"/>
                <w:sz w:val="22"/>
                <w:szCs w:val="22"/>
              </w:rPr>
            </w:pPr>
            <w:r>
              <w:rPr>
                <w:rFonts w:eastAsia="Times New Roman" w:cs="Times New Roman"/>
                <w:sz w:val="22"/>
                <w:szCs w:val="22"/>
                <w:lang w:val="es-ES_tradnl"/>
              </w:rPr>
              <w:t>Dominio en ELA</w:t>
            </w:r>
          </w:p>
        </w:tc>
        <w:tc>
          <w:tcPr>
            <w:tcW w:w="221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sz w:val="22"/>
                <w:szCs w:val="22"/>
              </w:rPr>
            </w:pPr>
            <w:r>
              <w:rPr>
                <w:rFonts w:eastAsia="Times New Roman" w:cs="Times New Roman"/>
                <w:sz w:val="22"/>
                <w:szCs w:val="22"/>
                <w:lang w:val="es-ES_tradnl"/>
              </w:rPr>
              <w:t>15 %</w:t>
            </w:r>
          </w:p>
        </w:tc>
        <w:tc>
          <w:tcPr>
            <w:tcW w:w="221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sz w:val="22"/>
                <w:szCs w:val="22"/>
              </w:rPr>
            </w:pPr>
            <w:r>
              <w:rPr>
                <w:rFonts w:eastAsia="Times New Roman" w:cs="Times New Roman"/>
                <w:sz w:val="22"/>
                <w:szCs w:val="22"/>
                <w:lang w:val="es-ES_tradnl"/>
              </w:rPr>
              <w:t>17.5 %</w:t>
            </w:r>
          </w:p>
        </w:tc>
      </w:tr>
      <w:tr>
        <w:trPr>
          <w:trHeight w:val="288"/>
        </w:trPr>
        <w:tc>
          <w:tcPr>
            <w:tcW w:w="2709"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2F2F2" w:themeFill="background1" w:themeFillShade="F2"/>
            <w:vAlign w:val="center"/>
          </w:tcPr>
          <w:p>
            <w:pPr>
              <w:rPr>
                <w:rFonts w:cs="Times New Roman"/>
                <w:b/>
                <w:sz w:val="22"/>
                <w:szCs w:val="22"/>
              </w:rPr>
            </w:pPr>
            <w:r>
              <w:rPr>
                <w:rFonts w:eastAsia="Times New Roman" w:cs="Times New Roman"/>
                <w:sz w:val="22"/>
                <w:szCs w:val="22"/>
                <w:lang w:val="es-ES_tradnl"/>
              </w:rPr>
              <w:t>Logro</w:t>
            </w:r>
            <w:r>
              <w:rPr>
                <w:rFonts w:eastAsia="Times New Roman" w:cs="Times New Roman"/>
                <w:b/>
                <w:bCs/>
                <w:sz w:val="22"/>
                <w:szCs w:val="22"/>
                <w:lang w:val="es-ES_tradnl"/>
              </w:rPr>
              <w:t xml:space="preserve"> </w:t>
            </w:r>
            <w:r>
              <w:rPr>
                <w:rFonts w:eastAsia="Times New Roman" w:cs="Times New Roman"/>
                <w:sz w:val="22"/>
                <w:szCs w:val="22"/>
                <w:lang w:val="es-ES_tradnl"/>
              </w:rPr>
              <w:t>académico</w:t>
            </w:r>
          </w:p>
        </w:tc>
        <w:tc>
          <w:tcPr>
            <w:tcW w:w="221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rPr>
                <w:rFonts w:cs="Times New Roman"/>
                <w:sz w:val="22"/>
                <w:szCs w:val="22"/>
              </w:rPr>
            </w:pPr>
            <w:r>
              <w:rPr>
                <w:rFonts w:eastAsia="Times New Roman" w:cs="Times New Roman"/>
                <w:sz w:val="22"/>
                <w:szCs w:val="22"/>
                <w:lang w:val="es-ES_tradnl"/>
              </w:rPr>
              <w:t>Competencia en Matemáticas</w:t>
            </w:r>
          </w:p>
        </w:tc>
        <w:tc>
          <w:tcPr>
            <w:tcW w:w="221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sz w:val="22"/>
                <w:szCs w:val="22"/>
              </w:rPr>
            </w:pPr>
            <w:r>
              <w:rPr>
                <w:rFonts w:eastAsia="Times New Roman" w:cs="Times New Roman"/>
                <w:sz w:val="22"/>
                <w:szCs w:val="22"/>
                <w:lang w:val="es-ES_tradnl"/>
              </w:rPr>
              <w:t>15 %</w:t>
            </w:r>
          </w:p>
        </w:tc>
        <w:tc>
          <w:tcPr>
            <w:tcW w:w="221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sz w:val="22"/>
                <w:szCs w:val="22"/>
              </w:rPr>
            </w:pPr>
            <w:r>
              <w:rPr>
                <w:rFonts w:eastAsia="Times New Roman" w:cs="Times New Roman"/>
                <w:sz w:val="22"/>
                <w:szCs w:val="22"/>
                <w:lang w:val="es-ES_tradnl"/>
              </w:rPr>
              <w:t>17.5 %</w:t>
            </w:r>
          </w:p>
        </w:tc>
      </w:tr>
      <w:tr>
        <w:trPr>
          <w:cnfStyle w:val="000000100000" w:firstRow="0" w:lastRow="0" w:firstColumn="0" w:lastColumn="0" w:oddVBand="0" w:evenVBand="0" w:oddHBand="1" w:evenHBand="0" w:firstRowFirstColumn="0" w:firstRowLastColumn="0" w:lastRowFirstColumn="0" w:lastRowLastColumn="0"/>
          <w:trHeight w:val="288"/>
        </w:trPr>
        <w:tc>
          <w:tcPr>
            <w:tcW w:w="2709"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2F2F2" w:themeFill="background1" w:themeFillShade="F2"/>
            <w:vAlign w:val="center"/>
          </w:tcPr>
          <w:p>
            <w:pPr>
              <w:rPr>
                <w:rFonts w:cs="Times New Roman"/>
                <w:b/>
                <w:sz w:val="22"/>
                <w:szCs w:val="22"/>
              </w:rPr>
            </w:pPr>
            <w:r>
              <w:rPr>
                <w:rFonts w:eastAsia="Times New Roman" w:cs="Times New Roman"/>
                <w:sz w:val="22"/>
                <w:szCs w:val="22"/>
                <w:lang w:val="es-ES_tradnl"/>
              </w:rPr>
              <w:t>Tasa de</w:t>
            </w:r>
            <w:r>
              <w:rPr>
                <w:rFonts w:eastAsia="Times New Roman" w:cs="Times New Roman"/>
                <w:b/>
                <w:bCs/>
                <w:sz w:val="22"/>
                <w:szCs w:val="22"/>
                <w:lang w:val="es-ES_tradnl"/>
              </w:rPr>
              <w:t xml:space="preserve"> </w:t>
            </w:r>
            <w:r>
              <w:rPr>
                <w:rFonts w:eastAsia="Times New Roman" w:cs="Times New Roman"/>
                <w:sz w:val="22"/>
                <w:szCs w:val="22"/>
                <w:lang w:val="es-ES_tradnl"/>
              </w:rPr>
              <w:t>graduación</w:t>
            </w:r>
          </w:p>
        </w:tc>
        <w:tc>
          <w:tcPr>
            <w:tcW w:w="221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rPr>
                <w:rFonts w:cs="Times New Roman"/>
                <w:sz w:val="22"/>
                <w:szCs w:val="22"/>
                <w:lang w:val="es-ES_tradnl"/>
              </w:rPr>
            </w:pPr>
            <w:r>
              <w:rPr>
                <w:rFonts w:eastAsia="Times New Roman" w:cs="Times New Roman"/>
                <w:sz w:val="22"/>
                <w:szCs w:val="22"/>
                <w:lang w:val="es-ES_tradnl"/>
              </w:rPr>
              <w:t>Tasa de graduación a 4 años</w:t>
            </w:r>
          </w:p>
        </w:tc>
        <w:tc>
          <w:tcPr>
            <w:tcW w:w="221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sz w:val="22"/>
                <w:szCs w:val="22"/>
              </w:rPr>
            </w:pPr>
            <w:r>
              <w:rPr>
                <w:rFonts w:eastAsia="Times New Roman" w:cs="Times New Roman"/>
                <w:sz w:val="22"/>
                <w:szCs w:val="22"/>
                <w:lang w:val="es-ES_tradnl"/>
              </w:rPr>
              <w:t>20 %</w:t>
            </w:r>
          </w:p>
        </w:tc>
        <w:tc>
          <w:tcPr>
            <w:tcW w:w="221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sz w:val="22"/>
                <w:szCs w:val="22"/>
              </w:rPr>
            </w:pPr>
            <w:r>
              <w:rPr>
                <w:rFonts w:eastAsia="Times New Roman" w:cs="Times New Roman"/>
                <w:sz w:val="22"/>
                <w:szCs w:val="22"/>
                <w:lang w:val="es-ES_tradnl"/>
              </w:rPr>
              <w:t>25 %</w:t>
            </w:r>
          </w:p>
        </w:tc>
      </w:tr>
      <w:tr>
        <w:trPr>
          <w:trHeight w:val="288"/>
        </w:trPr>
        <w:tc>
          <w:tcPr>
            <w:tcW w:w="2709"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2F2F2" w:themeFill="background1" w:themeFillShade="F2"/>
            <w:vAlign w:val="center"/>
          </w:tcPr>
          <w:p>
            <w:pPr>
              <w:rPr>
                <w:rFonts w:cs="Times New Roman"/>
                <w:b/>
                <w:sz w:val="22"/>
                <w:szCs w:val="22"/>
              </w:rPr>
            </w:pPr>
            <w:r>
              <w:rPr>
                <w:rFonts w:eastAsia="Times New Roman" w:cs="Times New Roman"/>
                <w:sz w:val="22"/>
                <w:szCs w:val="22"/>
                <w:lang w:val="es-ES_tradnl"/>
              </w:rPr>
              <w:t>Tasa de</w:t>
            </w:r>
            <w:r>
              <w:rPr>
                <w:rFonts w:eastAsia="Times New Roman" w:cs="Times New Roman"/>
                <w:b/>
                <w:bCs/>
                <w:sz w:val="22"/>
                <w:szCs w:val="22"/>
                <w:lang w:val="es-ES_tradnl"/>
              </w:rPr>
              <w:t xml:space="preserve"> </w:t>
            </w:r>
            <w:r>
              <w:rPr>
                <w:rFonts w:eastAsia="Times New Roman" w:cs="Times New Roman"/>
                <w:sz w:val="22"/>
                <w:szCs w:val="22"/>
                <w:lang w:val="es-ES_tradnl"/>
              </w:rPr>
              <w:t>graduación</w:t>
            </w:r>
          </w:p>
        </w:tc>
        <w:tc>
          <w:tcPr>
            <w:tcW w:w="221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rPr>
                <w:rFonts w:cs="Times New Roman"/>
                <w:sz w:val="22"/>
                <w:szCs w:val="22"/>
                <w:lang w:val="es-ES_tradnl"/>
              </w:rPr>
            </w:pPr>
            <w:r>
              <w:rPr>
                <w:rFonts w:eastAsia="Times New Roman" w:cs="Times New Roman"/>
                <w:sz w:val="22"/>
                <w:szCs w:val="22"/>
                <w:lang w:val="es-ES_tradnl"/>
              </w:rPr>
              <w:t>Tasa de graduación a 5 años</w:t>
            </w:r>
          </w:p>
        </w:tc>
        <w:tc>
          <w:tcPr>
            <w:tcW w:w="221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sz w:val="22"/>
                <w:szCs w:val="22"/>
              </w:rPr>
            </w:pPr>
            <w:r>
              <w:rPr>
                <w:rFonts w:eastAsia="Times New Roman" w:cs="Times New Roman"/>
                <w:sz w:val="22"/>
                <w:szCs w:val="22"/>
                <w:lang w:val="es-ES_tradnl"/>
              </w:rPr>
              <w:t>10 %</w:t>
            </w:r>
          </w:p>
        </w:tc>
        <w:tc>
          <w:tcPr>
            <w:tcW w:w="221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sz w:val="22"/>
                <w:szCs w:val="22"/>
              </w:rPr>
            </w:pPr>
            <w:r>
              <w:rPr>
                <w:rFonts w:eastAsia="Times New Roman" w:cs="Times New Roman"/>
                <w:sz w:val="22"/>
                <w:szCs w:val="22"/>
                <w:lang w:val="es-ES_tradnl"/>
              </w:rPr>
              <w:t>12.5 %</w:t>
            </w:r>
          </w:p>
        </w:tc>
      </w:tr>
      <w:tr>
        <w:trPr>
          <w:cnfStyle w:val="000000100000" w:firstRow="0" w:lastRow="0" w:firstColumn="0" w:lastColumn="0" w:oddVBand="0" w:evenVBand="0" w:oddHBand="1" w:evenHBand="0" w:firstRowFirstColumn="0" w:firstRowLastColumn="0" w:lastRowFirstColumn="0" w:lastRowLastColumn="0"/>
          <w:trHeight w:val="288"/>
        </w:trPr>
        <w:tc>
          <w:tcPr>
            <w:tcW w:w="2709"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2F2F2" w:themeFill="background1" w:themeFillShade="F2"/>
            <w:vAlign w:val="center"/>
          </w:tcPr>
          <w:p>
            <w:pPr>
              <w:rPr>
                <w:rFonts w:cs="Times New Roman"/>
                <w:b/>
                <w:sz w:val="22"/>
                <w:szCs w:val="22"/>
              </w:rPr>
            </w:pPr>
            <w:r>
              <w:rPr>
                <w:rFonts w:eastAsia="Times New Roman" w:cs="Times New Roman"/>
                <w:sz w:val="22"/>
                <w:szCs w:val="22"/>
                <w:lang w:val="es-ES_tradnl"/>
              </w:rPr>
              <w:t>Tasa de</w:t>
            </w:r>
            <w:r>
              <w:rPr>
                <w:rFonts w:eastAsia="Times New Roman" w:cs="Times New Roman"/>
                <w:b/>
                <w:bCs/>
                <w:sz w:val="22"/>
                <w:szCs w:val="22"/>
                <w:lang w:val="es-ES_tradnl"/>
              </w:rPr>
              <w:t xml:space="preserve"> </w:t>
            </w:r>
            <w:r>
              <w:rPr>
                <w:rFonts w:eastAsia="Times New Roman" w:cs="Times New Roman"/>
                <w:sz w:val="22"/>
                <w:szCs w:val="22"/>
                <w:lang w:val="es-ES_tradnl"/>
              </w:rPr>
              <w:t>graduación</w:t>
            </w:r>
          </w:p>
        </w:tc>
        <w:tc>
          <w:tcPr>
            <w:tcW w:w="221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rPr>
                <w:rFonts w:cs="Times New Roman"/>
                <w:sz w:val="22"/>
                <w:szCs w:val="22"/>
                <w:lang w:val="es-ES_tradnl"/>
              </w:rPr>
            </w:pPr>
            <w:r>
              <w:rPr>
                <w:rFonts w:eastAsia="Times New Roman" w:cs="Times New Roman"/>
                <w:sz w:val="22"/>
                <w:szCs w:val="22"/>
                <w:lang w:val="es-ES_tradnl"/>
              </w:rPr>
              <w:t>Tasa de graduación a 6 años</w:t>
            </w:r>
          </w:p>
        </w:tc>
        <w:tc>
          <w:tcPr>
            <w:tcW w:w="221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sz w:val="22"/>
                <w:szCs w:val="22"/>
              </w:rPr>
            </w:pPr>
            <w:r>
              <w:rPr>
                <w:rFonts w:eastAsia="Times New Roman" w:cs="Times New Roman"/>
                <w:sz w:val="22"/>
                <w:szCs w:val="22"/>
                <w:lang w:val="es-ES_tradnl"/>
              </w:rPr>
              <w:t>10 %</w:t>
            </w:r>
          </w:p>
        </w:tc>
        <w:tc>
          <w:tcPr>
            <w:tcW w:w="221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sz w:val="22"/>
                <w:szCs w:val="22"/>
              </w:rPr>
            </w:pPr>
            <w:r>
              <w:rPr>
                <w:rFonts w:eastAsia="Times New Roman" w:cs="Times New Roman"/>
                <w:sz w:val="22"/>
                <w:szCs w:val="22"/>
                <w:lang w:val="es-ES_tradnl"/>
              </w:rPr>
              <w:t>12.5 %</w:t>
            </w:r>
          </w:p>
        </w:tc>
      </w:tr>
      <w:tr>
        <w:trPr>
          <w:trHeight w:val="288"/>
        </w:trPr>
        <w:tc>
          <w:tcPr>
            <w:tcW w:w="2709"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2F2F2" w:themeFill="background1" w:themeFillShade="F2"/>
            <w:vAlign w:val="center"/>
          </w:tcPr>
          <w:p>
            <w:pPr>
              <w:rPr>
                <w:rFonts w:cs="Times New Roman"/>
                <w:b/>
                <w:sz w:val="22"/>
                <w:szCs w:val="22"/>
                <w:lang w:val="es-ES_tradnl"/>
              </w:rPr>
            </w:pPr>
            <w:r>
              <w:rPr>
                <w:rFonts w:eastAsia="Times New Roman" w:cs="Times New Roman"/>
                <w:sz w:val="22"/>
                <w:szCs w:val="22"/>
                <w:lang w:val="es-ES_tradnl"/>
              </w:rPr>
              <w:t>Progreso</w:t>
            </w:r>
            <w:r>
              <w:rPr>
                <w:rFonts w:eastAsia="Times New Roman" w:cs="Times New Roman"/>
                <w:b/>
                <w:bCs/>
                <w:sz w:val="22"/>
                <w:szCs w:val="22"/>
                <w:lang w:val="es-ES_tradnl"/>
              </w:rPr>
              <w:t xml:space="preserve"> </w:t>
            </w:r>
            <w:r>
              <w:rPr>
                <w:rFonts w:eastAsia="Times New Roman" w:cs="Times New Roman"/>
                <w:sz w:val="22"/>
                <w:szCs w:val="22"/>
                <w:lang w:val="es-ES_tradnl"/>
              </w:rPr>
              <w:t>hacia el</w:t>
            </w:r>
            <w:r>
              <w:rPr>
                <w:rFonts w:eastAsia="Times New Roman" w:cs="Times New Roman"/>
                <w:b/>
                <w:bCs/>
                <w:sz w:val="22"/>
                <w:szCs w:val="22"/>
                <w:lang w:val="es-ES_tradnl"/>
              </w:rPr>
              <w:t xml:space="preserve"> </w:t>
            </w:r>
            <w:r>
              <w:rPr>
                <w:rFonts w:eastAsia="Times New Roman" w:cs="Times New Roman"/>
                <w:sz w:val="22"/>
                <w:szCs w:val="22"/>
                <w:lang w:val="es-ES_tradnl"/>
              </w:rPr>
              <w:t>dominio del</w:t>
            </w:r>
            <w:r>
              <w:rPr>
                <w:rFonts w:eastAsia="Times New Roman" w:cs="Times New Roman"/>
                <w:b/>
                <w:bCs/>
                <w:sz w:val="22"/>
                <w:szCs w:val="22"/>
                <w:lang w:val="es-ES_tradnl"/>
              </w:rPr>
              <w:t xml:space="preserve"> </w:t>
            </w:r>
            <w:r>
              <w:rPr>
                <w:rFonts w:eastAsia="Times New Roman" w:cs="Times New Roman"/>
                <w:sz w:val="22"/>
                <w:szCs w:val="22"/>
                <w:lang w:val="es-ES_tradnl"/>
              </w:rPr>
              <w:t>idioma</w:t>
            </w:r>
            <w:r>
              <w:rPr>
                <w:rFonts w:eastAsia="Times New Roman" w:cs="Times New Roman"/>
                <w:b/>
                <w:bCs/>
                <w:sz w:val="22"/>
                <w:szCs w:val="22"/>
                <w:lang w:val="es-ES_tradnl"/>
              </w:rPr>
              <w:t xml:space="preserve"> </w:t>
            </w:r>
            <w:r>
              <w:rPr>
                <w:rFonts w:eastAsia="Times New Roman" w:cs="Times New Roman"/>
                <w:sz w:val="22"/>
                <w:szCs w:val="22"/>
                <w:lang w:val="es-ES_tradnl"/>
              </w:rPr>
              <w:t>inglés</w:t>
            </w:r>
          </w:p>
        </w:tc>
        <w:tc>
          <w:tcPr>
            <w:tcW w:w="221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rPr>
                <w:rFonts w:cs="Times New Roman"/>
                <w:sz w:val="22"/>
                <w:szCs w:val="22"/>
                <w:lang w:val="es-ES_tradnl"/>
              </w:rPr>
            </w:pPr>
            <w:r>
              <w:rPr>
                <w:rFonts w:eastAsia="Times New Roman" w:cs="Times New Roman"/>
                <w:sz w:val="22"/>
                <w:szCs w:val="22"/>
                <w:lang w:val="es-ES_tradnl"/>
              </w:rPr>
              <w:t>Progreso hacia el dominio del idioma inglés</w:t>
            </w:r>
          </w:p>
        </w:tc>
        <w:tc>
          <w:tcPr>
            <w:tcW w:w="221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sz w:val="22"/>
                <w:szCs w:val="22"/>
              </w:rPr>
            </w:pPr>
            <w:r>
              <w:rPr>
                <w:rFonts w:eastAsia="Times New Roman" w:cs="Times New Roman"/>
                <w:sz w:val="22"/>
                <w:szCs w:val="22"/>
                <w:lang w:val="es-ES_tradnl"/>
              </w:rPr>
              <w:t>20 %</w:t>
            </w:r>
          </w:p>
        </w:tc>
        <w:tc>
          <w:tcPr>
            <w:tcW w:w="221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sz w:val="22"/>
                <w:szCs w:val="22"/>
              </w:rPr>
            </w:pPr>
            <w:r>
              <w:rPr>
                <w:rFonts w:eastAsia="Times New Roman" w:cs="Times New Roman"/>
                <w:sz w:val="22"/>
                <w:szCs w:val="22"/>
                <w:lang w:val="es-ES_tradnl"/>
              </w:rPr>
              <w:t>n/c</w:t>
            </w:r>
          </w:p>
        </w:tc>
      </w:tr>
      <w:tr>
        <w:trPr>
          <w:cnfStyle w:val="000000100000" w:firstRow="0" w:lastRow="0" w:firstColumn="0" w:lastColumn="0" w:oddVBand="0" w:evenVBand="0" w:oddHBand="1" w:evenHBand="0" w:firstRowFirstColumn="0" w:firstRowLastColumn="0" w:lastRowFirstColumn="0" w:lastRowLastColumn="0"/>
          <w:trHeight w:val="288"/>
        </w:trPr>
        <w:tc>
          <w:tcPr>
            <w:tcW w:w="2709"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2F2F2" w:themeFill="background1" w:themeFillShade="F2"/>
            <w:vAlign w:val="center"/>
          </w:tcPr>
          <w:p>
            <w:pPr>
              <w:rPr>
                <w:rFonts w:cs="Times New Roman"/>
                <w:b/>
                <w:sz w:val="22"/>
                <w:szCs w:val="22"/>
                <w:lang w:val="es-ES_tradnl"/>
              </w:rPr>
            </w:pPr>
            <w:r>
              <w:rPr>
                <w:rFonts w:eastAsia="Times New Roman" w:cs="Times New Roman"/>
                <w:b/>
                <w:bCs/>
                <w:sz w:val="22"/>
                <w:szCs w:val="22"/>
                <w:lang w:val="es-ES_tradnl"/>
              </w:rPr>
              <w:t xml:space="preserve"> </w:t>
            </w:r>
            <w:r>
              <w:rPr>
                <w:rFonts w:eastAsia="Times New Roman" w:cs="Times New Roman"/>
                <w:sz w:val="22"/>
                <w:szCs w:val="22"/>
                <w:lang w:val="es-ES_tradnl"/>
              </w:rPr>
              <w:t>Calidad escolar</w:t>
            </w:r>
            <w:r>
              <w:rPr>
                <w:rFonts w:eastAsia="Times New Roman" w:cs="Times New Roman"/>
                <w:b/>
                <w:bCs/>
                <w:sz w:val="22"/>
                <w:szCs w:val="22"/>
                <w:lang w:val="es-ES_tradnl"/>
              </w:rPr>
              <w:t xml:space="preserve"> </w:t>
            </w:r>
            <w:r>
              <w:rPr>
                <w:rFonts w:eastAsia="Times New Roman" w:cs="Times New Roman"/>
                <w:sz w:val="22"/>
                <w:szCs w:val="22"/>
                <w:lang w:val="es-ES_tradnl"/>
              </w:rPr>
              <w:t>o</w:t>
            </w:r>
            <w:r>
              <w:rPr>
                <w:rFonts w:eastAsia="Times New Roman" w:cs="Times New Roman"/>
                <w:b/>
                <w:bCs/>
                <w:sz w:val="22"/>
                <w:szCs w:val="22"/>
                <w:lang w:val="es-ES_tradnl"/>
              </w:rPr>
              <w:t xml:space="preserve"> </w:t>
            </w:r>
            <w:r>
              <w:rPr>
                <w:rFonts w:eastAsia="Times New Roman" w:cs="Times New Roman"/>
                <w:sz w:val="22"/>
                <w:szCs w:val="22"/>
                <w:lang w:val="es-ES_tradnl"/>
              </w:rPr>
              <w:t>éxito</w:t>
            </w:r>
            <w:r>
              <w:rPr>
                <w:rFonts w:eastAsia="Times New Roman" w:cs="Times New Roman"/>
                <w:b/>
                <w:bCs/>
                <w:sz w:val="22"/>
                <w:szCs w:val="22"/>
                <w:lang w:val="es-ES_tradnl"/>
              </w:rPr>
              <w:t xml:space="preserve"> </w:t>
            </w:r>
            <w:r>
              <w:rPr>
                <w:rFonts w:eastAsia="Times New Roman" w:cs="Times New Roman"/>
                <w:sz w:val="22"/>
                <w:szCs w:val="22"/>
                <w:lang w:val="es-ES_tradnl"/>
              </w:rPr>
              <w:t>estudiantil</w:t>
            </w:r>
          </w:p>
        </w:tc>
        <w:tc>
          <w:tcPr>
            <w:tcW w:w="221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rPr>
                <w:rFonts w:cs="Times New Roman"/>
                <w:sz w:val="22"/>
                <w:szCs w:val="22"/>
              </w:rPr>
            </w:pPr>
            <w:r>
              <w:rPr>
                <w:rFonts w:eastAsia="Times New Roman" w:cs="Times New Roman"/>
                <w:sz w:val="22"/>
                <w:szCs w:val="22"/>
                <w:lang w:val="es-ES_tradnl"/>
              </w:rPr>
              <w:t>Ausentismo crónico</w:t>
            </w:r>
          </w:p>
        </w:tc>
        <w:tc>
          <w:tcPr>
            <w:tcW w:w="221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sz w:val="22"/>
                <w:szCs w:val="22"/>
              </w:rPr>
            </w:pPr>
            <w:r>
              <w:rPr>
                <w:rFonts w:eastAsia="Times New Roman" w:cs="Times New Roman"/>
                <w:sz w:val="22"/>
                <w:szCs w:val="22"/>
                <w:lang w:val="es-ES_tradnl"/>
              </w:rPr>
              <w:t>10 %</w:t>
            </w:r>
          </w:p>
        </w:tc>
        <w:tc>
          <w:tcPr>
            <w:tcW w:w="221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sz w:val="22"/>
                <w:szCs w:val="22"/>
              </w:rPr>
            </w:pPr>
            <w:r>
              <w:rPr>
                <w:rFonts w:eastAsia="Times New Roman" w:cs="Times New Roman"/>
                <w:sz w:val="22"/>
                <w:szCs w:val="22"/>
                <w:lang w:val="es-ES_tradnl"/>
              </w:rPr>
              <w:t>15 %</w:t>
            </w:r>
          </w:p>
        </w:tc>
      </w:tr>
      <w:tr>
        <w:trPr>
          <w:trHeight w:val="288"/>
        </w:trPr>
        <w:tc>
          <w:tcPr>
            <w:tcW w:w="2709"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2F2F2" w:themeFill="background1" w:themeFillShade="F2"/>
            <w:vAlign w:val="center"/>
          </w:tcPr>
          <w:p>
            <w:pPr>
              <w:rPr>
                <w:rFonts w:cs="Times New Roman"/>
                <w:b/>
                <w:sz w:val="22"/>
                <w:szCs w:val="22"/>
                <w:lang w:val="es-ES_tradnl"/>
              </w:rPr>
            </w:pPr>
            <w:r>
              <w:rPr>
                <w:rFonts w:eastAsia="Times New Roman" w:cs="Times New Roman"/>
                <w:sz w:val="22"/>
                <w:szCs w:val="22"/>
                <w:lang w:val="es-ES_tradnl"/>
              </w:rPr>
              <w:t>Calidad escolar</w:t>
            </w:r>
            <w:r>
              <w:rPr>
                <w:rFonts w:eastAsia="Times New Roman" w:cs="Times New Roman"/>
                <w:b/>
                <w:bCs/>
                <w:sz w:val="22"/>
                <w:szCs w:val="22"/>
                <w:lang w:val="es-ES_tradnl"/>
              </w:rPr>
              <w:t xml:space="preserve"> </w:t>
            </w:r>
            <w:r>
              <w:rPr>
                <w:rFonts w:eastAsia="Times New Roman" w:cs="Times New Roman"/>
                <w:sz w:val="22"/>
                <w:szCs w:val="22"/>
                <w:lang w:val="es-ES_tradnl"/>
              </w:rPr>
              <w:t>o</w:t>
            </w:r>
            <w:r>
              <w:rPr>
                <w:rFonts w:eastAsia="Times New Roman" w:cs="Times New Roman"/>
                <w:b/>
                <w:bCs/>
                <w:sz w:val="22"/>
                <w:szCs w:val="22"/>
                <w:lang w:val="es-ES_tradnl"/>
              </w:rPr>
              <w:t xml:space="preserve"> </w:t>
            </w:r>
            <w:r>
              <w:rPr>
                <w:rFonts w:eastAsia="Times New Roman" w:cs="Times New Roman"/>
                <w:sz w:val="22"/>
                <w:szCs w:val="22"/>
                <w:lang w:val="es-ES_tradnl"/>
              </w:rPr>
              <w:t>éxito</w:t>
            </w:r>
            <w:r>
              <w:rPr>
                <w:rFonts w:eastAsia="Times New Roman" w:cs="Times New Roman"/>
                <w:b/>
                <w:bCs/>
                <w:sz w:val="22"/>
                <w:szCs w:val="22"/>
                <w:lang w:val="es-ES_tradnl"/>
              </w:rPr>
              <w:t xml:space="preserve"> </w:t>
            </w:r>
            <w:r>
              <w:rPr>
                <w:rFonts w:eastAsia="Times New Roman" w:cs="Times New Roman"/>
                <w:sz w:val="22"/>
                <w:szCs w:val="22"/>
                <w:lang w:val="es-ES_tradnl"/>
              </w:rPr>
              <w:t>estudiantil</w:t>
            </w:r>
          </w:p>
        </w:tc>
        <w:tc>
          <w:tcPr>
            <w:tcW w:w="221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rPr>
                <w:rFonts w:cs="Times New Roman"/>
                <w:sz w:val="22"/>
                <w:szCs w:val="22"/>
                <w:lang w:val="es-ES_tradnl"/>
              </w:rPr>
            </w:pPr>
            <w:r>
              <w:rPr>
                <w:rFonts w:eastAsia="Times New Roman" w:cs="Times New Roman"/>
                <w:sz w:val="22"/>
                <w:szCs w:val="22"/>
                <w:lang w:val="es-ES_tradnl"/>
              </w:rPr>
              <w:t>Permanencia en la escuela secundaria</w:t>
            </w:r>
          </w:p>
        </w:tc>
        <w:tc>
          <w:tcPr>
            <w:tcW w:w="221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sz w:val="22"/>
                <w:szCs w:val="22"/>
              </w:rPr>
            </w:pPr>
            <w:r>
              <w:rPr>
                <w:rFonts w:eastAsia="Times New Roman" w:cs="Times New Roman"/>
                <w:sz w:val="22"/>
                <w:szCs w:val="22"/>
                <w:lang w:val="es-ES_tradnl"/>
              </w:rPr>
              <w:t>0 % (a partir de 2024-2025)</w:t>
            </w:r>
          </w:p>
        </w:tc>
        <w:tc>
          <w:tcPr>
            <w:tcW w:w="221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sz w:val="22"/>
                <w:szCs w:val="22"/>
              </w:rPr>
            </w:pPr>
            <w:r>
              <w:rPr>
                <w:rFonts w:eastAsia="Times New Roman" w:cs="Times New Roman"/>
                <w:sz w:val="22"/>
                <w:szCs w:val="22"/>
                <w:lang w:val="es-ES_tradnl"/>
              </w:rPr>
              <w:t>0 % (a partir de 2024-2025)</w:t>
            </w:r>
          </w:p>
        </w:tc>
      </w:tr>
    </w:tbl>
    <w:p>
      <w:pPr>
        <w:pStyle w:val="Caption"/>
        <w:spacing w:before="240"/>
        <w:rPr>
          <w:lang w:val="es-ES_tradnl"/>
        </w:rPr>
      </w:pPr>
      <w:r>
        <w:rPr>
          <w:rFonts w:eastAsia="Cambria"/>
          <w:lang w:val="es-ES_tradnl"/>
        </w:rPr>
        <w:lastRenderedPageBreak/>
        <w:t>Figura A.17: Ponderaciones escolares de configuración mixta</w:t>
      </w:r>
    </w:p>
    <w:tbl>
      <w:tblPr>
        <w:tblStyle w:val="GridTable4-Accent1"/>
        <w:tblW w:w="9355"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CellMar>
          <w:top w:w="58" w:type="dxa"/>
          <w:left w:w="58" w:type="dxa"/>
          <w:bottom w:w="58" w:type="dxa"/>
          <w:right w:w="58" w:type="dxa"/>
        </w:tblCellMar>
        <w:tblLook w:val="04A0" w:firstRow="1" w:lastRow="0" w:firstColumn="1" w:lastColumn="0" w:noHBand="0" w:noVBand="1"/>
      </w:tblPr>
      <w:tblGrid>
        <w:gridCol w:w="2695"/>
        <w:gridCol w:w="2220"/>
        <w:gridCol w:w="2220"/>
        <w:gridCol w:w="2220"/>
      </w:tblGrid>
      <w:tr>
        <w:trPr>
          <w:cnfStyle w:val="100000000000" w:firstRow="1" w:lastRow="0" w:firstColumn="0" w:lastColumn="0" w:oddVBand="0" w:evenVBand="0" w:oddHBand="0" w:evenHBand="0" w:firstRowFirstColumn="0" w:firstRowLastColumn="0" w:lastRowFirstColumn="0" w:lastRowLastColumn="0"/>
          <w:trHeight w:val="537"/>
          <w:tblHeader/>
        </w:trPr>
        <w:tc>
          <w:tcPr>
            <w:cnfStyle w:val="001000000000" w:firstRow="0" w:lastRow="0" w:firstColumn="1" w:lastColumn="0" w:oddVBand="0" w:evenVBand="0" w:oddHBand="0" w:evenHBand="0" w:firstRowFirstColumn="0" w:firstRowLastColumn="0" w:lastRowFirstColumn="0" w:lastRowLastColumn="0"/>
            <w:tcW w:w="2695" w:type="dxa"/>
            <w:tcBorders>
              <w:right w:val="single" w:sz="4" w:space="0" w:color="FFFFFF" w:themeColor="background1"/>
            </w:tcBorders>
            <w:shd w:val="clear" w:color="auto" w:fill="215868"/>
            <w:vAlign w:val="center"/>
          </w:tcPr>
          <w:p>
            <w:pPr>
              <w:overflowPunct w:val="0"/>
              <w:autoSpaceDE w:val="0"/>
              <w:autoSpaceDN w:val="0"/>
              <w:ind w:left="107"/>
              <w:jc w:val="center"/>
              <w:rPr>
                <w:rFonts w:eastAsia="Calibri" w:cs="Times New Roman"/>
                <w:b w:val="0"/>
                <w:bCs w:val="0"/>
                <w:sz w:val="22"/>
                <w:szCs w:val="22"/>
              </w:rPr>
            </w:pPr>
            <w:r>
              <w:rPr>
                <w:rFonts w:eastAsia="Times New Roman" w:cs="Times New Roman"/>
                <w:color w:val="FFFFFF"/>
                <w:sz w:val="22"/>
                <w:szCs w:val="22"/>
                <w:lang w:val="es-ES_tradnl"/>
              </w:rPr>
              <w:t>Categoría del indicador</w:t>
            </w:r>
          </w:p>
        </w:tc>
        <w:tc>
          <w:tcPr>
            <w:tcW w:w="2220" w:type="dxa"/>
            <w:tcBorders>
              <w:left w:val="single" w:sz="4" w:space="0" w:color="FFFFFF" w:themeColor="background1"/>
              <w:right w:val="single" w:sz="4" w:space="0" w:color="FFFFFF" w:themeColor="background1"/>
            </w:tcBorders>
            <w:shd w:val="clear" w:color="auto" w:fill="215868"/>
            <w:vAlign w:val="center"/>
            <w:hideMark/>
          </w:tcPr>
          <w:p>
            <w:pPr>
              <w:overflowPunct w:val="0"/>
              <w:autoSpaceDE w:val="0"/>
              <w:autoSpaceDN w:val="0"/>
              <w:ind w:left="107"/>
              <w:cnfStyle w:val="100000000000" w:firstRow="1" w:lastRow="0" w:firstColumn="0" w:lastColumn="0" w:oddVBand="0" w:evenVBand="0" w:oddHBand="0" w:evenHBand="0" w:firstRowFirstColumn="0" w:firstRowLastColumn="0" w:lastRowFirstColumn="0" w:lastRowLastColumn="0"/>
              <w:rPr>
                <w:rFonts w:eastAsia="Calibri" w:cs="Times New Roman"/>
                <w:bCs w:val="0"/>
                <w:sz w:val="22"/>
                <w:szCs w:val="22"/>
              </w:rPr>
            </w:pPr>
            <w:r>
              <w:rPr>
                <w:rFonts w:eastAsia="Times New Roman" w:cs="Times New Roman"/>
                <w:color w:val="FFFFFF"/>
                <w:sz w:val="22"/>
                <w:szCs w:val="22"/>
                <w:lang w:val="es-ES_tradnl"/>
              </w:rPr>
              <w:t>Indicador</w:t>
            </w:r>
          </w:p>
        </w:tc>
        <w:tc>
          <w:tcPr>
            <w:tcW w:w="2220" w:type="dxa"/>
            <w:tcBorders>
              <w:left w:val="single" w:sz="4" w:space="0" w:color="FFFFFF" w:themeColor="background1"/>
              <w:right w:val="single" w:sz="4" w:space="0" w:color="FFFFFF" w:themeColor="background1"/>
            </w:tcBorders>
            <w:shd w:val="clear" w:color="auto" w:fill="215868"/>
            <w:vAlign w:val="center"/>
          </w:tcPr>
          <w:p>
            <w:pPr>
              <w:overflowPunct w:val="0"/>
              <w:autoSpaceDE w:val="0"/>
              <w:autoSpaceDN w:val="0"/>
              <w:ind w:left="160" w:right="153"/>
              <w:jc w:val="center"/>
              <w:cnfStyle w:val="100000000000" w:firstRow="1" w:lastRow="0" w:firstColumn="0" w:lastColumn="0" w:oddVBand="0" w:evenVBand="0" w:oddHBand="0" w:evenHBand="0" w:firstRowFirstColumn="0" w:firstRowLastColumn="0" w:lastRowFirstColumn="0" w:lastRowLastColumn="0"/>
              <w:rPr>
                <w:rFonts w:eastAsia="Calibri" w:cs="Times New Roman"/>
                <w:bCs w:val="0"/>
                <w:sz w:val="22"/>
                <w:szCs w:val="22"/>
                <w:lang w:val="es-ES_tradnl"/>
              </w:rPr>
            </w:pPr>
            <w:r>
              <w:rPr>
                <w:rFonts w:eastAsia="Times New Roman" w:cs="Times New Roman"/>
                <w:color w:val="FFFFFF"/>
                <w:sz w:val="22"/>
                <w:szCs w:val="22"/>
                <w:lang w:val="es-ES_tradnl"/>
              </w:rPr>
              <w:t>Ponderación con progreso hacia el dominio del idioma inglés</w:t>
            </w:r>
          </w:p>
        </w:tc>
        <w:tc>
          <w:tcPr>
            <w:tcW w:w="2220" w:type="dxa"/>
            <w:tcBorders>
              <w:left w:val="single" w:sz="4" w:space="0" w:color="FFFFFF" w:themeColor="background1"/>
            </w:tcBorders>
            <w:shd w:val="clear" w:color="auto" w:fill="215868"/>
            <w:vAlign w:val="center"/>
            <w:hideMark/>
          </w:tcPr>
          <w:p>
            <w:pPr>
              <w:overflowPunct w:val="0"/>
              <w:autoSpaceDE w:val="0"/>
              <w:autoSpaceDN w:val="0"/>
              <w:ind w:left="160" w:right="153"/>
              <w:jc w:val="center"/>
              <w:cnfStyle w:val="100000000000" w:firstRow="1" w:lastRow="0" w:firstColumn="0" w:lastColumn="0" w:oddVBand="0" w:evenVBand="0" w:oddHBand="0" w:evenHBand="0" w:firstRowFirstColumn="0" w:firstRowLastColumn="0" w:lastRowFirstColumn="0" w:lastRowLastColumn="0"/>
              <w:rPr>
                <w:rFonts w:eastAsia="Calibri" w:cs="Times New Roman"/>
                <w:bCs w:val="0"/>
                <w:sz w:val="22"/>
                <w:szCs w:val="22"/>
                <w:lang w:val="es-ES_tradnl"/>
              </w:rPr>
            </w:pPr>
            <w:r>
              <w:rPr>
                <w:rFonts w:eastAsia="Times New Roman" w:cs="Times New Roman"/>
                <w:color w:val="FFFFFF"/>
                <w:sz w:val="22"/>
                <w:szCs w:val="22"/>
                <w:lang w:val="es-ES_tradnl"/>
              </w:rPr>
              <w:t>Ponderación sin progreso hacia el dominio del idioma inglés</w:t>
            </w:r>
          </w:p>
        </w:tc>
      </w:tr>
      <w:tr>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695" w:type="dxa"/>
            <w:shd w:val="clear" w:color="auto" w:fill="F2F2F2"/>
          </w:tcPr>
          <w:p>
            <w:pPr>
              <w:overflowPunct w:val="0"/>
              <w:autoSpaceDE w:val="0"/>
              <w:autoSpaceDN w:val="0"/>
              <w:ind w:left="107"/>
              <w:rPr>
                <w:rFonts w:eastAsia="Calibri" w:cs="Times New Roman"/>
                <w:bCs w:val="0"/>
                <w:sz w:val="22"/>
                <w:szCs w:val="22"/>
              </w:rPr>
            </w:pPr>
            <w:r>
              <w:rPr>
                <w:rFonts w:eastAsia="Times New Roman" w:cs="Times New Roman"/>
                <w:b w:val="0"/>
                <w:sz w:val="22"/>
                <w:szCs w:val="22"/>
                <w:lang w:val="es-ES_tradnl"/>
              </w:rPr>
              <w:t>Progreso académico</w:t>
            </w:r>
          </w:p>
        </w:tc>
        <w:tc>
          <w:tcPr>
            <w:tcW w:w="2220" w:type="dxa"/>
            <w:shd w:val="clear" w:color="auto" w:fill="DBE5F1"/>
            <w:hideMark/>
          </w:tcPr>
          <w:p>
            <w:pPr>
              <w:overflowPunct w:val="0"/>
              <w:autoSpaceDE w:val="0"/>
              <w:autoSpaceDN w:val="0"/>
              <w:ind w:left="107"/>
              <w:cnfStyle w:val="000000100000" w:firstRow="0" w:lastRow="0" w:firstColumn="0" w:lastColumn="0" w:oddVBand="0" w:evenVBand="0" w:oddHBand="1" w:evenHBand="0" w:firstRowFirstColumn="0" w:firstRowLastColumn="0" w:lastRowFirstColumn="0" w:lastRowLastColumn="0"/>
              <w:rPr>
                <w:rFonts w:eastAsia="Calibri" w:cs="Times New Roman"/>
                <w:sz w:val="22"/>
                <w:szCs w:val="22"/>
              </w:rPr>
            </w:pPr>
            <w:r>
              <w:rPr>
                <w:rFonts w:eastAsia="Times New Roman" w:cs="Times New Roman"/>
                <w:sz w:val="22"/>
                <w:szCs w:val="22"/>
                <w:lang w:val="es-ES_tradnl"/>
              </w:rPr>
              <w:t>Crecimiento en ELA</w:t>
            </w:r>
          </w:p>
        </w:tc>
        <w:tc>
          <w:tcPr>
            <w:tcW w:w="2220" w:type="dxa"/>
            <w:shd w:val="clear" w:color="auto" w:fill="DBE5F1"/>
          </w:tcPr>
          <w:p>
            <w:pPr>
              <w:overflowPunct w:val="0"/>
              <w:autoSpaceDE w:val="0"/>
              <w:autoSpaceDN w:val="0"/>
              <w:ind w:left="107"/>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szCs w:val="22"/>
              </w:rPr>
            </w:pPr>
            <w:r>
              <w:rPr>
                <w:rFonts w:eastAsia="Times New Roman" w:cs="Times New Roman"/>
                <w:sz w:val="22"/>
                <w:szCs w:val="22"/>
                <w:lang w:val="es-ES_tradnl"/>
              </w:rPr>
              <w:t>12.5 %</w:t>
            </w:r>
          </w:p>
        </w:tc>
        <w:tc>
          <w:tcPr>
            <w:tcW w:w="2220" w:type="dxa"/>
            <w:shd w:val="clear" w:color="auto" w:fill="DBE5F1"/>
            <w:hideMark/>
          </w:tcPr>
          <w:p>
            <w:pPr>
              <w:overflowPunct w:val="0"/>
              <w:autoSpaceDE w:val="0"/>
              <w:autoSpaceDN w:val="0"/>
              <w:ind w:left="107"/>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szCs w:val="22"/>
              </w:rPr>
            </w:pPr>
            <w:r>
              <w:rPr>
                <w:rFonts w:eastAsia="Times New Roman" w:cs="Times New Roman"/>
                <w:sz w:val="22"/>
                <w:szCs w:val="22"/>
                <w:lang w:val="es-ES_tradnl"/>
              </w:rPr>
              <w:t>15 %</w:t>
            </w:r>
          </w:p>
        </w:tc>
      </w:tr>
      <w:tr>
        <w:trPr>
          <w:trHeight w:val="268"/>
        </w:trPr>
        <w:tc>
          <w:tcPr>
            <w:cnfStyle w:val="001000000000" w:firstRow="0" w:lastRow="0" w:firstColumn="1" w:lastColumn="0" w:oddVBand="0" w:evenVBand="0" w:oddHBand="0" w:evenHBand="0" w:firstRowFirstColumn="0" w:firstRowLastColumn="0" w:lastRowFirstColumn="0" w:lastRowLastColumn="0"/>
            <w:tcW w:w="2695" w:type="dxa"/>
            <w:shd w:val="clear" w:color="auto" w:fill="F2F2F2"/>
          </w:tcPr>
          <w:p>
            <w:pPr>
              <w:overflowPunct w:val="0"/>
              <w:autoSpaceDE w:val="0"/>
              <w:autoSpaceDN w:val="0"/>
              <w:ind w:left="107"/>
              <w:rPr>
                <w:rFonts w:eastAsia="Calibri" w:cs="Times New Roman"/>
                <w:bCs w:val="0"/>
                <w:sz w:val="22"/>
                <w:szCs w:val="22"/>
              </w:rPr>
            </w:pPr>
            <w:r>
              <w:rPr>
                <w:rFonts w:eastAsia="Times New Roman" w:cs="Times New Roman"/>
                <w:b w:val="0"/>
                <w:sz w:val="22"/>
                <w:szCs w:val="22"/>
                <w:lang w:val="es-ES_tradnl"/>
              </w:rPr>
              <w:t>Progreso académico</w:t>
            </w:r>
          </w:p>
        </w:tc>
        <w:tc>
          <w:tcPr>
            <w:tcW w:w="2220" w:type="dxa"/>
            <w:hideMark/>
          </w:tcPr>
          <w:p>
            <w:pPr>
              <w:overflowPunct w:val="0"/>
              <w:autoSpaceDE w:val="0"/>
              <w:autoSpaceDN w:val="0"/>
              <w:ind w:left="107"/>
              <w:cnfStyle w:val="000000000000" w:firstRow="0" w:lastRow="0" w:firstColumn="0" w:lastColumn="0" w:oddVBand="0" w:evenVBand="0" w:oddHBand="0" w:evenHBand="0" w:firstRowFirstColumn="0" w:firstRowLastColumn="0" w:lastRowFirstColumn="0" w:lastRowLastColumn="0"/>
              <w:rPr>
                <w:rFonts w:eastAsia="Calibri" w:cs="Times New Roman"/>
                <w:sz w:val="22"/>
                <w:szCs w:val="22"/>
              </w:rPr>
            </w:pPr>
            <w:r>
              <w:rPr>
                <w:rFonts w:eastAsia="Times New Roman" w:cs="Times New Roman"/>
                <w:sz w:val="22"/>
                <w:szCs w:val="22"/>
                <w:lang w:val="es-ES_tradnl"/>
              </w:rPr>
              <w:t>Crecimiento en Matemáticas</w:t>
            </w:r>
          </w:p>
        </w:tc>
        <w:tc>
          <w:tcPr>
            <w:tcW w:w="2220" w:type="dxa"/>
          </w:tcPr>
          <w:p>
            <w:pPr>
              <w:overflowPunct w:val="0"/>
              <w:autoSpaceDE w:val="0"/>
              <w:autoSpaceDN w:val="0"/>
              <w:ind w:left="107"/>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szCs w:val="22"/>
              </w:rPr>
            </w:pPr>
            <w:r>
              <w:rPr>
                <w:rFonts w:eastAsia="Times New Roman" w:cs="Times New Roman"/>
                <w:sz w:val="22"/>
                <w:szCs w:val="22"/>
                <w:lang w:val="es-ES_tradnl"/>
              </w:rPr>
              <w:t>12.5 %</w:t>
            </w:r>
          </w:p>
        </w:tc>
        <w:tc>
          <w:tcPr>
            <w:tcW w:w="2220" w:type="dxa"/>
            <w:hideMark/>
          </w:tcPr>
          <w:p>
            <w:pPr>
              <w:overflowPunct w:val="0"/>
              <w:autoSpaceDE w:val="0"/>
              <w:autoSpaceDN w:val="0"/>
              <w:ind w:left="107"/>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szCs w:val="22"/>
              </w:rPr>
            </w:pPr>
            <w:r>
              <w:rPr>
                <w:rFonts w:eastAsia="Times New Roman" w:cs="Times New Roman"/>
                <w:sz w:val="22"/>
                <w:szCs w:val="22"/>
                <w:lang w:val="es-ES_tradnl"/>
              </w:rPr>
              <w:t>15 %</w:t>
            </w:r>
          </w:p>
        </w:tc>
      </w:tr>
      <w:tr>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695" w:type="dxa"/>
            <w:shd w:val="clear" w:color="auto" w:fill="F2F2F2"/>
          </w:tcPr>
          <w:p>
            <w:pPr>
              <w:overflowPunct w:val="0"/>
              <w:autoSpaceDE w:val="0"/>
              <w:autoSpaceDN w:val="0"/>
              <w:ind w:left="107"/>
              <w:rPr>
                <w:rFonts w:eastAsia="Calibri" w:cs="Times New Roman"/>
                <w:bCs w:val="0"/>
                <w:sz w:val="22"/>
                <w:szCs w:val="22"/>
              </w:rPr>
            </w:pPr>
            <w:r>
              <w:rPr>
                <w:rFonts w:eastAsia="Times New Roman" w:cs="Times New Roman"/>
                <w:b w:val="0"/>
                <w:sz w:val="22"/>
                <w:szCs w:val="22"/>
                <w:lang w:val="es-ES_tradnl"/>
              </w:rPr>
              <w:t>Logro académico</w:t>
            </w:r>
          </w:p>
        </w:tc>
        <w:tc>
          <w:tcPr>
            <w:tcW w:w="2220" w:type="dxa"/>
            <w:shd w:val="clear" w:color="auto" w:fill="DBE5F1"/>
            <w:hideMark/>
          </w:tcPr>
          <w:p>
            <w:pPr>
              <w:overflowPunct w:val="0"/>
              <w:autoSpaceDE w:val="0"/>
              <w:autoSpaceDN w:val="0"/>
              <w:ind w:left="107"/>
              <w:cnfStyle w:val="000000100000" w:firstRow="0" w:lastRow="0" w:firstColumn="0" w:lastColumn="0" w:oddVBand="0" w:evenVBand="0" w:oddHBand="1" w:evenHBand="0" w:firstRowFirstColumn="0" w:firstRowLastColumn="0" w:lastRowFirstColumn="0" w:lastRowLastColumn="0"/>
              <w:rPr>
                <w:rFonts w:eastAsia="Calibri" w:cs="Times New Roman"/>
                <w:sz w:val="22"/>
                <w:szCs w:val="22"/>
              </w:rPr>
            </w:pPr>
            <w:r>
              <w:rPr>
                <w:rFonts w:eastAsia="Times New Roman" w:cs="Times New Roman"/>
                <w:sz w:val="22"/>
                <w:szCs w:val="22"/>
                <w:lang w:val="es-ES_tradnl"/>
              </w:rPr>
              <w:t>Dominio en ELA</w:t>
            </w:r>
          </w:p>
        </w:tc>
        <w:tc>
          <w:tcPr>
            <w:tcW w:w="2220" w:type="dxa"/>
            <w:shd w:val="clear" w:color="auto" w:fill="DBE5F1"/>
          </w:tcPr>
          <w:p>
            <w:pPr>
              <w:overflowPunct w:val="0"/>
              <w:autoSpaceDE w:val="0"/>
              <w:autoSpaceDN w:val="0"/>
              <w:ind w:left="107"/>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szCs w:val="22"/>
              </w:rPr>
            </w:pPr>
            <w:r>
              <w:rPr>
                <w:rFonts w:eastAsia="Times New Roman" w:cs="Times New Roman"/>
                <w:sz w:val="22"/>
                <w:szCs w:val="22"/>
                <w:lang w:val="es-ES_tradnl"/>
              </w:rPr>
              <w:t>10 %</w:t>
            </w:r>
          </w:p>
        </w:tc>
        <w:tc>
          <w:tcPr>
            <w:tcW w:w="2220" w:type="dxa"/>
            <w:shd w:val="clear" w:color="auto" w:fill="DBE5F1"/>
            <w:hideMark/>
          </w:tcPr>
          <w:p>
            <w:pPr>
              <w:overflowPunct w:val="0"/>
              <w:autoSpaceDE w:val="0"/>
              <w:autoSpaceDN w:val="0"/>
              <w:ind w:left="107"/>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szCs w:val="22"/>
              </w:rPr>
            </w:pPr>
            <w:r>
              <w:rPr>
                <w:rFonts w:eastAsia="Times New Roman" w:cs="Times New Roman"/>
                <w:sz w:val="22"/>
                <w:szCs w:val="22"/>
                <w:lang w:val="es-ES_tradnl"/>
              </w:rPr>
              <w:t>12.5 %</w:t>
            </w:r>
          </w:p>
        </w:tc>
      </w:tr>
      <w:tr>
        <w:trPr>
          <w:trHeight w:val="268"/>
        </w:trPr>
        <w:tc>
          <w:tcPr>
            <w:cnfStyle w:val="001000000000" w:firstRow="0" w:lastRow="0" w:firstColumn="1" w:lastColumn="0" w:oddVBand="0" w:evenVBand="0" w:oddHBand="0" w:evenHBand="0" w:firstRowFirstColumn="0" w:firstRowLastColumn="0" w:lastRowFirstColumn="0" w:lastRowLastColumn="0"/>
            <w:tcW w:w="2695" w:type="dxa"/>
            <w:shd w:val="clear" w:color="auto" w:fill="F2F2F2"/>
          </w:tcPr>
          <w:p>
            <w:pPr>
              <w:overflowPunct w:val="0"/>
              <w:autoSpaceDE w:val="0"/>
              <w:autoSpaceDN w:val="0"/>
              <w:ind w:left="107"/>
              <w:rPr>
                <w:rFonts w:eastAsia="Calibri" w:cs="Times New Roman"/>
                <w:bCs w:val="0"/>
                <w:sz w:val="22"/>
                <w:szCs w:val="22"/>
              </w:rPr>
            </w:pPr>
            <w:r>
              <w:rPr>
                <w:rFonts w:eastAsia="Times New Roman" w:cs="Times New Roman"/>
                <w:b w:val="0"/>
                <w:sz w:val="22"/>
                <w:szCs w:val="22"/>
                <w:lang w:val="es-ES_tradnl"/>
              </w:rPr>
              <w:t>Logro académico</w:t>
            </w:r>
          </w:p>
        </w:tc>
        <w:tc>
          <w:tcPr>
            <w:tcW w:w="2220" w:type="dxa"/>
            <w:hideMark/>
          </w:tcPr>
          <w:p>
            <w:pPr>
              <w:overflowPunct w:val="0"/>
              <w:autoSpaceDE w:val="0"/>
              <w:autoSpaceDN w:val="0"/>
              <w:ind w:left="107"/>
              <w:cnfStyle w:val="000000000000" w:firstRow="0" w:lastRow="0" w:firstColumn="0" w:lastColumn="0" w:oddVBand="0" w:evenVBand="0" w:oddHBand="0" w:evenHBand="0" w:firstRowFirstColumn="0" w:firstRowLastColumn="0" w:lastRowFirstColumn="0" w:lastRowLastColumn="0"/>
              <w:rPr>
                <w:rFonts w:eastAsia="Calibri" w:cs="Times New Roman"/>
                <w:sz w:val="22"/>
                <w:szCs w:val="22"/>
              </w:rPr>
            </w:pPr>
            <w:r>
              <w:rPr>
                <w:rFonts w:eastAsia="Times New Roman" w:cs="Times New Roman"/>
                <w:sz w:val="22"/>
                <w:szCs w:val="22"/>
                <w:lang w:val="es-ES_tradnl"/>
              </w:rPr>
              <w:t>Competencia en Matemáticas</w:t>
            </w:r>
          </w:p>
        </w:tc>
        <w:tc>
          <w:tcPr>
            <w:tcW w:w="2220" w:type="dxa"/>
          </w:tcPr>
          <w:p>
            <w:pPr>
              <w:overflowPunct w:val="0"/>
              <w:autoSpaceDE w:val="0"/>
              <w:autoSpaceDN w:val="0"/>
              <w:ind w:left="107"/>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szCs w:val="22"/>
              </w:rPr>
            </w:pPr>
            <w:r>
              <w:rPr>
                <w:rFonts w:eastAsia="Times New Roman" w:cs="Times New Roman"/>
                <w:sz w:val="22"/>
                <w:szCs w:val="22"/>
                <w:lang w:val="es-ES_tradnl"/>
              </w:rPr>
              <w:t>10 %</w:t>
            </w:r>
          </w:p>
        </w:tc>
        <w:tc>
          <w:tcPr>
            <w:tcW w:w="2220" w:type="dxa"/>
            <w:hideMark/>
          </w:tcPr>
          <w:p>
            <w:pPr>
              <w:overflowPunct w:val="0"/>
              <w:autoSpaceDE w:val="0"/>
              <w:autoSpaceDN w:val="0"/>
              <w:ind w:left="107"/>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szCs w:val="22"/>
              </w:rPr>
            </w:pPr>
            <w:r>
              <w:rPr>
                <w:rFonts w:eastAsia="Times New Roman" w:cs="Times New Roman"/>
                <w:sz w:val="22"/>
                <w:szCs w:val="22"/>
                <w:lang w:val="es-ES_tradnl"/>
              </w:rPr>
              <w:t>12.5 %</w:t>
            </w:r>
          </w:p>
        </w:tc>
      </w:tr>
      <w:tr>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695" w:type="dxa"/>
            <w:shd w:val="clear" w:color="auto" w:fill="F2F2F2"/>
          </w:tcPr>
          <w:p>
            <w:pPr>
              <w:overflowPunct w:val="0"/>
              <w:autoSpaceDE w:val="0"/>
              <w:autoSpaceDN w:val="0"/>
              <w:ind w:left="107"/>
              <w:rPr>
                <w:rFonts w:eastAsia="Calibri" w:cs="Times New Roman"/>
                <w:bCs w:val="0"/>
                <w:sz w:val="22"/>
                <w:szCs w:val="22"/>
              </w:rPr>
            </w:pPr>
            <w:r>
              <w:rPr>
                <w:rFonts w:eastAsia="Times New Roman" w:cs="Times New Roman"/>
                <w:b w:val="0"/>
                <w:sz w:val="22"/>
                <w:szCs w:val="22"/>
                <w:lang w:val="es-ES_tradnl"/>
              </w:rPr>
              <w:t>Tasa de graduación</w:t>
            </w:r>
          </w:p>
        </w:tc>
        <w:tc>
          <w:tcPr>
            <w:tcW w:w="2220" w:type="dxa"/>
            <w:shd w:val="clear" w:color="auto" w:fill="DBE5F1"/>
            <w:hideMark/>
          </w:tcPr>
          <w:p>
            <w:pPr>
              <w:overflowPunct w:val="0"/>
              <w:autoSpaceDE w:val="0"/>
              <w:autoSpaceDN w:val="0"/>
              <w:ind w:left="107"/>
              <w:cnfStyle w:val="000000100000" w:firstRow="0" w:lastRow="0" w:firstColumn="0" w:lastColumn="0" w:oddVBand="0" w:evenVBand="0" w:oddHBand="1" w:evenHBand="0" w:firstRowFirstColumn="0" w:firstRowLastColumn="0" w:lastRowFirstColumn="0" w:lastRowLastColumn="0"/>
              <w:rPr>
                <w:rFonts w:eastAsia="Calibri" w:cs="Times New Roman"/>
                <w:sz w:val="22"/>
                <w:szCs w:val="22"/>
                <w:lang w:val="es-ES_tradnl"/>
              </w:rPr>
            </w:pPr>
            <w:r>
              <w:rPr>
                <w:rFonts w:eastAsia="Times New Roman" w:cs="Times New Roman"/>
                <w:sz w:val="22"/>
                <w:szCs w:val="22"/>
                <w:lang w:val="es-ES_tradnl"/>
              </w:rPr>
              <w:t>Tasa de graduación a 4 años</w:t>
            </w:r>
          </w:p>
        </w:tc>
        <w:tc>
          <w:tcPr>
            <w:tcW w:w="2220" w:type="dxa"/>
            <w:shd w:val="clear" w:color="auto" w:fill="DBE5F1"/>
          </w:tcPr>
          <w:p>
            <w:pPr>
              <w:overflowPunct w:val="0"/>
              <w:autoSpaceDE w:val="0"/>
              <w:autoSpaceDN w:val="0"/>
              <w:ind w:left="107"/>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szCs w:val="22"/>
              </w:rPr>
            </w:pPr>
            <w:r>
              <w:rPr>
                <w:rFonts w:eastAsia="Times New Roman" w:cs="Times New Roman"/>
                <w:sz w:val="22"/>
                <w:szCs w:val="22"/>
                <w:lang w:val="es-ES_tradnl"/>
              </w:rPr>
              <w:t>12.5 %</w:t>
            </w:r>
          </w:p>
        </w:tc>
        <w:tc>
          <w:tcPr>
            <w:tcW w:w="2220" w:type="dxa"/>
            <w:shd w:val="clear" w:color="auto" w:fill="DBE5F1"/>
            <w:hideMark/>
          </w:tcPr>
          <w:p>
            <w:pPr>
              <w:overflowPunct w:val="0"/>
              <w:autoSpaceDE w:val="0"/>
              <w:autoSpaceDN w:val="0"/>
              <w:ind w:left="107"/>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szCs w:val="22"/>
              </w:rPr>
            </w:pPr>
            <w:r>
              <w:rPr>
                <w:rFonts w:eastAsia="Times New Roman" w:cs="Times New Roman"/>
                <w:sz w:val="22"/>
                <w:szCs w:val="22"/>
                <w:lang w:val="es-ES_tradnl"/>
              </w:rPr>
              <w:t>15 %</w:t>
            </w:r>
          </w:p>
        </w:tc>
      </w:tr>
      <w:tr>
        <w:trPr>
          <w:trHeight w:val="268"/>
        </w:trPr>
        <w:tc>
          <w:tcPr>
            <w:cnfStyle w:val="001000000000" w:firstRow="0" w:lastRow="0" w:firstColumn="1" w:lastColumn="0" w:oddVBand="0" w:evenVBand="0" w:oddHBand="0" w:evenHBand="0" w:firstRowFirstColumn="0" w:firstRowLastColumn="0" w:lastRowFirstColumn="0" w:lastRowLastColumn="0"/>
            <w:tcW w:w="2695" w:type="dxa"/>
            <w:shd w:val="clear" w:color="auto" w:fill="F2F2F2"/>
          </w:tcPr>
          <w:p>
            <w:pPr>
              <w:overflowPunct w:val="0"/>
              <w:autoSpaceDE w:val="0"/>
              <w:autoSpaceDN w:val="0"/>
              <w:ind w:left="107"/>
              <w:rPr>
                <w:rFonts w:eastAsia="Calibri" w:cs="Times New Roman"/>
                <w:bCs w:val="0"/>
                <w:sz w:val="22"/>
                <w:szCs w:val="22"/>
              </w:rPr>
            </w:pPr>
            <w:r>
              <w:rPr>
                <w:rFonts w:eastAsia="Times New Roman" w:cs="Times New Roman"/>
                <w:b w:val="0"/>
                <w:sz w:val="22"/>
                <w:szCs w:val="22"/>
                <w:lang w:val="es-ES_tradnl"/>
              </w:rPr>
              <w:t>Tasa de graduación</w:t>
            </w:r>
          </w:p>
        </w:tc>
        <w:tc>
          <w:tcPr>
            <w:tcW w:w="2220" w:type="dxa"/>
            <w:hideMark/>
          </w:tcPr>
          <w:p>
            <w:pPr>
              <w:overflowPunct w:val="0"/>
              <w:autoSpaceDE w:val="0"/>
              <w:autoSpaceDN w:val="0"/>
              <w:ind w:left="107"/>
              <w:cnfStyle w:val="000000000000" w:firstRow="0" w:lastRow="0" w:firstColumn="0" w:lastColumn="0" w:oddVBand="0" w:evenVBand="0" w:oddHBand="0" w:evenHBand="0" w:firstRowFirstColumn="0" w:firstRowLastColumn="0" w:lastRowFirstColumn="0" w:lastRowLastColumn="0"/>
              <w:rPr>
                <w:rFonts w:eastAsia="Calibri" w:cs="Times New Roman"/>
                <w:sz w:val="22"/>
                <w:szCs w:val="22"/>
                <w:lang w:val="es-ES_tradnl"/>
              </w:rPr>
            </w:pPr>
            <w:r>
              <w:rPr>
                <w:rFonts w:eastAsia="Times New Roman" w:cs="Times New Roman"/>
                <w:sz w:val="22"/>
                <w:szCs w:val="22"/>
                <w:lang w:val="es-ES_tradnl"/>
              </w:rPr>
              <w:t>Tasa de graduación a 5 años</w:t>
            </w:r>
          </w:p>
        </w:tc>
        <w:tc>
          <w:tcPr>
            <w:tcW w:w="2220" w:type="dxa"/>
          </w:tcPr>
          <w:p>
            <w:pPr>
              <w:overflowPunct w:val="0"/>
              <w:autoSpaceDE w:val="0"/>
              <w:autoSpaceDN w:val="0"/>
              <w:ind w:left="107"/>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szCs w:val="22"/>
              </w:rPr>
            </w:pPr>
            <w:r>
              <w:rPr>
                <w:rFonts w:eastAsia="Times New Roman" w:cs="Times New Roman"/>
                <w:sz w:val="22"/>
                <w:szCs w:val="22"/>
                <w:lang w:val="es-ES_tradnl"/>
              </w:rPr>
              <w:t>6.25 %</w:t>
            </w:r>
          </w:p>
        </w:tc>
        <w:tc>
          <w:tcPr>
            <w:tcW w:w="2220" w:type="dxa"/>
            <w:hideMark/>
          </w:tcPr>
          <w:p>
            <w:pPr>
              <w:overflowPunct w:val="0"/>
              <w:autoSpaceDE w:val="0"/>
              <w:autoSpaceDN w:val="0"/>
              <w:ind w:left="107"/>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szCs w:val="22"/>
              </w:rPr>
            </w:pPr>
            <w:r>
              <w:rPr>
                <w:rFonts w:eastAsia="Times New Roman" w:cs="Times New Roman"/>
                <w:sz w:val="22"/>
                <w:szCs w:val="22"/>
                <w:lang w:val="es-ES_tradnl"/>
              </w:rPr>
              <w:t>7.5 %</w:t>
            </w:r>
          </w:p>
        </w:tc>
      </w:tr>
      <w:tr>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695" w:type="dxa"/>
            <w:shd w:val="clear" w:color="auto" w:fill="F2F2F2"/>
          </w:tcPr>
          <w:p>
            <w:pPr>
              <w:overflowPunct w:val="0"/>
              <w:autoSpaceDE w:val="0"/>
              <w:autoSpaceDN w:val="0"/>
              <w:ind w:left="107"/>
              <w:rPr>
                <w:rFonts w:eastAsia="Calibri" w:cs="Times New Roman"/>
                <w:bCs w:val="0"/>
                <w:sz w:val="22"/>
                <w:szCs w:val="22"/>
              </w:rPr>
            </w:pPr>
            <w:r>
              <w:rPr>
                <w:rFonts w:eastAsia="Times New Roman" w:cs="Times New Roman"/>
                <w:b w:val="0"/>
                <w:sz w:val="22"/>
                <w:szCs w:val="22"/>
                <w:lang w:val="es-ES_tradnl"/>
              </w:rPr>
              <w:t>Tasa de graduación</w:t>
            </w:r>
          </w:p>
        </w:tc>
        <w:tc>
          <w:tcPr>
            <w:tcW w:w="2220" w:type="dxa"/>
            <w:shd w:val="clear" w:color="auto" w:fill="DBE5F1"/>
          </w:tcPr>
          <w:p>
            <w:pPr>
              <w:overflowPunct w:val="0"/>
              <w:autoSpaceDE w:val="0"/>
              <w:autoSpaceDN w:val="0"/>
              <w:ind w:left="107"/>
              <w:cnfStyle w:val="000000100000" w:firstRow="0" w:lastRow="0" w:firstColumn="0" w:lastColumn="0" w:oddVBand="0" w:evenVBand="0" w:oddHBand="1" w:evenHBand="0" w:firstRowFirstColumn="0" w:firstRowLastColumn="0" w:lastRowFirstColumn="0" w:lastRowLastColumn="0"/>
              <w:rPr>
                <w:rFonts w:eastAsia="Calibri" w:cs="Times New Roman"/>
                <w:sz w:val="22"/>
                <w:szCs w:val="22"/>
                <w:lang w:val="es-ES_tradnl"/>
              </w:rPr>
            </w:pPr>
            <w:r>
              <w:rPr>
                <w:rFonts w:eastAsia="Times New Roman" w:cs="Times New Roman"/>
                <w:sz w:val="22"/>
                <w:szCs w:val="22"/>
                <w:lang w:val="es-ES_tradnl"/>
              </w:rPr>
              <w:t>Tasa de graduación a 6 años</w:t>
            </w:r>
          </w:p>
        </w:tc>
        <w:tc>
          <w:tcPr>
            <w:tcW w:w="2220" w:type="dxa"/>
            <w:shd w:val="clear" w:color="auto" w:fill="DBE5F1"/>
          </w:tcPr>
          <w:p>
            <w:pPr>
              <w:overflowPunct w:val="0"/>
              <w:autoSpaceDE w:val="0"/>
              <w:autoSpaceDN w:val="0"/>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szCs w:val="22"/>
              </w:rPr>
            </w:pPr>
            <w:r>
              <w:rPr>
                <w:rFonts w:eastAsia="Times New Roman" w:cs="Times New Roman"/>
                <w:sz w:val="22"/>
                <w:szCs w:val="22"/>
                <w:lang w:val="es-ES_tradnl"/>
              </w:rPr>
              <w:t>6.25 %</w:t>
            </w:r>
          </w:p>
        </w:tc>
        <w:tc>
          <w:tcPr>
            <w:tcW w:w="2220" w:type="dxa"/>
            <w:shd w:val="clear" w:color="auto" w:fill="DBE5F1"/>
          </w:tcPr>
          <w:p>
            <w:pPr>
              <w:overflowPunct w:val="0"/>
              <w:autoSpaceDE w:val="0"/>
              <w:autoSpaceDN w:val="0"/>
              <w:ind w:left="107"/>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szCs w:val="22"/>
              </w:rPr>
            </w:pPr>
            <w:r>
              <w:rPr>
                <w:rFonts w:eastAsia="Times New Roman" w:cs="Times New Roman"/>
                <w:sz w:val="22"/>
                <w:szCs w:val="22"/>
                <w:lang w:val="es-ES_tradnl"/>
              </w:rPr>
              <w:t>7.5 %</w:t>
            </w:r>
          </w:p>
        </w:tc>
      </w:tr>
      <w:tr>
        <w:trPr>
          <w:trHeight w:val="268"/>
        </w:trPr>
        <w:tc>
          <w:tcPr>
            <w:cnfStyle w:val="001000000000" w:firstRow="0" w:lastRow="0" w:firstColumn="1" w:lastColumn="0" w:oddVBand="0" w:evenVBand="0" w:oddHBand="0" w:evenHBand="0" w:firstRowFirstColumn="0" w:firstRowLastColumn="0" w:lastRowFirstColumn="0" w:lastRowLastColumn="0"/>
            <w:tcW w:w="2695" w:type="dxa"/>
            <w:shd w:val="clear" w:color="auto" w:fill="F2F2F2"/>
          </w:tcPr>
          <w:p>
            <w:pPr>
              <w:overflowPunct w:val="0"/>
              <w:autoSpaceDE w:val="0"/>
              <w:autoSpaceDN w:val="0"/>
              <w:ind w:left="107"/>
              <w:rPr>
                <w:rFonts w:eastAsia="Calibri" w:cs="Times New Roman"/>
                <w:bCs w:val="0"/>
                <w:sz w:val="22"/>
                <w:szCs w:val="22"/>
                <w:lang w:val="es-ES_tradnl"/>
              </w:rPr>
            </w:pPr>
            <w:r>
              <w:rPr>
                <w:rFonts w:eastAsia="Times New Roman" w:cs="Times New Roman"/>
                <w:b w:val="0"/>
                <w:sz w:val="22"/>
                <w:szCs w:val="22"/>
                <w:lang w:val="es-ES_tradnl"/>
              </w:rPr>
              <w:t>Progreso hacia el dominio del idioma inglés</w:t>
            </w:r>
          </w:p>
        </w:tc>
        <w:tc>
          <w:tcPr>
            <w:tcW w:w="2220" w:type="dxa"/>
            <w:hideMark/>
          </w:tcPr>
          <w:p>
            <w:pPr>
              <w:overflowPunct w:val="0"/>
              <w:autoSpaceDE w:val="0"/>
              <w:autoSpaceDN w:val="0"/>
              <w:ind w:left="107"/>
              <w:cnfStyle w:val="000000000000" w:firstRow="0" w:lastRow="0" w:firstColumn="0" w:lastColumn="0" w:oddVBand="0" w:evenVBand="0" w:oddHBand="0" w:evenHBand="0" w:firstRowFirstColumn="0" w:firstRowLastColumn="0" w:lastRowFirstColumn="0" w:lastRowLastColumn="0"/>
              <w:rPr>
                <w:rFonts w:eastAsia="Calibri" w:cs="Times New Roman"/>
                <w:sz w:val="22"/>
                <w:szCs w:val="22"/>
                <w:lang w:val="es-ES_tradnl"/>
              </w:rPr>
            </w:pPr>
            <w:r>
              <w:rPr>
                <w:rFonts w:eastAsia="Times New Roman" w:cs="Times New Roman"/>
                <w:sz w:val="22"/>
                <w:szCs w:val="22"/>
                <w:lang w:val="es-ES_tradnl"/>
              </w:rPr>
              <w:t>Progreso hacia el dominio del idioma inglés</w:t>
            </w:r>
          </w:p>
        </w:tc>
        <w:tc>
          <w:tcPr>
            <w:tcW w:w="2220" w:type="dxa"/>
          </w:tcPr>
          <w:p>
            <w:pPr>
              <w:overflowPunct w:val="0"/>
              <w:autoSpaceDE w:val="0"/>
              <w:autoSpaceDN w:val="0"/>
              <w:ind w:left="107"/>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szCs w:val="22"/>
              </w:rPr>
            </w:pPr>
            <w:r>
              <w:rPr>
                <w:rFonts w:eastAsia="Times New Roman" w:cs="Times New Roman"/>
                <w:sz w:val="22"/>
                <w:szCs w:val="22"/>
                <w:lang w:val="es-ES_tradnl"/>
              </w:rPr>
              <w:t>20 %</w:t>
            </w:r>
          </w:p>
        </w:tc>
        <w:tc>
          <w:tcPr>
            <w:tcW w:w="2220" w:type="dxa"/>
            <w:hideMark/>
          </w:tcPr>
          <w:p>
            <w:pPr>
              <w:overflowPunct w:val="0"/>
              <w:autoSpaceDE w:val="0"/>
              <w:autoSpaceDN w:val="0"/>
              <w:ind w:left="107"/>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szCs w:val="22"/>
              </w:rPr>
            </w:pPr>
            <w:r>
              <w:rPr>
                <w:rFonts w:eastAsia="Times New Roman" w:cs="Times New Roman"/>
                <w:sz w:val="22"/>
                <w:szCs w:val="22"/>
                <w:lang w:val="es-ES_tradnl"/>
              </w:rPr>
              <w:t>n/c</w:t>
            </w:r>
          </w:p>
        </w:tc>
      </w:tr>
      <w:tr>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695" w:type="dxa"/>
            <w:shd w:val="clear" w:color="auto" w:fill="F2F2F2"/>
          </w:tcPr>
          <w:p>
            <w:pPr>
              <w:overflowPunct w:val="0"/>
              <w:autoSpaceDE w:val="0"/>
              <w:autoSpaceDN w:val="0"/>
              <w:ind w:left="107"/>
              <w:rPr>
                <w:rFonts w:eastAsia="Calibri" w:cs="Times New Roman"/>
                <w:bCs w:val="0"/>
                <w:sz w:val="22"/>
                <w:szCs w:val="22"/>
                <w:lang w:val="es-ES_tradnl"/>
              </w:rPr>
            </w:pPr>
            <w:r>
              <w:rPr>
                <w:rFonts w:eastAsia="Times New Roman" w:cs="Times New Roman"/>
                <w:b w:val="0"/>
                <w:sz w:val="22"/>
                <w:szCs w:val="22"/>
                <w:lang w:val="es-ES_tradnl"/>
              </w:rPr>
              <w:t>Calidad escolar o éxito estudiantil</w:t>
            </w:r>
          </w:p>
        </w:tc>
        <w:tc>
          <w:tcPr>
            <w:tcW w:w="2220" w:type="dxa"/>
            <w:shd w:val="clear" w:color="auto" w:fill="DBE5F1"/>
            <w:hideMark/>
          </w:tcPr>
          <w:p>
            <w:pPr>
              <w:overflowPunct w:val="0"/>
              <w:autoSpaceDE w:val="0"/>
              <w:autoSpaceDN w:val="0"/>
              <w:ind w:left="107"/>
              <w:cnfStyle w:val="000000100000" w:firstRow="0" w:lastRow="0" w:firstColumn="0" w:lastColumn="0" w:oddVBand="0" w:evenVBand="0" w:oddHBand="1" w:evenHBand="0" w:firstRowFirstColumn="0" w:firstRowLastColumn="0" w:lastRowFirstColumn="0" w:lastRowLastColumn="0"/>
              <w:rPr>
                <w:rFonts w:eastAsia="Calibri" w:cs="Times New Roman"/>
                <w:sz w:val="22"/>
                <w:szCs w:val="22"/>
              </w:rPr>
            </w:pPr>
            <w:r>
              <w:rPr>
                <w:rFonts w:eastAsia="Times New Roman" w:cs="Times New Roman"/>
                <w:sz w:val="22"/>
                <w:szCs w:val="22"/>
                <w:lang w:val="es-ES_tradnl"/>
              </w:rPr>
              <w:t>Ausentismo crónico</w:t>
            </w:r>
          </w:p>
        </w:tc>
        <w:tc>
          <w:tcPr>
            <w:tcW w:w="2220" w:type="dxa"/>
            <w:shd w:val="clear" w:color="auto" w:fill="DBE5F1"/>
          </w:tcPr>
          <w:p>
            <w:pPr>
              <w:overflowPunct w:val="0"/>
              <w:autoSpaceDE w:val="0"/>
              <w:autoSpaceDN w:val="0"/>
              <w:ind w:left="107"/>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szCs w:val="22"/>
              </w:rPr>
            </w:pPr>
            <w:r>
              <w:rPr>
                <w:rFonts w:eastAsia="Times New Roman" w:cs="Times New Roman"/>
                <w:sz w:val="22"/>
                <w:szCs w:val="22"/>
                <w:lang w:val="es-ES_tradnl"/>
              </w:rPr>
              <w:t>10 %</w:t>
            </w:r>
          </w:p>
        </w:tc>
        <w:tc>
          <w:tcPr>
            <w:tcW w:w="2220" w:type="dxa"/>
            <w:shd w:val="clear" w:color="auto" w:fill="DBE5F1"/>
            <w:hideMark/>
          </w:tcPr>
          <w:p>
            <w:pPr>
              <w:overflowPunct w:val="0"/>
              <w:autoSpaceDE w:val="0"/>
              <w:autoSpaceDN w:val="0"/>
              <w:ind w:left="107"/>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szCs w:val="22"/>
              </w:rPr>
            </w:pPr>
            <w:r>
              <w:rPr>
                <w:rFonts w:eastAsia="Times New Roman" w:cs="Times New Roman"/>
                <w:sz w:val="22"/>
                <w:szCs w:val="22"/>
                <w:lang w:val="es-ES_tradnl"/>
              </w:rPr>
              <w:t>15 %</w:t>
            </w:r>
          </w:p>
        </w:tc>
      </w:tr>
      <w:tr>
        <w:trPr>
          <w:trHeight w:val="268"/>
        </w:trPr>
        <w:tc>
          <w:tcPr>
            <w:cnfStyle w:val="001000000000" w:firstRow="0" w:lastRow="0" w:firstColumn="1" w:lastColumn="0" w:oddVBand="0" w:evenVBand="0" w:oddHBand="0" w:evenHBand="0" w:firstRowFirstColumn="0" w:firstRowLastColumn="0" w:lastRowFirstColumn="0" w:lastRowLastColumn="0"/>
            <w:tcW w:w="2695" w:type="dxa"/>
            <w:shd w:val="clear" w:color="auto" w:fill="F2F2F2"/>
          </w:tcPr>
          <w:p>
            <w:pPr>
              <w:overflowPunct w:val="0"/>
              <w:autoSpaceDE w:val="0"/>
              <w:autoSpaceDN w:val="0"/>
              <w:ind w:left="107"/>
              <w:rPr>
                <w:rFonts w:cs="Times New Roman"/>
                <w:bCs w:val="0"/>
                <w:sz w:val="22"/>
                <w:szCs w:val="22"/>
                <w:lang w:val="es-ES_tradnl"/>
              </w:rPr>
            </w:pPr>
            <w:r>
              <w:rPr>
                <w:rFonts w:eastAsia="Times New Roman" w:cs="Times New Roman"/>
                <w:b w:val="0"/>
                <w:sz w:val="22"/>
                <w:szCs w:val="22"/>
                <w:lang w:val="es-ES_tradnl"/>
              </w:rPr>
              <w:t>Calidad escolar o éxito estudiantil</w:t>
            </w:r>
          </w:p>
        </w:tc>
        <w:tc>
          <w:tcPr>
            <w:tcW w:w="2220" w:type="dxa"/>
          </w:tcPr>
          <w:p>
            <w:pPr>
              <w:overflowPunct w:val="0"/>
              <w:autoSpaceDE w:val="0"/>
              <w:autoSpaceDN w:val="0"/>
              <w:ind w:left="107"/>
              <w:cnfStyle w:val="000000000000" w:firstRow="0" w:lastRow="0" w:firstColumn="0" w:lastColumn="0" w:oddVBand="0" w:evenVBand="0" w:oddHBand="0" w:evenHBand="0" w:firstRowFirstColumn="0" w:firstRowLastColumn="0" w:lastRowFirstColumn="0" w:lastRowLastColumn="0"/>
              <w:rPr>
                <w:rFonts w:cs="Times New Roman"/>
                <w:sz w:val="22"/>
                <w:szCs w:val="22"/>
                <w:lang w:val="es-ES_tradnl"/>
              </w:rPr>
            </w:pPr>
            <w:r>
              <w:rPr>
                <w:rFonts w:eastAsia="Times New Roman" w:cs="Times New Roman"/>
                <w:sz w:val="22"/>
                <w:szCs w:val="22"/>
                <w:lang w:val="es-ES_tradnl"/>
              </w:rPr>
              <w:t>Permanencia en la escuela secundaria</w:t>
            </w:r>
          </w:p>
        </w:tc>
        <w:tc>
          <w:tcPr>
            <w:tcW w:w="2220" w:type="dxa"/>
          </w:tcPr>
          <w:p>
            <w:pPr>
              <w:overflowPunct w:val="0"/>
              <w:autoSpaceDE w:val="0"/>
              <w:autoSpaceDN w:val="0"/>
              <w:ind w:left="107"/>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szCs w:val="22"/>
              </w:rPr>
            </w:pPr>
            <w:r>
              <w:rPr>
                <w:rFonts w:eastAsia="Times New Roman" w:cs="Times New Roman"/>
                <w:sz w:val="22"/>
                <w:szCs w:val="22"/>
                <w:lang w:val="es-ES_tradnl"/>
              </w:rPr>
              <w:t>0 % (a partir de 2024-2025)</w:t>
            </w:r>
          </w:p>
        </w:tc>
        <w:tc>
          <w:tcPr>
            <w:tcW w:w="2220" w:type="dxa"/>
          </w:tcPr>
          <w:p>
            <w:pPr>
              <w:overflowPunct w:val="0"/>
              <w:autoSpaceDE w:val="0"/>
              <w:autoSpaceDN w:val="0"/>
              <w:ind w:left="107"/>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szCs w:val="22"/>
              </w:rPr>
            </w:pPr>
            <w:r>
              <w:rPr>
                <w:rFonts w:eastAsia="Times New Roman" w:cs="Times New Roman"/>
                <w:sz w:val="22"/>
                <w:szCs w:val="22"/>
                <w:lang w:val="es-ES_tradnl"/>
              </w:rPr>
              <w:t>0 % (a partir de 2024-2025)</w:t>
            </w:r>
          </w:p>
        </w:tc>
      </w:tr>
    </w:tbl>
    <w:p>
      <w:pPr>
        <w:pStyle w:val="Heading5"/>
        <w:spacing w:before="240"/>
        <w:rPr>
          <w:lang w:val="es-ES_tradnl"/>
        </w:rPr>
      </w:pPr>
      <w:r>
        <w:rPr>
          <w:rFonts w:ascii="Cambria" w:eastAsia="Cambria" w:hAnsi="Cambria" w:cs="Times New Roman"/>
          <w:bCs/>
          <w:lang w:val="es-ES_tradnl"/>
        </w:rPr>
        <w:t>Metodología de puntaje sumativo e indicador</w:t>
      </w:r>
    </w:p>
    <w:p>
      <w:pPr>
        <w:rPr>
          <w:rFonts w:cs="Times New Roman"/>
          <w:lang w:val="es-ES_tradnl"/>
        </w:rPr>
      </w:pPr>
      <w:r>
        <w:rPr>
          <w:rFonts w:eastAsia="Times New Roman" w:cs="Times New Roman"/>
          <w:lang w:val="es-ES_tradnl"/>
        </w:rPr>
        <w:t>El NJDOE calculará los puntajes de los indicadores, los puntajes sumativos y las calificaciones sumativas utilizando los siguientes pasos.</w:t>
      </w:r>
    </w:p>
    <w:p>
      <w:pPr>
        <w:pStyle w:val="Heading6"/>
        <w:rPr>
          <w:lang w:val="es-ES_tradnl"/>
        </w:rPr>
      </w:pPr>
      <w:r>
        <w:rPr>
          <w:rFonts w:ascii="Cambria" w:eastAsia="Cambria" w:hAnsi="Cambria" w:cs="Arial"/>
          <w:lang w:val="es-ES_tradnl"/>
        </w:rPr>
        <w:t>1. Convertir los valores del indicador sin procesar en puntajes estándares</w:t>
      </w:r>
    </w:p>
    <w:p>
      <w:pPr>
        <w:spacing w:after="240"/>
        <w:rPr>
          <w:rFonts w:cs="Times New Roman"/>
          <w:lang w:val="es-ES_tradnl"/>
        </w:rPr>
      </w:pPr>
      <w:r>
        <w:rPr>
          <w:rFonts w:eastAsia="Times New Roman" w:cs="Times New Roman"/>
          <w:lang w:val="es-ES_tradnl"/>
        </w:rPr>
        <w:t>El desempeño sin procesar de cada escuela y cada grupo de estudiantes en cada indicador (p. ej., tasa de competencia en ELA o tasa de graduación a cuatro años) se convertirá en un puntaje z estandarizado, que representa cómo cada escuela y cada grupo de estudiantes se desempeñó en el indicador en relación con otras escuelas y otros grupos de estudiantes en todo el estado. Los cálculos se realizan por separado para cada configuración escolar, de modo que las escuelas se comparan con otras escuelas con la misma configuración escolar.</w:t>
      </w:r>
    </w:p>
    <w:p>
      <w:pPr>
        <w:pStyle w:val="Heading6"/>
        <w:rPr>
          <w:lang w:val="es-ES_tradnl"/>
        </w:rPr>
      </w:pPr>
      <w:r>
        <w:rPr>
          <w:rFonts w:ascii="Cambria" w:eastAsia="Cambria" w:hAnsi="Cambria" w:cs="Arial"/>
          <w:lang w:val="es-ES_tradnl"/>
        </w:rPr>
        <w:t>2. Determinar los puntajes del indicador</w:t>
      </w:r>
    </w:p>
    <w:p>
      <w:pPr>
        <w:spacing w:after="240"/>
        <w:rPr>
          <w:rFonts w:cs="Times New Roman"/>
          <w:lang w:val="es-ES_tradnl"/>
        </w:rPr>
      </w:pPr>
      <w:r>
        <w:rPr>
          <w:rFonts w:eastAsia="Times New Roman" w:cs="Times New Roman"/>
          <w:lang w:val="es-ES_tradnl"/>
        </w:rPr>
        <w:lastRenderedPageBreak/>
        <w:t>Para cada indicador, se promedian los puntajes z para todos los grupos de estudiantes. El promedio del puntaje z del grupo de estudiantes se promedia con el puntaje z de la escuela para proporcionar un puntaje estándar general para el indicador. La mitad de este puntaje estandarizado se basa en el desempeño de toda la escuela, y la otra mitad se promedia de manera equitativa entre todos los grupos de estudiantes. Este puntaje estándar general luego se convierte en un rango percentil que refleja el desempeño de cada escuela en relación con todas las escuelas dentro de la misma configuración escolar. Este rango percentil se denomina puntaje del indicador.</w:t>
      </w:r>
    </w:p>
    <w:p>
      <w:pPr>
        <w:pStyle w:val="Heading6"/>
        <w:rPr>
          <w:lang w:val="es-ES_tradnl"/>
        </w:rPr>
      </w:pPr>
      <w:r>
        <w:rPr>
          <w:rFonts w:ascii="Cambria" w:eastAsia="Cambria" w:hAnsi="Cambria" w:cs="Arial"/>
          <w:i w:val="0"/>
          <w:iCs w:val="0"/>
          <w:lang w:val="es-ES_tradnl"/>
        </w:rPr>
        <w:t>3.</w:t>
      </w:r>
      <w:r>
        <w:rPr>
          <w:rFonts w:ascii="Cambria" w:eastAsia="Cambria" w:hAnsi="Cambria" w:cs="Arial"/>
          <w:lang w:val="es-ES_tradnl"/>
        </w:rPr>
        <w:t xml:space="preserve"> Calcular el puntaje sumativo aplicando la ponderación (arriba) a los puntajes del indicador</w:t>
      </w:r>
    </w:p>
    <w:p>
      <w:pPr>
        <w:spacing w:after="240"/>
        <w:rPr>
          <w:rFonts w:cs="Times New Roman"/>
          <w:lang w:val="es-ES_tradnl"/>
        </w:rPr>
      </w:pPr>
      <w:r>
        <w:rPr>
          <w:rFonts w:eastAsia="Times New Roman" w:cs="Times New Roman"/>
          <w:lang w:val="es-ES_tradnl"/>
        </w:rPr>
        <w:t>Los puntajes de los indicadores se multiplicarán por las ponderaciones correspondientes para determinar los puntos obtenidos por cada escuela hacia el puntaje sumativo. Los puntos obtenidos para cada indicador se sumarán para calcular el puntaje sumativo.</w:t>
      </w:r>
    </w:p>
    <w:p>
      <w:pPr>
        <w:pStyle w:val="Heading6"/>
        <w:rPr>
          <w:lang w:val="es-ES_tradnl"/>
        </w:rPr>
      </w:pPr>
      <w:r>
        <w:rPr>
          <w:rFonts w:ascii="Cambria" w:eastAsia="Cambria" w:hAnsi="Cambria" w:cs="Arial"/>
          <w:i w:val="0"/>
          <w:iCs w:val="0"/>
          <w:lang w:val="es-ES_tradnl"/>
        </w:rPr>
        <w:t>4.</w:t>
      </w:r>
      <w:r>
        <w:rPr>
          <w:rFonts w:ascii="Cambria" w:eastAsia="Cambria" w:hAnsi="Cambria" w:cs="Arial"/>
          <w:lang w:val="es-ES_tradnl"/>
        </w:rPr>
        <w:t xml:space="preserve"> Calcular la calificación sumativa</w:t>
      </w:r>
    </w:p>
    <w:p>
      <w:pPr>
        <w:spacing w:after="240"/>
        <w:rPr>
          <w:rFonts w:cs="Times New Roman"/>
          <w:lang w:val="es-ES_tradnl"/>
        </w:rPr>
      </w:pPr>
      <w:r>
        <w:rPr>
          <w:rFonts w:eastAsia="Times New Roman" w:cs="Times New Roman"/>
          <w:lang w:val="es-ES_tradnl"/>
        </w:rPr>
        <w:t>El puntaje sumativo se convertirá en una calificación sumativa, que representa un rango percentil del puntaje sumativo en comparación con las escuelas con la misma configuración escolar.</w:t>
      </w:r>
    </w:p>
    <w:p>
      <w:pPr>
        <w:rPr>
          <w:rFonts w:cs="Times New Roman"/>
          <w:lang w:val="es-ES_tradnl"/>
        </w:rPr>
      </w:pPr>
      <w:r>
        <w:rPr>
          <w:rFonts w:eastAsia="Times New Roman" w:cs="Times New Roman"/>
          <w:lang w:val="es-ES_tradnl"/>
        </w:rPr>
        <w:t>La siguiente tabla proporciona un ejemplo de cómo se calcularían los puntajes de los indicadores para el ausentismo crónico para una escuela primaria. Los datos de esta tabla son solo para fines ilustrativos y los puntajes z de muestra no representan con precisión el percentil al que caerían los niveles de desempeño sin procesar establecidos.</w:t>
      </w:r>
    </w:p>
    <w:p>
      <w:pPr>
        <w:pStyle w:val="Caption"/>
        <w:rPr>
          <w:rFonts w:ascii="Times New Roman" w:hAnsi="Times New Roman"/>
          <w:lang w:val="es-ES_tradnl"/>
        </w:rPr>
      </w:pPr>
      <w:r>
        <w:rPr>
          <w:rFonts w:eastAsia="Cambria"/>
          <w:lang w:val="es-ES_tradnl"/>
        </w:rPr>
        <w:t>Figura A.18: Ejemplo: Cálculo de puntaje de un indicador (ausentismo crónico)</w:t>
      </w:r>
    </w:p>
    <w:tbl>
      <w:tblPr>
        <w:tblStyle w:val="TableGrid"/>
        <w:tblW w:w="0" w:type="auto"/>
        <w:tblCellMar>
          <w:top w:w="29" w:type="dxa"/>
          <w:left w:w="115" w:type="dxa"/>
          <w:bottom w:w="86" w:type="dxa"/>
          <w:right w:w="115" w:type="dxa"/>
        </w:tblCellMar>
        <w:tblLook w:val="0420" w:firstRow="1" w:lastRow="0" w:firstColumn="0" w:lastColumn="0" w:noHBand="0" w:noVBand="1"/>
      </w:tblPr>
      <w:tblGrid>
        <w:gridCol w:w="4763"/>
        <w:gridCol w:w="2424"/>
        <w:gridCol w:w="2163"/>
      </w:tblGrid>
      <w:tr>
        <w:trPr>
          <w:trHeight w:val="733"/>
          <w:tblHeader/>
        </w:trPr>
        <w:tc>
          <w:tcPr>
            <w:tcW w:w="5215" w:type="dxa"/>
            <w:tcBorders>
              <w:right w:val="single" w:sz="4" w:space="0" w:color="FFFFFF" w:themeColor="background1"/>
            </w:tcBorders>
            <w:shd w:val="clear" w:color="auto" w:fill="215868"/>
          </w:tcPr>
          <w:p>
            <w:pPr>
              <w:rPr>
                <w:b/>
                <w:bCs/>
                <w:color w:val="FFFFFF" w:themeColor="background1"/>
                <w:sz w:val="22"/>
                <w:szCs w:val="22"/>
              </w:rPr>
            </w:pPr>
            <w:r>
              <w:rPr>
                <w:rFonts w:eastAsia="Times New Roman"/>
                <w:b/>
                <w:bCs/>
                <w:color w:val="FFFFFF"/>
                <w:sz w:val="22"/>
                <w:szCs w:val="22"/>
                <w:lang w:val="es-ES_tradnl"/>
              </w:rPr>
              <w:t>Grupo de estudiantes</w:t>
            </w:r>
          </w:p>
        </w:tc>
        <w:tc>
          <w:tcPr>
            <w:tcW w:w="2610" w:type="dxa"/>
            <w:tcBorders>
              <w:left w:val="single" w:sz="4" w:space="0" w:color="FFFFFF" w:themeColor="background1"/>
              <w:right w:val="single" w:sz="4" w:space="0" w:color="FFFFFF" w:themeColor="background1"/>
            </w:tcBorders>
            <w:shd w:val="clear" w:color="auto" w:fill="215868" w:themeFill="accent5" w:themeFillShade="80"/>
          </w:tcPr>
          <w:p>
            <w:pPr>
              <w:rPr>
                <w:b/>
                <w:bCs/>
                <w:color w:val="FFFFFF" w:themeColor="background1"/>
                <w:sz w:val="22"/>
                <w:szCs w:val="22"/>
                <w:lang w:val="es-ES_tradnl"/>
              </w:rPr>
            </w:pPr>
            <w:r>
              <w:rPr>
                <w:rFonts w:eastAsia="Times New Roman"/>
                <w:b/>
                <w:bCs/>
                <w:color w:val="FFFFFF"/>
                <w:sz w:val="22"/>
                <w:szCs w:val="22"/>
                <w:lang w:val="es-ES_tradnl"/>
              </w:rPr>
              <w:t>Tasa de ausencias no crónicas</w:t>
            </w:r>
          </w:p>
        </w:tc>
        <w:tc>
          <w:tcPr>
            <w:tcW w:w="2250" w:type="dxa"/>
            <w:tcBorders>
              <w:left w:val="single" w:sz="4" w:space="0" w:color="FFFFFF" w:themeColor="background1"/>
            </w:tcBorders>
            <w:shd w:val="clear" w:color="auto" w:fill="215868" w:themeFill="accent5" w:themeFillShade="80"/>
          </w:tcPr>
          <w:p>
            <w:pPr>
              <w:rPr>
                <w:b/>
                <w:bCs/>
                <w:color w:val="FFFFFF" w:themeColor="background1"/>
                <w:sz w:val="22"/>
                <w:szCs w:val="22"/>
              </w:rPr>
            </w:pPr>
            <w:r>
              <w:rPr>
                <w:rFonts w:eastAsia="Times New Roman"/>
                <w:b/>
                <w:bCs/>
                <w:color w:val="FFFFFF"/>
                <w:sz w:val="22"/>
                <w:szCs w:val="22"/>
                <w:lang w:val="es-ES_tradnl"/>
              </w:rPr>
              <w:t>Puntaje z estandarizado</w:t>
            </w:r>
          </w:p>
        </w:tc>
      </w:tr>
      <w:tr>
        <w:trPr>
          <w:trHeight w:val="222"/>
          <w:tblHeader/>
        </w:trPr>
        <w:tc>
          <w:tcPr>
            <w:tcW w:w="5215" w:type="dxa"/>
            <w:shd w:val="clear" w:color="auto" w:fill="F2F2F2"/>
          </w:tcPr>
          <w:p>
            <w:pPr>
              <w:rPr>
                <w:sz w:val="22"/>
                <w:szCs w:val="22"/>
              </w:rPr>
            </w:pPr>
            <w:r>
              <w:rPr>
                <w:rFonts w:eastAsia="Times New Roman"/>
                <w:sz w:val="22"/>
                <w:szCs w:val="22"/>
                <w:lang w:val="es-ES_tradnl"/>
              </w:rPr>
              <w:t>Todos los estudiantes</w:t>
            </w:r>
          </w:p>
        </w:tc>
        <w:tc>
          <w:tcPr>
            <w:tcW w:w="2610" w:type="dxa"/>
          </w:tcPr>
          <w:p>
            <w:pPr>
              <w:jc w:val="center"/>
              <w:rPr>
                <w:sz w:val="22"/>
                <w:szCs w:val="22"/>
              </w:rPr>
            </w:pPr>
            <w:r>
              <w:rPr>
                <w:rFonts w:eastAsia="Times New Roman"/>
                <w:sz w:val="22"/>
                <w:szCs w:val="22"/>
                <w:lang w:val="es-ES_tradnl"/>
              </w:rPr>
              <w:t>98.2 %</w:t>
            </w:r>
          </w:p>
        </w:tc>
        <w:tc>
          <w:tcPr>
            <w:tcW w:w="2250" w:type="dxa"/>
          </w:tcPr>
          <w:p>
            <w:pPr>
              <w:jc w:val="center"/>
              <w:rPr>
                <w:sz w:val="22"/>
                <w:szCs w:val="22"/>
              </w:rPr>
            </w:pPr>
            <w:r>
              <w:rPr>
                <w:rFonts w:eastAsia="Times New Roman"/>
                <w:sz w:val="22"/>
                <w:szCs w:val="22"/>
                <w:lang w:val="es-ES_tradnl"/>
              </w:rPr>
              <w:t>2.8</w:t>
            </w:r>
          </w:p>
        </w:tc>
      </w:tr>
      <w:tr>
        <w:trPr>
          <w:trHeight w:val="213"/>
          <w:tblHeader/>
        </w:trPr>
        <w:tc>
          <w:tcPr>
            <w:tcW w:w="5215" w:type="dxa"/>
            <w:shd w:val="clear" w:color="auto" w:fill="F2F2F2"/>
          </w:tcPr>
          <w:p>
            <w:pPr>
              <w:rPr>
                <w:sz w:val="22"/>
                <w:szCs w:val="22"/>
              </w:rPr>
            </w:pPr>
            <w:r>
              <w:rPr>
                <w:rFonts w:eastAsia="Times New Roman"/>
                <w:sz w:val="22"/>
                <w:szCs w:val="22"/>
                <w:lang w:val="es-ES_tradnl"/>
              </w:rPr>
              <w:t>Estudiantes en desventaja económica</w:t>
            </w:r>
          </w:p>
        </w:tc>
        <w:tc>
          <w:tcPr>
            <w:tcW w:w="2610" w:type="dxa"/>
            <w:shd w:val="clear" w:color="auto" w:fill="DBE5F1"/>
          </w:tcPr>
          <w:p>
            <w:pPr>
              <w:jc w:val="center"/>
              <w:rPr>
                <w:b/>
                <w:sz w:val="22"/>
                <w:szCs w:val="22"/>
              </w:rPr>
            </w:pPr>
            <w:r>
              <w:rPr>
                <w:rFonts w:eastAsia="Times New Roman"/>
                <w:sz w:val="22"/>
                <w:szCs w:val="22"/>
                <w:lang w:val="es-ES_tradnl"/>
              </w:rPr>
              <w:t>93.5 %</w:t>
            </w:r>
          </w:p>
        </w:tc>
        <w:tc>
          <w:tcPr>
            <w:tcW w:w="2250" w:type="dxa"/>
            <w:shd w:val="clear" w:color="auto" w:fill="DBE5F1"/>
          </w:tcPr>
          <w:p>
            <w:pPr>
              <w:jc w:val="center"/>
              <w:rPr>
                <w:sz w:val="22"/>
                <w:szCs w:val="22"/>
              </w:rPr>
            </w:pPr>
            <w:r>
              <w:rPr>
                <w:rFonts w:eastAsia="Times New Roman"/>
                <w:sz w:val="22"/>
                <w:szCs w:val="22"/>
                <w:lang w:val="es-ES_tradnl"/>
              </w:rPr>
              <w:t>2.5</w:t>
            </w:r>
          </w:p>
        </w:tc>
      </w:tr>
      <w:tr>
        <w:trPr>
          <w:trHeight w:val="168"/>
          <w:tblHeader/>
        </w:trPr>
        <w:tc>
          <w:tcPr>
            <w:tcW w:w="5215" w:type="dxa"/>
            <w:shd w:val="clear" w:color="auto" w:fill="F2F2F2"/>
          </w:tcPr>
          <w:p>
            <w:pPr>
              <w:rPr>
                <w:b/>
                <w:sz w:val="22"/>
                <w:szCs w:val="22"/>
              </w:rPr>
            </w:pPr>
            <w:r>
              <w:rPr>
                <w:rFonts w:eastAsia="Times New Roman"/>
                <w:sz w:val="22"/>
                <w:szCs w:val="22"/>
                <w:lang w:val="es-ES_tradnl"/>
              </w:rPr>
              <w:t>Estudiantes con discapacidades</w:t>
            </w:r>
          </w:p>
        </w:tc>
        <w:tc>
          <w:tcPr>
            <w:tcW w:w="2610" w:type="dxa"/>
          </w:tcPr>
          <w:p>
            <w:pPr>
              <w:jc w:val="center"/>
              <w:rPr>
                <w:b/>
                <w:sz w:val="22"/>
                <w:szCs w:val="22"/>
              </w:rPr>
            </w:pPr>
            <w:r>
              <w:rPr>
                <w:rFonts w:eastAsia="Times New Roman"/>
                <w:sz w:val="22"/>
                <w:szCs w:val="22"/>
                <w:lang w:val="es-ES_tradnl"/>
              </w:rPr>
              <w:t>97.8 %</w:t>
            </w:r>
          </w:p>
        </w:tc>
        <w:tc>
          <w:tcPr>
            <w:tcW w:w="2250" w:type="dxa"/>
          </w:tcPr>
          <w:p>
            <w:pPr>
              <w:jc w:val="center"/>
              <w:rPr>
                <w:sz w:val="22"/>
                <w:szCs w:val="22"/>
              </w:rPr>
            </w:pPr>
            <w:r>
              <w:rPr>
                <w:rFonts w:eastAsia="Times New Roman"/>
                <w:sz w:val="22"/>
                <w:szCs w:val="22"/>
                <w:lang w:val="es-ES_tradnl"/>
              </w:rPr>
              <w:t>3.1</w:t>
            </w:r>
          </w:p>
        </w:tc>
      </w:tr>
      <w:tr>
        <w:trPr>
          <w:trHeight w:val="177"/>
          <w:tblHeader/>
        </w:trPr>
        <w:tc>
          <w:tcPr>
            <w:tcW w:w="5215" w:type="dxa"/>
            <w:shd w:val="clear" w:color="auto" w:fill="F2F2F2"/>
          </w:tcPr>
          <w:p>
            <w:pPr>
              <w:rPr>
                <w:b/>
                <w:sz w:val="22"/>
                <w:szCs w:val="22"/>
              </w:rPr>
            </w:pPr>
            <w:r>
              <w:rPr>
                <w:rFonts w:eastAsia="Times New Roman"/>
                <w:sz w:val="22"/>
                <w:szCs w:val="22"/>
                <w:lang w:val="es-ES_tradnl"/>
              </w:rPr>
              <w:t>Estudiantes multilingües</w:t>
            </w:r>
          </w:p>
        </w:tc>
        <w:tc>
          <w:tcPr>
            <w:tcW w:w="2610" w:type="dxa"/>
            <w:shd w:val="clear" w:color="auto" w:fill="DBE5F1"/>
          </w:tcPr>
          <w:p>
            <w:pPr>
              <w:jc w:val="center"/>
              <w:rPr>
                <w:b/>
                <w:sz w:val="22"/>
                <w:szCs w:val="22"/>
              </w:rPr>
            </w:pPr>
            <w:r>
              <w:rPr>
                <w:rFonts w:eastAsia="Times New Roman"/>
                <w:sz w:val="22"/>
                <w:szCs w:val="22"/>
                <w:lang w:val="es-ES_tradnl"/>
              </w:rPr>
              <w:t>98.7 %</w:t>
            </w:r>
          </w:p>
        </w:tc>
        <w:tc>
          <w:tcPr>
            <w:tcW w:w="2250" w:type="dxa"/>
            <w:shd w:val="clear" w:color="auto" w:fill="DBE5F1"/>
          </w:tcPr>
          <w:p>
            <w:pPr>
              <w:jc w:val="center"/>
              <w:rPr>
                <w:sz w:val="22"/>
                <w:szCs w:val="22"/>
              </w:rPr>
            </w:pPr>
            <w:r>
              <w:rPr>
                <w:rFonts w:eastAsia="Times New Roman"/>
                <w:sz w:val="22"/>
                <w:szCs w:val="22"/>
                <w:lang w:val="es-ES_tradnl"/>
              </w:rPr>
              <w:t>3.2</w:t>
            </w:r>
          </w:p>
        </w:tc>
      </w:tr>
      <w:tr>
        <w:trPr>
          <w:trHeight w:val="429"/>
          <w:tblHeader/>
        </w:trPr>
        <w:tc>
          <w:tcPr>
            <w:tcW w:w="5215" w:type="dxa"/>
            <w:shd w:val="clear" w:color="auto" w:fill="F2F2F2"/>
          </w:tcPr>
          <w:p>
            <w:pPr>
              <w:rPr>
                <w:b/>
                <w:sz w:val="22"/>
                <w:szCs w:val="22"/>
                <w:lang w:val="es-ES_tradnl"/>
              </w:rPr>
            </w:pPr>
            <w:r>
              <w:rPr>
                <w:rFonts w:eastAsia="Times New Roman"/>
                <w:sz w:val="22"/>
                <w:szCs w:val="22"/>
                <w:lang w:val="es-ES_tradnl"/>
              </w:rPr>
              <w:t>Indígena americano o nativo de Alaska</w:t>
            </w:r>
          </w:p>
        </w:tc>
        <w:tc>
          <w:tcPr>
            <w:tcW w:w="2610" w:type="dxa"/>
          </w:tcPr>
          <w:p>
            <w:pPr>
              <w:jc w:val="center"/>
              <w:rPr>
                <w:b/>
                <w:sz w:val="22"/>
                <w:szCs w:val="22"/>
                <w:lang w:val="es-ES_tradnl"/>
              </w:rPr>
            </w:pPr>
            <w:r>
              <w:rPr>
                <w:rFonts w:eastAsia="Times New Roman"/>
                <w:sz w:val="22"/>
                <w:szCs w:val="22"/>
                <w:lang w:val="es-ES_tradnl"/>
              </w:rPr>
              <w:t>n/c</w:t>
            </w:r>
            <w:r>
              <w:rPr>
                <w:rFonts w:eastAsia="Times New Roman"/>
                <w:sz w:val="22"/>
                <w:szCs w:val="22"/>
                <w:lang w:val="es-ES_tradnl"/>
              </w:rPr>
              <w:br/>
              <w:t xml:space="preserve">(no cumplió con el tamaño </w:t>
            </w:r>
            <w:r>
              <w:rPr>
                <w:rFonts w:eastAsia="Times New Roman"/>
                <w:i/>
                <w:iCs/>
                <w:sz w:val="22"/>
                <w:szCs w:val="22"/>
                <w:lang w:val="es-ES_tradnl"/>
              </w:rPr>
              <w:t>n</w:t>
            </w:r>
            <w:r>
              <w:rPr>
                <w:rFonts w:eastAsia="Times New Roman"/>
                <w:sz w:val="22"/>
                <w:szCs w:val="22"/>
                <w:lang w:val="es-ES_tradnl"/>
              </w:rPr>
              <w:t>)</w:t>
            </w:r>
          </w:p>
        </w:tc>
        <w:tc>
          <w:tcPr>
            <w:tcW w:w="2250" w:type="dxa"/>
          </w:tcPr>
          <w:p>
            <w:pPr>
              <w:jc w:val="center"/>
              <w:rPr>
                <w:b/>
                <w:sz w:val="22"/>
                <w:szCs w:val="22"/>
                <w:lang w:val="es-ES_tradnl"/>
              </w:rPr>
            </w:pPr>
            <w:r>
              <w:rPr>
                <w:rFonts w:eastAsia="Times New Roman"/>
                <w:sz w:val="22"/>
                <w:szCs w:val="22"/>
                <w:lang w:val="es-ES_tradnl"/>
              </w:rPr>
              <w:t>n/c</w:t>
            </w:r>
            <w:r>
              <w:rPr>
                <w:rFonts w:eastAsia="Times New Roman"/>
                <w:sz w:val="22"/>
                <w:szCs w:val="22"/>
                <w:lang w:val="es-ES_tradnl"/>
              </w:rPr>
              <w:br/>
              <w:t xml:space="preserve">(no cumplió con el tamaño </w:t>
            </w:r>
            <w:r>
              <w:rPr>
                <w:rFonts w:eastAsia="Times New Roman"/>
                <w:i/>
                <w:iCs/>
                <w:sz w:val="22"/>
                <w:szCs w:val="22"/>
                <w:lang w:val="es-ES_tradnl"/>
              </w:rPr>
              <w:t>n</w:t>
            </w:r>
            <w:r>
              <w:rPr>
                <w:rFonts w:eastAsia="Times New Roman"/>
                <w:sz w:val="22"/>
                <w:szCs w:val="22"/>
                <w:lang w:val="es-ES_tradnl"/>
              </w:rPr>
              <w:t>)</w:t>
            </w:r>
          </w:p>
        </w:tc>
      </w:tr>
      <w:tr>
        <w:trPr>
          <w:trHeight w:val="294"/>
          <w:tblHeader/>
        </w:trPr>
        <w:tc>
          <w:tcPr>
            <w:tcW w:w="5215" w:type="dxa"/>
            <w:shd w:val="clear" w:color="auto" w:fill="F2F2F2"/>
          </w:tcPr>
          <w:p>
            <w:pPr>
              <w:rPr>
                <w:rStyle w:val="Red"/>
                <w:color w:val="auto"/>
                <w:sz w:val="22"/>
                <w:szCs w:val="22"/>
                <w:lang w:val="es-ES_tradnl"/>
              </w:rPr>
            </w:pPr>
            <w:r>
              <w:rPr>
                <w:rFonts w:eastAsia="Times New Roman"/>
                <w:sz w:val="22"/>
                <w:szCs w:val="22"/>
                <w:lang w:val="es-ES_tradnl"/>
              </w:rPr>
              <w:t>Asiático, nativo hawaiano o isleño del Pacífico</w:t>
            </w:r>
          </w:p>
        </w:tc>
        <w:tc>
          <w:tcPr>
            <w:tcW w:w="2610" w:type="dxa"/>
            <w:shd w:val="clear" w:color="auto" w:fill="DBE5F1"/>
          </w:tcPr>
          <w:p>
            <w:pPr>
              <w:jc w:val="center"/>
              <w:rPr>
                <w:b/>
                <w:sz w:val="22"/>
                <w:szCs w:val="22"/>
              </w:rPr>
            </w:pPr>
            <w:r>
              <w:rPr>
                <w:rFonts w:eastAsia="Times New Roman"/>
                <w:sz w:val="22"/>
                <w:szCs w:val="22"/>
                <w:lang w:val="es-ES_tradnl"/>
              </w:rPr>
              <w:t>97.4 %</w:t>
            </w:r>
          </w:p>
        </w:tc>
        <w:tc>
          <w:tcPr>
            <w:tcW w:w="2250" w:type="dxa"/>
            <w:shd w:val="clear" w:color="auto" w:fill="DBE5F1"/>
          </w:tcPr>
          <w:p>
            <w:pPr>
              <w:jc w:val="center"/>
              <w:rPr>
                <w:b/>
                <w:sz w:val="22"/>
                <w:szCs w:val="22"/>
              </w:rPr>
            </w:pPr>
            <w:r>
              <w:rPr>
                <w:rFonts w:eastAsia="Times New Roman"/>
                <w:sz w:val="22"/>
                <w:szCs w:val="22"/>
                <w:lang w:val="es-ES_tradnl"/>
              </w:rPr>
              <w:t>1.8</w:t>
            </w:r>
          </w:p>
        </w:tc>
      </w:tr>
      <w:tr>
        <w:trPr>
          <w:trHeight w:val="303"/>
          <w:tblHeader/>
        </w:trPr>
        <w:tc>
          <w:tcPr>
            <w:tcW w:w="5215" w:type="dxa"/>
            <w:shd w:val="clear" w:color="auto" w:fill="F2F2F2"/>
          </w:tcPr>
          <w:p>
            <w:pPr>
              <w:rPr>
                <w:b/>
                <w:sz w:val="22"/>
                <w:szCs w:val="22"/>
              </w:rPr>
            </w:pPr>
            <w:r>
              <w:rPr>
                <w:rFonts w:eastAsia="Times New Roman"/>
                <w:sz w:val="22"/>
                <w:szCs w:val="22"/>
                <w:lang w:val="es-ES_tradnl"/>
              </w:rPr>
              <w:t>Negro o afroamericano</w:t>
            </w:r>
          </w:p>
        </w:tc>
        <w:tc>
          <w:tcPr>
            <w:tcW w:w="2610" w:type="dxa"/>
          </w:tcPr>
          <w:p>
            <w:pPr>
              <w:jc w:val="center"/>
              <w:rPr>
                <w:b/>
                <w:sz w:val="22"/>
                <w:szCs w:val="22"/>
              </w:rPr>
            </w:pPr>
            <w:r>
              <w:rPr>
                <w:rFonts w:eastAsia="Times New Roman"/>
                <w:sz w:val="22"/>
                <w:szCs w:val="22"/>
                <w:lang w:val="es-ES_tradnl"/>
              </w:rPr>
              <w:t>99.5 %</w:t>
            </w:r>
          </w:p>
        </w:tc>
        <w:tc>
          <w:tcPr>
            <w:tcW w:w="2250" w:type="dxa"/>
          </w:tcPr>
          <w:p>
            <w:pPr>
              <w:jc w:val="center"/>
              <w:rPr>
                <w:b/>
                <w:sz w:val="22"/>
                <w:szCs w:val="22"/>
              </w:rPr>
            </w:pPr>
            <w:r>
              <w:rPr>
                <w:rFonts w:eastAsia="Times New Roman"/>
                <w:sz w:val="22"/>
                <w:szCs w:val="22"/>
                <w:lang w:val="es-ES_tradnl"/>
              </w:rPr>
              <w:t>3.0</w:t>
            </w:r>
          </w:p>
        </w:tc>
      </w:tr>
      <w:tr>
        <w:trPr>
          <w:trHeight w:val="258"/>
          <w:tblHeader/>
        </w:trPr>
        <w:tc>
          <w:tcPr>
            <w:tcW w:w="5215" w:type="dxa"/>
            <w:shd w:val="clear" w:color="auto" w:fill="F2F2F2"/>
          </w:tcPr>
          <w:p>
            <w:pPr>
              <w:rPr>
                <w:b/>
                <w:sz w:val="22"/>
                <w:szCs w:val="22"/>
              </w:rPr>
            </w:pPr>
            <w:r>
              <w:rPr>
                <w:rFonts w:eastAsia="Times New Roman"/>
                <w:sz w:val="22"/>
                <w:szCs w:val="22"/>
                <w:lang w:val="es-ES_tradnl"/>
              </w:rPr>
              <w:t>Hispano/Latino</w:t>
            </w:r>
          </w:p>
        </w:tc>
        <w:tc>
          <w:tcPr>
            <w:tcW w:w="2610" w:type="dxa"/>
            <w:shd w:val="clear" w:color="auto" w:fill="DBE5F1"/>
          </w:tcPr>
          <w:p>
            <w:pPr>
              <w:jc w:val="center"/>
              <w:rPr>
                <w:b/>
                <w:sz w:val="22"/>
                <w:szCs w:val="22"/>
              </w:rPr>
            </w:pPr>
            <w:r>
              <w:rPr>
                <w:rFonts w:eastAsia="Times New Roman"/>
                <w:sz w:val="22"/>
                <w:szCs w:val="22"/>
                <w:lang w:val="es-ES_tradnl"/>
              </w:rPr>
              <w:t>96.9 %</w:t>
            </w:r>
          </w:p>
        </w:tc>
        <w:tc>
          <w:tcPr>
            <w:tcW w:w="2250" w:type="dxa"/>
            <w:shd w:val="clear" w:color="auto" w:fill="DBE5F1"/>
          </w:tcPr>
          <w:p>
            <w:pPr>
              <w:jc w:val="center"/>
              <w:rPr>
                <w:b/>
                <w:sz w:val="22"/>
                <w:szCs w:val="22"/>
              </w:rPr>
            </w:pPr>
            <w:r>
              <w:rPr>
                <w:rFonts w:eastAsia="Times New Roman"/>
                <w:sz w:val="22"/>
                <w:szCs w:val="22"/>
                <w:lang w:val="es-ES_tradnl"/>
              </w:rPr>
              <w:t>2.9</w:t>
            </w:r>
          </w:p>
        </w:tc>
      </w:tr>
      <w:tr>
        <w:trPr>
          <w:trHeight w:val="231"/>
          <w:tblHeader/>
        </w:trPr>
        <w:tc>
          <w:tcPr>
            <w:tcW w:w="5215" w:type="dxa"/>
            <w:shd w:val="clear" w:color="auto" w:fill="F2F2F2"/>
          </w:tcPr>
          <w:p>
            <w:pPr>
              <w:rPr>
                <w:sz w:val="22"/>
                <w:szCs w:val="22"/>
              </w:rPr>
            </w:pPr>
            <w:r>
              <w:rPr>
                <w:rFonts w:eastAsia="Times New Roman"/>
                <w:sz w:val="22"/>
                <w:szCs w:val="22"/>
                <w:lang w:val="es-ES_tradnl"/>
              </w:rPr>
              <w:t>Blanco</w:t>
            </w:r>
          </w:p>
        </w:tc>
        <w:tc>
          <w:tcPr>
            <w:tcW w:w="2610" w:type="dxa"/>
          </w:tcPr>
          <w:p>
            <w:pPr>
              <w:jc w:val="center"/>
              <w:rPr>
                <w:sz w:val="22"/>
                <w:szCs w:val="22"/>
              </w:rPr>
            </w:pPr>
            <w:r>
              <w:rPr>
                <w:rFonts w:eastAsia="Times New Roman"/>
                <w:sz w:val="22"/>
                <w:szCs w:val="22"/>
                <w:lang w:val="es-ES_tradnl"/>
              </w:rPr>
              <w:t>97.4 %</w:t>
            </w:r>
          </w:p>
        </w:tc>
        <w:tc>
          <w:tcPr>
            <w:tcW w:w="2250" w:type="dxa"/>
          </w:tcPr>
          <w:p>
            <w:pPr>
              <w:jc w:val="center"/>
              <w:rPr>
                <w:b/>
                <w:sz w:val="22"/>
                <w:szCs w:val="22"/>
              </w:rPr>
            </w:pPr>
            <w:r>
              <w:rPr>
                <w:rFonts w:eastAsia="Times New Roman"/>
                <w:sz w:val="22"/>
                <w:szCs w:val="22"/>
                <w:lang w:val="es-ES_tradnl"/>
              </w:rPr>
              <w:t>2.0</w:t>
            </w:r>
          </w:p>
        </w:tc>
      </w:tr>
      <w:tr>
        <w:trPr>
          <w:trHeight w:val="278"/>
          <w:tblHeader/>
        </w:trPr>
        <w:tc>
          <w:tcPr>
            <w:tcW w:w="5215" w:type="dxa"/>
            <w:shd w:val="clear" w:color="auto" w:fill="F2F2F2"/>
          </w:tcPr>
          <w:p>
            <w:pPr>
              <w:rPr>
                <w:sz w:val="22"/>
                <w:szCs w:val="22"/>
              </w:rPr>
            </w:pPr>
            <w:r>
              <w:rPr>
                <w:rFonts w:eastAsia="Times New Roman"/>
                <w:sz w:val="22"/>
                <w:szCs w:val="22"/>
                <w:lang w:val="es-ES_tradnl"/>
              </w:rPr>
              <w:t>Dos o más razas</w:t>
            </w:r>
          </w:p>
        </w:tc>
        <w:tc>
          <w:tcPr>
            <w:tcW w:w="2610" w:type="dxa"/>
            <w:shd w:val="clear" w:color="auto" w:fill="DBE5F1"/>
          </w:tcPr>
          <w:p>
            <w:pPr>
              <w:jc w:val="center"/>
              <w:rPr>
                <w:sz w:val="22"/>
                <w:szCs w:val="22"/>
              </w:rPr>
            </w:pPr>
            <w:r>
              <w:rPr>
                <w:rFonts w:eastAsia="Times New Roman"/>
                <w:sz w:val="22"/>
                <w:szCs w:val="22"/>
                <w:lang w:val="es-ES_tradnl"/>
              </w:rPr>
              <w:t>94.1 %</w:t>
            </w:r>
          </w:p>
        </w:tc>
        <w:tc>
          <w:tcPr>
            <w:tcW w:w="2250" w:type="dxa"/>
            <w:shd w:val="clear" w:color="auto" w:fill="DBE5F1"/>
          </w:tcPr>
          <w:p>
            <w:pPr>
              <w:jc w:val="center"/>
              <w:rPr>
                <w:b/>
                <w:sz w:val="22"/>
                <w:szCs w:val="22"/>
              </w:rPr>
            </w:pPr>
            <w:r>
              <w:rPr>
                <w:rFonts w:eastAsia="Times New Roman"/>
                <w:sz w:val="22"/>
                <w:szCs w:val="22"/>
                <w:lang w:val="es-ES_tradnl"/>
              </w:rPr>
              <w:t>1.9</w:t>
            </w:r>
          </w:p>
        </w:tc>
      </w:tr>
    </w:tbl>
    <w:p>
      <w:pPr>
        <w:spacing w:before="120"/>
        <w:rPr>
          <w:rStyle w:val="Strong"/>
          <w:rFonts w:cs="Times New Roman"/>
          <w:b w:val="0"/>
          <w:bCs w:val="0"/>
          <w:sz w:val="22"/>
          <w:lang w:val="es-ES_tradnl"/>
        </w:rPr>
      </w:pPr>
      <w:r>
        <w:rPr>
          <w:rStyle w:val="Strong"/>
          <w:rFonts w:eastAsia="Times New Roman" w:cs="Times New Roman"/>
          <w:b w:val="0"/>
          <w:bCs w:val="0"/>
          <w:color w:val="000000"/>
          <w:sz w:val="22"/>
          <w:lang w:val="es-ES_tradnl"/>
        </w:rPr>
        <w:t xml:space="preserve">Esta tabla muestra las tasas de ausentismo no crónico para cada grupo de estudiantes y los puntajes z correspondientes. Primero, el puntaje </w:t>
      </w:r>
      <w:r>
        <w:rPr>
          <w:rStyle w:val="Strong"/>
          <w:rFonts w:eastAsia="Times New Roman" w:cs="Times New Roman"/>
          <w:b w:val="0"/>
          <w:bCs w:val="0"/>
          <w:i/>
          <w:iCs/>
          <w:color w:val="000000"/>
          <w:sz w:val="22"/>
          <w:lang w:val="es-ES_tradnl"/>
        </w:rPr>
        <w:t>z</w:t>
      </w:r>
      <w:r>
        <w:rPr>
          <w:rStyle w:val="Strong"/>
          <w:rFonts w:eastAsia="Times New Roman" w:cs="Times New Roman"/>
          <w:b w:val="0"/>
          <w:bCs w:val="0"/>
          <w:color w:val="000000"/>
          <w:sz w:val="22"/>
          <w:lang w:val="es-ES_tradnl"/>
        </w:rPr>
        <w:t xml:space="preserve"> promedio del grupo de estudiantes se calcularía promediando </w:t>
      </w:r>
      <w:r>
        <w:rPr>
          <w:rStyle w:val="Strong"/>
          <w:rFonts w:eastAsia="Times New Roman" w:cs="Times New Roman"/>
          <w:b w:val="0"/>
          <w:bCs w:val="0"/>
          <w:color w:val="000000"/>
          <w:sz w:val="22"/>
          <w:lang w:val="es-ES_tradnl"/>
        </w:rPr>
        <w:lastRenderedPageBreak/>
        <w:t xml:space="preserve">todos los puntajes z estandarizados para los grupos de estudiantes que cumplen con el tamaño </w:t>
      </w:r>
      <w:r>
        <w:rPr>
          <w:rStyle w:val="Strong"/>
          <w:rFonts w:eastAsia="Times New Roman" w:cs="Times New Roman"/>
          <w:b w:val="0"/>
          <w:bCs w:val="0"/>
          <w:i/>
          <w:iCs/>
          <w:color w:val="000000"/>
          <w:sz w:val="22"/>
          <w:lang w:val="es-ES_tradnl"/>
        </w:rPr>
        <w:t>n</w:t>
      </w:r>
      <w:r>
        <w:rPr>
          <w:rStyle w:val="Strong"/>
          <w:rFonts w:eastAsia="Times New Roman" w:cs="Times New Roman"/>
          <w:b w:val="0"/>
          <w:bCs w:val="0"/>
          <w:color w:val="000000"/>
          <w:sz w:val="22"/>
          <w:lang w:val="es-ES_tradnl"/>
        </w:rPr>
        <w:t xml:space="preserve"> distinto del grupo de “todos los estudiantes”. Esto da como resultado un puntaje z promedio del grupo de estudiantes de 2.55. El puntaje z promedio del grupo de estudiantes de 2.55 se promediaría con el puntaje z para todos los estudiantes de 2.8 para obtener un puntaje general estandarizado de 2.68. </w:t>
      </w:r>
    </w:p>
    <w:p>
      <w:pPr>
        <w:rPr>
          <w:rStyle w:val="Strong"/>
          <w:rFonts w:cs="Times New Roman"/>
          <w:b w:val="0"/>
          <w:sz w:val="22"/>
          <w:lang w:val="es-ES_tradnl"/>
        </w:rPr>
      </w:pPr>
      <w:r>
        <w:rPr>
          <w:rStyle w:val="Strong"/>
          <w:rFonts w:eastAsia="Times New Roman" w:cs="Times New Roman"/>
          <w:b w:val="0"/>
          <w:bCs w:val="0"/>
          <w:color w:val="000000"/>
          <w:sz w:val="22"/>
          <w:lang w:val="es-ES_tradnl"/>
        </w:rPr>
        <w:t>Luego, el puntaje del indicador se clasificaría con los puntajes del indicador de ausentismo crónico para todas las demás escuelas primarias y medias, y se calcularía el rango de percentil. Por ejemplo, si el puntaje general estandarizado de la escuela de 2.68 fuera igual o superior al 85 % de otras escuelas primarias y medias, el puntaje del indicador de la escuela para el ausentismo crónico sería de 85.</w:t>
      </w:r>
    </w:p>
    <w:p>
      <w:pPr>
        <w:rPr>
          <w:rStyle w:val="Strong"/>
          <w:rFonts w:cs="Times New Roman"/>
          <w:b w:val="0"/>
          <w:sz w:val="22"/>
          <w:lang w:val="es-ES_tradnl"/>
        </w:rPr>
      </w:pPr>
      <w:r>
        <w:rPr>
          <w:rStyle w:val="Strong"/>
          <w:rFonts w:eastAsia="Times New Roman" w:cs="Times New Roman"/>
          <w:b w:val="0"/>
          <w:bCs w:val="0"/>
          <w:color w:val="000000"/>
          <w:sz w:val="22"/>
          <w:lang w:val="es-ES_tradnl"/>
        </w:rPr>
        <w:t>La siguiente tabla muestra ejemplos de puntajes y ponderaciones de indicadores para una escuela secundaria.</w:t>
      </w:r>
    </w:p>
    <w:p>
      <w:pPr>
        <w:pStyle w:val="Caption"/>
        <w:rPr>
          <w:rFonts w:ascii="Times New Roman" w:hAnsi="Times New Roman"/>
          <w:lang w:val="es-ES_tradnl"/>
        </w:rPr>
      </w:pPr>
      <w:r>
        <w:rPr>
          <w:rFonts w:eastAsia="Cambria"/>
          <w:lang w:val="es-ES_tradnl"/>
        </w:rPr>
        <w:t xml:space="preserve">Figura A.19: Ejemplo: Cálculo de un </w:t>
      </w:r>
      <w:r>
        <w:rPr>
          <w:rFonts w:ascii="Times New Roman" w:eastAsia="Times New Roman" w:hAnsi="Times New Roman"/>
          <w:lang w:val="es-ES_tradnl"/>
        </w:rPr>
        <w:t>puntaje y calificación sumativos para una escuela secundaria</w:t>
      </w:r>
    </w:p>
    <w:tbl>
      <w:tblPr>
        <w:tblStyle w:val="GridTable2-Accent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875"/>
        <w:gridCol w:w="2160"/>
        <w:gridCol w:w="1350"/>
        <w:gridCol w:w="1170"/>
        <w:gridCol w:w="1800"/>
      </w:tblGrid>
      <w:tr>
        <w:trPr>
          <w:cnfStyle w:val="100000000000" w:firstRow="1" w:lastRow="0" w:firstColumn="0" w:lastColumn="0" w:oddVBand="0" w:evenVBand="0" w:oddHBand="0" w:evenHBand="0" w:firstRowFirstColumn="0" w:firstRowLastColumn="0" w:lastRowFirstColumn="0" w:lastRowLastColumn="0"/>
          <w:tblHeader/>
        </w:trPr>
        <w:tc>
          <w:tcPr>
            <w:tcW w:w="2875" w:type="dxa"/>
            <w:tcBorders>
              <w:right w:val="single" w:sz="4" w:space="0" w:color="FFFFFF" w:themeColor="background1"/>
            </w:tcBorders>
            <w:shd w:val="clear" w:color="auto" w:fill="215868" w:themeFill="accent5" w:themeFillShade="80"/>
          </w:tcPr>
          <w:p>
            <w:pPr>
              <w:spacing w:after="120"/>
              <w:rPr>
                <w:b w:val="0"/>
                <w:bCs w:val="0"/>
                <w:color w:val="FFFFFF" w:themeColor="background1"/>
                <w:sz w:val="22"/>
                <w:szCs w:val="22"/>
              </w:rPr>
            </w:pPr>
            <w:r>
              <w:rPr>
                <w:rFonts w:eastAsia="Times New Roman"/>
                <w:color w:val="FFFFFF"/>
                <w:sz w:val="22"/>
                <w:szCs w:val="22"/>
                <w:lang w:val="es-ES_tradnl"/>
              </w:rPr>
              <w:t>Categoría del indicador</w:t>
            </w:r>
          </w:p>
        </w:tc>
        <w:tc>
          <w:tcPr>
            <w:tcW w:w="2160" w:type="dxa"/>
            <w:tcBorders>
              <w:left w:val="single" w:sz="4" w:space="0" w:color="FFFFFF" w:themeColor="background1"/>
              <w:right w:val="single" w:sz="4" w:space="0" w:color="FFFFFF" w:themeColor="background1"/>
            </w:tcBorders>
            <w:shd w:val="clear" w:color="auto" w:fill="215868" w:themeFill="accent5" w:themeFillShade="80"/>
          </w:tcPr>
          <w:p>
            <w:pPr>
              <w:spacing w:after="120"/>
              <w:rPr>
                <w:b w:val="0"/>
                <w:bCs w:val="0"/>
                <w:color w:val="FFFFFF" w:themeColor="background1"/>
                <w:sz w:val="22"/>
                <w:szCs w:val="22"/>
              </w:rPr>
            </w:pPr>
            <w:r>
              <w:rPr>
                <w:rFonts w:eastAsia="Times New Roman"/>
                <w:color w:val="FFFFFF"/>
                <w:sz w:val="22"/>
                <w:szCs w:val="22"/>
                <w:lang w:val="es-ES_tradnl"/>
              </w:rPr>
              <w:t>Indicador</w:t>
            </w:r>
          </w:p>
        </w:tc>
        <w:tc>
          <w:tcPr>
            <w:tcW w:w="1350" w:type="dxa"/>
            <w:tcBorders>
              <w:left w:val="single" w:sz="4" w:space="0" w:color="FFFFFF" w:themeColor="background1"/>
              <w:right w:val="single" w:sz="4" w:space="0" w:color="FFFFFF" w:themeColor="background1"/>
            </w:tcBorders>
            <w:shd w:val="clear" w:color="auto" w:fill="215868" w:themeFill="accent5" w:themeFillShade="80"/>
          </w:tcPr>
          <w:p>
            <w:pPr>
              <w:spacing w:after="120"/>
              <w:rPr>
                <w:b w:val="0"/>
                <w:bCs w:val="0"/>
                <w:color w:val="FFFFFF" w:themeColor="background1"/>
                <w:sz w:val="22"/>
                <w:szCs w:val="22"/>
              </w:rPr>
            </w:pPr>
            <w:r>
              <w:rPr>
                <w:rFonts w:eastAsia="Times New Roman"/>
                <w:color w:val="FFFFFF"/>
                <w:sz w:val="22"/>
                <w:szCs w:val="22"/>
                <w:lang w:val="es-ES_tradnl"/>
              </w:rPr>
              <w:t>Puntaje del indicador</w:t>
            </w:r>
          </w:p>
        </w:tc>
        <w:tc>
          <w:tcPr>
            <w:tcW w:w="1170" w:type="dxa"/>
            <w:tcBorders>
              <w:left w:val="single" w:sz="4" w:space="0" w:color="FFFFFF" w:themeColor="background1"/>
              <w:right w:val="single" w:sz="4" w:space="0" w:color="FFFFFF" w:themeColor="background1"/>
            </w:tcBorders>
            <w:shd w:val="clear" w:color="auto" w:fill="215868" w:themeFill="accent5" w:themeFillShade="80"/>
          </w:tcPr>
          <w:p>
            <w:pPr>
              <w:spacing w:after="120"/>
              <w:rPr>
                <w:b w:val="0"/>
                <w:bCs w:val="0"/>
                <w:color w:val="FFFFFF" w:themeColor="background1"/>
                <w:sz w:val="22"/>
                <w:szCs w:val="22"/>
              </w:rPr>
            </w:pPr>
            <w:r>
              <w:rPr>
                <w:rFonts w:eastAsia="Times New Roman"/>
                <w:color w:val="FFFFFF"/>
                <w:sz w:val="22"/>
                <w:szCs w:val="22"/>
                <w:lang w:val="es-ES_tradnl"/>
              </w:rPr>
              <w:t>Ponderación</w:t>
            </w:r>
          </w:p>
        </w:tc>
        <w:tc>
          <w:tcPr>
            <w:tcW w:w="1800" w:type="dxa"/>
            <w:tcBorders>
              <w:left w:val="single" w:sz="4" w:space="0" w:color="FFFFFF" w:themeColor="background1"/>
            </w:tcBorders>
            <w:shd w:val="clear" w:color="auto" w:fill="215868" w:themeFill="accent5" w:themeFillShade="80"/>
          </w:tcPr>
          <w:p>
            <w:pPr>
              <w:spacing w:after="120"/>
              <w:rPr>
                <w:b w:val="0"/>
                <w:bCs w:val="0"/>
                <w:color w:val="FFFFFF" w:themeColor="background1"/>
                <w:sz w:val="22"/>
                <w:szCs w:val="22"/>
                <w:lang w:val="es-ES_tradnl"/>
              </w:rPr>
            </w:pPr>
            <w:r>
              <w:rPr>
                <w:rFonts w:eastAsia="Times New Roman"/>
                <w:color w:val="FFFFFF"/>
                <w:sz w:val="22"/>
                <w:szCs w:val="22"/>
                <w:lang w:val="es-ES_tradnl"/>
              </w:rPr>
              <w:t xml:space="preserve">Puntos obtenidos hacia el puntaje sumativo (puntaje del indicador </w:t>
            </w:r>
            <w:r>
              <w:rPr>
                <w:rFonts w:eastAsia="Times New Roman"/>
                <w:b w:val="0"/>
                <w:bCs w:val="0"/>
                <w:color w:val="FFFFFF"/>
                <w:sz w:val="22"/>
                <w:szCs w:val="22"/>
                <w:lang w:val="es-ES_tradnl"/>
              </w:rPr>
              <w:t>×</w:t>
            </w:r>
            <w:r>
              <w:rPr>
                <w:rFonts w:eastAsia="Times New Roman"/>
                <w:color w:val="FFFFFF"/>
                <w:sz w:val="22"/>
                <w:szCs w:val="22"/>
                <w:lang w:val="es-ES_tradnl"/>
              </w:rPr>
              <w:t xml:space="preserve"> ponderación)</w:t>
            </w:r>
          </w:p>
        </w:tc>
      </w:tr>
      <w:tr>
        <w:trPr>
          <w:cnfStyle w:val="000000100000" w:firstRow="0" w:lastRow="0" w:firstColumn="0" w:lastColumn="0" w:oddVBand="0" w:evenVBand="0" w:oddHBand="1" w:evenHBand="0" w:firstRowFirstColumn="0" w:firstRowLastColumn="0" w:lastRowFirstColumn="0" w:lastRowLastColumn="0"/>
        </w:trPr>
        <w:tc>
          <w:tcPr>
            <w:tcW w:w="2875" w:type="dxa"/>
            <w:shd w:val="clear" w:color="auto" w:fill="DBE5F1"/>
            <w:vAlign w:val="center"/>
          </w:tcPr>
          <w:p>
            <w:pPr>
              <w:spacing w:after="120"/>
              <w:rPr>
                <w:b/>
                <w:sz w:val="22"/>
                <w:szCs w:val="22"/>
              </w:rPr>
            </w:pPr>
            <w:r>
              <w:rPr>
                <w:rFonts w:eastAsia="Times New Roman"/>
                <w:sz w:val="22"/>
                <w:szCs w:val="22"/>
                <w:lang w:val="es-ES_tradnl"/>
              </w:rPr>
              <w:t>Logro</w:t>
            </w:r>
            <w:r>
              <w:rPr>
                <w:rFonts w:eastAsia="Times New Roman"/>
                <w:b/>
                <w:bCs/>
                <w:sz w:val="22"/>
                <w:szCs w:val="22"/>
                <w:lang w:val="es-ES_tradnl"/>
              </w:rPr>
              <w:t xml:space="preserve"> </w:t>
            </w:r>
            <w:r>
              <w:rPr>
                <w:rFonts w:eastAsia="Times New Roman"/>
                <w:sz w:val="22"/>
                <w:szCs w:val="22"/>
                <w:lang w:val="es-ES_tradnl"/>
              </w:rPr>
              <w:t>académico</w:t>
            </w:r>
          </w:p>
        </w:tc>
        <w:tc>
          <w:tcPr>
            <w:tcW w:w="2160" w:type="dxa"/>
            <w:shd w:val="clear" w:color="auto" w:fill="DBE5F1"/>
            <w:vAlign w:val="center"/>
          </w:tcPr>
          <w:p>
            <w:pPr>
              <w:spacing w:after="120"/>
              <w:rPr>
                <w:sz w:val="22"/>
                <w:szCs w:val="22"/>
              </w:rPr>
            </w:pPr>
            <w:r>
              <w:rPr>
                <w:rFonts w:eastAsia="Times New Roman"/>
                <w:sz w:val="22"/>
                <w:szCs w:val="22"/>
                <w:lang w:val="es-ES_tradnl"/>
              </w:rPr>
              <w:t>Dominio en ELA</w:t>
            </w:r>
          </w:p>
        </w:tc>
        <w:tc>
          <w:tcPr>
            <w:tcW w:w="1350" w:type="dxa"/>
            <w:shd w:val="clear" w:color="auto" w:fill="DBE5F1"/>
            <w:vAlign w:val="center"/>
          </w:tcPr>
          <w:p>
            <w:pPr>
              <w:spacing w:after="120"/>
              <w:jc w:val="center"/>
              <w:rPr>
                <w:sz w:val="22"/>
                <w:szCs w:val="22"/>
              </w:rPr>
            </w:pPr>
            <w:r>
              <w:rPr>
                <w:rFonts w:eastAsia="Times New Roman"/>
                <w:sz w:val="22"/>
                <w:szCs w:val="22"/>
                <w:lang w:val="es-ES_tradnl"/>
              </w:rPr>
              <w:t>62.23</w:t>
            </w:r>
          </w:p>
        </w:tc>
        <w:tc>
          <w:tcPr>
            <w:tcW w:w="1170" w:type="dxa"/>
            <w:shd w:val="clear" w:color="auto" w:fill="DBE5F1"/>
            <w:vAlign w:val="center"/>
          </w:tcPr>
          <w:p>
            <w:pPr>
              <w:spacing w:after="120"/>
              <w:jc w:val="center"/>
              <w:rPr>
                <w:sz w:val="22"/>
                <w:szCs w:val="22"/>
              </w:rPr>
            </w:pPr>
            <w:r>
              <w:rPr>
                <w:rFonts w:eastAsia="Times New Roman"/>
                <w:sz w:val="22"/>
                <w:szCs w:val="22"/>
                <w:lang w:val="es-ES_tradnl"/>
              </w:rPr>
              <w:t>15 %</w:t>
            </w:r>
          </w:p>
        </w:tc>
        <w:tc>
          <w:tcPr>
            <w:tcW w:w="1800" w:type="dxa"/>
            <w:shd w:val="clear" w:color="auto" w:fill="DBE5F1"/>
            <w:vAlign w:val="center"/>
          </w:tcPr>
          <w:p>
            <w:pPr>
              <w:spacing w:after="120"/>
              <w:jc w:val="center"/>
              <w:rPr>
                <w:sz w:val="22"/>
                <w:szCs w:val="22"/>
              </w:rPr>
            </w:pPr>
            <w:r>
              <w:rPr>
                <w:rFonts w:eastAsia="Times New Roman"/>
                <w:sz w:val="22"/>
                <w:szCs w:val="22"/>
                <w:lang w:val="es-ES_tradnl"/>
              </w:rPr>
              <w:t>9.33</w:t>
            </w:r>
          </w:p>
        </w:tc>
      </w:tr>
      <w:tr>
        <w:tc>
          <w:tcPr>
            <w:tcW w:w="2875" w:type="dxa"/>
            <w:vAlign w:val="center"/>
          </w:tcPr>
          <w:p>
            <w:pPr>
              <w:spacing w:after="120"/>
              <w:rPr>
                <w:b/>
                <w:sz w:val="22"/>
                <w:szCs w:val="22"/>
              </w:rPr>
            </w:pPr>
            <w:r>
              <w:rPr>
                <w:rFonts w:eastAsia="Times New Roman"/>
                <w:sz w:val="22"/>
                <w:szCs w:val="22"/>
                <w:lang w:val="es-ES_tradnl"/>
              </w:rPr>
              <w:t>Logro</w:t>
            </w:r>
            <w:r>
              <w:rPr>
                <w:rFonts w:eastAsia="Times New Roman"/>
                <w:b/>
                <w:bCs/>
                <w:sz w:val="22"/>
                <w:szCs w:val="22"/>
                <w:lang w:val="es-ES_tradnl"/>
              </w:rPr>
              <w:t xml:space="preserve"> </w:t>
            </w:r>
            <w:r>
              <w:rPr>
                <w:rFonts w:eastAsia="Times New Roman"/>
                <w:sz w:val="22"/>
                <w:szCs w:val="22"/>
                <w:lang w:val="es-ES_tradnl"/>
              </w:rPr>
              <w:t>académico</w:t>
            </w:r>
          </w:p>
        </w:tc>
        <w:tc>
          <w:tcPr>
            <w:tcW w:w="2160" w:type="dxa"/>
            <w:vAlign w:val="center"/>
          </w:tcPr>
          <w:p>
            <w:pPr>
              <w:spacing w:after="120"/>
              <w:rPr>
                <w:sz w:val="22"/>
                <w:szCs w:val="22"/>
              </w:rPr>
            </w:pPr>
            <w:r>
              <w:rPr>
                <w:rFonts w:eastAsia="Times New Roman"/>
                <w:sz w:val="22"/>
                <w:szCs w:val="22"/>
                <w:lang w:val="es-ES_tradnl"/>
              </w:rPr>
              <w:t>Competencia en Matemáticas</w:t>
            </w:r>
          </w:p>
        </w:tc>
        <w:tc>
          <w:tcPr>
            <w:tcW w:w="1350" w:type="dxa"/>
            <w:vAlign w:val="center"/>
          </w:tcPr>
          <w:p>
            <w:pPr>
              <w:spacing w:after="120"/>
              <w:jc w:val="center"/>
              <w:rPr>
                <w:sz w:val="22"/>
                <w:szCs w:val="22"/>
              </w:rPr>
            </w:pPr>
            <w:r>
              <w:rPr>
                <w:rFonts w:eastAsia="Times New Roman"/>
                <w:sz w:val="22"/>
                <w:szCs w:val="22"/>
                <w:lang w:val="es-ES_tradnl"/>
              </w:rPr>
              <w:t>66.67</w:t>
            </w:r>
          </w:p>
        </w:tc>
        <w:tc>
          <w:tcPr>
            <w:tcW w:w="1170" w:type="dxa"/>
            <w:vAlign w:val="center"/>
          </w:tcPr>
          <w:p>
            <w:pPr>
              <w:spacing w:after="120"/>
              <w:jc w:val="center"/>
              <w:rPr>
                <w:sz w:val="22"/>
                <w:szCs w:val="22"/>
              </w:rPr>
            </w:pPr>
            <w:r>
              <w:rPr>
                <w:rFonts w:eastAsia="Times New Roman"/>
                <w:sz w:val="22"/>
                <w:szCs w:val="22"/>
                <w:lang w:val="es-ES_tradnl"/>
              </w:rPr>
              <w:t>15 %</w:t>
            </w:r>
          </w:p>
        </w:tc>
        <w:tc>
          <w:tcPr>
            <w:tcW w:w="1800" w:type="dxa"/>
            <w:vAlign w:val="center"/>
          </w:tcPr>
          <w:p>
            <w:pPr>
              <w:spacing w:after="120"/>
              <w:jc w:val="center"/>
              <w:rPr>
                <w:sz w:val="22"/>
                <w:szCs w:val="22"/>
              </w:rPr>
            </w:pPr>
            <w:r>
              <w:rPr>
                <w:rFonts w:eastAsia="Times New Roman"/>
                <w:sz w:val="22"/>
                <w:szCs w:val="22"/>
                <w:lang w:val="es-ES_tradnl"/>
              </w:rPr>
              <w:t>10.00</w:t>
            </w:r>
          </w:p>
        </w:tc>
      </w:tr>
      <w:tr>
        <w:trPr>
          <w:cnfStyle w:val="000000100000" w:firstRow="0" w:lastRow="0" w:firstColumn="0" w:lastColumn="0" w:oddVBand="0" w:evenVBand="0" w:oddHBand="1" w:evenHBand="0" w:firstRowFirstColumn="0" w:firstRowLastColumn="0" w:lastRowFirstColumn="0" w:lastRowLastColumn="0"/>
        </w:trPr>
        <w:tc>
          <w:tcPr>
            <w:tcW w:w="2875" w:type="dxa"/>
            <w:shd w:val="clear" w:color="auto" w:fill="DBE5F1"/>
            <w:vAlign w:val="center"/>
          </w:tcPr>
          <w:p>
            <w:pPr>
              <w:spacing w:after="120"/>
              <w:rPr>
                <w:b/>
                <w:sz w:val="22"/>
                <w:szCs w:val="22"/>
              </w:rPr>
            </w:pPr>
            <w:r>
              <w:rPr>
                <w:rFonts w:eastAsia="Times New Roman"/>
                <w:sz w:val="22"/>
                <w:szCs w:val="22"/>
                <w:lang w:val="es-ES_tradnl"/>
              </w:rPr>
              <w:t>Tasa de</w:t>
            </w:r>
            <w:r>
              <w:rPr>
                <w:rFonts w:eastAsia="Times New Roman"/>
                <w:b/>
                <w:bCs/>
                <w:sz w:val="22"/>
                <w:szCs w:val="22"/>
                <w:lang w:val="es-ES_tradnl"/>
              </w:rPr>
              <w:t xml:space="preserve"> </w:t>
            </w:r>
            <w:r>
              <w:rPr>
                <w:rFonts w:eastAsia="Times New Roman"/>
                <w:sz w:val="22"/>
                <w:szCs w:val="22"/>
                <w:lang w:val="es-ES_tradnl"/>
              </w:rPr>
              <w:t>graduación</w:t>
            </w:r>
          </w:p>
        </w:tc>
        <w:tc>
          <w:tcPr>
            <w:tcW w:w="2160" w:type="dxa"/>
            <w:shd w:val="clear" w:color="auto" w:fill="DBE5F1"/>
            <w:vAlign w:val="center"/>
          </w:tcPr>
          <w:p>
            <w:pPr>
              <w:spacing w:after="120"/>
              <w:rPr>
                <w:sz w:val="22"/>
                <w:szCs w:val="22"/>
                <w:lang w:val="es-ES_tradnl"/>
              </w:rPr>
            </w:pPr>
            <w:r>
              <w:rPr>
                <w:rFonts w:eastAsia="Times New Roman"/>
                <w:sz w:val="22"/>
                <w:szCs w:val="22"/>
                <w:lang w:val="es-ES_tradnl"/>
              </w:rPr>
              <w:t>Tasa de graduación a 4 años</w:t>
            </w:r>
          </w:p>
        </w:tc>
        <w:tc>
          <w:tcPr>
            <w:tcW w:w="1350" w:type="dxa"/>
            <w:shd w:val="clear" w:color="auto" w:fill="DBE5F1"/>
            <w:vAlign w:val="center"/>
          </w:tcPr>
          <w:p>
            <w:pPr>
              <w:spacing w:after="120"/>
              <w:jc w:val="center"/>
              <w:rPr>
                <w:sz w:val="22"/>
                <w:szCs w:val="22"/>
              </w:rPr>
            </w:pPr>
            <w:r>
              <w:rPr>
                <w:rFonts w:eastAsia="Times New Roman"/>
                <w:sz w:val="22"/>
                <w:szCs w:val="22"/>
                <w:lang w:val="es-ES_tradnl"/>
              </w:rPr>
              <w:t>77.29</w:t>
            </w:r>
          </w:p>
        </w:tc>
        <w:tc>
          <w:tcPr>
            <w:tcW w:w="1170" w:type="dxa"/>
            <w:shd w:val="clear" w:color="auto" w:fill="DBE5F1"/>
            <w:vAlign w:val="center"/>
          </w:tcPr>
          <w:p>
            <w:pPr>
              <w:spacing w:after="120"/>
              <w:jc w:val="center"/>
              <w:rPr>
                <w:sz w:val="22"/>
                <w:szCs w:val="22"/>
              </w:rPr>
            </w:pPr>
            <w:r>
              <w:rPr>
                <w:rFonts w:eastAsia="Times New Roman"/>
                <w:sz w:val="22"/>
                <w:szCs w:val="22"/>
                <w:lang w:val="es-ES_tradnl"/>
              </w:rPr>
              <w:t>20 %</w:t>
            </w:r>
          </w:p>
        </w:tc>
        <w:tc>
          <w:tcPr>
            <w:tcW w:w="1800" w:type="dxa"/>
            <w:shd w:val="clear" w:color="auto" w:fill="DBE5F1"/>
            <w:vAlign w:val="center"/>
          </w:tcPr>
          <w:p>
            <w:pPr>
              <w:spacing w:after="120"/>
              <w:jc w:val="center"/>
              <w:rPr>
                <w:sz w:val="22"/>
                <w:szCs w:val="22"/>
              </w:rPr>
            </w:pPr>
            <w:r>
              <w:rPr>
                <w:rFonts w:eastAsia="Times New Roman"/>
                <w:sz w:val="22"/>
                <w:szCs w:val="22"/>
                <w:lang w:val="es-ES_tradnl"/>
              </w:rPr>
              <w:t>15.46</w:t>
            </w:r>
          </w:p>
        </w:tc>
      </w:tr>
      <w:tr>
        <w:tc>
          <w:tcPr>
            <w:tcW w:w="2875" w:type="dxa"/>
            <w:vAlign w:val="center"/>
          </w:tcPr>
          <w:p>
            <w:pPr>
              <w:spacing w:after="120"/>
              <w:rPr>
                <w:b/>
                <w:sz w:val="22"/>
                <w:szCs w:val="22"/>
              </w:rPr>
            </w:pPr>
            <w:r>
              <w:rPr>
                <w:rFonts w:eastAsia="Times New Roman"/>
                <w:sz w:val="22"/>
                <w:szCs w:val="22"/>
                <w:lang w:val="es-ES_tradnl"/>
              </w:rPr>
              <w:t>Tasa de</w:t>
            </w:r>
            <w:r>
              <w:rPr>
                <w:rFonts w:eastAsia="Times New Roman"/>
                <w:b/>
                <w:bCs/>
                <w:sz w:val="22"/>
                <w:szCs w:val="22"/>
                <w:lang w:val="es-ES_tradnl"/>
              </w:rPr>
              <w:t xml:space="preserve"> </w:t>
            </w:r>
            <w:r>
              <w:rPr>
                <w:rFonts w:eastAsia="Times New Roman"/>
                <w:sz w:val="22"/>
                <w:szCs w:val="22"/>
                <w:lang w:val="es-ES_tradnl"/>
              </w:rPr>
              <w:t>graduación</w:t>
            </w:r>
          </w:p>
        </w:tc>
        <w:tc>
          <w:tcPr>
            <w:tcW w:w="2160" w:type="dxa"/>
            <w:vAlign w:val="center"/>
          </w:tcPr>
          <w:p>
            <w:pPr>
              <w:spacing w:after="120"/>
              <w:rPr>
                <w:sz w:val="22"/>
                <w:szCs w:val="22"/>
                <w:lang w:val="es-ES_tradnl"/>
              </w:rPr>
            </w:pPr>
            <w:r>
              <w:rPr>
                <w:rFonts w:eastAsia="Times New Roman"/>
                <w:sz w:val="22"/>
                <w:szCs w:val="22"/>
                <w:lang w:val="es-ES_tradnl"/>
              </w:rPr>
              <w:t>Tasa de graduación a 5 años</w:t>
            </w:r>
          </w:p>
        </w:tc>
        <w:tc>
          <w:tcPr>
            <w:tcW w:w="1350" w:type="dxa"/>
            <w:vAlign w:val="center"/>
          </w:tcPr>
          <w:p>
            <w:pPr>
              <w:spacing w:after="120"/>
              <w:jc w:val="center"/>
              <w:rPr>
                <w:sz w:val="22"/>
                <w:szCs w:val="22"/>
              </w:rPr>
            </w:pPr>
            <w:r>
              <w:rPr>
                <w:rFonts w:eastAsia="Times New Roman"/>
                <w:sz w:val="22"/>
                <w:szCs w:val="22"/>
                <w:lang w:val="es-ES_tradnl"/>
              </w:rPr>
              <w:t>70.9</w:t>
            </w:r>
          </w:p>
        </w:tc>
        <w:tc>
          <w:tcPr>
            <w:tcW w:w="1170" w:type="dxa"/>
            <w:vAlign w:val="center"/>
          </w:tcPr>
          <w:p>
            <w:pPr>
              <w:spacing w:after="120"/>
              <w:jc w:val="center"/>
              <w:rPr>
                <w:sz w:val="22"/>
                <w:szCs w:val="22"/>
              </w:rPr>
            </w:pPr>
            <w:r>
              <w:rPr>
                <w:rFonts w:eastAsia="Times New Roman"/>
                <w:sz w:val="22"/>
                <w:szCs w:val="22"/>
                <w:lang w:val="es-ES_tradnl"/>
              </w:rPr>
              <w:t>20 %</w:t>
            </w:r>
          </w:p>
        </w:tc>
        <w:tc>
          <w:tcPr>
            <w:tcW w:w="1800" w:type="dxa"/>
            <w:vAlign w:val="center"/>
          </w:tcPr>
          <w:p>
            <w:pPr>
              <w:spacing w:after="120"/>
              <w:jc w:val="center"/>
              <w:rPr>
                <w:sz w:val="22"/>
                <w:szCs w:val="22"/>
              </w:rPr>
            </w:pPr>
            <w:r>
              <w:rPr>
                <w:rFonts w:eastAsia="Times New Roman"/>
                <w:sz w:val="22"/>
                <w:szCs w:val="22"/>
                <w:lang w:val="es-ES_tradnl"/>
              </w:rPr>
              <w:t>14.18</w:t>
            </w:r>
          </w:p>
        </w:tc>
      </w:tr>
      <w:tr>
        <w:trPr>
          <w:cnfStyle w:val="000000100000" w:firstRow="0" w:lastRow="0" w:firstColumn="0" w:lastColumn="0" w:oddVBand="0" w:evenVBand="0" w:oddHBand="1" w:evenHBand="0" w:firstRowFirstColumn="0" w:firstRowLastColumn="0" w:lastRowFirstColumn="0" w:lastRowLastColumn="0"/>
        </w:trPr>
        <w:tc>
          <w:tcPr>
            <w:tcW w:w="2875" w:type="dxa"/>
            <w:shd w:val="clear" w:color="auto" w:fill="DBE5F1"/>
            <w:vAlign w:val="center"/>
          </w:tcPr>
          <w:p>
            <w:pPr>
              <w:spacing w:after="120"/>
              <w:rPr>
                <w:b/>
                <w:sz w:val="22"/>
                <w:szCs w:val="22"/>
                <w:lang w:val="es-ES_tradnl"/>
              </w:rPr>
            </w:pPr>
            <w:r>
              <w:rPr>
                <w:rFonts w:eastAsia="Times New Roman"/>
                <w:sz w:val="22"/>
                <w:szCs w:val="22"/>
                <w:lang w:val="es-ES_tradnl"/>
              </w:rPr>
              <w:t>Progreso</w:t>
            </w:r>
            <w:r>
              <w:rPr>
                <w:rFonts w:eastAsia="Times New Roman"/>
                <w:b/>
                <w:bCs/>
                <w:sz w:val="22"/>
                <w:szCs w:val="22"/>
                <w:lang w:val="es-ES_tradnl"/>
              </w:rPr>
              <w:t xml:space="preserve"> </w:t>
            </w:r>
            <w:r>
              <w:rPr>
                <w:rFonts w:eastAsia="Times New Roman"/>
                <w:sz w:val="22"/>
                <w:szCs w:val="22"/>
                <w:lang w:val="es-ES_tradnl"/>
              </w:rPr>
              <w:t>hacia el</w:t>
            </w:r>
            <w:r>
              <w:rPr>
                <w:rFonts w:eastAsia="Times New Roman"/>
                <w:b/>
                <w:bCs/>
                <w:sz w:val="22"/>
                <w:szCs w:val="22"/>
                <w:lang w:val="es-ES_tradnl"/>
              </w:rPr>
              <w:t xml:space="preserve"> </w:t>
            </w:r>
            <w:r>
              <w:rPr>
                <w:rFonts w:eastAsia="Times New Roman"/>
                <w:sz w:val="22"/>
                <w:szCs w:val="22"/>
                <w:lang w:val="es-ES_tradnl"/>
              </w:rPr>
              <w:t>dominio del</w:t>
            </w:r>
            <w:r>
              <w:rPr>
                <w:rFonts w:eastAsia="Times New Roman"/>
                <w:b/>
                <w:bCs/>
                <w:sz w:val="22"/>
                <w:szCs w:val="22"/>
                <w:lang w:val="es-ES_tradnl"/>
              </w:rPr>
              <w:t xml:space="preserve"> </w:t>
            </w:r>
            <w:r>
              <w:rPr>
                <w:rFonts w:eastAsia="Times New Roman"/>
                <w:sz w:val="22"/>
                <w:szCs w:val="22"/>
                <w:lang w:val="es-ES_tradnl"/>
              </w:rPr>
              <w:t>idioma</w:t>
            </w:r>
            <w:r>
              <w:rPr>
                <w:rFonts w:eastAsia="Times New Roman"/>
                <w:b/>
                <w:bCs/>
                <w:sz w:val="22"/>
                <w:szCs w:val="22"/>
                <w:lang w:val="es-ES_tradnl"/>
              </w:rPr>
              <w:t xml:space="preserve"> </w:t>
            </w:r>
            <w:r>
              <w:rPr>
                <w:rFonts w:eastAsia="Times New Roman"/>
                <w:sz w:val="22"/>
                <w:szCs w:val="22"/>
                <w:lang w:val="es-ES_tradnl"/>
              </w:rPr>
              <w:t>inglés</w:t>
            </w:r>
          </w:p>
        </w:tc>
        <w:tc>
          <w:tcPr>
            <w:tcW w:w="2160" w:type="dxa"/>
            <w:shd w:val="clear" w:color="auto" w:fill="DBE5F1"/>
            <w:vAlign w:val="center"/>
          </w:tcPr>
          <w:p>
            <w:pPr>
              <w:spacing w:after="120"/>
              <w:rPr>
                <w:sz w:val="22"/>
                <w:szCs w:val="22"/>
                <w:lang w:val="es-ES_tradnl"/>
              </w:rPr>
            </w:pPr>
            <w:r>
              <w:rPr>
                <w:rFonts w:eastAsia="Times New Roman"/>
                <w:sz w:val="22"/>
                <w:szCs w:val="22"/>
                <w:lang w:val="es-ES_tradnl"/>
              </w:rPr>
              <w:t>Progreso hacia el dominio del idioma inglés</w:t>
            </w:r>
          </w:p>
        </w:tc>
        <w:tc>
          <w:tcPr>
            <w:tcW w:w="1350" w:type="dxa"/>
            <w:shd w:val="clear" w:color="auto" w:fill="DBE5F1"/>
            <w:vAlign w:val="center"/>
          </w:tcPr>
          <w:p>
            <w:pPr>
              <w:spacing w:after="120"/>
              <w:jc w:val="center"/>
              <w:rPr>
                <w:sz w:val="22"/>
                <w:szCs w:val="22"/>
              </w:rPr>
            </w:pPr>
            <w:r>
              <w:rPr>
                <w:rFonts w:eastAsia="Times New Roman"/>
                <w:sz w:val="22"/>
                <w:szCs w:val="22"/>
                <w:lang w:val="es-ES_tradnl"/>
              </w:rPr>
              <w:t>92.31</w:t>
            </w:r>
          </w:p>
        </w:tc>
        <w:tc>
          <w:tcPr>
            <w:tcW w:w="1170" w:type="dxa"/>
            <w:shd w:val="clear" w:color="auto" w:fill="DBE5F1"/>
            <w:vAlign w:val="center"/>
          </w:tcPr>
          <w:p>
            <w:pPr>
              <w:spacing w:after="120"/>
              <w:jc w:val="center"/>
              <w:rPr>
                <w:sz w:val="22"/>
                <w:szCs w:val="22"/>
              </w:rPr>
            </w:pPr>
            <w:r>
              <w:rPr>
                <w:rFonts w:eastAsia="Times New Roman"/>
                <w:sz w:val="22"/>
                <w:szCs w:val="22"/>
                <w:lang w:val="es-ES_tradnl"/>
              </w:rPr>
              <w:t>20 %</w:t>
            </w:r>
          </w:p>
        </w:tc>
        <w:tc>
          <w:tcPr>
            <w:tcW w:w="1800" w:type="dxa"/>
            <w:shd w:val="clear" w:color="auto" w:fill="DBE5F1"/>
            <w:vAlign w:val="center"/>
          </w:tcPr>
          <w:p>
            <w:pPr>
              <w:spacing w:after="120"/>
              <w:jc w:val="center"/>
              <w:rPr>
                <w:sz w:val="22"/>
                <w:szCs w:val="22"/>
              </w:rPr>
            </w:pPr>
            <w:r>
              <w:rPr>
                <w:rFonts w:eastAsia="Times New Roman"/>
                <w:sz w:val="22"/>
                <w:szCs w:val="22"/>
                <w:lang w:val="es-ES_tradnl"/>
              </w:rPr>
              <w:t>18.46</w:t>
            </w:r>
          </w:p>
        </w:tc>
      </w:tr>
      <w:tr>
        <w:tc>
          <w:tcPr>
            <w:tcW w:w="2875" w:type="dxa"/>
            <w:vAlign w:val="center"/>
          </w:tcPr>
          <w:p>
            <w:pPr>
              <w:spacing w:after="120"/>
              <w:rPr>
                <w:b/>
                <w:sz w:val="22"/>
                <w:szCs w:val="22"/>
                <w:lang w:val="es-ES_tradnl"/>
              </w:rPr>
            </w:pPr>
            <w:r>
              <w:rPr>
                <w:rFonts w:eastAsia="Times New Roman"/>
                <w:sz w:val="22"/>
                <w:szCs w:val="22"/>
                <w:lang w:val="es-ES_tradnl"/>
              </w:rPr>
              <w:t>Calidad escolar</w:t>
            </w:r>
            <w:r>
              <w:rPr>
                <w:rFonts w:eastAsia="Times New Roman"/>
                <w:b/>
                <w:bCs/>
                <w:sz w:val="22"/>
                <w:szCs w:val="22"/>
                <w:lang w:val="es-ES_tradnl"/>
              </w:rPr>
              <w:t xml:space="preserve"> </w:t>
            </w:r>
            <w:r>
              <w:rPr>
                <w:rFonts w:eastAsia="Times New Roman"/>
                <w:sz w:val="22"/>
                <w:szCs w:val="22"/>
                <w:lang w:val="es-ES_tradnl"/>
              </w:rPr>
              <w:t>o</w:t>
            </w:r>
            <w:r>
              <w:rPr>
                <w:rFonts w:eastAsia="Times New Roman"/>
                <w:b/>
                <w:bCs/>
                <w:sz w:val="22"/>
                <w:szCs w:val="22"/>
                <w:lang w:val="es-ES_tradnl"/>
              </w:rPr>
              <w:t xml:space="preserve"> </w:t>
            </w:r>
            <w:r>
              <w:rPr>
                <w:rFonts w:eastAsia="Times New Roman"/>
                <w:sz w:val="22"/>
                <w:szCs w:val="22"/>
                <w:lang w:val="es-ES_tradnl"/>
              </w:rPr>
              <w:t>éxito</w:t>
            </w:r>
            <w:r>
              <w:rPr>
                <w:rFonts w:eastAsia="Times New Roman"/>
                <w:b/>
                <w:bCs/>
                <w:sz w:val="22"/>
                <w:szCs w:val="22"/>
                <w:lang w:val="es-ES_tradnl"/>
              </w:rPr>
              <w:t xml:space="preserve"> </w:t>
            </w:r>
            <w:r>
              <w:rPr>
                <w:rFonts w:eastAsia="Times New Roman"/>
                <w:sz w:val="22"/>
                <w:szCs w:val="22"/>
                <w:lang w:val="es-ES_tradnl"/>
              </w:rPr>
              <w:t>estudiantil</w:t>
            </w:r>
          </w:p>
        </w:tc>
        <w:tc>
          <w:tcPr>
            <w:tcW w:w="2160" w:type="dxa"/>
            <w:vAlign w:val="center"/>
          </w:tcPr>
          <w:p>
            <w:pPr>
              <w:spacing w:after="120"/>
              <w:rPr>
                <w:sz w:val="22"/>
                <w:szCs w:val="22"/>
              </w:rPr>
            </w:pPr>
            <w:r>
              <w:rPr>
                <w:rFonts w:eastAsia="Times New Roman"/>
                <w:sz w:val="22"/>
                <w:szCs w:val="22"/>
                <w:lang w:val="es-ES_tradnl"/>
              </w:rPr>
              <w:t>Ausentismo crónico</w:t>
            </w:r>
          </w:p>
        </w:tc>
        <w:tc>
          <w:tcPr>
            <w:tcW w:w="1350" w:type="dxa"/>
            <w:vAlign w:val="center"/>
          </w:tcPr>
          <w:p>
            <w:pPr>
              <w:spacing w:after="120"/>
              <w:jc w:val="center"/>
              <w:rPr>
                <w:sz w:val="22"/>
                <w:szCs w:val="22"/>
              </w:rPr>
            </w:pPr>
            <w:r>
              <w:rPr>
                <w:rFonts w:eastAsia="Times New Roman"/>
                <w:sz w:val="22"/>
                <w:szCs w:val="22"/>
                <w:lang w:val="es-ES_tradnl"/>
              </w:rPr>
              <w:t>28.61</w:t>
            </w:r>
          </w:p>
        </w:tc>
        <w:tc>
          <w:tcPr>
            <w:tcW w:w="1170" w:type="dxa"/>
            <w:vAlign w:val="center"/>
          </w:tcPr>
          <w:p>
            <w:pPr>
              <w:spacing w:after="120"/>
              <w:jc w:val="center"/>
              <w:rPr>
                <w:sz w:val="22"/>
                <w:szCs w:val="22"/>
              </w:rPr>
            </w:pPr>
            <w:r>
              <w:rPr>
                <w:rFonts w:eastAsia="Times New Roman"/>
                <w:sz w:val="22"/>
                <w:szCs w:val="22"/>
                <w:lang w:val="es-ES_tradnl"/>
              </w:rPr>
              <w:t>10 %</w:t>
            </w:r>
          </w:p>
        </w:tc>
        <w:tc>
          <w:tcPr>
            <w:tcW w:w="1800" w:type="dxa"/>
            <w:vAlign w:val="center"/>
          </w:tcPr>
          <w:p>
            <w:pPr>
              <w:spacing w:after="120"/>
              <w:jc w:val="center"/>
              <w:rPr>
                <w:sz w:val="22"/>
                <w:szCs w:val="22"/>
              </w:rPr>
            </w:pPr>
            <w:r>
              <w:rPr>
                <w:rFonts w:eastAsia="Times New Roman"/>
                <w:sz w:val="22"/>
                <w:szCs w:val="22"/>
                <w:lang w:val="es-ES_tradnl"/>
              </w:rPr>
              <w:t>2.86</w:t>
            </w:r>
          </w:p>
        </w:tc>
      </w:tr>
    </w:tbl>
    <w:p>
      <w:pPr>
        <w:spacing w:before="240"/>
        <w:rPr>
          <w:rFonts w:cs="Times New Roman"/>
          <w:lang w:val="es-ES_tradnl"/>
        </w:rPr>
      </w:pPr>
      <w:r>
        <w:rPr>
          <w:rFonts w:eastAsia="Times New Roman" w:cs="Times New Roman"/>
          <w:lang w:val="es-ES_tradnl"/>
        </w:rPr>
        <w:t>Para calcular el puntaje sumativo, en función de los datos anteriores, debe sumar los valores de la última columna, los puntos obtenidos para el puntaje sumativo, para todos los indicadores. Esto daría como resultado un puntaje sumativo de 70.3.</w:t>
      </w:r>
    </w:p>
    <w:p>
      <w:pPr>
        <w:rPr>
          <w:rFonts w:cs="Times New Roman"/>
          <w:lang w:val="es-ES_tradnl"/>
        </w:rPr>
      </w:pPr>
      <w:r>
        <w:rPr>
          <w:rFonts w:eastAsia="Times New Roman" w:cs="Times New Roman"/>
          <w:lang w:val="es-ES_tradnl"/>
        </w:rPr>
        <w:t>La calificación sumativa se calcularía determinando el rango del percentil del puntaje sumativo en comparación con todas las demás escuelas secundarias del estado. Por ejemplo, esta escuela puede recibir una calificación sumativa de 75, lo que significa que su calificación sumativa de 70.3 es igual o mejor que el 75 % de los puntajes sumativos de otras escuelas secundarias en el estado.</w:t>
      </w:r>
    </w:p>
    <w:p>
      <w:pPr>
        <w:pStyle w:val="Heading5"/>
        <w:rPr>
          <w:lang w:val="es-ES_tradnl"/>
        </w:rPr>
      </w:pPr>
      <w:r>
        <w:rPr>
          <w:rFonts w:ascii="Cambria" w:eastAsia="Cambria" w:hAnsi="Cambria" w:cs="Times New Roman"/>
          <w:bCs/>
          <w:lang w:val="es-ES_tradnl"/>
        </w:rPr>
        <w:lastRenderedPageBreak/>
        <w:t>Fundamentos: ¿Por qué clasificaciones de percentiles?</w:t>
      </w:r>
    </w:p>
    <w:p>
      <w:pPr>
        <w:rPr>
          <w:rFonts w:cs="Times New Roman"/>
          <w:lang w:val="es-ES_tradnl"/>
        </w:rPr>
      </w:pPr>
      <w:r>
        <w:rPr>
          <w:rFonts w:eastAsia="Times New Roman" w:cs="Times New Roman"/>
          <w:lang w:val="es-ES_tradnl"/>
        </w:rPr>
        <w:t>El NJDOE eligió usar clasificaciones de percentiles para sus cálculos de puntajes de indicadores y calificaciones sumativas por varias razones. En primer lugar, las clasificaciones de percentiles proporcionan a las escuelas, las familias y el público una medida clara y fácil de entender de cómo se están desempeñando las escuelas en los indicadores en el sistema de rendición de cuentas y apoyo escolar en relación con otras escuelas en el estado en la misma categoría (es decir, escuela primaria y media, escuelas secundarias y escuelas de configuración mixta). Las clasificaciones son relativas; la clasificación de una escuela depende completamente de cómo se desempeñe en los indicadores incluidos en comparación con otras escuelas del estado.</w:t>
      </w:r>
    </w:p>
    <w:p>
      <w:pPr>
        <w:rPr>
          <w:rStyle w:val="NJDOEResponse"/>
          <w:lang w:val="es-ES_tradnl"/>
        </w:rPr>
      </w:pPr>
      <w:r>
        <w:rPr>
          <w:rFonts w:eastAsia="Times New Roman" w:cs="Times New Roman"/>
          <w:lang w:val="es-ES_tradnl"/>
        </w:rPr>
        <w:t>Anualmente, el NJDOE utilizará los niveles de desempeño de la escuela y del grupo de estudiantes para identificar escuelas con bajo desempeño permanente para el apoyo y las mejoras dirigidos. Cada tres años, los puntajes sumativos se utilizarán para identificar escuelas que necesitan apoyo y mejoras integrales o dirigidos adicionales en función de todos los indicadores, de acuerdo con los sistemas de ponderación e identificación descritos anteriormente.</w:t>
      </w:r>
    </w:p>
    <w:p>
      <w:pPr>
        <w:rPr>
          <w:rStyle w:val="NJDOEResponse"/>
          <w:lang w:val="es-ES_tradnl"/>
        </w:rPr>
      </w:pPr>
      <w:r>
        <w:rPr>
          <w:rStyle w:val="NJDOEResponse"/>
          <w:rFonts w:eastAsia="Times New Roman"/>
          <w:color w:val="365F91"/>
          <w:lang w:val="es-ES_tradnl"/>
        </w:rPr>
        <w:t>[finalizar respuesta del NJDOE]</w:t>
      </w:r>
    </w:p>
    <w:p>
      <w:pPr>
        <w:pStyle w:val="BeginUSED"/>
        <w:rPr>
          <w:rFonts w:cs="Times New Roman"/>
          <w:lang w:val="es-ES_tradnl"/>
        </w:rPr>
      </w:pPr>
      <w:r>
        <w:rPr>
          <w:rFonts w:eastAsia="Times New Roman"/>
          <w:color w:val="FFFFFF"/>
          <w:szCs w:val="4"/>
          <w:lang w:val="es-ES_tradnl"/>
        </w:rPr>
        <w:t>[comenzar texto del USED]</w:t>
      </w:r>
    </w:p>
    <w:p>
      <w:pPr>
        <w:pStyle w:val="Heading4"/>
        <w:spacing w:before="0"/>
        <w:ind w:left="288"/>
        <w:rPr>
          <w:lang w:val="es-ES_tradnl"/>
        </w:rPr>
      </w:pPr>
      <w:bookmarkStart w:id="89" w:name="_Toc199403703"/>
      <w:r>
        <w:rPr>
          <w:rFonts w:ascii="Cambria" w:eastAsia="Cambria" w:hAnsi="Cambria" w:cs="Arial"/>
          <w:szCs w:val="24"/>
          <w:lang w:val="es-ES_tradnl"/>
        </w:rPr>
        <w:t>c. Metodologías</w:t>
      </w:r>
      <w:bookmarkEnd w:id="89"/>
    </w:p>
    <w:p>
      <w:pPr>
        <w:pStyle w:val="blue"/>
        <w:ind w:left="288"/>
        <w:rPr>
          <w:lang w:val="es-ES_tradnl"/>
        </w:rPr>
      </w:pPr>
      <w:r>
        <w:rPr>
          <w:rFonts w:ascii="Cambria" w:eastAsia="Cambria" w:hAnsi="Cambria"/>
          <w:lang w:val="es-ES_tradnl"/>
        </w:rPr>
        <w:t xml:space="preserve">Si los estados utilizan una metodología o metodologías diferentes para la diferenciación anual significativa que la descrita en el punto 4.v.a. anterior para las escuelas para las cuales no se puede tomar una determinación de rendición de cuentas (p. ej., escuelas P–2), describa la metodología o metodologías diferentes, indicando el tipo de escuelas a las que se aplica. </w:t>
      </w:r>
    </w:p>
    <w:p>
      <w:pPr>
        <w:pStyle w:val="EndUSED"/>
        <w:rPr>
          <w:rStyle w:val="NJDOEResponse"/>
          <w:color w:val="auto"/>
          <w:lang w:val="es-ES_tradnl"/>
        </w:rPr>
      </w:pPr>
      <w:r>
        <w:rPr>
          <w:rFonts w:eastAsia="Times New Roman"/>
          <w:color w:val="FFFFFF"/>
          <w:szCs w:val="4"/>
          <w:lang w:val="es-ES_tradnl"/>
        </w:rPr>
        <w:t>[finalizar texto del USED]</w:t>
      </w:r>
    </w:p>
    <w:p>
      <w:pPr>
        <w:spacing w:before="240"/>
        <w:rPr>
          <w:rStyle w:val="NJDOEResponse"/>
          <w:color w:val="000000" w:themeColor="text1"/>
          <w:lang w:val="es-ES_tradnl"/>
        </w:rPr>
      </w:pPr>
      <w:r>
        <w:rPr>
          <w:rStyle w:val="NJDOEResponse"/>
          <w:rFonts w:eastAsia="Times New Roman"/>
          <w:color w:val="365F91"/>
          <w:lang w:val="es-ES_tradnl"/>
        </w:rPr>
        <w:t>[comenzar respuesta del NJDOE]</w:t>
      </w:r>
    </w:p>
    <w:p>
      <w:pPr>
        <w:rPr>
          <w:rStyle w:val="NJDOEResponse"/>
          <w:color w:val="auto"/>
          <w:lang w:val="es-ES_tradnl"/>
        </w:rPr>
      </w:pPr>
      <w:r>
        <w:rPr>
          <w:rStyle w:val="NJDOEResponse"/>
          <w:rFonts w:eastAsia="Times New Roman"/>
          <w:color w:val="000000"/>
          <w:lang w:val="es-ES_tradnl"/>
        </w:rPr>
        <w:t xml:space="preserve">Si bien todas las escuelas recibirán niveles de desempeño para indicadores que cumplan con el tamaño </w:t>
      </w:r>
      <w:r>
        <w:rPr>
          <w:rStyle w:val="NJDOEResponse"/>
          <w:rFonts w:eastAsia="Times New Roman"/>
          <w:i/>
          <w:iCs/>
          <w:color w:val="000000"/>
          <w:lang w:val="es-ES_tradnl"/>
        </w:rPr>
        <w:t>n</w:t>
      </w:r>
      <w:r>
        <w:rPr>
          <w:rStyle w:val="NJDOEResponse"/>
          <w:rFonts w:eastAsia="Times New Roman"/>
          <w:color w:val="000000"/>
          <w:lang w:val="es-ES_tradnl"/>
        </w:rPr>
        <w:t xml:space="preserve"> mínimo, en los casos en que una escuela tenga datos para muy pocos indicadores, no se puede calcular un puntaje sumativo. En su lugar, se utilizará una metodología alternativa para identificar escuelas para el apoyo y la mejora. El tipo de metodología alternativa utilizada está determinado por la configuración de grado de una escuela y los datos disponibles.</w:t>
      </w:r>
      <w:r>
        <w:rPr>
          <w:rStyle w:val="NJDOEResponse"/>
          <w:rFonts w:eastAsia="Times New Roman"/>
          <w:color w:val="auto"/>
          <w:lang w:val="es-ES_tradnl"/>
        </w:rPr>
        <w:t xml:space="preserve"> </w:t>
      </w:r>
    </w:p>
    <w:p>
      <w:pPr>
        <w:pStyle w:val="Heading5"/>
        <w:rPr>
          <w:lang w:val="es-ES_tradnl"/>
        </w:rPr>
      </w:pPr>
      <w:r>
        <w:rPr>
          <w:rFonts w:ascii="Cambria" w:eastAsia="Cambria" w:hAnsi="Cambria" w:cs="Times New Roman"/>
          <w:bCs/>
          <w:lang w:val="es-ES_tradnl"/>
        </w:rPr>
        <w:t>Puntaje sumativo modificado</w:t>
      </w:r>
    </w:p>
    <w:p>
      <w:pPr>
        <w:pStyle w:val="RedParagraph"/>
        <w:spacing w:after="200" w:line="276" w:lineRule="auto"/>
        <w:rPr>
          <w:sz w:val="22"/>
          <w:szCs w:val="22"/>
          <w:lang w:val="es-ES_tradnl"/>
        </w:rPr>
      </w:pPr>
      <w:r>
        <w:rPr>
          <w:rFonts w:eastAsia="Times New Roman"/>
          <w:color w:val="000000"/>
          <w:sz w:val="22"/>
          <w:szCs w:val="22"/>
          <w:lang w:val="es-ES_tradnl"/>
        </w:rPr>
        <w:t xml:space="preserve">Las escuelas con datos de logros académicos disponibles, pero sin datos de progreso académico o graduación disponibles (p. ej., escuelas con jardín–3.er grado o 9–10.° grado) se evaluarán en función de un puntaje sumativo modificado utilizando datos disponibles (logros académicos, progreso hacia el dominio del idioma inglés y ausentismo crónico). </w:t>
      </w:r>
    </w:p>
    <w:p>
      <w:pPr>
        <w:pStyle w:val="Heading5"/>
        <w:rPr>
          <w:lang w:val="es-ES_tradnl"/>
        </w:rPr>
      </w:pPr>
      <w:r>
        <w:rPr>
          <w:rFonts w:ascii="Cambria" w:eastAsia="Cambria" w:hAnsi="Cambria" w:cs="Times New Roman"/>
          <w:bCs/>
          <w:lang w:val="es-ES_tradnl"/>
        </w:rPr>
        <w:t>Vinculación con la escuela primaria</w:t>
      </w:r>
    </w:p>
    <w:p>
      <w:pPr>
        <w:rPr>
          <w:lang w:val="es-ES_tradnl"/>
        </w:rPr>
      </w:pPr>
      <w:r>
        <w:rPr>
          <w:rStyle w:val="Red"/>
          <w:rFonts w:eastAsia="Times New Roman" w:cs="Times New Roman"/>
          <w:color w:val="auto"/>
          <w:lang w:val="es-ES_tradnl"/>
        </w:rPr>
        <w:t xml:space="preserve">Las escuelas primarias sin un nivel de grado evaluado (p. ej., escuelas que solo tienen jardín de infantes hasta 2.° grado) están vinculadas a sus respectivas escuelas receptoras que han evaluado los niveles de grado y se han tratado como una sola unidad para fines de rendición de cuentas escolar. A los fines de la determinación, solo se utilizarán los datos de la escuela receptora. Las escuelas particulares </w:t>
      </w:r>
      <w:r>
        <w:rPr>
          <w:rStyle w:val="Red"/>
          <w:rFonts w:eastAsia="Times New Roman" w:cs="Times New Roman"/>
          <w:color w:val="auto"/>
          <w:lang w:val="es-ES_tradnl"/>
        </w:rPr>
        <w:lastRenderedPageBreak/>
        <w:t xml:space="preserve">subvencionadas sin niveles de grado evaluados se evaluarán en función del </w:t>
      </w:r>
      <w:hyperlink r:id="rId35" w:history="1">
        <w:r>
          <w:rPr>
            <w:rStyle w:val="Red"/>
            <w:rFonts w:eastAsia="Times New Roman" w:cs="Times New Roman"/>
            <w:color w:val="0000FF"/>
            <w:u w:val="single"/>
            <w:lang w:val="es-ES_tradnl"/>
          </w:rPr>
          <w:t>Marco de desempeño de las escuelas particulares subvencionadas</w:t>
        </w:r>
      </w:hyperlink>
      <w:r>
        <w:rPr>
          <w:rStyle w:val="Red"/>
          <w:rFonts w:eastAsia="Times New Roman" w:cs="Times New Roman"/>
          <w:color w:val="auto"/>
          <w:lang w:val="es-ES_tradnl"/>
        </w:rPr>
        <w:t>.</w:t>
      </w:r>
    </w:p>
    <w:p>
      <w:pPr>
        <w:pStyle w:val="Heading5"/>
        <w:rPr>
          <w:lang w:val="es-ES_tradnl"/>
        </w:rPr>
      </w:pPr>
      <w:r>
        <w:rPr>
          <w:rFonts w:ascii="Cambria" w:eastAsia="Cambria" w:hAnsi="Cambria" w:cs="Times New Roman"/>
          <w:bCs/>
          <w:lang w:val="es-ES_tradnl"/>
        </w:rPr>
        <w:t>Metodologías alternativas de escuelas secundarias</w:t>
      </w:r>
    </w:p>
    <w:p>
      <w:pPr>
        <w:pStyle w:val="RedParagraph"/>
        <w:spacing w:after="200" w:line="276" w:lineRule="auto"/>
        <w:rPr>
          <w:color w:val="auto"/>
          <w:sz w:val="22"/>
          <w:szCs w:val="22"/>
          <w:lang w:val="es-ES_tradnl"/>
        </w:rPr>
      </w:pPr>
      <w:r>
        <w:rPr>
          <w:rFonts w:eastAsia="Times New Roman"/>
          <w:color w:val="000000"/>
          <w:sz w:val="22"/>
          <w:szCs w:val="22"/>
          <w:lang w:val="es-ES_tradnl"/>
        </w:rPr>
        <w:t>En las LEA donde los grados 9 a 12 se dividen en múltiples escuelas secundarias (p. ej., una escuela de 9.° a 10.° grado y una escuela de 11.° a 12.° grado), las escuelas se vincularán y tratarán como una sola unidad para fines de rendición de cuentas escolar.</w:t>
      </w:r>
    </w:p>
    <w:p>
      <w:pPr>
        <w:pStyle w:val="RedParagraph"/>
        <w:spacing w:after="200" w:line="276" w:lineRule="auto"/>
        <w:rPr>
          <w:color w:val="auto"/>
          <w:sz w:val="22"/>
          <w:szCs w:val="22"/>
          <w:lang w:val="es-ES_tradnl"/>
        </w:rPr>
      </w:pPr>
      <w:r>
        <w:rPr>
          <w:rFonts w:eastAsia="Times New Roman"/>
          <w:color w:val="000000"/>
          <w:sz w:val="22"/>
          <w:szCs w:val="22"/>
          <w:lang w:val="es-ES_tradnl"/>
        </w:rPr>
        <w:t xml:space="preserve">Las escuelas secundarias que tengan datos de tasa de graduación pero que no cumplan con el tamaño </w:t>
      </w:r>
      <w:r>
        <w:rPr>
          <w:rFonts w:eastAsia="Times New Roman"/>
          <w:i/>
          <w:iCs/>
          <w:color w:val="000000"/>
          <w:sz w:val="22"/>
          <w:szCs w:val="22"/>
          <w:lang w:val="es-ES_tradnl"/>
        </w:rPr>
        <w:t>n</w:t>
      </w:r>
      <w:r>
        <w:rPr>
          <w:rFonts w:eastAsia="Times New Roman"/>
          <w:color w:val="000000"/>
          <w:sz w:val="22"/>
          <w:szCs w:val="22"/>
          <w:lang w:val="es-ES_tradnl"/>
        </w:rPr>
        <w:t xml:space="preserve"> mínimo para los datos de evaluación (p. ej., escuelas que solo tienen 11.° y 12.° grado) se identificarán para obtener apoyo y mejora integrales si la tasa de graduación de cuatro años es igual o inferior al 67 % o si la tasa de graduación a 5 años es igual o inferior al 68 %. </w:t>
      </w:r>
    </w:p>
    <w:p>
      <w:pPr>
        <w:pStyle w:val="Heading5"/>
        <w:rPr>
          <w:lang w:val="es-ES_tradnl"/>
        </w:rPr>
      </w:pPr>
      <w:r>
        <w:rPr>
          <w:rFonts w:ascii="Cambria" w:eastAsia="Cambria" w:hAnsi="Cambria" w:cs="Times New Roman"/>
          <w:bCs/>
          <w:lang w:val="es-ES_tradnl"/>
        </w:rPr>
        <w:t>Escuelas pequeñas</w:t>
      </w:r>
    </w:p>
    <w:p>
      <w:pPr>
        <w:rPr>
          <w:rFonts w:cs="Times New Roman"/>
          <w:lang w:val="es-ES_tradnl"/>
        </w:rPr>
      </w:pPr>
      <w:r>
        <w:rPr>
          <w:rFonts w:eastAsia="Times New Roman" w:cs="Times New Roman"/>
          <w:lang w:val="es-ES_tradnl"/>
        </w:rPr>
        <w:t xml:space="preserve">En el caso poco frecuente de que una escuela sea demasiado pequeña para determinar las calificaciones de rendición de cuentas escolar, se evaluará a través de una revisión integral utilizando los datos disponibles y otros marcos de rendición de cuentas aplicables, como Perkins para escuelas vocacionales o el marco de desempeño de las escuelas particulares subvencionadas para dichas escuelas. </w:t>
      </w:r>
    </w:p>
    <w:p>
      <w:pPr>
        <w:pStyle w:val="Heading5"/>
        <w:rPr>
          <w:lang w:val="es-ES_tradnl"/>
        </w:rPr>
      </w:pPr>
      <w:r>
        <w:rPr>
          <w:rFonts w:ascii="Cambria" w:eastAsia="Cambria" w:hAnsi="Cambria" w:cs="Times New Roman"/>
          <w:bCs/>
          <w:lang w:val="es-ES_tradnl"/>
        </w:rPr>
        <w:t>Inclusión escolar y estudiantil en el sistema de rendición de cuentas</w:t>
      </w:r>
    </w:p>
    <w:p>
      <w:pPr>
        <w:rPr>
          <w:rFonts w:cs="Times New Roman"/>
          <w:lang w:val="es-ES_tradnl"/>
        </w:rPr>
      </w:pPr>
      <w:r>
        <w:rPr>
          <w:rFonts w:eastAsia="Times New Roman" w:cs="Times New Roman"/>
          <w:lang w:val="es-ES_tradnl"/>
        </w:rPr>
        <w:t>Todas las escuelas identificadas como escuelas regulares o escuelas vocacionales, según las definiciones de tipo de escuela federal y estatal, se incluirán en el sistema de rendición de cuentas del estado. En el caso de las escuelas que pertenecen a otros tipos de escuelas federales o estatales, como escuelas de educación especial o escuelas vocacionales de tiempo compartido, los estudiantes serán incluidos en los datos de rendición de cuentas de sus escuelas remitentes. Del mismo modo, los estudiantes de educación especial que se desempeñen en escuelas privadas también se incluirán en los resultados de rendición de cuentas de las escuelas remitentes. Esto garantiza que las decisiones de colocación se revisen detenidamente en la escuela remitente y en los niveles de LEA. Para las escuelas vocacionales de tiempo compartido, las escuelas remitentes aún proporcionan, y son responsables de, los programas académicos, servicios y resultados para los estudiantes.</w:t>
      </w:r>
    </w:p>
    <w:p>
      <w:pPr>
        <w:rPr>
          <w:rStyle w:val="NJDOEResponse"/>
          <w:lang w:val="es-ES_tradnl"/>
        </w:rPr>
      </w:pPr>
      <w:r>
        <w:rPr>
          <w:rStyle w:val="NJDOEResponse"/>
          <w:rFonts w:eastAsia="Times New Roman"/>
          <w:color w:val="365F91"/>
          <w:lang w:val="es-ES_tradnl"/>
        </w:rPr>
        <w:t>[finalizar respuesta del NJDOE]</w:t>
      </w:r>
    </w:p>
    <w:p>
      <w:pPr>
        <w:pStyle w:val="BeginUSED"/>
        <w:rPr>
          <w:lang w:val="es-ES_tradnl"/>
        </w:rPr>
      </w:pPr>
      <w:r>
        <w:rPr>
          <w:rFonts w:eastAsia="Times New Roman"/>
          <w:color w:val="FFFFFF"/>
          <w:szCs w:val="4"/>
          <w:lang w:val="es-ES_tradnl"/>
        </w:rPr>
        <w:t xml:space="preserve">[comenzar texto del USED] </w:t>
      </w:r>
    </w:p>
    <w:p>
      <w:pPr>
        <w:pStyle w:val="Heading3"/>
        <w:spacing w:before="0"/>
        <w:rPr>
          <w:lang w:val="es-ES_tradnl"/>
        </w:rPr>
      </w:pPr>
      <w:bookmarkStart w:id="90" w:name="_Toc211004114"/>
      <w:r>
        <w:rPr>
          <w:rFonts w:ascii="Cambria" w:eastAsia="Cambria" w:hAnsi="Cambria" w:cs="Times New Roman"/>
          <w:szCs w:val="28"/>
          <w:lang w:val="es-ES_tradnl"/>
        </w:rPr>
        <w:t>vi. Identificación de escuelas (Sección 1111(c)(4)(D) de la ESEA)</w:t>
      </w:r>
      <w:bookmarkEnd w:id="90"/>
      <w:r>
        <w:rPr>
          <w:rFonts w:ascii="Cambria" w:eastAsia="Cambria" w:hAnsi="Cambria" w:cs="Times New Roman"/>
          <w:szCs w:val="28"/>
          <w:lang w:val="es-ES_tradnl"/>
        </w:rPr>
        <w:t xml:space="preserve"> </w:t>
      </w:r>
    </w:p>
    <w:p>
      <w:pPr>
        <w:pStyle w:val="Heading4"/>
        <w:ind w:left="288"/>
        <w:rPr>
          <w:lang w:val="es-ES_tradnl"/>
        </w:rPr>
      </w:pPr>
      <w:bookmarkStart w:id="91" w:name="_Toc199403705"/>
      <w:bookmarkStart w:id="92" w:name="_Hlk171334058"/>
      <w:r>
        <w:rPr>
          <w:rFonts w:ascii="Cambria" w:eastAsia="Cambria" w:hAnsi="Cambria" w:cs="Arial"/>
          <w:szCs w:val="24"/>
          <w:lang w:val="es-ES_tradnl"/>
        </w:rPr>
        <w:t>a–d: Escuelas con apoyo y mejoras integrales</w:t>
      </w:r>
      <w:bookmarkEnd w:id="91"/>
    </w:p>
    <w:bookmarkEnd w:id="92"/>
    <w:p>
      <w:pPr>
        <w:pStyle w:val="ListParagraph"/>
        <w:numPr>
          <w:ilvl w:val="1"/>
          <w:numId w:val="13"/>
        </w:numPr>
        <w:ind w:left="792"/>
        <w:rPr>
          <w:rFonts w:asciiTheme="majorHAnsi" w:eastAsia="Times New Roman" w:hAnsiTheme="majorHAnsi" w:cs="Times New Roman"/>
          <w:color w:val="244061" w:themeColor="accent1" w:themeShade="80"/>
          <w:lang w:val="es-ES_tradnl"/>
        </w:rPr>
      </w:pPr>
      <w:r>
        <w:rPr>
          <w:rFonts w:ascii="Cambria" w:eastAsia="Cambria" w:hAnsi="Cambria" w:cs="Times New Roman"/>
          <w:b/>
          <w:bCs/>
          <w:color w:val="244061"/>
          <w:lang w:val="es-ES_tradnl"/>
        </w:rPr>
        <w:t>Escuelas con apoyo y mejoras integrales</w:t>
      </w:r>
      <w:r>
        <w:rPr>
          <w:rFonts w:ascii="Cambria" w:eastAsia="Cambria" w:hAnsi="Cambria" w:cs="Times New Roman"/>
          <w:color w:val="244061"/>
          <w:lang w:val="es-ES_tradnl"/>
        </w:rPr>
        <w:t xml:space="preserve">Describa la metodología del estado para identificar no menos del 5 % de todas las escuelas de más bajo desempeño que reciben fondos del Título I, Parte A, en el estado para apoyo y mejoras integrales, incluido el año en el que el estado identificará por primera vez dichas escuelas. </w:t>
      </w:r>
    </w:p>
    <w:p>
      <w:pPr>
        <w:pStyle w:val="ListParagraph"/>
        <w:numPr>
          <w:ilvl w:val="1"/>
          <w:numId w:val="13"/>
        </w:numPr>
        <w:ind w:left="792"/>
        <w:rPr>
          <w:rFonts w:asciiTheme="majorHAnsi" w:eastAsia="Times New Roman" w:hAnsiTheme="majorHAnsi" w:cs="Times New Roman"/>
          <w:color w:val="244061" w:themeColor="accent1" w:themeShade="80"/>
          <w:lang w:val="es-ES_tradnl"/>
        </w:rPr>
      </w:pPr>
      <w:r>
        <w:rPr>
          <w:rFonts w:ascii="Cambria" w:eastAsia="Cambria" w:hAnsi="Cambria" w:cs="Times New Roman"/>
          <w:b/>
          <w:bCs/>
          <w:color w:val="244061"/>
          <w:lang w:val="es-ES_tradnl"/>
        </w:rPr>
        <w:t>Escuelas con apoyo y mejoras integrales</w:t>
      </w:r>
      <w:r>
        <w:rPr>
          <w:rFonts w:ascii="Cambria" w:eastAsia="Cambria" w:hAnsi="Cambria" w:cs="Times New Roman"/>
          <w:color w:val="244061"/>
          <w:lang w:val="es-ES_tradnl"/>
        </w:rPr>
        <w:t xml:space="preserve">Describa la metodología del estado para identificar todas las escuelas secundarias públicas en el estado en las que no se gradúan un tercio o más de sus estudiantes para obtener apoyo y mejora integrales, incluido el año en el que el estado identificará primero dichas escuelas. </w:t>
      </w:r>
    </w:p>
    <w:p>
      <w:pPr>
        <w:pStyle w:val="ListParagraph"/>
        <w:numPr>
          <w:ilvl w:val="1"/>
          <w:numId w:val="13"/>
        </w:numPr>
        <w:ind w:left="792"/>
        <w:rPr>
          <w:rFonts w:asciiTheme="majorHAnsi" w:eastAsia="Times New Roman" w:hAnsiTheme="majorHAnsi" w:cs="Times New Roman"/>
          <w:color w:val="244061" w:themeColor="accent1" w:themeShade="80"/>
          <w:lang w:val="es-ES_tradnl"/>
        </w:rPr>
      </w:pPr>
      <w:r>
        <w:rPr>
          <w:rFonts w:ascii="Cambria" w:eastAsia="Cambria" w:hAnsi="Cambria" w:cs="Times New Roman"/>
          <w:b/>
          <w:bCs/>
          <w:color w:val="244061"/>
          <w:lang w:val="es-ES_tradnl"/>
        </w:rPr>
        <w:lastRenderedPageBreak/>
        <w:t>Escuelas con apoyo y mejoras integrales</w:t>
      </w:r>
      <w:r>
        <w:rPr>
          <w:rFonts w:ascii="Cambria" w:eastAsia="Cambria" w:hAnsi="Cambria" w:cs="Times New Roman"/>
          <w:color w:val="244061"/>
          <w:lang w:val="es-ES_tradnl"/>
        </w:rPr>
        <w:t xml:space="preserve"> Describa la metodología mediante la cual el estado identifica escuelas públicas en el estado que reciben fondos del Título I, Parte A, y que han recibido apoyo dirigido adicional en virtud de la Sección 1111(d)(2)(C) de la ESEA (según la identificación como una escuela en la que cualquier subgrupo de estudiantes, por sí solo, llevaría a la identificación en virtud de la Sección 1111(c)(4)(D)(i)(I) de la ESEA utilizando la metodología del estado en virtud de la Sección 1111(c)(4)(D) de la ESEA y que no hayan cumplido con los criterios de salida de todo el estado para dichas escuelas dentro de un número de años determinado por el estado, incluido el año en el que el estado identificará por primera vez dichas escuelas. </w:t>
      </w:r>
    </w:p>
    <w:p>
      <w:pPr>
        <w:pStyle w:val="ListParagraph"/>
        <w:numPr>
          <w:ilvl w:val="1"/>
          <w:numId w:val="13"/>
        </w:numPr>
        <w:spacing w:after="0"/>
        <w:ind w:left="792"/>
        <w:rPr>
          <w:rFonts w:eastAsia="Times New Roman" w:cs="Times New Roman"/>
          <w:color w:val="244061" w:themeColor="accent1" w:themeShade="80"/>
          <w:lang w:val="es-ES_tradnl"/>
        </w:rPr>
      </w:pPr>
      <w:r>
        <w:rPr>
          <w:rFonts w:ascii="Cambria" w:eastAsia="Cambria" w:hAnsi="Cambria" w:cs="Times New Roman"/>
          <w:b/>
          <w:bCs/>
          <w:color w:val="244061"/>
          <w:lang w:val="es-ES_tradnl"/>
        </w:rPr>
        <w:t>Frecuencia de identificación.</w:t>
      </w:r>
      <w:r>
        <w:rPr>
          <w:rFonts w:ascii="Cambria" w:eastAsia="Cambria" w:hAnsi="Cambria" w:cs="Times New Roman"/>
          <w:color w:val="244061"/>
          <w:lang w:val="es-ES_tradnl"/>
        </w:rPr>
        <w:t xml:space="preserve"> Proporcione, para cada tipo de escuela identificada para el apoyo y la mejora integrales, la frecuencia con la que el estado identificará dichas escuelas a partir de entonces. Tenga en cuenta que estas escuelas deben identificarse al menos una vez cada tres años. </w:t>
      </w:r>
    </w:p>
    <w:p>
      <w:pPr>
        <w:pStyle w:val="EndUSED"/>
        <w:rPr>
          <w:rStyle w:val="NJDOEResponse"/>
          <w:i/>
          <w:lang w:val="es-ES_tradnl"/>
        </w:rPr>
      </w:pPr>
      <w:r>
        <w:rPr>
          <w:rFonts w:eastAsia="Times New Roman"/>
          <w:color w:val="FFFFFF"/>
          <w:szCs w:val="4"/>
          <w:lang w:val="es-ES_tradnl"/>
        </w:rPr>
        <w:t>[finalizar texto del USED]</w:t>
      </w:r>
    </w:p>
    <w:p>
      <w:pPr>
        <w:pStyle w:val="ESSAQUESTIONS"/>
        <w:numPr>
          <w:ilvl w:val="0"/>
          <w:numId w:val="0"/>
        </w:numPr>
        <w:spacing w:before="240" w:line="259" w:lineRule="auto"/>
        <w:rPr>
          <w:rStyle w:val="NJDOEResponse"/>
          <w:i w:val="0"/>
          <w:lang w:val="es-ES_tradnl"/>
        </w:rPr>
      </w:pPr>
      <w:r>
        <w:rPr>
          <w:rStyle w:val="NJDOEResponse"/>
          <w:rFonts w:eastAsia="Times New Roman"/>
          <w:i w:val="0"/>
          <w:color w:val="365F91"/>
          <w:lang w:val="es-ES_tradnl"/>
        </w:rPr>
        <w:t>[comenzar respuesta del NJDOE]</w:t>
      </w:r>
    </w:p>
    <w:p>
      <w:pPr>
        <w:pStyle w:val="Heading5"/>
        <w:rPr>
          <w:lang w:val="es-ES_tradnl"/>
        </w:rPr>
      </w:pPr>
      <w:r>
        <w:rPr>
          <w:rFonts w:ascii="Cambria" w:eastAsia="Cambria" w:hAnsi="Cambria" w:cs="Times New Roman"/>
          <w:bCs/>
          <w:lang w:val="es-ES_tradnl"/>
        </w:rPr>
        <w:t>Metodología para la identificación de escuelas con apoyo y mejoras integrales (CSI)</w:t>
      </w:r>
    </w:p>
    <w:p>
      <w:pPr>
        <w:rPr>
          <w:rFonts w:cs="Times New Roman"/>
          <w:lang w:val="es-ES_tradnl"/>
        </w:rPr>
      </w:pPr>
      <w:r>
        <w:rPr>
          <w:rFonts w:eastAsia="Times New Roman" w:cs="Times New Roman"/>
          <w:lang w:val="es-ES_tradnl"/>
        </w:rPr>
        <w:t>Una vez que se han calculado los puntajes sumativos (consulte la Sección A.4.v), los puntajes sumativos para las escuelas del Título I se organizan de mayor a menor para cada configuración escolar: escuelas primarias/medias, escuelas secundarias y escuelas de configuración mixta.</w:t>
      </w:r>
      <w:r>
        <w:rPr>
          <w:rFonts w:eastAsia="Times New Roman" w:cs="Times New Roman"/>
          <w:b/>
          <w:bCs/>
          <w:lang w:val="es-ES_tradnl"/>
        </w:rPr>
        <w:t xml:space="preserve"> </w:t>
      </w:r>
      <w:r>
        <w:rPr>
          <w:rFonts w:eastAsia="Times New Roman" w:cs="Times New Roman"/>
          <w:lang w:val="es-ES_tradnl"/>
        </w:rPr>
        <w:t>Para cada configuración, un puntaje de corte identifica el 5 % inferior de las escuelas del Título I. Todas las escuelas del Título I que se encuentren entre el 5 % inferior de las escuelas del Título I para cada configuración, es decir, por debajo del puntaje de corte, se identifican como escuelas con apoyo y mejoras integrales (CSI).</w:t>
      </w:r>
    </w:p>
    <w:p>
      <w:pPr>
        <w:rPr>
          <w:rFonts w:cs="Times New Roman"/>
          <w:lang w:val="es-ES_tradnl"/>
        </w:rPr>
      </w:pPr>
      <w:r>
        <w:rPr>
          <w:rFonts w:eastAsia="Times New Roman" w:cs="Times New Roman"/>
          <w:lang w:val="es-ES_tradnl"/>
        </w:rPr>
        <w:t>Separar las escuelas por configuración antes de organizar las escuelas de mayor a menor cumple con los requisitos mínimos de la Sección 1111(c)(4)(i)(I) de la ESSA, ya que la metodología dará como resultado que al menos el 5 % inferior de las escuelas del Título I sean identificadas para el apoyo y las mejoras integrales por el bajo desempeño general. Las escuelas que no pueden evaluarse a través de la metodología descrita anteriormente se evalúan a través de una de las metodologías alternativas descritas en la Sección A.4.v. Al menos el 5 % de las escuelas del Título I evaluadas a través de una metodología alternativa se identifican para el apoyo y la mejora integrales. Este proceso garantiza que al menos el 5 % de todas las escuelas del Título I, independientemente de la metodología de identificación, se identifiquen para el apoyo y las mejoras integrales por el bajo desempeño general.</w:t>
      </w:r>
    </w:p>
    <w:p>
      <w:pPr>
        <w:rPr>
          <w:rFonts w:cs="Times New Roman"/>
          <w:lang w:val="es-ES_tradnl"/>
        </w:rPr>
      </w:pPr>
      <w:r>
        <w:rPr>
          <w:rFonts w:eastAsia="Times New Roman" w:cs="Times New Roman"/>
          <w:lang w:val="es-ES_tradnl"/>
        </w:rPr>
        <w:t xml:space="preserve">El NJDOE identifica a continuación cualquier escuela secundaria con una tasa de graduación a cuatro años igual o inferior al 67 % para el apoyo y las mejoras integrales por su baja tasa de graduación. </w:t>
      </w:r>
    </w:p>
    <w:p>
      <w:pPr>
        <w:rPr>
          <w:rFonts w:cs="Times New Roman"/>
          <w:lang w:val="es-ES_tradnl"/>
        </w:rPr>
      </w:pPr>
      <w:r>
        <w:rPr>
          <w:rFonts w:eastAsia="Times New Roman" w:cs="Times New Roman"/>
          <w:lang w:val="es-ES_tradnl"/>
        </w:rPr>
        <w:t xml:space="preserve">Finalmente, el NJDOE identifica cualquier escuela del Título I que haya sido identificada para apoyo y mejoras dirigidos adicionales durante tres años o más y que no haya cumplido con los criterios de salida para salir de ese estado. Estas escuelas se identifican para brindar apoyo y mejoras integrales en función de grupos de estudiantes con bajo desempeño crónico. </w:t>
      </w:r>
    </w:p>
    <w:p>
      <w:pPr>
        <w:rPr>
          <w:rFonts w:cs="Times New Roman"/>
          <w:lang w:val="es-ES_tradnl"/>
        </w:rPr>
      </w:pPr>
      <w:r>
        <w:rPr>
          <w:rFonts w:eastAsia="Times New Roman" w:cs="Times New Roman"/>
          <w:lang w:val="es-ES_tradnl"/>
        </w:rPr>
        <w:t>En la tabla de resumen a continuación, se incluye un desglose de cada categoría de identificación.</w:t>
      </w:r>
    </w:p>
    <w:p>
      <w:pPr>
        <w:pStyle w:val="Caption"/>
        <w:rPr>
          <w:rFonts w:ascii="Times New Roman" w:hAnsi="Times New Roman"/>
          <w:lang w:val="es-ES_tradnl"/>
        </w:rPr>
      </w:pPr>
      <w:r>
        <w:rPr>
          <w:rFonts w:eastAsia="Cambria"/>
          <w:lang w:val="es-ES_tradnl"/>
        </w:rPr>
        <w:lastRenderedPageBreak/>
        <w:t>Figura A.20: Resumen de categorías de identificación</w:t>
      </w:r>
    </w:p>
    <w:tbl>
      <w:tblPr>
        <w:tblStyle w:val="ListTable4-Accent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20" w:firstRow="1" w:lastRow="0" w:firstColumn="0" w:lastColumn="0" w:noHBand="0" w:noVBand="1"/>
      </w:tblPr>
      <w:tblGrid>
        <w:gridCol w:w="2065"/>
        <w:gridCol w:w="1890"/>
        <w:gridCol w:w="3600"/>
        <w:gridCol w:w="1800"/>
      </w:tblGrid>
      <w:tr>
        <w:trPr>
          <w:cnfStyle w:val="100000000000" w:firstRow="1" w:lastRow="0" w:firstColumn="0" w:lastColumn="0" w:oddVBand="0" w:evenVBand="0" w:oddHBand="0" w:evenHBand="0" w:firstRowFirstColumn="0" w:firstRowLastColumn="0" w:lastRowFirstColumn="0" w:lastRowLastColumn="0"/>
          <w:tblHeader/>
        </w:trPr>
        <w:tc>
          <w:tcPr>
            <w:tcW w:w="2065" w:type="dxa"/>
            <w:tcBorders>
              <w:right w:val="single" w:sz="4" w:space="0" w:color="FFFFFF" w:themeColor="background1"/>
            </w:tcBorders>
            <w:shd w:val="clear" w:color="auto" w:fill="215868" w:themeFill="accent5" w:themeFillShade="80"/>
          </w:tcPr>
          <w:p>
            <w:pPr>
              <w:rPr>
                <w:rFonts w:cs="Times New Roman"/>
                <w:b w:val="0"/>
                <w:bCs w:val="0"/>
              </w:rPr>
            </w:pPr>
            <w:r>
              <w:rPr>
                <w:rFonts w:eastAsia="Times New Roman" w:cs="Arial"/>
                <w:color w:val="FFFFFF"/>
                <w:lang w:val="es-ES_tradnl"/>
              </w:rPr>
              <w:t>Estado</w:t>
            </w:r>
          </w:p>
        </w:tc>
        <w:tc>
          <w:tcPr>
            <w:tcW w:w="1890" w:type="dxa"/>
            <w:tcBorders>
              <w:left w:val="single" w:sz="4" w:space="0" w:color="FFFFFF" w:themeColor="background1"/>
              <w:right w:val="single" w:sz="4" w:space="0" w:color="FFFFFF" w:themeColor="background1"/>
            </w:tcBorders>
            <w:shd w:val="clear" w:color="auto" w:fill="215868" w:themeFill="accent5" w:themeFillShade="80"/>
          </w:tcPr>
          <w:p>
            <w:pPr>
              <w:rPr>
                <w:rFonts w:cs="Times New Roman"/>
                <w:b w:val="0"/>
                <w:bCs w:val="0"/>
              </w:rPr>
            </w:pPr>
            <w:r>
              <w:rPr>
                <w:rFonts w:eastAsia="Times New Roman" w:cs="Arial"/>
                <w:color w:val="FFFFFF"/>
                <w:lang w:val="es-ES_tradnl"/>
              </w:rPr>
              <w:t>Categoría de identificación</w:t>
            </w:r>
          </w:p>
        </w:tc>
        <w:tc>
          <w:tcPr>
            <w:tcW w:w="3600" w:type="dxa"/>
            <w:tcBorders>
              <w:left w:val="single" w:sz="4" w:space="0" w:color="FFFFFF" w:themeColor="background1"/>
              <w:right w:val="single" w:sz="4" w:space="0" w:color="FFFFFF" w:themeColor="background1"/>
            </w:tcBorders>
            <w:shd w:val="clear" w:color="auto" w:fill="215868" w:themeFill="accent5" w:themeFillShade="80"/>
          </w:tcPr>
          <w:p>
            <w:pPr>
              <w:rPr>
                <w:rFonts w:cs="Times New Roman"/>
                <w:b w:val="0"/>
                <w:bCs w:val="0"/>
              </w:rPr>
            </w:pPr>
            <w:r>
              <w:rPr>
                <w:rFonts w:eastAsia="Times New Roman" w:cs="Arial"/>
                <w:color w:val="FFFFFF"/>
                <w:lang w:val="es-ES_tradnl"/>
              </w:rPr>
              <w:t>Descripción</w:t>
            </w:r>
          </w:p>
        </w:tc>
        <w:tc>
          <w:tcPr>
            <w:tcW w:w="1800" w:type="dxa"/>
            <w:tcBorders>
              <w:left w:val="single" w:sz="4" w:space="0" w:color="FFFFFF" w:themeColor="background1"/>
            </w:tcBorders>
            <w:shd w:val="clear" w:color="auto" w:fill="215868" w:themeFill="accent5" w:themeFillShade="80"/>
          </w:tcPr>
          <w:p>
            <w:pPr>
              <w:rPr>
                <w:rFonts w:cs="Times New Roman"/>
                <w:b w:val="0"/>
                <w:bCs w:val="0"/>
                <w:lang w:val="es-ES_tradnl"/>
              </w:rPr>
            </w:pPr>
            <w:r>
              <w:rPr>
                <w:rFonts w:eastAsia="Times New Roman" w:cs="Arial"/>
                <w:color w:val="FFFFFF"/>
                <w:lang w:val="es-ES_tradnl"/>
              </w:rPr>
              <w:t>Cronograma de identificación y salida</w:t>
            </w:r>
          </w:p>
        </w:tc>
      </w:tr>
      <w:tr>
        <w:trPr>
          <w:cnfStyle w:val="000000100000" w:firstRow="0" w:lastRow="0" w:firstColumn="0" w:lastColumn="0" w:oddVBand="0" w:evenVBand="0" w:oddHBand="1" w:evenHBand="0" w:firstRowFirstColumn="0" w:firstRowLastColumn="0" w:lastRowFirstColumn="0" w:lastRowLastColumn="0"/>
        </w:trPr>
        <w:tc>
          <w:tcPr>
            <w:tcW w:w="2065" w:type="dxa"/>
            <w:shd w:val="clear" w:color="auto" w:fill="DBE5F1"/>
          </w:tcPr>
          <w:p>
            <w:pPr>
              <w:rPr>
                <w:rFonts w:cs="Times New Roman"/>
                <w:b/>
                <w:lang w:val="es-ES_tradnl"/>
              </w:rPr>
            </w:pPr>
            <w:r>
              <w:rPr>
                <w:rFonts w:eastAsia="Times New Roman" w:cs="Arial"/>
                <w:lang w:val="es-ES_tradnl"/>
              </w:rPr>
              <w:t>Escuelas</w:t>
            </w:r>
            <w:r>
              <w:rPr>
                <w:rFonts w:eastAsia="Times New Roman" w:cs="Arial"/>
                <w:b/>
                <w:bCs/>
                <w:lang w:val="es-ES_tradnl"/>
              </w:rPr>
              <w:t xml:space="preserve"> </w:t>
            </w:r>
            <w:r>
              <w:rPr>
                <w:rFonts w:eastAsia="Times New Roman" w:cs="Arial"/>
                <w:lang w:val="es-ES_tradnl"/>
              </w:rPr>
              <w:t>con apoyo</w:t>
            </w:r>
            <w:r>
              <w:rPr>
                <w:rFonts w:eastAsia="Times New Roman" w:cs="Arial"/>
                <w:b/>
                <w:bCs/>
                <w:lang w:val="es-ES_tradnl"/>
              </w:rPr>
              <w:t xml:space="preserve"> </w:t>
            </w:r>
            <w:r>
              <w:rPr>
                <w:rFonts w:eastAsia="Times New Roman" w:cs="Arial"/>
                <w:lang w:val="es-ES_tradnl"/>
              </w:rPr>
              <w:t>y mejoras</w:t>
            </w:r>
            <w:r>
              <w:rPr>
                <w:rFonts w:eastAsia="Times New Roman" w:cs="Arial"/>
                <w:b/>
                <w:bCs/>
                <w:lang w:val="es-ES_tradnl"/>
              </w:rPr>
              <w:t xml:space="preserve"> </w:t>
            </w:r>
            <w:r>
              <w:rPr>
                <w:rFonts w:eastAsia="Times New Roman" w:cs="Arial"/>
                <w:lang w:val="es-ES_tradnl"/>
              </w:rPr>
              <w:t>integrales</w:t>
            </w:r>
          </w:p>
        </w:tc>
        <w:tc>
          <w:tcPr>
            <w:tcW w:w="1890" w:type="dxa"/>
            <w:shd w:val="clear" w:color="auto" w:fill="DBE5F1"/>
          </w:tcPr>
          <w:p>
            <w:pPr>
              <w:rPr>
                <w:rFonts w:cs="Times New Roman"/>
              </w:rPr>
            </w:pPr>
            <w:r>
              <w:rPr>
                <w:rFonts w:eastAsia="Times New Roman" w:cs="Arial"/>
                <w:lang w:val="es-ES_tradnl"/>
              </w:rPr>
              <w:t>Rendimiento general bajo</w:t>
            </w:r>
          </w:p>
        </w:tc>
        <w:tc>
          <w:tcPr>
            <w:tcW w:w="3600" w:type="dxa"/>
            <w:shd w:val="clear" w:color="auto" w:fill="DBE5F1"/>
          </w:tcPr>
          <w:p>
            <w:pPr>
              <w:rPr>
                <w:lang w:val="es-ES_tradnl"/>
              </w:rPr>
            </w:pPr>
            <w:r>
              <w:rPr>
                <w:rFonts w:eastAsia="Times New Roman" w:cs="Times New Roman"/>
                <w:lang w:val="es-ES_tradnl"/>
              </w:rPr>
              <w:t>Escuelas del Título I con un puntaje sumativo en el 5 % inferior de las escuelas del Título I</w:t>
            </w:r>
          </w:p>
        </w:tc>
        <w:tc>
          <w:tcPr>
            <w:tcW w:w="1800" w:type="dxa"/>
            <w:shd w:val="clear" w:color="auto" w:fill="DBE5F1"/>
          </w:tcPr>
          <w:p>
            <w:r>
              <w:rPr>
                <w:rFonts w:eastAsia="Times New Roman" w:cs="Arial"/>
                <w:lang w:val="es-ES_tradnl"/>
              </w:rPr>
              <w:t>Cada 3 años</w:t>
            </w:r>
          </w:p>
        </w:tc>
      </w:tr>
      <w:tr>
        <w:trPr>
          <w:trHeight w:val="926"/>
        </w:trPr>
        <w:tc>
          <w:tcPr>
            <w:tcW w:w="2065" w:type="dxa"/>
          </w:tcPr>
          <w:p>
            <w:pPr>
              <w:rPr>
                <w:rFonts w:cs="Times New Roman"/>
                <w:b/>
                <w:lang w:val="es-ES_tradnl"/>
              </w:rPr>
            </w:pPr>
            <w:r>
              <w:rPr>
                <w:rFonts w:eastAsia="Times New Roman" w:cs="Arial"/>
                <w:lang w:val="es-ES_tradnl"/>
              </w:rPr>
              <w:t>Escuelas</w:t>
            </w:r>
            <w:r>
              <w:rPr>
                <w:rFonts w:eastAsia="Times New Roman" w:cs="Arial"/>
                <w:b/>
                <w:bCs/>
                <w:lang w:val="es-ES_tradnl"/>
              </w:rPr>
              <w:t xml:space="preserve"> </w:t>
            </w:r>
            <w:r>
              <w:rPr>
                <w:rFonts w:eastAsia="Times New Roman" w:cs="Arial"/>
                <w:lang w:val="es-ES_tradnl"/>
              </w:rPr>
              <w:t>con apoyo</w:t>
            </w:r>
            <w:r>
              <w:rPr>
                <w:rFonts w:eastAsia="Times New Roman" w:cs="Arial"/>
                <w:b/>
                <w:bCs/>
                <w:lang w:val="es-ES_tradnl"/>
              </w:rPr>
              <w:t xml:space="preserve"> </w:t>
            </w:r>
            <w:r>
              <w:rPr>
                <w:rFonts w:eastAsia="Times New Roman" w:cs="Arial"/>
                <w:lang w:val="es-ES_tradnl"/>
              </w:rPr>
              <w:t>y mejoras</w:t>
            </w:r>
            <w:r>
              <w:rPr>
                <w:rFonts w:eastAsia="Times New Roman" w:cs="Arial"/>
                <w:b/>
                <w:bCs/>
                <w:lang w:val="es-ES_tradnl"/>
              </w:rPr>
              <w:t xml:space="preserve"> </w:t>
            </w:r>
            <w:r>
              <w:rPr>
                <w:rFonts w:eastAsia="Times New Roman" w:cs="Arial"/>
                <w:lang w:val="es-ES_tradnl"/>
              </w:rPr>
              <w:t>integrales</w:t>
            </w:r>
          </w:p>
        </w:tc>
        <w:tc>
          <w:tcPr>
            <w:tcW w:w="1890" w:type="dxa"/>
          </w:tcPr>
          <w:p>
            <w:pPr>
              <w:rPr>
                <w:rFonts w:cs="Times New Roman"/>
              </w:rPr>
            </w:pPr>
            <w:r>
              <w:rPr>
                <w:rFonts w:eastAsia="Times New Roman" w:cs="Arial"/>
                <w:lang w:val="es-ES_tradnl"/>
              </w:rPr>
              <w:t>Baja tasa de graduación</w:t>
            </w:r>
          </w:p>
        </w:tc>
        <w:tc>
          <w:tcPr>
            <w:tcW w:w="3600" w:type="dxa"/>
          </w:tcPr>
          <w:p>
            <w:pPr>
              <w:rPr>
                <w:lang w:val="es-ES_tradnl"/>
              </w:rPr>
            </w:pPr>
            <w:r>
              <w:rPr>
                <w:rFonts w:eastAsia="Times New Roman" w:cs="Times New Roman"/>
                <w:lang w:val="es-ES_tradnl"/>
              </w:rPr>
              <w:t>Escuelas secundarias con una tasa de graduación a 4 años del 67 % o menos</w:t>
            </w:r>
          </w:p>
        </w:tc>
        <w:tc>
          <w:tcPr>
            <w:tcW w:w="1800" w:type="dxa"/>
          </w:tcPr>
          <w:p>
            <w:r>
              <w:rPr>
                <w:rFonts w:eastAsia="Times New Roman" w:cs="Arial"/>
                <w:lang w:val="es-ES_tradnl"/>
              </w:rPr>
              <w:t>Cada 3 años</w:t>
            </w:r>
          </w:p>
        </w:tc>
      </w:tr>
      <w:tr>
        <w:trPr>
          <w:cnfStyle w:val="000000100000" w:firstRow="0" w:lastRow="0" w:firstColumn="0" w:lastColumn="0" w:oddVBand="0" w:evenVBand="0" w:oddHBand="1" w:evenHBand="0" w:firstRowFirstColumn="0" w:firstRowLastColumn="0" w:lastRowFirstColumn="0" w:lastRowLastColumn="0"/>
          <w:trHeight w:val="1250"/>
        </w:trPr>
        <w:tc>
          <w:tcPr>
            <w:tcW w:w="2065" w:type="dxa"/>
            <w:shd w:val="clear" w:color="auto" w:fill="DBE5F1"/>
          </w:tcPr>
          <w:p>
            <w:pPr>
              <w:rPr>
                <w:rFonts w:cs="Times New Roman"/>
                <w:b/>
                <w:lang w:val="es-ES_tradnl"/>
              </w:rPr>
            </w:pPr>
            <w:r>
              <w:rPr>
                <w:rFonts w:eastAsia="Times New Roman" w:cs="Arial"/>
                <w:lang w:val="es-ES_tradnl"/>
              </w:rPr>
              <w:t>Escuelas</w:t>
            </w:r>
            <w:r>
              <w:rPr>
                <w:rFonts w:eastAsia="Times New Roman" w:cs="Arial"/>
                <w:b/>
                <w:bCs/>
                <w:lang w:val="es-ES_tradnl"/>
              </w:rPr>
              <w:t xml:space="preserve"> </w:t>
            </w:r>
            <w:r>
              <w:rPr>
                <w:rFonts w:eastAsia="Times New Roman" w:cs="Arial"/>
                <w:lang w:val="es-ES_tradnl"/>
              </w:rPr>
              <w:t>con apoyo</w:t>
            </w:r>
            <w:r>
              <w:rPr>
                <w:rFonts w:eastAsia="Times New Roman" w:cs="Arial"/>
                <w:b/>
                <w:bCs/>
                <w:lang w:val="es-ES_tradnl"/>
              </w:rPr>
              <w:t xml:space="preserve"> </w:t>
            </w:r>
            <w:r>
              <w:rPr>
                <w:rFonts w:eastAsia="Times New Roman" w:cs="Arial"/>
                <w:lang w:val="es-ES_tradnl"/>
              </w:rPr>
              <w:t>y mejoras</w:t>
            </w:r>
            <w:r>
              <w:rPr>
                <w:rFonts w:eastAsia="Times New Roman" w:cs="Arial"/>
                <w:b/>
                <w:bCs/>
                <w:lang w:val="es-ES_tradnl"/>
              </w:rPr>
              <w:t xml:space="preserve"> </w:t>
            </w:r>
            <w:r>
              <w:rPr>
                <w:rFonts w:eastAsia="Times New Roman" w:cs="Arial"/>
                <w:lang w:val="es-ES_tradnl"/>
              </w:rPr>
              <w:t>integrales</w:t>
            </w:r>
          </w:p>
        </w:tc>
        <w:tc>
          <w:tcPr>
            <w:tcW w:w="1890" w:type="dxa"/>
            <w:shd w:val="clear" w:color="auto" w:fill="DBE5F1"/>
          </w:tcPr>
          <w:p>
            <w:pPr>
              <w:rPr>
                <w:rFonts w:cs="Times New Roman"/>
                <w:lang w:val="es-ES_tradnl"/>
              </w:rPr>
            </w:pPr>
            <w:r>
              <w:rPr>
                <w:rFonts w:eastAsia="Times New Roman" w:cs="Arial"/>
                <w:lang w:val="es-ES_tradnl"/>
              </w:rPr>
              <w:t>Grupo(s) de estudiantes con bajo desempeño crónico</w:t>
            </w:r>
          </w:p>
        </w:tc>
        <w:tc>
          <w:tcPr>
            <w:tcW w:w="3600" w:type="dxa"/>
            <w:shd w:val="clear" w:color="auto" w:fill="DBE5F1"/>
          </w:tcPr>
          <w:p>
            <w:pPr>
              <w:rPr>
                <w:lang w:val="es-ES_tradnl"/>
              </w:rPr>
            </w:pPr>
            <w:r>
              <w:rPr>
                <w:rFonts w:eastAsia="Times New Roman" w:cs="Times New Roman"/>
                <w:lang w:val="es-ES_tradnl"/>
              </w:rPr>
              <w:t>Escuelas del Título I identificadas como apoyo y mejoras dirigidos adicionales durante 3 o más años consecutivos</w:t>
            </w:r>
          </w:p>
        </w:tc>
        <w:tc>
          <w:tcPr>
            <w:tcW w:w="1800" w:type="dxa"/>
            <w:shd w:val="clear" w:color="auto" w:fill="DBE5F1"/>
          </w:tcPr>
          <w:p>
            <w:r>
              <w:rPr>
                <w:rFonts w:eastAsia="Times New Roman" w:cs="Arial"/>
                <w:lang w:val="es-ES_tradnl"/>
              </w:rPr>
              <w:t>Cada 3 años</w:t>
            </w:r>
          </w:p>
        </w:tc>
      </w:tr>
      <w:tr>
        <w:trPr>
          <w:trHeight w:val="1160"/>
        </w:trPr>
        <w:tc>
          <w:tcPr>
            <w:tcW w:w="2065" w:type="dxa"/>
          </w:tcPr>
          <w:p>
            <w:pPr>
              <w:rPr>
                <w:rFonts w:cs="Times New Roman"/>
                <w:b/>
                <w:lang w:val="es-ES_tradnl"/>
              </w:rPr>
            </w:pPr>
            <w:r>
              <w:rPr>
                <w:rFonts w:eastAsia="Times New Roman" w:cs="Arial"/>
                <w:b/>
                <w:bCs/>
                <w:lang w:val="es-ES_tradnl"/>
              </w:rPr>
              <w:t xml:space="preserve"> </w:t>
            </w:r>
            <w:r>
              <w:rPr>
                <w:rFonts w:eastAsia="Times New Roman" w:cs="Arial"/>
                <w:lang w:val="es-ES_tradnl"/>
              </w:rPr>
              <w:t>Apoyo</w:t>
            </w:r>
            <w:r>
              <w:rPr>
                <w:rFonts w:eastAsia="Times New Roman" w:cs="Arial"/>
                <w:b/>
                <w:bCs/>
                <w:lang w:val="es-ES_tradnl"/>
              </w:rPr>
              <w:t xml:space="preserve"> </w:t>
            </w:r>
            <w:r>
              <w:rPr>
                <w:rFonts w:eastAsia="Times New Roman" w:cs="Arial"/>
                <w:lang w:val="es-ES_tradnl"/>
              </w:rPr>
              <w:t>y</w:t>
            </w:r>
            <w:r>
              <w:rPr>
                <w:rFonts w:eastAsia="Times New Roman" w:cs="Arial"/>
                <w:b/>
                <w:bCs/>
                <w:lang w:val="es-ES_tradnl"/>
              </w:rPr>
              <w:t xml:space="preserve"> </w:t>
            </w:r>
            <w:r>
              <w:rPr>
                <w:rFonts w:eastAsia="Times New Roman" w:cs="Arial"/>
                <w:lang w:val="es-ES_tradnl"/>
              </w:rPr>
              <w:t>mejoras dirigidos</w:t>
            </w:r>
            <w:r>
              <w:rPr>
                <w:rFonts w:eastAsia="Times New Roman" w:cs="Arial"/>
                <w:b/>
                <w:bCs/>
                <w:lang w:val="es-ES_tradnl"/>
              </w:rPr>
              <w:t xml:space="preserve"> </w:t>
            </w:r>
            <w:r>
              <w:rPr>
                <w:rFonts w:eastAsia="Times New Roman" w:cs="Arial"/>
                <w:lang w:val="es-ES_tradnl"/>
              </w:rPr>
              <w:t>adicionales</w:t>
            </w:r>
          </w:p>
        </w:tc>
        <w:tc>
          <w:tcPr>
            <w:tcW w:w="1890" w:type="dxa"/>
          </w:tcPr>
          <w:p>
            <w:pPr>
              <w:rPr>
                <w:rFonts w:cs="Times New Roman"/>
                <w:lang w:val="es-ES_tradnl"/>
              </w:rPr>
            </w:pPr>
            <w:r>
              <w:rPr>
                <w:rFonts w:eastAsia="Times New Roman" w:cs="Arial"/>
                <w:lang w:val="es-ES_tradnl"/>
              </w:rPr>
              <w:t>Grupo(s) de estudiantes con bajo desempeño</w:t>
            </w:r>
          </w:p>
        </w:tc>
        <w:tc>
          <w:tcPr>
            <w:tcW w:w="3600" w:type="dxa"/>
          </w:tcPr>
          <w:p>
            <w:pPr>
              <w:rPr>
                <w:lang w:val="es-ES_tradnl"/>
              </w:rPr>
            </w:pPr>
            <w:r>
              <w:rPr>
                <w:rFonts w:eastAsia="Times New Roman" w:cs="Arial"/>
                <w:lang w:val="es-ES_tradnl"/>
              </w:rPr>
              <w:t>Escuelas con uno o más grupos de estudiantes con un puntaje sumativo que estaría en el 5 % inferior de las escuelas del Título I</w:t>
            </w:r>
          </w:p>
        </w:tc>
        <w:tc>
          <w:tcPr>
            <w:tcW w:w="1800" w:type="dxa"/>
          </w:tcPr>
          <w:p>
            <w:r>
              <w:rPr>
                <w:rFonts w:eastAsia="Times New Roman" w:cs="Arial"/>
                <w:lang w:val="es-ES_tradnl"/>
              </w:rPr>
              <w:t>Cada 3 años</w:t>
            </w:r>
          </w:p>
        </w:tc>
      </w:tr>
      <w:tr>
        <w:trPr>
          <w:cnfStyle w:val="000000100000" w:firstRow="0" w:lastRow="0" w:firstColumn="0" w:lastColumn="0" w:oddVBand="0" w:evenVBand="0" w:oddHBand="1" w:evenHBand="0" w:firstRowFirstColumn="0" w:firstRowLastColumn="0" w:lastRowFirstColumn="0" w:lastRowLastColumn="0"/>
        </w:trPr>
        <w:tc>
          <w:tcPr>
            <w:tcW w:w="2065" w:type="dxa"/>
            <w:shd w:val="clear" w:color="auto" w:fill="DBE5F1"/>
          </w:tcPr>
          <w:p>
            <w:pPr>
              <w:rPr>
                <w:rFonts w:cs="Times New Roman"/>
                <w:b/>
              </w:rPr>
            </w:pPr>
            <w:r>
              <w:rPr>
                <w:rFonts w:eastAsia="Times New Roman" w:cs="Arial"/>
                <w:lang w:val="es-ES_tradnl"/>
              </w:rPr>
              <w:t>Apoyo</w:t>
            </w:r>
            <w:r>
              <w:rPr>
                <w:rFonts w:eastAsia="Times New Roman" w:cs="Arial"/>
                <w:b/>
                <w:bCs/>
                <w:lang w:val="es-ES_tradnl"/>
              </w:rPr>
              <w:t xml:space="preserve"> </w:t>
            </w:r>
            <w:r>
              <w:rPr>
                <w:rFonts w:eastAsia="Times New Roman" w:cs="Arial"/>
                <w:lang w:val="es-ES_tradnl"/>
              </w:rPr>
              <w:t>y</w:t>
            </w:r>
            <w:r>
              <w:rPr>
                <w:rFonts w:eastAsia="Times New Roman" w:cs="Arial"/>
                <w:b/>
                <w:bCs/>
                <w:lang w:val="es-ES_tradnl"/>
              </w:rPr>
              <w:t xml:space="preserve"> </w:t>
            </w:r>
            <w:r>
              <w:rPr>
                <w:rFonts w:eastAsia="Times New Roman" w:cs="Arial"/>
                <w:lang w:val="es-ES_tradnl"/>
              </w:rPr>
              <w:t>mejoras</w:t>
            </w:r>
            <w:r>
              <w:rPr>
                <w:rFonts w:eastAsia="Times New Roman" w:cs="Arial"/>
                <w:b/>
                <w:bCs/>
                <w:lang w:val="es-ES_tradnl"/>
              </w:rPr>
              <w:t xml:space="preserve"> </w:t>
            </w:r>
            <w:r>
              <w:rPr>
                <w:rFonts w:eastAsia="Times New Roman" w:cs="Arial"/>
                <w:lang w:val="es-ES_tradnl"/>
              </w:rPr>
              <w:t>dirigidos</w:t>
            </w:r>
          </w:p>
        </w:tc>
        <w:tc>
          <w:tcPr>
            <w:tcW w:w="1890" w:type="dxa"/>
            <w:shd w:val="clear" w:color="auto" w:fill="DBE5F1"/>
          </w:tcPr>
          <w:p>
            <w:pPr>
              <w:rPr>
                <w:rFonts w:cs="Times New Roman"/>
                <w:lang w:val="es-ES_tradnl"/>
              </w:rPr>
            </w:pPr>
            <w:r>
              <w:rPr>
                <w:rFonts w:eastAsia="Times New Roman" w:cs="Arial"/>
                <w:lang w:val="es-ES_tradnl"/>
              </w:rPr>
              <w:t>Grupo(s) de estudiantes con bajo desempeño permanente</w:t>
            </w:r>
          </w:p>
        </w:tc>
        <w:tc>
          <w:tcPr>
            <w:tcW w:w="3600" w:type="dxa"/>
            <w:shd w:val="clear" w:color="auto" w:fill="DBE5F1"/>
          </w:tcPr>
          <w:p>
            <w:pPr>
              <w:rPr>
                <w:lang w:val="es-ES_tradnl"/>
              </w:rPr>
            </w:pPr>
            <w:r>
              <w:rPr>
                <w:rFonts w:eastAsia="Times New Roman" w:cs="Arial"/>
                <w:lang w:val="es-ES_tradnl"/>
              </w:rPr>
              <w:t>Escuelas con uno o más grupos de estudiantes que no alcanzaron los objetivos anuales y se desempeñaron por debajo del promedio estatal para todos los indicadores disponibles durante 2 años consecutivos</w:t>
            </w:r>
          </w:p>
        </w:tc>
        <w:tc>
          <w:tcPr>
            <w:tcW w:w="1800" w:type="dxa"/>
            <w:shd w:val="clear" w:color="auto" w:fill="DBE5F1"/>
          </w:tcPr>
          <w:p>
            <w:r>
              <w:rPr>
                <w:rFonts w:eastAsia="Times New Roman" w:cs="Arial"/>
                <w:lang w:val="es-ES_tradnl"/>
              </w:rPr>
              <w:t>Anualmente</w:t>
            </w:r>
          </w:p>
        </w:tc>
      </w:tr>
    </w:tbl>
    <w:p>
      <w:pPr>
        <w:pStyle w:val="Heading5"/>
        <w:spacing w:before="240"/>
      </w:pPr>
      <w:r>
        <w:rPr>
          <w:rFonts w:ascii="Cambria" w:eastAsia="Cambria" w:hAnsi="Cambria" w:cs="Times New Roman"/>
          <w:bCs/>
          <w:lang w:val="es-ES_tradnl"/>
        </w:rPr>
        <w:t>Cronograma</w:t>
      </w:r>
    </w:p>
    <w:p>
      <w:pPr>
        <w:rPr>
          <w:rFonts w:cs="Times New Roman"/>
          <w:lang w:val="es-ES_tradnl"/>
        </w:rPr>
      </w:pPr>
      <w:r>
        <w:rPr>
          <w:rFonts w:eastAsia="Times New Roman" w:cs="Times New Roman"/>
          <w:lang w:val="es-ES_tradnl"/>
        </w:rPr>
        <w:t>En enero de 2018, el NJDOE utilizó por primera vez su metodología de identificación para generar una lista preliminar de escuelas que necesitaban apoyo y mejoras integrales o dirigidos. Enero fue el período ideal para la identificación preliminar para garantizar que las LEA y las escuelas conozcan su estado antes del desarrollo de sus presupuestos anuales y solicitudes de la ESSA por parte de las LEA, y para proporcionar tiempo suficiente para desarrollar estrategias y apoyo adecuados con las partes interesadas.</w:t>
      </w:r>
    </w:p>
    <w:p>
      <w:pPr>
        <w:rPr>
          <w:rFonts w:cs="Times New Roman"/>
          <w:lang w:val="es-ES_tradnl"/>
        </w:rPr>
      </w:pPr>
      <w:r>
        <w:rPr>
          <w:rFonts w:eastAsia="Times New Roman" w:cs="Times New Roman"/>
          <w:lang w:val="es-ES_tradnl"/>
        </w:rPr>
        <w:t>El otoño de 2018 fue la primera vez que todos los elementos de datos propuestos estuvieron disponibles. La versión actualizada de ACCESS para ELL 2.0 se implementó por primera vez a todos los estudiantes multilingües en el año escolar 2016-2017. Para calcular el progreso hacia el dominio del idioma inglés, el NJDOE necesitaba evaluar a los estudiantes durante un mínimo de dos años. Por lo tanto, los datos de crecimiento no estuvieron disponibles hasta el otoño de 2018. Como tal, en noviembre de 2018, el NJDOE volvió a ejecutar sus datos de rendición de cuentas utilizando todos los indicadores para generar una lista final de escuelas que necesitan mejoras para 2018-2019.</w:t>
      </w:r>
    </w:p>
    <w:p>
      <w:pPr>
        <w:pStyle w:val="RedParagraph"/>
        <w:spacing w:after="200" w:line="276" w:lineRule="auto"/>
        <w:rPr>
          <w:b/>
          <w:bCs w:val="0"/>
          <w:color w:val="auto"/>
          <w:sz w:val="22"/>
          <w:szCs w:val="22"/>
          <w:lang w:val="es-ES_tradnl"/>
        </w:rPr>
      </w:pPr>
      <w:r>
        <w:rPr>
          <w:rFonts w:eastAsia="Times New Roman"/>
          <w:color w:val="000000"/>
          <w:sz w:val="22"/>
          <w:szCs w:val="22"/>
          <w:lang w:val="es-ES_tradnl"/>
        </w:rPr>
        <w:t>Debido a las circunstancias extraordinarias creadas por la pandemia, el USED invitó a los organismos de educación estatales (SEA) a solicitar una exención de los requisitos de rendición de cuentas de la ESEA para los años escolares 2019-2020 y 2020-2021, y los requisitos de evaluación para el año escolar 2019-</w:t>
      </w:r>
      <w:r>
        <w:rPr>
          <w:rFonts w:eastAsia="Times New Roman"/>
          <w:color w:val="000000"/>
          <w:sz w:val="22"/>
          <w:szCs w:val="22"/>
          <w:lang w:val="es-ES_tradnl"/>
        </w:rPr>
        <w:lastRenderedPageBreak/>
        <w:t xml:space="preserve">2020. Nueva Jersey solicitó y recibió estas exenciones. Como parte de la exención de rendición de cuentas, Nueva Jersey acordó reanudar la identificación de escuelas para recibir apoyo integral, dirigido y dirigido adicional en otoño de 2022 en función de los datos del año escolar 2021-2022. El NJDOE fue aprobado a través del Anexo del plan estatal de COVID-19 para un cambio único en la frecuencia para identificar escuelas en el otoño de 2023 (según los datos del año escolar 2022-2023). Como resultado, el NJDOE identificó una nueva cohorte de escuelas que necesitaban apoyo y mejoras integrales tanto en el otoño de 2022 (según los datos de 2021-2022) como en el otoño de 2023 (según los datos de 2022-2023). El NJDOE ahora reanudará la identificación de una nueva cohorte cada tres años. </w:t>
      </w:r>
    </w:p>
    <w:p>
      <w:pPr>
        <w:pStyle w:val="ESSAQUESTIONS"/>
        <w:numPr>
          <w:ilvl w:val="0"/>
          <w:numId w:val="0"/>
        </w:numPr>
        <w:spacing w:line="259" w:lineRule="auto"/>
        <w:rPr>
          <w:rStyle w:val="NJDOEResponse"/>
          <w:i w:val="0"/>
          <w:lang w:val="es-ES_tradnl"/>
        </w:rPr>
      </w:pPr>
      <w:r>
        <w:rPr>
          <w:rStyle w:val="NJDOEResponse"/>
          <w:rFonts w:eastAsia="Times New Roman"/>
          <w:i w:val="0"/>
          <w:color w:val="365F91"/>
          <w:lang w:val="es-ES_tradnl"/>
        </w:rPr>
        <w:t>[finalizar respuesta del NJDOE]</w:t>
      </w:r>
    </w:p>
    <w:p>
      <w:pPr>
        <w:pStyle w:val="BeginUSED"/>
        <w:rPr>
          <w:rStyle w:val="NJDOEResponse"/>
          <w:i/>
          <w:lang w:val="es-ES_tradnl"/>
        </w:rPr>
      </w:pPr>
      <w:r>
        <w:rPr>
          <w:rFonts w:eastAsia="Times New Roman"/>
          <w:color w:val="FFFFFF"/>
          <w:szCs w:val="4"/>
          <w:lang w:val="es-ES_tradnl"/>
        </w:rPr>
        <w:t>[comenzar texto del USED]</w:t>
      </w:r>
    </w:p>
    <w:p>
      <w:pPr>
        <w:pStyle w:val="Heading4"/>
        <w:spacing w:before="0"/>
        <w:ind w:left="432"/>
        <w:rPr>
          <w:lang w:val="es-ES_tradnl"/>
        </w:rPr>
      </w:pPr>
      <w:bookmarkStart w:id="93" w:name="_Toc199403706"/>
      <w:r>
        <w:rPr>
          <w:rFonts w:ascii="Cambria" w:eastAsia="Cambria" w:hAnsi="Cambria" w:cs="Arial"/>
          <w:szCs w:val="24"/>
          <w:lang w:val="es-ES_tradnl"/>
        </w:rPr>
        <w:t>e. Apoyo y mejoras dirigidos</w:t>
      </w:r>
      <w:bookmarkEnd w:id="93"/>
    </w:p>
    <w:p>
      <w:pPr>
        <w:pStyle w:val="blue"/>
        <w:ind w:left="432"/>
        <w:rPr>
          <w:i/>
          <w:iCs/>
          <w:lang w:val="es-ES_tradnl"/>
        </w:rPr>
      </w:pPr>
      <w:r>
        <w:rPr>
          <w:rFonts w:ascii="Cambria" w:eastAsia="Cambria" w:hAnsi="Cambria"/>
          <w:lang w:val="es-ES_tradnl"/>
        </w:rPr>
        <w:t>Describa</w:t>
      </w:r>
      <w:r>
        <w:rPr>
          <w:rFonts w:ascii="Cambria" w:eastAsia="Cambria" w:hAnsi="Cambria"/>
          <w:i/>
          <w:iCs/>
          <w:lang w:val="es-ES_tradnl"/>
        </w:rPr>
        <w:t xml:space="preserve"> </w:t>
      </w:r>
      <w:r>
        <w:rPr>
          <w:rFonts w:ascii="Cambria" w:eastAsia="Cambria" w:hAnsi="Cambria"/>
          <w:lang w:val="es-ES_tradnl"/>
        </w:rPr>
        <w:t>la</w:t>
      </w:r>
      <w:r>
        <w:rPr>
          <w:rFonts w:ascii="Cambria" w:eastAsia="Cambria" w:hAnsi="Cambria"/>
          <w:i/>
          <w:iCs/>
          <w:lang w:val="es-ES_tradnl"/>
        </w:rPr>
        <w:t xml:space="preserve"> </w:t>
      </w:r>
      <w:r>
        <w:rPr>
          <w:rFonts w:ascii="Cambria" w:eastAsia="Cambria" w:hAnsi="Cambria"/>
          <w:lang w:val="es-ES_tradnl"/>
        </w:rPr>
        <w:t>metodología del</w:t>
      </w:r>
      <w:r>
        <w:rPr>
          <w:rFonts w:ascii="Cambria" w:eastAsia="Cambria" w:hAnsi="Cambria"/>
          <w:i/>
          <w:iCs/>
          <w:lang w:val="es-ES_tradnl"/>
        </w:rPr>
        <w:t xml:space="preserve"> </w:t>
      </w:r>
      <w:r>
        <w:rPr>
          <w:rFonts w:ascii="Cambria" w:eastAsia="Cambria" w:hAnsi="Cambria"/>
          <w:lang w:val="es-ES_tradnl"/>
        </w:rPr>
        <w:t>estado</w:t>
      </w:r>
      <w:r>
        <w:rPr>
          <w:rFonts w:ascii="Cambria" w:eastAsia="Cambria" w:hAnsi="Cambria"/>
          <w:i/>
          <w:iCs/>
          <w:lang w:val="es-ES_tradnl"/>
        </w:rPr>
        <w:t xml:space="preserve"> </w:t>
      </w:r>
      <w:r>
        <w:rPr>
          <w:rFonts w:ascii="Cambria" w:eastAsia="Cambria" w:hAnsi="Cambria"/>
          <w:lang w:val="es-ES_tradnl"/>
        </w:rPr>
        <w:t>para</w:t>
      </w:r>
      <w:r>
        <w:rPr>
          <w:rFonts w:ascii="Cambria" w:eastAsia="Cambria" w:hAnsi="Cambria"/>
          <w:i/>
          <w:iCs/>
          <w:lang w:val="es-ES_tradnl"/>
        </w:rPr>
        <w:t xml:space="preserve"> </w:t>
      </w:r>
      <w:r>
        <w:rPr>
          <w:rFonts w:ascii="Cambria" w:eastAsia="Cambria" w:hAnsi="Cambria"/>
          <w:lang w:val="es-ES_tradnl"/>
        </w:rPr>
        <w:t>identificar</w:t>
      </w:r>
      <w:r>
        <w:rPr>
          <w:rFonts w:ascii="Cambria" w:eastAsia="Cambria" w:hAnsi="Cambria"/>
          <w:i/>
          <w:iCs/>
          <w:lang w:val="es-ES_tradnl"/>
        </w:rPr>
        <w:t xml:space="preserve"> </w:t>
      </w:r>
      <w:r>
        <w:rPr>
          <w:rFonts w:ascii="Cambria" w:eastAsia="Cambria" w:hAnsi="Cambria"/>
          <w:lang w:val="es-ES_tradnl"/>
        </w:rPr>
        <w:t>anualmente</w:t>
      </w:r>
      <w:r>
        <w:rPr>
          <w:rFonts w:ascii="Cambria" w:eastAsia="Cambria" w:hAnsi="Cambria"/>
          <w:i/>
          <w:iCs/>
          <w:lang w:val="es-ES_tradnl"/>
        </w:rPr>
        <w:t xml:space="preserve"> </w:t>
      </w:r>
      <w:r>
        <w:rPr>
          <w:rFonts w:ascii="Cambria" w:eastAsia="Cambria" w:hAnsi="Cambria"/>
          <w:lang w:val="es-ES_tradnl"/>
        </w:rPr>
        <w:t>cualquier</w:t>
      </w:r>
      <w:r>
        <w:rPr>
          <w:rFonts w:ascii="Cambria" w:eastAsia="Cambria" w:hAnsi="Cambria"/>
          <w:i/>
          <w:iCs/>
          <w:lang w:val="es-ES_tradnl"/>
        </w:rPr>
        <w:t xml:space="preserve"> </w:t>
      </w:r>
      <w:r>
        <w:rPr>
          <w:rFonts w:ascii="Cambria" w:eastAsia="Cambria" w:hAnsi="Cambria"/>
          <w:lang w:val="es-ES_tradnl"/>
        </w:rPr>
        <w:t>escuela</w:t>
      </w:r>
      <w:r>
        <w:rPr>
          <w:rFonts w:ascii="Cambria" w:eastAsia="Cambria" w:hAnsi="Cambria"/>
          <w:i/>
          <w:iCs/>
          <w:lang w:val="es-ES_tradnl"/>
        </w:rPr>
        <w:t xml:space="preserve"> </w:t>
      </w:r>
      <w:r>
        <w:rPr>
          <w:rFonts w:ascii="Cambria" w:eastAsia="Cambria" w:hAnsi="Cambria"/>
          <w:lang w:val="es-ES_tradnl"/>
        </w:rPr>
        <w:t>con</w:t>
      </w:r>
      <w:r>
        <w:rPr>
          <w:rFonts w:ascii="Cambria" w:eastAsia="Cambria" w:hAnsi="Cambria"/>
          <w:i/>
          <w:iCs/>
          <w:lang w:val="es-ES_tradnl"/>
        </w:rPr>
        <w:t xml:space="preserve"> </w:t>
      </w:r>
      <w:r>
        <w:rPr>
          <w:rFonts w:ascii="Cambria" w:eastAsia="Cambria" w:hAnsi="Cambria"/>
          <w:lang w:val="es-ES_tradnl"/>
        </w:rPr>
        <w:t>uno</w:t>
      </w:r>
      <w:r>
        <w:rPr>
          <w:rFonts w:ascii="Cambria" w:eastAsia="Cambria" w:hAnsi="Cambria"/>
          <w:i/>
          <w:iCs/>
          <w:lang w:val="es-ES_tradnl"/>
        </w:rPr>
        <w:t xml:space="preserve"> </w:t>
      </w:r>
      <w:r>
        <w:rPr>
          <w:rFonts w:ascii="Cambria" w:eastAsia="Cambria" w:hAnsi="Cambria"/>
          <w:lang w:val="es-ES_tradnl"/>
        </w:rPr>
        <w:t>o</w:t>
      </w:r>
      <w:r>
        <w:rPr>
          <w:rFonts w:ascii="Cambria" w:eastAsia="Cambria" w:hAnsi="Cambria"/>
          <w:i/>
          <w:iCs/>
          <w:lang w:val="es-ES_tradnl"/>
        </w:rPr>
        <w:t xml:space="preserve"> </w:t>
      </w:r>
      <w:r>
        <w:rPr>
          <w:rFonts w:ascii="Cambria" w:eastAsia="Cambria" w:hAnsi="Cambria"/>
          <w:lang w:val="es-ES_tradnl"/>
        </w:rPr>
        <w:t>más</w:t>
      </w:r>
      <w:r>
        <w:rPr>
          <w:rFonts w:ascii="Cambria" w:eastAsia="Cambria" w:hAnsi="Cambria"/>
          <w:i/>
          <w:iCs/>
          <w:lang w:val="es-ES_tradnl"/>
        </w:rPr>
        <w:t xml:space="preserve"> </w:t>
      </w:r>
      <w:r>
        <w:rPr>
          <w:rFonts w:ascii="Cambria" w:eastAsia="Cambria" w:hAnsi="Cambria"/>
          <w:lang w:val="es-ES_tradnl"/>
        </w:rPr>
        <w:t>subgrupos</w:t>
      </w:r>
      <w:r>
        <w:rPr>
          <w:rFonts w:ascii="Cambria" w:eastAsia="Cambria" w:hAnsi="Cambria"/>
          <w:i/>
          <w:iCs/>
          <w:lang w:val="es-ES_tradnl"/>
        </w:rPr>
        <w:t xml:space="preserve"> </w:t>
      </w:r>
      <w:r>
        <w:rPr>
          <w:rFonts w:ascii="Cambria" w:eastAsia="Cambria" w:hAnsi="Cambria"/>
          <w:lang w:val="es-ES_tradnl"/>
        </w:rPr>
        <w:t>de</w:t>
      </w:r>
      <w:r>
        <w:rPr>
          <w:rFonts w:ascii="Cambria" w:eastAsia="Cambria" w:hAnsi="Cambria"/>
          <w:i/>
          <w:iCs/>
          <w:lang w:val="es-ES_tradnl"/>
        </w:rPr>
        <w:t xml:space="preserve"> </w:t>
      </w:r>
      <w:r>
        <w:rPr>
          <w:rFonts w:ascii="Cambria" w:eastAsia="Cambria" w:hAnsi="Cambria"/>
          <w:lang w:val="es-ES_tradnl"/>
        </w:rPr>
        <w:t>estudiantes con</w:t>
      </w:r>
      <w:r>
        <w:rPr>
          <w:rFonts w:ascii="Cambria" w:eastAsia="Cambria" w:hAnsi="Cambria"/>
          <w:i/>
          <w:iCs/>
          <w:lang w:val="es-ES_tradnl"/>
        </w:rPr>
        <w:t xml:space="preserve"> </w:t>
      </w:r>
      <w:r>
        <w:rPr>
          <w:rFonts w:ascii="Cambria" w:eastAsia="Cambria" w:hAnsi="Cambria"/>
          <w:lang w:val="es-ES_tradnl"/>
        </w:rPr>
        <w:t>“bajo desempeño permanente”,</w:t>
      </w:r>
      <w:r>
        <w:rPr>
          <w:rFonts w:ascii="Cambria" w:eastAsia="Cambria" w:hAnsi="Cambria"/>
          <w:i/>
          <w:iCs/>
          <w:lang w:val="es-ES_tradnl"/>
        </w:rPr>
        <w:t xml:space="preserve"> </w:t>
      </w:r>
      <w:r>
        <w:rPr>
          <w:rFonts w:ascii="Cambria" w:eastAsia="Cambria" w:hAnsi="Cambria"/>
          <w:lang w:val="es-ES_tradnl"/>
        </w:rPr>
        <w:t>en</w:t>
      </w:r>
      <w:r>
        <w:rPr>
          <w:rFonts w:ascii="Cambria" w:eastAsia="Cambria" w:hAnsi="Cambria"/>
          <w:i/>
          <w:iCs/>
          <w:lang w:val="es-ES_tradnl"/>
        </w:rPr>
        <w:t xml:space="preserve"> </w:t>
      </w:r>
      <w:r>
        <w:rPr>
          <w:rFonts w:ascii="Cambria" w:eastAsia="Cambria" w:hAnsi="Cambria"/>
          <w:lang w:val="es-ES_tradnl"/>
        </w:rPr>
        <w:t>función de</w:t>
      </w:r>
      <w:r>
        <w:rPr>
          <w:rFonts w:ascii="Cambria" w:eastAsia="Cambria" w:hAnsi="Cambria"/>
          <w:i/>
          <w:iCs/>
          <w:lang w:val="es-ES_tradnl"/>
        </w:rPr>
        <w:t xml:space="preserve"> </w:t>
      </w:r>
      <w:r>
        <w:rPr>
          <w:rFonts w:ascii="Cambria" w:eastAsia="Cambria" w:hAnsi="Cambria"/>
          <w:lang w:val="es-ES_tradnl"/>
        </w:rPr>
        <w:t>todos los</w:t>
      </w:r>
      <w:r>
        <w:rPr>
          <w:rFonts w:ascii="Cambria" w:eastAsia="Cambria" w:hAnsi="Cambria"/>
          <w:i/>
          <w:iCs/>
          <w:lang w:val="es-ES_tradnl"/>
        </w:rPr>
        <w:t xml:space="preserve"> </w:t>
      </w:r>
      <w:r>
        <w:rPr>
          <w:rFonts w:ascii="Cambria" w:eastAsia="Cambria" w:hAnsi="Cambria"/>
          <w:lang w:val="es-ES_tradnl"/>
        </w:rPr>
        <w:t>indicadores</w:t>
      </w:r>
      <w:r>
        <w:rPr>
          <w:rFonts w:ascii="Cambria" w:eastAsia="Cambria" w:hAnsi="Cambria"/>
          <w:i/>
          <w:iCs/>
          <w:lang w:val="es-ES_tradnl"/>
        </w:rPr>
        <w:t xml:space="preserve"> </w:t>
      </w:r>
      <w:r>
        <w:rPr>
          <w:rFonts w:ascii="Cambria" w:eastAsia="Cambria" w:hAnsi="Cambria"/>
          <w:lang w:val="es-ES_tradnl"/>
        </w:rPr>
        <w:t>en</w:t>
      </w:r>
      <w:r>
        <w:rPr>
          <w:rFonts w:ascii="Cambria" w:eastAsia="Cambria" w:hAnsi="Cambria"/>
          <w:i/>
          <w:iCs/>
          <w:lang w:val="es-ES_tradnl"/>
        </w:rPr>
        <w:t xml:space="preserve"> </w:t>
      </w:r>
      <w:r>
        <w:rPr>
          <w:rFonts w:ascii="Cambria" w:eastAsia="Cambria" w:hAnsi="Cambria"/>
          <w:lang w:val="es-ES_tradnl"/>
        </w:rPr>
        <w:t>el</w:t>
      </w:r>
      <w:r>
        <w:rPr>
          <w:rFonts w:ascii="Cambria" w:eastAsia="Cambria" w:hAnsi="Cambria"/>
          <w:i/>
          <w:iCs/>
          <w:lang w:val="es-ES_tradnl"/>
        </w:rPr>
        <w:t xml:space="preserve"> </w:t>
      </w:r>
      <w:r>
        <w:rPr>
          <w:rFonts w:ascii="Cambria" w:eastAsia="Cambria" w:hAnsi="Cambria"/>
          <w:lang w:val="es-ES_tradnl"/>
        </w:rPr>
        <w:t>sistema</w:t>
      </w:r>
      <w:r>
        <w:rPr>
          <w:rFonts w:ascii="Cambria" w:eastAsia="Cambria" w:hAnsi="Cambria"/>
          <w:i/>
          <w:iCs/>
          <w:lang w:val="es-ES_tradnl"/>
        </w:rPr>
        <w:t xml:space="preserve"> </w:t>
      </w:r>
      <w:r>
        <w:rPr>
          <w:rFonts w:ascii="Cambria" w:eastAsia="Cambria" w:hAnsi="Cambria"/>
          <w:lang w:val="es-ES_tradnl"/>
        </w:rPr>
        <w:t>estatal</w:t>
      </w:r>
      <w:r>
        <w:rPr>
          <w:rFonts w:ascii="Cambria" w:eastAsia="Cambria" w:hAnsi="Cambria"/>
          <w:i/>
          <w:iCs/>
          <w:lang w:val="es-ES_tradnl"/>
        </w:rPr>
        <w:t xml:space="preserve"> </w:t>
      </w:r>
      <w:r>
        <w:rPr>
          <w:rFonts w:ascii="Cambria" w:eastAsia="Cambria" w:hAnsi="Cambria"/>
          <w:lang w:val="es-ES_tradnl"/>
        </w:rPr>
        <w:t>de</w:t>
      </w:r>
      <w:r>
        <w:rPr>
          <w:rFonts w:ascii="Cambria" w:eastAsia="Cambria" w:hAnsi="Cambria"/>
          <w:i/>
          <w:iCs/>
          <w:lang w:val="es-ES_tradnl"/>
        </w:rPr>
        <w:t xml:space="preserve"> </w:t>
      </w:r>
      <w:r>
        <w:rPr>
          <w:rFonts w:ascii="Cambria" w:eastAsia="Cambria" w:hAnsi="Cambria"/>
          <w:lang w:val="es-ES_tradnl"/>
        </w:rPr>
        <w:t>diferenciación</w:t>
      </w:r>
      <w:r>
        <w:rPr>
          <w:rFonts w:ascii="Cambria" w:eastAsia="Cambria" w:hAnsi="Cambria"/>
          <w:i/>
          <w:iCs/>
          <w:lang w:val="es-ES_tradnl"/>
        </w:rPr>
        <w:t xml:space="preserve"> </w:t>
      </w:r>
      <w:r>
        <w:rPr>
          <w:rFonts w:ascii="Cambria" w:eastAsia="Cambria" w:hAnsi="Cambria"/>
          <w:lang w:val="es-ES_tradnl"/>
        </w:rPr>
        <w:t>significativa</w:t>
      </w:r>
      <w:r>
        <w:rPr>
          <w:rFonts w:ascii="Cambria" w:eastAsia="Cambria" w:hAnsi="Cambria"/>
          <w:i/>
          <w:iCs/>
          <w:lang w:val="es-ES_tradnl"/>
        </w:rPr>
        <w:t xml:space="preserve"> </w:t>
      </w:r>
      <w:r>
        <w:rPr>
          <w:rFonts w:ascii="Cambria" w:eastAsia="Cambria" w:hAnsi="Cambria"/>
          <w:lang w:val="es-ES_tradnl"/>
        </w:rPr>
        <w:t>anual,</w:t>
      </w:r>
      <w:r>
        <w:rPr>
          <w:rFonts w:ascii="Cambria" w:eastAsia="Cambria" w:hAnsi="Cambria"/>
          <w:i/>
          <w:iCs/>
          <w:lang w:val="es-ES_tradnl"/>
        </w:rPr>
        <w:t xml:space="preserve"> </w:t>
      </w:r>
      <w:r>
        <w:rPr>
          <w:rFonts w:ascii="Cambria" w:eastAsia="Cambria" w:hAnsi="Cambria"/>
          <w:lang w:val="es-ES_tradnl"/>
        </w:rPr>
        <w:t>incluida</w:t>
      </w:r>
      <w:r>
        <w:rPr>
          <w:rFonts w:ascii="Cambria" w:eastAsia="Cambria" w:hAnsi="Cambria"/>
          <w:i/>
          <w:iCs/>
          <w:lang w:val="es-ES_tradnl"/>
        </w:rPr>
        <w:t xml:space="preserve"> </w:t>
      </w:r>
      <w:r>
        <w:rPr>
          <w:rFonts w:ascii="Cambria" w:eastAsia="Cambria" w:hAnsi="Cambria"/>
          <w:lang w:val="es-ES_tradnl"/>
        </w:rPr>
        <w:t>la</w:t>
      </w:r>
      <w:r>
        <w:rPr>
          <w:rFonts w:ascii="Cambria" w:eastAsia="Cambria" w:hAnsi="Cambria"/>
          <w:i/>
          <w:iCs/>
          <w:lang w:val="es-ES_tradnl"/>
        </w:rPr>
        <w:t xml:space="preserve"> </w:t>
      </w:r>
      <w:r>
        <w:rPr>
          <w:rFonts w:ascii="Cambria" w:eastAsia="Cambria" w:hAnsi="Cambria"/>
          <w:lang w:val="es-ES_tradnl"/>
        </w:rPr>
        <w:t>definición</w:t>
      </w:r>
      <w:r>
        <w:rPr>
          <w:rFonts w:ascii="Cambria" w:eastAsia="Cambria" w:hAnsi="Cambria"/>
          <w:i/>
          <w:iCs/>
          <w:lang w:val="es-ES_tradnl"/>
        </w:rPr>
        <w:t xml:space="preserve"> </w:t>
      </w:r>
      <w:r>
        <w:rPr>
          <w:rFonts w:ascii="Cambria" w:eastAsia="Cambria" w:hAnsi="Cambria"/>
          <w:lang w:val="es-ES_tradnl"/>
        </w:rPr>
        <w:t>utilizada</w:t>
      </w:r>
      <w:r>
        <w:rPr>
          <w:rFonts w:ascii="Cambria" w:eastAsia="Cambria" w:hAnsi="Cambria"/>
          <w:i/>
          <w:iCs/>
          <w:lang w:val="es-ES_tradnl"/>
        </w:rPr>
        <w:t xml:space="preserve"> </w:t>
      </w:r>
      <w:r>
        <w:rPr>
          <w:rFonts w:ascii="Cambria" w:eastAsia="Cambria" w:hAnsi="Cambria"/>
          <w:lang w:val="es-ES_tradnl"/>
        </w:rPr>
        <w:t>por</w:t>
      </w:r>
      <w:r>
        <w:rPr>
          <w:rFonts w:ascii="Cambria" w:eastAsia="Cambria" w:hAnsi="Cambria"/>
          <w:i/>
          <w:iCs/>
          <w:lang w:val="es-ES_tradnl"/>
        </w:rPr>
        <w:t xml:space="preserve"> </w:t>
      </w:r>
      <w:r>
        <w:rPr>
          <w:rFonts w:ascii="Cambria" w:eastAsia="Cambria" w:hAnsi="Cambria"/>
          <w:lang w:val="es-ES_tradnl"/>
        </w:rPr>
        <w:t>el</w:t>
      </w:r>
      <w:r>
        <w:rPr>
          <w:rFonts w:ascii="Cambria" w:eastAsia="Cambria" w:hAnsi="Cambria"/>
          <w:i/>
          <w:iCs/>
          <w:lang w:val="es-ES_tradnl"/>
        </w:rPr>
        <w:t xml:space="preserve"> </w:t>
      </w:r>
      <w:r>
        <w:rPr>
          <w:rFonts w:ascii="Cambria" w:eastAsia="Cambria" w:hAnsi="Cambria"/>
          <w:lang w:val="es-ES_tradnl"/>
        </w:rPr>
        <w:t>estado</w:t>
      </w:r>
      <w:r>
        <w:rPr>
          <w:rFonts w:ascii="Cambria" w:eastAsia="Cambria" w:hAnsi="Cambria"/>
          <w:i/>
          <w:iCs/>
          <w:lang w:val="es-ES_tradnl"/>
        </w:rPr>
        <w:t xml:space="preserve"> </w:t>
      </w:r>
      <w:r>
        <w:rPr>
          <w:rFonts w:ascii="Cambria" w:eastAsia="Cambria" w:hAnsi="Cambria"/>
          <w:lang w:val="es-ES_tradnl"/>
        </w:rPr>
        <w:t>para</w:t>
      </w:r>
      <w:r>
        <w:rPr>
          <w:rFonts w:ascii="Cambria" w:eastAsia="Cambria" w:hAnsi="Cambria"/>
          <w:i/>
          <w:iCs/>
          <w:lang w:val="es-ES_tradnl"/>
        </w:rPr>
        <w:t xml:space="preserve"> </w:t>
      </w:r>
      <w:r>
        <w:rPr>
          <w:rFonts w:ascii="Cambria" w:eastAsia="Cambria" w:hAnsi="Cambria"/>
          <w:lang w:val="es-ES_tradnl"/>
        </w:rPr>
        <w:t>determinar un</w:t>
      </w:r>
      <w:r>
        <w:rPr>
          <w:rFonts w:ascii="Cambria" w:eastAsia="Cambria" w:hAnsi="Cambria"/>
          <w:i/>
          <w:iCs/>
          <w:lang w:val="es-ES_tradnl"/>
        </w:rPr>
        <w:t xml:space="preserve"> </w:t>
      </w:r>
      <w:r>
        <w:rPr>
          <w:rFonts w:ascii="Cambria" w:eastAsia="Cambria" w:hAnsi="Cambria"/>
          <w:lang w:val="es-ES_tradnl"/>
        </w:rPr>
        <w:t>bajo desempeño</w:t>
      </w:r>
      <w:r>
        <w:rPr>
          <w:rFonts w:ascii="Cambria" w:eastAsia="Cambria" w:hAnsi="Cambria"/>
          <w:i/>
          <w:iCs/>
          <w:lang w:val="es-ES_tradnl"/>
        </w:rPr>
        <w:t xml:space="preserve"> </w:t>
      </w:r>
      <w:r>
        <w:rPr>
          <w:rFonts w:ascii="Cambria" w:eastAsia="Cambria" w:hAnsi="Cambria"/>
          <w:lang w:val="es-ES_tradnl"/>
        </w:rPr>
        <w:t>permanente.</w:t>
      </w:r>
      <w:r>
        <w:rPr>
          <w:rFonts w:ascii="Cambria" w:eastAsia="Cambria" w:hAnsi="Cambria"/>
          <w:i/>
          <w:iCs/>
          <w:lang w:val="es-ES_tradnl"/>
        </w:rPr>
        <w:t xml:space="preserve"> </w:t>
      </w:r>
      <w:r>
        <w:rPr>
          <w:rFonts w:ascii="Cambria" w:eastAsia="Cambria" w:hAnsi="Cambria"/>
          <w:lang w:val="es-ES_tradnl"/>
        </w:rPr>
        <w:t>(Sección 1111(c)(4)(C)(iii) de la ESEA)</w:t>
      </w:r>
    </w:p>
    <w:p>
      <w:pPr>
        <w:pStyle w:val="EndUSED"/>
        <w:rPr>
          <w:i/>
          <w:iCs/>
          <w:lang w:val="es-ES_tradnl"/>
        </w:rPr>
      </w:pPr>
      <w:r>
        <w:rPr>
          <w:rFonts w:eastAsia="Times New Roman"/>
          <w:color w:val="FFFFFF"/>
          <w:szCs w:val="4"/>
          <w:lang w:val="es-ES_tradnl"/>
        </w:rPr>
        <w:t>[finalizar texto del USED]</w:t>
      </w:r>
    </w:p>
    <w:p>
      <w:pPr>
        <w:spacing w:before="240" w:line="259" w:lineRule="auto"/>
        <w:rPr>
          <w:rStyle w:val="NJDOEResponse"/>
          <w:lang w:val="es-ES_tradnl"/>
        </w:rPr>
      </w:pPr>
      <w:bookmarkStart w:id="94" w:name="_Hlk166068649"/>
      <w:r>
        <w:rPr>
          <w:rStyle w:val="NJDOEResponse"/>
          <w:rFonts w:eastAsia="Times New Roman"/>
          <w:color w:val="365F91"/>
          <w:lang w:val="es-ES_tradnl"/>
        </w:rPr>
        <w:t>[comenzar respuesta del NJDOE]</w:t>
      </w:r>
    </w:p>
    <w:bookmarkEnd w:id="94"/>
    <w:p>
      <w:pPr>
        <w:pStyle w:val="Heading5"/>
        <w:rPr>
          <w:lang w:val="es-ES_tradnl"/>
        </w:rPr>
      </w:pPr>
      <w:r>
        <w:rPr>
          <w:rFonts w:ascii="Cambria" w:eastAsia="Cambria" w:hAnsi="Cambria" w:cs="Times New Roman"/>
          <w:bCs/>
          <w:lang w:val="es-ES_tradnl"/>
        </w:rPr>
        <w:t xml:space="preserve">Metodología para identificar escuelas de apoyo y mejoras dirigidos: Grupo(s) de estudiantes con bajo desempeño permanente (TSI) </w:t>
      </w:r>
    </w:p>
    <w:p>
      <w:pPr>
        <w:rPr>
          <w:rFonts w:cs="Times New Roman"/>
          <w:lang w:val="es-ES_tradnl"/>
        </w:rPr>
      </w:pPr>
      <w:r>
        <w:rPr>
          <w:rFonts w:eastAsia="Times New Roman" w:cs="Times New Roman"/>
          <w:lang w:val="es-ES_tradnl"/>
        </w:rPr>
        <w:t>El NJDOE identificará las escuelas para el estado de apoyo y mejoras dirigidos (TSI) anualmente en función del desempeño para el año escolar actual y el año escolar anterior, es decir, dos años consecutivos. Los grupos de estudiantes se identifican como “con bajo desempeño permanente” si el grupo de estudiantes no cumple con todos los objetivos provisionales para todos los indicadores durante dos años consecutivos y se desempeña por debajo del promedio estatal para todos los indicadores. Se identificará una escuela para el apoyo y las mejoras dirigidos si se identifica que uno o más grupos de estudiantes tienen un bajo desempeño permanente.</w:t>
      </w:r>
    </w:p>
    <w:p>
      <w:pPr>
        <w:spacing w:line="259" w:lineRule="auto"/>
        <w:rPr>
          <w:rFonts w:cs="Times New Roman"/>
          <w:lang w:val="es-ES_tradnl"/>
        </w:rPr>
      </w:pPr>
      <w:r>
        <w:rPr>
          <w:rFonts w:eastAsia="Times New Roman" w:cs="Times New Roman"/>
          <w:lang w:val="es-ES_tradnl"/>
        </w:rPr>
        <w:t>Esto significa al menos un grupo de estudiantes con estas características:</w:t>
      </w:r>
    </w:p>
    <w:p>
      <w:pPr>
        <w:pStyle w:val="ListParagraph"/>
        <w:numPr>
          <w:ilvl w:val="0"/>
          <w:numId w:val="19"/>
        </w:numPr>
        <w:rPr>
          <w:rFonts w:cs="Times New Roman"/>
          <w:lang w:val="es-ES_tradnl"/>
        </w:rPr>
      </w:pPr>
      <w:r>
        <w:rPr>
          <w:rFonts w:eastAsia="Times New Roman" w:cs="Times New Roman"/>
          <w:lang w:val="es-ES_tradnl"/>
        </w:rPr>
        <w:t>Se encuentra en los niveles de desempeño “Sin mejora” o “Progreso” para todos los logros académicos disponibles, la tasa de graduación (solo escuelas secundarias) y el progreso hacia los indicadores de dominio del idioma inglés durante dos años consecutivos</w:t>
      </w:r>
      <w:r>
        <w:rPr>
          <w:rStyle w:val="FootnoteReference"/>
          <w:rFonts w:cs="Times New Roman"/>
        </w:rPr>
        <w:footnoteReference w:id="6"/>
      </w:r>
      <w:r>
        <w:rPr>
          <w:rFonts w:eastAsia="Times New Roman" w:cs="Times New Roman"/>
          <w:lang w:val="es-ES_tradnl"/>
        </w:rPr>
        <w:t>.</w:t>
      </w:r>
    </w:p>
    <w:p>
      <w:pPr>
        <w:pStyle w:val="ListParagraph"/>
        <w:numPr>
          <w:ilvl w:val="0"/>
          <w:numId w:val="19"/>
        </w:numPr>
        <w:rPr>
          <w:rFonts w:cs="Times New Roman"/>
          <w:lang w:val="es-ES_tradnl"/>
        </w:rPr>
      </w:pPr>
      <w:r>
        <w:rPr>
          <w:rFonts w:eastAsia="Times New Roman" w:cs="Times New Roman"/>
          <w:lang w:val="es-ES_tradnl"/>
        </w:rPr>
        <w:t>Se encuentra en el nivel de desempeño “por debajo del estándar” para cada indicador de progreso académico (solo escuelas primarias y medias) durante dos años consecutivos.</w:t>
      </w:r>
    </w:p>
    <w:p>
      <w:pPr>
        <w:pStyle w:val="ListParagraph"/>
        <w:numPr>
          <w:ilvl w:val="0"/>
          <w:numId w:val="19"/>
        </w:numPr>
        <w:rPr>
          <w:rFonts w:cs="Times New Roman"/>
          <w:lang w:val="es-ES_tradnl"/>
        </w:rPr>
      </w:pPr>
      <w:r>
        <w:rPr>
          <w:rFonts w:eastAsia="Times New Roman" w:cs="Times New Roman"/>
          <w:lang w:val="es-ES_tradnl"/>
        </w:rPr>
        <w:lastRenderedPageBreak/>
        <w:t>Se encuentra en el nivel de desempeño “Objetivo no cumplido” para el ausentismo crónico durante dos años consecutivos.</w:t>
      </w:r>
    </w:p>
    <w:p>
      <w:pPr>
        <w:pStyle w:val="ListParagraph"/>
        <w:numPr>
          <w:ilvl w:val="0"/>
          <w:numId w:val="19"/>
        </w:numPr>
        <w:rPr>
          <w:rFonts w:cs="Times New Roman"/>
          <w:lang w:val="es-ES_tradnl"/>
        </w:rPr>
      </w:pPr>
      <w:r>
        <w:rPr>
          <w:rFonts w:eastAsia="Times New Roman" w:cs="Times New Roman"/>
          <w:lang w:val="es-ES_tradnl"/>
        </w:rPr>
        <w:t>Se desempeña por debajo del promedio estatal para todos los estudiantes (no el promedio estatal específico del grupo de estudiantes) para el logro académico, la tasa de graduación y el progreso hacia los indicadores de dominio del idioma inglés en el año actual.</w:t>
      </w:r>
    </w:p>
    <w:p>
      <w:pPr>
        <w:rPr>
          <w:rFonts w:cs="Times New Roman"/>
          <w:lang w:val="es-ES_tradnl"/>
        </w:rPr>
      </w:pPr>
      <w:r>
        <w:rPr>
          <w:rStyle w:val="NJDOEResponse"/>
          <w:rFonts w:eastAsia="Times New Roman"/>
          <w:color w:val="000000"/>
          <w:lang w:val="es-ES_tradnl"/>
        </w:rPr>
        <w:t xml:space="preserve">Además, una escuela ubicada en la categoría de TSI tiene la oportunidad de salir de ese estado anualmente si cumple con sus objetivos anuales o se desempeña por encima del promedio estatal para el logro académico, la tasa de graduación o el progreso hacia el dominio del idioma inglés. </w:t>
      </w:r>
    </w:p>
    <w:p>
      <w:pPr>
        <w:spacing w:line="259" w:lineRule="auto"/>
        <w:rPr>
          <w:rStyle w:val="NJDOEResponse"/>
          <w:lang w:val="es-ES_tradnl"/>
        </w:rPr>
      </w:pPr>
      <w:r>
        <w:rPr>
          <w:rStyle w:val="NJDOEResponse"/>
          <w:rFonts w:eastAsia="Times New Roman"/>
          <w:color w:val="365F91"/>
          <w:lang w:val="es-ES_tradnl"/>
        </w:rPr>
        <w:t>[finalizar respuesta del NJDOE]</w:t>
      </w:r>
    </w:p>
    <w:p>
      <w:pPr>
        <w:pStyle w:val="BeginUSED"/>
        <w:rPr>
          <w:rFonts w:cs="Times New Roman"/>
          <w:lang w:val="es-ES_tradnl"/>
        </w:rPr>
      </w:pPr>
      <w:r>
        <w:rPr>
          <w:rFonts w:eastAsia="Times New Roman"/>
          <w:color w:val="FFFFFF"/>
          <w:szCs w:val="4"/>
          <w:lang w:val="es-ES_tradnl"/>
        </w:rPr>
        <w:t>[comenzar texto del USED]</w:t>
      </w:r>
    </w:p>
    <w:p>
      <w:pPr>
        <w:pStyle w:val="Heading4"/>
        <w:ind w:left="432"/>
        <w:rPr>
          <w:lang w:val="es-ES_tradnl"/>
        </w:rPr>
      </w:pPr>
      <w:bookmarkStart w:id="95" w:name="_Toc199403707"/>
      <w:r>
        <w:rPr>
          <w:rFonts w:ascii="Cambria" w:eastAsia="Cambria" w:hAnsi="Cambria" w:cs="Arial"/>
          <w:szCs w:val="24"/>
          <w:lang w:val="es-ES_tradnl"/>
        </w:rPr>
        <w:t>f. Apoyo dirigido adicional</w:t>
      </w:r>
      <w:bookmarkEnd w:id="95"/>
    </w:p>
    <w:p>
      <w:pPr>
        <w:pStyle w:val="blue"/>
        <w:ind w:left="432"/>
        <w:rPr>
          <w:lang w:val="es-ES_tradnl"/>
        </w:rPr>
      </w:pPr>
      <w:r>
        <w:rPr>
          <w:rFonts w:ascii="Cambria" w:eastAsia="Cambria" w:hAnsi="Cambria"/>
          <w:lang w:val="es-ES_tradnl"/>
        </w:rPr>
        <w:t xml:space="preserve">Describa la metodología del estado para identificar escuelas en las que cualquier subgrupo de estudiantes, por sí solo, llevaría a la identificación en virtud de la Sección 1111(c)(4)(D)(i)(I) de la ESEA utilizando la metodología del estado en virtud de la Sección 1111(c)(4)(D) de la ESEA, incluido el año en el que el estado identificará primero dichas escuelas y la frecuencia con la que el estado identificará, posteriormente, dichas escuelas. (Sección 1111(d)(2)(C)-(D) de la ESEA) </w:t>
      </w:r>
    </w:p>
    <w:p>
      <w:pPr>
        <w:pStyle w:val="EndUSED"/>
        <w:rPr>
          <w:lang w:val="es-ES_tradnl"/>
        </w:rPr>
      </w:pPr>
      <w:r>
        <w:rPr>
          <w:rFonts w:eastAsia="Times New Roman"/>
          <w:color w:val="FFFFFF"/>
          <w:szCs w:val="4"/>
          <w:lang w:val="es-ES_tradnl"/>
        </w:rPr>
        <w:t>[finalizar texto del USED]</w:t>
      </w:r>
    </w:p>
    <w:p>
      <w:pPr>
        <w:spacing w:before="240" w:line="259" w:lineRule="auto"/>
        <w:rPr>
          <w:rFonts w:cs="Times New Roman"/>
          <w:color w:val="365F91" w:themeColor="accent1" w:themeShade="BF"/>
          <w:lang w:val="es-ES_tradnl"/>
        </w:rPr>
      </w:pPr>
      <w:r>
        <w:rPr>
          <w:rStyle w:val="NJDOEResponse"/>
          <w:rFonts w:eastAsia="Times New Roman"/>
          <w:color w:val="365F91"/>
          <w:lang w:val="es-ES_tradnl"/>
        </w:rPr>
        <w:t>[comenzar respuesta del NJDOE]</w:t>
      </w:r>
    </w:p>
    <w:p>
      <w:pPr>
        <w:pStyle w:val="Heading5"/>
        <w:rPr>
          <w:lang w:val="es-ES_tradnl"/>
        </w:rPr>
      </w:pPr>
      <w:r>
        <w:rPr>
          <w:rFonts w:ascii="Cambria" w:eastAsia="Cambria" w:hAnsi="Cambria" w:cs="Times New Roman"/>
          <w:bCs/>
          <w:lang w:val="es-ES_tradnl"/>
        </w:rPr>
        <w:t>Metodología para identificar escuelas para apoyo y mejoras dirigidos adicionales (ATSI)</w:t>
      </w:r>
    </w:p>
    <w:p>
      <w:pPr>
        <w:rPr>
          <w:highlight w:val="yellow"/>
          <w:lang w:val="es-ES_tradnl"/>
        </w:rPr>
      </w:pPr>
      <w:r>
        <w:rPr>
          <w:rFonts w:eastAsia="Times New Roman" w:cs="Times New Roman"/>
          <w:lang w:val="es-ES_tradnl"/>
        </w:rPr>
        <w:t xml:space="preserve">Para identificar escuelas que necesitan apoyo y mejoras dirigidos adicionales (ATSI), se calcula un puntaje sumativo para cada grupo de estudiantes en cada escuela utilizando la misma metodología aplicada a las escuelas. Cualquier grupo de estudiantes con un puntaje sumativo menor o igual al puntaje de corte utilizado para identificar escuelas que necesitan apoyo y mejoras integrales se identifica como con bajo desempeño. Cualquier escuela que tenga uno o más grupos de estudiantes identificados como con bajo desempeño será identificada para recibir apoyo y mejoras adicionales dirigidos. </w:t>
      </w:r>
    </w:p>
    <w:p>
      <w:pPr>
        <w:pStyle w:val="Heading5"/>
        <w:rPr>
          <w:lang w:val="es-ES_tradnl"/>
        </w:rPr>
      </w:pPr>
      <w:r>
        <w:rPr>
          <w:rFonts w:ascii="Cambria" w:eastAsia="Cambria" w:hAnsi="Cambria" w:cs="Times New Roman"/>
          <w:bCs/>
          <w:lang w:val="es-ES_tradnl"/>
        </w:rPr>
        <w:t>Cronograma</w:t>
      </w:r>
    </w:p>
    <w:p>
      <w:pPr>
        <w:rPr>
          <w:rFonts w:cs="Times New Roman"/>
          <w:b/>
          <w:bCs/>
          <w:lang w:val="es-ES_tradnl"/>
        </w:rPr>
      </w:pPr>
      <w:r>
        <w:rPr>
          <w:rFonts w:eastAsia="Times New Roman" w:cs="Times New Roman"/>
          <w:lang w:val="es-ES_tradnl"/>
        </w:rPr>
        <w:t>El NJDOE identificó la primera cohorte de escuelas que necesitaban apoyo y mejoras dirigidos adicionales en enero de 2018. Aunque se pretende que se libere cada tres años a partir de entonces, el NJDOE recibió exenciones de rendición de cuentas para los años escolares 2019-2020 y 2020-2021 debido a la pandemia. Los estados debían identificar escuelas que necesitaban apoyo y mejoras dirigidos adicionales en el otoño de 2022 en función de los datos del año escolar 2022-2023. Como resultado de la exención, el NJDOE identificó escuelas tanto en otoño de 2022 como nuevamente en otoño de 2023 (según los datos del año escolar 2022-2023). Por lo tanto, el NJDOE identificó una nueva cohorte de escuelas que necesitaban apoyo y mejora dirigidos adicionales para grupos de estudiantes con bajo desempeño tanto en el otoño de 2022 (según los datos de 2021-2022) como nuevamente en el otoño de 2023 (según los datos de 2022-2023). En el futuro, se identificará una nueva cohorte cada tres años.</w:t>
      </w:r>
      <w:r>
        <w:rPr>
          <w:rFonts w:eastAsia="Times New Roman" w:cs="Times New Roman"/>
          <w:b/>
          <w:bCs/>
          <w:lang w:val="es-ES_tradnl"/>
        </w:rPr>
        <w:t xml:space="preserve"> </w:t>
      </w:r>
    </w:p>
    <w:p>
      <w:pPr>
        <w:spacing w:before="240"/>
        <w:rPr>
          <w:rStyle w:val="NJDOEResponse"/>
          <w:lang w:val="es-ES_tradnl"/>
        </w:rPr>
      </w:pPr>
      <w:r>
        <w:rPr>
          <w:rFonts w:eastAsia="Times New Roman" w:cs="Times New Roman"/>
          <w:b/>
          <w:bCs/>
          <w:lang w:val="es-ES_tradnl"/>
        </w:rPr>
        <w:lastRenderedPageBreak/>
        <w:t xml:space="preserve"> </w:t>
      </w:r>
      <w:r>
        <w:rPr>
          <w:rFonts w:eastAsia="Times New Roman" w:cs="Times New Roman"/>
          <w:color w:val="365F91"/>
          <w:lang w:val="es-ES_tradnl"/>
        </w:rPr>
        <w:t>[finalizar respuesta del NJDOE]</w:t>
      </w:r>
    </w:p>
    <w:p>
      <w:pPr>
        <w:pStyle w:val="BeginUSED"/>
        <w:rPr>
          <w:rFonts w:eastAsia="Aptos" w:cs="Times New Roman"/>
          <w:color w:val="365F91" w:themeColor="accent1" w:themeShade="BF"/>
          <w:lang w:val="es-ES_tradnl"/>
        </w:rPr>
      </w:pPr>
      <w:r>
        <w:rPr>
          <w:rFonts w:eastAsia="Times New Roman"/>
          <w:color w:val="FFFFFF"/>
          <w:szCs w:val="4"/>
          <w:lang w:val="es-ES_tradnl"/>
        </w:rPr>
        <w:t>[comenzar texto del USED]</w:t>
      </w:r>
    </w:p>
    <w:p>
      <w:pPr>
        <w:pStyle w:val="Heading4"/>
        <w:ind w:left="432"/>
        <w:rPr>
          <w:lang w:val="es-ES_tradnl"/>
        </w:rPr>
      </w:pPr>
      <w:bookmarkStart w:id="96" w:name="_Toc199403708"/>
      <w:r>
        <w:rPr>
          <w:rFonts w:ascii="Cambria" w:eastAsia="Cambria" w:hAnsi="Cambria" w:cs="Arial"/>
          <w:szCs w:val="24"/>
          <w:lang w:val="es-ES_tradnl"/>
        </w:rPr>
        <w:t>g. Otras categorías de escuelas en todo el estado</w:t>
      </w:r>
      <w:bookmarkEnd w:id="96"/>
    </w:p>
    <w:p>
      <w:pPr>
        <w:pStyle w:val="blue"/>
        <w:ind w:left="432"/>
        <w:rPr>
          <w:lang w:val="es-ES_tradnl"/>
        </w:rPr>
      </w:pPr>
      <w:r>
        <w:rPr>
          <w:rFonts w:ascii="Cambria" w:eastAsia="Cambria" w:hAnsi="Cambria"/>
          <w:lang w:val="es-ES_tradnl"/>
        </w:rPr>
        <w:t>Si el estado elige, a su discreción, incluir otras categorías de escuelas en todo el estado, describa esas categorías.</w:t>
      </w:r>
    </w:p>
    <w:p>
      <w:pPr>
        <w:pStyle w:val="EndUSED"/>
        <w:rPr>
          <w:rStyle w:val="NJDOEResponse"/>
          <w:lang w:val="es-ES_tradnl"/>
        </w:rPr>
      </w:pPr>
      <w:r>
        <w:rPr>
          <w:rFonts w:eastAsia="Times New Roman"/>
          <w:color w:val="FFFFFF"/>
          <w:szCs w:val="4"/>
          <w:lang w:val="es-ES_tradnl"/>
        </w:rPr>
        <w:t>[finalizar texto del USED]</w:t>
      </w:r>
    </w:p>
    <w:p>
      <w:pPr>
        <w:rPr>
          <w:rStyle w:val="NJDOEResponse"/>
          <w:lang w:val="es-ES_tradnl"/>
        </w:rPr>
      </w:pPr>
      <w:r>
        <w:rPr>
          <w:rStyle w:val="NJDOEResponse"/>
          <w:rFonts w:eastAsia="Times New Roman"/>
          <w:color w:val="365F91"/>
          <w:lang w:val="es-ES_tradnl"/>
        </w:rPr>
        <w:t>[comenzar respuesta del NJDOE]</w:t>
      </w:r>
    </w:p>
    <w:p>
      <w:pPr>
        <w:rPr>
          <w:rFonts w:cs="Times New Roman"/>
          <w:lang w:val="es-ES_tradnl"/>
        </w:rPr>
      </w:pPr>
      <w:r>
        <w:rPr>
          <w:rFonts w:eastAsia="Times New Roman" w:cs="Times New Roman"/>
          <w:lang w:val="es-ES_tradnl"/>
        </w:rPr>
        <w:t>N/C</w:t>
      </w:r>
    </w:p>
    <w:p>
      <w:pPr>
        <w:spacing w:before="240"/>
        <w:rPr>
          <w:rStyle w:val="NJDOEResponse"/>
          <w:lang w:val="es-ES_tradnl"/>
        </w:rPr>
      </w:pPr>
      <w:r>
        <w:rPr>
          <w:rStyle w:val="NJDOEResponse"/>
          <w:rFonts w:eastAsia="Times New Roman"/>
          <w:color w:val="365F91"/>
          <w:lang w:val="es-ES_tradnl"/>
        </w:rPr>
        <w:t>[finalizar respuesta del NJDOE]</w:t>
      </w:r>
    </w:p>
    <w:p>
      <w:pPr>
        <w:pStyle w:val="BeginUSED"/>
        <w:rPr>
          <w:lang w:val="es-ES_tradnl"/>
        </w:rPr>
      </w:pPr>
      <w:r>
        <w:rPr>
          <w:rFonts w:eastAsia="Times New Roman"/>
          <w:color w:val="FFFFFF"/>
          <w:szCs w:val="4"/>
          <w:lang w:val="es-ES_tradnl"/>
        </w:rPr>
        <w:t xml:space="preserve">[comenzar texto del USED] </w:t>
      </w:r>
    </w:p>
    <w:p>
      <w:pPr>
        <w:pStyle w:val="Heading3"/>
        <w:spacing w:before="0"/>
        <w:rPr>
          <w:lang w:val="es-ES_tradnl"/>
        </w:rPr>
      </w:pPr>
      <w:bookmarkStart w:id="97" w:name="_Toc211004115"/>
      <w:r>
        <w:rPr>
          <w:rFonts w:ascii="Cambria" w:eastAsia="Cambria" w:hAnsi="Cambria" w:cs="Times New Roman"/>
          <w:szCs w:val="28"/>
          <w:lang w:val="es-ES_tradnl"/>
        </w:rPr>
        <w:t>vii. Medición anual de logros (Sección 1111(c)(4)(E)(iii) de la ESEA)</w:t>
      </w:r>
      <w:bookmarkEnd w:id="97"/>
    </w:p>
    <w:p>
      <w:pPr>
        <w:pStyle w:val="blue"/>
        <w:spacing w:after="0"/>
        <w:ind w:left="0"/>
        <w:rPr>
          <w:sz w:val="14"/>
          <w:szCs w:val="40"/>
          <w:lang w:val="es-ES_tradnl"/>
        </w:rPr>
      </w:pPr>
      <w:r>
        <w:rPr>
          <w:rFonts w:ascii="Cambria" w:eastAsia="Cambria" w:hAnsi="Cambria"/>
          <w:lang w:val="es-ES_tradnl"/>
        </w:rPr>
        <w:t>Describa cómo el estado considera el requisito de participación del 95 % de los estudiantes en las evaluaciones de Matemáticas y Lectura/Lengua y Literatura en el sistema de rendición de cuentas estatal.</w:t>
      </w:r>
      <w:r>
        <w:rPr>
          <w:rFonts w:ascii="Cambria" w:eastAsia="Cambria" w:hAnsi="Cambria"/>
          <w:sz w:val="14"/>
          <w:szCs w:val="14"/>
          <w:lang w:val="es-ES_tradnl"/>
        </w:rPr>
        <w:t xml:space="preserve"> </w:t>
      </w:r>
    </w:p>
    <w:p>
      <w:pPr>
        <w:pStyle w:val="EndUSED"/>
        <w:rPr>
          <w:rFonts w:asciiTheme="majorHAnsi" w:hAnsiTheme="majorHAnsi"/>
          <w:sz w:val="14"/>
          <w:szCs w:val="40"/>
          <w:lang w:val="es-ES_tradnl"/>
        </w:rPr>
      </w:pPr>
      <w:r>
        <w:rPr>
          <w:rFonts w:eastAsia="Times New Roman"/>
          <w:color w:val="FFFFFF"/>
          <w:sz w:val="14"/>
          <w:szCs w:val="14"/>
          <w:lang w:val="es-ES_tradnl"/>
        </w:rPr>
        <w:br/>
      </w:r>
      <w:r>
        <w:rPr>
          <w:rFonts w:eastAsia="Times New Roman"/>
          <w:color w:val="FFFFFF"/>
          <w:szCs w:val="4"/>
          <w:lang w:val="es-ES_tradnl"/>
        </w:rPr>
        <w:t>[finalizar texto del USED]</w:t>
      </w:r>
    </w:p>
    <w:p>
      <w:pPr>
        <w:spacing w:before="240"/>
        <w:rPr>
          <w:rFonts w:cs="Times New Roman"/>
          <w:color w:val="365F91" w:themeColor="accent1" w:themeShade="BF"/>
          <w:lang w:val="es-ES_tradnl"/>
        </w:rPr>
      </w:pPr>
      <w:r>
        <w:rPr>
          <w:rFonts w:eastAsia="Times New Roman" w:cs="Times New Roman"/>
          <w:color w:val="365F91"/>
          <w:lang w:val="es-ES_tradnl"/>
        </w:rPr>
        <w:t>[comenzar respuesta del NJDOE]</w:t>
      </w:r>
    </w:p>
    <w:p>
      <w:pPr>
        <w:rPr>
          <w:rFonts w:cs="Times New Roman"/>
          <w:lang w:val="es-ES_tradnl"/>
        </w:rPr>
      </w:pPr>
      <w:r>
        <w:rPr>
          <w:rFonts w:eastAsia="Times New Roman" w:cs="Times New Roman"/>
          <w:lang w:val="es-ES_tradnl"/>
        </w:rPr>
        <w:t>De conformidad con la Sección 1111(c)(4)(E) de la ESSA, todos los estados deben medir anualmente el logro de al menos el 95 % de todos los estudiantes en cada grupo de estudiantes. Al medir, calcular, e informar las tasas de competencia, los estados deben incluir un denominador igual al 95 % de todos los estudiantes (y de cada grupo de estudiantes según sea el caso) o la cantidad de estudiantes que participan en las evaluaciones (consulte la Sección 1111(c)(4)(E)(ii) de la ESSA). Para las escuelas que no logran una participación del 95 %, cualquier estudiante por debajo del umbral del 95 % se contará como “no competente” en el cálculo de las tasas de competencia, aunque no haya realizado el examen.</w:t>
      </w:r>
    </w:p>
    <w:p>
      <w:pPr>
        <w:rPr>
          <w:rFonts w:cs="Times New Roman"/>
          <w:lang w:val="es-ES_tradnl"/>
        </w:rPr>
      </w:pPr>
      <w:r>
        <w:rPr>
          <w:rFonts w:eastAsia="Times New Roman" w:cs="Times New Roman"/>
          <w:lang w:val="es-ES_tradnl"/>
        </w:rPr>
        <w:t xml:space="preserve">El NJDOE tendrá en cuenta la tasa de participación en su sistema de rendición de cuentas escolar aplicando los requisitos mínimos de la Sección 1111(c)(4)(E) de la ESSA. Por lo tanto, el NJDOE utilizará la metodología requerida descrita anteriormente como su método para factorizar el requisito de participación del 95 % de los estudiantes en las evaluaciones en el sistema de rendición de cuentas escolar estatal. </w:t>
      </w:r>
    </w:p>
    <w:p>
      <w:pPr>
        <w:rPr>
          <w:rFonts w:cs="Times New Roman"/>
          <w:lang w:val="es-ES_tradnl"/>
        </w:rPr>
      </w:pPr>
      <w:r>
        <w:rPr>
          <w:rFonts w:eastAsia="Times New Roman" w:cs="Times New Roman"/>
          <w:lang w:val="es-ES_tradnl"/>
        </w:rPr>
        <w:t xml:space="preserve">Para garantizar que las escuelas y comunidades escolares tengan la mayor cantidad de información procesable posible y por recomendación de las partes interesadas, el NJDOE se ha comprometido a poner a disposición del público los resultados de competencia de dos maneras: </w:t>
      </w:r>
    </w:p>
    <w:p>
      <w:pPr>
        <w:pStyle w:val="ListParagraph"/>
        <w:numPr>
          <w:ilvl w:val="0"/>
          <w:numId w:val="179"/>
        </w:numPr>
        <w:rPr>
          <w:lang w:val="es-ES_tradnl"/>
        </w:rPr>
      </w:pPr>
      <w:r>
        <w:rPr>
          <w:rFonts w:eastAsia="Times New Roman" w:cs="Arial"/>
          <w:lang w:val="es-ES_tradnl"/>
        </w:rPr>
        <w:t xml:space="preserve">con una tasa de participación factorizada o basada en al menos el 95 % de los estudiantes en los grados evaluados; </w:t>
      </w:r>
    </w:p>
    <w:p>
      <w:pPr>
        <w:pStyle w:val="ListParagraph"/>
        <w:numPr>
          <w:ilvl w:val="0"/>
          <w:numId w:val="179"/>
        </w:numPr>
        <w:rPr>
          <w:lang w:val="es-ES_tradnl"/>
        </w:rPr>
      </w:pPr>
      <w:r>
        <w:rPr>
          <w:rFonts w:eastAsia="Times New Roman" w:cs="Arial"/>
          <w:lang w:val="es-ES_tradnl"/>
        </w:rPr>
        <w:t>y sin tasa de participación o en función de la cantidad real de estudiantes evaluados.</w:t>
      </w:r>
    </w:p>
    <w:p>
      <w:pPr>
        <w:rPr>
          <w:rFonts w:cs="Times New Roman"/>
          <w:color w:val="365F91" w:themeColor="accent1" w:themeShade="BF"/>
          <w:lang w:val="es-ES_tradnl"/>
        </w:rPr>
      </w:pPr>
      <w:r>
        <w:rPr>
          <w:rFonts w:eastAsia="Times New Roman" w:cs="Times New Roman"/>
          <w:color w:val="365F91"/>
          <w:lang w:val="es-ES_tradnl"/>
        </w:rPr>
        <w:lastRenderedPageBreak/>
        <w:t>[finalizar respuesta del NJDOE]</w:t>
      </w:r>
    </w:p>
    <w:p>
      <w:pPr>
        <w:pStyle w:val="BeginUSED"/>
        <w:rPr>
          <w:lang w:val="es-ES_tradnl"/>
        </w:rPr>
      </w:pPr>
      <w:r>
        <w:rPr>
          <w:rFonts w:eastAsia="Times New Roman"/>
          <w:color w:val="FFFFFF"/>
          <w:szCs w:val="4"/>
          <w:lang w:val="es-ES_tradnl"/>
        </w:rPr>
        <w:t xml:space="preserve">[comenzar texto del USED] </w:t>
      </w:r>
    </w:p>
    <w:p>
      <w:pPr>
        <w:pStyle w:val="Heading3"/>
        <w:spacing w:before="0"/>
        <w:rPr>
          <w:lang w:val="es-ES_tradnl"/>
        </w:rPr>
      </w:pPr>
      <w:bookmarkStart w:id="98" w:name="_Toc211004116"/>
      <w:r>
        <w:rPr>
          <w:rFonts w:ascii="Cambria" w:eastAsia="Cambria" w:hAnsi="Cambria" w:cs="Times New Roman"/>
          <w:szCs w:val="28"/>
          <w:lang w:val="es-ES_tradnl"/>
        </w:rPr>
        <w:t>viii. Apoyo continuo para la mejora escolar y de la LEA (Sección 1111(d)(3)(A) de la ESEA)</w:t>
      </w:r>
      <w:bookmarkEnd w:id="98"/>
    </w:p>
    <w:p>
      <w:pPr>
        <w:pStyle w:val="Heading4"/>
        <w:spacing w:after="0"/>
        <w:ind w:left="288"/>
        <w:rPr>
          <w:lang w:val="es-ES_tradnl"/>
        </w:rPr>
      </w:pPr>
      <w:bookmarkStart w:id="99" w:name="_Toc199403711"/>
      <w:r>
        <w:rPr>
          <w:rFonts w:ascii="Cambria" w:eastAsia="Cambria" w:hAnsi="Cambria" w:cs="Arial"/>
          <w:szCs w:val="24"/>
          <w:lang w:val="es-ES_tradnl"/>
        </w:rPr>
        <w:t>a. Criterios de salida para escuelas con apoyo y mejoras integrales</w:t>
      </w:r>
      <w:bookmarkEnd w:id="99"/>
    </w:p>
    <w:p>
      <w:pPr>
        <w:pStyle w:val="blue"/>
        <w:spacing w:after="0"/>
        <w:ind w:left="288"/>
        <w:rPr>
          <w:lang w:val="es-ES_tradnl"/>
        </w:rPr>
      </w:pPr>
      <w:r>
        <w:rPr>
          <w:rFonts w:ascii="Cambria" w:eastAsia="Cambria" w:hAnsi="Cambria"/>
          <w:lang w:val="es-ES_tradnl"/>
        </w:rPr>
        <w:t xml:space="preserve">Describa los criterios de salida en todo el estado, establecidos por el estado, para las escuelas identificadas para recibir apoyo y mejoras integrales, incluida la cantidad de años (que no excedan los cuatro) durante los cuales se espera que las escuelas cumplan con dichos criterios. </w:t>
      </w:r>
    </w:p>
    <w:p>
      <w:pPr>
        <w:pStyle w:val="EndUSED"/>
        <w:rPr>
          <w:lang w:val="es-ES_tradnl"/>
        </w:rPr>
      </w:pPr>
      <w:r>
        <w:rPr>
          <w:rFonts w:eastAsia="Times New Roman"/>
          <w:color w:val="FFFFFF"/>
          <w:szCs w:val="4"/>
          <w:lang w:val="es-ES_tradnl"/>
        </w:rPr>
        <w:t xml:space="preserve">[finalizar texto del USED] </w:t>
      </w:r>
    </w:p>
    <w:p>
      <w:pPr>
        <w:spacing w:before="240"/>
        <w:rPr>
          <w:rStyle w:val="NJDOEResponse"/>
          <w:lang w:val="es-ES_tradnl"/>
        </w:rPr>
      </w:pPr>
      <w:r>
        <w:rPr>
          <w:rStyle w:val="NJDOEResponse"/>
          <w:rFonts w:eastAsia="Times New Roman"/>
          <w:color w:val="365F91"/>
          <w:lang w:val="es-ES_tradnl"/>
        </w:rPr>
        <w:t>[comenzar respuesta del NJDOE]</w:t>
      </w:r>
    </w:p>
    <w:p>
      <w:pPr>
        <w:rPr>
          <w:rFonts w:cs="Times New Roman"/>
        </w:rPr>
      </w:pPr>
      <w:r>
        <w:rPr>
          <w:rFonts w:eastAsia="Times New Roman" w:cs="Times New Roman"/>
          <w:lang w:val="es-ES_tradnl"/>
        </w:rPr>
        <w:t>Una escuela que necesita apoyo y mejoras integrales tiene la oportunidad de salir de ese estado cada tres años cuando se utiliza la metodología de identificación para identificar una nueva cohorte de escuelas. Una escuela puede salir del estado en estos casos:</w:t>
      </w:r>
    </w:p>
    <w:p>
      <w:pPr>
        <w:pStyle w:val="ListParagraph"/>
        <w:numPr>
          <w:ilvl w:val="0"/>
          <w:numId w:val="11"/>
        </w:numPr>
        <w:spacing w:after="120"/>
        <w:rPr>
          <w:rFonts w:cs="Times New Roman"/>
          <w:lang w:val="es-ES_tradnl"/>
        </w:rPr>
      </w:pPr>
      <w:r>
        <w:rPr>
          <w:rFonts w:eastAsia="Times New Roman" w:cs="Times New Roman"/>
          <w:lang w:val="es-ES_tradnl"/>
        </w:rPr>
        <w:t>Ya no se encuentra en el 5 % inferior de las escuelas del Título I con un desempeño general, basado en todos los indicadores aplicables y de acuerdo con el sistema de ponderación descrito en la Sección 4.1.D(ii), que está en o por debajo del quinto percentil de las escuelas del Título I (es decir, el puntaje de corte).</w:t>
      </w:r>
    </w:p>
    <w:p>
      <w:pPr>
        <w:pStyle w:val="ListParagraph"/>
        <w:numPr>
          <w:ilvl w:val="0"/>
          <w:numId w:val="11"/>
        </w:numPr>
        <w:spacing w:after="120"/>
        <w:rPr>
          <w:rFonts w:cs="Times New Roman"/>
          <w:lang w:val="es-ES_tradnl"/>
        </w:rPr>
      </w:pPr>
      <w:r>
        <w:rPr>
          <w:rFonts w:eastAsia="Times New Roman" w:cs="Times New Roman"/>
          <w:lang w:val="es-ES_tradnl"/>
        </w:rPr>
        <w:t>Y demuestra un mejor desempeño de los estudiantes en los indicadores de rendición de cuentas en comparación con el desempeño del estudiante al momento de la identificación para apoyo y mejoras integrales.</w:t>
      </w:r>
    </w:p>
    <w:p>
      <w:pPr>
        <w:pStyle w:val="ListParagraph"/>
        <w:numPr>
          <w:ilvl w:val="0"/>
          <w:numId w:val="11"/>
        </w:numPr>
        <w:spacing w:after="120"/>
        <w:rPr>
          <w:rFonts w:cs="Times New Roman"/>
          <w:lang w:val="es-ES_tradnl"/>
        </w:rPr>
      </w:pPr>
      <w:r>
        <w:rPr>
          <w:rFonts w:eastAsia="Times New Roman" w:cs="Times New Roman"/>
          <w:lang w:val="es-ES_tradnl"/>
        </w:rPr>
        <w:t>Su tasa de graduación de cuatro años es superior al 67 %, si es una escuela secundaria.</w:t>
      </w:r>
    </w:p>
    <w:p>
      <w:pPr>
        <w:pStyle w:val="ListParagraph"/>
        <w:numPr>
          <w:ilvl w:val="0"/>
          <w:numId w:val="11"/>
        </w:numPr>
        <w:spacing w:after="120"/>
        <w:rPr>
          <w:rFonts w:cs="Times New Roman"/>
          <w:lang w:val="es-ES_tradnl"/>
        </w:rPr>
      </w:pPr>
      <w:r>
        <w:rPr>
          <w:rFonts w:eastAsia="Times New Roman" w:cs="Times New Roman"/>
          <w:lang w:val="es-ES_tradnl"/>
        </w:rPr>
        <w:t>E implementó con éxito su plan de apoyo y mejoras integrales aprobado, según lo confirmado por el NJDOE.</w:t>
      </w:r>
    </w:p>
    <w:p>
      <w:pPr>
        <w:pStyle w:val="ListParagraph"/>
        <w:ind w:left="0"/>
        <w:rPr>
          <w:rStyle w:val="eop"/>
          <w:rFonts w:cs="Times New Roman"/>
          <w:color w:val="000000"/>
          <w:lang w:val="es-ES_tradnl"/>
        </w:rPr>
      </w:pPr>
      <w:r>
        <w:rPr>
          <w:rStyle w:val="eop"/>
          <w:rFonts w:eastAsia="Times New Roman" w:cs="Times New Roman"/>
          <w:color w:val="000000"/>
          <w:lang w:val="es-ES_tradnl"/>
        </w:rPr>
        <w:t>Las escuelas con CSI que no cumplen con los criterios de salida después de tres años, también conocidas como escuelas integrales II, están sujetas a intervenciones más rigurosas, como se describe en la sección viii. c. a continuación.</w:t>
      </w:r>
    </w:p>
    <w:p>
      <w:pPr>
        <w:rPr>
          <w:rStyle w:val="NJDOEResponse"/>
          <w:lang w:val="es-ES_tradnl"/>
        </w:rPr>
      </w:pPr>
      <w:r>
        <w:rPr>
          <w:rStyle w:val="NJDOEResponse"/>
          <w:rFonts w:eastAsia="Times New Roman"/>
          <w:color w:val="365F91"/>
          <w:lang w:val="es-ES_tradnl"/>
        </w:rPr>
        <w:t>[finalizar respuesta del NJDOE]</w:t>
      </w:r>
    </w:p>
    <w:p>
      <w:pPr>
        <w:pStyle w:val="BeginUSED"/>
        <w:rPr>
          <w:rFonts w:cs="Times New Roman"/>
          <w:lang w:val="es-ES_tradnl"/>
        </w:rPr>
      </w:pPr>
      <w:r>
        <w:rPr>
          <w:rFonts w:eastAsia="Times New Roman"/>
          <w:color w:val="FFFFFF"/>
          <w:szCs w:val="4"/>
          <w:lang w:val="es-ES_tradnl"/>
        </w:rPr>
        <w:t>[comenzar texto del USED]</w:t>
      </w:r>
    </w:p>
    <w:p>
      <w:pPr>
        <w:pStyle w:val="Heading4"/>
        <w:spacing w:before="0" w:after="0"/>
        <w:ind w:left="288"/>
        <w:rPr>
          <w:lang w:val="es-ES_tradnl"/>
        </w:rPr>
      </w:pPr>
      <w:bookmarkStart w:id="100" w:name="_Toc199403712"/>
      <w:r>
        <w:rPr>
          <w:rFonts w:ascii="Cambria" w:eastAsia="Cambria" w:hAnsi="Cambria" w:cs="Arial"/>
          <w:szCs w:val="24"/>
          <w:lang w:val="es-ES_tradnl"/>
        </w:rPr>
        <w:t>b. Criterios de salida para escuelas que reciben apoyo dirigido adicional</w:t>
      </w:r>
      <w:bookmarkEnd w:id="100"/>
    </w:p>
    <w:p>
      <w:pPr>
        <w:pStyle w:val="blue"/>
        <w:ind w:left="288"/>
        <w:rPr>
          <w:lang w:val="es-ES_tradnl"/>
        </w:rPr>
      </w:pPr>
      <w:r>
        <w:rPr>
          <w:rFonts w:ascii="Cambria" w:eastAsia="Cambria" w:hAnsi="Cambria"/>
          <w:lang w:val="es-ES_tradnl"/>
        </w:rPr>
        <w:t xml:space="preserve">Describa los criterios de salida en todo el estado, establecidos por el estado, para las escuelas que reciben apoyo dirigido adicional en virtud de la Sección 1111(d)(2)(C) de la ESEA, incluida la cantidad de años durante los cuales se espera que las escuelas cumplan con dichos criterios. </w:t>
      </w:r>
    </w:p>
    <w:p>
      <w:pPr>
        <w:pStyle w:val="EndUSED"/>
        <w:rPr>
          <w:rStyle w:val="NJDOEResponse"/>
          <w:rFonts w:asciiTheme="majorHAnsi" w:hAnsiTheme="majorHAnsi"/>
          <w:color w:val="244061" w:themeColor="accent1" w:themeShade="80"/>
          <w:lang w:val="es-ES_tradnl"/>
        </w:rPr>
      </w:pPr>
      <w:r>
        <w:rPr>
          <w:rFonts w:eastAsia="Times New Roman"/>
          <w:color w:val="FFFFFF"/>
          <w:szCs w:val="4"/>
          <w:lang w:val="es-ES_tradnl"/>
        </w:rPr>
        <w:t>[finalizar texto del USED]</w:t>
      </w:r>
    </w:p>
    <w:p>
      <w:pPr>
        <w:spacing w:before="240"/>
        <w:rPr>
          <w:rStyle w:val="NJDOEResponse"/>
          <w:lang w:val="es-ES_tradnl"/>
        </w:rPr>
      </w:pPr>
      <w:r>
        <w:rPr>
          <w:rStyle w:val="NJDOEResponse"/>
          <w:rFonts w:eastAsia="Times New Roman"/>
          <w:color w:val="365F91"/>
          <w:lang w:val="es-ES_tradnl"/>
        </w:rPr>
        <w:t>[comenzar respuesta del NJDOE]</w:t>
      </w:r>
    </w:p>
    <w:p>
      <w:pPr>
        <w:rPr>
          <w:rFonts w:cs="Times New Roman"/>
        </w:rPr>
      </w:pPr>
      <w:r>
        <w:rPr>
          <w:rFonts w:eastAsia="Times New Roman" w:cs="Times New Roman"/>
          <w:lang w:val="es-ES_tradnl"/>
        </w:rPr>
        <w:lastRenderedPageBreak/>
        <w:t>Una escuela con grupos de estudiantes con bajo desempeño identificada como ATSI tiene la oportunidad de salir del estado cada tres años cuando se utiliza la metodología de identificación para identificar una nueva cohorte de escuelas. Una escuela puede salir del estado en estos casos:</w:t>
      </w:r>
    </w:p>
    <w:p>
      <w:pPr>
        <w:pStyle w:val="ListParagraph"/>
        <w:numPr>
          <w:ilvl w:val="0"/>
          <w:numId w:val="12"/>
        </w:numPr>
        <w:spacing w:after="120"/>
        <w:rPr>
          <w:rFonts w:cs="Times New Roman"/>
          <w:lang w:val="es-ES_tradnl"/>
        </w:rPr>
      </w:pPr>
      <w:r>
        <w:rPr>
          <w:rFonts w:eastAsia="Times New Roman" w:cs="Times New Roman"/>
          <w:lang w:val="es-ES_tradnl"/>
        </w:rPr>
        <w:t>Ya no tiene un grupo de estudiantes cuyo desempeño general, basado en todos los indicadores aplicables y de acuerdo con el sistema de ponderación descrito en la Sección A.4.v, se encuentre en o por debajo del quinto percentil de las escuelas del Título I.</w:t>
      </w:r>
    </w:p>
    <w:p>
      <w:pPr>
        <w:pStyle w:val="ListParagraph"/>
        <w:numPr>
          <w:ilvl w:val="0"/>
          <w:numId w:val="12"/>
        </w:numPr>
        <w:spacing w:after="120"/>
        <w:rPr>
          <w:rFonts w:cs="Times New Roman"/>
          <w:lang w:val="es-ES_tradnl"/>
        </w:rPr>
      </w:pPr>
      <w:r>
        <w:rPr>
          <w:rFonts w:eastAsia="Times New Roman" w:cs="Times New Roman"/>
          <w:lang w:val="es-ES_tradnl"/>
        </w:rPr>
        <w:t>Y demuestra, para el/los grupo(s) de estudiantes para los que se identificó que la escuela necesitaba apoyo y mejoras dirigidos adicionales, un mejor desempeño del estudiante en los indicadores de rendición de cuentas en comparación con el desempeño de los estudiantes al momento de la identificación.</w:t>
      </w:r>
    </w:p>
    <w:p>
      <w:pPr>
        <w:rPr>
          <w:rStyle w:val="eop"/>
          <w:color w:val="000000"/>
          <w:lang w:val="es-ES_tradnl"/>
        </w:rPr>
      </w:pPr>
      <w:r>
        <w:rPr>
          <w:rStyle w:val="eop"/>
          <w:rFonts w:eastAsia="Times New Roman" w:cs="Arial"/>
          <w:color w:val="000000"/>
          <w:lang w:val="es-ES_tradnl"/>
        </w:rPr>
        <w:t>Las escuelas con ATSI financiadas por el Título I que no cumplan con los criterios de salida después de tres años (el plazo determinado por el estado para la salida) se identificarán como que necesitan apoyo y mejoras integrales.</w:t>
      </w:r>
    </w:p>
    <w:p>
      <w:pPr>
        <w:pStyle w:val="RedParagraph"/>
        <w:spacing w:after="200" w:line="276" w:lineRule="auto"/>
        <w:rPr>
          <w:rStyle w:val="Red"/>
          <w:color w:val="auto"/>
          <w:sz w:val="22"/>
          <w:szCs w:val="22"/>
          <w:lang w:val="es-ES_tradnl"/>
        </w:rPr>
      </w:pPr>
      <w:r>
        <w:rPr>
          <w:rStyle w:val="Red"/>
          <w:rFonts w:eastAsia="Times New Roman"/>
          <w:color w:val="000000"/>
          <w:sz w:val="22"/>
          <w:szCs w:val="22"/>
          <w:lang w:val="es-ES_tradnl"/>
        </w:rPr>
        <w:t xml:space="preserve">Nota: Si una escuela identificada como ATSI cumple con algunos de los criterios de salida enumerados anteriormente, pero no con todos ellos, el NJDOE puede poner a la escuela en período de prueba durante un período de un año. Una escuela con ATSI en período de prueba debe continuar cumpliendo con todos los requisitos enumerados en la Sección 1111(d)(2) de la ESEA, incluido el desarrollo y la implementación de un plan de apoyo y mejoras dirigidos e identificación de las desigualdades de recursos que se abordan a través de la implementación del plan. Después de un año, si se cumplen todos los criterios de salida, ya no se identificará que la escuela tiene un grupo(s) de estudiantes con bajo desempeño. </w:t>
      </w:r>
    </w:p>
    <w:p>
      <w:pPr>
        <w:rPr>
          <w:rStyle w:val="NJDOEResponse"/>
          <w:lang w:val="es-ES_tradnl"/>
        </w:rPr>
      </w:pPr>
      <w:r>
        <w:rPr>
          <w:rStyle w:val="NJDOEResponse"/>
          <w:rFonts w:eastAsia="Times New Roman"/>
          <w:color w:val="365F91"/>
          <w:lang w:val="es-ES_tradnl"/>
        </w:rPr>
        <w:t>[finalizar respuesta del NJDOE]</w:t>
      </w:r>
    </w:p>
    <w:p>
      <w:pPr>
        <w:pStyle w:val="BeginUSED"/>
        <w:rPr>
          <w:rFonts w:cs="Times New Roman"/>
          <w:lang w:val="es-ES_tradnl"/>
        </w:rPr>
      </w:pPr>
      <w:r>
        <w:rPr>
          <w:rFonts w:eastAsia="Times New Roman"/>
          <w:color w:val="FFFFFF"/>
          <w:szCs w:val="4"/>
          <w:lang w:val="es-ES_tradnl"/>
        </w:rPr>
        <w:t>[comenzar texto del USED]</w:t>
      </w:r>
    </w:p>
    <w:p>
      <w:pPr>
        <w:pStyle w:val="Heading4"/>
        <w:spacing w:before="0" w:after="0"/>
        <w:ind w:left="288"/>
        <w:rPr>
          <w:lang w:val="es-ES_tradnl"/>
        </w:rPr>
      </w:pPr>
      <w:bookmarkStart w:id="101" w:name="_Toc199403713"/>
      <w:r>
        <w:rPr>
          <w:rFonts w:ascii="Cambria" w:eastAsia="Cambria" w:hAnsi="Cambria" w:cs="Arial"/>
          <w:szCs w:val="24"/>
          <w:lang w:val="es-ES_tradnl"/>
        </w:rPr>
        <w:t>c. Intervenciones más rigurosas</w:t>
      </w:r>
      <w:bookmarkEnd w:id="101"/>
    </w:p>
    <w:p>
      <w:pPr>
        <w:pStyle w:val="blue"/>
        <w:ind w:left="288"/>
        <w:rPr>
          <w:lang w:val="es-ES_tradnl"/>
        </w:rPr>
      </w:pPr>
      <w:r>
        <w:rPr>
          <w:rFonts w:ascii="Cambria" w:eastAsia="Cambria" w:hAnsi="Cambria"/>
          <w:lang w:val="es-ES_tradnl"/>
        </w:rPr>
        <w:t xml:space="preserve">Describa las intervenciones más rigurosas requeridas para las escuelas identificadas para apoyo y mejoras integrales que no cumplen con los criterios de salida del estado dentro de un número de años determinado por el estado de acuerdo con la Sección 1111(d)(3)(A)(i)(I) de la ESEA. </w:t>
      </w:r>
    </w:p>
    <w:p>
      <w:pPr>
        <w:pStyle w:val="EndUSED"/>
        <w:rPr>
          <w:rStyle w:val="NJDOEResponse"/>
          <w:lang w:val="es-ES_tradnl"/>
        </w:rPr>
      </w:pPr>
      <w:r>
        <w:rPr>
          <w:rFonts w:eastAsia="Times New Roman"/>
          <w:color w:val="FFFFFF"/>
          <w:szCs w:val="4"/>
          <w:lang w:val="es-ES_tradnl"/>
        </w:rPr>
        <w:t>[finalizar texto del USED]</w:t>
      </w:r>
    </w:p>
    <w:p>
      <w:pPr>
        <w:spacing w:before="120" w:after="120"/>
        <w:rPr>
          <w:rStyle w:val="NJDOEResponse"/>
          <w:rFonts w:eastAsia="Cambria"/>
          <w:lang w:val="es-ES_tradnl"/>
        </w:rPr>
      </w:pPr>
      <w:r>
        <w:rPr>
          <w:rStyle w:val="NJDOEResponse"/>
          <w:rFonts w:eastAsia="Times New Roman"/>
          <w:color w:val="365F91"/>
          <w:lang w:val="es-ES_tradnl"/>
        </w:rPr>
        <w:t>[comenzar respuesta del NJDOE]</w:t>
      </w:r>
    </w:p>
    <w:p>
      <w:pPr>
        <w:rPr>
          <w:rFonts w:cs="Times New Roman"/>
          <w:lang w:val="es-ES_tradnl"/>
        </w:rPr>
      </w:pPr>
      <w:r>
        <w:rPr>
          <w:rFonts w:eastAsia="Times New Roman" w:cs="Times New Roman"/>
          <w:lang w:val="es-ES_tradnl"/>
        </w:rPr>
        <w:t>Las reglamentaciones del NJDOE (N.J.A.C. 6A:33-4.1(e)) incluyen diversos apoyos e intervenciones para las escuelas integrales II, o una escuela que se identificó previamente como que necesitaba apoyo integral y que requería una intervención más rigurosa. Estas escuelas tendrán un mayor escrutinio con respecto a la equidad en la distribución de recursos y la oportunidad de recursos adicionales para implementar nuevas iniciativas, que pueden incluir una evaluación externa y entrenamiento en liderazgo para los directores de las escuelas. Si se utiliza un proveedor, el proveedor debe presentar un informe inicial que describa las necesidades y las intervenciones recomendadas a la junta de educación de la LEA y al NJDOE y, a partir de entonces, elaborar informes anuales sobre el progreso.</w:t>
      </w:r>
    </w:p>
    <w:p>
      <w:pPr>
        <w:rPr>
          <w:rFonts w:cs="Times New Roman"/>
          <w:lang w:val="es-ES_tradnl"/>
        </w:rPr>
      </w:pPr>
      <w:r>
        <w:rPr>
          <w:rFonts w:eastAsia="Times New Roman" w:cs="Times New Roman"/>
          <w:lang w:val="es-ES_tradnl"/>
        </w:rPr>
        <w:t xml:space="preserve">Las regulaciones estatales actuales también exigen que los miembros de la junta educativa de LEA con escuelas integrales II reciban más capacitación en gobernanza y supervisión. El proveedor es responsable </w:t>
      </w:r>
      <w:r>
        <w:rPr>
          <w:rFonts w:eastAsia="Times New Roman" w:cs="Times New Roman"/>
          <w:lang w:val="es-ES_tradnl"/>
        </w:rPr>
        <w:lastRenderedPageBreak/>
        <w:t>ante el NJDOE, así como ante la junta de educación de la LEA. Además de la autoridad reguladora para ordenar intervenciones avanzadas, el Comisionado de Educación tiene la autoridad en virtud de la ley estatal (N.J.S.A. 18A:7F-6) para exigir a las LEA que redirijan fondos estatales y locales para abordar deficiencias, que incluyen, entre otras:</w:t>
      </w:r>
    </w:p>
    <w:p>
      <w:pPr>
        <w:pStyle w:val="ListParagraph"/>
        <w:numPr>
          <w:ilvl w:val="0"/>
          <w:numId w:val="10"/>
        </w:numPr>
        <w:spacing w:after="120"/>
        <w:rPr>
          <w:rFonts w:cs="Times New Roman"/>
          <w:lang w:val="es-ES_tradnl"/>
        </w:rPr>
      </w:pPr>
      <w:r>
        <w:rPr>
          <w:rFonts w:eastAsia="Times New Roman" w:cs="Times New Roman"/>
          <w:lang w:val="es-ES_tradnl"/>
        </w:rPr>
        <w:t>Dirigir la reestructuración del plan de estudios o los programas.</w:t>
      </w:r>
    </w:p>
    <w:p>
      <w:pPr>
        <w:pStyle w:val="ListParagraph"/>
        <w:numPr>
          <w:ilvl w:val="0"/>
          <w:numId w:val="10"/>
        </w:numPr>
        <w:spacing w:after="120"/>
        <w:rPr>
          <w:rFonts w:cs="Times New Roman"/>
          <w:lang w:val="es-ES_tradnl"/>
        </w:rPr>
      </w:pPr>
      <w:r>
        <w:rPr>
          <w:rFonts w:eastAsia="Times New Roman" w:cs="Times New Roman"/>
          <w:lang w:val="es-ES_tradnl"/>
        </w:rPr>
        <w:t>Dirigir la recapacitación o reasignación del personal.</w:t>
      </w:r>
    </w:p>
    <w:p>
      <w:pPr>
        <w:pStyle w:val="ListParagraph"/>
        <w:numPr>
          <w:ilvl w:val="0"/>
          <w:numId w:val="10"/>
        </w:numPr>
        <w:spacing w:after="120"/>
        <w:rPr>
          <w:rFonts w:cs="Times New Roman"/>
          <w:lang w:val="es-ES_tradnl"/>
        </w:rPr>
      </w:pPr>
      <w:r>
        <w:rPr>
          <w:rFonts w:eastAsia="Times New Roman" w:cs="Times New Roman"/>
          <w:lang w:val="es-ES_tradnl"/>
        </w:rPr>
        <w:t>Realizar una evaluación integral del presupuesto.</w:t>
      </w:r>
    </w:p>
    <w:p>
      <w:pPr>
        <w:pStyle w:val="ListParagraph"/>
        <w:numPr>
          <w:ilvl w:val="0"/>
          <w:numId w:val="10"/>
        </w:numPr>
        <w:spacing w:after="120"/>
        <w:rPr>
          <w:rFonts w:cs="Times New Roman"/>
        </w:rPr>
      </w:pPr>
      <w:r>
        <w:rPr>
          <w:rFonts w:eastAsia="Times New Roman" w:cs="Times New Roman"/>
          <w:lang w:val="es-ES_tradnl"/>
        </w:rPr>
        <w:t>Redirigir los gastos.</w:t>
      </w:r>
    </w:p>
    <w:p>
      <w:pPr>
        <w:pStyle w:val="ListParagraph"/>
        <w:numPr>
          <w:ilvl w:val="0"/>
          <w:numId w:val="10"/>
        </w:numPr>
        <w:spacing w:after="120"/>
        <w:rPr>
          <w:rFonts w:cs="Times New Roman"/>
          <w:lang w:val="es-ES_tradnl"/>
        </w:rPr>
      </w:pPr>
      <w:r>
        <w:rPr>
          <w:rFonts w:eastAsia="Times New Roman" w:cs="Times New Roman"/>
          <w:lang w:val="es-ES_tradnl"/>
        </w:rPr>
        <w:t>Hacer cumplir el gasto con el presupuesto completo de adecuación.</w:t>
      </w:r>
    </w:p>
    <w:p>
      <w:pPr>
        <w:pStyle w:val="ListParagraph"/>
        <w:numPr>
          <w:ilvl w:val="0"/>
          <w:numId w:val="10"/>
        </w:numPr>
        <w:spacing w:after="120"/>
        <w:rPr>
          <w:rFonts w:eastAsia="Times New Roman" w:cs="Times New Roman"/>
          <w:lang w:val="es-ES_tradnl"/>
        </w:rPr>
      </w:pPr>
      <w:r>
        <w:rPr>
          <w:rFonts w:eastAsia="Times New Roman" w:cs="Times New Roman"/>
          <w:lang w:val="es-ES_tradnl"/>
        </w:rPr>
        <w:t>Y revisar los términos de futuros acuerdos de negociación colectiva, sin perjuicio de cualquier disposición de la Ley de Relaciones de Empleadores y Empleados de Nueva Jersey, P.L.1941, c.100 (N.J.S.A. 34:13A-1 y siguientes) en contrario.</w:t>
      </w:r>
    </w:p>
    <w:p>
      <w:pPr>
        <w:rPr>
          <w:rFonts w:eastAsia="Times New Roman" w:cs="Times New Roman"/>
          <w:lang w:val="es-ES_tradnl"/>
        </w:rPr>
      </w:pPr>
      <w:r>
        <w:rPr>
          <w:rFonts w:eastAsia="Times New Roman" w:cs="Times New Roman"/>
          <w:lang w:val="es-ES_tradnl"/>
        </w:rPr>
        <w:t>El NJDOE monitoreará el progreso de la LEA trimestralmente y se aplicarán otras intervenciones según sea necesario.</w:t>
      </w:r>
    </w:p>
    <w:p>
      <w:pPr>
        <w:rPr>
          <w:rStyle w:val="NJDOEResponse"/>
          <w:lang w:val="es-ES_tradnl"/>
        </w:rPr>
      </w:pPr>
      <w:r>
        <w:rPr>
          <w:rStyle w:val="NJDOEResponse"/>
          <w:rFonts w:eastAsia="Times New Roman"/>
          <w:color w:val="365F91"/>
          <w:lang w:val="es-ES_tradnl"/>
        </w:rPr>
        <w:t>[finalizar respuesta del NJDOE]</w:t>
      </w:r>
    </w:p>
    <w:p>
      <w:pPr>
        <w:pStyle w:val="BeginUSED"/>
        <w:rPr>
          <w:rStyle w:val="NJDOEResponse"/>
          <w:lang w:val="es-ES_tradnl"/>
        </w:rPr>
      </w:pPr>
      <w:r>
        <w:rPr>
          <w:rFonts w:eastAsia="Times New Roman"/>
          <w:color w:val="FFFFFF"/>
          <w:szCs w:val="4"/>
          <w:lang w:val="es-ES_tradnl"/>
        </w:rPr>
        <w:t>[comenzar texto del USED]</w:t>
      </w:r>
    </w:p>
    <w:p>
      <w:pPr>
        <w:pStyle w:val="Heading4"/>
        <w:spacing w:before="0" w:after="0"/>
        <w:ind w:left="288"/>
        <w:rPr>
          <w:lang w:val="es-ES_tradnl"/>
        </w:rPr>
      </w:pPr>
      <w:bookmarkStart w:id="102" w:name="_Toc199403714"/>
      <w:r>
        <w:rPr>
          <w:rFonts w:ascii="Cambria" w:eastAsia="Cambria" w:hAnsi="Cambria" w:cs="Arial"/>
          <w:szCs w:val="24"/>
          <w:lang w:val="es-ES_tradnl"/>
        </w:rPr>
        <w:t>d. Revisión de asignación de recursos</w:t>
      </w:r>
      <w:bookmarkEnd w:id="102"/>
    </w:p>
    <w:p>
      <w:pPr>
        <w:pStyle w:val="blue"/>
        <w:spacing w:after="0"/>
        <w:ind w:left="288"/>
        <w:rPr>
          <w:lang w:val="es-ES_tradnl"/>
        </w:rPr>
      </w:pPr>
      <w:r>
        <w:rPr>
          <w:rFonts w:ascii="Cambria" w:eastAsia="Cambria" w:hAnsi="Cambria"/>
          <w:lang w:val="es-ES_tradnl"/>
        </w:rPr>
        <w:t>Describa cómo el estado revisará periódicamente la asignación de recursos para apoyar la mejora escolar en cada LEA del estado que presta servicios a una cantidad o porcentaje significativo de escuelas identificadas para apoyo y mejoras integrales o dirigidos.</w:t>
      </w:r>
    </w:p>
    <w:p>
      <w:pPr>
        <w:pStyle w:val="EndUSED"/>
        <w:rPr>
          <w:rFonts w:asciiTheme="majorHAnsi" w:hAnsiTheme="majorHAnsi"/>
          <w:color w:val="365F91" w:themeColor="accent1" w:themeShade="BF"/>
          <w:lang w:val="es-ES_tradnl"/>
        </w:rPr>
      </w:pPr>
      <w:r>
        <w:rPr>
          <w:rFonts w:eastAsia="Times New Roman"/>
          <w:color w:val="FFFFFF"/>
          <w:szCs w:val="4"/>
          <w:lang w:val="es-ES_tradnl"/>
        </w:rPr>
        <w:t>[finalizar texto del USED]</w:t>
      </w:r>
    </w:p>
    <w:p>
      <w:pPr>
        <w:spacing w:before="240"/>
        <w:rPr>
          <w:rStyle w:val="NJDOEResponse"/>
          <w:lang w:val="es-ES_tradnl"/>
        </w:rPr>
      </w:pPr>
      <w:r>
        <w:rPr>
          <w:rStyle w:val="NJDOEResponse"/>
          <w:rFonts w:eastAsia="Times New Roman"/>
          <w:color w:val="365F91"/>
          <w:lang w:val="es-ES_tradnl"/>
        </w:rPr>
        <w:t>[comenzar respuesta del NJDOE]</w:t>
      </w:r>
    </w:p>
    <w:p>
      <w:pPr>
        <w:pStyle w:val="Heading5"/>
        <w:rPr>
          <w:lang w:val="es-ES_tradnl"/>
        </w:rPr>
      </w:pPr>
      <w:r>
        <w:rPr>
          <w:rFonts w:ascii="Cambria" w:eastAsia="Cambria" w:hAnsi="Cambria" w:cs="Times New Roman"/>
          <w:bCs/>
          <w:lang w:val="es-ES_tradnl"/>
        </w:rPr>
        <w:t>Revisiones de asignación de recursos</w:t>
      </w:r>
    </w:p>
    <w:p>
      <w:pPr>
        <w:rPr>
          <w:rFonts w:cs="Times New Roman"/>
          <w:lang w:val="es-ES_tradnl"/>
        </w:rPr>
      </w:pPr>
      <w:r>
        <w:rPr>
          <w:rFonts w:eastAsia="Times New Roman" w:cs="Times New Roman"/>
          <w:lang w:val="es-ES_tradnl"/>
        </w:rPr>
        <w:t>El NJDOE facilitará un proceso de revisión de asignación de recursos en cada LEA que presta servicios a una cantidad significativa de escuelas identificadas como CSI, ATSI o TSI. Las revisiones se llevarán a cabo cada tres años después de la identificación de las escuelas que necesitan apoyo y mejoras integrales o dirigidos. Estos son los objetivos del proceso de revisión de asignación de recursos:</w:t>
      </w:r>
    </w:p>
    <w:p>
      <w:pPr>
        <w:numPr>
          <w:ilvl w:val="0"/>
          <w:numId w:val="207"/>
        </w:numPr>
        <w:ind w:left="720"/>
        <w:rPr>
          <w:rFonts w:cs="Times New Roman"/>
          <w:lang w:val="es-ES_tradnl"/>
        </w:rPr>
      </w:pPr>
      <w:r>
        <w:rPr>
          <w:rFonts w:eastAsia="Times New Roman" w:cs="Times New Roman"/>
          <w:lang w:val="es-ES_tradnl"/>
        </w:rPr>
        <w:t>Examinar los perfiles de asignación de recursos de las LEA e identificar tendencias.</w:t>
      </w:r>
    </w:p>
    <w:p>
      <w:pPr>
        <w:numPr>
          <w:ilvl w:val="0"/>
          <w:numId w:val="207"/>
        </w:numPr>
        <w:ind w:left="720"/>
        <w:rPr>
          <w:rFonts w:cs="Times New Roman"/>
          <w:lang w:val="es-ES_tradnl"/>
        </w:rPr>
      </w:pPr>
      <w:r>
        <w:rPr>
          <w:rFonts w:eastAsia="Times New Roman" w:cs="Times New Roman"/>
          <w:lang w:val="es-ES_tradnl"/>
        </w:rPr>
        <w:t>Participar en un debate significativo con las LEA sobre las oportunidades para una utilización de recursos más estratégica.</w:t>
      </w:r>
    </w:p>
    <w:p>
      <w:pPr>
        <w:numPr>
          <w:ilvl w:val="0"/>
          <w:numId w:val="207"/>
        </w:numPr>
        <w:ind w:left="720"/>
        <w:rPr>
          <w:rFonts w:cs="Times New Roman"/>
          <w:lang w:val="es-ES_tradnl"/>
        </w:rPr>
      </w:pPr>
      <w:r>
        <w:rPr>
          <w:rFonts w:eastAsia="Times New Roman" w:cs="Times New Roman"/>
          <w:lang w:val="es-ES_tradnl"/>
        </w:rPr>
        <w:t>Proporcionar orientación a los líderes de las LEA para llevar a cabo revisiones de equidad de recursos para aprovechar los recursos y maximizar los resultados de los estudiantes.</w:t>
      </w:r>
    </w:p>
    <w:p>
      <w:pPr>
        <w:rPr>
          <w:rFonts w:cs="Times New Roman"/>
          <w:lang w:val="es-ES_tradnl"/>
        </w:rPr>
      </w:pPr>
      <w:r>
        <w:rPr>
          <w:rFonts w:eastAsia="Times New Roman" w:cs="Times New Roman"/>
          <w:lang w:val="es-ES_tradnl"/>
        </w:rPr>
        <w:t>Con este fin, el proceso de revisión de asignación de recursos examinará la relación entre la distribución de recursos y los resultados de los estudiantes, como se refleja en diversas medidas, que incluyen lo siguiente:</w:t>
      </w:r>
    </w:p>
    <w:p>
      <w:pPr>
        <w:numPr>
          <w:ilvl w:val="0"/>
          <w:numId w:val="208"/>
        </w:numPr>
        <w:ind w:left="720"/>
        <w:rPr>
          <w:rFonts w:cs="Times New Roman"/>
          <w:lang w:val="es-ES_tradnl"/>
        </w:rPr>
      </w:pPr>
      <w:r>
        <w:rPr>
          <w:rFonts w:eastAsia="Times New Roman" w:cs="Times New Roman"/>
          <w:lang w:val="es-ES_tradnl"/>
        </w:rPr>
        <w:lastRenderedPageBreak/>
        <w:t>comparaciones dentro del distrito de las características demográficas de las escuelas, la asignación de recursos y los resultados de los estudiantes;</w:t>
      </w:r>
    </w:p>
    <w:p>
      <w:pPr>
        <w:numPr>
          <w:ilvl w:val="0"/>
          <w:numId w:val="208"/>
        </w:numPr>
        <w:ind w:left="720"/>
        <w:rPr>
          <w:rFonts w:cs="Times New Roman"/>
          <w:lang w:val="es-ES_tradnl"/>
        </w:rPr>
      </w:pPr>
      <w:r>
        <w:rPr>
          <w:rFonts w:eastAsia="Times New Roman" w:cs="Times New Roman"/>
          <w:lang w:val="es-ES_tradnl"/>
        </w:rPr>
        <w:t xml:space="preserve">comparaciones entre distritos (con LEA circundantes o demográficamente similares) sobre gastos por estudiante y datos de estudiantes. </w:t>
      </w:r>
    </w:p>
    <w:p>
      <w:pPr>
        <w:rPr>
          <w:rStyle w:val="NJDOEResponse"/>
          <w:lang w:val="es-ES_tradnl"/>
        </w:rPr>
      </w:pPr>
      <w:r>
        <w:rPr>
          <w:rStyle w:val="NJDOEResponse"/>
          <w:rFonts w:eastAsia="Times New Roman"/>
          <w:color w:val="365F91"/>
          <w:lang w:val="es-ES_tradnl"/>
        </w:rPr>
        <w:t>[finalizar respuesta del NJDOE]</w:t>
      </w:r>
    </w:p>
    <w:p>
      <w:pPr>
        <w:pStyle w:val="BeginUSED"/>
        <w:rPr>
          <w:rFonts w:cs="Times New Roman"/>
          <w:color w:val="365F91" w:themeColor="accent1" w:themeShade="BF"/>
          <w:lang w:val="es-ES_tradnl"/>
        </w:rPr>
      </w:pPr>
      <w:r>
        <w:rPr>
          <w:rFonts w:eastAsia="Times New Roman"/>
          <w:color w:val="FFFFFF"/>
          <w:szCs w:val="4"/>
          <w:lang w:val="es-ES_tradnl"/>
        </w:rPr>
        <w:t>[comenzar texto del USED]</w:t>
      </w:r>
    </w:p>
    <w:p>
      <w:pPr>
        <w:pStyle w:val="Heading4"/>
        <w:spacing w:before="0" w:after="0"/>
        <w:ind w:left="288"/>
        <w:rPr>
          <w:lang w:val="es-ES_tradnl"/>
        </w:rPr>
      </w:pPr>
      <w:bookmarkStart w:id="103" w:name="_Toc199403715"/>
      <w:r>
        <w:rPr>
          <w:rFonts w:ascii="Cambria" w:eastAsia="Cambria" w:hAnsi="Cambria" w:cs="Arial"/>
          <w:szCs w:val="24"/>
          <w:lang w:val="es-ES_tradnl"/>
        </w:rPr>
        <w:t>e. Asistencia técnica</w:t>
      </w:r>
      <w:bookmarkEnd w:id="103"/>
    </w:p>
    <w:p>
      <w:pPr>
        <w:pStyle w:val="blue"/>
        <w:spacing w:after="0"/>
        <w:ind w:left="288"/>
        <w:rPr>
          <w:lang w:val="es-ES_tradnl"/>
        </w:rPr>
      </w:pPr>
      <w:r>
        <w:rPr>
          <w:rFonts w:ascii="Cambria" w:eastAsia="Cambria" w:hAnsi="Cambria"/>
          <w:lang w:val="es-ES_tradnl"/>
        </w:rPr>
        <w:t xml:space="preserve">Describa la asistencia técnica que el estado proporcionará a cada LEA del estado que preste servicios a una cantidad o porcentaje significativo de escuelas identificadas para recibir apoyo y mejoras integrales o dirigidos. </w:t>
      </w:r>
    </w:p>
    <w:p>
      <w:pPr>
        <w:pStyle w:val="EndUSED"/>
        <w:rPr>
          <w:lang w:val="es-ES_tradnl"/>
        </w:rPr>
      </w:pPr>
      <w:r>
        <w:rPr>
          <w:rFonts w:eastAsia="Times New Roman"/>
          <w:color w:val="FFFFFF"/>
          <w:szCs w:val="4"/>
          <w:lang w:val="es-ES_tradnl"/>
        </w:rPr>
        <w:t>[finalizar texto del USED]</w:t>
      </w:r>
    </w:p>
    <w:p>
      <w:pPr>
        <w:spacing w:before="240"/>
        <w:rPr>
          <w:rStyle w:val="NJDOEResponse"/>
          <w:lang w:val="es-ES_tradnl"/>
        </w:rPr>
      </w:pPr>
      <w:r>
        <w:rPr>
          <w:rStyle w:val="NJDOEResponse"/>
          <w:rFonts w:eastAsia="Times New Roman"/>
          <w:color w:val="365F91"/>
          <w:lang w:val="es-ES_tradnl"/>
        </w:rPr>
        <w:t>[comenzar respuesta del NJDOE]</w:t>
      </w:r>
    </w:p>
    <w:p>
      <w:pPr>
        <w:pStyle w:val="Heading5"/>
        <w:rPr>
          <w:lang w:val="es-ES_tradnl"/>
        </w:rPr>
      </w:pPr>
      <w:r>
        <w:rPr>
          <w:rFonts w:ascii="Cambria" w:eastAsia="Cambria" w:hAnsi="Cambria" w:cs="Times New Roman"/>
          <w:bCs/>
          <w:lang w:val="es-ES_tradnl"/>
        </w:rPr>
        <w:t>Sistema estatal de apoyo y mejoras diferenciados</w:t>
      </w:r>
    </w:p>
    <w:p>
      <w:pPr>
        <w:pStyle w:val="Heading6"/>
        <w:rPr>
          <w:lang w:val="es-ES_tradnl"/>
        </w:rPr>
      </w:pPr>
      <w:r>
        <w:rPr>
          <w:rFonts w:ascii="Cambria" w:eastAsia="Cambria" w:hAnsi="Cambria" w:cs="Arial"/>
          <w:lang w:val="es-ES_tradnl"/>
        </w:rPr>
        <w:t>Actualizaciones de 2024</w:t>
      </w:r>
    </w:p>
    <w:p>
      <w:pPr>
        <w:rPr>
          <w:rFonts w:cs="Times New Roman"/>
          <w:lang w:val="es-ES_tradnl"/>
        </w:rPr>
      </w:pPr>
      <w:r>
        <w:rPr>
          <w:rFonts w:eastAsia="Times New Roman" w:cs="Times New Roman"/>
          <w:lang w:val="es-ES_tradnl"/>
        </w:rPr>
        <w:t xml:space="preserve">El NJDOE planea mejorar el sistema de apoyo y mejoras diferenciados de Nueva Jersey en relación con intervenciones más rigurosas para las escuelas identificadas para recibir apoyo y mejoras integrales que no logran progresar. El primer cambio sustancial incluye eliminar una revisión intensiva de los datos del NJDOE para las escuelas que necesitan una mejora integral que no logran progresar dentro de los dos años posteriores a la designación. Además, de conformidad con los cambios en las regulaciones estatales (N.J.A.C. 6A:33-4.1), el NJDOE ya no designará a uno o más proveedores externos calificados para escuelas que no demuestren progreso a pesar de varios años de intervención. </w:t>
      </w:r>
    </w:p>
    <w:p>
      <w:pPr>
        <w:rPr>
          <w:rFonts w:cs="Times New Roman"/>
          <w:lang w:val="es-ES_tradnl"/>
        </w:rPr>
      </w:pPr>
      <w:r>
        <w:rPr>
          <w:rFonts w:eastAsia="Times New Roman" w:cs="Times New Roman"/>
          <w:lang w:val="es-ES_tradnl"/>
        </w:rPr>
        <w:t>Las regulaciones estatales (N.J.A.C. 6A:33-4.1(e)) incluyen diversos apoyos e intervenciones para las escuelas integrales II, incluido el aumento de la equidad en la distribución de recursos y la oportunidad de recursos adicionales para implementar nuevas iniciativas, que incluyen una evaluación externa y entrenamiento en liderazgo para los directores de las escuelas. Las regulaciones estatales actuales también exigen que las juntas de educación de las LEA con escuelas integrales II reciban más capacitación en gobernanza y supervisión.</w:t>
      </w:r>
    </w:p>
    <w:p>
      <w:pPr>
        <w:pStyle w:val="Heading6"/>
        <w:rPr>
          <w:lang w:val="es-ES_tradnl"/>
        </w:rPr>
      </w:pPr>
      <w:r>
        <w:rPr>
          <w:rFonts w:ascii="Cambria" w:eastAsia="Cambria" w:hAnsi="Cambria" w:cs="Arial"/>
          <w:lang w:val="es-ES_tradnl"/>
        </w:rPr>
        <w:t>Descripción</w:t>
      </w:r>
    </w:p>
    <w:p>
      <w:pPr>
        <w:rPr>
          <w:rFonts w:cs="Times New Roman"/>
          <w:lang w:val="es-ES_tradnl"/>
        </w:rPr>
      </w:pPr>
      <w:r>
        <w:rPr>
          <w:rFonts w:eastAsia="Times New Roman" w:cs="Times New Roman"/>
          <w:lang w:val="es-ES_tradnl"/>
        </w:rPr>
        <w:t>En función del análisis de datos, los comentarios de los profesionales y otras partes interesadas, y una revisión de la investigación sobre la ciencia de la mejora escolar y la implementación de prácticas basadas en evidencia de manera sostenible, el NJDOE ha desarrollado un sistema de apoyo e intervención de varios niveles para brindar a cada estudiante la oportunidad de tener éxito en la escuela y permitir que cada estudiante se gradúe de la escuela secundaria preparado para tener éxito después del secundario.</w:t>
      </w:r>
    </w:p>
    <w:p>
      <w:pPr>
        <w:rPr>
          <w:rFonts w:cs="Times New Roman"/>
          <w:lang w:val="es-ES_tradnl"/>
        </w:rPr>
      </w:pPr>
      <w:r>
        <w:rPr>
          <w:rFonts w:eastAsia="Times New Roman" w:cs="Times New Roman"/>
          <w:lang w:val="es-ES_tradnl"/>
        </w:rPr>
        <w:t xml:space="preserve">En virtud de la ESSA, la unidad de cambio es la LEA en lugar de la escuela; de manera similar, el NJDOE se ha enfocado en la LEA como la unidad de cambio. Como parte del sistema estatal de apoyo y mejoras diferenciados, el NJDOE emitirá herramientas y marcos de muestra para la evaluación y </w:t>
      </w:r>
      <w:r>
        <w:rPr>
          <w:rFonts w:eastAsia="Times New Roman" w:cs="Times New Roman"/>
          <w:lang w:val="es-ES_tradnl"/>
        </w:rPr>
        <w:lastRenderedPageBreak/>
        <w:t>planificación de necesidades en función de la ciencia de mejora e implementación que enfoca los esfuerzos de mejora en intervenciones basadas en la evidencia, en consonancia con los indicadores de rendición de cuentas específicos que dieron lugar a la designación de la escuela como una escuela que necesita una mejora dirigida o integral. Este enfoque ayudará a las LEA a centrar sus esfuerzos de mejora escolar. El enfoque también facilitará el monitoreo de los resultados relacionados con el progreso hacia los objetivos de rendición de cuentas escolar anuales y a largo plazo y la implementación de las intervenciones seleccionadas basadas en evidencia. Las escuelas utilizarán los datos de fidelidad y desempeño para determinar si se seleccionaron e implementaron las intervenciones adecuadas según lo diseñado. Las herramientas y los marcos de muestra serán opcionales para las LEA que reciben apoyo de nivel 2 y requeridos para las LEA que reciben apoyo de nivel 3. Los niveles 1, 2 y 3 se describen a continuación.</w:t>
      </w:r>
    </w:p>
    <w:p>
      <w:pPr>
        <w:rPr>
          <w:rFonts w:cs="Times New Roman"/>
          <w:lang w:val="es-ES_tradnl"/>
        </w:rPr>
      </w:pPr>
      <w:r>
        <w:rPr>
          <w:rFonts w:eastAsia="Times New Roman" w:cs="Times New Roman"/>
          <w:lang w:val="es-ES_tradnl"/>
        </w:rPr>
        <w:t>Los componentes clave del sistema a nivel estatal incluyen los siguientes:</w:t>
      </w:r>
    </w:p>
    <w:p>
      <w:pPr>
        <w:pStyle w:val="Heading6"/>
        <w:rPr>
          <w:lang w:val="es-ES_tradnl"/>
        </w:rPr>
      </w:pPr>
      <w:r>
        <w:rPr>
          <w:rFonts w:ascii="Cambria" w:eastAsia="Cambria" w:hAnsi="Cambria" w:cs="Arial"/>
          <w:lang w:val="es-ES_tradnl"/>
        </w:rPr>
        <w:t>Análisis de datos y evaluación de necesidades en curso</w:t>
      </w:r>
    </w:p>
    <w:p>
      <w:pPr>
        <w:rPr>
          <w:rFonts w:cs="Times New Roman"/>
          <w:lang w:val="es-ES_tradnl"/>
        </w:rPr>
      </w:pPr>
      <w:r>
        <w:rPr>
          <w:rFonts w:eastAsia="Times New Roman" w:cs="Times New Roman"/>
          <w:lang w:val="es-ES_tradnl"/>
        </w:rPr>
        <w:t>El NJDOE analizará los resultados del NJQSAC, los informes de desempeño escolar, los aportes de docentes, padres y otras partes interesadas, y otros datos para identificar los tipos de apoyo que el NJDOE proporcionará a todas las LEA y escuelas. El análisis también identificará la asistencia más intensiva que se proporcionará a las LEA con escuelas que necesiten apoyo y mejora dirigidos o integrales. El NJDOE realizará este análisis de datos anualmente para evaluar la efectividad del sistema e identificar cualquier cambio necesario.</w:t>
      </w:r>
    </w:p>
    <w:p>
      <w:pPr>
        <w:pStyle w:val="Heading6"/>
        <w:rPr>
          <w:lang w:val="es-ES_tradnl"/>
        </w:rPr>
      </w:pPr>
      <w:r>
        <w:rPr>
          <w:rFonts w:ascii="Cambria" w:eastAsia="Cambria" w:hAnsi="Cambria" w:cs="Arial"/>
          <w:lang w:val="es-ES_tradnl"/>
        </w:rPr>
        <w:t>Mecanismos de apoyo coordinados</w:t>
      </w:r>
    </w:p>
    <w:p>
      <w:pPr>
        <w:rPr>
          <w:rFonts w:cs="Times New Roman"/>
          <w:lang w:val="es-ES_tradnl"/>
        </w:rPr>
      </w:pPr>
      <w:r>
        <w:rPr>
          <w:rFonts w:eastAsia="Times New Roman" w:cs="Times New Roman"/>
          <w:lang w:val="es-ES_tradnl"/>
        </w:rPr>
        <w:t xml:space="preserve">Las oficinas en todo el NJDOE participarán en la prestación de apoyo coordinado a todas las LEA y escuelas, incluidas las escuelas identificadas para recibir apoyo y mejoras dirigidos o integrales. Los equipos del NJDOE determinarán las áreas prioritarias y los niveles de apoyo. Las escuelas que necesiten apoyo integral trabajarán principalmente con entrenadores en liderazgo de equipos de apoyo y mejoras integrales. Otro personal del NJDOE con experiencia en planes de estudios e instrucción, planificación fiscal, apoyo para estudiantes con discapacidades o apoyo para estudiantes multilingües proporcionará capacitación a las escuelas según el motivo de la identificación y el plan integral desarrollado por la escuela y su LEA. Las oficinas del condado del NJDOE también brindarán apoyo a las LEA y escuelas que necesiten apoyo integral o dirigido. El NJDOE desarrollará un protocolo para capacitar al personal de la LEA que desarrolle capacidad y fomente la autonomía. El modelo de entrenamiento incluirá la recopilación de datos para medir el logro. </w:t>
      </w:r>
    </w:p>
    <w:p>
      <w:pPr>
        <w:pStyle w:val="Heading6"/>
        <w:rPr>
          <w:lang w:val="es-ES_tradnl"/>
        </w:rPr>
      </w:pPr>
      <w:r>
        <w:rPr>
          <w:rFonts w:ascii="Cambria" w:eastAsia="Cambria" w:hAnsi="Cambria" w:cs="Arial"/>
          <w:lang w:val="es-ES_tradnl"/>
        </w:rPr>
        <w:t>Protocolo de planificación de mejora coordinada</w:t>
      </w:r>
    </w:p>
    <w:p>
      <w:pPr>
        <w:rPr>
          <w:rFonts w:cs="Times New Roman"/>
          <w:lang w:val="es-ES_tradnl"/>
        </w:rPr>
      </w:pPr>
      <w:r>
        <w:rPr>
          <w:rFonts w:eastAsia="Times New Roman" w:cs="Times New Roman"/>
          <w:lang w:val="es-ES_tradnl"/>
        </w:rPr>
        <w:t>Las escuelas que operan programas escolares del Título I tendrán un único plan que cumplirá con los requisitos para el plan del programa escolar del Título I y el plan de apoyo y mejoras integrales o dirigidos. Esto promoverá un uso más coordinado y eficaz de los recursos. Para todas las LEA que tienen escuelas identificadas para recibir apoyo y mejoras dirigidos o integrales, un elemento crítico de coordinación será la coordinación de los planes de mejora escolar con el plan de mejora del distrito/LEA en virtud del NJQSAC, así como cualquier otro plan estratégico de la LEA presentado y aprobado por el NJDOE.</w:t>
      </w:r>
    </w:p>
    <w:p>
      <w:pPr>
        <w:pStyle w:val="Heading6"/>
        <w:rPr>
          <w:lang w:val="es-ES_tradnl"/>
        </w:rPr>
      </w:pPr>
      <w:r>
        <w:rPr>
          <w:rFonts w:ascii="Cambria" w:eastAsia="Cambria" w:hAnsi="Cambria" w:cs="Arial"/>
          <w:lang w:val="es-ES_tradnl"/>
        </w:rPr>
        <w:lastRenderedPageBreak/>
        <w:t>Planificación de soporte</w:t>
      </w:r>
    </w:p>
    <w:p>
      <w:pPr>
        <w:rPr>
          <w:rFonts w:cs="Times New Roman"/>
          <w:lang w:val="es-ES_tradnl"/>
        </w:rPr>
      </w:pPr>
      <w:r>
        <w:rPr>
          <w:rFonts w:eastAsia="Times New Roman" w:cs="Times New Roman"/>
          <w:lang w:val="es-ES_tradnl"/>
        </w:rPr>
        <w:t>Los equipos de apoyo integral trabajarán con líderes de las LEA y con una cantidad significativa de escuelas identificadas para crear un plan de apoyo estatal, que delineará los esfuerzos de apoyo del NJDOE. El nivel de apoyo se basará en los planes de apoyo y mejora integrales o dirigidos de la escuela, los datos disponibles a nivel estatal, el tiempo que la escuela ha tenido un bajo desempeño, los resultados de las estrategias de intervención implementadas previamente, etc.</w:t>
      </w:r>
    </w:p>
    <w:p>
      <w:pPr>
        <w:rPr>
          <w:rFonts w:cs="Times New Roman"/>
          <w:lang w:val="es-ES_tradnl"/>
        </w:rPr>
      </w:pPr>
      <w:r>
        <w:rPr>
          <w:rFonts w:eastAsia="Times New Roman" w:cs="Times New Roman"/>
          <w:lang w:val="es-ES_tradnl"/>
        </w:rPr>
        <w:t>El NJDOE planea aprovechar los recursos internos y externos para implementar una estructura fluida de asistencia técnica por niveles con énfasis en el desarrollo de la capacidad de LEA para resolver problemas, seleccionar, implementar y evaluar la efectividad de las prácticas basadas en evidencia de una manera que fomente la sostenibilidad. El NJQSAC tendrá coherencia con los requisitos de rendición de cuentas escolar en virtud de la ESSA para crear un proceso continuo de apoyo utilizando la oficina central, la oficina del condado, los equipos de apoyo integral y los recursos externos para abordar necesidades específicas.</w:t>
      </w:r>
    </w:p>
    <w:p>
      <w:pPr>
        <w:rPr>
          <w:rFonts w:cs="Times New Roman"/>
          <w:lang w:val="es-ES_tradnl"/>
        </w:rPr>
      </w:pPr>
      <w:r>
        <w:rPr>
          <w:rFonts w:eastAsia="Times New Roman" w:cs="Times New Roman"/>
          <w:lang w:val="es-ES_tradnl"/>
        </w:rPr>
        <w:t>Los comentarios de las partes interesadas indicaron que el tipo y el nivel de apoyo para las LEA con escuelas que necesitan apoyo no deben ser aptos para todos. En respuesta, el NJDOE garantizará que el nivel de apoyo proporcionado se diferencie en función de múltiples fuentes de datos que incluyen: la calificación sumativa de la ESSA, la calificación del NJQSAC, los informes de desempeño escolar, los planes de mejora del distrito/de la LEA y otros datos locales y estatales disponibles. La diferenciación también ocurrirá dentro de los niveles de apoyo descritos a continuación. En colaboración con el liderazgo de la LEA, el NJDOE determinará los tipos de asistencia que proporcionará a las LEA con escuelas que necesitan apoyo para promover la coherencia, desarrollar la capacidad de la LEA y aprovechar mejor la asistencia técnica del NJDOE.</w:t>
      </w:r>
    </w:p>
    <w:p>
      <w:pPr>
        <w:rPr>
          <w:rFonts w:cs="Times New Roman"/>
          <w:lang w:val="es-ES_tradnl"/>
        </w:rPr>
      </w:pPr>
      <w:r>
        <w:rPr>
          <w:rFonts w:eastAsia="Times New Roman" w:cs="Times New Roman"/>
          <w:lang w:val="es-ES_tradnl"/>
        </w:rPr>
        <w:t xml:space="preserve">El NJDOE escuchó a las partes interesadas sobre la importancia de involucrar a los padres, las familias y los miembros de la comunidad como socios para mejorar el éxito y la sostenibilidad de los esfuerzos de mejora escolar. Como mínimo, si se identifica que una escuela en una LEA necesita apoyo y mejoras, la LEA debe notificar a su junta de educación y a los padres de los estudiantes que asisten a esa escuela. Además, las escuelas identificadas deben tener un padre y un miembro de la comunidad en el equipo de mejora escolar que ayude a crear el plan de mejora escolar. </w:t>
      </w:r>
    </w:p>
    <w:p>
      <w:pPr>
        <w:rPr>
          <w:rFonts w:cs="Times New Roman"/>
          <w:lang w:val="es-ES_tradnl"/>
        </w:rPr>
      </w:pPr>
      <w:r>
        <w:rPr>
          <w:rFonts w:eastAsia="Times New Roman" w:cs="Times New Roman"/>
          <w:lang w:val="es-ES_tradnl"/>
        </w:rPr>
        <w:t xml:space="preserve">A través de la asistencia técnica, el NJDOE trabaja con las LEA para involucrar significativamente a sus partes interesadas. Por ejemplo, el personal del NJDOE alentará a las LEA y a los líderes escolares a proporcionar actualizaciones a las partes interesadas de la comunidad sobre el estado del cumplimiento de los objetivos establecidos en el plan de mejora escolar o recordará a las LEA qué tipos de fondos federales (p. ej., Título I, Parte A, Sección 1003) pueden utilizarse para involucrar a las partes interesadas, como padres y miembros de la comunidad. La posición del NJDOE es que la participación diversa de las partes interesadas es fundamental para la mejora escolar, y los datos y comentarios escolares deben revisarse colectivamente como parte de un proceso de mejora continua sólido y eficaz. </w:t>
      </w:r>
    </w:p>
    <w:p>
      <w:pPr>
        <w:rPr>
          <w:rFonts w:cs="Times New Roman"/>
          <w:lang w:val="es-ES_tradnl"/>
        </w:rPr>
      </w:pPr>
      <w:r>
        <w:rPr>
          <w:rFonts w:eastAsia="Times New Roman" w:cs="Times New Roman"/>
          <w:lang w:val="es-ES_tradnl"/>
        </w:rPr>
        <w:t>Los niveles de apoyo propuestos son los siguientes:</w:t>
      </w:r>
    </w:p>
    <w:p>
      <w:pPr>
        <w:pStyle w:val="Heading6"/>
        <w:rPr>
          <w:lang w:val="es-ES_tradnl"/>
        </w:rPr>
      </w:pPr>
      <w:r>
        <w:rPr>
          <w:rFonts w:eastAsia="MS Mincho" w:cs="Times New Roman"/>
          <w:noProof/>
          <w:lang w:eastAsia="zh-CN"/>
        </w:rPr>
        <w:lastRenderedPageBreak/>
        <mc:AlternateContent>
          <mc:Choice Requires="wps">
            <w:drawing>
              <wp:anchor distT="0" distB="0" distL="114300" distR="114300" simplePos="0" relativeHeight="251695104" behindDoc="0" locked="0" layoutInCell="1" allowOverlap="1">
                <wp:simplePos x="0" y="0"/>
                <wp:positionH relativeFrom="column">
                  <wp:posOffset>4205875</wp:posOffset>
                </wp:positionH>
                <wp:positionV relativeFrom="paragraph">
                  <wp:posOffset>202565</wp:posOffset>
                </wp:positionV>
                <wp:extent cx="703963" cy="1270000"/>
                <wp:effectExtent l="0" t="0" r="1270" b="8255"/>
                <wp:wrapNone/>
                <wp:docPr id="30" name="Text Box 30"/>
                <wp:cNvGraphicFramePr/>
                <a:graphic xmlns:a="http://schemas.openxmlformats.org/drawingml/2006/main">
                  <a:graphicData uri="http://schemas.microsoft.com/office/word/2010/wordprocessingShape">
                    <wps:wsp>
                      <wps:cNvSpPr txBox="1"/>
                      <wps:spPr>
                        <a:xfrm>
                          <a:off x="0" y="0"/>
                          <a:ext cx="703963" cy="1270000"/>
                        </a:xfrm>
                        <a:prstGeom prst="rect">
                          <a:avLst/>
                        </a:prstGeom>
                        <a:solidFill>
                          <a:srgbClr val="6B6BDA"/>
                        </a:solidFill>
                        <a:ln w="6350">
                          <a:noFill/>
                        </a:ln>
                      </wps:spPr>
                      <wps:txbx>
                        <w:txbxContent>
                          <w:p>
                            <w:pPr>
                              <w:spacing w:after="0"/>
                              <w:jc w:val="center"/>
                              <w:rPr>
                                <w:rFonts w:cs="Times New Roman"/>
                                <w:b/>
                                <w:bCs/>
                                <w:color w:val="FFFFFF" w:themeColor="background1"/>
                                <w:sz w:val="28"/>
                                <w:szCs w:val="28"/>
                              </w:rPr>
                            </w:pPr>
                            <w:r>
                              <w:rPr>
                                <w:rFonts w:eastAsia="Times New Roman" w:cs="Times New Roman"/>
                                <w:b/>
                                <w:bCs/>
                                <w:color w:val="FFFFFF"/>
                                <w:sz w:val="28"/>
                                <w:szCs w:val="28"/>
                                <w:lang w:val="es-ES_tradnl"/>
                              </w:rPr>
                              <w:t>Nivel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E39480" id="Text Box 30" o:spid="_x0000_s1053" type="#_x0000_t202" style="position:absolute;margin-left:331.15pt;margin-top:15.95pt;width:55.45pt;height:100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" fillcolor="#6b6bda" stroked="f" strokeweight=".5pt">
                <v:textbox style="mso-fit-shape-to-text:t" inset="0,0,0,0">
                  <w:txbxContent>
                    <w:p w14:paraId="439EE67E" w14:textId="77777777" w:rsidR="00EB6BB4" w:rsidRPr="0095799D" w:rsidRDefault="00000000" w:rsidP="0095799D">
                      <w:pPr>
                        <w:spacing w:after="0"/>
                        <w:jc w:val="center"/>
                        <w:rPr>
                          <w:rFonts w:cs="Times New Roman"/>
                          <w:b/>
                          <w:bCs/>
                          <w:color w:val="FFFFFF" w:themeColor="background1"/>
                          <w:sz w:val="28"/>
                          <w:szCs w:val="28"/>
                        </w:rPr>
                      </w:pPr>
                      <w:r w:rsidRPr="0095799D">
                        <w:rPr>
                          <w:rFonts w:eastAsia="Times New Roman" w:cs="Times New Roman"/>
                          <w:b/>
                          <w:bCs/>
                          <w:color w:val="FFFFFF"/>
                          <w:sz w:val="28"/>
                          <w:szCs w:val="28"/>
                          <w:lang w:val="es-ES_tradnl"/>
                        </w:rPr>
                        <w:t>Nivel 1</w:t>
                      </w:r>
                    </w:p>
                  </w:txbxContent>
                </v:textbox>
              </v:shape>
            </w:pict>
          </mc:Fallback>
        </mc:AlternateContent>
      </w:r>
      <w:r>
        <w:rPr>
          <w:noProof/>
          <w:lang w:eastAsia="zh-CN"/>
        </w:rPr>
        <w:drawing>
          <wp:anchor distT="0" distB="0" distL="114300" distR="114300" simplePos="0" relativeHeight="251666432" behindDoc="0" locked="0" layoutInCell="1" allowOverlap="1">
            <wp:simplePos x="0" y="0"/>
            <wp:positionH relativeFrom="column">
              <wp:posOffset>3390900</wp:posOffset>
            </wp:positionH>
            <wp:positionV relativeFrom="paragraph">
              <wp:posOffset>36830</wp:posOffset>
            </wp:positionV>
            <wp:extent cx="2355215" cy="1990725"/>
            <wp:effectExtent l="0" t="0" r="6985" b="9525"/>
            <wp:wrapSquare wrapText="bothSides"/>
            <wp:docPr id="651571442" name="Picture 1">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571442" name="Picture 1">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36" cstate="print">
                      <a:extLst>
                        <a:ext uri="{28A0092B-C50C-407E-A947-70E740481C1C}">
                          <a14:useLocalDpi xmlns:a14="http://schemas.microsoft.com/office/drawing/2010/main" val="0"/>
                        </a:ext>
                      </a:extLst>
                    </a:blip>
                    <a:srcRect b="3986"/>
                    <a:stretch>
                      <a:fillRect/>
                    </a:stretch>
                  </pic:blipFill>
                  <pic:spPr bwMode="auto">
                    <a:xfrm>
                      <a:off x="0" y="0"/>
                      <a:ext cx="2355215" cy="1990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mbria" w:eastAsia="Cambria" w:hAnsi="Cambria" w:cs="Arial"/>
          <w:lang w:val="es-ES_tradnl"/>
        </w:rPr>
        <w:t>Apoyo de nivel 1</w:t>
      </w:r>
    </w:p>
    <w:p>
      <w:pPr>
        <w:rPr>
          <w:rFonts w:cs="Times New Roman"/>
          <w:lang w:val="es-ES_tradnl"/>
        </w:rPr>
      </w:pPr>
      <w:r>
        <w:rPr>
          <w:rFonts w:eastAsia="MS Mincho" w:cs="Times New Roman"/>
          <w:noProof/>
          <w:lang w:eastAsia="zh-CN"/>
        </w:rPr>
        <mc:AlternateContent>
          <mc:Choice Requires="wps">
            <w:drawing>
              <wp:anchor distT="0" distB="0" distL="114300" distR="114300" simplePos="0" relativeHeight="251697152" behindDoc="0" locked="0" layoutInCell="1" allowOverlap="1">
                <wp:simplePos x="0" y="0"/>
                <wp:positionH relativeFrom="column">
                  <wp:posOffset>4228465</wp:posOffset>
                </wp:positionH>
                <wp:positionV relativeFrom="paragraph">
                  <wp:posOffset>451206</wp:posOffset>
                </wp:positionV>
                <wp:extent cx="680720" cy="1270000"/>
                <wp:effectExtent l="0" t="0" r="5080" b="3810"/>
                <wp:wrapNone/>
                <wp:docPr id="31" name="Text Box 31"/>
                <wp:cNvGraphicFramePr/>
                <a:graphic xmlns:a="http://schemas.openxmlformats.org/drawingml/2006/main">
                  <a:graphicData uri="http://schemas.microsoft.com/office/word/2010/wordprocessingShape">
                    <wps:wsp>
                      <wps:cNvSpPr txBox="1"/>
                      <wps:spPr>
                        <a:xfrm>
                          <a:off x="0" y="0"/>
                          <a:ext cx="680720" cy="1270000"/>
                        </a:xfrm>
                        <a:prstGeom prst="rect">
                          <a:avLst/>
                        </a:prstGeom>
                        <a:solidFill>
                          <a:srgbClr val="6B6BDA"/>
                        </a:solidFill>
                        <a:ln w="6350">
                          <a:noFill/>
                        </a:ln>
                      </wps:spPr>
                      <wps:txbx>
                        <w:txbxContent>
                          <w:p>
                            <w:pPr>
                              <w:spacing w:after="0"/>
                              <w:jc w:val="center"/>
                              <w:rPr>
                                <w:rFonts w:cs="Times New Roman"/>
                                <w:b/>
                                <w:bCs/>
                                <w:color w:val="FFFFFF" w:themeColor="background1"/>
                                <w:sz w:val="26"/>
                                <w:szCs w:val="26"/>
                              </w:rPr>
                            </w:pPr>
                            <w:r>
                              <w:rPr>
                                <w:rFonts w:eastAsia="Times New Roman" w:cs="Times New Roman"/>
                                <w:b/>
                                <w:bCs/>
                                <w:color w:val="FFFFFF"/>
                                <w:sz w:val="26"/>
                                <w:szCs w:val="26"/>
                                <w:lang w:val="es-ES_tradnl"/>
                              </w:rPr>
                              <w:t>Nivel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082526" id="Text Box 31" o:spid="_x0000_s1054" type="#_x0000_t202" style="position:absolute;margin-left:332.95pt;margin-top:35.55pt;width:53.6pt;height:100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" fillcolor="#6b6bda" stroked="f" strokeweight=".5pt">
                <v:textbox style="mso-fit-shape-to-text:t" inset="0,0,0,0">
                  <w:txbxContent>
                    <w:p w14:paraId="2CB8E0D0" w14:textId="77777777" w:rsidR="00EB6BB4" w:rsidRPr="0095799D" w:rsidRDefault="00000000" w:rsidP="0095799D">
                      <w:pPr>
                        <w:spacing w:after="0"/>
                        <w:jc w:val="center"/>
                        <w:rPr>
                          <w:rFonts w:cs="Times New Roman"/>
                          <w:b/>
                          <w:bCs/>
                          <w:color w:val="FFFFFF" w:themeColor="background1"/>
                          <w:sz w:val="26"/>
                          <w:szCs w:val="26"/>
                        </w:rPr>
                      </w:pPr>
                      <w:r w:rsidRPr="0095799D">
                        <w:rPr>
                          <w:rFonts w:eastAsia="Times New Roman" w:cs="Times New Roman"/>
                          <w:b/>
                          <w:bCs/>
                          <w:color w:val="FFFFFF"/>
                          <w:sz w:val="26"/>
                          <w:szCs w:val="26"/>
                          <w:lang w:val="es-ES_tradnl"/>
                        </w:rPr>
                        <w:t>Nivel 2</w:t>
                      </w:r>
                    </w:p>
                  </w:txbxContent>
                </v:textbox>
              </v:shape>
            </w:pict>
          </mc:Fallback>
        </mc:AlternateContent>
      </w:r>
      <w:r>
        <w:rPr>
          <w:rFonts w:eastAsia="MS Mincho" w:cs="Times New Roman"/>
          <w:noProof/>
          <w:lang w:eastAsia="zh-CN"/>
        </w:rPr>
        <mc:AlternateContent>
          <mc:Choice Requires="wps">
            <w:drawing>
              <wp:anchor distT="0" distB="0" distL="114300" distR="114300" simplePos="0" relativeHeight="251699200" behindDoc="0" locked="0" layoutInCell="1" allowOverlap="1">
                <wp:simplePos x="0" y="0"/>
                <wp:positionH relativeFrom="column">
                  <wp:posOffset>4228465</wp:posOffset>
                </wp:positionH>
                <wp:positionV relativeFrom="paragraph">
                  <wp:posOffset>915829</wp:posOffset>
                </wp:positionV>
                <wp:extent cx="681038" cy="1270000"/>
                <wp:effectExtent l="0" t="0" r="5080" b="6350"/>
                <wp:wrapNone/>
                <wp:docPr id="32" name="Text Box 32"/>
                <wp:cNvGraphicFramePr/>
                <a:graphic xmlns:a="http://schemas.openxmlformats.org/drawingml/2006/main">
                  <a:graphicData uri="http://schemas.microsoft.com/office/word/2010/wordprocessingShape">
                    <wps:wsp>
                      <wps:cNvSpPr txBox="1"/>
                      <wps:spPr>
                        <a:xfrm>
                          <a:off x="0" y="0"/>
                          <a:ext cx="681038" cy="1270000"/>
                        </a:xfrm>
                        <a:prstGeom prst="rect">
                          <a:avLst/>
                        </a:prstGeom>
                        <a:solidFill>
                          <a:srgbClr val="6B6BDA"/>
                        </a:solidFill>
                        <a:ln w="6350">
                          <a:noFill/>
                        </a:ln>
                      </wps:spPr>
                      <wps:txbx>
                        <w:txbxContent>
                          <w:p>
                            <w:pPr>
                              <w:spacing w:after="0"/>
                              <w:jc w:val="center"/>
                              <w:rPr>
                                <w:rFonts w:cs="Times New Roman"/>
                                <w:b/>
                                <w:bCs/>
                                <w:color w:val="FFFFFF" w:themeColor="background1"/>
                                <w:sz w:val="28"/>
                                <w:szCs w:val="28"/>
                              </w:rPr>
                            </w:pPr>
                            <w:r>
                              <w:rPr>
                                <w:rFonts w:eastAsia="Times New Roman" w:cs="Times New Roman"/>
                                <w:b/>
                                <w:bCs/>
                                <w:color w:val="FFFFFF"/>
                                <w:sz w:val="28"/>
                                <w:szCs w:val="28"/>
                                <w:lang w:val="es-ES_tradnl"/>
                              </w:rPr>
                              <w:t>Nivel 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55FCEC" id="Text Box 32" o:spid="_x0000_s1055" type="#_x0000_t202" style="position:absolute;margin-left:332.95pt;margin-top:72.1pt;width:53.65pt;height:100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" fillcolor="#6b6bda" stroked="f" strokeweight=".5pt">
                <v:textbox style="mso-fit-shape-to-text:t" inset="0,0,0,0">
                  <w:txbxContent>
                    <w:p w14:paraId="3AE1CECD" w14:textId="77777777" w:rsidR="00EB6BB4" w:rsidRPr="0095799D" w:rsidRDefault="00000000" w:rsidP="0095799D">
                      <w:pPr>
                        <w:spacing w:after="0"/>
                        <w:jc w:val="center"/>
                        <w:rPr>
                          <w:rFonts w:cs="Times New Roman"/>
                          <w:b/>
                          <w:bCs/>
                          <w:color w:val="FFFFFF" w:themeColor="background1"/>
                          <w:sz w:val="28"/>
                          <w:szCs w:val="28"/>
                        </w:rPr>
                      </w:pPr>
                      <w:r w:rsidRPr="0095799D">
                        <w:rPr>
                          <w:rFonts w:eastAsia="Times New Roman" w:cs="Times New Roman"/>
                          <w:b/>
                          <w:bCs/>
                          <w:color w:val="FFFFFF"/>
                          <w:sz w:val="28"/>
                          <w:szCs w:val="28"/>
                          <w:lang w:val="es-ES_tradnl"/>
                        </w:rPr>
                        <w:t>Nivel 3</w:t>
                      </w:r>
                    </w:p>
                  </w:txbxContent>
                </v:textbox>
              </v:shape>
            </w:pict>
          </mc:Fallback>
        </mc:AlternateContent>
      </w:r>
      <w:r>
        <w:rPr>
          <w:rFonts w:eastAsia="Times New Roman" w:cs="Times New Roman"/>
          <w:lang w:val="es-ES_tradnl"/>
        </w:rPr>
        <w:t>Se proporcionará apoyo de nivel 1 a todas las LEA, incluidas aquellas identificadas bajo el NJQSAC como de alto desempeño, sin escuelas identificadas como que necesitan apoyo y mejoras integrales o dirigidos. Los apoyos diseñados para todas las LEA y comunidades incluyen, entre otros: información y recursos para la evaluación de necesidades, planificación de mejoras, implementación y evaluación de la efectividad. Se invitará a las LEA a participar en capacitaciones y seminarios web en todo el estado y tendrán acceso a recursos y material a través del NJDOE.</w:t>
      </w:r>
    </w:p>
    <w:p>
      <w:pPr>
        <w:pStyle w:val="Heading6"/>
        <w:rPr>
          <w:lang w:val="es-ES_tradnl"/>
        </w:rPr>
      </w:pPr>
      <w:r>
        <w:rPr>
          <w:rFonts w:ascii="Cambria" w:eastAsia="Cambria" w:hAnsi="Cambria" w:cs="Arial"/>
          <w:lang w:val="es-ES_tradnl"/>
        </w:rPr>
        <w:t>Apoyo de nivel 2</w:t>
      </w:r>
    </w:p>
    <w:p>
      <w:pPr>
        <w:rPr>
          <w:rFonts w:cs="Times New Roman"/>
          <w:lang w:val="es-ES_tradnl"/>
        </w:rPr>
      </w:pPr>
      <w:r>
        <w:rPr>
          <w:rFonts w:eastAsia="Times New Roman" w:cs="Times New Roman"/>
          <w:lang w:val="es-ES_tradnl"/>
        </w:rPr>
        <w:t>Se proporcionará apoyo de nivel 2 a las LEA que no tengan escuelas identificadas como CSI y menos de un total de tres escuelas identificadas como ATSI o TSI. Las LEA también podrían tener planes de mejora de las LEA relacionados con una revisión del NJQSAC.</w:t>
      </w:r>
    </w:p>
    <w:p>
      <w:pPr>
        <w:rPr>
          <w:rFonts w:cs="Times New Roman"/>
          <w:lang w:val="es-ES_tradnl"/>
        </w:rPr>
      </w:pPr>
      <w:r>
        <w:rPr>
          <w:rFonts w:eastAsia="Times New Roman" w:cs="Times New Roman"/>
          <w:lang w:val="es-ES_tradnl"/>
        </w:rPr>
        <w:t>Las LEA elegibles para el apoyo de nivel 2 tienen la responsabilidad principal de realizar evaluaciones de necesidades y desarrollar planes de mejora de las LEA que sean complementarios y se enfoquen en las necesidades identificadas. Las LEA identificadas para el apoyo de nivel 2 serán notificadas de las responsabilidades de las LEA o la escuela en virtud de las leyes estatales y federales, incluido un proceso para la aprobación y el monitoreo del progreso de los planes de mejora y apoyo dirigido. El NJDOE pondrá a disposición herramientas y plantillas para una evaluación integral de necesidades, evaluaciones de las necesidades específicas de las necesidades del grupo de estudiantes, planes de apoyo y mejoras dirigidos, e información sobre otros sistemas, programas o estrategias basados en evidencia. El NJDOE proporcionará apoyo a las LEA a través de actividades como seminarios web, presentaciones en grupos grandes y sesiones de trabajo a nivel del condado para facilitar el uso de las herramientas y el desarrollo de planes coordinados que satisfagan las necesidades de los estudiantes.</w:t>
      </w:r>
    </w:p>
    <w:p>
      <w:pPr>
        <w:rPr>
          <w:rFonts w:cs="Times New Roman"/>
          <w:lang w:val="es-ES_tradnl"/>
        </w:rPr>
      </w:pPr>
      <w:r>
        <w:rPr>
          <w:rFonts w:eastAsia="Times New Roman" w:cs="Times New Roman"/>
          <w:lang w:val="es-ES_tradnl"/>
        </w:rPr>
        <w:t>En función de una revisión de los datos disponibles, el NJDOE trabajará en asociación con una LEA y sus escuelas que necesiten apoyo dirigido para determinar el beneficio de la participación en programas patrocinados por el estado, asistencia técnica específica u otras oportunidades disponibles. Según la necesidad, se puede ofrecer a las LEA entrenamiento en prácticas basadas en evidencia, o las LEA podrán usar fondos federales para comprar entrenamiento, otro desarrollo profesional o materiales relacionados con prácticas basadas en evidencia diseñadas para mejorar el desempeño de grupos de estudiantes específicos o para abordar indicadores específicos (p. ej., ausentismo crónico). La participación será opcional a menos que una escuela no haya demostrado crecimiento después de tres años de implementación de su plan de apoyo y mejoras dirigidos. Además, si la LEA tiene una cantidad significativa de escuelas, tres o más, que necesitan apoyo y mejoras dirigidos, se les proporciona apoyo de nivel 3.</w:t>
      </w:r>
    </w:p>
    <w:p>
      <w:pPr>
        <w:rPr>
          <w:rFonts w:cs="Times New Roman"/>
          <w:lang w:val="es-ES_tradnl"/>
        </w:rPr>
      </w:pPr>
      <w:r>
        <w:rPr>
          <w:rFonts w:eastAsia="Times New Roman" w:cs="Times New Roman"/>
          <w:lang w:val="es-ES_tradnl"/>
        </w:rPr>
        <w:lastRenderedPageBreak/>
        <w:t xml:space="preserve">El NJDOE también considerará las solicitudes de apoyo de las LEA. Según sea necesario y apropiado, el NJDOE o los proveedores externos identificados o contratados por el NJDOE para programas específicos coordinarán o abordarán estas solicitudes. </w:t>
      </w:r>
    </w:p>
    <w:p>
      <w:pPr>
        <w:rPr>
          <w:rFonts w:cs="Times New Roman"/>
          <w:lang w:val="es-ES_tradnl"/>
        </w:rPr>
      </w:pPr>
      <w:r>
        <w:rPr>
          <w:rFonts w:eastAsia="Times New Roman" w:cs="Times New Roman"/>
          <w:lang w:val="es-ES_tradnl"/>
        </w:rPr>
        <w:t>Anualmente, el NJDOE revisará las calificaciones sumativas de las escuelas que necesitan apoyo y mejoras dirigidos para determinar el progreso. Si no se está progresando o las escuelas no cumplen con los criterios de salida establecidos por el NJDOE, el personal del NJDOE trabajará en colaboración con la LEA y el liderazgo escolar para revisar las estrategias y los resultados del plan de mejora y proporcionar apoyo adicional para garantizar el progreso según sea necesario.</w:t>
      </w:r>
    </w:p>
    <w:p>
      <w:pPr>
        <w:pStyle w:val="Heading6"/>
        <w:rPr>
          <w:lang w:val="es-ES_tradnl"/>
        </w:rPr>
      </w:pPr>
      <w:r>
        <w:rPr>
          <w:rFonts w:ascii="Cambria" w:eastAsia="Cambria" w:hAnsi="Cambria" w:cs="Arial"/>
          <w:lang w:val="es-ES_tradnl"/>
        </w:rPr>
        <w:t>Apoyo de nivel 3</w:t>
      </w:r>
    </w:p>
    <w:p>
      <w:pPr>
        <w:rPr>
          <w:rFonts w:cs="Times New Roman"/>
          <w:lang w:val="es-ES_tradnl"/>
        </w:rPr>
      </w:pPr>
      <w:r>
        <w:rPr>
          <w:rFonts w:eastAsia="Times New Roman" w:cs="Times New Roman"/>
          <w:lang w:val="es-ES_tradnl"/>
        </w:rPr>
        <w:t xml:space="preserve">Se proporcionará apoyo de nivel 3 a las LEA que tengan una escuela o escuelas identificadas como que necesitan apoyo y mejoras integrales o que tengan una cantidad significativa (total de tres o más) de escuelas con TSI o ATSI. Las LEA también podrían tener un plan de mejora de la LEA como resultado de una revisión de la NJQSAC. </w:t>
      </w:r>
    </w:p>
    <w:p>
      <w:pPr>
        <w:rPr>
          <w:rFonts w:cs="Times New Roman"/>
          <w:lang w:val="es-ES_tradnl"/>
        </w:rPr>
      </w:pPr>
      <w:r>
        <w:rPr>
          <w:rFonts w:eastAsia="Times New Roman" w:cs="Times New Roman"/>
          <w:lang w:val="es-ES_tradnl"/>
        </w:rPr>
        <w:t xml:space="preserve">Como parte de las intervenciones de nivel 3, el NJDOE revisará y trabajará en colaboración con las LEA para desarrollar los planes de apoyo y mejora integrales o dirigidos presentados por las LEA; proporcionará apoyo en el análisis de datos, la planificación y la implementación de intervenciones; y monitoreará el progreso en la implementación del plan. El NJDOE también garantizará que todos los planes de mejora incluyan intervenciones basadas en evidencia que concuerden con los planes de la LEA a largo plazo. Mediante la aplicación de los principios identificados en la investigación de implementación y mejoras, el NJDOE garantizará que los resultados sean medibles para determinar la efectividad de las intervenciones seleccionadas. Además, el NJDOE ofrece a las LEA una gama de apoyos según las necesidades identificadas, que pueden incluir los siguientes: </w:t>
      </w:r>
    </w:p>
    <w:p>
      <w:pPr>
        <w:pStyle w:val="ListParagraph"/>
        <w:numPr>
          <w:ilvl w:val="0"/>
          <w:numId w:val="14"/>
        </w:numPr>
        <w:spacing w:after="0"/>
        <w:rPr>
          <w:rStyle w:val="cf01"/>
          <w:rFonts w:ascii="Times New Roman" w:hAnsi="Times New Roman" w:cs="Times New Roman"/>
          <w:sz w:val="22"/>
          <w:szCs w:val="22"/>
          <w:lang w:val="es-ES_tradnl"/>
        </w:rPr>
      </w:pPr>
      <w:r>
        <w:rPr>
          <w:rStyle w:val="cf01"/>
          <w:rFonts w:ascii="Times New Roman" w:eastAsia="Times New Roman" w:hAnsi="Times New Roman" w:cs="Times New Roman"/>
          <w:sz w:val="22"/>
          <w:szCs w:val="22"/>
          <w:lang w:val="es-ES_tradnl"/>
        </w:rPr>
        <w:t>Fondos de mejora escolar para apoyar intervenciones basadas en evidencia.</w:t>
      </w:r>
    </w:p>
    <w:p>
      <w:pPr>
        <w:pStyle w:val="ListParagraph"/>
        <w:numPr>
          <w:ilvl w:val="0"/>
          <w:numId w:val="14"/>
        </w:numPr>
        <w:spacing w:after="0"/>
        <w:rPr>
          <w:rFonts w:cs="Times New Roman"/>
          <w:lang w:val="es-ES_tradnl"/>
        </w:rPr>
      </w:pPr>
      <w:r>
        <w:rPr>
          <w:rStyle w:val="cf01"/>
          <w:rFonts w:ascii="Times New Roman" w:eastAsia="Times New Roman" w:hAnsi="Times New Roman" w:cs="Times New Roman"/>
          <w:sz w:val="22"/>
          <w:szCs w:val="22"/>
          <w:lang w:val="es-ES_tradnl"/>
        </w:rPr>
        <w:t>Orientación y asistencia en el desarrollo de planes de mejora escolar.</w:t>
      </w:r>
    </w:p>
    <w:p>
      <w:pPr>
        <w:pStyle w:val="pf0"/>
        <w:numPr>
          <w:ilvl w:val="0"/>
          <w:numId w:val="14"/>
        </w:numPr>
        <w:spacing w:before="0" w:beforeAutospacing="0" w:after="0" w:afterAutospacing="0" w:line="276" w:lineRule="auto"/>
        <w:rPr>
          <w:sz w:val="22"/>
          <w:szCs w:val="22"/>
          <w:lang w:val="es-ES_tradnl"/>
        </w:rPr>
      </w:pPr>
      <w:r>
        <w:rPr>
          <w:rStyle w:val="cf01"/>
          <w:rFonts w:ascii="Times New Roman" w:hAnsi="Times New Roman" w:cs="Times New Roman"/>
          <w:sz w:val="22"/>
          <w:szCs w:val="22"/>
          <w:lang w:val="es-ES_tradnl"/>
        </w:rPr>
        <w:t>Monitoreo del progreso de la facilitación de los planes escolares anuales.</w:t>
      </w:r>
    </w:p>
    <w:p>
      <w:pPr>
        <w:pStyle w:val="pf0"/>
        <w:numPr>
          <w:ilvl w:val="0"/>
          <w:numId w:val="14"/>
        </w:numPr>
        <w:spacing w:before="0" w:beforeAutospacing="0" w:after="0" w:afterAutospacing="0" w:line="276" w:lineRule="auto"/>
        <w:rPr>
          <w:sz w:val="22"/>
          <w:szCs w:val="22"/>
          <w:lang w:val="es-ES_tradnl"/>
        </w:rPr>
      </w:pPr>
      <w:r>
        <w:rPr>
          <w:rStyle w:val="cf01"/>
          <w:rFonts w:ascii="Times New Roman" w:hAnsi="Times New Roman" w:cs="Times New Roman"/>
          <w:sz w:val="22"/>
          <w:szCs w:val="22"/>
          <w:lang w:val="es-ES_tradnl"/>
        </w:rPr>
        <w:t>Apoyo para promover una mentalidad de crecimiento y mejora continua.</w:t>
      </w:r>
    </w:p>
    <w:p>
      <w:pPr>
        <w:pStyle w:val="pf0"/>
        <w:numPr>
          <w:ilvl w:val="0"/>
          <w:numId w:val="14"/>
        </w:numPr>
        <w:spacing w:before="0" w:beforeAutospacing="0" w:after="0" w:afterAutospacing="0" w:line="276" w:lineRule="auto"/>
        <w:rPr>
          <w:sz w:val="22"/>
          <w:szCs w:val="22"/>
          <w:lang w:val="es-ES_tradnl"/>
        </w:rPr>
      </w:pPr>
      <w:r>
        <w:rPr>
          <w:rStyle w:val="cf01"/>
          <w:rFonts w:ascii="Times New Roman" w:hAnsi="Times New Roman" w:cs="Times New Roman"/>
          <w:sz w:val="22"/>
          <w:szCs w:val="22"/>
          <w:lang w:val="es-ES_tradnl"/>
        </w:rPr>
        <w:t>Capacitación a la escuela y a los líderes de la LEA para apoyar su crecimiento como líderes educadores y mejorar su capacidad para capacitar.</w:t>
      </w:r>
    </w:p>
    <w:p>
      <w:pPr>
        <w:pStyle w:val="pf0"/>
        <w:numPr>
          <w:ilvl w:val="0"/>
          <w:numId w:val="14"/>
        </w:numPr>
        <w:spacing w:before="0" w:beforeAutospacing="0" w:after="0" w:afterAutospacing="0" w:line="276" w:lineRule="auto"/>
        <w:rPr>
          <w:sz w:val="22"/>
          <w:szCs w:val="22"/>
          <w:lang w:val="es-ES_tradnl"/>
        </w:rPr>
      </w:pPr>
      <w:r>
        <w:rPr>
          <w:rStyle w:val="cf01"/>
          <w:rFonts w:ascii="Times New Roman" w:hAnsi="Times New Roman" w:cs="Times New Roman"/>
          <w:sz w:val="22"/>
          <w:szCs w:val="22"/>
          <w:lang w:val="es-ES_tradnl"/>
        </w:rPr>
        <w:t>Colaboración con los líderes de la LEA para garantizar que las escuelas reciban apoyo crítico e identificar e implementar prácticas educativas basadas en la evidencia.</w:t>
      </w:r>
    </w:p>
    <w:p>
      <w:pPr>
        <w:pStyle w:val="pf0"/>
        <w:numPr>
          <w:ilvl w:val="0"/>
          <w:numId w:val="14"/>
        </w:numPr>
        <w:spacing w:before="0" w:beforeAutospacing="0" w:after="0" w:afterAutospacing="0" w:line="276" w:lineRule="auto"/>
        <w:rPr>
          <w:sz w:val="22"/>
          <w:szCs w:val="22"/>
          <w:lang w:val="es-ES_tradnl"/>
        </w:rPr>
      </w:pPr>
      <w:r>
        <w:rPr>
          <w:rStyle w:val="cf01"/>
          <w:rFonts w:ascii="Times New Roman" w:hAnsi="Times New Roman" w:cs="Times New Roman"/>
          <w:sz w:val="22"/>
          <w:szCs w:val="22"/>
          <w:lang w:val="es-ES_tradnl"/>
        </w:rPr>
        <w:t xml:space="preserve">Apoyo para el aprendizaje profesional de los maestros basado en las medidas y prioridades de datos internos. </w:t>
      </w:r>
    </w:p>
    <w:p>
      <w:pPr>
        <w:pStyle w:val="pf0"/>
        <w:numPr>
          <w:ilvl w:val="0"/>
          <w:numId w:val="14"/>
        </w:numPr>
        <w:spacing w:before="0" w:beforeAutospacing="0" w:after="0" w:afterAutospacing="0" w:line="276" w:lineRule="auto"/>
        <w:rPr>
          <w:sz w:val="22"/>
          <w:szCs w:val="22"/>
          <w:lang w:val="es-ES_tradnl"/>
        </w:rPr>
      </w:pPr>
      <w:r>
        <w:rPr>
          <w:rStyle w:val="cf01"/>
          <w:rFonts w:ascii="Times New Roman" w:hAnsi="Times New Roman" w:cs="Times New Roman"/>
          <w:sz w:val="22"/>
          <w:szCs w:val="22"/>
          <w:lang w:val="es-ES_tradnl"/>
        </w:rPr>
        <w:t>Oportunidades de crecimiento profesional de facilitación relacionadas con la mejora de la escuela y la LEA.</w:t>
      </w:r>
    </w:p>
    <w:p>
      <w:pPr>
        <w:pStyle w:val="pf0"/>
        <w:numPr>
          <w:ilvl w:val="0"/>
          <w:numId w:val="14"/>
        </w:numPr>
        <w:spacing w:before="0" w:beforeAutospacing="0" w:after="0" w:afterAutospacing="0" w:line="276" w:lineRule="auto"/>
        <w:rPr>
          <w:sz w:val="22"/>
          <w:szCs w:val="22"/>
          <w:lang w:val="es-ES_tradnl"/>
        </w:rPr>
      </w:pPr>
      <w:r>
        <w:rPr>
          <w:rStyle w:val="cf01"/>
          <w:rFonts w:ascii="Times New Roman" w:hAnsi="Times New Roman" w:cs="Times New Roman"/>
          <w:sz w:val="22"/>
          <w:szCs w:val="22"/>
          <w:lang w:val="es-ES_tradnl"/>
        </w:rPr>
        <w:t>Orientación sobre el uso de fondos federales relacionados con la mejora de la escuela y la LEA.</w:t>
      </w:r>
    </w:p>
    <w:p>
      <w:pPr>
        <w:pStyle w:val="pf0"/>
        <w:numPr>
          <w:ilvl w:val="0"/>
          <w:numId w:val="14"/>
        </w:numPr>
        <w:spacing w:before="0" w:beforeAutospacing="0" w:after="240" w:afterAutospacing="0" w:line="276" w:lineRule="auto"/>
        <w:rPr>
          <w:sz w:val="22"/>
          <w:szCs w:val="22"/>
          <w:lang w:val="es-ES_tradnl"/>
        </w:rPr>
      </w:pPr>
      <w:r>
        <w:rPr>
          <w:rStyle w:val="cf01"/>
          <w:rFonts w:ascii="Times New Roman" w:hAnsi="Times New Roman" w:cs="Times New Roman"/>
          <w:sz w:val="22"/>
          <w:szCs w:val="22"/>
          <w:lang w:val="es-ES_tradnl"/>
        </w:rPr>
        <w:t>Programas patrocinados por el NJDOE, asistencia técnica dirigida u otras oportunidades de mejora de la escuela y la LEA.</w:t>
      </w:r>
    </w:p>
    <w:p>
      <w:pPr>
        <w:rPr>
          <w:rFonts w:cs="Times New Roman"/>
          <w:lang w:val="es-ES_tradnl"/>
        </w:rPr>
      </w:pPr>
      <w:r>
        <w:rPr>
          <w:rFonts w:eastAsia="Times New Roman" w:cs="Times New Roman"/>
          <w:lang w:val="es-ES_tradnl"/>
        </w:rPr>
        <w:t xml:space="preserve">Las partes interesadas han indicado que el acceso inmediato a las plantillas de planes de mejora y otros recursos también sería útil en la planificación y la implementación. Como resultado, el NJDOE tiene un </w:t>
      </w:r>
      <w:r>
        <w:rPr>
          <w:rFonts w:eastAsia="Times New Roman" w:cs="Times New Roman"/>
          <w:lang w:val="es-ES_tradnl"/>
        </w:rPr>
        <w:lastRenderedPageBreak/>
        <w:t>sitio web dedicado a recursos y herramientas de mejora escolar que respaldan la evaluación de necesidades, la identificación de apoyos, intervenciones, programas/prácticas basados en evidencia, etc.</w:t>
      </w:r>
    </w:p>
    <w:p>
      <w:pPr>
        <w:rPr>
          <w:rFonts w:cs="Times New Roman"/>
          <w:lang w:val="es-ES_tradnl"/>
        </w:rPr>
      </w:pPr>
      <w:r>
        <w:rPr>
          <w:rFonts w:eastAsia="Times New Roman" w:cs="Times New Roman"/>
          <w:lang w:val="es-ES_tradnl"/>
        </w:rPr>
        <w:t>A través de la orientación y la implementación de iniciativas específicas, el NJDOE garantizará que las LEA involucren a las partes interesadas locales durante las fases de evaluación de necesidades, planificación, implementación y evaluación de los esfuerzos de mejora.</w:t>
      </w:r>
    </w:p>
    <w:p>
      <w:pPr>
        <w:pStyle w:val="Heading5"/>
        <w:rPr>
          <w:lang w:val="es-ES_tradnl"/>
        </w:rPr>
      </w:pPr>
      <w:r>
        <w:rPr>
          <w:rFonts w:ascii="Cambria" w:eastAsia="Cambria" w:hAnsi="Cambria" w:cs="Times New Roman"/>
          <w:bCs/>
          <w:lang w:val="es-ES_tradnl"/>
        </w:rPr>
        <w:t>Recursos para la mejora de las escuelas</w:t>
      </w:r>
    </w:p>
    <w:p>
      <w:pPr>
        <w:rPr>
          <w:rFonts w:cs="Times New Roman"/>
          <w:lang w:val="es-ES_tradnl"/>
        </w:rPr>
      </w:pPr>
      <w:r>
        <w:rPr>
          <w:rFonts w:eastAsia="Times New Roman" w:cs="Times New Roman"/>
          <w:lang w:val="es-ES_tradnl"/>
        </w:rPr>
        <w:t>De acuerdo con el sistema de apoyo y mejoras diferenciados del NJDOE, los fondos para mejoras escolares se asignan a través de subvenciones competitivas o de fórmula, incluida la posibilidad de una subvención competitiva limitada basada en áreas de necesidad prioritarias. Una vez que el NJDOE finaliza la lista de escuelas identificadas como escuelas que necesitan apoyo y mejoras integrales o dirigidos, los fondos se distribuyen en función de las necesidades y actividades en las solicitudes de subsidios aprobadas para ayudar en lo siguiente:</w:t>
      </w:r>
    </w:p>
    <w:p>
      <w:pPr>
        <w:pStyle w:val="ListParagraph"/>
        <w:numPr>
          <w:ilvl w:val="0"/>
          <w:numId w:val="9"/>
        </w:numPr>
        <w:spacing w:after="120"/>
        <w:rPr>
          <w:rFonts w:cs="Times New Roman"/>
          <w:lang w:val="es-ES_tradnl"/>
        </w:rPr>
      </w:pPr>
      <w:r>
        <w:rPr>
          <w:rFonts w:eastAsia="Times New Roman" w:cs="Times New Roman"/>
          <w:lang w:val="es-ES_tradnl"/>
        </w:rPr>
        <w:t>Evaluación de las necesidades escolares en función de los datos.</w:t>
      </w:r>
    </w:p>
    <w:p>
      <w:pPr>
        <w:pStyle w:val="ListParagraph"/>
        <w:numPr>
          <w:ilvl w:val="0"/>
          <w:numId w:val="9"/>
        </w:numPr>
        <w:spacing w:after="120"/>
        <w:rPr>
          <w:rFonts w:cs="Times New Roman"/>
          <w:lang w:val="es-ES_tradnl"/>
        </w:rPr>
      </w:pPr>
      <w:r>
        <w:rPr>
          <w:rFonts w:eastAsia="Times New Roman" w:cs="Times New Roman"/>
          <w:lang w:val="es-ES_tradnl"/>
        </w:rPr>
        <w:t>Desarrollo de un plan de mejora.</w:t>
      </w:r>
    </w:p>
    <w:p>
      <w:pPr>
        <w:pStyle w:val="ListParagraph"/>
        <w:numPr>
          <w:ilvl w:val="0"/>
          <w:numId w:val="9"/>
        </w:numPr>
        <w:spacing w:after="120"/>
        <w:rPr>
          <w:rFonts w:cs="Times New Roman"/>
          <w:lang w:val="es-ES_tradnl"/>
        </w:rPr>
      </w:pPr>
      <w:r>
        <w:rPr>
          <w:rFonts w:eastAsia="Times New Roman" w:cs="Times New Roman"/>
          <w:lang w:val="es-ES_tradnl"/>
        </w:rPr>
        <w:t>Implementación de prácticas basadas en evidencia vinculadas a las necesidades del estudiante/docente.</w:t>
      </w:r>
    </w:p>
    <w:p>
      <w:pPr>
        <w:pStyle w:val="ListParagraph"/>
        <w:numPr>
          <w:ilvl w:val="0"/>
          <w:numId w:val="9"/>
        </w:numPr>
        <w:spacing w:after="120"/>
        <w:rPr>
          <w:rFonts w:cs="Times New Roman"/>
          <w:lang w:val="es-ES_tradnl"/>
        </w:rPr>
      </w:pPr>
      <w:r>
        <w:rPr>
          <w:rFonts w:eastAsia="Times New Roman" w:cs="Times New Roman"/>
          <w:lang w:val="es-ES_tradnl"/>
        </w:rPr>
        <w:t>Y evaluación de la efectividad de las intervenciones.</w:t>
      </w:r>
    </w:p>
    <w:p>
      <w:pPr>
        <w:rPr>
          <w:rFonts w:cs="Times New Roman"/>
          <w:lang w:val="es-ES_tradnl"/>
        </w:rPr>
      </w:pPr>
      <w:r>
        <w:rPr>
          <w:rFonts w:eastAsia="Times New Roman" w:cs="Times New Roman"/>
          <w:lang w:val="es-ES_tradnl"/>
        </w:rPr>
        <w:t>La distribución de los fondos para mejoras escolares puede ponderarse para proporcionar un mayor apoyo financiero a las LEA con mayores necesidades. Los datos de todas las LEA con escuelas identificadas para recibir apoyo integral o dirigido se revisarán anualmente para determinar si las iniciativas actuales del NJDOE y las oportunidades de capacitación satisfacen las necesidades de las escuelas identificadas y sus estudiantes. Además, las LEA deben realizar una revisión de equidad de recursos como parte de su evaluación anual de necesidades y presentación del plan al NJDOE. El NJDOE reconoce que la equidad en los recursos es un componente de ofrecimiento de acceso equitativo a las oportunidades de aprendizaje para los estudiantes. La asignación de recursos del NJDOE y las revisiones de equidad de la LEA constituyen una parte de la planificación más integral y el monitoreo del progreso para el apoyo y la mejora en las LEA y escuelas identificadas.</w:t>
      </w:r>
    </w:p>
    <w:p>
      <w:pPr>
        <w:rPr>
          <w:rStyle w:val="NJDOEResponse"/>
          <w:lang w:val="es-ES_tradnl"/>
        </w:rPr>
      </w:pPr>
      <w:r>
        <w:rPr>
          <w:rStyle w:val="NJDOEResponse"/>
          <w:rFonts w:eastAsia="Times New Roman"/>
          <w:color w:val="365F91"/>
          <w:lang w:val="es-ES_tradnl"/>
        </w:rPr>
        <w:t>[finalizar respuesta del NJDOE]</w:t>
      </w:r>
    </w:p>
    <w:p>
      <w:pPr>
        <w:pStyle w:val="BeginUSED"/>
        <w:rPr>
          <w:rFonts w:cs="Times New Roman"/>
          <w:lang w:val="es-ES_tradnl"/>
        </w:rPr>
      </w:pPr>
      <w:r>
        <w:rPr>
          <w:rFonts w:eastAsia="Times New Roman"/>
          <w:color w:val="FFFFFF"/>
          <w:szCs w:val="4"/>
          <w:lang w:val="es-ES_tradnl"/>
        </w:rPr>
        <w:t xml:space="preserve">[comenzar texto del USED] </w:t>
      </w:r>
    </w:p>
    <w:p>
      <w:pPr>
        <w:pStyle w:val="Heading4"/>
        <w:spacing w:before="0" w:after="0"/>
        <w:ind w:left="288"/>
        <w:rPr>
          <w:lang w:val="es-ES_tradnl"/>
        </w:rPr>
      </w:pPr>
      <w:bookmarkStart w:id="104" w:name="_Toc199403716"/>
      <w:r>
        <w:rPr>
          <w:rFonts w:ascii="Cambria" w:eastAsia="Cambria" w:hAnsi="Cambria" w:cs="Arial"/>
          <w:szCs w:val="24"/>
          <w:lang w:val="es-ES_tradnl"/>
        </w:rPr>
        <w:t>f. Otra medida opcional</w:t>
      </w:r>
      <w:bookmarkEnd w:id="104"/>
    </w:p>
    <w:p>
      <w:pPr>
        <w:pStyle w:val="blue"/>
        <w:spacing w:after="0"/>
        <w:ind w:left="288"/>
        <w:rPr>
          <w:lang w:val="es-ES_tradnl"/>
        </w:rPr>
      </w:pPr>
      <w:r>
        <w:rPr>
          <w:rFonts w:ascii="Cambria" w:eastAsia="Cambria" w:hAnsi="Cambria"/>
          <w:lang w:val="es-ES_tradnl"/>
        </w:rPr>
        <w:t xml:space="preserve">Si corresponde, describa la medida que tomará el estado para iniciar otra mejora en cualquier LEA con una cantidad o porcentaje significativo de escuelas que el estado identifique de manera constante para recibir apoyo y mejoras integrales y que no cumplan con los criterios de salida establecidos por el estado o en cualquier LEA con una cantidad o porcentaje significativo de escuelas que implementen planes de apoyo y mejoras dirigidos. </w:t>
      </w:r>
    </w:p>
    <w:p>
      <w:pPr>
        <w:pStyle w:val="EndUSED"/>
        <w:rPr>
          <w:rStyle w:val="NJDOEResponse"/>
          <w:i/>
          <w:lang w:val="es-ES_tradnl"/>
        </w:rPr>
      </w:pPr>
      <w:r>
        <w:rPr>
          <w:rFonts w:eastAsia="Times New Roman"/>
          <w:color w:val="FFFFFF"/>
          <w:szCs w:val="4"/>
          <w:lang w:val="es-ES_tradnl"/>
        </w:rPr>
        <w:t>[finalizar texto del USED]</w:t>
      </w:r>
    </w:p>
    <w:p>
      <w:pPr>
        <w:pStyle w:val="ESSAQUESTIONS"/>
        <w:numPr>
          <w:ilvl w:val="0"/>
          <w:numId w:val="0"/>
        </w:numPr>
        <w:spacing w:before="240"/>
        <w:rPr>
          <w:rStyle w:val="NJDOEResponse"/>
          <w:i w:val="0"/>
          <w:lang w:val="es-ES_tradnl"/>
        </w:rPr>
      </w:pPr>
      <w:r>
        <w:rPr>
          <w:rStyle w:val="NJDOEResponse"/>
          <w:rFonts w:eastAsia="Times New Roman"/>
          <w:i w:val="0"/>
          <w:color w:val="365F91"/>
          <w:lang w:val="es-ES_tradnl"/>
        </w:rPr>
        <w:t>[comenzar respuesta del NJDOE]</w:t>
      </w:r>
    </w:p>
    <w:p>
      <w:pPr>
        <w:pStyle w:val="Style4"/>
        <w:numPr>
          <w:ilvl w:val="0"/>
          <w:numId w:val="0"/>
        </w:numPr>
        <w:tabs>
          <w:tab w:val="left" w:pos="2700"/>
        </w:tabs>
        <w:spacing w:after="200" w:line="276" w:lineRule="auto"/>
        <w:rPr>
          <w:lang w:val="es-ES_tradnl"/>
        </w:rPr>
      </w:pPr>
      <w:r>
        <w:rPr>
          <w:rFonts w:eastAsia="Times New Roman"/>
          <w:lang w:val="es-ES_tradnl"/>
        </w:rPr>
        <w:t xml:space="preserve">El apoyo de nivel 3, como se describió anteriormente, se proporcionará a cualquier LEA con una cantidad significativa (tres o más) de escuelas que implementen planes de apoyo y mejoras dirigidos. El NJDOE </w:t>
      </w:r>
      <w:r>
        <w:rPr>
          <w:rFonts w:eastAsia="Times New Roman"/>
          <w:lang w:val="es-ES_tradnl"/>
        </w:rPr>
        <w:lastRenderedPageBreak/>
        <w:t xml:space="preserve">revisará los planes del Título I de la LEA, con un enfoque en la parte de prácticas basadas en evidencia del plan. El NJDOE trabajará con la LEA y las escuelas para identificar por qué las actividades planificadas no dieron como resultado el crecimiento y la mejora esperados de la escuela. Luego, el NJDOE proporcionará orientación técnica extra para ayudar a la LEA a mejorar la implementación o identificar diferentes intervenciones. Además, el NJDOE aumentará las asignaciones fiscales a las LEA con un número o porcentaje significativo de escuelas identificadas de manera constante para el apoyo y las mejoras integrales si utilizan de manera constante la financiación para mejoras escolares. Consulte más arriba la descripción del NJDOE del proceso y protocolo de revisión de asignación de recursos como una palanca de apoyo extra para las LEA con una cantidad o porcentaje significativo de escuelas identificadas de manera constante para recibir apoyo y mejoras integrales o dirigidas. </w:t>
      </w:r>
    </w:p>
    <w:p>
      <w:pPr>
        <w:pStyle w:val="ESSAQUESTIONS"/>
        <w:numPr>
          <w:ilvl w:val="0"/>
          <w:numId w:val="0"/>
        </w:numPr>
        <w:rPr>
          <w:rStyle w:val="NJDOEResponse"/>
          <w:i w:val="0"/>
          <w:lang w:val="es-ES_tradnl"/>
        </w:rPr>
      </w:pPr>
      <w:r>
        <w:rPr>
          <w:rStyle w:val="NJDOEResponse"/>
          <w:rFonts w:eastAsia="Times New Roman"/>
          <w:i w:val="0"/>
          <w:color w:val="365F91"/>
          <w:lang w:val="es-ES_tradnl"/>
        </w:rPr>
        <w:t>[finalizar respuesta del NJDOE]</w:t>
      </w:r>
    </w:p>
    <w:p>
      <w:pPr>
        <w:pStyle w:val="BeginUSED"/>
        <w:rPr>
          <w:rFonts w:asciiTheme="majorHAnsi" w:hAnsiTheme="majorHAnsi"/>
          <w:color w:val="244061" w:themeColor="accent1" w:themeShade="80"/>
          <w:lang w:val="es-ES_tradnl"/>
        </w:rPr>
      </w:pPr>
      <w:r>
        <w:rPr>
          <w:rFonts w:eastAsia="Times New Roman"/>
          <w:color w:val="FFFFFF"/>
          <w:szCs w:val="4"/>
          <w:lang w:val="es-ES_tradnl"/>
        </w:rPr>
        <w:t>[comenzar texto del USED]</w:t>
      </w:r>
    </w:p>
    <w:p>
      <w:pPr>
        <w:pStyle w:val="Heading2"/>
      </w:pPr>
      <w:bookmarkStart w:id="105" w:name="_Toc211004117"/>
      <w:r>
        <w:t>5. Tasas de acceso a docentes desproporcionadas (Sección 1111(g)(1)(B) de la ESEA)</w:t>
      </w:r>
      <w:bookmarkEnd w:id="105"/>
    </w:p>
    <w:p>
      <w:pPr>
        <w:pStyle w:val="blue"/>
        <w:ind w:left="0"/>
        <w:rPr>
          <w:lang w:val="es-ES_tradnl"/>
        </w:rPr>
      </w:pPr>
      <w:r>
        <w:rPr>
          <w:rFonts w:ascii="Cambria" w:eastAsia="Cambria" w:hAnsi="Cambria"/>
          <w:lang w:val="es-ES_tradnl"/>
        </w:rPr>
        <w:t>Describa cómo los niños de bajos ingresos y minorías inscritos en escuelas asistidas en virtud del Título I, Parte A, no reciben servicios a tasas desproporcionadas por parte de maestros ineficaces, fuera del campo o inexpertos, y las medidas que la SEA utilizará para evaluar e informar públicamente el progreso de la SEA con respecto a dicha descripción. (De acuerdo con la Sección 1111(g)(1)(B) de la ESEA, esta descripción no debe interpretarse como una exigencia para que un estado desarrolle o implemente un sistema de evaluación de maestros, directores u otros líderes escolares).</w:t>
      </w:r>
    </w:p>
    <w:p>
      <w:pPr>
        <w:pStyle w:val="EndUSED"/>
        <w:rPr>
          <w:rFonts w:eastAsia="Times New Roman"/>
          <w:color w:val="365F91" w:themeColor="accent1" w:themeShade="BF"/>
          <w:lang w:val="es-ES_tradnl"/>
        </w:rPr>
      </w:pPr>
      <w:r>
        <w:rPr>
          <w:rFonts w:eastAsia="Times New Roman"/>
          <w:color w:val="365F91"/>
          <w:szCs w:val="4"/>
          <w:lang w:val="es-ES_tradnl"/>
        </w:rPr>
        <w:t xml:space="preserve"> </w:t>
      </w:r>
      <w:r>
        <w:rPr>
          <w:rFonts w:eastAsia="Times New Roman"/>
          <w:color w:val="FFFFFF"/>
          <w:szCs w:val="4"/>
          <w:lang w:val="es-ES_tradnl"/>
        </w:rPr>
        <w:t>[finalizar texto del USED]</w:t>
      </w:r>
    </w:p>
    <w:p>
      <w:pPr>
        <w:spacing w:before="100" w:beforeAutospacing="1"/>
        <w:rPr>
          <w:rFonts w:eastAsia="Times New Roman" w:cs="Times New Roman"/>
          <w:color w:val="215868" w:themeColor="accent5" w:themeShade="80"/>
          <w:lang w:val="es-ES_tradnl"/>
        </w:rPr>
      </w:pPr>
      <w:r>
        <w:rPr>
          <w:rFonts w:eastAsia="Times New Roman" w:cs="Times New Roman"/>
          <w:color w:val="215868"/>
          <w:lang w:val="es-ES_tradnl"/>
        </w:rPr>
        <w:t>[comenzar respuesta del NJDOE]</w:t>
      </w:r>
    </w:p>
    <w:p>
      <w:pPr>
        <w:pStyle w:val="A3"/>
      </w:pPr>
      <w:bookmarkStart w:id="106" w:name="_Toc199403718"/>
      <w:r>
        <w:t>Introducción y actualizaciones de 2024</w:t>
      </w:r>
      <w:bookmarkEnd w:id="106"/>
      <w:r>
        <w:t xml:space="preserve"> </w:t>
      </w:r>
    </w:p>
    <w:p>
      <w:pPr>
        <w:textAlignment w:val="baseline"/>
        <w:rPr>
          <w:rFonts w:ascii="Segoe UI" w:eastAsia="Times New Roman" w:hAnsi="Segoe UI" w:cs="Segoe UI"/>
          <w:sz w:val="18"/>
          <w:szCs w:val="18"/>
          <w:lang w:val="es-ES_tradnl"/>
        </w:rPr>
      </w:pPr>
      <w:r>
        <w:rPr>
          <w:rFonts w:eastAsia="Times New Roman" w:cs="Times New Roman"/>
          <w:color w:val="000000"/>
          <w:lang w:val="es-ES_tradnl"/>
        </w:rPr>
        <w:t xml:space="preserve">La respuesta a esta pregunta incluye actualizaciones desde el Plan estatal de la ESSA de 2017. El NJDOE continuará informando los datos de equidad en la asignación de docentes a nivel estatal a través de sus informes anuales de desempeño escolar. Estos informes se utilizan para evaluar e informar públicamente el progreso de garantizar que los estudiantes de minorías o económicamente desfavorecidos inscritos en escuelas asistidas en virtud del Título I, Parte A, no reciban servicios educativos de maestros ineficaces, fuera del campo o inexpertos a tasas desproporcionadas. Como se indica en su Plan de acción correctiva para la revisión del desempeño escolar del año fiscal 2019, el NJDOE compartirá y revisará anualmente los informes de desempeño escolar y los informes a nivel de LEA con las LEA para ofrecer asistencia técnica y apoyo según sea necesario. Para mejorar la calidad de la información utilizada para evaluar las necesidades de la LEA en esta área, el NJDOE está modificando la definición de “maestro inexperto” del Plan estatal de la ESSA de 2017. </w:t>
      </w:r>
    </w:p>
    <w:p>
      <w:pPr>
        <w:rPr>
          <w:lang w:val="es-ES_tradnl"/>
        </w:rPr>
      </w:pPr>
      <w:r>
        <w:rPr>
          <w:rFonts w:eastAsia="Times New Roman" w:cs="Times New Roman"/>
          <w:color w:val="000000"/>
          <w:lang w:val="es-ES_tradnl"/>
        </w:rPr>
        <w:t xml:space="preserve">La siguiente información incluye las tasas a las que maestros fuera del campo, ineficaces e inexpertos enseñan a estudiantes y muestra posibles brechas de equidad en los docentes para estudiantes de bajos ingresos y minorías en Nueva Jersey. Estas tasas se han actualizado desde 2017. Tenga en cuenta que, si </w:t>
      </w:r>
      <w:r>
        <w:rPr>
          <w:rFonts w:eastAsia="Times New Roman" w:cs="Times New Roman"/>
          <w:color w:val="000000"/>
          <w:lang w:val="es-ES_tradnl"/>
        </w:rPr>
        <w:lastRenderedPageBreak/>
        <w:t xml:space="preserve">bien los términos “menores” y “de bajos ingresos” no concuerdan con los esfuerzos de Nueva Jersey para usar el lenguaje basado en activos, se utilizan dentro del Plan estatal de la ESSA y para los requisitos anuales de informes de desempeño escolar. El término se utiliza aquí para concordar con el texto de la ley federal. </w:t>
      </w:r>
    </w:p>
    <w:p>
      <w:pPr>
        <w:pStyle w:val="Heading4"/>
        <w:rPr>
          <w:lang w:val="es-ES_tradnl"/>
        </w:rPr>
      </w:pPr>
      <w:bookmarkStart w:id="107" w:name="_Toc199403719"/>
      <w:r>
        <w:rPr>
          <w:rFonts w:ascii="Cambria" w:eastAsia="Cambria" w:hAnsi="Cambria" w:cs="Arial"/>
          <w:szCs w:val="24"/>
          <w:lang w:val="es-ES_tradnl"/>
        </w:rPr>
        <w:t>Porcentajes en los que los maestros fuera del campo enseñan a los estudiantes</w:t>
      </w:r>
      <w:bookmarkEnd w:id="107"/>
    </w:p>
    <w:p>
      <w:pPr>
        <w:textAlignment w:val="baseline"/>
        <w:rPr>
          <w:rFonts w:eastAsia="Times New Roman" w:cs="Times New Roman"/>
          <w:lang w:val="es-ES_tradnl"/>
        </w:rPr>
      </w:pPr>
      <w:r>
        <w:rPr>
          <w:rFonts w:eastAsia="Times New Roman" w:cs="Times New Roman"/>
          <w:lang w:val="es-ES_tradnl"/>
        </w:rPr>
        <w:t xml:space="preserve">Todos los estudiantes merecen maestros que estén preparados para enseñar un tema en el nivel de grado adecuado. Nueva Jersey cuenta con un riguroso sistema de licencias para garantizar que los maestros estén preparados para tener un impacto positivo en los resultados de los estudiantes en el primer año en el aula. Según los datos de equidad en la asignación de docentes del estado 2022-2023, el NJDOE identificó 2,811 casos en los que un maestro de Nueva Jersey estaba trabajando fuera del campo (esto representa aproximadamente el 2.4 % de la población docente), aunque las regulaciones de certificación estatales prohíben a los docentes trabajar fuera del tema para el que tienen licencia. Los datos a nivel estudiantil revelaron que las brechas de equidad persisten entre los grupos estudiantiles raciales y étnicos y entre los estudiantes económicamente desfavorecidos y no económicos desfavorecidos. </w:t>
      </w:r>
    </w:p>
    <w:p>
      <w:pPr>
        <w:spacing w:after="0"/>
        <w:textAlignment w:val="baseline"/>
        <w:rPr>
          <w:rFonts w:eastAsia="Times New Roman" w:cs="Times New Roman"/>
          <w:lang w:val="es-ES_tradnl"/>
        </w:rPr>
      </w:pPr>
      <w:r>
        <w:rPr>
          <w:rFonts w:eastAsia="Times New Roman" w:cs="Times New Roman"/>
          <w:lang w:val="es-ES_tradnl"/>
        </w:rPr>
        <w:t xml:space="preserve">El siguiente cuadro muestra la comparación estatal de maestros fuera del campo, en la que el 19.52 % de los estudiantes de familias económicamente desfavorecidas en las escuelas de Título I reciben instrucción por parte de uno o más maestros que están fuera del campo, en comparación con el 15.46 % de todos los estudiantes en todo el estado y en comparación con el 9.96 % de los estudiantes de bajos ingresos en escuelas que no tienen Título I. Además, el 18.62 % de los estudiantes de minorías recibieron instrucción por parte de uno o más maestros que están fuera del campo. </w:t>
      </w:r>
    </w:p>
    <w:tbl>
      <w:tblPr>
        <w:tblW w:w="98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20" w:firstRow="1" w:lastRow="0" w:firstColumn="0" w:lastColumn="0" w:noHBand="0" w:noVBand="1"/>
      </w:tblPr>
      <w:tblGrid>
        <w:gridCol w:w="1782"/>
        <w:gridCol w:w="1610"/>
        <w:gridCol w:w="1611"/>
        <w:gridCol w:w="1611"/>
        <w:gridCol w:w="1611"/>
        <w:gridCol w:w="1611"/>
      </w:tblGrid>
      <w:tr>
        <w:trPr>
          <w:trHeight w:val="1500"/>
          <w:tblHeader/>
        </w:trPr>
        <w:tc>
          <w:tcPr>
            <w:tcW w:w="1782" w:type="dxa"/>
            <w:tcBorders>
              <w:right w:val="single" w:sz="4" w:space="0" w:color="FFFFFF" w:themeColor="background1"/>
            </w:tcBorders>
            <w:shd w:val="clear" w:color="auto" w:fill="1F4E79"/>
            <w:hideMark/>
          </w:tcPr>
          <w:p>
            <w:pPr>
              <w:spacing w:after="0"/>
              <w:textAlignment w:val="baseline"/>
              <w:rPr>
                <w:rFonts w:eastAsia="Times New Roman" w:cs="Times New Roman"/>
                <w:b/>
                <w:color w:val="FFFFFF" w:themeColor="background1"/>
              </w:rPr>
            </w:pPr>
            <w:r>
              <w:rPr>
                <w:rFonts w:eastAsia="Times New Roman" w:cs="Times New Roman"/>
                <w:b/>
                <w:bCs/>
                <w:color w:val="FFFFFF"/>
                <w:lang w:val="es-ES_tradnl"/>
              </w:rPr>
              <w:t>Categoría</w:t>
            </w:r>
          </w:p>
        </w:tc>
        <w:tc>
          <w:tcPr>
            <w:tcW w:w="1610" w:type="dxa"/>
            <w:tcBorders>
              <w:left w:val="single" w:sz="4" w:space="0" w:color="FFFFFF" w:themeColor="background1"/>
              <w:right w:val="single" w:sz="4" w:space="0" w:color="FFFFFF" w:themeColor="background1"/>
            </w:tcBorders>
            <w:shd w:val="clear" w:color="auto" w:fill="1F4E79"/>
            <w:hideMark/>
          </w:tcPr>
          <w:p>
            <w:pPr>
              <w:spacing w:after="0"/>
              <w:textAlignment w:val="baseline"/>
              <w:rPr>
                <w:rFonts w:eastAsia="Times New Roman" w:cs="Times New Roman"/>
                <w:b/>
                <w:color w:val="FFFFFF" w:themeColor="background1"/>
                <w:lang w:val="es-ES_tradnl"/>
              </w:rPr>
            </w:pPr>
            <w:r>
              <w:rPr>
                <w:rFonts w:eastAsia="Times New Roman" w:cs="Times New Roman"/>
                <w:b/>
                <w:bCs/>
                <w:color w:val="FFFFFF"/>
                <w:lang w:val="es-ES_tradnl"/>
              </w:rPr>
              <w:t>Porcentaje de estudiantes en general</w:t>
            </w:r>
          </w:p>
        </w:tc>
        <w:tc>
          <w:tcPr>
            <w:tcW w:w="1611" w:type="dxa"/>
            <w:tcBorders>
              <w:left w:val="single" w:sz="4" w:space="0" w:color="FFFFFF" w:themeColor="background1"/>
              <w:right w:val="single" w:sz="4" w:space="0" w:color="FFFFFF" w:themeColor="background1"/>
            </w:tcBorders>
            <w:shd w:val="clear" w:color="auto" w:fill="1F4E79"/>
            <w:hideMark/>
          </w:tcPr>
          <w:p>
            <w:pPr>
              <w:spacing w:after="0"/>
              <w:textAlignment w:val="baseline"/>
              <w:rPr>
                <w:rFonts w:eastAsia="Times New Roman" w:cs="Times New Roman"/>
                <w:b/>
                <w:color w:val="FFFFFF" w:themeColor="background1"/>
                <w:lang w:val="es-ES_tradnl"/>
              </w:rPr>
            </w:pPr>
            <w:r>
              <w:rPr>
                <w:rFonts w:eastAsia="Times New Roman" w:cs="Times New Roman"/>
                <w:b/>
                <w:bCs/>
                <w:color w:val="FFFFFF"/>
                <w:lang w:val="es-ES_tradnl"/>
              </w:rPr>
              <w:t>Porcentaje de estudiantes de bajos ingresos en escuelas de Título I</w:t>
            </w:r>
          </w:p>
        </w:tc>
        <w:tc>
          <w:tcPr>
            <w:tcW w:w="1611" w:type="dxa"/>
            <w:tcBorders>
              <w:left w:val="single" w:sz="4" w:space="0" w:color="FFFFFF" w:themeColor="background1"/>
              <w:right w:val="single" w:sz="4" w:space="0" w:color="FFFFFF" w:themeColor="background1"/>
            </w:tcBorders>
            <w:shd w:val="clear" w:color="auto" w:fill="1F4E79"/>
            <w:hideMark/>
          </w:tcPr>
          <w:p>
            <w:pPr>
              <w:spacing w:after="0"/>
              <w:textAlignment w:val="baseline"/>
              <w:rPr>
                <w:rFonts w:eastAsia="Times New Roman" w:cs="Times New Roman"/>
                <w:b/>
                <w:color w:val="FFFFFF" w:themeColor="background1"/>
                <w:lang w:val="es-ES_tradnl"/>
              </w:rPr>
            </w:pPr>
            <w:r>
              <w:rPr>
                <w:rFonts w:eastAsia="Times New Roman" w:cs="Times New Roman"/>
                <w:b/>
                <w:bCs/>
                <w:color w:val="FFFFFF"/>
                <w:lang w:val="es-ES_tradnl"/>
              </w:rPr>
              <w:t>Porcentaje de estudiantes sin bajos ingresos en escuelas que no son de Título I</w:t>
            </w:r>
          </w:p>
        </w:tc>
        <w:tc>
          <w:tcPr>
            <w:tcW w:w="1611" w:type="dxa"/>
            <w:tcBorders>
              <w:left w:val="single" w:sz="4" w:space="0" w:color="FFFFFF" w:themeColor="background1"/>
              <w:right w:val="single" w:sz="4" w:space="0" w:color="FFFFFF" w:themeColor="background1"/>
            </w:tcBorders>
            <w:shd w:val="clear" w:color="auto" w:fill="1F4E79"/>
          </w:tcPr>
          <w:p>
            <w:pPr>
              <w:spacing w:after="0"/>
              <w:textAlignment w:val="baseline"/>
              <w:rPr>
                <w:rFonts w:eastAsia="Times New Roman" w:cs="Times New Roman"/>
                <w:b/>
                <w:color w:val="FFFFFF" w:themeColor="background1"/>
                <w:lang w:val="es-ES_tradnl"/>
              </w:rPr>
            </w:pPr>
            <w:r>
              <w:rPr>
                <w:rFonts w:eastAsia="Times New Roman" w:cs="Times New Roman"/>
                <w:b/>
                <w:bCs/>
                <w:color w:val="FFFFFF"/>
                <w:lang w:val="es-ES_tradnl"/>
              </w:rPr>
              <w:t>Porcentaje de estudiantes de minorías en escuelas de Título I</w:t>
            </w:r>
          </w:p>
        </w:tc>
        <w:tc>
          <w:tcPr>
            <w:tcW w:w="1611" w:type="dxa"/>
            <w:tcBorders>
              <w:left w:val="single" w:sz="4" w:space="0" w:color="FFFFFF" w:themeColor="background1"/>
            </w:tcBorders>
            <w:shd w:val="clear" w:color="auto" w:fill="1F4E79"/>
          </w:tcPr>
          <w:p>
            <w:pPr>
              <w:spacing w:after="0"/>
              <w:textAlignment w:val="baseline"/>
              <w:rPr>
                <w:rFonts w:eastAsia="Times New Roman" w:cs="Times New Roman"/>
                <w:b/>
                <w:color w:val="FFFFFF" w:themeColor="background1"/>
                <w:lang w:val="es-ES_tradnl"/>
              </w:rPr>
            </w:pPr>
            <w:r>
              <w:rPr>
                <w:rFonts w:eastAsia="Times New Roman" w:cs="Times New Roman"/>
                <w:b/>
                <w:bCs/>
                <w:color w:val="FFFFFF"/>
                <w:lang w:val="es-ES_tradnl"/>
              </w:rPr>
              <w:t>Porcentaje de estudiantes que no son de minorías en escuelas que no son de Título I</w:t>
            </w:r>
          </w:p>
        </w:tc>
      </w:tr>
      <w:tr>
        <w:trPr>
          <w:trHeight w:val="1158"/>
          <w:tblHeader/>
        </w:trPr>
        <w:tc>
          <w:tcPr>
            <w:tcW w:w="1782" w:type="dxa"/>
            <w:shd w:val="clear" w:color="auto" w:fill="FFFFFF"/>
            <w:hideMark/>
          </w:tcPr>
          <w:p>
            <w:pPr>
              <w:spacing w:after="0"/>
              <w:textAlignment w:val="baseline"/>
              <w:rPr>
                <w:rFonts w:eastAsia="Times New Roman" w:cs="Times New Roman"/>
                <w:lang w:val="es-ES_tradnl"/>
              </w:rPr>
            </w:pPr>
            <w:r>
              <w:rPr>
                <w:rFonts w:eastAsia="Times New Roman" w:cs="Times New Roman"/>
                <w:lang w:val="es-ES_tradnl"/>
              </w:rPr>
              <w:t>Estudiantes que reciben instrucción por parte de uno o más maestros que están fuera del campo</w:t>
            </w:r>
          </w:p>
        </w:tc>
        <w:tc>
          <w:tcPr>
            <w:tcW w:w="1610" w:type="dxa"/>
            <w:shd w:val="clear" w:color="auto" w:fill="FFFFFF"/>
            <w:hideMark/>
          </w:tcPr>
          <w:p>
            <w:pPr>
              <w:spacing w:after="0"/>
              <w:jc w:val="center"/>
              <w:textAlignment w:val="baseline"/>
              <w:rPr>
                <w:rFonts w:eastAsia="Times New Roman" w:cs="Times New Roman"/>
              </w:rPr>
            </w:pPr>
            <w:r>
              <w:rPr>
                <w:rFonts w:eastAsia="Times New Roman" w:cs="Times New Roman"/>
                <w:lang w:val="es-ES_tradnl"/>
              </w:rPr>
              <w:t>15.46 %</w:t>
            </w:r>
          </w:p>
        </w:tc>
        <w:tc>
          <w:tcPr>
            <w:tcW w:w="1611" w:type="dxa"/>
            <w:shd w:val="clear" w:color="auto" w:fill="FFFFFF"/>
            <w:hideMark/>
          </w:tcPr>
          <w:p>
            <w:pPr>
              <w:spacing w:after="0"/>
              <w:jc w:val="center"/>
              <w:textAlignment w:val="baseline"/>
              <w:rPr>
                <w:rFonts w:eastAsia="Times New Roman" w:cs="Times New Roman"/>
              </w:rPr>
            </w:pPr>
            <w:r>
              <w:rPr>
                <w:rFonts w:eastAsia="Times New Roman" w:cs="Times New Roman"/>
                <w:lang w:val="es-ES_tradnl"/>
              </w:rPr>
              <w:t>19.52 %</w:t>
            </w:r>
          </w:p>
        </w:tc>
        <w:tc>
          <w:tcPr>
            <w:tcW w:w="1611" w:type="dxa"/>
            <w:shd w:val="clear" w:color="auto" w:fill="FFFFFF"/>
            <w:hideMark/>
          </w:tcPr>
          <w:p>
            <w:pPr>
              <w:spacing w:after="0"/>
              <w:jc w:val="center"/>
              <w:textAlignment w:val="baseline"/>
              <w:rPr>
                <w:rFonts w:eastAsia="Times New Roman" w:cs="Times New Roman"/>
              </w:rPr>
            </w:pPr>
            <w:r>
              <w:rPr>
                <w:rFonts w:eastAsia="Times New Roman" w:cs="Times New Roman"/>
                <w:lang w:val="es-ES_tradnl"/>
              </w:rPr>
              <w:t>9.96 %</w:t>
            </w:r>
          </w:p>
        </w:tc>
        <w:tc>
          <w:tcPr>
            <w:tcW w:w="1611" w:type="dxa"/>
            <w:shd w:val="clear" w:color="auto" w:fill="FFFFFF"/>
          </w:tcPr>
          <w:p>
            <w:pPr>
              <w:spacing w:after="0"/>
              <w:jc w:val="center"/>
              <w:textAlignment w:val="baseline"/>
              <w:rPr>
                <w:rFonts w:eastAsia="Times New Roman" w:cs="Times New Roman"/>
              </w:rPr>
            </w:pPr>
            <w:r>
              <w:rPr>
                <w:rFonts w:eastAsia="Times New Roman" w:cs="Times New Roman"/>
                <w:lang w:val="es-ES_tradnl"/>
              </w:rPr>
              <w:t>18.62 %</w:t>
            </w:r>
          </w:p>
        </w:tc>
        <w:tc>
          <w:tcPr>
            <w:tcW w:w="1611" w:type="dxa"/>
            <w:shd w:val="clear" w:color="auto" w:fill="FFFFFF"/>
          </w:tcPr>
          <w:p>
            <w:pPr>
              <w:spacing w:after="0"/>
              <w:jc w:val="center"/>
              <w:textAlignment w:val="baseline"/>
              <w:rPr>
                <w:rFonts w:eastAsia="Times New Roman" w:cs="Times New Roman"/>
              </w:rPr>
            </w:pPr>
            <w:r>
              <w:rPr>
                <w:rFonts w:eastAsia="Times New Roman" w:cs="Times New Roman"/>
                <w:lang w:val="es-ES_tradnl"/>
              </w:rPr>
              <w:t>10.43 %</w:t>
            </w:r>
          </w:p>
        </w:tc>
      </w:tr>
    </w:tbl>
    <w:p>
      <w:pPr>
        <w:spacing w:before="240"/>
        <w:textAlignment w:val="baseline"/>
        <w:rPr>
          <w:rFonts w:eastAsia="Times New Roman" w:cs="Times New Roman"/>
          <w:b/>
          <w:bCs/>
          <w:color w:val="074F6A"/>
          <w:lang w:val="es-ES_tradnl"/>
        </w:rPr>
      </w:pPr>
      <w:r>
        <w:rPr>
          <w:rFonts w:eastAsia="Times New Roman" w:cs="Times New Roman"/>
          <w:b/>
          <w:bCs/>
          <w:color w:val="074F6A"/>
          <w:lang w:val="es-ES_tradnl"/>
        </w:rPr>
        <w:t xml:space="preserve">Porcentajes en los que maestros ineficaces enseñan a los estudiantes </w:t>
      </w:r>
    </w:p>
    <w:p>
      <w:pPr>
        <w:textAlignment w:val="baseline"/>
        <w:rPr>
          <w:rFonts w:eastAsia="Times New Roman" w:cs="Times New Roman"/>
          <w:lang w:val="es-ES_tradnl"/>
        </w:rPr>
      </w:pPr>
      <w:r>
        <w:rPr>
          <w:rFonts w:eastAsia="Times New Roman" w:cs="Times New Roman"/>
          <w:lang w:val="es-ES_tradnl"/>
        </w:rPr>
        <w:t xml:space="preserve">El siguiente cuadro muestra la comparación estatal de maestros ineficaces, en la que el 0.39 % de los estudiantes de familias económicamente desfavorecidas en las escuelas de Título I son reciben instrucción por parte de uno o más maestros que son ineficaces, en comparación con el 0.16 % de todos los estudiantes en todo el estado y en comparación con menos del 0.01 % de los estudiantes de bajos ingresos en escuelas que no son de Título I. Además, el 0.35 % de los estudiantes de minorías recibieron instrucción por parte de uno o más maestros que son ineficaces. El siguiente cuadro incluye los datos de equidad en la asignación de docentes de 2019-2020. </w:t>
      </w: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20" w:firstRow="1" w:lastRow="0" w:firstColumn="0" w:lastColumn="0" w:noHBand="0" w:noVBand="1"/>
      </w:tblPr>
      <w:tblGrid>
        <w:gridCol w:w="1563"/>
        <w:gridCol w:w="1559"/>
        <w:gridCol w:w="1559"/>
        <w:gridCol w:w="1560"/>
        <w:gridCol w:w="1559"/>
        <w:gridCol w:w="1560"/>
      </w:tblGrid>
      <w:tr>
        <w:trPr>
          <w:trHeight w:val="741"/>
          <w:tblHead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hideMark/>
          </w:tcPr>
          <w:p>
            <w:pPr>
              <w:spacing w:after="0"/>
              <w:textAlignment w:val="baseline"/>
              <w:rPr>
                <w:rFonts w:eastAsia="Times New Roman" w:cs="Times New Roman"/>
                <w:b/>
                <w:color w:val="FFFFFF" w:themeColor="background1"/>
              </w:rPr>
            </w:pPr>
            <w:r>
              <w:rPr>
                <w:rFonts w:eastAsia="Times New Roman" w:cs="Times New Roman"/>
                <w:b/>
                <w:bCs/>
                <w:color w:val="FFFFFF"/>
                <w:lang w:val="es-ES_tradnl"/>
              </w:rPr>
              <w:lastRenderedPageBreak/>
              <w:t>Categoría</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hideMark/>
          </w:tcPr>
          <w:p>
            <w:pPr>
              <w:spacing w:after="0"/>
              <w:textAlignment w:val="baseline"/>
              <w:rPr>
                <w:rFonts w:eastAsia="Times New Roman" w:cs="Times New Roman"/>
                <w:b/>
                <w:color w:val="FFFFFF" w:themeColor="background1"/>
                <w:lang w:val="es-ES_tradnl"/>
              </w:rPr>
            </w:pPr>
            <w:r>
              <w:rPr>
                <w:rFonts w:eastAsia="Times New Roman" w:cs="Times New Roman"/>
                <w:b/>
                <w:bCs/>
                <w:color w:val="FFFFFF"/>
                <w:lang w:val="es-ES_tradnl"/>
              </w:rPr>
              <w:t>Porcentaje de estudiantes en general</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hideMark/>
          </w:tcPr>
          <w:p>
            <w:pPr>
              <w:spacing w:after="0"/>
              <w:textAlignment w:val="baseline"/>
              <w:rPr>
                <w:rFonts w:eastAsia="Times New Roman" w:cs="Times New Roman"/>
                <w:b/>
                <w:color w:val="FFFFFF" w:themeColor="background1"/>
                <w:lang w:val="es-ES_tradnl"/>
              </w:rPr>
            </w:pPr>
            <w:r>
              <w:rPr>
                <w:rFonts w:eastAsia="Times New Roman" w:cs="Times New Roman"/>
                <w:b/>
                <w:bCs/>
                <w:color w:val="FFFFFF"/>
                <w:lang w:val="es-ES_tradnl"/>
              </w:rPr>
              <w:t>Porcentaje de estudiantes de bajos ingresos en escuelas de Título I</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hideMark/>
          </w:tcPr>
          <w:p>
            <w:pPr>
              <w:spacing w:after="0"/>
              <w:textAlignment w:val="baseline"/>
              <w:rPr>
                <w:rFonts w:eastAsia="Times New Roman" w:cs="Times New Roman"/>
                <w:b/>
                <w:color w:val="FFFFFF" w:themeColor="background1"/>
                <w:lang w:val="es-ES_tradnl"/>
              </w:rPr>
            </w:pPr>
            <w:r>
              <w:rPr>
                <w:rFonts w:eastAsia="Times New Roman" w:cs="Times New Roman"/>
                <w:b/>
                <w:bCs/>
                <w:color w:val="FFFFFF"/>
                <w:lang w:val="es-ES_tradnl"/>
              </w:rPr>
              <w:t>Porcentaje de estudiantes sin bajos ingresos en escuelas que no son de Título I</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hideMark/>
          </w:tcPr>
          <w:p>
            <w:pPr>
              <w:spacing w:after="0"/>
              <w:textAlignment w:val="baseline"/>
              <w:rPr>
                <w:rFonts w:eastAsia="Times New Roman" w:cs="Times New Roman"/>
                <w:b/>
                <w:color w:val="FFFFFF" w:themeColor="background1"/>
                <w:lang w:val="es-ES_tradnl"/>
              </w:rPr>
            </w:pPr>
            <w:r>
              <w:rPr>
                <w:rFonts w:eastAsia="Times New Roman" w:cs="Times New Roman"/>
                <w:b/>
                <w:bCs/>
                <w:color w:val="FFFFFF"/>
                <w:lang w:val="es-ES_tradnl"/>
              </w:rPr>
              <w:t>Porcentaje de estudiantes de minorías en escuelas de Título I</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hideMark/>
          </w:tcPr>
          <w:p>
            <w:pPr>
              <w:spacing w:after="0"/>
              <w:textAlignment w:val="baseline"/>
              <w:rPr>
                <w:rFonts w:eastAsia="Times New Roman" w:cs="Times New Roman"/>
                <w:b/>
                <w:color w:val="FFFFFF" w:themeColor="background1"/>
                <w:lang w:val="es-ES_tradnl"/>
              </w:rPr>
            </w:pPr>
            <w:r>
              <w:rPr>
                <w:rFonts w:eastAsia="Times New Roman" w:cs="Times New Roman"/>
                <w:b/>
                <w:bCs/>
                <w:color w:val="FFFFFF"/>
                <w:lang w:val="es-ES_tradnl"/>
              </w:rPr>
              <w:t>Porcentaje de estudiantes que no son de minorías en escuelas que no son de Título I</w:t>
            </w:r>
          </w:p>
        </w:tc>
      </w:tr>
      <w:tr>
        <w:trPr>
          <w:trHeight w:val="732"/>
          <w:tblHeader/>
        </w:trPr>
        <w:tc>
          <w:tcPr>
            <w:tcW w:w="0" w:type="auto"/>
            <w:tcBorders>
              <w:top w:val="single" w:sz="4" w:space="0" w:color="FFFFFF" w:themeColor="background1"/>
            </w:tcBorders>
            <w:shd w:val="clear" w:color="auto" w:fill="FFFFFF"/>
            <w:hideMark/>
          </w:tcPr>
          <w:p>
            <w:pPr>
              <w:textAlignment w:val="baseline"/>
              <w:rPr>
                <w:rFonts w:eastAsia="Times New Roman" w:cs="Times New Roman"/>
                <w:lang w:val="es-ES_tradnl"/>
              </w:rPr>
            </w:pPr>
            <w:r>
              <w:rPr>
                <w:rFonts w:eastAsia="Times New Roman" w:cs="Times New Roman"/>
                <w:lang w:val="es-ES_tradnl"/>
              </w:rPr>
              <w:t>Estudiantes que reciben instrucción por parte de uno o más maestros ineficaces</w:t>
            </w:r>
          </w:p>
        </w:tc>
        <w:tc>
          <w:tcPr>
            <w:tcW w:w="1559" w:type="dxa"/>
            <w:tcBorders>
              <w:top w:val="single" w:sz="4" w:space="0" w:color="FFFFFF" w:themeColor="background1"/>
            </w:tcBorders>
            <w:shd w:val="clear" w:color="auto" w:fill="FFFFFF"/>
            <w:hideMark/>
          </w:tcPr>
          <w:p>
            <w:pPr>
              <w:textAlignment w:val="baseline"/>
              <w:rPr>
                <w:rFonts w:eastAsia="Times New Roman" w:cs="Times New Roman"/>
              </w:rPr>
            </w:pPr>
            <w:r>
              <w:rPr>
                <w:rFonts w:eastAsia="Times New Roman" w:cs="Times New Roman"/>
                <w:lang w:val="es-ES_tradnl"/>
              </w:rPr>
              <w:t>0.16 %</w:t>
            </w:r>
          </w:p>
        </w:tc>
        <w:tc>
          <w:tcPr>
            <w:tcW w:w="1559" w:type="dxa"/>
            <w:tcBorders>
              <w:top w:val="single" w:sz="4" w:space="0" w:color="FFFFFF" w:themeColor="background1"/>
            </w:tcBorders>
            <w:shd w:val="clear" w:color="auto" w:fill="FFFFFF"/>
            <w:hideMark/>
          </w:tcPr>
          <w:p>
            <w:pPr>
              <w:textAlignment w:val="baseline"/>
              <w:rPr>
                <w:rFonts w:eastAsia="Times New Roman" w:cs="Times New Roman"/>
              </w:rPr>
            </w:pPr>
            <w:r>
              <w:rPr>
                <w:rFonts w:eastAsia="Times New Roman" w:cs="Times New Roman"/>
                <w:lang w:val="es-ES_tradnl"/>
              </w:rPr>
              <w:t>0.39 %</w:t>
            </w:r>
          </w:p>
        </w:tc>
        <w:tc>
          <w:tcPr>
            <w:tcW w:w="1560" w:type="dxa"/>
            <w:tcBorders>
              <w:top w:val="single" w:sz="4" w:space="0" w:color="FFFFFF" w:themeColor="background1"/>
            </w:tcBorders>
            <w:shd w:val="clear" w:color="auto" w:fill="FFFFFF"/>
            <w:hideMark/>
          </w:tcPr>
          <w:p>
            <w:pPr>
              <w:textAlignment w:val="baseline"/>
              <w:rPr>
                <w:rFonts w:eastAsia="Times New Roman" w:cs="Times New Roman"/>
              </w:rPr>
            </w:pPr>
            <w:r>
              <w:rPr>
                <w:rFonts w:eastAsia="Times New Roman" w:cs="Times New Roman"/>
                <w:lang w:val="es-ES_tradnl"/>
              </w:rPr>
              <w:t>Menos del 0.01 %</w:t>
            </w:r>
          </w:p>
        </w:tc>
        <w:tc>
          <w:tcPr>
            <w:tcW w:w="1559" w:type="dxa"/>
            <w:tcBorders>
              <w:top w:val="single" w:sz="4" w:space="0" w:color="FFFFFF" w:themeColor="background1"/>
            </w:tcBorders>
            <w:shd w:val="clear" w:color="auto" w:fill="FFFFFF"/>
            <w:hideMark/>
          </w:tcPr>
          <w:p>
            <w:pPr>
              <w:textAlignment w:val="baseline"/>
              <w:rPr>
                <w:rFonts w:eastAsia="Times New Roman" w:cs="Times New Roman"/>
              </w:rPr>
            </w:pPr>
            <w:r>
              <w:rPr>
                <w:rFonts w:eastAsia="Times New Roman" w:cs="Times New Roman"/>
                <w:lang w:val="es-ES_tradnl"/>
              </w:rPr>
              <w:t>0.35 %</w:t>
            </w:r>
          </w:p>
        </w:tc>
        <w:tc>
          <w:tcPr>
            <w:tcW w:w="1560" w:type="dxa"/>
            <w:tcBorders>
              <w:top w:val="single" w:sz="4" w:space="0" w:color="FFFFFF" w:themeColor="background1"/>
            </w:tcBorders>
            <w:shd w:val="clear" w:color="auto" w:fill="FFFFFF"/>
            <w:hideMark/>
          </w:tcPr>
          <w:p>
            <w:pPr>
              <w:textAlignment w:val="baseline"/>
              <w:rPr>
                <w:rFonts w:eastAsia="Times New Roman" w:cs="Times New Roman"/>
              </w:rPr>
            </w:pPr>
            <w:r>
              <w:rPr>
                <w:rFonts w:eastAsia="Times New Roman" w:cs="Times New Roman"/>
                <w:lang w:val="es-ES_tradnl"/>
              </w:rPr>
              <w:t>Menos del 0.01 %</w:t>
            </w:r>
          </w:p>
        </w:tc>
      </w:tr>
    </w:tbl>
    <w:p>
      <w:pPr>
        <w:spacing w:before="240"/>
        <w:textAlignment w:val="baseline"/>
        <w:rPr>
          <w:rFonts w:eastAsia="Times New Roman" w:cs="Times New Roman"/>
          <w:b/>
          <w:color w:val="074F6A"/>
          <w:lang w:val="es-ES_tradnl"/>
        </w:rPr>
      </w:pPr>
      <w:r>
        <w:rPr>
          <w:rFonts w:eastAsia="Times New Roman" w:cs="Times New Roman"/>
          <w:b/>
          <w:bCs/>
          <w:color w:val="074F6A"/>
          <w:lang w:val="es-ES_tradnl"/>
        </w:rPr>
        <w:t xml:space="preserve">Porcentajes en los que al menos un maestro inexperto enseña a los estudiantes </w:t>
      </w:r>
    </w:p>
    <w:p>
      <w:pPr>
        <w:textAlignment w:val="baseline"/>
        <w:rPr>
          <w:rFonts w:eastAsia="Times New Roman" w:cs="Times New Roman"/>
          <w:lang w:val="es-ES_tradnl"/>
        </w:rPr>
      </w:pPr>
      <w:r>
        <w:rPr>
          <w:rFonts w:eastAsia="Times New Roman" w:cs="Times New Roman"/>
          <w:lang w:val="es-ES_tradnl"/>
        </w:rPr>
        <w:t>La cantidad de estudiantes que tienen al menos un maestro inexperto ha sido históricamente muy alta (más de tres cuartos de todos los estudiantes), con menos variación entre los grupos de estudiantes. Los cambios propuestos a continuación tienen como objetivo mejorar la calidad de los datos recopilados en esta categoría.</w:t>
      </w:r>
    </w:p>
    <w:p>
      <w:pPr>
        <w:textAlignment w:val="baseline"/>
        <w:rPr>
          <w:rFonts w:eastAsia="Times New Roman" w:cs="Times New Roman"/>
          <w:lang w:val="es-ES_tradnl"/>
        </w:rPr>
      </w:pPr>
      <w:r>
        <w:rPr>
          <w:rFonts w:eastAsia="Times New Roman" w:cs="Times New Roman"/>
          <w:lang w:val="es-ES_tradnl"/>
        </w:rPr>
        <w:t xml:space="preserve">El siguiente cuadro muestra la comparación de maestros inexpertos en todo el estado, en la que el 80.46 % de los estudiantes de familias económicamente desfavorecidas en las escuelas de Título I reciben instrucción por parte de uno o más maestros inexpertos, en comparación con el 79.79 % de todos los estudiantes en todo el estado y en comparación con el 76.86 % de los estudiantes de bajos ingresos en escuelas que no son de Título I. Además, el 80.33 % de los estudiantes de minorías recibieron instrucción por parte de uno o más maestros inexpertos. </w:t>
      </w:r>
    </w:p>
    <w:tbl>
      <w:tblPr>
        <w:tblW w:w="94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20" w:firstRow="1" w:lastRow="0" w:firstColumn="0" w:lastColumn="0" w:noHBand="0" w:noVBand="1"/>
      </w:tblPr>
      <w:tblGrid>
        <w:gridCol w:w="1887"/>
        <w:gridCol w:w="1512"/>
        <w:gridCol w:w="1513"/>
        <w:gridCol w:w="1512"/>
        <w:gridCol w:w="1513"/>
        <w:gridCol w:w="1513"/>
      </w:tblGrid>
      <w:tr>
        <w:trPr>
          <w:trHeight w:val="1500"/>
          <w:tblHead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hideMark/>
          </w:tcPr>
          <w:p>
            <w:pPr>
              <w:spacing w:after="0"/>
              <w:textAlignment w:val="baseline"/>
              <w:rPr>
                <w:rFonts w:eastAsia="Times New Roman" w:cs="Times New Roman"/>
                <w:b/>
                <w:color w:val="FFFFFF" w:themeColor="background1"/>
              </w:rPr>
            </w:pPr>
            <w:r>
              <w:rPr>
                <w:rFonts w:eastAsia="Times New Roman" w:cs="Times New Roman"/>
                <w:b/>
                <w:bCs/>
                <w:color w:val="FFFFFF"/>
                <w:lang w:val="es-ES_tradnl"/>
              </w:rPr>
              <w:t>Categoría</w:t>
            </w:r>
          </w:p>
        </w:tc>
        <w:tc>
          <w:tcPr>
            <w:tcW w:w="15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hideMark/>
          </w:tcPr>
          <w:p>
            <w:pPr>
              <w:spacing w:after="0"/>
              <w:textAlignment w:val="baseline"/>
              <w:rPr>
                <w:rFonts w:eastAsia="Times New Roman" w:cs="Times New Roman"/>
                <w:b/>
                <w:color w:val="FFFFFF" w:themeColor="background1"/>
                <w:lang w:val="es-ES_tradnl"/>
              </w:rPr>
            </w:pPr>
            <w:r>
              <w:rPr>
                <w:rFonts w:eastAsia="Times New Roman" w:cs="Times New Roman"/>
                <w:b/>
                <w:bCs/>
                <w:color w:val="FFFFFF"/>
                <w:lang w:val="es-ES_tradnl"/>
              </w:rPr>
              <w:t>Porcentaje de estudiantes en general</w:t>
            </w:r>
          </w:p>
        </w:tc>
        <w:tc>
          <w:tcPr>
            <w:tcW w:w="1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hideMark/>
          </w:tcPr>
          <w:p>
            <w:pPr>
              <w:spacing w:after="0"/>
              <w:textAlignment w:val="baseline"/>
              <w:rPr>
                <w:rFonts w:eastAsia="Times New Roman" w:cs="Times New Roman"/>
                <w:b/>
                <w:color w:val="FFFFFF" w:themeColor="background1"/>
                <w:lang w:val="es-ES_tradnl"/>
              </w:rPr>
            </w:pPr>
            <w:r>
              <w:rPr>
                <w:rFonts w:eastAsia="Times New Roman" w:cs="Times New Roman"/>
                <w:b/>
                <w:bCs/>
                <w:color w:val="FFFFFF"/>
                <w:lang w:val="es-ES_tradnl"/>
              </w:rPr>
              <w:t>Porcentaje de estudiantes de bajos ingresos en escuelas de Título I</w:t>
            </w:r>
          </w:p>
        </w:tc>
        <w:tc>
          <w:tcPr>
            <w:tcW w:w="15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hideMark/>
          </w:tcPr>
          <w:p>
            <w:pPr>
              <w:spacing w:after="0"/>
              <w:textAlignment w:val="baseline"/>
              <w:rPr>
                <w:rFonts w:eastAsia="Times New Roman" w:cs="Times New Roman"/>
                <w:b/>
                <w:color w:val="FFFFFF" w:themeColor="background1"/>
                <w:lang w:val="es-ES_tradnl"/>
              </w:rPr>
            </w:pPr>
            <w:r>
              <w:rPr>
                <w:rFonts w:eastAsia="Times New Roman" w:cs="Times New Roman"/>
                <w:b/>
                <w:bCs/>
                <w:color w:val="FFFFFF"/>
                <w:lang w:val="es-ES_tradnl"/>
              </w:rPr>
              <w:t>Porcentaje de estudiantes sin bajos ingresos en escuelas que no son de Título I</w:t>
            </w:r>
          </w:p>
        </w:tc>
        <w:tc>
          <w:tcPr>
            <w:tcW w:w="1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cPr>
          <w:p>
            <w:pPr>
              <w:spacing w:after="0"/>
              <w:textAlignment w:val="baseline"/>
              <w:rPr>
                <w:rFonts w:eastAsia="Times New Roman" w:cs="Times New Roman"/>
                <w:b/>
                <w:color w:val="FFFFFF" w:themeColor="background1"/>
                <w:lang w:val="es-ES_tradnl"/>
              </w:rPr>
            </w:pPr>
            <w:r>
              <w:rPr>
                <w:rFonts w:eastAsia="Times New Roman" w:cs="Times New Roman"/>
                <w:b/>
                <w:bCs/>
                <w:color w:val="FFFFFF"/>
                <w:lang w:val="es-ES_tradnl"/>
              </w:rPr>
              <w:t>Porcentaje de estudiantes de minorías en escuelas de Título I</w:t>
            </w:r>
          </w:p>
        </w:tc>
        <w:tc>
          <w:tcPr>
            <w:tcW w:w="1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cPr>
          <w:p>
            <w:pPr>
              <w:spacing w:after="0"/>
              <w:textAlignment w:val="baseline"/>
              <w:rPr>
                <w:rFonts w:eastAsia="Times New Roman" w:cs="Times New Roman"/>
                <w:b/>
                <w:color w:val="FFFFFF" w:themeColor="background1"/>
                <w:lang w:val="es-ES_tradnl"/>
              </w:rPr>
            </w:pPr>
            <w:r>
              <w:rPr>
                <w:rFonts w:eastAsia="Times New Roman" w:cs="Times New Roman"/>
                <w:b/>
                <w:bCs/>
                <w:color w:val="FFFFFF"/>
                <w:lang w:val="es-ES_tradnl"/>
              </w:rPr>
              <w:t>Porcentaje de estudiantes que no son de minorías en escuelas que no son de Título I</w:t>
            </w:r>
          </w:p>
        </w:tc>
      </w:tr>
      <w:tr>
        <w:trPr>
          <w:trHeight w:val="933"/>
        </w:trPr>
        <w:tc>
          <w:tcPr>
            <w:tcW w:w="0" w:type="auto"/>
            <w:tcBorders>
              <w:top w:val="single" w:sz="4" w:space="0" w:color="FFFFFF" w:themeColor="background1"/>
            </w:tcBorders>
            <w:shd w:val="clear" w:color="auto" w:fill="FFFFFF"/>
            <w:hideMark/>
          </w:tcPr>
          <w:p>
            <w:pPr>
              <w:textAlignment w:val="baseline"/>
              <w:rPr>
                <w:rFonts w:eastAsia="Times New Roman" w:cs="Times New Roman"/>
                <w:lang w:val="es-ES_tradnl"/>
              </w:rPr>
            </w:pPr>
            <w:r>
              <w:rPr>
                <w:rFonts w:eastAsia="Times New Roman" w:cs="Times New Roman"/>
                <w:lang w:val="es-ES_tradnl"/>
              </w:rPr>
              <w:t>Estudiantes que reciben instrucción por parte de uno o más maestros inexpertos</w:t>
            </w:r>
          </w:p>
        </w:tc>
        <w:tc>
          <w:tcPr>
            <w:tcW w:w="1512" w:type="dxa"/>
            <w:tcBorders>
              <w:top w:val="single" w:sz="4" w:space="0" w:color="FFFFFF" w:themeColor="background1"/>
            </w:tcBorders>
            <w:shd w:val="clear" w:color="auto" w:fill="FFFFFF"/>
            <w:hideMark/>
          </w:tcPr>
          <w:p>
            <w:pPr>
              <w:jc w:val="center"/>
              <w:textAlignment w:val="baseline"/>
              <w:rPr>
                <w:rFonts w:eastAsia="Times New Roman" w:cs="Times New Roman"/>
              </w:rPr>
            </w:pPr>
            <w:r>
              <w:rPr>
                <w:rFonts w:eastAsia="Times New Roman" w:cs="Times New Roman"/>
                <w:lang w:val="es-ES_tradnl"/>
              </w:rPr>
              <w:t>79.79 %</w:t>
            </w:r>
          </w:p>
        </w:tc>
        <w:tc>
          <w:tcPr>
            <w:tcW w:w="1513" w:type="dxa"/>
            <w:tcBorders>
              <w:top w:val="single" w:sz="4" w:space="0" w:color="FFFFFF" w:themeColor="background1"/>
            </w:tcBorders>
            <w:shd w:val="clear" w:color="auto" w:fill="FFFFFF"/>
            <w:hideMark/>
          </w:tcPr>
          <w:p>
            <w:pPr>
              <w:jc w:val="center"/>
              <w:textAlignment w:val="baseline"/>
              <w:rPr>
                <w:rFonts w:eastAsia="Times New Roman" w:cs="Times New Roman"/>
              </w:rPr>
            </w:pPr>
            <w:r>
              <w:rPr>
                <w:rFonts w:eastAsia="Times New Roman" w:cs="Times New Roman"/>
                <w:lang w:val="es-ES_tradnl"/>
              </w:rPr>
              <w:t>80.46 %</w:t>
            </w:r>
          </w:p>
        </w:tc>
        <w:tc>
          <w:tcPr>
            <w:tcW w:w="1512" w:type="dxa"/>
            <w:tcBorders>
              <w:top w:val="single" w:sz="4" w:space="0" w:color="FFFFFF" w:themeColor="background1"/>
            </w:tcBorders>
            <w:shd w:val="clear" w:color="auto" w:fill="FFFFFF"/>
            <w:hideMark/>
          </w:tcPr>
          <w:p>
            <w:pPr>
              <w:jc w:val="center"/>
              <w:textAlignment w:val="baseline"/>
              <w:rPr>
                <w:rFonts w:eastAsia="Times New Roman" w:cs="Times New Roman"/>
              </w:rPr>
            </w:pPr>
            <w:r>
              <w:rPr>
                <w:rFonts w:eastAsia="Times New Roman" w:cs="Times New Roman"/>
                <w:lang w:val="es-ES_tradnl"/>
              </w:rPr>
              <w:t>76.86 %</w:t>
            </w:r>
          </w:p>
        </w:tc>
        <w:tc>
          <w:tcPr>
            <w:tcW w:w="1513" w:type="dxa"/>
            <w:tcBorders>
              <w:top w:val="single" w:sz="4" w:space="0" w:color="FFFFFF" w:themeColor="background1"/>
            </w:tcBorders>
            <w:shd w:val="clear" w:color="auto" w:fill="FFFFFF"/>
          </w:tcPr>
          <w:p>
            <w:pPr>
              <w:jc w:val="center"/>
              <w:textAlignment w:val="baseline"/>
              <w:rPr>
                <w:rFonts w:eastAsia="Times New Roman" w:cs="Times New Roman"/>
              </w:rPr>
            </w:pPr>
            <w:r>
              <w:rPr>
                <w:rFonts w:eastAsia="Times New Roman" w:cs="Times New Roman"/>
                <w:lang w:val="es-ES_tradnl"/>
              </w:rPr>
              <w:t>80.33 %</w:t>
            </w:r>
          </w:p>
        </w:tc>
        <w:tc>
          <w:tcPr>
            <w:tcW w:w="1513" w:type="dxa"/>
            <w:tcBorders>
              <w:top w:val="single" w:sz="4" w:space="0" w:color="FFFFFF" w:themeColor="background1"/>
            </w:tcBorders>
            <w:shd w:val="clear" w:color="auto" w:fill="FFFFFF"/>
          </w:tcPr>
          <w:p>
            <w:pPr>
              <w:jc w:val="center"/>
              <w:textAlignment w:val="baseline"/>
              <w:rPr>
                <w:rFonts w:eastAsia="Times New Roman" w:cs="Times New Roman"/>
              </w:rPr>
            </w:pPr>
            <w:r>
              <w:rPr>
                <w:rFonts w:eastAsia="Times New Roman" w:cs="Times New Roman"/>
                <w:lang w:val="es-ES_tradnl"/>
              </w:rPr>
              <w:t>75.68 %</w:t>
            </w:r>
          </w:p>
        </w:tc>
      </w:tr>
    </w:tbl>
    <w:p>
      <w:pPr>
        <w:pStyle w:val="A3"/>
      </w:pPr>
      <w:bookmarkStart w:id="108" w:name="_Toc199403720"/>
      <w:r>
        <w:t>Definiciones</w:t>
      </w:r>
      <w:bookmarkEnd w:id="108"/>
      <w:r>
        <w:t xml:space="preserve"> </w:t>
      </w:r>
    </w:p>
    <w:p>
      <w:pPr>
        <w:textAlignment w:val="baseline"/>
        <w:rPr>
          <w:rFonts w:ascii="Segoe UI" w:eastAsia="Times New Roman" w:hAnsi="Segoe UI" w:cs="Segoe UI"/>
          <w:sz w:val="18"/>
          <w:szCs w:val="18"/>
          <w:lang w:val="es-ES_tradnl"/>
        </w:rPr>
      </w:pPr>
      <w:r>
        <w:rPr>
          <w:rFonts w:eastAsia="Times New Roman" w:cs="Times New Roman"/>
          <w:lang w:val="es-ES_tradnl"/>
        </w:rPr>
        <w:t xml:space="preserve">El NJDOE descubrió que al definir a un “maestro inexperto” como un docente con menos de cuatro años de experiencia previa dentro de una LEA determinada, los datos a nivel estatal y de la LEA no proporcionaron al NJDOE una comprensión matizada de las necesidades de personal. Actualizar la </w:t>
      </w:r>
      <w:r>
        <w:rPr>
          <w:rFonts w:eastAsia="Times New Roman" w:cs="Times New Roman"/>
          <w:lang w:val="es-ES_tradnl"/>
        </w:rPr>
        <w:lastRenderedPageBreak/>
        <w:t xml:space="preserve">definición para definir un docente con menos de cuatro años de experiencia previa permitirá a los revisores diferenciar a las escuelas en función de la experiencia general en la profesión docente, no solo a los maestros que son nuevos en la LEA. </w:t>
      </w:r>
    </w:p>
    <w:p>
      <w:pPr>
        <w:textAlignment w:val="baseline"/>
        <w:rPr>
          <w:rFonts w:eastAsia="Times New Roman" w:cs="Times New Roman"/>
          <w:lang w:val="es-ES_tradnl"/>
        </w:rPr>
      </w:pPr>
      <w:r>
        <w:rPr>
          <w:rFonts w:eastAsia="Times New Roman" w:cs="Times New Roman"/>
          <w:lang w:val="es-ES_tradnl"/>
        </w:rPr>
        <w:t xml:space="preserve">Por lo tanto, el NJDOE ha enmendado la definición de “inexperto” y mantendrá las otras definiciones plasmadas en el Plan estatal de la ESSA de 2017. El siguiente cuadro incluye las actualizaciones descritas y actualizaciones menores para mayor claridad y coherencia del lenguaje. </w:t>
      </w:r>
    </w:p>
    <w:p>
      <w:pPr>
        <w:pStyle w:val="Caption"/>
        <w:rPr>
          <w:rFonts w:ascii="Segoe UI" w:hAnsi="Segoe UI"/>
          <w:lang w:val="es-ES_tradnl"/>
        </w:rPr>
      </w:pPr>
      <w:r>
        <w:rPr>
          <w:rFonts w:eastAsia="Cambria"/>
          <w:lang w:val="es-ES_tradnl"/>
        </w:rPr>
        <w:t>Figura A.21: Definiciones de términos clave para todo el estado</w:t>
      </w:r>
    </w:p>
    <w:tbl>
      <w:tblPr>
        <w:tblW w:w="0"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20" w:firstRow="1" w:lastRow="0" w:firstColumn="0" w:lastColumn="0" w:noHBand="0" w:noVBand="1"/>
      </w:tblPr>
      <w:tblGrid>
        <w:gridCol w:w="2325"/>
        <w:gridCol w:w="6915"/>
      </w:tblGrid>
      <w:tr>
        <w:trPr>
          <w:trHeight w:val="285"/>
          <w:tblHeader/>
        </w:trPr>
        <w:tc>
          <w:tcPr>
            <w:tcW w:w="2325" w:type="dxa"/>
            <w:tcBorders>
              <w:top w:val="single" w:sz="6" w:space="0" w:color="auto"/>
              <w:left w:val="single" w:sz="6" w:space="0" w:color="auto"/>
              <w:bottom w:val="single" w:sz="6" w:space="0" w:color="auto"/>
              <w:right w:val="single" w:sz="6" w:space="0" w:color="FFFFFF"/>
            </w:tcBorders>
            <w:shd w:val="clear" w:color="auto" w:fill="1F4E79"/>
            <w:hideMark/>
          </w:tcPr>
          <w:p>
            <w:pPr>
              <w:spacing w:after="0" w:line="240" w:lineRule="auto"/>
              <w:ind w:left="60" w:hanging="60"/>
              <w:textAlignment w:val="baseline"/>
              <w:rPr>
                <w:rFonts w:eastAsia="Times New Roman" w:cs="Times New Roman"/>
              </w:rPr>
            </w:pPr>
            <w:r>
              <w:rPr>
                <w:rFonts w:eastAsia="Times New Roman" w:cs="Times New Roman"/>
                <w:b/>
                <w:bCs/>
                <w:color w:val="FFFFFF"/>
                <w:lang w:val="es-ES_tradnl"/>
              </w:rPr>
              <w:t>Término clave</w:t>
            </w:r>
            <w:r>
              <w:rPr>
                <w:rFonts w:eastAsia="Times New Roman" w:cs="Times New Roman"/>
                <w:color w:val="0078D4"/>
                <w:lang w:val="es-ES_tradnl"/>
              </w:rPr>
              <w:t xml:space="preserve"> </w:t>
            </w:r>
          </w:p>
        </w:tc>
        <w:tc>
          <w:tcPr>
            <w:tcW w:w="6915" w:type="dxa"/>
            <w:tcBorders>
              <w:top w:val="single" w:sz="6" w:space="0" w:color="auto"/>
              <w:left w:val="single" w:sz="6" w:space="0" w:color="FFFFFF"/>
              <w:bottom w:val="single" w:sz="6" w:space="0" w:color="auto"/>
              <w:right w:val="single" w:sz="6" w:space="0" w:color="auto"/>
            </w:tcBorders>
            <w:shd w:val="clear" w:color="auto" w:fill="1F4E79"/>
            <w:hideMark/>
          </w:tcPr>
          <w:p>
            <w:pPr>
              <w:spacing w:after="0" w:line="240" w:lineRule="auto"/>
              <w:textAlignment w:val="baseline"/>
              <w:rPr>
                <w:rFonts w:eastAsia="Times New Roman" w:cs="Times New Roman"/>
                <w:lang w:val="es-ES_tradnl"/>
              </w:rPr>
            </w:pPr>
            <w:r>
              <w:rPr>
                <w:rFonts w:eastAsia="Times New Roman" w:cs="Times New Roman"/>
                <w:b/>
                <w:bCs/>
                <w:color w:val="FFFFFF"/>
                <w:lang w:val="es-ES_tradnl"/>
              </w:rPr>
              <w:t>Definición para todo el estado</w:t>
            </w:r>
          </w:p>
        </w:tc>
      </w:tr>
      <w:tr>
        <w:trPr>
          <w:trHeight w:val="285"/>
        </w:trPr>
        <w:tc>
          <w:tcPr>
            <w:tcW w:w="2325"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lang w:val="es-ES_tradnl"/>
              </w:rPr>
              <w:t xml:space="preserve">Maestro por debajo del nivel de efectividad </w:t>
            </w:r>
          </w:p>
        </w:tc>
        <w:tc>
          <w:tcPr>
            <w:tcW w:w="6915"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lang w:val="es-ES_tradnl"/>
              </w:rPr>
              <w:t xml:space="preserve">Un docente que recibe una calificación de evaluación sumativa anual de “ineficaz” o “parcialmente eficaz” (es decir, &lt;2.65/4.0) en el sistema de evaluación AchieveNJ (N.J.A.C. 6A:10). </w:t>
            </w:r>
          </w:p>
        </w:tc>
      </w:tr>
      <w:tr>
        <w:trPr>
          <w:trHeight w:val="285"/>
        </w:trPr>
        <w:tc>
          <w:tcPr>
            <w:tcW w:w="2325"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rPr>
            </w:pPr>
            <w:r>
              <w:rPr>
                <w:rFonts w:eastAsia="Times New Roman" w:cs="Times New Roman"/>
                <w:lang w:val="es-ES_tradnl"/>
              </w:rPr>
              <w:t xml:space="preserve">Maestro ineficaz </w:t>
            </w:r>
          </w:p>
        </w:tc>
        <w:tc>
          <w:tcPr>
            <w:tcW w:w="6915"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lang w:val="es-ES_tradnl"/>
              </w:rPr>
              <w:t xml:space="preserve">Un docente que recibe una calificación de evaluación sumativa anual de “ineficaz” (es decir, &lt;1.85/4.0) en el sistema de evaluación AchieveNJ (N.J.A.C. 6A:10). </w:t>
            </w:r>
          </w:p>
        </w:tc>
      </w:tr>
      <w:tr>
        <w:trPr>
          <w:trHeight w:val="285"/>
        </w:trPr>
        <w:tc>
          <w:tcPr>
            <w:tcW w:w="2325"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rPr>
            </w:pPr>
            <w:r>
              <w:rPr>
                <w:rFonts w:eastAsia="Times New Roman" w:cs="Times New Roman"/>
                <w:lang w:val="es-ES_tradnl"/>
              </w:rPr>
              <w:t xml:space="preserve">Maestro inexperto </w:t>
            </w:r>
          </w:p>
        </w:tc>
        <w:tc>
          <w:tcPr>
            <w:tcW w:w="6915"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lang w:val="es-ES_tradnl"/>
              </w:rPr>
              <w:t xml:space="preserve">Un docente con menos de cuatro años de experiencia previa. </w:t>
            </w:r>
          </w:p>
        </w:tc>
      </w:tr>
      <w:tr>
        <w:trPr>
          <w:trHeight w:val="285"/>
        </w:trPr>
        <w:tc>
          <w:tcPr>
            <w:tcW w:w="2325"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rPr>
            </w:pPr>
            <w:r>
              <w:rPr>
                <w:rFonts w:eastAsia="Times New Roman" w:cs="Times New Roman"/>
                <w:lang w:val="es-ES_tradnl"/>
              </w:rPr>
              <w:t xml:space="preserve">Estudiante en desventaja económica </w:t>
            </w:r>
          </w:p>
        </w:tc>
        <w:tc>
          <w:tcPr>
            <w:tcW w:w="6915"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lang w:val="es-ES_tradnl"/>
              </w:rPr>
              <w:t xml:space="preserve">Un estudiante que es elegible para un almuerzo gratuito o a precio reducido, identificado como “económicamente desfavorecido” en Nueva Jersey. </w:t>
            </w:r>
          </w:p>
        </w:tc>
      </w:tr>
      <w:tr>
        <w:trPr>
          <w:trHeight w:val="285"/>
        </w:trPr>
        <w:tc>
          <w:tcPr>
            <w:tcW w:w="2325"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rPr>
            </w:pPr>
            <w:r>
              <w:rPr>
                <w:rFonts w:eastAsia="Times New Roman" w:cs="Times New Roman"/>
                <w:lang w:val="es-ES_tradnl"/>
              </w:rPr>
              <w:t xml:space="preserve">Estudiante de minoría </w:t>
            </w:r>
          </w:p>
        </w:tc>
        <w:tc>
          <w:tcPr>
            <w:tcW w:w="6915"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lang w:val="es-ES_tradnl"/>
              </w:rPr>
              <w:t xml:space="preserve">Un estudiante de color, que incluye los siguientes grupos de estudiantes: Indígena americano o nativo de Alaska; asiático, nativo de Hawái o isleño del Pacífico; negro o afroamericano; hispano/latino; y dos o más razas. </w:t>
            </w:r>
          </w:p>
        </w:tc>
      </w:tr>
      <w:tr>
        <w:trPr>
          <w:trHeight w:val="285"/>
        </w:trPr>
        <w:tc>
          <w:tcPr>
            <w:tcW w:w="2325"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rPr>
            </w:pPr>
            <w:r>
              <w:rPr>
                <w:rFonts w:eastAsia="Times New Roman" w:cs="Times New Roman"/>
                <w:lang w:val="es-ES_tradnl"/>
              </w:rPr>
              <w:t xml:space="preserve">Maestro fuera del campo </w:t>
            </w:r>
          </w:p>
        </w:tc>
        <w:tc>
          <w:tcPr>
            <w:tcW w:w="6915" w:type="dxa"/>
            <w:tcBorders>
              <w:top w:val="single" w:sz="6" w:space="0" w:color="auto"/>
              <w:left w:val="single" w:sz="6" w:space="0" w:color="auto"/>
              <w:bottom w:val="single" w:sz="6" w:space="0" w:color="auto"/>
              <w:right w:val="single" w:sz="6" w:space="0" w:color="auto"/>
            </w:tcBorders>
            <w:hideMark/>
          </w:tcPr>
          <w:p>
            <w:pPr>
              <w:spacing w:after="0" w:line="240" w:lineRule="auto"/>
              <w:textAlignment w:val="baseline"/>
              <w:rPr>
                <w:rFonts w:eastAsia="Times New Roman" w:cs="Times New Roman"/>
                <w:lang w:val="es-ES_tradnl"/>
              </w:rPr>
            </w:pPr>
            <w:r>
              <w:rPr>
                <w:rFonts w:eastAsia="Times New Roman" w:cs="Times New Roman"/>
                <w:lang w:val="es-ES_tradnl"/>
              </w:rPr>
              <w:t xml:space="preserve">Un docente que enseña fuera de su área de certificación según lo determine el NJDOE. </w:t>
            </w:r>
          </w:p>
        </w:tc>
      </w:tr>
    </w:tbl>
    <w:p>
      <w:pPr>
        <w:pStyle w:val="A3"/>
      </w:pPr>
      <w:bookmarkStart w:id="109" w:name="_Toc199403721"/>
      <w:r>
        <w:t>Asistencia técnica de la LEA</w:t>
      </w:r>
      <w:bookmarkEnd w:id="109"/>
      <w:r>
        <w:t xml:space="preserve"> </w:t>
      </w:r>
    </w:p>
    <w:p>
      <w:pPr>
        <w:textAlignment w:val="baseline"/>
        <w:rPr>
          <w:rFonts w:ascii="Segoe UI" w:eastAsia="Times New Roman" w:hAnsi="Segoe UI" w:cs="Segoe UI"/>
          <w:sz w:val="18"/>
          <w:szCs w:val="18"/>
          <w:lang w:val="es-ES_tradnl"/>
        </w:rPr>
      </w:pPr>
      <w:r>
        <w:rPr>
          <w:rFonts w:eastAsia="Times New Roman" w:cs="Times New Roman"/>
          <w:color w:val="000000"/>
          <w:lang w:val="es-ES_tradnl"/>
        </w:rPr>
        <w:t>Para apoyar a las LEA, el NJDOE compartirá y revisará anualmente los informes de desempeño escolar y los informes a nivel de LEA con las LEA para ofrecer asistencia técnica y apoyo, según sea necesario. Integrada en la asistencia técnica existente y los sistemas de revisión, incluido el desarrollo del Plan de equidad integral de cada LEA, el personal de la División de Soporte y Servicios de Campo del NJDOE trabajará con las LEA para analizar los datos del docente. El personal del NJDOE ofrecerá apoyos específicos dirigidos a las LEA en las que los estudiantes de</w:t>
      </w:r>
      <w:r>
        <w:rPr>
          <w:rFonts w:eastAsia="Times New Roman" w:cs="Times New Roman"/>
          <w:strike/>
          <w:color w:val="0078D4"/>
          <w:lang w:val="es-ES_tradnl"/>
        </w:rPr>
        <w:t xml:space="preserve"> </w:t>
      </w:r>
      <w:r>
        <w:rPr>
          <w:rFonts w:eastAsia="Times New Roman" w:cs="Times New Roman"/>
          <w:color w:val="000000"/>
          <w:lang w:val="es-ES_tradnl"/>
        </w:rPr>
        <w:t xml:space="preserve"> minorías o estudiantes en desventaja económica</w:t>
      </w:r>
      <w:r>
        <w:rPr>
          <w:rFonts w:eastAsia="Times New Roman" w:cs="Times New Roman"/>
          <w:strike/>
          <w:color w:val="0078D4"/>
          <w:lang w:val="es-ES_tradnl"/>
        </w:rPr>
        <w:t xml:space="preserve"> </w:t>
      </w:r>
      <w:r>
        <w:rPr>
          <w:rFonts w:eastAsia="Times New Roman" w:cs="Times New Roman"/>
          <w:color w:val="000000"/>
          <w:lang w:val="es-ES_tradnl"/>
        </w:rPr>
        <w:t xml:space="preserve">en las escuelas del Título I, Parte A, sean más propensos que sus compañeros blancos o de bajos ingresos a recibir instrucción por parte de maestros ineficaces, inexpertos y fuera del campo. </w:t>
      </w:r>
    </w:p>
    <w:p>
      <w:pPr>
        <w:textAlignment w:val="baseline"/>
        <w:rPr>
          <w:rFonts w:eastAsia="Aptos" w:cs="Times New Roman"/>
          <w:color w:val="365F91" w:themeColor="accent1" w:themeShade="BF"/>
          <w:lang w:val="es-ES_tradnl"/>
        </w:rPr>
      </w:pPr>
      <w:r>
        <w:rPr>
          <w:rStyle w:val="NJDOEResponse"/>
          <w:rFonts w:eastAsia="Times New Roman"/>
          <w:color w:val="365F91"/>
          <w:lang w:val="es-ES_tradnl"/>
        </w:rPr>
        <w:t>[finalizar respuesta del NJDOE]</w:t>
      </w:r>
    </w:p>
    <w:p>
      <w:pPr>
        <w:pStyle w:val="BeginUSED"/>
        <w:rPr>
          <w:rFonts w:ascii="Segoe UI" w:eastAsia="Times New Roman" w:hAnsi="Segoe UI" w:cs="Segoe UI"/>
          <w:sz w:val="18"/>
          <w:szCs w:val="18"/>
          <w:lang w:val="es-ES_tradnl"/>
        </w:rPr>
      </w:pPr>
      <w:r>
        <w:rPr>
          <w:rFonts w:eastAsia="Times New Roman"/>
          <w:color w:val="FFFFFF"/>
          <w:szCs w:val="4"/>
          <w:lang w:val="es-ES_tradnl"/>
        </w:rPr>
        <w:t>[comenzar texto del USED]</w:t>
      </w:r>
    </w:p>
    <w:p>
      <w:pPr>
        <w:pStyle w:val="Heading2"/>
      </w:pPr>
      <w:bookmarkStart w:id="110" w:name="_Toc211004118"/>
      <w:r>
        <w:t>6. Condiciones escolares (Sección 1111(g)(1)(C) de la ESEA)</w:t>
      </w:r>
      <w:bookmarkEnd w:id="110"/>
    </w:p>
    <w:p>
      <w:pPr>
        <w:pStyle w:val="blue"/>
        <w:spacing w:after="0"/>
        <w:ind w:left="0"/>
        <w:rPr>
          <w:lang w:val="es-ES_tradnl"/>
        </w:rPr>
      </w:pPr>
      <w:r>
        <w:rPr>
          <w:rFonts w:ascii="Cambria" w:eastAsia="Cambria" w:hAnsi="Cambria"/>
          <w:lang w:val="es-ES_tradnl"/>
        </w:rPr>
        <w:t xml:space="preserve">Describa cómo el SEA apoyará a las LEA que reciben asistencia en virtud del Título I, Parte A, para mejorar las condiciones escolares para el aprendizaje de los estudiantes, incluso mediante la reducción de lo siguiente: </w:t>
      </w:r>
    </w:p>
    <w:p>
      <w:pPr>
        <w:pStyle w:val="blue"/>
        <w:numPr>
          <w:ilvl w:val="0"/>
          <w:numId w:val="180"/>
        </w:numPr>
        <w:spacing w:after="0"/>
        <w:rPr>
          <w:lang w:val="es-ES_tradnl"/>
        </w:rPr>
      </w:pPr>
      <w:r>
        <w:rPr>
          <w:rFonts w:ascii="Cambria" w:eastAsia="Cambria" w:hAnsi="Cambria"/>
          <w:lang w:val="es-ES_tradnl"/>
        </w:rPr>
        <w:lastRenderedPageBreak/>
        <w:t>incidencias de hostigamiento y acoso;</w:t>
      </w:r>
    </w:p>
    <w:p>
      <w:pPr>
        <w:pStyle w:val="blue"/>
        <w:numPr>
          <w:ilvl w:val="0"/>
          <w:numId w:val="180"/>
        </w:numPr>
        <w:spacing w:after="0"/>
        <w:rPr>
          <w:lang w:val="es-ES_tradnl"/>
        </w:rPr>
      </w:pPr>
      <w:r>
        <w:rPr>
          <w:rFonts w:ascii="Cambria" w:eastAsia="Cambria" w:hAnsi="Cambria"/>
          <w:lang w:val="es-ES_tradnl"/>
        </w:rPr>
        <w:t>el uso excesivo de prácticas disciplinarias que retiren a los estudiantes del aula;</w:t>
      </w:r>
    </w:p>
    <w:p>
      <w:pPr>
        <w:pStyle w:val="blue"/>
        <w:numPr>
          <w:ilvl w:val="0"/>
          <w:numId w:val="180"/>
        </w:numPr>
        <w:spacing w:after="0"/>
        <w:rPr>
          <w:lang w:val="es-ES_tradnl"/>
        </w:rPr>
      </w:pPr>
      <w:r>
        <w:rPr>
          <w:rFonts w:ascii="Cambria" w:eastAsia="Cambria" w:hAnsi="Cambria"/>
          <w:lang w:val="es-ES_tradnl"/>
        </w:rPr>
        <w:t>y el uso de intervenciones conductuales aversivas que comprometan la salud y la seguridad de los estudiantes.</w:t>
      </w:r>
    </w:p>
    <w:p>
      <w:pPr>
        <w:pStyle w:val="EndUSED"/>
        <w:rPr>
          <w:lang w:val="es-ES_tradnl"/>
        </w:rPr>
      </w:pPr>
      <w:r>
        <w:rPr>
          <w:rFonts w:eastAsia="Times New Roman"/>
          <w:color w:val="FFFFFF"/>
          <w:szCs w:val="4"/>
          <w:lang w:val="es-ES_tradnl"/>
        </w:rPr>
        <w:t xml:space="preserve">[finalizar texto del USED] </w:t>
      </w:r>
    </w:p>
    <w:p>
      <w:pPr>
        <w:spacing w:before="240"/>
        <w:rPr>
          <w:rFonts w:asciiTheme="majorHAnsi" w:eastAsiaTheme="majorEastAsia" w:hAnsiTheme="majorHAnsi" w:cstheme="majorBidi"/>
          <w:color w:val="000000" w:themeColor="text1"/>
          <w:lang w:val="es-ES_tradnl"/>
        </w:rPr>
      </w:pPr>
      <w:r>
        <w:rPr>
          <w:rStyle w:val="NJDOEResponse"/>
          <w:rFonts w:eastAsia="Times New Roman"/>
          <w:color w:val="365F91"/>
          <w:lang w:val="es-ES_tradnl"/>
        </w:rPr>
        <w:t>[comenzar respuesta del NJDOE]</w:t>
      </w:r>
    </w:p>
    <w:p>
      <w:pPr>
        <w:pStyle w:val="A3"/>
      </w:pPr>
      <w:bookmarkStart w:id="111" w:name="_Toc199403723"/>
      <w:r>
        <w:t>Introducción</w:t>
      </w:r>
      <w:bookmarkEnd w:id="111"/>
    </w:p>
    <w:p>
      <w:pPr>
        <w:rPr>
          <w:rFonts w:eastAsia="Times New Roman" w:cs="Times New Roman"/>
          <w:color w:val="000000" w:themeColor="text1"/>
          <w:sz w:val="24"/>
          <w:szCs w:val="24"/>
          <w:lang w:val="es-ES_tradnl"/>
        </w:rPr>
      </w:pPr>
      <w:r>
        <w:rPr>
          <w:rFonts w:eastAsia="Times New Roman" w:cs="Times New Roman"/>
          <w:lang w:val="es-ES_tradnl"/>
        </w:rPr>
        <w:t xml:space="preserve">El NJDOE tiene una larga historia de proporcionar a los docentes una gran cantidad de recursos y oportunidades de aprendizaje profesional para satisfacer las necesidades únicas de sus estudiantes. En los últimos años, ha habido un mayor enfoque en la creación de comunidades de aprendizaje seguras, ya que las tendencias de datos muestran que los estudiantes continúan mostrando desafíos de salud mental y conductual desde la pandemia. Del mismo modo, las escuelas que utilizan enfoques positivos para la disciplina generalmente tienen un mayor éxito al involucrar a los estudiantes. </w:t>
      </w:r>
    </w:p>
    <w:p>
      <w:pPr>
        <w:rPr>
          <w:rFonts w:eastAsia="Times New Roman" w:cs="Times New Roman"/>
          <w:color w:val="000000" w:themeColor="text1"/>
          <w:sz w:val="24"/>
          <w:szCs w:val="24"/>
          <w:lang w:val="es-ES_tradnl"/>
        </w:rPr>
      </w:pPr>
      <w:r>
        <w:rPr>
          <w:rFonts w:eastAsia="Times New Roman" w:cs="Times New Roman"/>
          <w:lang w:val="es-ES_tradnl"/>
        </w:rPr>
        <w:t xml:space="preserve">El apoyo al aprendizaje social y emocional sigue siendo un área prioritaria, ya que las investigaciones demuestran que los estudiantes que asisten a escuelas con climas escolares positivos y a quienes se les enseñan habilidades de aprendizaje social y emocional tienen más probabilidades de asistir a la escuela. El NJDOE tiene la intención de continuar apoyando a las LEA en la mejora de las condiciones escolares para el aprendizaje de todos los estudiantes al mejorar el clima escolar, promover el aprendizaje social y emocional, y usar enfoques positivos de disciplina. El NJDOE proporcionará apoyo a las LEA al conectarlas con los recursos que mejor se adapten a las necesidades y prioridades de las diversas actividades identificadas en esta sección. Además, el NJDOE planea difundir información y ayudar a las LEA a implementar competencias de aprendizaje social y emocional. </w:t>
      </w:r>
    </w:p>
    <w:p>
      <w:pPr>
        <w:rPr>
          <w:rFonts w:eastAsia="Times New Roman" w:cs="Times New Roman"/>
          <w:color w:val="000000" w:themeColor="text1"/>
          <w:sz w:val="24"/>
          <w:szCs w:val="24"/>
          <w:lang w:val="es-ES_tradnl"/>
        </w:rPr>
      </w:pPr>
      <w:r>
        <w:rPr>
          <w:rFonts w:eastAsia="Times New Roman" w:cs="Times New Roman"/>
          <w:lang w:val="es-ES_tradnl"/>
        </w:rPr>
        <w:t>Como se describe en el Plan estatal de la ESSA de 2017, el NJDOE ha tomado medidas significativas para promover políticas y prácticas que conduzcan a climas escolares positivos. Las políticas de ejemplo incluyen aquellas que prohíben el acoso, intimidación u hostigamiento; estrategias de mejora del clima escolar de calidad; códigos de conducta estudiantil que enfatizan las expectativas y los parámetros de comportamiento positivos para la intervención y la corrección; programas de intervención y prevención de drogas y alcohol; y servicios de intervención y derivación diseñados para apoyar a los estudiantes con el aprendizaje, comportamiento o dificultades de salud y ayudar al personal que tiene dificultades para abordar el aprendizaje de los alumnos, comportamiento o necesidades de salud. El NJDOE ha proporcionado orientación, programas y servicios en colaboración con organismos estatales y comunitarios para promover escuelas seguras y de apoyo a través de la recopilación de datos, informes y solicitudes de asistencia.</w:t>
      </w:r>
    </w:p>
    <w:p>
      <w:pPr>
        <w:pStyle w:val="A3"/>
      </w:pPr>
      <w:bookmarkStart w:id="112" w:name="_Toc199403724"/>
      <w:r>
        <w:t>Sistema de apoyos de niveles de Nueva Jersey (New Jersey Tiered System of Supports, NJTSS) y Apoyos conductuales positivos en escuelas de Nueva Jersey (New Jersey Positive Behavior Supports in Schools, NJPBSIS)</w:t>
      </w:r>
      <w:bookmarkEnd w:id="112"/>
      <w:r>
        <w:t xml:space="preserve"> </w:t>
      </w:r>
    </w:p>
    <w:p>
      <w:pPr>
        <w:rPr>
          <w:rFonts w:eastAsia="Times New Roman" w:cs="Times New Roman"/>
          <w:color w:val="000000" w:themeColor="text1"/>
          <w:sz w:val="24"/>
          <w:szCs w:val="24"/>
          <w:lang w:val="es-ES_tradnl"/>
        </w:rPr>
      </w:pPr>
      <w:r>
        <w:rPr>
          <w:rFonts w:eastAsia="Times New Roman" w:cs="Times New Roman"/>
          <w:lang w:val="es-ES_tradnl"/>
        </w:rPr>
        <w:t>El liderazgo y el compromiso del NJDOE se indican en su apoyo a la implementación de prácticas basadas en la evidencia</w:t>
      </w:r>
      <w:r>
        <w:rPr>
          <w:rFonts w:eastAsia="Times New Roman" w:cs="Times New Roman"/>
          <w:vertAlign w:val="superscript"/>
          <w:lang w:val="es-ES_tradnl"/>
        </w:rPr>
        <w:t>1</w:t>
      </w:r>
      <w:r>
        <w:rPr>
          <w:rFonts w:eastAsia="Times New Roman" w:cs="Times New Roman"/>
          <w:lang w:val="es-ES_tradnl"/>
        </w:rPr>
        <w:t xml:space="preserve"> a través del Sistema de apoyos de niveles de Nueva Jersey (New Jersey Tiered </w:t>
      </w:r>
      <w:r>
        <w:rPr>
          <w:rFonts w:eastAsia="Times New Roman" w:cs="Times New Roman"/>
          <w:lang w:val="es-ES_tradnl"/>
        </w:rPr>
        <w:lastRenderedPageBreak/>
        <w:t xml:space="preserve">System of Supports, NJTSS) y la iniciativa de Apoyos conductuales positivos en escuelas de Nueva Jersey (New Jersey Positive Behavior Support in Schools, NJPBSIS). El NJTSS incluye una cultura y un clima escolares positivos como uno de sus pilares fundamentales. Además, el sistema de niveles promueve intervenciones conductuales positivas como estrategia para abordar eficazmente las necesidades de todos los estudiantes. </w:t>
      </w:r>
    </w:p>
    <w:p>
      <w:pPr>
        <w:rPr>
          <w:rFonts w:eastAsia="Times New Roman" w:cs="Times New Roman"/>
          <w:color w:val="000000" w:themeColor="text1"/>
          <w:sz w:val="24"/>
          <w:szCs w:val="24"/>
          <w:lang w:val="es-ES_tradnl"/>
        </w:rPr>
      </w:pPr>
      <w:r>
        <w:rPr>
          <w:rFonts w:eastAsia="Times New Roman" w:cs="Times New Roman"/>
          <w:lang w:val="es-ES_tradnl"/>
        </w:rPr>
        <w:t xml:space="preserve">La iniciativa de NJPBSIS, que cuenta con el apoyo de la financiación de la Parte B de la IDEA, es una colaboración entre el NJDOE y el Centro Boggs para Discapacidades del Desarrollo de la Facultad de Medicina Robert Wood Johnson de Rutgers. El NJPBSIS comenzó en el año 2000 y brinda una amplia capacitación y asistencia técnica a escuelas de Nueva Jersey. El NJPBSIS solicita que las LEA que han recibido capacitación proporcionen inventarios anuales de fidelidad para mantener una lista de implementadores. De un año a otro, aproximadamente 200 escuelas proporcionan sus datos de implementación. Las escuelas que logran una fidelidad del 70 % o superior son reconocidas con una “insignia” digital que puede mostrarse en su sitio web. Anualmente, se recopilan datos de suspensión a nivel de LEA, y se invita al 10 % superior de las LEA con las tasas de suspensión más altas de estudiantes con discapacidades a solicitar la cohorte de capacitación del NJPBSIS. La NJPBSIS es un enfoque preventivo de múltiples niveles en toda la escuela que ha dado como resultado de manera constante una reducción en los envíos de estudiantes a dirección por problemas de conducta y suspensiones de la escuela tanto para estudiantes de educación general como para estudiantes con discapacidades cuando se implementa con un 70 % de fidelidad o más. </w:t>
      </w:r>
    </w:p>
    <w:p>
      <w:pPr>
        <w:rPr>
          <w:rFonts w:eastAsia="Times New Roman" w:cs="Times New Roman"/>
          <w:color w:val="000000" w:themeColor="text1"/>
          <w:sz w:val="24"/>
          <w:szCs w:val="24"/>
          <w:lang w:val="es-ES_tradnl"/>
        </w:rPr>
      </w:pPr>
      <w:r>
        <w:rPr>
          <w:rFonts w:eastAsia="Times New Roman" w:cs="Times New Roman"/>
          <w:lang w:val="es-ES_tradnl"/>
        </w:rPr>
        <w:t xml:space="preserve">Anualmente, el NJPBSIS inscribe una nueva cohorte de hasta 35 escuelas para un proceso de desarrollo profesional de tres años. La inscripción está abierta a todas las LEA y, para detectar la preparación y el compromiso administrativo, solo las escuelas seleccionadas a través del proceso de solicitud competitivo son elegibles para recibir apoyo de capacitación y entrenamiento. Sin embargo, existen varios recursos disponibles en línea para cualquier escuela interesada en implementar el enfoque. </w:t>
      </w:r>
    </w:p>
    <w:p>
      <w:pPr>
        <w:pStyle w:val="A3"/>
      </w:pPr>
      <w:bookmarkStart w:id="113" w:name="_Toc199403725"/>
      <w:r>
        <w:t>Clima escolar</w:t>
      </w:r>
      <w:bookmarkEnd w:id="113"/>
    </w:p>
    <w:p>
      <w:pPr>
        <w:rPr>
          <w:rFonts w:eastAsia="Times New Roman" w:cs="Times New Roman"/>
          <w:color w:val="000000" w:themeColor="text1"/>
          <w:sz w:val="24"/>
          <w:szCs w:val="24"/>
          <w:lang w:val="es-ES_tradnl"/>
        </w:rPr>
      </w:pPr>
      <w:r>
        <w:rPr>
          <w:rFonts w:eastAsia="Times New Roman" w:cs="Times New Roman"/>
          <w:lang w:val="es-ES_tradnl"/>
        </w:rPr>
        <w:t xml:space="preserve">Para apoyar a las escuelas en su evaluación del clima escolar, el NJDOE, en colaboración con el Proyecto de transformación de clima escolar (School Climate Transformation Project, SCTP) de la Universidad de Rutgers, desarrolló la Encuesta de mejora de clima escolar de Nueva Jersey (New Jersey School Climate Improvement Survey, NJ-SCI) que reemplaza la Encuesta de clima escolar de Nueva Jersey (New Jersey School Climate Survey, NJCSC) y se desarrolló teniendo en cuenta las necesidades específicas de las escuelas de Nueva Jersey. La encuesta de la NJ-SCI está diseñada para ayudar a las escuelas a identificar las fortalezas y necesidades del clima escolar y usar datos para crear planes estratégicos para mejorar las condiciones de enseñanza y aprendizaje. La plataforma de la NJ-SCI es una aplicación gratuita basada en la web diseñada para aumentar el acceso de la LEA y la escuela a herramientas y recursos para la planificación e implementación de la mejora del clima escolar basada en datos. </w:t>
      </w:r>
    </w:p>
    <w:p>
      <w:pPr>
        <w:rPr>
          <w:rFonts w:eastAsia="Times New Roman" w:cs="Times New Roman"/>
          <w:color w:val="000000" w:themeColor="text1"/>
          <w:sz w:val="24"/>
          <w:szCs w:val="24"/>
          <w:lang w:val="es-ES_tradnl"/>
        </w:rPr>
      </w:pPr>
      <w:r>
        <w:rPr>
          <w:rFonts w:eastAsia="Times New Roman" w:cs="Times New Roman"/>
          <w:lang w:val="es-ES_tradnl"/>
        </w:rPr>
        <w:t xml:space="preserve">Este instrumento válido, confiable y gratuito se puede utilizar para recopilar y analizar respuestas en cinco dominios de estudiantes, personal y padres/cuidadores, así como para medir las condiciones de aprendizaje en ocho áreas para reforzar las condiciones positivas y abordar las vulnerabilidades en las condiciones de aprendizaje locales. La encuesta y las herramientas de comunicación asociadas están disponibles en varios idiomas para estudiantes y padres/cuidadores. El NJDOE desarrolló la Encuesta sobre el clima escolar para la LEA y los equipos de liderazgo escolar para analizar los resultados de la </w:t>
      </w:r>
      <w:r>
        <w:rPr>
          <w:rFonts w:eastAsia="Times New Roman" w:cs="Times New Roman"/>
          <w:lang w:val="es-ES_tradnl"/>
        </w:rPr>
        <w:lastRenderedPageBreak/>
        <w:t>encuesta sobre el clima escolar, identificar las necesidades de clima y seleccionar, implementar y mantener intervenciones adecuadas, como la PBSIS. Se proporcionan recursos en línea para expandir y ayudar a las LEA a identificar estrategias e intervenciones basadas en evidencia para satisfacer las necesidades identificadas. El NJDOE también ha finalizado el desarrollo de competencias de aprendizaje social y emocional y materiales de apoyo para promover climas escolares positivos y enfoques positivos para mejorar el comportamiento de los estudiantes. Las competencias de aprendizaje social y emocional y los materiales de apoyo son el resultado de un grupo de trabajo dirigido por el NJDOE compuesto por personal del NJDOE de numerosas divisiones; maestros y administradores; líderes de asociaciones educativas estatales; expertos en las áreas de clima escolar y aprendizaje social y emocional; y representantes de educación superior, justicia juvenil, salud mental, consumo de sustancias, prevención del suicidio, discapacidades, protección infantil y educación profesional y técnica. Durante los últimos dos años, el grupo de trabajo revisó la investigación, examinó los estándares en otros estados y desarrolló las competencias y los materiales de apoyo para proporcionar a las escuelas recursos prácticos que puedan implementarse con fidelidad y mantenerse para apoyar el desarrollo positivo de los estudiantes.</w:t>
      </w:r>
    </w:p>
    <w:p>
      <w:pPr>
        <w:rPr>
          <w:rFonts w:eastAsia="Times New Roman" w:cs="Times New Roman"/>
          <w:color w:val="000000" w:themeColor="text1"/>
          <w:sz w:val="24"/>
          <w:szCs w:val="24"/>
          <w:lang w:val="es-ES_tradnl"/>
        </w:rPr>
      </w:pPr>
      <w:r>
        <w:rPr>
          <w:rFonts w:eastAsia="Times New Roman" w:cs="Times New Roman"/>
          <w:lang w:val="es-ES_tradnl"/>
        </w:rPr>
        <w:t xml:space="preserve">El NJDOE se compromete a ayudar a las LEA con entornos de aprendizaje de apoyo que aumenten el compromiso y la motivación y tengan un impacto positivo en el logro académico, las tasas de graduación y el comportamiento de los estudiantes. El enfoque en estrategias de enseñanza específicas en el desarrollo de recursos de enseñanza en línea diseñados a través de la lente del </w:t>
      </w:r>
      <w:hyperlink r:id="rId37">
        <w:r>
          <w:rPr>
            <w:rFonts w:eastAsia="Times New Roman" w:cs="Times New Roman"/>
            <w:color w:val="0000FF"/>
            <w:u w:val="single"/>
            <w:lang w:val="es-ES_tradnl"/>
          </w:rPr>
          <w:t>marco de Diseño universal para el aprendizaje (Universal Design for Learning, UDL)</w:t>
        </w:r>
      </w:hyperlink>
      <w:r>
        <w:rPr>
          <w:rFonts w:eastAsia="Times New Roman" w:cs="Times New Roman"/>
          <w:lang w:val="es-ES_tradnl"/>
        </w:rPr>
        <w:t xml:space="preserve"> permitirá a los docentes la oportunidad de dominar las prácticas basadas en la investigación que marcan la diferencia. Estos recursos, combinados con asistencia intradepartamental, colaborativa y dirigida con las iniciativas del NJDOE mencionadas anteriormente, apoyan directamente el cumplimiento de una educación integral.</w:t>
      </w:r>
    </w:p>
    <w:p>
      <w:pPr>
        <w:pStyle w:val="A3"/>
      </w:pPr>
      <w:bookmarkStart w:id="114" w:name="_Toc199403726"/>
      <w:r>
        <w:t>Apoyos integrales para promover la asistencia</w:t>
      </w:r>
      <w:bookmarkEnd w:id="114"/>
    </w:p>
    <w:p>
      <w:pPr>
        <w:rPr>
          <w:rFonts w:cs="Times New Roman"/>
          <w:lang w:val="es-ES_tradnl"/>
        </w:rPr>
      </w:pPr>
      <w:r>
        <w:rPr>
          <w:rFonts w:eastAsia="Times New Roman" w:cs="Times New Roman"/>
          <w:lang w:val="es-ES_tradnl"/>
        </w:rPr>
        <w:t xml:space="preserve">Para complementar los esfuerzos actuales descritos anteriormente, así como para ayudar a las LEA a reducir las tasas de ausentismo crónico, el NJDOE utilizó fondos a nivel estatal para apoyar a un miembro del personal que proporciona liderazgo en el desarrollo y la implementación de lo siguiente: </w:t>
      </w:r>
    </w:p>
    <w:p>
      <w:pPr>
        <w:pStyle w:val="ListParagraph"/>
        <w:numPr>
          <w:ilvl w:val="0"/>
          <w:numId w:val="181"/>
        </w:numPr>
        <w:rPr>
          <w:rFonts w:eastAsia="Times New Roman" w:cs="Times New Roman"/>
          <w:color w:val="000000" w:themeColor="text1"/>
          <w:sz w:val="24"/>
          <w:szCs w:val="24"/>
          <w:lang w:val="es-ES_tradnl"/>
        </w:rPr>
      </w:pPr>
      <w:r>
        <w:rPr>
          <w:rFonts w:eastAsia="Times New Roman" w:cs="Times New Roman"/>
          <w:lang w:val="es-ES_tradnl"/>
        </w:rPr>
        <w:t>Mejores prácticas y programas para abordar el ausentismo crónico.</w:t>
      </w:r>
    </w:p>
    <w:p>
      <w:pPr>
        <w:pStyle w:val="ListParagraph"/>
        <w:numPr>
          <w:ilvl w:val="0"/>
          <w:numId w:val="181"/>
        </w:numPr>
        <w:rPr>
          <w:rFonts w:eastAsia="Times New Roman" w:cs="Times New Roman"/>
          <w:color w:val="000000" w:themeColor="text1"/>
          <w:sz w:val="24"/>
          <w:szCs w:val="24"/>
          <w:lang w:val="es-ES_tradnl"/>
        </w:rPr>
      </w:pPr>
      <w:r>
        <w:rPr>
          <w:rFonts w:eastAsia="Times New Roman" w:cs="Times New Roman"/>
          <w:lang w:val="es-ES_tradnl"/>
        </w:rPr>
        <w:t>Estrategias para monitorear y evaluar el ausentismo crónico.</w:t>
      </w:r>
    </w:p>
    <w:p>
      <w:pPr>
        <w:pStyle w:val="ListParagraph"/>
        <w:numPr>
          <w:ilvl w:val="0"/>
          <w:numId w:val="181"/>
        </w:numPr>
        <w:rPr>
          <w:rFonts w:eastAsia="Times New Roman" w:cs="Times New Roman"/>
          <w:color w:val="000000" w:themeColor="text1"/>
          <w:sz w:val="24"/>
          <w:szCs w:val="24"/>
          <w:lang w:val="es-ES_tradnl"/>
        </w:rPr>
      </w:pPr>
      <w:r>
        <w:rPr>
          <w:rFonts w:eastAsia="Times New Roman" w:cs="Times New Roman"/>
          <w:lang w:val="es-ES_tradnl"/>
        </w:rPr>
        <w:t>Programas y técnicas de prevención e intervención.</w:t>
      </w:r>
    </w:p>
    <w:p>
      <w:pPr>
        <w:pStyle w:val="ListParagraph"/>
        <w:numPr>
          <w:ilvl w:val="0"/>
          <w:numId w:val="181"/>
        </w:numPr>
        <w:rPr>
          <w:rFonts w:eastAsia="Times New Roman" w:cs="Times New Roman"/>
          <w:color w:val="000000" w:themeColor="text1"/>
          <w:sz w:val="24"/>
          <w:szCs w:val="24"/>
          <w:lang w:val="es-ES_tradnl"/>
        </w:rPr>
      </w:pPr>
      <w:r>
        <w:rPr>
          <w:rFonts w:eastAsia="Times New Roman" w:cs="Times New Roman"/>
          <w:lang w:val="es-ES_tradnl"/>
        </w:rPr>
        <w:t>Capacitación, asistencia técnica y recursos.</w:t>
      </w:r>
    </w:p>
    <w:p>
      <w:pPr>
        <w:pStyle w:val="ListParagraph"/>
        <w:numPr>
          <w:ilvl w:val="0"/>
          <w:numId w:val="181"/>
        </w:numPr>
        <w:rPr>
          <w:rFonts w:eastAsia="Times New Roman" w:cs="Times New Roman"/>
          <w:color w:val="000000" w:themeColor="text1"/>
          <w:sz w:val="24"/>
          <w:szCs w:val="24"/>
          <w:lang w:val="es-ES_tradnl"/>
        </w:rPr>
      </w:pPr>
      <w:r>
        <w:rPr>
          <w:rFonts w:eastAsia="Times New Roman" w:cs="Times New Roman"/>
          <w:lang w:val="es-ES_tradnl"/>
        </w:rPr>
        <w:t>Y limpieza, análisis e informe de datos de ausentismo crónico. Las tasas de ausentismo crónico, que se incluyen en el sistema de rendición de cuentas de la ESSA del estado, también pueden utilizarse como una medida para ayudar a las LEA a evaluar continuamente su clima escolar y sus esfuerzos de aprendizaje social y emocional.</w:t>
      </w:r>
    </w:p>
    <w:p>
      <w:pPr>
        <w:rPr>
          <w:rFonts w:eastAsia="Times New Roman" w:cs="Times New Roman"/>
          <w:color w:val="000000" w:themeColor="text1"/>
          <w:sz w:val="24"/>
          <w:szCs w:val="24"/>
          <w:lang w:val="es-ES_tradnl"/>
        </w:rPr>
      </w:pPr>
      <w:r>
        <w:rPr>
          <w:rFonts w:eastAsia="Times New Roman" w:cs="Times New Roman"/>
          <w:lang w:val="es-ES_tradnl"/>
        </w:rPr>
        <w:t xml:space="preserve">Más recientemente, se desarrolló el documento </w:t>
      </w:r>
      <w:r>
        <w:rPr>
          <w:rFonts w:eastAsia="Times New Roman" w:cs="Times New Roman"/>
          <w:i/>
          <w:iCs/>
          <w:lang w:val="es-ES_tradnl"/>
        </w:rPr>
        <w:t>Toma de decisiones basada en datos para abordar el ausentismo crónico</w:t>
      </w:r>
      <w:r>
        <w:rPr>
          <w:rFonts w:eastAsia="Times New Roman" w:cs="Times New Roman"/>
          <w:lang w:val="es-ES_tradnl"/>
        </w:rPr>
        <w:t xml:space="preserve"> para proporcionar a las LEA orientación sobre cómo responder al ausentismo crónico. La guía incorpora reglas y regulaciones específicas de Nueva Jersey y diversos recursos disponibles. Se alienta a las LEA a consultar este recurso para desarrollar planes de acción basados en la investigación que incluyan estrategias que se dirijan específicamente a las barreras que contribuyen a las ausencias de sus estudiantes. Este recurso proporciona una guía paso a paso que comienza con la identificación de miembros clave de la LEA, la recopilación y el análisis de datos procesables, y respalda a la LEA en la </w:t>
      </w:r>
      <w:r>
        <w:rPr>
          <w:rFonts w:eastAsia="Times New Roman" w:cs="Times New Roman"/>
          <w:lang w:val="es-ES_tradnl"/>
        </w:rPr>
        <w:lastRenderedPageBreak/>
        <w:t>instalación y operación final de un modelo de niveles para abordar el ausentismo estudiantil y fomentar la asistencia regular.</w:t>
      </w:r>
    </w:p>
    <w:p>
      <w:pPr>
        <w:rPr>
          <w:rFonts w:eastAsia="Times New Roman" w:cs="Times New Roman"/>
          <w:color w:val="000000" w:themeColor="text1"/>
          <w:sz w:val="24"/>
          <w:szCs w:val="24"/>
          <w:lang w:val="es-ES_tradnl"/>
        </w:rPr>
      </w:pPr>
      <w:r>
        <w:rPr>
          <w:rFonts w:eastAsia="Times New Roman" w:cs="Times New Roman"/>
          <w:lang w:val="es-ES_tradnl"/>
        </w:rPr>
        <w:t>Para que los estudiantes aprendan y alcancen su máximo potencial, es fundamental que estén en la escuela y comprometidos en el proceso de aprendizaje. La idea detrás de un enfoque de múltiples niveles es que la mayoría de los estudiantes responderán a estrategias para mejorar la asistencia y el compromiso en toda la escuela (apoyos de nivel 1), pero que estas estrategias no serán suficientes para todos los estudiantes: algunos estudiantes requieren apoyo más personalizado (nivel 2) y un número aún menor puede necesitar medidas más intensivas (nivel 3) para volver a involucrarlos con la escuela. Las investigaciones demuestran que las ausencias de los estudiantes afectan la capacidad de un niño para tener éxito en la escuela.</w:t>
      </w:r>
      <w:r>
        <w:rPr>
          <w:rFonts w:eastAsia="Times New Roman" w:cs="Times New Roman"/>
          <w:vertAlign w:val="superscript"/>
          <w:lang w:val="es-ES_tradnl"/>
        </w:rPr>
        <w:t>2</w:t>
      </w:r>
      <w:r>
        <w:rPr>
          <w:rFonts w:eastAsia="Times New Roman" w:cs="Times New Roman"/>
          <w:lang w:val="es-ES_tradnl"/>
        </w:rPr>
        <w:t xml:space="preserve"> </w:t>
      </w:r>
    </w:p>
    <w:p>
      <w:pPr>
        <w:rPr>
          <w:rFonts w:eastAsia="Times New Roman" w:cs="Times New Roman"/>
          <w:color w:val="000000" w:themeColor="text1"/>
          <w:sz w:val="24"/>
          <w:szCs w:val="24"/>
          <w:lang w:val="es-ES_tradnl"/>
        </w:rPr>
      </w:pPr>
      <w:r>
        <w:rPr>
          <w:rFonts w:eastAsia="Times New Roman" w:cs="Times New Roman"/>
          <w:lang w:val="es-ES_tradnl"/>
        </w:rPr>
        <w:t xml:space="preserve">Además del apoyo mencionado anteriormente, el NJDOE continuará apoyando a las LEA en el uso de fondos en virtud del Título I, Parte A, para abordar las necesidades de todo el niño, lo que incluye el bienestar social y emocional de los estudiantes. Actualmente, el NJDOE alienta a las LEA a participar en una revisión integral de la cultura escolar, incluida la disciplina y el comportamiento de los estudiantes, establecer objetivos de aprendizaje para el aprendizaje social y emocional, resolución de conflictos, seguridad escolar, y programa iniciativas y enfoques relacionados con el clima escolar como parte de su evaluación de necesidades para el Título I, Parte A. Al identificar estos problemas como necesidades que afectan el éxito académico de los estudiantes, las LEA pueden usar sus fondos del Título I, Parte A, para implementar las intervenciones y el desarrollo profesional adecuados para abordar problemas como el acoso y la intimidación, así como prácticas disciplinarias cuestionables. Además, en colaboración con las partes interesadas, el NJDOE está publicando un documento de “Guía basada en actividades de la ESSA” para respaldar el uso por parte de las LEA de los fondos del Título I, Parte A, incluidos, entre otros, los sistemas de apoyo de múltiples niveles, como el </w:t>
      </w:r>
      <w:r>
        <w:rPr>
          <w:rFonts w:eastAsia="Times New Roman" w:cs="Times New Roman"/>
          <w:lang w:val="es-ES_tradnl"/>
        </w:rPr>
        <w:br/>
      </w:r>
      <w:hyperlink r:id="rId38">
        <w:r>
          <w:rPr>
            <w:rFonts w:eastAsia="Times New Roman" w:cs="Times New Roman"/>
            <w:color w:val="0000FF"/>
            <w:u w:val="single"/>
            <w:lang w:val="es-ES_tradnl"/>
          </w:rPr>
          <w:t>Sistema de apoyo de niveles de Nueva Jersey (NJTSS).</w:t>
        </w:r>
      </w:hyperlink>
      <w:r>
        <w:rPr>
          <w:rFonts w:eastAsia="Times New Roman" w:cs="Times New Roman"/>
          <w:lang w:val="es-ES_tradnl"/>
        </w:rPr>
        <w:t xml:space="preserve"> El recurso guía a las LEA sobre cómo usar los fondos del Título I, Parte A, para respaldar un sistema que tenga éxito en lo siguiente:</w:t>
      </w:r>
    </w:p>
    <w:p>
      <w:pPr>
        <w:pStyle w:val="ListParagraph"/>
        <w:numPr>
          <w:ilvl w:val="0"/>
          <w:numId w:val="6"/>
        </w:numPr>
        <w:rPr>
          <w:rFonts w:eastAsia="Times New Roman" w:cs="Times New Roman"/>
          <w:color w:val="000000" w:themeColor="text1"/>
          <w:sz w:val="24"/>
          <w:szCs w:val="24"/>
          <w:lang w:val="es-ES_tradnl"/>
        </w:rPr>
      </w:pPr>
      <w:r>
        <w:rPr>
          <w:rFonts w:eastAsia="Times New Roman" w:cs="Times New Roman"/>
          <w:lang w:val="es-ES_tradnl"/>
        </w:rPr>
        <w:t>Abordar las necesidades académicas, conductuales, socioemocionales y de salud de los estudiantes utilizando datos.</w:t>
      </w:r>
    </w:p>
    <w:p>
      <w:pPr>
        <w:pStyle w:val="ListParagraph"/>
        <w:numPr>
          <w:ilvl w:val="0"/>
          <w:numId w:val="6"/>
        </w:numPr>
        <w:rPr>
          <w:rFonts w:eastAsia="Times New Roman" w:cs="Times New Roman"/>
          <w:color w:val="000000" w:themeColor="text1"/>
          <w:sz w:val="24"/>
          <w:szCs w:val="24"/>
          <w:lang w:val="es-ES_tradnl"/>
        </w:rPr>
      </w:pPr>
      <w:r>
        <w:rPr>
          <w:rFonts w:eastAsia="Times New Roman" w:cs="Times New Roman"/>
          <w:lang w:val="es-ES_tradnl"/>
        </w:rPr>
        <w:t>Promover un clima escolar positivo y aprendizaje social y emocional.</w:t>
      </w:r>
    </w:p>
    <w:p>
      <w:pPr>
        <w:pStyle w:val="ListParagraph"/>
        <w:numPr>
          <w:ilvl w:val="0"/>
          <w:numId w:val="6"/>
        </w:numPr>
        <w:rPr>
          <w:rFonts w:eastAsia="Times New Roman" w:cs="Times New Roman"/>
          <w:color w:val="000000" w:themeColor="text1"/>
          <w:sz w:val="24"/>
          <w:szCs w:val="24"/>
        </w:rPr>
      </w:pPr>
      <w:r>
        <w:rPr>
          <w:rFonts w:eastAsia="Times New Roman" w:cs="Times New Roman"/>
          <w:lang w:val="es-ES_tradnl"/>
        </w:rPr>
        <w:t>Reducir la desproporcionalidad.</w:t>
      </w:r>
    </w:p>
    <w:p>
      <w:pPr>
        <w:pStyle w:val="ListParagraph"/>
        <w:numPr>
          <w:ilvl w:val="0"/>
          <w:numId w:val="6"/>
        </w:numPr>
        <w:rPr>
          <w:rFonts w:eastAsia="Times New Roman" w:cs="Times New Roman"/>
          <w:color w:val="000000" w:themeColor="text1"/>
          <w:sz w:val="24"/>
          <w:szCs w:val="24"/>
          <w:lang w:val="es-ES_tradnl"/>
        </w:rPr>
      </w:pPr>
      <w:r>
        <w:rPr>
          <w:rFonts w:eastAsia="Times New Roman" w:cs="Times New Roman"/>
          <w:lang w:val="es-ES_tradnl"/>
        </w:rPr>
        <w:t>Usar enfoques positivos de disciplina para reducir el uso de prácticas disciplinarias excluyentes, como suspensiones e intervenciones conductuales aversivas.</w:t>
      </w:r>
    </w:p>
    <w:p>
      <w:pPr>
        <w:pStyle w:val="ListParagraph"/>
        <w:numPr>
          <w:ilvl w:val="0"/>
          <w:numId w:val="6"/>
        </w:numPr>
        <w:rPr>
          <w:rFonts w:eastAsia="Times New Roman" w:cs="Times New Roman"/>
          <w:color w:val="000000" w:themeColor="text1"/>
          <w:sz w:val="24"/>
          <w:szCs w:val="24"/>
          <w:lang w:val="es-ES_tradnl"/>
        </w:rPr>
      </w:pPr>
      <w:r>
        <w:rPr>
          <w:rFonts w:eastAsia="Times New Roman" w:cs="Times New Roman"/>
          <w:lang w:val="es-ES_tradnl"/>
        </w:rPr>
        <w:t>Mejorar el logro académico y el logro de metas postsecundarias.</w:t>
      </w:r>
    </w:p>
    <w:p>
      <w:pPr>
        <w:rPr>
          <w:rFonts w:eastAsia="Times New Roman" w:cs="Times New Roman"/>
          <w:color w:val="365F91" w:themeColor="accent1" w:themeShade="BF"/>
          <w:lang w:val="es-ES_tradnl"/>
        </w:rPr>
      </w:pPr>
      <w:r>
        <w:rPr>
          <w:rStyle w:val="NJDOEResponse"/>
          <w:rFonts w:eastAsia="Times New Roman"/>
          <w:color w:val="365F91"/>
          <w:lang w:val="es-ES_tradnl"/>
        </w:rPr>
        <w:t>[finalizar respuesta del NJDOE]</w:t>
      </w:r>
    </w:p>
    <w:p>
      <w:pPr>
        <w:pStyle w:val="BeginUSED"/>
        <w:rPr>
          <w:rFonts w:asciiTheme="majorHAnsi" w:eastAsiaTheme="majorEastAsia" w:hAnsiTheme="majorHAnsi" w:cstheme="majorBidi"/>
          <w:color w:val="365F91" w:themeColor="accent1" w:themeShade="BF"/>
          <w:lang w:val="es-ES_tradnl"/>
        </w:rPr>
      </w:pPr>
      <w:r>
        <w:rPr>
          <w:rFonts w:eastAsia="Times New Roman"/>
          <w:color w:val="FFFFFF"/>
          <w:szCs w:val="4"/>
          <w:lang w:val="es-ES_tradnl"/>
        </w:rPr>
        <w:t>[comenzar texto del USED]</w:t>
      </w:r>
    </w:p>
    <w:p>
      <w:pPr>
        <w:pStyle w:val="Heading2"/>
      </w:pPr>
      <w:bookmarkStart w:id="115" w:name="_Toc211004119"/>
      <w:r>
        <w:t>7. Transiciones escolares (Sección 1111(g)(1)(D) de la ESEA)</w:t>
      </w:r>
      <w:bookmarkEnd w:id="115"/>
    </w:p>
    <w:p>
      <w:pPr>
        <w:spacing w:after="0"/>
        <w:rPr>
          <w:rFonts w:asciiTheme="majorHAnsi" w:eastAsiaTheme="majorEastAsia" w:hAnsiTheme="majorHAnsi" w:cstheme="majorBidi"/>
          <w:color w:val="244061" w:themeColor="accent1" w:themeShade="80"/>
          <w:lang w:val="es-ES_tradnl"/>
        </w:rPr>
      </w:pPr>
      <w:r>
        <w:rPr>
          <w:rFonts w:ascii="Cambria" w:eastAsia="Cambria" w:hAnsi="Cambria" w:cs="Times New Roman"/>
          <w:color w:val="244061"/>
          <w:lang w:val="es-ES_tradnl"/>
        </w:rPr>
        <w:t xml:space="preserve">Describa cómo el estado apoyará a las LEA que reciben asistencia en virtud del Título I, Parte A, para satisfacer las necesidades de los estudiantes en todos los niveles de educación (en particular, los estudiantes en los grados intermedios y la escuela secundaria), incluida la forma en que el estado trabajará con dichas LEA para proporcionar transiciones efectivas de los estudiantes a los </w:t>
      </w:r>
      <w:r>
        <w:rPr>
          <w:rFonts w:ascii="Cambria" w:eastAsia="Cambria" w:hAnsi="Cambria" w:cs="Times New Roman"/>
          <w:color w:val="244061"/>
          <w:lang w:val="es-ES_tradnl"/>
        </w:rPr>
        <w:lastRenderedPageBreak/>
        <w:t>grados intermedios y a la escuela secundaria para disminuir el riesgo de que los estudiantes abandonen el estudio.</w:t>
      </w:r>
    </w:p>
    <w:p>
      <w:pPr>
        <w:pStyle w:val="EndUSED"/>
        <w:rPr>
          <w:rStyle w:val="normaltextrun"/>
          <w:color w:val="365F91" w:themeColor="accent1" w:themeShade="BF"/>
          <w:sz w:val="22"/>
          <w:lang w:val="es-ES_tradnl"/>
        </w:rPr>
      </w:pPr>
      <w:r>
        <w:rPr>
          <w:rFonts w:eastAsia="Times New Roman"/>
          <w:color w:val="FFFFFF"/>
          <w:szCs w:val="4"/>
          <w:lang w:val="es-ES_tradnl"/>
        </w:rPr>
        <w:t>[finalizar texto del USED]</w:t>
      </w:r>
    </w:p>
    <w:p>
      <w:pPr>
        <w:rPr>
          <w:rFonts w:ascii="Segoe UI" w:hAnsi="Segoe UI" w:cs="Segoe UI"/>
          <w:sz w:val="18"/>
          <w:szCs w:val="18"/>
          <w:lang w:val="es-ES_tradnl"/>
        </w:rPr>
      </w:pPr>
      <w:r>
        <w:rPr>
          <w:rStyle w:val="normaltextrun"/>
          <w:rFonts w:eastAsia="Times New Roman" w:cs="Arial"/>
          <w:color w:val="365F91"/>
          <w:lang w:val="es-ES_tradnl"/>
        </w:rPr>
        <w:t xml:space="preserve">[comenzar respuesta del NJDOE] </w:t>
      </w:r>
    </w:p>
    <w:p>
      <w:pPr>
        <w:rPr>
          <w:rFonts w:ascii="Segoe UI" w:hAnsi="Segoe UI" w:cs="Segoe UI"/>
          <w:sz w:val="18"/>
          <w:szCs w:val="18"/>
          <w:lang w:val="es-ES_tradnl"/>
        </w:rPr>
      </w:pPr>
      <w:r>
        <w:rPr>
          <w:rStyle w:val="normaltextrun"/>
          <w:rFonts w:eastAsia="Times New Roman" w:cs="Arial"/>
          <w:color w:val="000000"/>
          <w:lang w:val="es-ES_tradnl"/>
        </w:rPr>
        <w:t xml:space="preserve">El NJDOE se compromete a apoyar a las LEA, especialmente a aquellas que reciben fondos del Título I, Parte A, para abordar las necesidades de los estudiantes que realizan la transición a través de diversos niveles educativos. Esto incluye las transiciones de la educación de la primera infancia a la escuela primaria, la escuela primaria a la escuela media, la escuela media a la escuela secundaria y la escuela secundaria a la educación y carreras postsecundarias. </w:t>
      </w:r>
    </w:p>
    <w:p>
      <w:pPr>
        <w:rPr>
          <w:rFonts w:ascii="Segoe UI" w:hAnsi="Segoe UI" w:cs="Segoe UI"/>
          <w:sz w:val="18"/>
          <w:szCs w:val="18"/>
          <w:lang w:val="es-ES_tradnl"/>
        </w:rPr>
      </w:pPr>
      <w:r>
        <w:rPr>
          <w:rStyle w:val="normaltextrun"/>
          <w:rFonts w:eastAsia="Times New Roman" w:cs="Arial"/>
          <w:color w:val="000000"/>
          <w:lang w:val="es-ES_tradnl"/>
        </w:rPr>
        <w:t xml:space="preserve">Para facilitar transiciones efectivas, el NJDOE enfatiza la colaboración entre las LEA, particularmente debido a las diversas configuraciones de LEA del estado, como las LEA solo de primaria y solo de secundaria. Reconociendo la importancia de las transiciones sin problemas, el NJDOE ha implementado iniciativas para mejorar la calidad de los datos y la visibilidad entre las LEA, las instituciones postsecundarias, los organismos estatales y las partes interesadas. </w:t>
      </w:r>
    </w:p>
    <w:p>
      <w:pPr>
        <w:rPr>
          <w:rFonts w:ascii="Segoe UI" w:hAnsi="Segoe UI" w:cs="Segoe UI"/>
          <w:sz w:val="18"/>
          <w:szCs w:val="18"/>
          <w:lang w:val="es-ES_tradnl"/>
        </w:rPr>
      </w:pPr>
      <w:r>
        <w:rPr>
          <w:rStyle w:val="normaltextrun"/>
          <w:rFonts w:eastAsia="Times New Roman" w:cs="Arial"/>
          <w:color w:val="000000"/>
          <w:lang w:val="es-ES_tradnl"/>
        </w:rPr>
        <w:t xml:space="preserve">Por ejemplo, el NJDOE ha ampliado su Sistema de datos longitudinales estatales (Statewide Longitudinal Data System, SLDS) para abarcar datos desde el nacimiento hasta la educación y la fuerza laboral, lo que permite un seguimiento integral del progreso y los resultados de los estudiantes. Además, las asociaciones con otros organismos estatales han llevado a iniciativas como el Sistema de análisis empresarial para el aprendizaje temprano de Nueva Jersey (New Jersey Enterprise Analysis System for Early Learning, NJ EASEL) y el Sistema de educación a ganancias de Nueva Jersey (New Jersey Education to Earnings System, NJ EEDS), que se centran en recopilar datos relacionados con oportunidades de atención y educación tempranas, logros universitarios, trayectorias profesionales y ganancias. </w:t>
      </w:r>
    </w:p>
    <w:p>
      <w:pPr>
        <w:rPr>
          <w:rFonts w:ascii="Segoe UI" w:hAnsi="Segoe UI" w:cs="Segoe UI"/>
          <w:sz w:val="18"/>
          <w:szCs w:val="18"/>
          <w:lang w:val="es-ES_tradnl"/>
        </w:rPr>
      </w:pPr>
      <w:r>
        <w:rPr>
          <w:rStyle w:val="normaltextrun"/>
          <w:rFonts w:eastAsia="Times New Roman" w:cs="Arial"/>
          <w:color w:val="000000"/>
          <w:lang w:val="es-ES_tradnl"/>
        </w:rPr>
        <w:t xml:space="preserve">Para los estudiantes con discapacidades, el NJDOE utiliza datos del Sistema de datos longitudinales estatales para adaptar los apoyos, como la planificación centrada en la persona y la instrucción basada en la comunidad, para facilitar transiciones exitosas a la educación y el empleo postsecundarios. Además, la Oficina de Educación para Adultos trabaja para satisfacer las necesidades de los estudiantes adultos para obtener su diploma de escuela secundaria y alcanzar sus objetivos educativos y profesionales. </w:t>
      </w:r>
    </w:p>
    <w:p>
      <w:pPr>
        <w:rPr>
          <w:rFonts w:ascii="Segoe UI" w:hAnsi="Segoe UI" w:cs="Segoe UI"/>
          <w:sz w:val="18"/>
          <w:szCs w:val="18"/>
          <w:lang w:val="es-ES_tradnl"/>
        </w:rPr>
      </w:pPr>
      <w:r>
        <w:rPr>
          <w:rStyle w:val="normaltextrun"/>
          <w:rFonts w:eastAsia="Times New Roman" w:cs="Arial"/>
          <w:color w:val="000000"/>
          <w:lang w:val="es-ES_tradnl"/>
        </w:rPr>
        <w:t>El NJDOE continuará ayudando a las escuelas secundarias, universidades, programas de certificación y otros programas de capacitación, y a los representantes del personal a trabajar en colaboración para determinar cómo cada entidad puede apoyar las transiciones efectivas de la escuela secundaria a la educación postsecundaria y las oportunidades profesionales. La Oficina de Preparación Profesional, a través de la Unidad</w:t>
      </w:r>
      <w:r>
        <w:rPr>
          <w:rStyle w:val="normaltextrun"/>
          <w:rFonts w:eastAsia="Times New Roman" w:cs="Arial"/>
          <w:lang w:val="es-ES_tradnl"/>
        </w:rPr>
        <w:t xml:space="preserve"> de Educación para Adultos,</w:t>
      </w:r>
      <w:r>
        <w:rPr>
          <w:rStyle w:val="normaltextrun"/>
          <w:rFonts w:eastAsia="Times New Roman" w:cs="Arial"/>
          <w:color w:val="000000"/>
          <w:lang w:val="es-ES_tradnl"/>
        </w:rPr>
        <w:t xml:space="preserve"> continuará </w:t>
      </w:r>
      <w:r>
        <w:rPr>
          <w:rStyle w:val="normaltextrun"/>
          <w:rFonts w:eastAsia="Times New Roman" w:cs="Arial"/>
          <w:lang w:val="es-ES_tradnl"/>
        </w:rPr>
        <w:t xml:space="preserve">atendiendo las necesidades de los estudiantes adultos y jóvenes (mayores de 16 años) para obtener su diploma de escuela secundaria otorgado por el estado para lograr sus objetivos educativos, profesionales y personales. La Oficina de Preparación Profesional continuará </w:t>
      </w:r>
      <w:r>
        <w:rPr>
          <w:rStyle w:val="normaltextrun"/>
          <w:rFonts w:eastAsia="Times New Roman" w:cs="Arial"/>
          <w:color w:val="000000"/>
          <w:lang w:val="es-ES_tradnl"/>
        </w:rPr>
        <w:t xml:space="preserve">aprovechando grupos asesores permanentes, socios como </w:t>
      </w:r>
      <w:r>
        <w:rPr>
          <w:rStyle w:val="normaltextrun"/>
          <w:rFonts w:eastAsia="Times New Roman" w:cs="Arial"/>
          <w:lang w:val="es-ES_tradnl"/>
        </w:rPr>
        <w:t xml:space="preserve">escuelas secundarias para adultos, juntas locales de desarrollo de la fuerza laboral, el Departamento de Trabajo y Desarrollo de la Fuerza Laboral de Nueva Jersey </w:t>
      </w:r>
      <w:r>
        <w:rPr>
          <w:rStyle w:val="normaltextrun"/>
          <w:rFonts w:eastAsia="Times New Roman" w:cs="Arial"/>
          <w:color w:val="000000"/>
          <w:lang w:val="es-ES_tradnl"/>
        </w:rPr>
        <w:t xml:space="preserve">y otros grupos ad hoc para ayudar al NJDOE a determinar cómo puede continuar apoyando a los estudiantes en la transición a la educación postsecundaria y las oportunidades profesionales. </w:t>
      </w:r>
    </w:p>
    <w:p>
      <w:pPr>
        <w:rPr>
          <w:rFonts w:ascii="Segoe UI" w:hAnsi="Segoe UI" w:cs="Segoe UI"/>
          <w:sz w:val="18"/>
          <w:szCs w:val="18"/>
          <w:lang w:val="es-ES_tradnl"/>
        </w:rPr>
      </w:pPr>
      <w:r>
        <w:rPr>
          <w:rStyle w:val="normaltextrun"/>
          <w:rFonts w:eastAsia="Times New Roman" w:cs="Arial"/>
          <w:color w:val="000000"/>
          <w:lang w:val="es-ES_tradnl"/>
        </w:rPr>
        <w:lastRenderedPageBreak/>
        <w:t xml:space="preserve">En general, el enfoque integral del NJDOE tiene como objetivo promover transiciones sin problemas en todos los niveles de educación, asegurando que todos los estudiantes reciban el apoyo que necesitan para tener éxito académico y la transición exitosa a la adultez. </w:t>
      </w:r>
    </w:p>
    <w:p>
      <w:pPr>
        <w:rPr>
          <w:rFonts w:ascii="Segoe UI" w:hAnsi="Segoe UI" w:cs="Segoe UI"/>
          <w:sz w:val="18"/>
          <w:szCs w:val="18"/>
          <w:lang w:val="es-ES_tradnl"/>
        </w:rPr>
      </w:pPr>
      <w:r>
        <w:rPr>
          <w:rStyle w:val="normaltextrun"/>
          <w:rFonts w:eastAsia="Times New Roman" w:cs="Arial"/>
          <w:color w:val="365F91"/>
          <w:lang w:val="es-ES_tradnl"/>
        </w:rPr>
        <w:t>[finalizar respuesta del NJDOE]</w:t>
      </w:r>
      <w:r>
        <w:rPr>
          <w:rStyle w:val="normaltextrun"/>
          <w:rFonts w:eastAsia="Times New Roman" w:cs="Arial"/>
          <w:color w:val="365F91"/>
          <w:lang w:val="es-ES_tradnl"/>
        </w:rPr>
        <w:br w:type="page"/>
      </w:r>
    </w:p>
    <w:p>
      <w:pPr>
        <w:pStyle w:val="BeginUSED"/>
        <w:rPr>
          <w:lang w:val="es-ES_tradnl"/>
        </w:rPr>
      </w:pPr>
      <w:r>
        <w:rPr>
          <w:rFonts w:eastAsia="Times New Roman"/>
          <w:color w:val="FFFFFF"/>
          <w:szCs w:val="4"/>
          <w:lang w:val="es-ES_tradnl"/>
        </w:rPr>
        <w:lastRenderedPageBreak/>
        <w:t>[comenzar texto del USED]</w:t>
      </w:r>
    </w:p>
    <w:p>
      <w:pPr>
        <w:pStyle w:val="Heading1"/>
      </w:pPr>
      <w:bookmarkStart w:id="116" w:name="_Toc211004120"/>
      <w:r>
        <w:t>B. Título I, Parte C: Educación de niños migrantes</w:t>
      </w:r>
      <w:bookmarkEnd w:id="116"/>
    </w:p>
    <w:p>
      <w:pPr>
        <w:pStyle w:val="EndUSED"/>
        <w:rPr>
          <w:lang w:val="es-ES_tradnl"/>
        </w:rPr>
      </w:pPr>
      <w:r>
        <w:rPr>
          <w:rFonts w:eastAsia="Times New Roman"/>
          <w:color w:val="FFFFFF"/>
          <w:szCs w:val="4"/>
          <w:lang w:val="es-ES_tradnl"/>
        </w:rPr>
        <w:t>[finalizar texto del USED]</w:t>
      </w:r>
    </w:p>
    <w:p>
      <w:pPr>
        <w:spacing w:before="240"/>
        <w:rPr>
          <w:rStyle w:val="NJDOEResponse"/>
          <w:lang w:val="es-ES_tradnl"/>
        </w:rPr>
      </w:pPr>
      <w:r>
        <w:rPr>
          <w:rStyle w:val="NJDOEResponse"/>
          <w:rFonts w:eastAsia="Times New Roman"/>
          <w:color w:val="365F91"/>
          <w:lang w:val="es-ES_tradnl"/>
        </w:rPr>
        <w:t>[comenzar respuesta del NJDOE]</w:t>
      </w:r>
    </w:p>
    <w:p>
      <w:pPr>
        <w:pStyle w:val="A2"/>
      </w:pPr>
      <w:bookmarkStart w:id="117" w:name="_Toc171333287"/>
      <w:bookmarkStart w:id="118" w:name="_Toc199403579"/>
      <w:bookmarkStart w:id="119" w:name="_Toc199403729"/>
      <w:r>
        <w:t>Introducción</w:t>
      </w:r>
      <w:bookmarkEnd w:id="117"/>
      <w:bookmarkEnd w:id="118"/>
      <w:bookmarkEnd w:id="119"/>
    </w:p>
    <w:p>
      <w:pPr>
        <w:rPr>
          <w:lang w:val="es-ES_tradnl"/>
        </w:rPr>
      </w:pPr>
      <w:r>
        <w:rPr>
          <w:rFonts w:eastAsia="Times New Roman" w:cs="Times New Roman"/>
          <w:lang w:val="es-ES_tradnl"/>
        </w:rPr>
        <w:t xml:space="preserve">El Título I, Parte C, o el Programa de Educación para Migrantes (Migrant Education Program, MEP), es un programa de subvenciones limitado y competitivo para estudiantes de 3 a 21 años. Los fondos del MEP apoyan programas de educación de alta calidad para niños migrantes elegibles y ayudan a garantizar que los niños migrantes que se muden entre estados no se vean perjudicados por las disparidades entre los estados en el plan de estudios, los requisitos de graduación y los desafiantes estándares académicos del estado. Los fondos también garantizan que los niños migrantes elegibles no solo reciban servicios de educación y apoyo adecuados que aborden sus necesidades únicas, sino que también reciban oportunidades completas y adecuadas para cumplir con los mismos estándares académicos desafiantes del estado que se espera que todos los niños cumplan. Los apoyos proporcionados a través de este título no pretenden representar todo el apoyo recibido por los niños migrantes, sino que sirven como apoyo complementario a los proporcionados a todos los estudiantes de Nueva Jersey. </w:t>
      </w:r>
    </w:p>
    <w:p>
      <w:pPr>
        <w:rPr>
          <w:lang w:val="es-ES_tradnl"/>
        </w:rPr>
      </w:pPr>
      <w:r>
        <w:rPr>
          <w:rFonts w:eastAsia="Times New Roman" w:cs="Times New Roman"/>
          <w:lang w:val="es-ES_tradnl"/>
        </w:rPr>
        <w:t xml:space="preserve">La asignación del Título I, Parte C, de Nueva Jersey se deriva de la cantidad de estudiantes migrantes residentes y la cantidad de estudiantes migrantes que reciben servicios fuera del año académico regular. Los MEP se centran en la prestación de los siguientes servicios para estudiantes elegibles: identificación y reclutamiento (ID&amp;R) de estudiantes, transferencia intraestatal e interestatal de registros de estudiantes, instrucción complementaria y servicios de salud y otros servicios de apoyo. </w:t>
      </w:r>
    </w:p>
    <w:p>
      <w:r>
        <w:rPr>
          <w:rFonts w:eastAsia="Times New Roman" w:cs="Times New Roman"/>
          <w:lang w:val="es-ES_tradnl"/>
        </w:rPr>
        <w:t>El NJDOE otorga subsidios anuales a agencias operativas locales (local operating agencies, LOA) estratégicamente ubicadas para implementar el MEP. Las LOA se seleccionan a través de un proceso de subvención competitiva. Los servicios a través del MEP son proporcionados, en gran parte, por las LOA, que son LEA seleccionadas que el estado contrata para llevar a cabo el MEP. Las LOA trabajan en estrecha colaboración con el NJDOE para desarrollar y llevar a cabo un plan integral, conocido como el Plan de prestación de servicios del MEP, en virtud de la Sección 1306(a)(1) de</w:t>
      </w:r>
      <w:r>
        <w:rPr>
          <w:rFonts w:eastAsia="Times New Roman" w:cs="Times New Roman"/>
          <w:i/>
          <w:iCs/>
          <w:lang w:val="es-ES_tradnl"/>
        </w:rPr>
        <w:t xml:space="preserve"> </w:t>
      </w:r>
      <w:r>
        <w:rPr>
          <w:rFonts w:eastAsia="Times New Roman" w:cs="Times New Roman"/>
          <w:lang w:val="es-ES_tradnl"/>
        </w:rPr>
        <w:t>la ESSA. El Plan de prestación de servicios del MEP:</w:t>
      </w:r>
    </w:p>
    <w:p>
      <w:pPr>
        <w:pStyle w:val="ListParagraph"/>
        <w:numPr>
          <w:ilvl w:val="0"/>
          <w:numId w:val="164"/>
        </w:numPr>
        <w:rPr>
          <w:lang w:val="es-ES_tradnl"/>
        </w:rPr>
      </w:pPr>
      <w:r>
        <w:rPr>
          <w:rFonts w:eastAsia="Times New Roman" w:cs="Times New Roman"/>
          <w:color w:val="000000"/>
          <w:lang w:val="es-ES_tradnl"/>
        </w:rPr>
        <w:t>Está integrado con otros programas federales, particularmente aquellos autorizados por la ESEA (como el Título I, Parte A y el Título III, Parte A).</w:t>
      </w:r>
    </w:p>
    <w:p>
      <w:pPr>
        <w:pStyle w:val="ListParagraph"/>
        <w:numPr>
          <w:ilvl w:val="0"/>
          <w:numId w:val="164"/>
        </w:numPr>
        <w:rPr>
          <w:lang w:val="es-ES_tradnl"/>
        </w:rPr>
      </w:pPr>
      <w:r>
        <w:rPr>
          <w:rFonts w:eastAsia="Times New Roman" w:cs="Times New Roman"/>
          <w:color w:val="000000"/>
          <w:lang w:val="es-ES_tradnl"/>
        </w:rPr>
        <w:t>Brinda a los niños migrantes la oportunidad de cumplir con los mismos estándares académicos desafiantes del estado que se espera que cumplan todos los estudiantes.</w:t>
      </w:r>
    </w:p>
    <w:p>
      <w:pPr>
        <w:pStyle w:val="ListParagraph"/>
        <w:numPr>
          <w:ilvl w:val="0"/>
          <w:numId w:val="164"/>
        </w:numPr>
        <w:rPr>
          <w:lang w:val="es-ES_tradnl"/>
        </w:rPr>
      </w:pPr>
      <w:r>
        <w:rPr>
          <w:rFonts w:eastAsia="Times New Roman" w:cs="Times New Roman"/>
          <w:color w:val="000000"/>
          <w:lang w:val="es-ES_tradnl"/>
        </w:rPr>
        <w:t>Especifica las metas y los resultados medibles del programa.</w:t>
      </w:r>
    </w:p>
    <w:p>
      <w:pPr>
        <w:pStyle w:val="ListParagraph"/>
        <w:numPr>
          <w:ilvl w:val="0"/>
          <w:numId w:val="164"/>
        </w:numPr>
        <w:rPr>
          <w:lang w:val="es-ES_tradnl"/>
        </w:rPr>
      </w:pPr>
      <w:r>
        <w:rPr>
          <w:rFonts w:eastAsia="Times New Roman" w:cs="Times New Roman"/>
          <w:color w:val="000000"/>
          <w:lang w:val="es-ES_tradnl"/>
        </w:rPr>
        <w:t>Abarca la gama completa de servicios que están disponibles para niños migrantes de programas educativos locales, estatales y federales adecuados.</w:t>
      </w:r>
    </w:p>
    <w:p>
      <w:pPr>
        <w:pStyle w:val="ListParagraph"/>
        <w:numPr>
          <w:ilvl w:val="0"/>
          <w:numId w:val="164"/>
        </w:numPr>
        <w:rPr>
          <w:lang w:val="es-ES_tradnl"/>
        </w:rPr>
      </w:pPr>
      <w:r>
        <w:rPr>
          <w:rFonts w:eastAsia="Times New Roman" w:cs="Times New Roman"/>
          <w:color w:val="000000"/>
          <w:lang w:val="es-ES_tradnl"/>
        </w:rPr>
        <w:t>Es el producto de la planificación conjunta entre los administradores de programas locales, estatales y federales, incluidos el Título I, Parte A, los programas de infancia temprana y los programas educativos de instrucción lingüística (LIEP) en virtud del Título III, Parte A.</w:t>
      </w:r>
    </w:p>
    <w:p>
      <w:pPr>
        <w:rPr>
          <w:lang w:val="es-ES_tradnl"/>
        </w:rPr>
      </w:pPr>
      <w:r>
        <w:rPr>
          <w:rFonts w:eastAsia="Times New Roman" w:cs="Times New Roman"/>
          <w:lang w:val="es-ES_tradnl"/>
        </w:rPr>
        <w:lastRenderedPageBreak/>
        <w:t xml:space="preserve">En resumen, a nivel local, el Plan de prestación de servicios aborda específicamente las necesidades que deben satisfacerse para que los niños migrantes participen eficazmente en la escuela. Para obtener más detalles sobre el MEP de Nueva Jersey, consulte el Plan de prestación de servicios más reciente en la página web del </w:t>
      </w:r>
      <w:hyperlink r:id="rId39" w:history="1">
        <w:r>
          <w:rPr>
            <w:rFonts w:eastAsia="Times New Roman" w:cs="Times New Roman"/>
            <w:color w:val="0000FF"/>
            <w:u w:val="single"/>
            <w:lang w:val="es-ES_tradnl"/>
          </w:rPr>
          <w:t>Programa de educación para migrantes de Nueva Jersey</w:t>
        </w:r>
      </w:hyperlink>
      <w:r>
        <w:rPr>
          <w:rFonts w:eastAsia="Times New Roman" w:cs="Times New Roman"/>
          <w:lang w:val="es-ES_tradnl"/>
        </w:rPr>
        <w:t>. La siguiente sección describe cómo Nueva Jersey, junto con las LOA, satisfará las necesidades educativas únicas de los niños migrantes.</w:t>
      </w:r>
    </w:p>
    <w:p>
      <w:pPr>
        <w:keepNext/>
        <w:keepLines/>
        <w:rPr>
          <w:rFonts w:eastAsia="Times New Roman" w:cs="Times New Roman"/>
          <w:color w:val="365F91" w:themeColor="accent1" w:themeShade="BF"/>
          <w:lang w:val="es-ES_tradnl"/>
        </w:rPr>
      </w:pPr>
      <w:r>
        <w:rPr>
          <w:rStyle w:val="NJDOEResponse"/>
          <w:rFonts w:eastAsia="Times New Roman"/>
          <w:color w:val="365F91"/>
          <w:lang w:val="es-ES_tradnl"/>
        </w:rPr>
        <w:t>[finalizar respuesta del NJDOE]</w:t>
      </w:r>
    </w:p>
    <w:p>
      <w:pPr>
        <w:pStyle w:val="BeginUSED"/>
        <w:rPr>
          <w:rFonts w:ascii="Aptos" w:eastAsia="Aptos" w:hAnsi="Aptos" w:cs="Aptos"/>
          <w:i/>
          <w:iCs/>
          <w:color w:val="0F4761"/>
          <w:lang w:val="es-ES_tradnl"/>
        </w:rPr>
      </w:pPr>
      <w:r>
        <w:rPr>
          <w:rFonts w:eastAsia="Times New Roman"/>
          <w:color w:val="FFFFFF"/>
          <w:szCs w:val="4"/>
          <w:lang w:val="es-ES_tradnl"/>
        </w:rPr>
        <w:t xml:space="preserve">[comenzar texto del USED] </w:t>
      </w:r>
    </w:p>
    <w:p>
      <w:pPr>
        <w:pStyle w:val="A2"/>
      </w:pPr>
      <w:bookmarkStart w:id="120" w:name="_Toc171333288"/>
      <w:bookmarkStart w:id="121" w:name="_Toc199403580"/>
      <w:bookmarkStart w:id="122" w:name="_Toc199403730"/>
      <w:r>
        <w:t>1. Necesidades de apoyo de niños migrantes (Sección 1304(b)(1) de la ESEA)</w:t>
      </w:r>
      <w:bookmarkEnd w:id="120"/>
      <w:bookmarkEnd w:id="121"/>
      <w:bookmarkEnd w:id="122"/>
    </w:p>
    <w:p>
      <w:pPr>
        <w:pStyle w:val="blue"/>
        <w:ind w:left="0"/>
        <w:rPr>
          <w:lang w:val="es-ES_tradnl"/>
        </w:rPr>
      </w:pPr>
      <w:r>
        <w:rPr>
          <w:rFonts w:ascii="Cambria" w:eastAsia="Cambria" w:hAnsi="Cambria"/>
          <w:lang w:val="es-ES_tradnl"/>
        </w:rPr>
        <w:t>Describa cómo, al planificar, implementar y evaluar programas y proyectos asistidos en virtud del Título I, Parte C, el estado y sus agencias operativas locales garantizarán que las necesidades educativas únicas de los niños migrantes, incluidos los niños migrantes en edad preescolar y los niños migrantes que han abandonado la escuela, se identifiquen y aborden a través de lo siguiente:</w:t>
      </w:r>
    </w:p>
    <w:p>
      <w:pPr>
        <w:pStyle w:val="blue"/>
        <w:numPr>
          <w:ilvl w:val="0"/>
          <w:numId w:val="182"/>
        </w:numPr>
        <w:spacing w:after="120"/>
        <w:rPr>
          <w:lang w:val="es-ES_tradnl"/>
        </w:rPr>
      </w:pPr>
      <w:r>
        <w:rPr>
          <w:rFonts w:ascii="Cambria" w:eastAsia="Cambria" w:hAnsi="Cambria"/>
          <w:lang w:val="es-ES_tradnl"/>
        </w:rPr>
        <w:t>La gama completa de servicios que están disponibles para niños migrantes de programas educativos locales, estatales y federales adecuados.</w:t>
      </w:r>
    </w:p>
    <w:p>
      <w:pPr>
        <w:pStyle w:val="blue"/>
        <w:numPr>
          <w:ilvl w:val="0"/>
          <w:numId w:val="182"/>
        </w:numPr>
        <w:spacing w:after="120"/>
        <w:rPr>
          <w:lang w:val="es-ES_tradnl"/>
        </w:rPr>
      </w:pPr>
      <w:r>
        <w:rPr>
          <w:rFonts w:ascii="Cambria" w:eastAsia="Cambria" w:hAnsi="Cambria"/>
          <w:lang w:val="es-ES_tradnl"/>
        </w:rPr>
        <w:t xml:space="preserve">La planificación conjunta entre los programas educativos locales, estatales y federales que prestan servicios a niños migrantes, incluidos los programas educativos de enseñanza de idiomas en virtud del Título III, Parte A. </w:t>
      </w:r>
    </w:p>
    <w:p>
      <w:pPr>
        <w:pStyle w:val="blue"/>
        <w:numPr>
          <w:ilvl w:val="0"/>
          <w:numId w:val="182"/>
        </w:numPr>
        <w:spacing w:after="120"/>
        <w:rPr>
          <w:lang w:val="es-ES_tradnl"/>
        </w:rPr>
      </w:pPr>
      <w:r>
        <w:rPr>
          <w:rFonts w:ascii="Cambria" w:eastAsia="Cambria" w:hAnsi="Cambria"/>
          <w:lang w:val="es-ES_tradnl"/>
        </w:rPr>
        <w:t xml:space="preserve">La integración de los servicios disponibles en virtud del Título I, Parte C, con los servicios proporcionados por esos otros programas. </w:t>
      </w:r>
    </w:p>
    <w:p>
      <w:pPr>
        <w:pStyle w:val="blue"/>
        <w:numPr>
          <w:ilvl w:val="0"/>
          <w:numId w:val="182"/>
        </w:numPr>
        <w:spacing w:after="120"/>
        <w:rPr>
          <w:lang w:val="es-ES_tradnl"/>
        </w:rPr>
      </w:pPr>
      <w:r>
        <w:rPr>
          <w:rFonts w:ascii="Cambria" w:eastAsia="Cambria" w:hAnsi="Cambria"/>
          <w:lang w:val="es-ES_tradnl"/>
        </w:rPr>
        <w:t>Objetivos y resultados medibles del programa.</w:t>
      </w:r>
    </w:p>
    <w:p>
      <w:pPr>
        <w:pStyle w:val="EndUSED"/>
        <w:rPr>
          <w:rFonts w:ascii="Cambria" w:eastAsia="Cambria" w:hAnsi="Cambria" w:cs="Cambria"/>
          <w:color w:val="0F4761"/>
          <w:lang w:val="es-ES_tradnl"/>
        </w:rPr>
      </w:pPr>
      <w:r>
        <w:rPr>
          <w:rFonts w:eastAsia="Times New Roman"/>
          <w:color w:val="FFFFFF"/>
          <w:szCs w:val="4"/>
          <w:lang w:val="es-ES_tradnl"/>
        </w:rPr>
        <w:t xml:space="preserve">[finalizar texto del USED] </w:t>
      </w:r>
    </w:p>
    <w:p>
      <w:pPr>
        <w:keepNext/>
        <w:keepLines/>
        <w:spacing w:before="240"/>
        <w:rPr>
          <w:rFonts w:eastAsia="Times New Roman" w:cs="Times New Roman"/>
          <w:color w:val="365F91" w:themeColor="accent1" w:themeShade="BF"/>
          <w:lang w:val="es-ES_tradnl"/>
        </w:rPr>
      </w:pPr>
      <w:r>
        <w:rPr>
          <w:rStyle w:val="NJDOEResponse"/>
          <w:rFonts w:eastAsia="Times New Roman"/>
          <w:color w:val="365F91"/>
          <w:lang w:val="es-ES_tradnl"/>
        </w:rPr>
        <w:t>[comenzar respuesta del NJDOE]</w:t>
      </w:r>
    </w:p>
    <w:p>
      <w:pPr>
        <w:pStyle w:val="A3"/>
      </w:pPr>
      <w:bookmarkStart w:id="123" w:name="_Toc199403731"/>
      <w:r>
        <w:t>Plan de prestación de servicios: Cómo se identifican las necesidades de los niños migrantes en Nueva Jersey</w:t>
      </w:r>
      <w:bookmarkEnd w:id="123"/>
      <w:r>
        <w:t xml:space="preserve"> </w:t>
      </w:r>
    </w:p>
    <w:p>
      <w:pPr>
        <w:rPr>
          <w:lang w:val="es-ES_tradnl"/>
        </w:rPr>
      </w:pPr>
      <w:r>
        <w:rPr>
          <w:rFonts w:eastAsia="Times New Roman" w:cs="Arial"/>
          <w:lang w:val="es-ES_tradnl"/>
        </w:rPr>
        <w:t xml:space="preserve">En un ciclo de tres años, el NJDOE trabaja junto con sus socios para desarrollar o revisar su Plan de prestación de servicios utilizando un proceso de mejora continua recomendado por la Oficina de Educación para Migrantes de la USED. El proceso comienza con una evaluación integral de necesidades en todo el estado, que consiste en una revisión profunda de los datos sobre los estudiantes migrantes y su progreso hacia los objetivos del programa, la identificación de las necesidades de los estudiantes y del personal, y recomendaciones específicas para las mejoras del programa. Este proceso ocurre regularmente como parte de un proceso de mejora continua. Además de identificar las necesidades de los estudiantes migrantes de manera más general, la evaluación de necesidades identifica específicamente las necesidades únicas y especializadas de los niños migrantes en edad preescolar y los jóvenes migrantes fuera de la escuela. La evaluación integral de necesidades en todo el estado sirve como base para el proceso del Plan </w:t>
      </w:r>
      <w:r>
        <w:rPr>
          <w:rFonts w:eastAsia="Times New Roman" w:cs="Arial"/>
          <w:lang w:val="es-ES_tradnl"/>
        </w:rPr>
        <w:lastRenderedPageBreak/>
        <w:t xml:space="preserve">de prestación de servicios. Las partes interesadas clave se reúnen para revisar los hallazgos de la evaluación de necesidades integrales en todo el estado, desarrollar estrategias de implementación y desarrollar resultados de desempeño medibles (measurable performance outcomes, MPO) para evaluar el impacto en el progreso del estudiante. </w:t>
      </w:r>
    </w:p>
    <w:p>
      <w:pPr>
        <w:keepNext/>
        <w:keepLines/>
        <w:rPr>
          <w:rFonts w:cs="Times New Roman"/>
          <w:i/>
          <w:lang w:val="es-ES_tradnl"/>
        </w:rPr>
      </w:pPr>
      <w:r>
        <w:rPr>
          <w:rFonts w:eastAsia="Times New Roman" w:cs="Times New Roman"/>
          <w:lang w:val="es-ES_tradnl"/>
        </w:rPr>
        <w:t xml:space="preserve">El Plan de prestación de servicios se actualiza cada tres años como parte de un proceso de mejora continua descrito anteriormente y la última versión está disponible públicamente en el </w:t>
      </w:r>
      <w:hyperlink r:id="rId40">
        <w:r>
          <w:rPr>
            <w:rFonts w:eastAsia="Times New Roman" w:cs="Times New Roman"/>
            <w:color w:val="0000FF"/>
            <w:u w:val="single"/>
            <w:lang w:val="es-ES_tradnl"/>
          </w:rPr>
          <w:t>sitio web del Programa de Educación para Migrantes del NJDOE</w:t>
        </w:r>
      </w:hyperlink>
      <w:r>
        <w:rPr>
          <w:rFonts w:eastAsia="Times New Roman" w:cs="Times New Roman"/>
          <w:lang w:val="es-ES_tradnl"/>
        </w:rPr>
        <w:t>.</w:t>
      </w:r>
      <w:r>
        <w:rPr>
          <w:rFonts w:eastAsia="Times New Roman" w:cs="Times New Roman"/>
          <w:i/>
          <w:iCs/>
          <w:lang w:val="es-ES_tradnl"/>
        </w:rPr>
        <w:t xml:space="preserve"> </w:t>
      </w:r>
    </w:p>
    <w:p>
      <w:pPr>
        <w:keepNext/>
        <w:keepLines/>
        <w:jc w:val="center"/>
        <w:rPr>
          <w:rFonts w:eastAsia="Times New Roman" w:cs="Times New Roman"/>
          <w:color w:val="000000" w:themeColor="text1"/>
        </w:rPr>
      </w:pPr>
      <w:r>
        <w:rPr>
          <w:rFonts w:cs="Times New Roman"/>
          <w:i/>
          <w:noProof/>
          <w:lang w:eastAsia="zh-CN"/>
        </w:rPr>
        <mc:AlternateContent>
          <mc:Choice Requires="wps">
            <w:drawing>
              <wp:anchor distT="0" distB="0" distL="114300" distR="114300" simplePos="0" relativeHeight="251703296" behindDoc="0" locked="0" layoutInCell="1" allowOverlap="1">
                <wp:simplePos x="0" y="0"/>
                <wp:positionH relativeFrom="column">
                  <wp:posOffset>2672715</wp:posOffset>
                </wp:positionH>
                <wp:positionV relativeFrom="paragraph">
                  <wp:posOffset>956310</wp:posOffset>
                </wp:positionV>
                <wp:extent cx="734060" cy="1270000"/>
                <wp:effectExtent l="0" t="0" r="8890" b="9525"/>
                <wp:wrapNone/>
                <wp:docPr id="46" name="Text Box 46"/>
                <wp:cNvGraphicFramePr/>
                <a:graphic xmlns:a="http://schemas.openxmlformats.org/drawingml/2006/main">
                  <a:graphicData uri="http://schemas.microsoft.com/office/word/2010/wordprocessingShape">
                    <wps:wsp>
                      <wps:cNvSpPr txBox="1"/>
                      <wps:spPr>
                        <a:xfrm>
                          <a:off x="0" y="0"/>
                          <a:ext cx="734060" cy="1270000"/>
                        </a:xfrm>
                        <a:prstGeom prst="rect">
                          <a:avLst/>
                        </a:prstGeom>
                        <a:solidFill>
                          <a:srgbClr val="FFFFFD"/>
                        </a:solidFill>
                        <a:ln w="6350">
                          <a:noFill/>
                        </a:ln>
                      </wps:spPr>
                      <wps:txbx>
                        <w:txbxContent>
                          <w:p>
                            <w:pPr>
                              <w:spacing w:after="0"/>
                              <w:jc w:val="center"/>
                              <w:rPr>
                                <w:rFonts w:asciiTheme="minorBidi" w:hAnsiTheme="minorBidi"/>
                                <w:b/>
                                <w:bCs/>
                                <w:color w:val="EB6C27"/>
                                <w:sz w:val="12"/>
                                <w:szCs w:val="12"/>
                                <w:lang w:val="es-ES_tradnl"/>
                              </w:rPr>
                            </w:pPr>
                            <w:r>
                              <w:rPr>
                                <w:rFonts w:ascii="Arial" w:eastAsia="Arial" w:hAnsi="Arial" w:cs="Arial"/>
                                <w:b/>
                                <w:bCs/>
                                <w:color w:val="EB6C27"/>
                                <w:sz w:val="12"/>
                                <w:szCs w:val="12"/>
                                <w:lang w:val="es-ES_tradnl"/>
                              </w:rPr>
                              <w:t>TOMA DE DECISIONES</w:t>
                            </w:r>
                          </w:p>
                          <w:p>
                            <w:pPr>
                              <w:spacing w:after="0"/>
                              <w:jc w:val="center"/>
                              <w:rPr>
                                <w:rFonts w:asciiTheme="minorBidi" w:hAnsiTheme="minorBidi"/>
                                <w:b/>
                                <w:bCs/>
                                <w:color w:val="EB6C27"/>
                                <w:sz w:val="12"/>
                                <w:szCs w:val="12"/>
                                <w:lang w:val="es-ES_tradnl"/>
                              </w:rPr>
                            </w:pPr>
                            <w:r>
                              <w:rPr>
                                <w:rFonts w:ascii="Arial" w:eastAsia="Arial" w:hAnsi="Arial" w:cs="Arial"/>
                                <w:b/>
                                <w:bCs/>
                                <w:color w:val="EB6C27"/>
                                <w:sz w:val="12"/>
                                <w:szCs w:val="12"/>
                                <w:lang w:val="es-ES_tradnl"/>
                              </w:rPr>
                              <w:t>BASADA EN LA EVIDENCIA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5A72DC" id="Text Box 46" o:spid="_x0000_s1056" type="#_x0000_t202" style="position:absolute;left:0;text-align:left;margin-left:210.45pt;margin-top:75.3pt;width:57.8pt;height:100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" fillcolor="#fffffd" stroked="f" strokeweight=".5pt">
                <v:textbox style="mso-fit-shape-to-text:t" inset="0,0,0,0">
                  <w:txbxContent>
                    <w:p w14:paraId="1308219A" w14:textId="77777777" w:rsidR="00330D64" w:rsidRPr="0095799D" w:rsidRDefault="00000000" w:rsidP="0095799D">
                      <w:pPr>
                        <w:spacing w:after="0"/>
                        <w:jc w:val="center"/>
                        <w:rPr>
                          <w:rFonts w:asciiTheme="minorBidi" w:hAnsiTheme="minorBidi"/>
                          <w:b/>
                          <w:bCs/>
                          <w:color w:val="EB6C27"/>
                          <w:sz w:val="12"/>
                          <w:szCs w:val="12"/>
                          <w:lang w:val="es-ES_tradnl"/>
                        </w:rPr>
                      </w:pPr>
                      <w:r w:rsidRPr="0095799D">
                        <w:rPr>
                          <w:rFonts w:ascii="Arial" w:eastAsia="Arial" w:hAnsi="Arial" w:cs="Arial"/>
                          <w:b/>
                          <w:bCs/>
                          <w:color w:val="EB6C27"/>
                          <w:sz w:val="12"/>
                          <w:szCs w:val="12"/>
                          <w:lang w:val="es-ES_tradnl"/>
                        </w:rPr>
                        <w:t>TOMA DE DECISIONES</w:t>
                      </w:r>
                    </w:p>
                    <w:p w14:paraId="39FDC4DF" w14:textId="77777777" w:rsidR="00330D64" w:rsidRPr="0095799D" w:rsidRDefault="00000000" w:rsidP="0095799D">
                      <w:pPr>
                        <w:spacing w:after="0"/>
                        <w:jc w:val="center"/>
                        <w:rPr>
                          <w:rFonts w:asciiTheme="minorBidi" w:hAnsiTheme="minorBidi"/>
                          <w:b/>
                          <w:bCs/>
                          <w:color w:val="EB6C27"/>
                          <w:sz w:val="12"/>
                          <w:szCs w:val="12"/>
                          <w:lang w:val="es-ES_tradnl"/>
                        </w:rPr>
                      </w:pPr>
                      <w:r w:rsidRPr="0095799D">
                        <w:rPr>
                          <w:rFonts w:ascii="Arial" w:eastAsia="Arial" w:hAnsi="Arial" w:cs="Arial"/>
                          <w:b/>
                          <w:bCs/>
                          <w:color w:val="EB6C27"/>
                          <w:sz w:val="12"/>
                          <w:szCs w:val="12"/>
                          <w:lang w:val="es-ES_tradnl"/>
                        </w:rPr>
                        <w:t>BASADA EN LA EVIDENCIA</w:t>
                      </w:r>
                    </w:p>
                  </w:txbxContent>
                </v:textbox>
              </v:shape>
            </w:pict>
          </mc:Fallback>
        </mc:AlternateContent>
      </w:r>
      <w:r>
        <w:rPr>
          <w:noProof/>
          <w:lang w:eastAsia="zh-CN"/>
        </w:rPr>
        <mc:AlternateContent>
          <mc:Choice Requires="wpg">
            <w:drawing>
              <wp:anchor distT="0" distB="0" distL="114300" distR="114300" simplePos="0" relativeHeight="251701248" behindDoc="0" locked="0" layoutInCell="1" allowOverlap="1">
                <wp:simplePos x="0" y="0"/>
                <wp:positionH relativeFrom="column">
                  <wp:posOffset>1196283</wp:posOffset>
                </wp:positionH>
                <wp:positionV relativeFrom="paragraph">
                  <wp:posOffset>19203</wp:posOffset>
                </wp:positionV>
                <wp:extent cx="3409950" cy="2715895"/>
                <wp:effectExtent l="0" t="0" r="0" b="8255"/>
                <wp:wrapNone/>
                <wp:docPr id="34" name="Group 34"/>
                <wp:cNvGraphicFramePr/>
                <a:graphic xmlns:a="http://schemas.openxmlformats.org/drawingml/2006/main">
                  <a:graphicData uri="http://schemas.microsoft.com/office/word/2010/wordprocessingGroup">
                    <wpg:wgp>
                      <wpg:cNvGrpSpPr/>
                      <wpg:grpSpPr>
                        <a:xfrm>
                          <a:off x="0" y="0"/>
                          <a:ext cx="3409950" cy="2715895"/>
                          <a:chOff x="21144" y="15858"/>
                          <a:chExt cx="3410191" cy="2716008"/>
                        </a:xfrm>
                      </wpg:grpSpPr>
                      <wps:wsp>
                        <wps:cNvPr id="35" name="Text Box 35"/>
                        <wps:cNvSpPr txBox="1"/>
                        <wps:spPr>
                          <a:xfrm>
                            <a:off x="863778" y="15858"/>
                            <a:ext cx="2018665" cy="123825"/>
                          </a:xfrm>
                          <a:prstGeom prst="rect">
                            <a:avLst/>
                          </a:prstGeom>
                          <a:solidFill>
                            <a:schemeClr val="bg1"/>
                          </a:solidFill>
                          <a:ln w="6350">
                            <a:noFill/>
                          </a:ln>
                        </wps:spPr>
                        <wps:txbx>
                          <w:txbxContent>
                            <w:p>
                              <w:pPr>
                                <w:spacing w:after="0"/>
                                <w:jc w:val="center"/>
                                <w:rPr>
                                  <w:rFonts w:asciiTheme="minorBidi" w:hAnsiTheme="minorBidi"/>
                                  <w:b/>
                                  <w:bCs/>
                                  <w:sz w:val="14"/>
                                  <w:szCs w:val="14"/>
                                </w:rPr>
                              </w:pPr>
                              <w:r>
                                <w:rPr>
                                  <w:rFonts w:ascii="Arial" w:eastAsia="Arial" w:hAnsi="Arial" w:cs="Arial"/>
                                  <w:b/>
                                  <w:bCs/>
                                  <w:sz w:val="14"/>
                                  <w:szCs w:val="14"/>
                                  <w:lang w:val="es-ES_tradnl"/>
                                </w:rPr>
                                <w:t>El ciclo de mejora continua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36" name="Text Box 36"/>
                        <wps:cNvSpPr txBox="1"/>
                        <wps:spPr>
                          <a:xfrm>
                            <a:off x="213461" y="319087"/>
                            <a:ext cx="884609" cy="443246"/>
                          </a:xfrm>
                          <a:prstGeom prst="rect">
                            <a:avLst/>
                          </a:prstGeom>
                          <a:solidFill>
                            <a:schemeClr val="bg1"/>
                          </a:solidFill>
                          <a:ln w="6350">
                            <a:noFill/>
                          </a:ln>
                        </wps:spPr>
                        <wps:txbx>
                          <w:txbxContent>
                            <w:p>
                              <w:pPr>
                                <w:spacing w:after="0"/>
                                <w:jc w:val="center"/>
                                <w:rPr>
                                  <w:rFonts w:asciiTheme="minorBidi" w:hAnsiTheme="minorBidi"/>
                                  <w:b/>
                                  <w:bCs/>
                                  <w:color w:val="08005D"/>
                                  <w:sz w:val="13"/>
                                  <w:szCs w:val="13"/>
                                  <w:lang w:val="es-ES_tradnl"/>
                                </w:rPr>
                              </w:pPr>
                              <w:r>
                                <w:rPr>
                                  <w:rFonts w:ascii="Arial" w:eastAsia="Arial" w:hAnsi="Arial" w:cs="Arial"/>
                                  <w:b/>
                                  <w:bCs/>
                                  <w:color w:val="08005D"/>
                                  <w:sz w:val="13"/>
                                  <w:szCs w:val="13"/>
                                  <w:lang w:val="es-ES_tradnl"/>
                                </w:rPr>
                                <w:t>INFORMAR:</w:t>
                              </w:r>
                            </w:p>
                            <w:p>
                              <w:pPr>
                                <w:spacing w:after="0"/>
                                <w:jc w:val="center"/>
                                <w:rPr>
                                  <w:rFonts w:asciiTheme="minorBidi" w:hAnsiTheme="minorBidi"/>
                                  <w:color w:val="08005D"/>
                                  <w:sz w:val="13"/>
                                  <w:szCs w:val="13"/>
                                  <w:lang w:val="es-ES_tradnl"/>
                                </w:rPr>
                              </w:pPr>
                              <w:r>
                                <w:rPr>
                                  <w:rFonts w:ascii="Arial" w:eastAsia="Arial" w:hAnsi="Arial" w:cs="Arial"/>
                                  <w:color w:val="08005D"/>
                                  <w:sz w:val="13"/>
                                  <w:szCs w:val="13"/>
                                  <w:lang w:val="es-ES_tradnl"/>
                                </w:rPr>
                                <w:t>Analizar las necesidades locales, ajustar el enfoque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37" name="Text Box 37"/>
                        <wps:cNvSpPr txBox="1"/>
                        <wps:spPr>
                          <a:xfrm>
                            <a:off x="2675443" y="308515"/>
                            <a:ext cx="729660" cy="552470"/>
                          </a:xfrm>
                          <a:prstGeom prst="rect">
                            <a:avLst/>
                          </a:prstGeom>
                          <a:solidFill>
                            <a:schemeClr val="bg1"/>
                          </a:solidFill>
                          <a:ln w="6350">
                            <a:noFill/>
                          </a:ln>
                        </wps:spPr>
                        <wps:txbx>
                          <w:txbxContent>
                            <w:p>
                              <w:pPr>
                                <w:spacing w:after="0"/>
                                <w:jc w:val="center"/>
                                <w:rPr>
                                  <w:rFonts w:asciiTheme="minorBidi" w:hAnsiTheme="minorBidi"/>
                                  <w:b/>
                                  <w:bCs/>
                                  <w:color w:val="040195"/>
                                  <w:sz w:val="13"/>
                                  <w:szCs w:val="13"/>
                                  <w:lang w:val="es-ES_tradnl"/>
                                </w:rPr>
                              </w:pPr>
                              <w:r>
                                <w:rPr>
                                  <w:rFonts w:ascii="Arial" w:eastAsia="Arial" w:hAnsi="Arial" w:cs="Arial"/>
                                  <w:b/>
                                  <w:bCs/>
                                  <w:color w:val="040195"/>
                                  <w:sz w:val="13"/>
                                  <w:szCs w:val="13"/>
                                  <w:lang w:val="es-ES_tradnl"/>
                                </w:rPr>
                                <w:t>SELECCIONAR:</w:t>
                              </w:r>
                            </w:p>
                            <w:p>
                              <w:pPr>
                                <w:spacing w:after="0"/>
                                <w:jc w:val="center"/>
                                <w:rPr>
                                  <w:rFonts w:asciiTheme="minorBidi" w:hAnsiTheme="minorBidi"/>
                                  <w:color w:val="040195"/>
                                  <w:sz w:val="13"/>
                                  <w:szCs w:val="13"/>
                                  <w:lang w:val="es-ES_tradnl"/>
                                </w:rPr>
                              </w:pPr>
                              <w:r>
                                <w:rPr>
                                  <w:rFonts w:ascii="Arial" w:eastAsia="Arial" w:hAnsi="Arial" w:cs="Arial"/>
                                  <w:color w:val="040195"/>
                                  <w:sz w:val="13"/>
                                  <w:szCs w:val="13"/>
                                  <w:lang w:val="es-ES_tradnl"/>
                                </w:rPr>
                                <w:t>Identificar, examinar y seleccionar intervenciones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38" name="Text Box 38"/>
                        <wps:cNvSpPr txBox="1"/>
                        <wps:spPr>
                          <a:xfrm>
                            <a:off x="21144" y="1194155"/>
                            <a:ext cx="883920" cy="552450"/>
                          </a:xfrm>
                          <a:prstGeom prst="rect">
                            <a:avLst/>
                          </a:prstGeom>
                          <a:solidFill>
                            <a:schemeClr val="bg1"/>
                          </a:solidFill>
                          <a:ln w="6350">
                            <a:noFill/>
                          </a:ln>
                        </wps:spPr>
                        <wps:txbx>
                          <w:txbxContent>
                            <w:p>
                              <w:pPr>
                                <w:spacing w:after="0"/>
                                <w:jc w:val="center"/>
                                <w:rPr>
                                  <w:rFonts w:asciiTheme="minorBidi" w:hAnsiTheme="minorBidi"/>
                                  <w:b/>
                                  <w:bCs/>
                                  <w:color w:val="902790"/>
                                  <w:sz w:val="13"/>
                                  <w:szCs w:val="13"/>
                                  <w:lang w:val="es-ES_tradnl"/>
                                </w:rPr>
                              </w:pPr>
                              <w:r>
                                <w:rPr>
                                  <w:rFonts w:ascii="Arial" w:eastAsia="Arial" w:hAnsi="Arial" w:cs="Arial"/>
                                  <w:b/>
                                  <w:bCs/>
                                  <w:color w:val="902790"/>
                                  <w:sz w:val="13"/>
                                  <w:szCs w:val="13"/>
                                  <w:lang w:val="es-ES_tradnl"/>
                                </w:rPr>
                                <w:t>ANALIZAR:</w:t>
                              </w:r>
                            </w:p>
                            <w:p>
                              <w:pPr>
                                <w:spacing w:after="0"/>
                                <w:jc w:val="center"/>
                                <w:rPr>
                                  <w:rFonts w:asciiTheme="minorBidi" w:hAnsiTheme="minorBidi"/>
                                  <w:color w:val="902790"/>
                                  <w:sz w:val="13"/>
                                  <w:szCs w:val="13"/>
                                  <w:lang w:val="es-ES_tradnl"/>
                                </w:rPr>
                              </w:pPr>
                              <w:r>
                                <w:rPr>
                                  <w:rFonts w:ascii="Arial" w:eastAsia="Arial" w:hAnsi="Arial" w:cs="Arial"/>
                                  <w:color w:val="902790"/>
                                  <w:sz w:val="13"/>
                                  <w:szCs w:val="13"/>
                                  <w:lang w:val="es-ES_tradnl"/>
                                </w:rPr>
                                <w:t>Realizar una evaluación sumativa del desempeño y la efectividad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39" name="Text Box 39"/>
                        <wps:cNvSpPr txBox="1"/>
                        <wps:spPr>
                          <a:xfrm>
                            <a:off x="2799510" y="1194801"/>
                            <a:ext cx="631825" cy="443230"/>
                          </a:xfrm>
                          <a:prstGeom prst="rect">
                            <a:avLst/>
                          </a:prstGeom>
                          <a:solidFill>
                            <a:schemeClr val="bg1"/>
                          </a:solidFill>
                          <a:ln w="6350">
                            <a:noFill/>
                          </a:ln>
                        </wps:spPr>
                        <wps:txbx>
                          <w:txbxContent>
                            <w:p>
                              <w:pPr>
                                <w:spacing w:after="0"/>
                                <w:jc w:val="center"/>
                                <w:rPr>
                                  <w:rFonts w:asciiTheme="minorBidi" w:hAnsiTheme="minorBidi"/>
                                  <w:b/>
                                  <w:bCs/>
                                  <w:color w:val="6623FF"/>
                                  <w:sz w:val="13"/>
                                  <w:szCs w:val="13"/>
                                </w:rPr>
                              </w:pPr>
                              <w:r>
                                <w:rPr>
                                  <w:rFonts w:ascii="Arial" w:eastAsia="Arial" w:hAnsi="Arial" w:cs="Arial"/>
                                  <w:b/>
                                  <w:bCs/>
                                  <w:color w:val="6623FF"/>
                                  <w:sz w:val="13"/>
                                  <w:szCs w:val="13"/>
                                  <w:lang w:val="es-ES_tradnl"/>
                                </w:rPr>
                                <w:t>PLANIFICAR:</w:t>
                              </w:r>
                            </w:p>
                            <w:p>
                              <w:pPr>
                                <w:spacing w:after="0"/>
                                <w:jc w:val="center"/>
                                <w:rPr>
                                  <w:rFonts w:asciiTheme="minorBidi" w:hAnsiTheme="minorBidi"/>
                                  <w:color w:val="6623FF"/>
                                  <w:sz w:val="13"/>
                                  <w:szCs w:val="13"/>
                                </w:rPr>
                              </w:pPr>
                              <w:r>
                                <w:rPr>
                                  <w:rFonts w:ascii="Arial" w:eastAsia="Arial" w:hAnsi="Arial" w:cs="Arial"/>
                                  <w:color w:val="6623FF"/>
                                  <w:sz w:val="13"/>
                                  <w:szCs w:val="13"/>
                                  <w:lang w:val="es-ES_tradnl"/>
                                </w:rPr>
                                <w:t>Desarrollar estrategias de implementación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0" name="Text Box 40"/>
                        <wps:cNvSpPr txBox="1"/>
                        <wps:spPr>
                          <a:xfrm>
                            <a:off x="1256511" y="2288620"/>
                            <a:ext cx="1177997" cy="443246"/>
                          </a:xfrm>
                          <a:prstGeom prst="rect">
                            <a:avLst/>
                          </a:prstGeom>
                          <a:solidFill>
                            <a:schemeClr val="bg1"/>
                          </a:solidFill>
                          <a:ln w="6350">
                            <a:noFill/>
                          </a:ln>
                        </wps:spPr>
                        <wps:txbx>
                          <w:txbxContent>
                            <w:p>
                              <w:pPr>
                                <w:spacing w:after="0"/>
                                <w:jc w:val="center"/>
                                <w:rPr>
                                  <w:rFonts w:asciiTheme="minorBidi" w:hAnsiTheme="minorBidi"/>
                                  <w:b/>
                                  <w:bCs/>
                                  <w:color w:val="6D2E86"/>
                                  <w:sz w:val="13"/>
                                  <w:szCs w:val="13"/>
                                  <w:lang w:val="es-ES_tradnl"/>
                                </w:rPr>
                              </w:pPr>
                              <w:r>
                                <w:rPr>
                                  <w:rFonts w:ascii="Arial" w:eastAsia="Arial" w:hAnsi="Arial" w:cs="Arial"/>
                                  <w:b/>
                                  <w:bCs/>
                                  <w:color w:val="6D2E86"/>
                                  <w:sz w:val="13"/>
                                  <w:szCs w:val="13"/>
                                  <w:lang w:val="es-ES_tradnl"/>
                                </w:rPr>
                                <w:t>IMPLEMENTAR:</w:t>
                              </w:r>
                            </w:p>
                            <w:p>
                              <w:pPr>
                                <w:spacing w:after="0"/>
                                <w:jc w:val="center"/>
                                <w:rPr>
                                  <w:rFonts w:asciiTheme="minorBidi" w:hAnsiTheme="minorBidi"/>
                                  <w:color w:val="6D2E86"/>
                                  <w:sz w:val="13"/>
                                  <w:szCs w:val="13"/>
                                  <w:lang w:val="es-ES_tradnl"/>
                                </w:rPr>
                              </w:pPr>
                              <w:r>
                                <w:rPr>
                                  <w:rFonts w:ascii="Arial" w:eastAsia="Arial" w:hAnsi="Arial" w:cs="Arial"/>
                                  <w:color w:val="6D2E86"/>
                                  <w:sz w:val="13"/>
                                  <w:szCs w:val="13"/>
                                  <w:lang w:val="es-ES_tradnl"/>
                                </w:rPr>
                                <w:t>Proceder con las intervenciones, hacer ajustes formativos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1" name="Text Box 41"/>
                        <wps:cNvSpPr txBox="1"/>
                        <wps:spPr>
                          <a:xfrm rot="19882234">
                            <a:off x="1264352" y="579834"/>
                            <a:ext cx="513715" cy="166370"/>
                          </a:xfrm>
                          <a:prstGeom prst="rect">
                            <a:avLst/>
                          </a:prstGeom>
                          <a:solidFill>
                            <a:srgbClr val="16124F"/>
                          </a:solidFill>
                          <a:ln w="6350">
                            <a:noFill/>
                          </a:ln>
                        </wps:spPr>
                        <wps:txbx>
                          <w:txbxContent>
                            <w:p>
                              <w:pPr>
                                <w:spacing w:before="40" w:after="40"/>
                                <w:jc w:val="center"/>
                                <w:rPr>
                                  <w:rFonts w:asciiTheme="minorBidi" w:hAnsiTheme="minorBidi"/>
                                  <w:b/>
                                  <w:bCs/>
                                  <w:color w:val="FFFFFF" w:themeColor="background1"/>
                                  <w:sz w:val="13"/>
                                  <w:szCs w:val="13"/>
                                </w:rPr>
                              </w:pPr>
                              <w:r>
                                <w:rPr>
                                  <w:rFonts w:ascii="Arial" w:eastAsia="Arial" w:hAnsi="Arial" w:cs="Arial"/>
                                  <w:b/>
                                  <w:bCs/>
                                  <w:color w:val="FFFFFF"/>
                                  <w:sz w:val="13"/>
                                  <w:szCs w:val="13"/>
                                  <w:lang w:val="es-ES_tradnl"/>
                                </w:rPr>
                                <w:t>INFORMAR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2" name="Text Box 42"/>
                        <wps:cNvSpPr txBox="1"/>
                        <wps:spPr>
                          <a:xfrm rot="3753893">
                            <a:off x="916617" y="1264296"/>
                            <a:ext cx="648970" cy="166370"/>
                          </a:xfrm>
                          <a:prstGeom prst="rect">
                            <a:avLst/>
                          </a:prstGeom>
                          <a:solidFill>
                            <a:srgbClr val="902790"/>
                          </a:solidFill>
                          <a:ln w="6350">
                            <a:noFill/>
                          </a:ln>
                        </wps:spPr>
                        <wps:txbx>
                          <w:txbxContent>
                            <w:p>
                              <w:pPr>
                                <w:spacing w:before="40" w:after="40"/>
                                <w:jc w:val="center"/>
                                <w:rPr>
                                  <w:rFonts w:asciiTheme="minorBidi" w:hAnsiTheme="minorBidi"/>
                                  <w:b/>
                                  <w:bCs/>
                                  <w:color w:val="FFFFFF" w:themeColor="background1"/>
                                  <w:sz w:val="13"/>
                                  <w:szCs w:val="13"/>
                                </w:rPr>
                              </w:pPr>
                              <w:r>
                                <w:rPr>
                                  <w:rFonts w:ascii="Arial" w:eastAsia="Arial" w:hAnsi="Arial" w:cs="Arial"/>
                                  <w:b/>
                                  <w:bCs/>
                                  <w:color w:val="FFFFFF"/>
                                  <w:sz w:val="13"/>
                                  <w:szCs w:val="13"/>
                                  <w:lang w:val="es-ES_tradnl"/>
                                </w:rPr>
                                <w:t>ANALIZAR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3" name="Text Box 43"/>
                        <wps:cNvSpPr txBox="1"/>
                        <wps:spPr>
                          <a:xfrm>
                            <a:off x="1548200" y="1671486"/>
                            <a:ext cx="652826" cy="191778"/>
                          </a:xfrm>
                          <a:prstGeom prst="rect">
                            <a:avLst/>
                          </a:prstGeom>
                          <a:solidFill>
                            <a:srgbClr val="6D2E86"/>
                          </a:solidFill>
                          <a:ln w="6350">
                            <a:noFill/>
                          </a:ln>
                        </wps:spPr>
                        <wps:txbx>
                          <w:txbxContent>
                            <w:p>
                              <w:pPr>
                                <w:spacing w:before="60" w:after="60"/>
                                <w:jc w:val="center"/>
                                <w:rPr>
                                  <w:rFonts w:asciiTheme="minorBidi" w:hAnsiTheme="minorBidi"/>
                                  <w:b/>
                                  <w:bCs/>
                                  <w:color w:val="FFFFFF" w:themeColor="background1"/>
                                  <w:sz w:val="13"/>
                                  <w:szCs w:val="13"/>
                                </w:rPr>
                              </w:pPr>
                              <w:r>
                                <w:rPr>
                                  <w:rFonts w:ascii="Arial" w:eastAsia="Arial" w:hAnsi="Arial" w:cs="Arial"/>
                                  <w:b/>
                                  <w:bCs/>
                                  <w:color w:val="FFFFFF"/>
                                  <w:sz w:val="13"/>
                                  <w:szCs w:val="13"/>
                                  <w:lang w:val="es-ES_tradnl"/>
                                </w:rPr>
                                <w:t>IMPLEMENTAR: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4" name="Text Box 44"/>
                        <wps:cNvSpPr txBox="1"/>
                        <wps:spPr>
                          <a:xfrm rot="18106730">
                            <a:off x="2122236" y="1278181"/>
                            <a:ext cx="631825" cy="166370"/>
                          </a:xfrm>
                          <a:prstGeom prst="rect">
                            <a:avLst/>
                          </a:prstGeom>
                          <a:solidFill>
                            <a:srgbClr val="6623FF"/>
                          </a:solidFill>
                          <a:ln w="6350">
                            <a:noFill/>
                          </a:ln>
                        </wps:spPr>
                        <wps:txbx>
                          <w:txbxContent>
                            <w:p>
                              <w:pPr>
                                <w:spacing w:before="40" w:after="40"/>
                                <w:jc w:val="center"/>
                                <w:rPr>
                                  <w:rFonts w:asciiTheme="minorBidi" w:hAnsiTheme="minorBidi"/>
                                  <w:b/>
                                  <w:bCs/>
                                  <w:color w:val="FFFFFF" w:themeColor="background1"/>
                                  <w:sz w:val="13"/>
                                  <w:szCs w:val="13"/>
                                </w:rPr>
                              </w:pPr>
                              <w:r>
                                <w:rPr>
                                  <w:rFonts w:ascii="Arial" w:eastAsia="Arial" w:hAnsi="Arial" w:cs="Arial"/>
                                  <w:b/>
                                  <w:bCs/>
                                  <w:color w:val="FFFFFF"/>
                                  <w:sz w:val="13"/>
                                  <w:szCs w:val="13"/>
                                  <w:lang w:val="es-ES_tradnl"/>
                                </w:rPr>
                                <w:t>PLANIFICAR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5" name="Text Box 45"/>
                        <wps:cNvSpPr txBox="1"/>
                        <wps:spPr>
                          <a:xfrm rot="1848194">
                            <a:off x="1884651" y="553469"/>
                            <a:ext cx="638855" cy="191778"/>
                          </a:xfrm>
                          <a:prstGeom prst="rect">
                            <a:avLst/>
                          </a:prstGeom>
                          <a:solidFill>
                            <a:srgbClr val="040195"/>
                          </a:solidFill>
                          <a:ln w="6350">
                            <a:noFill/>
                          </a:ln>
                        </wps:spPr>
                        <wps:txbx>
                          <w:txbxContent>
                            <w:p>
                              <w:pPr>
                                <w:spacing w:before="60" w:after="60"/>
                                <w:jc w:val="center"/>
                                <w:rPr>
                                  <w:rFonts w:asciiTheme="minorBidi" w:hAnsiTheme="minorBidi"/>
                                  <w:b/>
                                  <w:bCs/>
                                  <w:color w:val="FFFFFF" w:themeColor="background1"/>
                                  <w:sz w:val="13"/>
                                  <w:szCs w:val="13"/>
                                </w:rPr>
                              </w:pPr>
                              <w:r>
                                <w:rPr>
                                  <w:rFonts w:ascii="Arial" w:eastAsia="Arial" w:hAnsi="Arial" w:cs="Arial"/>
                                  <w:b/>
                                  <w:bCs/>
                                  <w:color w:val="FFFFFF"/>
                                  <w:sz w:val="13"/>
                                  <w:szCs w:val="13"/>
                                  <w:lang w:val="es-ES_tradnl"/>
                                </w:rPr>
                                <w:t>SELECCIONAR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1B7EDF" id="Group 34" o:spid="_x0000_s1057" style="position:absolute;left:0;text-align:left;margin-left:94.2pt;margin-top:1.5pt;width:268.5pt;height:213.85pt;z-index:251701248;mso-width-relative:margin;mso-height-relative:margin" coordorigin="211,158" coordsize="34101,2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">
                <v:shape id="Text Box 35" o:spid="_x0000_s1058" type="#_x0000_t202" style="position:absolute;left:8637;top:158;width:20187;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" fillcolor="white [3212]" stroked="f" strokeweight=".5pt">
                  <v:textbox style="mso-fit-shape-to-text:t" inset="0,0,0,0">
                    <w:txbxContent>
                      <w:p w14:paraId="7651FD03" w14:textId="77777777" w:rsidR="00925636" w:rsidRPr="0095799D" w:rsidRDefault="00000000" w:rsidP="0095799D">
                        <w:pPr>
                          <w:spacing w:after="0"/>
                          <w:jc w:val="center"/>
                          <w:rPr>
                            <w:rFonts w:asciiTheme="minorBidi" w:hAnsiTheme="minorBidi"/>
                            <w:b/>
                            <w:bCs/>
                            <w:sz w:val="14"/>
                            <w:szCs w:val="14"/>
                          </w:rPr>
                        </w:pPr>
                        <w:r w:rsidRPr="0095799D">
                          <w:rPr>
                            <w:rFonts w:ascii="Arial" w:eastAsia="Arial" w:hAnsi="Arial" w:cs="Arial"/>
                            <w:b/>
                            <w:bCs/>
                            <w:sz w:val="14"/>
                            <w:szCs w:val="14"/>
                            <w:lang w:val="es-ES_tradnl"/>
                          </w:rPr>
                          <w:t>El ciclo de mejora continua</w:t>
                        </w:r>
                      </w:p>
                    </w:txbxContent>
                  </v:textbox>
                </v:shape>
                <v:shape id="Text Box 36" o:spid="_x0000_s1059" type="#_x0000_t202" style="position:absolute;left:2134;top:3190;width:8846;height:4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" fillcolor="white [3212]" stroked="f" strokeweight=".5pt">
                  <v:textbox style="mso-fit-shape-to-text:t" inset="0,0,0,0">
                    <w:txbxContent>
                      <w:p w14:paraId="1DCE2B3C" w14:textId="77777777" w:rsidR="00925636" w:rsidRPr="0095799D" w:rsidRDefault="00000000" w:rsidP="0095799D">
                        <w:pPr>
                          <w:spacing w:after="0"/>
                          <w:jc w:val="center"/>
                          <w:rPr>
                            <w:rFonts w:asciiTheme="minorBidi" w:hAnsiTheme="minorBidi"/>
                            <w:b/>
                            <w:bCs/>
                            <w:color w:val="08005D"/>
                            <w:sz w:val="13"/>
                            <w:szCs w:val="13"/>
                            <w:lang w:val="es-ES_tradnl"/>
                          </w:rPr>
                        </w:pPr>
                        <w:r w:rsidRPr="0095799D">
                          <w:rPr>
                            <w:rFonts w:ascii="Arial" w:eastAsia="Arial" w:hAnsi="Arial" w:cs="Arial"/>
                            <w:b/>
                            <w:bCs/>
                            <w:color w:val="08005D"/>
                            <w:sz w:val="13"/>
                            <w:szCs w:val="13"/>
                            <w:lang w:val="es-ES_tradnl"/>
                          </w:rPr>
                          <w:t>INFORMAR:</w:t>
                        </w:r>
                      </w:p>
                      <w:p w14:paraId="095D6E2C" w14:textId="77777777" w:rsidR="00925636" w:rsidRPr="0095799D" w:rsidRDefault="00000000" w:rsidP="0095799D">
                        <w:pPr>
                          <w:spacing w:after="0"/>
                          <w:jc w:val="center"/>
                          <w:rPr>
                            <w:rFonts w:asciiTheme="minorBidi" w:hAnsiTheme="minorBidi"/>
                            <w:color w:val="08005D"/>
                            <w:sz w:val="13"/>
                            <w:szCs w:val="13"/>
                            <w:lang w:val="es-ES_tradnl"/>
                          </w:rPr>
                        </w:pPr>
                        <w:r w:rsidRPr="0095799D">
                          <w:rPr>
                            <w:rFonts w:ascii="Arial" w:eastAsia="Arial" w:hAnsi="Arial" w:cs="Arial"/>
                            <w:color w:val="08005D"/>
                            <w:sz w:val="13"/>
                            <w:szCs w:val="13"/>
                            <w:lang w:val="es-ES_tradnl"/>
                          </w:rPr>
                          <w:t>Analizar las necesidades locales, ajustar el enfoque</w:t>
                        </w:r>
                      </w:p>
                    </w:txbxContent>
                  </v:textbox>
                </v:shape>
                <v:shape id="Text Box 37" o:spid="_x0000_s1060" type="#_x0000_t202" style="position:absolute;left:26754;top:3085;width:7297;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" fillcolor="white [3212]" stroked="f" strokeweight=".5pt">
                  <v:textbox style="mso-fit-shape-to-text:t" inset="0,0,0,0">
                    <w:txbxContent>
                      <w:p w14:paraId="36554C36" w14:textId="77777777" w:rsidR="00925636" w:rsidRPr="0095799D" w:rsidRDefault="00000000" w:rsidP="0095799D">
                        <w:pPr>
                          <w:spacing w:after="0"/>
                          <w:jc w:val="center"/>
                          <w:rPr>
                            <w:rFonts w:asciiTheme="minorBidi" w:hAnsiTheme="minorBidi"/>
                            <w:b/>
                            <w:bCs/>
                            <w:color w:val="040195"/>
                            <w:sz w:val="13"/>
                            <w:szCs w:val="13"/>
                            <w:lang w:val="es-ES_tradnl"/>
                          </w:rPr>
                        </w:pPr>
                        <w:r w:rsidRPr="0095799D">
                          <w:rPr>
                            <w:rFonts w:ascii="Arial" w:eastAsia="Arial" w:hAnsi="Arial" w:cs="Arial"/>
                            <w:b/>
                            <w:bCs/>
                            <w:color w:val="040195"/>
                            <w:sz w:val="13"/>
                            <w:szCs w:val="13"/>
                            <w:lang w:val="es-ES_tradnl"/>
                          </w:rPr>
                          <w:t>SELECCIONAR:</w:t>
                        </w:r>
                      </w:p>
                      <w:p w14:paraId="01597DE0" w14:textId="77777777" w:rsidR="00925636" w:rsidRPr="0095799D" w:rsidRDefault="00000000" w:rsidP="0095799D">
                        <w:pPr>
                          <w:spacing w:after="0"/>
                          <w:jc w:val="center"/>
                          <w:rPr>
                            <w:rFonts w:asciiTheme="minorBidi" w:hAnsiTheme="minorBidi"/>
                            <w:color w:val="040195"/>
                            <w:sz w:val="13"/>
                            <w:szCs w:val="13"/>
                            <w:lang w:val="es-ES_tradnl"/>
                          </w:rPr>
                        </w:pPr>
                        <w:r w:rsidRPr="0095799D">
                          <w:rPr>
                            <w:rFonts w:ascii="Arial" w:eastAsia="Arial" w:hAnsi="Arial" w:cs="Arial"/>
                            <w:color w:val="040195"/>
                            <w:sz w:val="13"/>
                            <w:szCs w:val="13"/>
                            <w:lang w:val="es-ES_tradnl"/>
                          </w:rPr>
                          <w:t>Identificar, examinar y seleccionar intervenciones</w:t>
                        </w:r>
                      </w:p>
                    </w:txbxContent>
                  </v:textbox>
                </v:shape>
                <v:shape id="Text Box 38" o:spid="_x0000_s1061" type="#_x0000_t202" style="position:absolute;left:211;top:11941;width:8839;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" fillcolor="white [3212]" stroked="f" strokeweight=".5pt">
                  <v:textbox style="mso-fit-shape-to-text:t" inset="0,0,0,0">
                    <w:txbxContent>
                      <w:p w14:paraId="3CA8F57B" w14:textId="77777777" w:rsidR="00925636" w:rsidRPr="0095799D" w:rsidRDefault="00000000" w:rsidP="0095799D">
                        <w:pPr>
                          <w:spacing w:after="0"/>
                          <w:jc w:val="center"/>
                          <w:rPr>
                            <w:rFonts w:asciiTheme="minorBidi" w:hAnsiTheme="minorBidi"/>
                            <w:b/>
                            <w:bCs/>
                            <w:color w:val="902790"/>
                            <w:sz w:val="13"/>
                            <w:szCs w:val="13"/>
                            <w:lang w:val="es-ES_tradnl"/>
                          </w:rPr>
                        </w:pPr>
                        <w:r w:rsidRPr="0095799D">
                          <w:rPr>
                            <w:rFonts w:ascii="Arial" w:eastAsia="Arial" w:hAnsi="Arial" w:cs="Arial"/>
                            <w:b/>
                            <w:bCs/>
                            <w:color w:val="902790"/>
                            <w:sz w:val="13"/>
                            <w:szCs w:val="13"/>
                            <w:lang w:val="es-ES_tradnl"/>
                          </w:rPr>
                          <w:t>ANALIZAR:</w:t>
                        </w:r>
                      </w:p>
                      <w:p w14:paraId="38DE482D" w14:textId="77777777" w:rsidR="00925636" w:rsidRPr="0095799D" w:rsidRDefault="00000000" w:rsidP="0095799D">
                        <w:pPr>
                          <w:spacing w:after="0"/>
                          <w:jc w:val="center"/>
                          <w:rPr>
                            <w:rFonts w:asciiTheme="minorBidi" w:hAnsiTheme="minorBidi"/>
                            <w:color w:val="902790"/>
                            <w:sz w:val="13"/>
                            <w:szCs w:val="13"/>
                            <w:lang w:val="es-ES_tradnl"/>
                          </w:rPr>
                        </w:pPr>
                        <w:r w:rsidRPr="0095799D">
                          <w:rPr>
                            <w:rFonts w:ascii="Arial" w:eastAsia="Arial" w:hAnsi="Arial" w:cs="Arial"/>
                            <w:color w:val="902790"/>
                            <w:sz w:val="13"/>
                            <w:szCs w:val="13"/>
                            <w:lang w:val="es-ES_tradnl"/>
                          </w:rPr>
                          <w:t>Realizar una evaluación sumativa del desempeño y la efectividad</w:t>
                        </w:r>
                      </w:p>
                    </w:txbxContent>
                  </v:textbox>
                </v:shape>
                <v:shape id="Text Box 39" o:spid="_x0000_s1062" type="#_x0000_t202" style="position:absolute;left:27995;top:11948;width:6318;height:4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" fillcolor="white [3212]" stroked="f" strokeweight=".5pt">
                  <v:textbox style="mso-fit-shape-to-text:t" inset="0,0,0,0">
                    <w:txbxContent>
                      <w:p w14:paraId="50AAC30D" w14:textId="77777777" w:rsidR="00925636" w:rsidRPr="0095799D" w:rsidRDefault="00000000" w:rsidP="0095799D">
                        <w:pPr>
                          <w:spacing w:after="0"/>
                          <w:jc w:val="center"/>
                          <w:rPr>
                            <w:rFonts w:asciiTheme="minorBidi" w:hAnsiTheme="minorBidi"/>
                            <w:b/>
                            <w:bCs/>
                            <w:color w:val="6623FF"/>
                            <w:sz w:val="13"/>
                            <w:szCs w:val="13"/>
                          </w:rPr>
                        </w:pPr>
                        <w:r w:rsidRPr="0095799D">
                          <w:rPr>
                            <w:rFonts w:ascii="Arial" w:eastAsia="Arial" w:hAnsi="Arial" w:cs="Arial"/>
                            <w:b/>
                            <w:bCs/>
                            <w:color w:val="6623FF"/>
                            <w:sz w:val="13"/>
                            <w:szCs w:val="13"/>
                            <w:lang w:val="es-ES_tradnl"/>
                          </w:rPr>
                          <w:t>PLANIFICAR:</w:t>
                        </w:r>
                      </w:p>
                      <w:p w14:paraId="4209B791" w14:textId="77777777" w:rsidR="00925636" w:rsidRPr="0095799D" w:rsidRDefault="00000000" w:rsidP="0095799D">
                        <w:pPr>
                          <w:spacing w:after="0"/>
                          <w:jc w:val="center"/>
                          <w:rPr>
                            <w:rFonts w:asciiTheme="minorBidi" w:hAnsiTheme="minorBidi"/>
                            <w:color w:val="6623FF"/>
                            <w:sz w:val="13"/>
                            <w:szCs w:val="13"/>
                          </w:rPr>
                        </w:pPr>
                        <w:r w:rsidRPr="0095799D">
                          <w:rPr>
                            <w:rFonts w:ascii="Arial" w:eastAsia="Arial" w:hAnsi="Arial" w:cs="Arial"/>
                            <w:color w:val="6623FF"/>
                            <w:sz w:val="13"/>
                            <w:szCs w:val="13"/>
                            <w:lang w:val="es-ES_tradnl"/>
                          </w:rPr>
                          <w:t>Desarrollar estrategias de implementación</w:t>
                        </w:r>
                      </w:p>
                    </w:txbxContent>
                  </v:textbox>
                </v:shape>
                <v:shape id="Text Box 40" o:spid="_x0000_s1063" type="#_x0000_t202" style="position:absolute;left:12565;top:22886;width:11780;height:4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" fillcolor="white [3212]" stroked="f" strokeweight=".5pt">
                  <v:textbox style="mso-fit-shape-to-text:t" inset="0,0,0,0">
                    <w:txbxContent>
                      <w:p w14:paraId="2907B9BF" w14:textId="77777777" w:rsidR="00925636" w:rsidRPr="0095799D" w:rsidRDefault="00000000" w:rsidP="0095799D">
                        <w:pPr>
                          <w:spacing w:after="0"/>
                          <w:jc w:val="center"/>
                          <w:rPr>
                            <w:rFonts w:asciiTheme="minorBidi" w:hAnsiTheme="minorBidi"/>
                            <w:b/>
                            <w:bCs/>
                            <w:color w:val="6D2E86"/>
                            <w:sz w:val="13"/>
                            <w:szCs w:val="13"/>
                            <w:lang w:val="es-ES_tradnl"/>
                          </w:rPr>
                        </w:pPr>
                        <w:r w:rsidRPr="0095799D">
                          <w:rPr>
                            <w:rFonts w:ascii="Arial" w:eastAsia="Arial" w:hAnsi="Arial" w:cs="Arial"/>
                            <w:b/>
                            <w:bCs/>
                            <w:color w:val="6D2E86"/>
                            <w:sz w:val="13"/>
                            <w:szCs w:val="13"/>
                            <w:lang w:val="es-ES_tradnl"/>
                          </w:rPr>
                          <w:t>IMPLEMENTAR:</w:t>
                        </w:r>
                      </w:p>
                      <w:p w14:paraId="286D938E" w14:textId="77777777" w:rsidR="00925636" w:rsidRPr="0095799D" w:rsidRDefault="00000000" w:rsidP="0095799D">
                        <w:pPr>
                          <w:spacing w:after="0"/>
                          <w:jc w:val="center"/>
                          <w:rPr>
                            <w:rFonts w:asciiTheme="minorBidi" w:hAnsiTheme="minorBidi"/>
                            <w:color w:val="6D2E86"/>
                            <w:sz w:val="13"/>
                            <w:szCs w:val="13"/>
                            <w:lang w:val="es-ES_tradnl"/>
                          </w:rPr>
                        </w:pPr>
                        <w:r w:rsidRPr="0095799D">
                          <w:rPr>
                            <w:rFonts w:ascii="Arial" w:eastAsia="Arial" w:hAnsi="Arial" w:cs="Arial"/>
                            <w:color w:val="6D2E86"/>
                            <w:sz w:val="13"/>
                            <w:szCs w:val="13"/>
                            <w:lang w:val="es-ES_tradnl"/>
                          </w:rPr>
                          <w:t>Proceder con las intervenciones, hacer ajustes formativos</w:t>
                        </w:r>
                      </w:p>
                    </w:txbxContent>
                  </v:textbox>
                </v:shape>
                <v:shape id="Text Box 41" o:spid="_x0000_s1064" type="#_x0000_t202" style="position:absolute;left:12643;top:5798;width:5137;height:1664;rotation:-187625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" fillcolor="#16124f" stroked="f" strokeweight=".5pt">
                  <v:textbox style="mso-fit-shape-to-text:t" inset="0,0,0,0">
                    <w:txbxContent>
                      <w:p w14:paraId="52EDE956" w14:textId="77777777" w:rsidR="00925636" w:rsidRPr="0095799D" w:rsidRDefault="00000000" w:rsidP="0095799D">
                        <w:pPr>
                          <w:spacing w:before="40" w:after="40"/>
                          <w:jc w:val="center"/>
                          <w:rPr>
                            <w:rFonts w:asciiTheme="minorBidi" w:hAnsiTheme="minorBidi"/>
                            <w:b/>
                            <w:bCs/>
                            <w:color w:val="FFFFFF" w:themeColor="background1"/>
                            <w:sz w:val="13"/>
                            <w:szCs w:val="13"/>
                          </w:rPr>
                        </w:pPr>
                        <w:r w:rsidRPr="0095799D">
                          <w:rPr>
                            <w:rFonts w:ascii="Arial" w:eastAsia="Arial" w:hAnsi="Arial" w:cs="Arial"/>
                            <w:b/>
                            <w:bCs/>
                            <w:color w:val="FFFFFF"/>
                            <w:sz w:val="13"/>
                            <w:szCs w:val="13"/>
                            <w:lang w:val="es-ES_tradnl"/>
                          </w:rPr>
                          <w:t>INFORMAR</w:t>
                        </w:r>
                      </w:p>
                    </w:txbxContent>
                  </v:textbox>
                </v:shape>
                <v:shape id="Text Box 42" o:spid="_x0000_s1065" type="#_x0000_t202" style="position:absolute;left:9166;top:12642;width:6490;height:1663;rotation:410025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" fillcolor="#902790" stroked="f" strokeweight=".5pt">
                  <v:textbox style="mso-fit-shape-to-text:t" inset="0,0,0,0">
                    <w:txbxContent>
                      <w:p w14:paraId="5F8D62AF" w14:textId="77777777" w:rsidR="00925636" w:rsidRPr="0095799D" w:rsidRDefault="00000000" w:rsidP="0095799D">
                        <w:pPr>
                          <w:spacing w:before="40" w:after="40"/>
                          <w:jc w:val="center"/>
                          <w:rPr>
                            <w:rFonts w:asciiTheme="minorBidi" w:hAnsiTheme="minorBidi"/>
                            <w:b/>
                            <w:bCs/>
                            <w:color w:val="FFFFFF" w:themeColor="background1"/>
                            <w:sz w:val="13"/>
                            <w:szCs w:val="13"/>
                          </w:rPr>
                        </w:pPr>
                        <w:r w:rsidRPr="0095799D">
                          <w:rPr>
                            <w:rFonts w:ascii="Arial" w:eastAsia="Arial" w:hAnsi="Arial" w:cs="Arial"/>
                            <w:b/>
                            <w:bCs/>
                            <w:color w:val="FFFFFF"/>
                            <w:sz w:val="13"/>
                            <w:szCs w:val="13"/>
                            <w:lang w:val="es-ES_tradnl"/>
                          </w:rPr>
                          <w:t>ANALIZAR</w:t>
                        </w:r>
                      </w:p>
                    </w:txbxContent>
                  </v:textbox>
                </v:shape>
                <v:shape id="Text Box 43" o:spid="_x0000_s1066" type="#_x0000_t202" style="position:absolute;left:15482;top:16714;width:6528;height:1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" fillcolor="#6d2e86" stroked="f" strokeweight=".5pt">
                  <v:textbox style="mso-fit-shape-to-text:t" inset="0,0,0,0">
                    <w:txbxContent>
                      <w:p w14:paraId="4F5EF4EC" w14:textId="77777777" w:rsidR="00925636" w:rsidRPr="0095799D" w:rsidRDefault="00000000" w:rsidP="0095799D">
                        <w:pPr>
                          <w:spacing w:before="60" w:after="60"/>
                          <w:jc w:val="center"/>
                          <w:rPr>
                            <w:rFonts w:asciiTheme="minorBidi" w:hAnsiTheme="minorBidi"/>
                            <w:b/>
                            <w:bCs/>
                            <w:color w:val="FFFFFF" w:themeColor="background1"/>
                            <w:sz w:val="13"/>
                            <w:szCs w:val="13"/>
                          </w:rPr>
                        </w:pPr>
                        <w:r w:rsidRPr="0095799D">
                          <w:rPr>
                            <w:rFonts w:ascii="Arial" w:eastAsia="Arial" w:hAnsi="Arial" w:cs="Arial"/>
                            <w:b/>
                            <w:bCs/>
                            <w:color w:val="FFFFFF"/>
                            <w:sz w:val="13"/>
                            <w:szCs w:val="13"/>
                            <w:lang w:val="es-ES_tradnl"/>
                          </w:rPr>
                          <w:t>IMPLEMENTAR:</w:t>
                        </w:r>
                      </w:p>
                    </w:txbxContent>
                  </v:textbox>
                </v:shape>
                <v:shape id="Text Box 44" o:spid="_x0000_s1067" type="#_x0000_t202" style="position:absolute;left:21222;top:12781;width:6318;height:1664;rotation:-381558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" fillcolor="#6623ff" stroked="f" strokeweight=".5pt">
                  <v:textbox style="mso-fit-shape-to-text:t" inset="0,0,0,0">
                    <w:txbxContent>
                      <w:p w14:paraId="1D00B6E0" w14:textId="77777777" w:rsidR="00925636" w:rsidRPr="0095799D" w:rsidRDefault="00000000" w:rsidP="0095799D">
                        <w:pPr>
                          <w:spacing w:before="40" w:after="40"/>
                          <w:jc w:val="center"/>
                          <w:rPr>
                            <w:rFonts w:asciiTheme="minorBidi" w:hAnsiTheme="minorBidi"/>
                            <w:b/>
                            <w:bCs/>
                            <w:color w:val="FFFFFF" w:themeColor="background1"/>
                            <w:sz w:val="13"/>
                            <w:szCs w:val="13"/>
                          </w:rPr>
                        </w:pPr>
                        <w:r w:rsidRPr="0095799D">
                          <w:rPr>
                            <w:rFonts w:ascii="Arial" w:eastAsia="Arial" w:hAnsi="Arial" w:cs="Arial"/>
                            <w:b/>
                            <w:bCs/>
                            <w:color w:val="FFFFFF"/>
                            <w:sz w:val="13"/>
                            <w:szCs w:val="13"/>
                            <w:lang w:val="es-ES_tradnl"/>
                          </w:rPr>
                          <w:t>PLANIFICAR</w:t>
                        </w:r>
                      </w:p>
                    </w:txbxContent>
                  </v:textbox>
                </v:shape>
                <v:shape id="Text Box 45" o:spid="_x0000_s1068" type="#_x0000_t202" style="position:absolute;left:18846;top:5534;width:6389;height:1918;rotation:201872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" fillcolor="#040195" stroked="f" strokeweight=".5pt">
                  <v:textbox style="mso-fit-shape-to-text:t" inset="0,0,0,0">
                    <w:txbxContent>
                      <w:p w14:paraId="73090870" w14:textId="77777777" w:rsidR="00925636" w:rsidRPr="0095799D" w:rsidRDefault="00000000" w:rsidP="0095799D">
                        <w:pPr>
                          <w:spacing w:before="60" w:after="60"/>
                          <w:jc w:val="center"/>
                          <w:rPr>
                            <w:rFonts w:asciiTheme="minorBidi" w:hAnsiTheme="minorBidi"/>
                            <w:b/>
                            <w:bCs/>
                            <w:color w:val="FFFFFF" w:themeColor="background1"/>
                            <w:sz w:val="13"/>
                            <w:szCs w:val="13"/>
                          </w:rPr>
                        </w:pPr>
                        <w:r w:rsidRPr="0095799D">
                          <w:rPr>
                            <w:rFonts w:ascii="Arial" w:eastAsia="Arial" w:hAnsi="Arial" w:cs="Arial"/>
                            <w:b/>
                            <w:bCs/>
                            <w:color w:val="FFFFFF"/>
                            <w:sz w:val="13"/>
                            <w:szCs w:val="13"/>
                            <w:lang w:val="es-ES_tradnl"/>
                          </w:rPr>
                          <w:t>SELECCIONAR</w:t>
                        </w:r>
                      </w:p>
                    </w:txbxContent>
                  </v:textbox>
                </v:shape>
              </v:group>
            </w:pict>
          </mc:Fallback>
        </mc:AlternateContent>
      </w:r>
      <w:r>
        <w:rPr>
          <w:noProof/>
          <w:lang w:eastAsia="zh-CN"/>
        </w:rPr>
        <w:drawing>
          <wp:inline distT="0" distB="0" distL="0" distR="0">
            <wp:extent cx="3369165" cy="2628900"/>
            <wp:effectExtent l="0" t="0" r="3175" b="0"/>
            <wp:docPr id="2005569316" name="Picture 2005569316" descr="Continuous improvement cycle: all content is in text version linked immediately af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569316" name="Picture 2005569316" descr="Continuous improvement cycle: all content is in text version linked immediately after imag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369165" cy="2628900"/>
                    </a:xfrm>
                    <a:prstGeom prst="rect">
                      <a:avLst/>
                    </a:prstGeom>
                  </pic:spPr>
                </pic:pic>
              </a:graphicData>
            </a:graphic>
          </wp:inline>
        </w:drawing>
      </w:r>
    </w:p>
    <w:p>
      <w:pPr>
        <w:spacing w:after="0"/>
        <w:jc w:val="center"/>
        <w:rPr>
          <w:rStyle w:val="Hyperlink"/>
          <w:rFonts w:cs="Times New Roman"/>
          <w:lang w:val="es-ES_tradnl"/>
        </w:rPr>
      </w:pPr>
      <w:hyperlink w:anchor="_Diagram_2:_The" w:history="1">
        <w:r>
          <w:rPr>
            <w:rFonts w:eastAsia="Times New Roman" w:cs="Times New Roman"/>
            <w:color w:val="0000FF"/>
            <w:u w:val="single"/>
            <w:lang w:val="es-ES_tradnl"/>
          </w:rPr>
          <w:t>Versión del texto: El ciclo de mejora continua</w:t>
        </w:r>
      </w:hyperlink>
      <w:bookmarkStart w:id="124" w:name="_Parent_Input_into"/>
      <w:bookmarkStart w:id="125" w:name="_GoBack"/>
      <w:bookmarkEnd w:id="124"/>
      <w:bookmarkEnd w:id="125"/>
    </w:p>
    <w:p>
      <w:pPr>
        <w:pStyle w:val="A3"/>
      </w:pPr>
      <w:bookmarkStart w:id="126" w:name="_Toc199403732"/>
      <w:r>
        <w:lastRenderedPageBreak/>
        <w:t>Entrada principal en el plan de prestación de servicios</w:t>
      </w:r>
      <w:bookmarkEnd w:id="126"/>
    </w:p>
    <w:p>
      <w:pPr>
        <w:keepNext/>
        <w:keepLines/>
        <w:rPr>
          <w:rFonts w:eastAsia="Times New Roman" w:cs="Times New Roman"/>
          <w:color w:val="000000" w:themeColor="text1"/>
          <w:lang w:val="es-ES_tradnl"/>
        </w:rPr>
      </w:pPr>
      <w:r>
        <w:rPr>
          <w:rFonts w:eastAsia="Times New Roman" w:cs="Times New Roman"/>
          <w:lang w:val="es-ES_tradnl"/>
        </w:rPr>
        <w:t>Es particularmente importante que el NJDOE recopile aportes de los padres migrantes con respecto a las necesidades de sus hijos y actualice el Plan de prestación de servicios del estado con regularidad. Por lo tanto, las LOA asignadas por el NJDOE hacen un esfuerzo extraordinario para obtener la opinión de los padres. Se notifica a los padres a través de la difusión de folletos, llamadas telefónicas personalizadas y visitas al reclutador/especialista en intervención para participar en la planificación y operación del MEP. Se invita a los padres interesados a asistir a las reuniones anuales del comité asesor de padres de la LOA regional y, específicamente, a las reuniones formales trienales de los comités de evaluación de necesidades integrales y actualización del Plan de prestación de servicios en todo el estado. Las reuniones se realizan virtualmente; sin embargo, se alienta y apoya a los padres a asistir en persona y, cuando sea necesario, a través de la provisión de transporte, cuidado de niños y comidas. Durante estas reuniones, se alienta a los padres a proporcionar comentarios, tanto verbalmente como a través de la realización de encuestas del programa, sobre las necesidades de sus hijos e identificar los servicios más efectivos y las necesidades más urgentes en todo el estado.</w:t>
      </w:r>
    </w:p>
    <w:p>
      <w:pPr>
        <w:pStyle w:val="A3"/>
      </w:pPr>
      <w:bookmarkStart w:id="127" w:name="_Toc199403733"/>
      <w:r>
        <w:t>Cuatro áreas clave de necesidades identificadas a través de una evaluación integral de necesidades</w:t>
      </w:r>
      <w:bookmarkEnd w:id="127"/>
    </w:p>
    <w:p>
      <w:pPr>
        <w:keepNext/>
        <w:keepLines/>
        <w:rPr>
          <w:rFonts w:eastAsia="Times New Roman" w:cs="Times New Roman"/>
          <w:color w:val="000000" w:themeColor="text1"/>
          <w:lang w:val="es-ES_tradnl"/>
        </w:rPr>
      </w:pPr>
      <w:r>
        <w:rPr>
          <w:rFonts w:eastAsia="Times New Roman" w:cs="Times New Roman"/>
          <w:color w:val="000000"/>
          <w:lang w:val="es-ES_tradnl"/>
        </w:rPr>
        <w:t xml:space="preserve">En función del proceso descrito anteriormente, Nueva Jersey identificó las siguientes necesidades para los años 2023-2026 en cuatro áreas clave: </w:t>
      </w:r>
    </w:p>
    <w:p>
      <w:pPr>
        <w:pStyle w:val="ListParagraph"/>
        <w:keepNext/>
        <w:keepLines/>
        <w:numPr>
          <w:ilvl w:val="0"/>
          <w:numId w:val="31"/>
        </w:numPr>
        <w:spacing w:after="120"/>
        <w:contextualSpacing w:val="0"/>
        <w:rPr>
          <w:rFonts w:eastAsia="Times New Roman" w:cs="Times New Roman"/>
          <w:color w:val="000000" w:themeColor="text1"/>
        </w:rPr>
      </w:pPr>
      <w:r>
        <w:rPr>
          <w:rFonts w:eastAsia="Times New Roman" w:cs="Times New Roman"/>
          <w:color w:val="000000"/>
          <w:lang w:val="es-ES_tradnl"/>
        </w:rPr>
        <w:t xml:space="preserve">ELA y matemáticas; </w:t>
      </w:r>
    </w:p>
    <w:p>
      <w:pPr>
        <w:pStyle w:val="ListParagraph"/>
        <w:keepNext/>
        <w:keepLines/>
        <w:numPr>
          <w:ilvl w:val="0"/>
          <w:numId w:val="31"/>
        </w:numPr>
        <w:spacing w:after="120"/>
        <w:contextualSpacing w:val="0"/>
        <w:rPr>
          <w:rFonts w:eastAsia="Times New Roman" w:cs="Times New Roman"/>
          <w:color w:val="000000" w:themeColor="text1"/>
        </w:rPr>
      </w:pPr>
      <w:r>
        <w:rPr>
          <w:rFonts w:eastAsia="Times New Roman" w:cs="Times New Roman"/>
          <w:color w:val="000000"/>
          <w:lang w:val="es-ES_tradnl"/>
        </w:rPr>
        <w:t xml:space="preserve">preparación escolar; </w:t>
      </w:r>
    </w:p>
    <w:p>
      <w:pPr>
        <w:pStyle w:val="ListParagraph"/>
        <w:keepNext/>
        <w:keepLines/>
        <w:numPr>
          <w:ilvl w:val="0"/>
          <w:numId w:val="31"/>
        </w:numPr>
        <w:spacing w:after="120"/>
        <w:contextualSpacing w:val="0"/>
        <w:rPr>
          <w:rFonts w:eastAsia="Times New Roman" w:cs="Times New Roman"/>
          <w:color w:val="000000" w:themeColor="text1"/>
          <w:lang w:val="es-ES_tradnl"/>
        </w:rPr>
      </w:pPr>
      <w:r>
        <w:rPr>
          <w:rFonts w:eastAsia="Times New Roman" w:cs="Times New Roman"/>
          <w:color w:val="000000"/>
          <w:lang w:val="es-ES_tradnl"/>
        </w:rPr>
        <w:t xml:space="preserve">graduación de la escuela secundaria y logros juveniles fuera de la escuela; </w:t>
      </w:r>
    </w:p>
    <w:p>
      <w:pPr>
        <w:pStyle w:val="ListParagraph"/>
        <w:keepNext/>
        <w:keepLines/>
        <w:numPr>
          <w:ilvl w:val="0"/>
          <w:numId w:val="31"/>
        </w:numPr>
        <w:rPr>
          <w:rFonts w:eastAsia="Times New Roman" w:cs="Times New Roman"/>
          <w:color w:val="000000" w:themeColor="text1"/>
        </w:rPr>
      </w:pPr>
      <w:r>
        <w:rPr>
          <w:rFonts w:eastAsia="Times New Roman" w:cs="Times New Roman"/>
          <w:color w:val="000000"/>
          <w:lang w:val="es-ES_tradnl"/>
        </w:rPr>
        <w:t xml:space="preserve">y servicios de apoyo. </w:t>
      </w:r>
      <w:r>
        <w:rPr>
          <w:rFonts w:eastAsia="Times New Roman" w:cs="Times New Roman"/>
          <w:color w:val="000000"/>
          <w:lang w:val="es-ES_tradnl"/>
        </w:rPr>
        <w:br w:type="page"/>
      </w:r>
    </w:p>
    <w:p>
      <w:pPr>
        <w:pStyle w:val="Heading4"/>
      </w:pPr>
      <w:bookmarkStart w:id="128" w:name="_Toc199403734"/>
      <w:r>
        <w:rPr>
          <w:rFonts w:ascii="Cambria" w:eastAsia="Cambria" w:hAnsi="Cambria" w:cs="Arial"/>
          <w:szCs w:val="24"/>
          <w:lang w:val="es-ES_tradnl"/>
        </w:rPr>
        <w:lastRenderedPageBreak/>
        <w:t>Área 1: ELA y matemáticas</w:t>
      </w:r>
      <w:bookmarkEnd w:id="128"/>
    </w:p>
    <w:p>
      <w:pPr>
        <w:pStyle w:val="ListParagraph"/>
        <w:numPr>
          <w:ilvl w:val="0"/>
          <w:numId w:val="183"/>
        </w:numPr>
        <w:spacing w:after="120"/>
        <w:contextualSpacing w:val="0"/>
        <w:rPr>
          <w:lang w:val="es-ES_tradnl"/>
        </w:rPr>
      </w:pPr>
      <w:r>
        <w:rPr>
          <w:rFonts w:eastAsia="Times New Roman" w:cs="Arial"/>
          <w:lang w:val="es-ES_tradnl"/>
        </w:rPr>
        <w:t>El desarrollo del idioma inglés es menor que lo esperado para los estudiantes migrantes, especialmente en la escuela primaria superior hasta la escuela secundaria.</w:t>
      </w:r>
    </w:p>
    <w:p>
      <w:pPr>
        <w:pStyle w:val="ListParagraph"/>
        <w:numPr>
          <w:ilvl w:val="0"/>
          <w:numId w:val="183"/>
        </w:numPr>
        <w:rPr>
          <w:lang w:val="es-ES_tradnl"/>
        </w:rPr>
      </w:pPr>
      <w:r>
        <w:rPr>
          <w:rFonts w:eastAsia="Times New Roman" w:cs="Arial"/>
          <w:lang w:val="es-ES_tradnl"/>
        </w:rPr>
        <w:t>Los estudiantes migrantes obtienen un puntaje de competencia a una tasa significativamente menor que los estudiantes no migrantes en las Evaluaciones de aprendizaje de estudiantes de Nueva Jersey (NJSLA) en ELA y Matemáticas.</w:t>
      </w:r>
    </w:p>
    <w:p>
      <w:pPr>
        <w:pStyle w:val="Heading4"/>
      </w:pPr>
      <w:bookmarkStart w:id="129" w:name="_Toc199403735"/>
      <w:r>
        <w:rPr>
          <w:rFonts w:ascii="Cambria" w:eastAsia="Cambria" w:hAnsi="Cambria" w:cs="Arial"/>
          <w:szCs w:val="24"/>
          <w:lang w:val="es-ES_tradnl"/>
        </w:rPr>
        <w:t>Área 2: preparación escolar</w:t>
      </w:r>
      <w:bookmarkEnd w:id="129"/>
    </w:p>
    <w:p>
      <w:pPr>
        <w:pStyle w:val="ListParagraph"/>
        <w:numPr>
          <w:ilvl w:val="0"/>
          <w:numId w:val="184"/>
        </w:numPr>
        <w:spacing w:after="120"/>
        <w:contextualSpacing w:val="0"/>
        <w:rPr>
          <w:lang w:val="es-ES_tradnl"/>
        </w:rPr>
      </w:pPr>
      <w:r>
        <w:rPr>
          <w:rFonts w:eastAsia="Times New Roman" w:cs="Arial"/>
          <w:lang w:val="es-ES_tradnl"/>
        </w:rPr>
        <w:t>Los niños migrantes en edad preescolar no están preparados para el jardín de infantes debido a las brechas en sus experiencias de aprendizaje preescolar y desarrollo del lenguaje (tanto en inglés como en el idioma del hogar).</w:t>
      </w:r>
    </w:p>
    <w:p>
      <w:pPr>
        <w:pStyle w:val="ListParagraph"/>
        <w:numPr>
          <w:ilvl w:val="0"/>
          <w:numId w:val="184"/>
        </w:numPr>
        <w:rPr>
          <w:lang w:val="es-ES_tradnl"/>
        </w:rPr>
      </w:pPr>
      <w:r>
        <w:rPr>
          <w:rFonts w:eastAsia="Times New Roman" w:cs="Arial"/>
          <w:lang w:val="es-ES_tradnl"/>
        </w:rPr>
        <w:t>Las familias migrantes tienen conocimientos limitados o dificultades para acceder a los servicios de instrucción disponibles para sus hijos en edad preescolar.</w:t>
      </w:r>
    </w:p>
    <w:p>
      <w:pPr>
        <w:pStyle w:val="Heading4"/>
        <w:rPr>
          <w:lang w:val="es-ES_tradnl"/>
        </w:rPr>
      </w:pPr>
      <w:bookmarkStart w:id="130" w:name="_Toc199403736"/>
      <w:r>
        <w:rPr>
          <w:rFonts w:ascii="Cambria" w:eastAsia="Cambria" w:hAnsi="Cambria" w:cs="Arial"/>
          <w:szCs w:val="24"/>
          <w:lang w:val="es-ES_tradnl"/>
        </w:rPr>
        <w:t>Área 3: graduación de la escuela secundaria y logros juveniles fuera de la escuela</w:t>
      </w:r>
      <w:bookmarkEnd w:id="130"/>
    </w:p>
    <w:p>
      <w:pPr>
        <w:pStyle w:val="ListParagraph"/>
        <w:numPr>
          <w:ilvl w:val="0"/>
          <w:numId w:val="185"/>
        </w:numPr>
        <w:spacing w:after="120"/>
        <w:contextualSpacing w:val="0"/>
        <w:rPr>
          <w:lang w:val="es-ES_tradnl"/>
        </w:rPr>
      </w:pPr>
      <w:r>
        <w:rPr>
          <w:rFonts w:eastAsia="Times New Roman" w:cs="Arial"/>
          <w:lang w:val="es-ES_tradnl"/>
        </w:rPr>
        <w:t>Los estudiantes migrantes secundarios obtienen una puntuación a una tasa de competencia más baja que los estudiantes no migrantes en la NJSLA en ELA y Matemáticas, especialmente después del aprendizaje virtual durante la pandemia, donde el personal del MEP observó menos participación de los estudiantes migrantes en comparación con los compañeros no migrantes.</w:t>
      </w:r>
    </w:p>
    <w:p>
      <w:pPr>
        <w:pStyle w:val="ListParagraph"/>
        <w:numPr>
          <w:ilvl w:val="0"/>
          <w:numId w:val="185"/>
        </w:numPr>
        <w:spacing w:after="120"/>
        <w:contextualSpacing w:val="0"/>
        <w:rPr>
          <w:lang w:val="es-ES_tradnl"/>
        </w:rPr>
      </w:pPr>
      <w:r>
        <w:rPr>
          <w:rFonts w:eastAsia="Times New Roman" w:cs="Arial"/>
          <w:lang w:val="es-ES_tradnl"/>
        </w:rPr>
        <w:t xml:space="preserve">Los estudiantes migrantes no participan en actividades de preparación para la universidad y la carrera debido a la falta de conciencia y de identificación con una trayectoria postsecundaria. </w:t>
      </w:r>
    </w:p>
    <w:p>
      <w:pPr>
        <w:pStyle w:val="ListParagraph"/>
        <w:numPr>
          <w:ilvl w:val="0"/>
          <w:numId w:val="185"/>
        </w:numPr>
        <w:spacing w:after="120"/>
        <w:contextualSpacing w:val="0"/>
        <w:rPr>
          <w:lang w:val="es-ES_tradnl"/>
        </w:rPr>
      </w:pPr>
      <w:r>
        <w:rPr>
          <w:rFonts w:eastAsia="Times New Roman" w:cs="Arial"/>
          <w:lang w:val="es-ES_tradnl"/>
        </w:rPr>
        <w:t>Los jóvenes migrantes fuera de la escuela carecen del conocimiento de las habilidades básicas de la vida y del acceso a la instrucción adecuada para sus circunstancias debido a la limitación o interrupción de la escolaridad.</w:t>
      </w:r>
    </w:p>
    <w:p>
      <w:pPr>
        <w:pStyle w:val="ListParagraph"/>
        <w:numPr>
          <w:ilvl w:val="0"/>
          <w:numId w:val="185"/>
        </w:numPr>
        <w:rPr>
          <w:lang w:val="es-ES_tradnl"/>
        </w:rPr>
      </w:pPr>
      <w:r>
        <w:rPr>
          <w:rFonts w:eastAsia="Times New Roman" w:cs="Arial"/>
          <w:lang w:val="es-ES_tradnl"/>
        </w:rPr>
        <w:t>Los jóvenes migrantes fuera de la escuela carecen de las habilidades lingüísticas necesarias para funcionar en un entorno educativo, una carrera profesional o una comunidad.</w:t>
      </w:r>
    </w:p>
    <w:p>
      <w:pPr>
        <w:pStyle w:val="Heading4"/>
      </w:pPr>
      <w:bookmarkStart w:id="131" w:name="_Toc199403737"/>
      <w:r>
        <w:rPr>
          <w:rFonts w:ascii="Cambria" w:eastAsia="Cambria" w:hAnsi="Cambria" w:cs="Arial"/>
          <w:szCs w:val="24"/>
          <w:lang w:val="es-ES_tradnl"/>
        </w:rPr>
        <w:t>Área 4: servicios de apoyo</w:t>
      </w:r>
      <w:bookmarkEnd w:id="131"/>
    </w:p>
    <w:p>
      <w:pPr>
        <w:pStyle w:val="ListParagraph"/>
        <w:numPr>
          <w:ilvl w:val="0"/>
          <w:numId w:val="186"/>
        </w:numPr>
        <w:spacing w:after="120"/>
        <w:contextualSpacing w:val="0"/>
        <w:rPr>
          <w:lang w:val="es-ES_tradnl"/>
        </w:rPr>
      </w:pPr>
      <w:r>
        <w:rPr>
          <w:rFonts w:eastAsia="Times New Roman" w:cs="Arial"/>
          <w:lang w:val="es-ES_tradnl"/>
        </w:rPr>
        <w:t>Las familias migrantes carecen de acceso equitativo a materiales y herramientas de aprendizaje de lectura y matemáticas adecuados para el desarrollo.</w:t>
      </w:r>
    </w:p>
    <w:p>
      <w:pPr>
        <w:pStyle w:val="ListParagraph"/>
        <w:numPr>
          <w:ilvl w:val="0"/>
          <w:numId w:val="186"/>
        </w:numPr>
        <w:spacing w:after="120"/>
        <w:contextualSpacing w:val="0"/>
        <w:rPr>
          <w:lang w:val="es-ES_tradnl"/>
        </w:rPr>
      </w:pPr>
      <w:r>
        <w:rPr>
          <w:rFonts w:eastAsia="Times New Roman" w:cs="Arial"/>
          <w:lang w:val="es-ES_tradnl"/>
        </w:rPr>
        <w:t>Las familias migrantes carecen de las habilidades, la alfabetización y las estrategias para recorrer el sistema escolar con éxito.</w:t>
      </w:r>
    </w:p>
    <w:p>
      <w:pPr>
        <w:pStyle w:val="ListParagraph"/>
        <w:numPr>
          <w:ilvl w:val="0"/>
          <w:numId w:val="186"/>
        </w:numPr>
        <w:spacing w:after="120"/>
        <w:contextualSpacing w:val="0"/>
        <w:rPr>
          <w:lang w:val="es-ES_tradnl"/>
        </w:rPr>
      </w:pPr>
      <w:r>
        <w:rPr>
          <w:rFonts w:eastAsia="Times New Roman" w:cs="Arial"/>
          <w:lang w:val="es-ES_tradnl"/>
        </w:rPr>
        <w:t>Los padres (y otros familiares) de los niños migrantes carecen de las habilidades, la alfabetización y las estrategias para brindar apoyo educativo y experiencias enriquecedoras en el hogar.</w:t>
      </w:r>
    </w:p>
    <w:p>
      <w:pPr>
        <w:pStyle w:val="ListParagraph"/>
        <w:numPr>
          <w:ilvl w:val="0"/>
          <w:numId w:val="186"/>
        </w:numPr>
        <w:spacing w:after="120"/>
        <w:contextualSpacing w:val="0"/>
        <w:rPr>
          <w:lang w:val="es-ES_tradnl"/>
        </w:rPr>
      </w:pPr>
      <w:r>
        <w:rPr>
          <w:rFonts w:eastAsia="Times New Roman" w:cs="Arial"/>
          <w:lang w:val="es-ES_tradnl"/>
        </w:rPr>
        <w:t>Los jóvenes fuera de la escuela carecen de conciencia y acceso a servicios de salud y relacionados, y programas educativos que se adaptan a sus horarios y necesidades.</w:t>
      </w:r>
      <w:r>
        <w:rPr>
          <w:rFonts w:eastAsia="Times New Roman" w:cs="Arial"/>
          <w:lang w:val="es-ES_tradnl"/>
        </w:rPr>
        <w:br w:type="page"/>
      </w:r>
    </w:p>
    <w:p>
      <w:pPr>
        <w:pStyle w:val="A3"/>
      </w:pPr>
      <w:bookmarkStart w:id="132" w:name="_Toc199403738"/>
      <w:r>
        <w:lastRenderedPageBreak/>
        <w:t>Estrategias y servicios para abordar necesidades y resultados de desempeño medibles</w:t>
      </w:r>
      <w:bookmarkEnd w:id="132"/>
    </w:p>
    <w:p>
      <w:pPr>
        <w:rPr>
          <w:rFonts w:cs="Times New Roman"/>
          <w:lang w:val="es-ES_tradnl"/>
        </w:rPr>
      </w:pPr>
      <w:r>
        <w:rPr>
          <w:rFonts w:eastAsia="Times New Roman" w:cs="Times New Roman"/>
          <w:lang w:val="es-ES_tradnl"/>
        </w:rPr>
        <w:t>Las LOA realizan evaluaciones de necesidades individuales con estos fines:</w:t>
      </w:r>
    </w:p>
    <w:p>
      <w:pPr>
        <w:pStyle w:val="ListParagraph"/>
        <w:numPr>
          <w:ilvl w:val="0"/>
          <w:numId w:val="187"/>
        </w:numPr>
        <w:spacing w:after="120"/>
        <w:contextualSpacing w:val="0"/>
        <w:rPr>
          <w:rFonts w:eastAsia="Times New Roman" w:cs="Times New Roman"/>
          <w:color w:val="000000" w:themeColor="text1"/>
          <w:lang w:val="es-ES_tradnl"/>
        </w:rPr>
      </w:pPr>
      <w:r>
        <w:rPr>
          <w:rFonts w:eastAsia="Times New Roman" w:cs="Times New Roman"/>
          <w:lang w:val="es-ES_tradnl"/>
        </w:rPr>
        <w:t>Determinar las necesidades de los estudiantes migrantes y cómo esas necesidades se relacionan con las prioridades establecidas por el estado.</w:t>
      </w:r>
    </w:p>
    <w:p>
      <w:pPr>
        <w:pStyle w:val="ListParagraph"/>
        <w:numPr>
          <w:ilvl w:val="0"/>
          <w:numId w:val="187"/>
        </w:numPr>
        <w:spacing w:after="120"/>
        <w:contextualSpacing w:val="0"/>
        <w:rPr>
          <w:rFonts w:eastAsia="Times New Roman" w:cs="Times New Roman"/>
          <w:color w:val="000000" w:themeColor="text1"/>
        </w:rPr>
      </w:pPr>
      <w:r>
        <w:rPr>
          <w:rFonts w:eastAsia="Times New Roman" w:cs="Times New Roman"/>
          <w:lang w:val="es-ES_tradnl"/>
        </w:rPr>
        <w:t>Diseñar servicios locales.</w:t>
      </w:r>
    </w:p>
    <w:p>
      <w:pPr>
        <w:pStyle w:val="ListParagraph"/>
        <w:numPr>
          <w:ilvl w:val="0"/>
          <w:numId w:val="187"/>
        </w:numPr>
        <w:rPr>
          <w:rFonts w:eastAsia="Times New Roman" w:cs="Times New Roman"/>
          <w:color w:val="000000" w:themeColor="text1"/>
          <w:lang w:val="es-ES_tradnl"/>
        </w:rPr>
      </w:pPr>
      <w:r>
        <w:rPr>
          <w:rFonts w:eastAsia="Times New Roman" w:cs="Times New Roman"/>
          <w:lang w:val="es-ES_tradnl"/>
        </w:rPr>
        <w:t xml:space="preserve">Seleccionar estudiantes para recibir esos servicios. </w:t>
      </w:r>
    </w:p>
    <w:p>
      <w:pPr>
        <w:rPr>
          <w:rFonts w:eastAsia="Times New Roman" w:cs="Times New Roman"/>
          <w:color w:val="000000" w:themeColor="text1"/>
          <w:lang w:val="es-ES_tradnl"/>
        </w:rPr>
      </w:pPr>
      <w:r>
        <w:rPr>
          <w:rFonts w:eastAsia="Times New Roman" w:cs="Times New Roman"/>
          <w:lang w:val="es-ES_tradnl"/>
        </w:rPr>
        <w:t xml:space="preserve">El NJDOE y las LOA asignadas garantizan conjuntamente que los procedimientos de evaluación de necesidades a nivel de la LOA concuerden con aquellos a nivel estatal; sin embargo, las LOA pueden reducir sus evaluaciones de necesidades porque el personal local tiene acceso a información más precisa. Esto permite que la LOA identifique elementos críticos como las necesidades específicas de los estudiantes por niveles de grado, áreas académicas en las que el proyecto debe enfocarse, entornos de instrucción, materiales de instrucción, personal y técnicas de enseñanza. </w:t>
      </w:r>
    </w:p>
    <w:p>
      <w:pPr>
        <w:keepNext/>
        <w:keepLines/>
        <w:rPr>
          <w:rFonts w:cs="Times New Roman"/>
          <w:lang w:val="es-ES_tradnl"/>
        </w:rPr>
      </w:pPr>
      <w:r>
        <w:rPr>
          <w:rFonts w:eastAsia="Times New Roman" w:cs="Times New Roman"/>
          <w:lang w:val="es-ES_tradnl"/>
        </w:rPr>
        <w:t xml:space="preserve">En función de las cuatro áreas clave de necesidades descritas anteriormente, el NJDOE ha identificado los siguientes conjuntos de estrategias para garantizar que se satisfagan las necesidades únicas de los estudiantes migrantes. Las estrategias en los cuadros a continuación están diseñadas para proporcionarse a los estudiantes migrantes además del apoyo que se proporciona a todos los estudiantes de Nueva Jersey. También se han incluido resultados medibles del programa (MPO) para cada conjunto de estrategias y se utilizan en el proceso de evaluación anual. </w:t>
      </w:r>
    </w:p>
    <w:p>
      <w:pPr>
        <w:pStyle w:val="Caption"/>
        <w:rPr>
          <w:rFonts w:eastAsia="Times New Roman"/>
          <w:color w:val="000000" w:themeColor="text1"/>
          <w:lang w:val="es-ES_tradnl"/>
        </w:rPr>
        <w:sectPr>
          <w:pgSz w:w="12240" w:h="15840"/>
          <w:pgMar w:top="1440" w:right="1440" w:bottom="1440" w:left="1440" w:header="720" w:footer="720" w:gutter="0"/>
          <w:pgNumType w:start="1"/>
          <w:cols w:space="720"/>
          <w:docGrid w:linePitch="360"/>
        </w:sectPr>
      </w:pPr>
      <w:r>
        <w:rPr>
          <w:rFonts w:eastAsia="Cambria"/>
          <w:lang w:val="es-ES_tradnl"/>
        </w:rPr>
        <w:t xml:space="preserve">Figuras B.1: Las cuatro tablas a continuación enumeran estrategias y la gran cantidad de servicios disponibles para niños migrantes en función de sus necesidades dentro de las opciones proporcionadas para lograr las MPO. </w:t>
      </w:r>
    </w:p>
    <w:p>
      <w:pPr>
        <w:pStyle w:val="Caption"/>
        <w:rPr>
          <w:rFonts w:ascii="Segoe UI" w:hAnsi="Segoe UI" w:cs="Segoe UI"/>
          <w:color w:val="000000"/>
          <w:sz w:val="18"/>
          <w:szCs w:val="18"/>
        </w:rPr>
      </w:pPr>
      <w:r>
        <w:rPr>
          <w:rFonts w:eastAsia="Cambria"/>
          <w:lang w:val="es-ES_tradnl"/>
        </w:rPr>
        <w:lastRenderedPageBreak/>
        <w:t xml:space="preserve">Área 1: ELA y matemáticas </w:t>
      </w:r>
    </w:p>
    <w:tbl>
      <w:tblPr>
        <w:tblW w:w="12944"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20" w:firstRow="1" w:lastRow="0" w:firstColumn="0" w:lastColumn="0" w:noHBand="0" w:noVBand="1"/>
        <w:tblCaption w:val="ELA and Mathematics Project Plan"/>
      </w:tblPr>
      <w:tblGrid>
        <w:gridCol w:w="3502"/>
        <w:gridCol w:w="4142"/>
        <w:gridCol w:w="2265"/>
        <w:gridCol w:w="3035"/>
      </w:tblGrid>
      <w:tr>
        <w:trPr>
          <w:trHeight w:val="360"/>
          <w:tblHeader/>
        </w:trPr>
        <w:tc>
          <w:tcPr>
            <w:tcW w:w="3502" w:type="dxa"/>
            <w:tcBorders>
              <w:top w:val="single" w:sz="6" w:space="0" w:color="000000" w:themeColor="text1"/>
              <w:left w:val="single" w:sz="6" w:space="0" w:color="000000" w:themeColor="text1"/>
              <w:bottom w:val="single" w:sz="6" w:space="0" w:color="000000" w:themeColor="text1"/>
              <w:right w:val="single" w:sz="4" w:space="0" w:color="FFFFFF" w:themeColor="background1"/>
            </w:tcBorders>
            <w:shd w:val="clear" w:color="auto" w:fill="244061" w:themeFill="accent1" w:themeFillShade="80"/>
            <w:hideMark/>
          </w:tcPr>
          <w:p>
            <w:pPr>
              <w:spacing w:after="0" w:line="240" w:lineRule="auto"/>
              <w:jc w:val="center"/>
              <w:textAlignment w:val="baseline"/>
              <w:rPr>
                <w:rFonts w:eastAsia="Times New Roman" w:cs="Times New Roman"/>
              </w:rPr>
            </w:pPr>
            <w:r>
              <w:rPr>
                <w:rFonts w:eastAsia="Times New Roman" w:cs="Times New Roman"/>
                <w:b/>
                <w:bCs/>
                <w:color w:val="FFFFFF"/>
                <w:lang w:val="es-ES_tradnl"/>
              </w:rPr>
              <w:t>Estrategia</w:t>
            </w:r>
            <w:r>
              <w:rPr>
                <w:rFonts w:eastAsia="Times New Roman" w:cs="Times New Roman"/>
                <w:color w:val="FFFFFF"/>
                <w:lang w:val="es-ES_tradnl"/>
              </w:rPr>
              <w:t xml:space="preserve"> </w:t>
            </w:r>
          </w:p>
        </w:tc>
        <w:tc>
          <w:tcPr>
            <w:tcW w:w="4142" w:type="dxa"/>
            <w:tcBorders>
              <w:top w:val="single" w:sz="6" w:space="0" w:color="000000" w:themeColor="text1"/>
              <w:left w:val="single" w:sz="4" w:space="0" w:color="FFFFFF" w:themeColor="background1"/>
              <w:bottom w:val="single" w:sz="6" w:space="0" w:color="000000" w:themeColor="text1"/>
              <w:right w:val="single" w:sz="4" w:space="0" w:color="FFFFFF" w:themeColor="background1"/>
            </w:tcBorders>
            <w:shd w:val="clear" w:color="auto" w:fill="244061" w:themeFill="accent1" w:themeFillShade="80"/>
            <w:hideMark/>
          </w:tcPr>
          <w:p>
            <w:pPr>
              <w:spacing w:after="0" w:line="240" w:lineRule="auto"/>
              <w:jc w:val="center"/>
              <w:textAlignment w:val="baseline"/>
              <w:rPr>
                <w:rFonts w:eastAsia="Times New Roman" w:cs="Times New Roman"/>
                <w:lang w:val="es-ES_tradnl"/>
              </w:rPr>
            </w:pPr>
            <w:r>
              <w:rPr>
                <w:rFonts w:eastAsia="Times New Roman" w:cs="Times New Roman"/>
                <w:b/>
                <w:bCs/>
                <w:color w:val="FFFFFF"/>
                <w:lang w:val="es-ES_tradnl"/>
              </w:rPr>
              <w:t xml:space="preserve">Ejemplos de implementación de estrategias </w:t>
            </w:r>
          </w:p>
        </w:tc>
        <w:tc>
          <w:tcPr>
            <w:tcW w:w="2265" w:type="dxa"/>
            <w:tcBorders>
              <w:top w:val="single" w:sz="6" w:space="0" w:color="000000" w:themeColor="text1"/>
              <w:left w:val="single" w:sz="4" w:space="0" w:color="FFFFFF" w:themeColor="background1"/>
              <w:bottom w:val="single" w:sz="6" w:space="0" w:color="000000" w:themeColor="text1"/>
              <w:right w:val="single" w:sz="4" w:space="0" w:color="FFFFFF" w:themeColor="background1"/>
            </w:tcBorders>
            <w:shd w:val="clear" w:color="auto" w:fill="244061" w:themeFill="accent1" w:themeFillShade="80"/>
            <w:hideMark/>
          </w:tcPr>
          <w:p>
            <w:pPr>
              <w:spacing w:after="0" w:line="240" w:lineRule="auto"/>
              <w:jc w:val="center"/>
              <w:textAlignment w:val="baseline"/>
              <w:rPr>
                <w:rFonts w:eastAsia="Times New Roman" w:cs="Times New Roman"/>
                <w:lang w:val="es-ES_tradnl"/>
              </w:rPr>
            </w:pPr>
            <w:r>
              <w:rPr>
                <w:rFonts w:eastAsia="Times New Roman" w:cs="Times New Roman"/>
                <w:b/>
                <w:bCs/>
                <w:color w:val="FFFFFF"/>
                <w:lang w:val="es-ES_tradnl"/>
              </w:rPr>
              <w:t>Uso de fondos del MEP</w:t>
            </w:r>
            <w:r>
              <w:rPr>
                <w:rFonts w:eastAsia="Times New Roman" w:cs="Times New Roman"/>
                <w:color w:val="FFFFFF"/>
                <w:lang w:val="es-ES_tradnl"/>
              </w:rPr>
              <w:t xml:space="preserve"> </w:t>
            </w:r>
          </w:p>
        </w:tc>
        <w:tc>
          <w:tcPr>
            <w:tcW w:w="3035" w:type="dxa"/>
            <w:tcBorders>
              <w:top w:val="single" w:sz="6" w:space="0" w:color="000000" w:themeColor="text1"/>
              <w:left w:val="single" w:sz="4" w:space="0" w:color="FFFFFF" w:themeColor="background1"/>
              <w:bottom w:val="single" w:sz="6" w:space="0" w:color="000000" w:themeColor="text1"/>
              <w:right w:val="single" w:sz="6" w:space="0" w:color="000000" w:themeColor="text1"/>
            </w:tcBorders>
            <w:shd w:val="clear" w:color="auto" w:fill="244061" w:themeFill="accent1" w:themeFillShade="80"/>
            <w:hideMark/>
          </w:tcPr>
          <w:p>
            <w:pPr>
              <w:spacing w:after="0" w:line="240" w:lineRule="auto"/>
              <w:jc w:val="center"/>
              <w:textAlignment w:val="baseline"/>
              <w:rPr>
                <w:rFonts w:eastAsia="Times New Roman" w:cs="Times New Roman"/>
                <w:lang w:val="es-ES_tradnl"/>
              </w:rPr>
            </w:pPr>
            <w:r>
              <w:rPr>
                <w:rFonts w:eastAsia="Times New Roman" w:cs="Times New Roman"/>
                <w:b/>
                <w:bCs/>
                <w:color w:val="FFFFFF"/>
                <w:lang w:val="es-ES_tradnl"/>
              </w:rPr>
              <w:t>Los proyectos de información deben mantener la implementación de la estrategia</w:t>
            </w:r>
            <w:r>
              <w:rPr>
                <w:rFonts w:eastAsia="Times New Roman" w:cs="Times New Roman"/>
                <w:color w:val="FFFFFF"/>
                <w:lang w:val="es-ES_tradnl"/>
              </w:rPr>
              <w:t xml:space="preserve"> </w:t>
            </w:r>
          </w:p>
        </w:tc>
      </w:tr>
      <w:tr>
        <w:trPr>
          <w:trHeight w:val="1305"/>
        </w:trPr>
        <w:tc>
          <w:tcPr>
            <w:tcW w:w="350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pPr>
              <w:spacing w:after="0" w:line="240" w:lineRule="auto"/>
              <w:textAlignment w:val="baseline"/>
              <w:rPr>
                <w:rFonts w:eastAsia="Times New Roman" w:cs="Times New Roman"/>
                <w:lang w:val="es-ES_tradnl"/>
              </w:rPr>
            </w:pPr>
            <w:r>
              <w:rPr>
                <w:rFonts w:eastAsia="Times New Roman" w:cs="Times New Roman"/>
                <w:b/>
                <w:bCs/>
                <w:lang w:val="es-ES_tradnl"/>
              </w:rPr>
              <w:t>1.1)</w:t>
            </w:r>
            <w:r>
              <w:rPr>
                <w:rFonts w:eastAsia="Times New Roman" w:cs="Times New Roman"/>
                <w:lang w:val="es-ES_tradnl"/>
              </w:rPr>
              <w:t xml:space="preserve"> Garantizar el avance del nivel de grado, proporcionar tutoría e instrucción complementarias durante el año escolar regular coherentes con la Evaluación de necesidades individuales, que incluye la identificación de objetivos anuales y el monitoreo trimestral del progreso. </w:t>
            </w:r>
          </w:p>
        </w:tc>
        <w:tc>
          <w:tcPr>
            <w:tcW w:w="414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pPr>
              <w:numPr>
                <w:ilvl w:val="0"/>
                <w:numId w:val="32"/>
              </w:numPr>
              <w:tabs>
                <w:tab w:val="clear" w:pos="720"/>
                <w:tab w:val="num" w:pos="439"/>
              </w:tabs>
              <w:spacing w:after="0" w:line="240" w:lineRule="auto"/>
              <w:ind w:left="254" w:hanging="175"/>
              <w:textAlignment w:val="baseline"/>
              <w:rPr>
                <w:rFonts w:eastAsia="Times New Roman" w:cs="Times New Roman"/>
                <w:lang w:val="es-ES_tradnl"/>
              </w:rPr>
            </w:pPr>
            <w:r>
              <w:rPr>
                <w:rFonts w:eastAsia="Times New Roman" w:cs="Times New Roman"/>
                <w:color w:val="000000"/>
                <w:lang w:val="es-ES_tradnl"/>
              </w:rPr>
              <w:t xml:space="preserve">Tutoría después de la escuela. </w:t>
            </w:r>
          </w:p>
          <w:p>
            <w:pPr>
              <w:numPr>
                <w:ilvl w:val="0"/>
                <w:numId w:val="32"/>
              </w:numPr>
              <w:tabs>
                <w:tab w:val="clear" w:pos="720"/>
                <w:tab w:val="num" w:pos="439"/>
              </w:tabs>
              <w:spacing w:after="0" w:line="240" w:lineRule="auto"/>
              <w:ind w:left="254" w:hanging="175"/>
              <w:textAlignment w:val="baseline"/>
              <w:rPr>
                <w:rFonts w:eastAsia="Times New Roman" w:cs="Times New Roman"/>
                <w:lang w:val="es-ES_tradnl"/>
              </w:rPr>
            </w:pPr>
            <w:r>
              <w:rPr>
                <w:rFonts w:eastAsia="Times New Roman" w:cs="Times New Roman"/>
                <w:color w:val="000000"/>
                <w:lang w:val="es-ES_tradnl"/>
              </w:rPr>
              <w:t xml:space="preserve">Desarrollo profesional (professional development, PD) del personal. </w:t>
            </w:r>
          </w:p>
          <w:p>
            <w:pPr>
              <w:numPr>
                <w:ilvl w:val="0"/>
                <w:numId w:val="32"/>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Tutoría en la escuela. </w:t>
            </w:r>
          </w:p>
          <w:p>
            <w:pPr>
              <w:numPr>
                <w:ilvl w:val="0"/>
                <w:numId w:val="32"/>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Aprendizaje basado en proyectos. </w:t>
            </w:r>
          </w:p>
          <w:p>
            <w:pPr>
              <w:numPr>
                <w:ilvl w:val="0"/>
                <w:numId w:val="32"/>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Revisiones de calificaciones. </w:t>
            </w:r>
          </w:p>
          <w:p>
            <w:pPr>
              <w:numPr>
                <w:ilvl w:val="0"/>
                <w:numId w:val="32"/>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Revisiones de asistencia. </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pPr>
              <w:numPr>
                <w:ilvl w:val="0"/>
                <w:numId w:val="33"/>
              </w:numPr>
              <w:tabs>
                <w:tab w:val="clear" w:pos="720"/>
                <w:tab w:val="num" w:pos="439"/>
              </w:tabs>
              <w:spacing w:after="0" w:line="240" w:lineRule="auto"/>
              <w:ind w:left="254" w:hanging="175"/>
              <w:textAlignment w:val="baseline"/>
              <w:rPr>
                <w:rFonts w:eastAsia="Times New Roman" w:cs="Times New Roman"/>
                <w:lang w:val="es-ES_tradnl"/>
              </w:rPr>
            </w:pPr>
            <w:r>
              <w:rPr>
                <w:rFonts w:eastAsia="Times New Roman" w:cs="Times New Roman"/>
                <w:color w:val="000000"/>
                <w:lang w:val="es-ES_tradnl"/>
              </w:rPr>
              <w:t xml:space="preserve">Maestros y asistentes para tutoría. </w:t>
            </w:r>
          </w:p>
          <w:p>
            <w:pPr>
              <w:numPr>
                <w:ilvl w:val="0"/>
                <w:numId w:val="33"/>
              </w:numPr>
              <w:tabs>
                <w:tab w:val="clear" w:pos="720"/>
                <w:tab w:val="num" w:pos="439"/>
              </w:tabs>
              <w:spacing w:after="0" w:line="240" w:lineRule="auto"/>
              <w:ind w:left="254" w:hanging="175"/>
              <w:textAlignment w:val="baseline"/>
              <w:rPr>
                <w:rFonts w:eastAsia="Times New Roman" w:cs="Times New Roman"/>
                <w:lang w:val="es-ES_tradnl"/>
              </w:rPr>
            </w:pPr>
            <w:r>
              <w:rPr>
                <w:rFonts w:eastAsia="Times New Roman" w:cs="Times New Roman"/>
                <w:color w:val="000000"/>
                <w:lang w:val="es-ES_tradnl"/>
              </w:rPr>
              <w:t xml:space="preserve">Materiales y suministros del plan de estudios. </w:t>
            </w:r>
          </w:p>
          <w:p>
            <w:pPr>
              <w:numPr>
                <w:ilvl w:val="0"/>
                <w:numId w:val="33"/>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Distribuciones de libros. </w:t>
            </w:r>
          </w:p>
          <w:p>
            <w:pPr>
              <w:numPr>
                <w:ilvl w:val="0"/>
                <w:numId w:val="33"/>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PD local. </w:t>
            </w:r>
          </w:p>
          <w:p>
            <w:pPr>
              <w:numPr>
                <w:ilvl w:val="0"/>
                <w:numId w:val="33"/>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Estipendios. </w:t>
            </w:r>
          </w:p>
          <w:p>
            <w:pPr>
              <w:numPr>
                <w:ilvl w:val="0"/>
                <w:numId w:val="33"/>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Memorandos de entendimiento (Memorandums of Understanding, MOU). </w:t>
            </w:r>
          </w:p>
        </w:tc>
        <w:tc>
          <w:tcPr>
            <w:tcW w:w="30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pPr>
              <w:numPr>
                <w:ilvl w:val="0"/>
                <w:numId w:val="34"/>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Registros del tutor. </w:t>
            </w:r>
          </w:p>
          <w:p>
            <w:pPr>
              <w:numPr>
                <w:ilvl w:val="0"/>
                <w:numId w:val="34"/>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Evaluaciones de necesidades individuales. </w:t>
            </w:r>
          </w:p>
          <w:p>
            <w:pPr>
              <w:numPr>
                <w:ilvl w:val="0"/>
                <w:numId w:val="34"/>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Planes de aprendizaje. </w:t>
            </w:r>
          </w:p>
          <w:p>
            <w:pPr>
              <w:numPr>
                <w:ilvl w:val="0"/>
                <w:numId w:val="34"/>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Resultados de la evaluación. </w:t>
            </w:r>
          </w:p>
        </w:tc>
      </w:tr>
      <w:tr>
        <w:trPr>
          <w:trHeight w:val="2085"/>
        </w:trPr>
        <w:tc>
          <w:tcPr>
            <w:tcW w:w="350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pPr>
              <w:spacing w:after="0" w:line="240" w:lineRule="auto"/>
              <w:textAlignment w:val="baseline"/>
              <w:rPr>
                <w:rFonts w:eastAsia="Times New Roman" w:cs="Times New Roman"/>
                <w:lang w:val="es-ES_tradnl"/>
              </w:rPr>
            </w:pPr>
            <w:r>
              <w:rPr>
                <w:rFonts w:eastAsia="Times New Roman" w:cs="Times New Roman"/>
                <w:b/>
                <w:bCs/>
                <w:lang w:val="es-ES_tradnl"/>
              </w:rPr>
              <w:t>1.2)</w:t>
            </w:r>
            <w:r>
              <w:rPr>
                <w:rFonts w:eastAsia="Times New Roman" w:cs="Times New Roman"/>
                <w:lang w:val="es-ES_tradnl"/>
              </w:rPr>
              <w:t xml:space="preserve"> Proporcionar un estipendio al personal bilingüe escolar para que actúe como enlace de estudiantes migrantes para ayudar a completar la Evaluación de necesidades individuales, construir relaciones con familias y estudiantes, ayudar a las familias a recorrer el sistema escolar, reunirse regularmente para analizar las necesidades, colaborar con los programas regionales y abogar por que los estudiantes migrantes reciban intervenciones educativas disponibles en la escuela. </w:t>
            </w:r>
          </w:p>
        </w:tc>
        <w:tc>
          <w:tcPr>
            <w:tcW w:w="414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pPr>
              <w:numPr>
                <w:ilvl w:val="0"/>
                <w:numId w:val="35"/>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Enlaces de estudiantes migrantes. </w:t>
            </w:r>
          </w:p>
          <w:p>
            <w:pPr>
              <w:numPr>
                <w:ilvl w:val="0"/>
                <w:numId w:val="35"/>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Reuniones regulares de enlace. </w:t>
            </w:r>
          </w:p>
          <w:p>
            <w:pPr>
              <w:numPr>
                <w:ilvl w:val="0"/>
                <w:numId w:val="35"/>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Reuniones de padres. </w:t>
            </w:r>
          </w:p>
          <w:p>
            <w:pPr>
              <w:numPr>
                <w:ilvl w:val="0"/>
                <w:numId w:val="35"/>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Reuniones de defensa. </w:t>
            </w:r>
          </w:p>
          <w:p>
            <w:pPr>
              <w:numPr>
                <w:ilvl w:val="0"/>
                <w:numId w:val="35"/>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Capacitación para enlaces migrantes. </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pPr>
              <w:numPr>
                <w:ilvl w:val="0"/>
                <w:numId w:val="36"/>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Estipendios para enlaces bilingües. </w:t>
            </w:r>
          </w:p>
          <w:p>
            <w:pPr>
              <w:numPr>
                <w:ilvl w:val="0"/>
                <w:numId w:val="36"/>
              </w:numPr>
              <w:tabs>
                <w:tab w:val="clear" w:pos="720"/>
                <w:tab w:val="num" w:pos="439"/>
              </w:tabs>
              <w:spacing w:after="0" w:line="240" w:lineRule="auto"/>
              <w:ind w:left="254" w:hanging="175"/>
              <w:textAlignment w:val="baseline"/>
              <w:rPr>
                <w:rFonts w:eastAsia="Times New Roman" w:cs="Times New Roman"/>
                <w:lang w:val="es-ES_tradnl"/>
              </w:rPr>
            </w:pPr>
            <w:r>
              <w:rPr>
                <w:rFonts w:eastAsia="Times New Roman" w:cs="Times New Roman"/>
                <w:color w:val="000000"/>
                <w:lang w:val="es-ES_tradnl"/>
              </w:rPr>
              <w:t xml:space="preserve">Materiales y suministros del plan de estudios. </w:t>
            </w:r>
          </w:p>
          <w:p>
            <w:pPr>
              <w:numPr>
                <w:ilvl w:val="0"/>
                <w:numId w:val="36"/>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PD local. </w:t>
            </w:r>
          </w:p>
          <w:p>
            <w:pPr>
              <w:numPr>
                <w:ilvl w:val="0"/>
                <w:numId w:val="36"/>
              </w:numPr>
              <w:tabs>
                <w:tab w:val="clear" w:pos="720"/>
                <w:tab w:val="num" w:pos="439"/>
              </w:tabs>
              <w:spacing w:after="0" w:line="240" w:lineRule="auto"/>
              <w:ind w:left="254" w:hanging="175"/>
              <w:textAlignment w:val="baseline"/>
              <w:rPr>
                <w:rFonts w:eastAsia="Times New Roman" w:cs="Times New Roman"/>
                <w:lang w:val="es-ES_tradnl"/>
              </w:rPr>
            </w:pPr>
            <w:r>
              <w:rPr>
                <w:rFonts w:eastAsia="Times New Roman" w:cs="Times New Roman"/>
                <w:color w:val="000000"/>
                <w:lang w:val="es-ES_tradnl"/>
              </w:rPr>
              <w:t xml:space="preserve">Viajes para capacitación y reuniones. </w:t>
            </w:r>
          </w:p>
        </w:tc>
        <w:tc>
          <w:tcPr>
            <w:tcW w:w="30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pPr>
              <w:numPr>
                <w:ilvl w:val="0"/>
                <w:numId w:val="37"/>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Encuestas. </w:t>
            </w:r>
          </w:p>
          <w:p>
            <w:pPr>
              <w:numPr>
                <w:ilvl w:val="0"/>
                <w:numId w:val="37"/>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Agendas. </w:t>
            </w:r>
          </w:p>
          <w:p>
            <w:pPr>
              <w:numPr>
                <w:ilvl w:val="0"/>
                <w:numId w:val="37"/>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Notas. </w:t>
            </w:r>
          </w:p>
          <w:p>
            <w:pPr>
              <w:numPr>
                <w:ilvl w:val="0"/>
                <w:numId w:val="37"/>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Evaluaciones. </w:t>
            </w:r>
          </w:p>
          <w:p>
            <w:pPr>
              <w:numPr>
                <w:ilvl w:val="0"/>
                <w:numId w:val="37"/>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Registros del tutor. </w:t>
            </w:r>
          </w:p>
          <w:p>
            <w:pPr>
              <w:numPr>
                <w:ilvl w:val="0"/>
                <w:numId w:val="37"/>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Evaluaciones de necesidades individuales. </w:t>
            </w:r>
          </w:p>
          <w:p>
            <w:pPr>
              <w:numPr>
                <w:ilvl w:val="0"/>
                <w:numId w:val="37"/>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Planes de aprendizaje. </w:t>
            </w:r>
          </w:p>
          <w:p>
            <w:pPr>
              <w:numPr>
                <w:ilvl w:val="0"/>
                <w:numId w:val="37"/>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Resultados de la evaluación. </w:t>
            </w:r>
          </w:p>
        </w:tc>
      </w:tr>
      <w:tr>
        <w:trPr>
          <w:trHeight w:val="2310"/>
        </w:trPr>
        <w:tc>
          <w:tcPr>
            <w:tcW w:w="3502" w:type="dxa"/>
            <w:tcBorders>
              <w:top w:val="single" w:sz="6" w:space="0" w:color="000000" w:themeColor="text1"/>
              <w:left w:val="single" w:sz="6" w:space="0" w:color="000000" w:themeColor="text1"/>
              <w:bottom w:val="single" w:sz="6" w:space="0" w:color="000000" w:themeColor="text1"/>
              <w:right w:val="single" w:sz="4" w:space="0" w:color="auto"/>
            </w:tcBorders>
            <w:hideMark/>
          </w:tcPr>
          <w:p>
            <w:pPr>
              <w:spacing w:after="0" w:line="240" w:lineRule="auto"/>
              <w:textAlignment w:val="baseline"/>
              <w:rPr>
                <w:rFonts w:eastAsia="Times New Roman" w:cs="Times New Roman"/>
                <w:lang w:val="es-ES_tradnl"/>
              </w:rPr>
            </w:pPr>
            <w:r>
              <w:rPr>
                <w:rFonts w:eastAsia="Times New Roman" w:cs="Times New Roman"/>
                <w:b/>
                <w:bCs/>
                <w:lang w:val="es-ES_tradnl"/>
              </w:rPr>
              <w:lastRenderedPageBreak/>
              <w:t xml:space="preserve">1.3) </w:t>
            </w:r>
            <w:r>
              <w:rPr>
                <w:rFonts w:eastAsia="Times New Roman" w:cs="Times New Roman"/>
                <w:lang w:val="es-ES_tradnl"/>
              </w:rPr>
              <w:t xml:space="preserve">Proporcionar instrucción en la escuela de verano enfocada en aliviar la pérdida de aprendizaje del verano y aumentar las habilidades en ELA y matemáticas utilizando estrategias basadas en evidencia. </w:t>
            </w:r>
          </w:p>
        </w:tc>
        <w:tc>
          <w:tcPr>
            <w:tcW w:w="4142" w:type="dxa"/>
            <w:tcBorders>
              <w:top w:val="single" w:sz="6" w:space="0" w:color="000000" w:themeColor="text1"/>
              <w:left w:val="single" w:sz="4" w:space="0" w:color="auto"/>
              <w:bottom w:val="single" w:sz="6" w:space="0" w:color="000000" w:themeColor="text1"/>
              <w:right w:val="single" w:sz="6" w:space="0" w:color="000000" w:themeColor="text1"/>
            </w:tcBorders>
            <w:hideMark/>
          </w:tcPr>
          <w:p>
            <w:pPr>
              <w:numPr>
                <w:ilvl w:val="0"/>
                <w:numId w:val="38"/>
              </w:numPr>
              <w:tabs>
                <w:tab w:val="clear" w:pos="720"/>
                <w:tab w:val="num" w:pos="439"/>
              </w:tabs>
              <w:spacing w:after="0" w:line="240" w:lineRule="auto"/>
              <w:ind w:left="254" w:hanging="175"/>
              <w:textAlignment w:val="baseline"/>
              <w:rPr>
                <w:rFonts w:eastAsia="Times New Roman" w:cs="Times New Roman"/>
                <w:lang w:val="es-ES_tradnl"/>
              </w:rPr>
            </w:pPr>
            <w:r>
              <w:rPr>
                <w:rFonts w:eastAsia="Times New Roman" w:cs="Times New Roman"/>
                <w:color w:val="000000"/>
                <w:lang w:val="es-ES_tradnl"/>
              </w:rPr>
              <w:t xml:space="preserve">Incorporación de la instrucción en arte. </w:t>
            </w:r>
          </w:p>
          <w:p>
            <w:pPr>
              <w:numPr>
                <w:ilvl w:val="0"/>
                <w:numId w:val="38"/>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Instrucción y proyectos tecnológicos. </w:t>
            </w:r>
          </w:p>
          <w:p>
            <w:pPr>
              <w:numPr>
                <w:ilvl w:val="0"/>
                <w:numId w:val="38"/>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Excursiones educativas temáticas. </w:t>
            </w:r>
          </w:p>
          <w:p>
            <w:pPr>
              <w:numPr>
                <w:ilvl w:val="0"/>
                <w:numId w:val="38"/>
              </w:numPr>
              <w:tabs>
                <w:tab w:val="clear" w:pos="720"/>
                <w:tab w:val="num" w:pos="439"/>
              </w:tabs>
              <w:spacing w:after="0" w:line="240" w:lineRule="auto"/>
              <w:ind w:left="254" w:hanging="175"/>
              <w:textAlignment w:val="baseline"/>
              <w:rPr>
                <w:rFonts w:eastAsia="Times New Roman" w:cs="Times New Roman"/>
                <w:lang w:val="es-ES_tradnl"/>
              </w:rPr>
            </w:pPr>
            <w:r>
              <w:rPr>
                <w:rFonts w:eastAsia="Times New Roman" w:cs="Times New Roman"/>
                <w:color w:val="000000"/>
                <w:lang w:val="es-ES_tradnl"/>
              </w:rPr>
              <w:t xml:space="preserve">Actividades prácticas de </w:t>
            </w:r>
            <w:r>
              <w:rPr>
                <w:rFonts w:eastAsia="Times New Roman" w:cs="Times New Roman"/>
                <w:lang w:val="es-ES_tradnl"/>
              </w:rPr>
              <w:t>ciencia, tecnología, ingeniería, arte y matemáticas (</w:t>
            </w:r>
            <w:r>
              <w:rPr>
                <w:rFonts w:eastAsia="Times New Roman" w:cs="Times New Roman"/>
                <w:color w:val="000000"/>
                <w:lang w:val="es-ES_tradnl"/>
              </w:rPr>
              <w:t xml:space="preserve">STEM/STEAM). </w:t>
            </w:r>
          </w:p>
          <w:p>
            <w:pPr>
              <w:numPr>
                <w:ilvl w:val="0"/>
                <w:numId w:val="38"/>
              </w:numPr>
              <w:tabs>
                <w:tab w:val="clear" w:pos="720"/>
                <w:tab w:val="num" w:pos="439"/>
              </w:tabs>
              <w:spacing w:after="0" w:line="240" w:lineRule="auto"/>
              <w:ind w:left="254" w:hanging="175"/>
              <w:textAlignment w:val="baseline"/>
              <w:rPr>
                <w:rFonts w:eastAsia="Times New Roman" w:cs="Times New Roman"/>
                <w:lang w:val="es-ES_tradnl"/>
              </w:rPr>
            </w:pPr>
            <w:r>
              <w:rPr>
                <w:rFonts w:eastAsia="Times New Roman" w:cs="Times New Roman"/>
                <w:color w:val="000000"/>
                <w:lang w:val="es-ES_tradnl"/>
              </w:rPr>
              <w:t xml:space="preserve">Educación sobre salud y seguridad. </w:t>
            </w:r>
          </w:p>
          <w:p>
            <w:pPr>
              <w:numPr>
                <w:ilvl w:val="0"/>
                <w:numId w:val="38"/>
              </w:numPr>
              <w:tabs>
                <w:tab w:val="clear" w:pos="720"/>
                <w:tab w:val="num" w:pos="439"/>
              </w:tabs>
              <w:spacing w:after="0" w:line="240" w:lineRule="auto"/>
              <w:ind w:left="254" w:hanging="175"/>
              <w:textAlignment w:val="baseline"/>
              <w:rPr>
                <w:rFonts w:eastAsia="Times New Roman" w:cs="Times New Roman"/>
                <w:lang w:val="es-ES_tradnl"/>
              </w:rPr>
            </w:pPr>
            <w:r>
              <w:rPr>
                <w:rFonts w:eastAsia="Times New Roman" w:cs="Times New Roman"/>
                <w:color w:val="000000"/>
                <w:lang w:val="es-ES_tradnl"/>
              </w:rPr>
              <w:t xml:space="preserve">Escuela de verano en el sitio. </w:t>
            </w:r>
          </w:p>
          <w:p>
            <w:pPr>
              <w:numPr>
                <w:ilvl w:val="0"/>
                <w:numId w:val="38"/>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Instrucción en el hogar. </w:t>
            </w:r>
          </w:p>
          <w:p>
            <w:pPr>
              <w:numPr>
                <w:ilvl w:val="0"/>
                <w:numId w:val="38"/>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Instrucción remota. </w:t>
            </w:r>
          </w:p>
          <w:p>
            <w:pPr>
              <w:numPr>
                <w:ilvl w:val="0"/>
                <w:numId w:val="38"/>
              </w:numPr>
              <w:tabs>
                <w:tab w:val="clear" w:pos="720"/>
                <w:tab w:val="num" w:pos="439"/>
              </w:tabs>
              <w:spacing w:after="0" w:line="240" w:lineRule="auto"/>
              <w:ind w:left="254" w:hanging="175"/>
              <w:textAlignment w:val="baseline"/>
              <w:rPr>
                <w:rFonts w:eastAsia="Times New Roman" w:cs="Times New Roman"/>
                <w:lang w:val="es-ES_tradnl"/>
              </w:rPr>
            </w:pPr>
            <w:r>
              <w:rPr>
                <w:rFonts w:eastAsia="Times New Roman" w:cs="Times New Roman"/>
                <w:color w:val="000000"/>
                <w:lang w:val="es-ES_tradnl"/>
              </w:rPr>
              <w:t>Acceso a recursos de medios de la biblioteca escolar.</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pPr>
              <w:numPr>
                <w:ilvl w:val="0"/>
                <w:numId w:val="39"/>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Materiales y suministros educativos. </w:t>
            </w:r>
          </w:p>
          <w:p>
            <w:pPr>
              <w:numPr>
                <w:ilvl w:val="0"/>
                <w:numId w:val="39"/>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Materiales de STEM. </w:t>
            </w:r>
          </w:p>
          <w:p>
            <w:pPr>
              <w:numPr>
                <w:ilvl w:val="0"/>
                <w:numId w:val="39"/>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Transporte para excursiones. </w:t>
            </w:r>
          </w:p>
          <w:p>
            <w:pPr>
              <w:numPr>
                <w:ilvl w:val="0"/>
                <w:numId w:val="39"/>
              </w:numPr>
              <w:tabs>
                <w:tab w:val="clear" w:pos="720"/>
                <w:tab w:val="num" w:pos="439"/>
              </w:tabs>
              <w:spacing w:after="0" w:line="240" w:lineRule="auto"/>
              <w:ind w:left="254" w:hanging="175"/>
              <w:textAlignment w:val="baseline"/>
              <w:rPr>
                <w:rFonts w:eastAsia="Times New Roman" w:cs="Times New Roman"/>
                <w:lang w:val="es-ES_tradnl"/>
              </w:rPr>
            </w:pPr>
            <w:r>
              <w:rPr>
                <w:rFonts w:eastAsia="Times New Roman" w:cs="Times New Roman"/>
                <w:color w:val="000000"/>
                <w:lang w:val="es-ES_tradnl"/>
              </w:rPr>
              <w:t xml:space="preserve">Cargos de admisión para excursiones. </w:t>
            </w:r>
          </w:p>
          <w:p>
            <w:pPr>
              <w:numPr>
                <w:ilvl w:val="0"/>
                <w:numId w:val="39"/>
              </w:numPr>
              <w:tabs>
                <w:tab w:val="clear" w:pos="720"/>
                <w:tab w:val="num" w:pos="439"/>
              </w:tabs>
              <w:spacing w:after="0" w:line="240" w:lineRule="auto"/>
              <w:ind w:left="254" w:hanging="175"/>
              <w:textAlignment w:val="baseline"/>
              <w:rPr>
                <w:rFonts w:eastAsia="Times New Roman" w:cs="Times New Roman"/>
                <w:lang w:val="es-ES_tradnl"/>
              </w:rPr>
            </w:pPr>
            <w:r>
              <w:rPr>
                <w:rFonts w:eastAsia="Times New Roman" w:cs="Times New Roman"/>
                <w:color w:val="000000"/>
                <w:lang w:val="es-ES_tradnl"/>
              </w:rPr>
              <w:t xml:space="preserve">Impresión de folletos que promuevan el programa. </w:t>
            </w:r>
          </w:p>
          <w:p>
            <w:pPr>
              <w:numPr>
                <w:ilvl w:val="0"/>
                <w:numId w:val="39"/>
              </w:numPr>
              <w:tabs>
                <w:tab w:val="clear" w:pos="720"/>
                <w:tab w:val="num" w:pos="439"/>
              </w:tabs>
              <w:spacing w:after="0" w:line="240" w:lineRule="auto"/>
              <w:ind w:left="254" w:hanging="175"/>
              <w:textAlignment w:val="baseline"/>
              <w:rPr>
                <w:rFonts w:eastAsia="Times New Roman" w:cs="Times New Roman"/>
                <w:lang w:val="es-ES_tradnl"/>
              </w:rPr>
            </w:pPr>
            <w:r>
              <w:rPr>
                <w:rFonts w:eastAsia="Times New Roman" w:cs="Times New Roman"/>
                <w:color w:val="000000"/>
                <w:lang w:val="es-ES_tradnl"/>
              </w:rPr>
              <w:t xml:space="preserve">Materiales del plan de estudios. </w:t>
            </w:r>
          </w:p>
          <w:p>
            <w:pPr>
              <w:numPr>
                <w:ilvl w:val="0"/>
                <w:numId w:val="39"/>
              </w:numPr>
              <w:tabs>
                <w:tab w:val="clear" w:pos="720"/>
                <w:tab w:val="num" w:pos="439"/>
              </w:tabs>
              <w:spacing w:after="0" w:line="240" w:lineRule="auto"/>
              <w:ind w:left="254" w:hanging="175"/>
              <w:textAlignment w:val="baseline"/>
              <w:rPr>
                <w:rFonts w:eastAsia="Times New Roman" w:cs="Times New Roman"/>
                <w:lang w:val="es-ES_tradnl"/>
              </w:rPr>
            </w:pPr>
            <w:r>
              <w:rPr>
                <w:rFonts w:eastAsia="Times New Roman" w:cs="Times New Roman"/>
                <w:color w:val="000000"/>
                <w:lang w:val="es-ES_tradnl"/>
              </w:rPr>
              <w:t xml:space="preserve">Maestros para programas de verano. </w:t>
            </w:r>
          </w:p>
        </w:tc>
        <w:tc>
          <w:tcPr>
            <w:tcW w:w="30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pPr>
              <w:numPr>
                <w:ilvl w:val="0"/>
                <w:numId w:val="40"/>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Encuestas. </w:t>
            </w:r>
          </w:p>
          <w:p>
            <w:pPr>
              <w:numPr>
                <w:ilvl w:val="0"/>
                <w:numId w:val="40"/>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Agendas. </w:t>
            </w:r>
          </w:p>
          <w:p>
            <w:pPr>
              <w:numPr>
                <w:ilvl w:val="0"/>
                <w:numId w:val="40"/>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Notas. </w:t>
            </w:r>
          </w:p>
          <w:p>
            <w:pPr>
              <w:numPr>
                <w:ilvl w:val="0"/>
                <w:numId w:val="40"/>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Evaluaciones. </w:t>
            </w:r>
          </w:p>
          <w:p>
            <w:pPr>
              <w:numPr>
                <w:ilvl w:val="0"/>
                <w:numId w:val="40"/>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Registros del tutor. </w:t>
            </w:r>
          </w:p>
          <w:p>
            <w:pPr>
              <w:numPr>
                <w:ilvl w:val="0"/>
                <w:numId w:val="40"/>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Evaluaciones de necesidades individuales. </w:t>
            </w:r>
          </w:p>
          <w:p>
            <w:pPr>
              <w:numPr>
                <w:ilvl w:val="0"/>
                <w:numId w:val="40"/>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Planes de aprendizaje. </w:t>
            </w:r>
          </w:p>
          <w:p>
            <w:pPr>
              <w:numPr>
                <w:ilvl w:val="0"/>
                <w:numId w:val="40"/>
              </w:numPr>
              <w:tabs>
                <w:tab w:val="clear" w:pos="720"/>
                <w:tab w:val="num" w:pos="439"/>
              </w:tabs>
              <w:spacing w:after="0" w:line="240" w:lineRule="auto"/>
              <w:ind w:left="254" w:hanging="175"/>
              <w:textAlignment w:val="baseline"/>
              <w:rPr>
                <w:rFonts w:eastAsia="Times New Roman" w:cs="Times New Roman"/>
              </w:rPr>
            </w:pPr>
            <w:r>
              <w:rPr>
                <w:rFonts w:eastAsia="Times New Roman" w:cs="Times New Roman"/>
                <w:color w:val="000000"/>
                <w:lang w:val="es-ES_tradnl"/>
              </w:rPr>
              <w:t xml:space="preserve">Resultados de la evaluación. </w:t>
            </w:r>
          </w:p>
        </w:tc>
      </w:tr>
      <w:tr>
        <w:trPr>
          <w:trHeight w:val="2010"/>
        </w:trPr>
        <w:tc>
          <w:tcPr>
            <w:tcW w:w="350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pPr>
              <w:spacing w:after="0" w:line="240" w:lineRule="auto"/>
              <w:textAlignment w:val="baseline"/>
              <w:rPr>
                <w:rFonts w:eastAsia="Times New Roman" w:cs="Times New Roman"/>
                <w:lang w:val="es-ES_tradnl"/>
              </w:rPr>
            </w:pPr>
            <w:r>
              <w:rPr>
                <w:rFonts w:eastAsia="Times New Roman" w:cs="Times New Roman"/>
                <w:b/>
                <w:bCs/>
                <w:lang w:val="es-ES_tradnl"/>
              </w:rPr>
              <w:t>1.4)</w:t>
            </w:r>
            <w:r>
              <w:rPr>
                <w:rFonts w:eastAsia="Times New Roman" w:cs="Times New Roman"/>
                <w:lang w:val="es-ES_tradnl"/>
              </w:rPr>
              <w:t xml:space="preserve"> Colaborar con las escuelas para garantizar que los estudiantes migrantes reciban instrucción complementaria en inglés o desarrollo del idioma en el hogar adecuado a sus necesidades. </w:t>
            </w:r>
          </w:p>
        </w:tc>
        <w:tc>
          <w:tcPr>
            <w:tcW w:w="414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pPr>
              <w:numPr>
                <w:ilvl w:val="0"/>
                <w:numId w:val="41"/>
              </w:numPr>
              <w:tabs>
                <w:tab w:val="clear" w:pos="720"/>
              </w:tabs>
              <w:spacing w:after="0" w:line="240" w:lineRule="auto"/>
              <w:ind w:left="390" w:hanging="292"/>
              <w:textAlignment w:val="baseline"/>
              <w:rPr>
                <w:rFonts w:eastAsia="Times New Roman" w:cs="Times New Roman"/>
              </w:rPr>
            </w:pPr>
            <w:r>
              <w:rPr>
                <w:rFonts w:eastAsia="Times New Roman" w:cs="Times New Roman"/>
                <w:color w:val="000000"/>
                <w:lang w:val="es-ES_tradnl"/>
              </w:rPr>
              <w:t xml:space="preserve">Tutores. </w:t>
            </w:r>
          </w:p>
          <w:p>
            <w:pPr>
              <w:numPr>
                <w:ilvl w:val="0"/>
                <w:numId w:val="41"/>
              </w:numPr>
              <w:tabs>
                <w:tab w:val="clear" w:pos="720"/>
              </w:tabs>
              <w:spacing w:after="0" w:line="240" w:lineRule="auto"/>
              <w:ind w:left="390" w:hanging="292"/>
              <w:textAlignment w:val="baseline"/>
              <w:rPr>
                <w:rFonts w:eastAsia="Times New Roman" w:cs="Times New Roman"/>
                <w:lang w:val="es-ES_tradnl"/>
              </w:rPr>
            </w:pPr>
            <w:r>
              <w:rPr>
                <w:rFonts w:eastAsia="Times New Roman" w:cs="Times New Roman"/>
                <w:color w:val="000000"/>
                <w:lang w:val="es-ES_tradnl"/>
              </w:rPr>
              <w:t xml:space="preserve">Reuniones con LEA o programas. </w:t>
            </w:r>
          </w:p>
          <w:p>
            <w:pPr>
              <w:numPr>
                <w:ilvl w:val="0"/>
                <w:numId w:val="41"/>
              </w:numPr>
              <w:tabs>
                <w:tab w:val="clear" w:pos="720"/>
              </w:tabs>
              <w:spacing w:after="0" w:line="240" w:lineRule="auto"/>
              <w:ind w:left="390" w:hanging="292"/>
              <w:textAlignment w:val="baseline"/>
              <w:rPr>
                <w:rFonts w:eastAsia="Times New Roman" w:cs="Times New Roman"/>
              </w:rPr>
            </w:pPr>
            <w:r>
              <w:rPr>
                <w:rFonts w:eastAsia="Times New Roman" w:cs="Times New Roman"/>
                <w:color w:val="000000"/>
                <w:lang w:val="es-ES_tradnl"/>
              </w:rPr>
              <w:t xml:space="preserve">Descripciones generales del MEP. </w:t>
            </w:r>
          </w:p>
          <w:p>
            <w:pPr>
              <w:numPr>
                <w:ilvl w:val="0"/>
                <w:numId w:val="41"/>
              </w:numPr>
              <w:tabs>
                <w:tab w:val="clear" w:pos="720"/>
              </w:tabs>
              <w:spacing w:after="0" w:line="240" w:lineRule="auto"/>
              <w:ind w:left="390" w:hanging="292"/>
              <w:textAlignment w:val="baseline"/>
              <w:rPr>
                <w:rFonts w:eastAsia="Times New Roman" w:cs="Times New Roman"/>
              </w:rPr>
            </w:pPr>
            <w:r>
              <w:rPr>
                <w:rFonts w:eastAsia="Times New Roman" w:cs="Times New Roman"/>
                <w:color w:val="000000"/>
                <w:lang w:val="es-ES_tradnl"/>
              </w:rPr>
              <w:t xml:space="preserve">Defensa. </w:t>
            </w:r>
          </w:p>
          <w:p>
            <w:pPr>
              <w:numPr>
                <w:ilvl w:val="0"/>
                <w:numId w:val="41"/>
              </w:numPr>
              <w:tabs>
                <w:tab w:val="clear" w:pos="720"/>
              </w:tabs>
              <w:spacing w:after="0" w:line="240" w:lineRule="auto"/>
              <w:ind w:left="390" w:hanging="292"/>
              <w:textAlignment w:val="baseline"/>
              <w:rPr>
                <w:rFonts w:eastAsia="Times New Roman" w:cs="Times New Roman"/>
                <w:lang w:val="es-ES_tradnl"/>
              </w:rPr>
            </w:pPr>
            <w:r>
              <w:rPr>
                <w:rFonts w:eastAsia="Times New Roman" w:cs="Times New Roman"/>
                <w:color w:val="000000"/>
                <w:lang w:val="es-ES_tradnl"/>
              </w:rPr>
              <w:t xml:space="preserve">Participación en las reuniones del plan 504. </w:t>
            </w:r>
          </w:p>
          <w:p>
            <w:pPr>
              <w:numPr>
                <w:ilvl w:val="0"/>
                <w:numId w:val="41"/>
              </w:numPr>
              <w:tabs>
                <w:tab w:val="clear" w:pos="720"/>
              </w:tabs>
              <w:spacing w:after="0" w:line="240" w:lineRule="auto"/>
              <w:ind w:left="390" w:hanging="292"/>
              <w:textAlignment w:val="baseline"/>
              <w:rPr>
                <w:rFonts w:eastAsia="Times New Roman" w:cs="Times New Roman"/>
              </w:rPr>
            </w:pPr>
            <w:r>
              <w:rPr>
                <w:rFonts w:eastAsia="Times New Roman" w:cs="Times New Roman"/>
                <w:color w:val="000000"/>
                <w:lang w:val="es-ES_tradnl"/>
              </w:rPr>
              <w:t xml:space="preserve">Reuniones con enlaces migrantes. </w:t>
            </w:r>
          </w:p>
          <w:p>
            <w:pPr>
              <w:numPr>
                <w:ilvl w:val="0"/>
                <w:numId w:val="41"/>
              </w:numPr>
              <w:tabs>
                <w:tab w:val="clear" w:pos="720"/>
              </w:tabs>
              <w:spacing w:after="0" w:line="240" w:lineRule="auto"/>
              <w:ind w:left="390" w:hanging="292"/>
              <w:textAlignment w:val="baseline"/>
              <w:rPr>
                <w:rFonts w:eastAsia="Times New Roman" w:cs="Times New Roman"/>
              </w:rPr>
            </w:pPr>
            <w:r>
              <w:rPr>
                <w:rFonts w:eastAsia="Times New Roman" w:cs="Times New Roman"/>
                <w:color w:val="000000"/>
                <w:lang w:val="es-ES_tradnl"/>
              </w:rPr>
              <w:t xml:space="preserve">Tutoría virtual. </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pPr>
              <w:numPr>
                <w:ilvl w:val="0"/>
                <w:numId w:val="42"/>
              </w:numPr>
              <w:tabs>
                <w:tab w:val="clear" w:pos="720"/>
              </w:tabs>
              <w:spacing w:after="0" w:line="240" w:lineRule="auto"/>
              <w:ind w:left="390" w:hanging="292"/>
              <w:textAlignment w:val="baseline"/>
              <w:rPr>
                <w:rFonts w:eastAsia="Times New Roman" w:cs="Times New Roman"/>
              </w:rPr>
            </w:pPr>
            <w:r>
              <w:rPr>
                <w:rFonts w:eastAsia="Times New Roman" w:cs="Times New Roman"/>
                <w:color w:val="000000"/>
                <w:lang w:val="es-ES_tradnl"/>
              </w:rPr>
              <w:t xml:space="preserve">Tiempo del personal. </w:t>
            </w:r>
          </w:p>
          <w:p>
            <w:pPr>
              <w:numPr>
                <w:ilvl w:val="0"/>
                <w:numId w:val="42"/>
              </w:numPr>
              <w:tabs>
                <w:tab w:val="clear" w:pos="720"/>
              </w:tabs>
              <w:spacing w:after="0" w:line="240" w:lineRule="auto"/>
              <w:ind w:left="390" w:hanging="292"/>
              <w:textAlignment w:val="baseline"/>
              <w:rPr>
                <w:rFonts w:eastAsia="Times New Roman" w:cs="Times New Roman"/>
                <w:lang w:val="es-ES_tradnl"/>
              </w:rPr>
            </w:pPr>
            <w:r>
              <w:rPr>
                <w:rFonts w:eastAsia="Times New Roman" w:cs="Times New Roman"/>
                <w:color w:val="000000"/>
                <w:lang w:val="es-ES_tradnl"/>
              </w:rPr>
              <w:t xml:space="preserve">Materiales para ayudar con el acceso, como puntos conflictivos. </w:t>
            </w:r>
          </w:p>
          <w:p>
            <w:pPr>
              <w:numPr>
                <w:ilvl w:val="0"/>
                <w:numId w:val="42"/>
              </w:numPr>
              <w:tabs>
                <w:tab w:val="clear" w:pos="720"/>
              </w:tabs>
              <w:spacing w:after="0" w:line="240" w:lineRule="auto"/>
              <w:ind w:left="390" w:hanging="292"/>
              <w:textAlignment w:val="baseline"/>
              <w:rPr>
                <w:rFonts w:eastAsia="Times New Roman" w:cs="Times New Roman"/>
                <w:lang w:val="es-ES_tradnl"/>
              </w:rPr>
            </w:pPr>
            <w:r>
              <w:rPr>
                <w:rFonts w:eastAsia="Times New Roman" w:cs="Times New Roman"/>
                <w:color w:val="000000"/>
                <w:lang w:val="es-ES_tradnl"/>
              </w:rPr>
              <w:t xml:space="preserve">Transporte después de la tutoría. </w:t>
            </w:r>
          </w:p>
          <w:p>
            <w:pPr>
              <w:numPr>
                <w:ilvl w:val="0"/>
                <w:numId w:val="42"/>
              </w:numPr>
              <w:tabs>
                <w:tab w:val="clear" w:pos="720"/>
              </w:tabs>
              <w:spacing w:after="0" w:line="240" w:lineRule="auto"/>
              <w:ind w:left="390" w:hanging="292"/>
              <w:textAlignment w:val="baseline"/>
              <w:rPr>
                <w:rFonts w:eastAsia="Times New Roman" w:cs="Times New Roman"/>
              </w:rPr>
            </w:pPr>
            <w:r>
              <w:rPr>
                <w:rFonts w:eastAsia="Times New Roman" w:cs="Times New Roman"/>
                <w:color w:val="000000"/>
                <w:lang w:val="es-ES_tradnl"/>
              </w:rPr>
              <w:t xml:space="preserve">MOU con escuelas. </w:t>
            </w:r>
          </w:p>
        </w:tc>
        <w:tc>
          <w:tcPr>
            <w:tcW w:w="30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pPr>
              <w:numPr>
                <w:ilvl w:val="0"/>
                <w:numId w:val="43"/>
              </w:numPr>
              <w:spacing w:after="0" w:line="240" w:lineRule="auto"/>
              <w:ind w:left="390" w:hanging="292"/>
              <w:textAlignment w:val="baseline"/>
              <w:rPr>
                <w:rFonts w:eastAsia="Times New Roman" w:cs="Times New Roman"/>
              </w:rPr>
            </w:pPr>
            <w:r>
              <w:rPr>
                <w:rFonts w:eastAsia="Times New Roman" w:cs="Times New Roman"/>
                <w:color w:val="000000"/>
                <w:lang w:val="es-ES_tradnl"/>
              </w:rPr>
              <w:t xml:space="preserve">Encuestas. </w:t>
            </w:r>
          </w:p>
          <w:p>
            <w:pPr>
              <w:numPr>
                <w:ilvl w:val="0"/>
                <w:numId w:val="43"/>
              </w:numPr>
              <w:spacing w:after="0" w:line="240" w:lineRule="auto"/>
              <w:ind w:left="390" w:hanging="292"/>
              <w:textAlignment w:val="baseline"/>
              <w:rPr>
                <w:rFonts w:eastAsia="Times New Roman" w:cs="Times New Roman"/>
              </w:rPr>
            </w:pPr>
            <w:r>
              <w:rPr>
                <w:rFonts w:eastAsia="Times New Roman" w:cs="Times New Roman"/>
                <w:color w:val="000000"/>
                <w:lang w:val="es-ES_tradnl"/>
              </w:rPr>
              <w:t xml:space="preserve">Agendas. </w:t>
            </w:r>
          </w:p>
          <w:p>
            <w:pPr>
              <w:numPr>
                <w:ilvl w:val="0"/>
                <w:numId w:val="43"/>
              </w:numPr>
              <w:spacing w:after="0" w:line="240" w:lineRule="auto"/>
              <w:ind w:left="390" w:hanging="292"/>
              <w:textAlignment w:val="baseline"/>
              <w:rPr>
                <w:rFonts w:eastAsia="Times New Roman" w:cs="Times New Roman"/>
              </w:rPr>
            </w:pPr>
            <w:r>
              <w:rPr>
                <w:rFonts w:eastAsia="Times New Roman" w:cs="Times New Roman"/>
                <w:color w:val="000000"/>
                <w:lang w:val="es-ES_tradnl"/>
              </w:rPr>
              <w:t xml:space="preserve">Notas. </w:t>
            </w:r>
          </w:p>
          <w:p>
            <w:pPr>
              <w:numPr>
                <w:ilvl w:val="0"/>
                <w:numId w:val="43"/>
              </w:numPr>
              <w:spacing w:after="0" w:line="240" w:lineRule="auto"/>
              <w:ind w:left="390" w:hanging="292"/>
              <w:textAlignment w:val="baseline"/>
              <w:rPr>
                <w:rFonts w:eastAsia="Times New Roman" w:cs="Times New Roman"/>
              </w:rPr>
            </w:pPr>
            <w:r>
              <w:rPr>
                <w:rFonts w:eastAsia="Times New Roman" w:cs="Times New Roman"/>
                <w:color w:val="000000"/>
                <w:lang w:val="es-ES_tradnl"/>
              </w:rPr>
              <w:t xml:space="preserve">Evaluaciones. </w:t>
            </w:r>
          </w:p>
          <w:p>
            <w:pPr>
              <w:numPr>
                <w:ilvl w:val="0"/>
                <w:numId w:val="43"/>
              </w:numPr>
              <w:spacing w:after="0" w:line="240" w:lineRule="auto"/>
              <w:ind w:left="390" w:hanging="292"/>
              <w:textAlignment w:val="baseline"/>
              <w:rPr>
                <w:rFonts w:eastAsia="Times New Roman" w:cs="Times New Roman"/>
              </w:rPr>
            </w:pPr>
            <w:r>
              <w:rPr>
                <w:rFonts w:eastAsia="Times New Roman" w:cs="Times New Roman"/>
                <w:color w:val="000000"/>
                <w:lang w:val="es-ES_tradnl"/>
              </w:rPr>
              <w:t xml:space="preserve">Registros del tutor. </w:t>
            </w:r>
          </w:p>
          <w:p>
            <w:pPr>
              <w:numPr>
                <w:ilvl w:val="0"/>
                <w:numId w:val="43"/>
              </w:numPr>
              <w:spacing w:after="0" w:line="240" w:lineRule="auto"/>
              <w:ind w:left="390" w:hanging="292"/>
              <w:textAlignment w:val="baseline"/>
              <w:rPr>
                <w:rFonts w:eastAsia="Times New Roman" w:cs="Times New Roman"/>
              </w:rPr>
            </w:pPr>
            <w:r>
              <w:rPr>
                <w:rFonts w:eastAsia="Times New Roman" w:cs="Times New Roman"/>
                <w:color w:val="000000"/>
                <w:lang w:val="es-ES_tradnl"/>
              </w:rPr>
              <w:t xml:space="preserve">MOU. </w:t>
            </w:r>
          </w:p>
          <w:p>
            <w:pPr>
              <w:numPr>
                <w:ilvl w:val="0"/>
                <w:numId w:val="43"/>
              </w:numPr>
              <w:spacing w:after="0" w:line="240" w:lineRule="auto"/>
              <w:ind w:left="390" w:hanging="292"/>
              <w:textAlignment w:val="baseline"/>
              <w:rPr>
                <w:rFonts w:eastAsia="Times New Roman" w:cs="Times New Roman"/>
              </w:rPr>
            </w:pPr>
            <w:r>
              <w:rPr>
                <w:rFonts w:eastAsia="Times New Roman" w:cs="Times New Roman"/>
                <w:color w:val="000000"/>
                <w:lang w:val="es-ES_tradnl"/>
              </w:rPr>
              <w:t xml:space="preserve">Registros de comunicación. </w:t>
            </w:r>
          </w:p>
        </w:tc>
      </w:tr>
    </w:tbl>
    <w:p>
      <w:pPr>
        <w:rPr>
          <w:rFonts w:ascii="Calibri" w:eastAsia="Times New Roman" w:hAnsi="Calibri" w:cs="Calibri"/>
          <w:b/>
          <w:bCs/>
          <w:color w:val="1F4D78"/>
          <w:sz w:val="28"/>
          <w:szCs w:val="28"/>
        </w:rPr>
      </w:pPr>
      <w:r>
        <w:rPr>
          <w:rFonts w:ascii="Calibri" w:eastAsia="Times New Roman" w:hAnsi="Calibri" w:cs="Calibri"/>
          <w:color w:val="1F4D78"/>
          <w:sz w:val="28"/>
          <w:szCs w:val="28"/>
        </w:rPr>
        <w:t xml:space="preserve"> </w:t>
      </w:r>
      <w:r>
        <w:rPr>
          <w:rFonts w:ascii="Calibri" w:eastAsia="Times New Roman" w:hAnsi="Calibri" w:cs="Calibri"/>
          <w:color w:val="1F4D78"/>
          <w:sz w:val="28"/>
          <w:szCs w:val="28"/>
        </w:rPr>
        <w:br w:type="page"/>
      </w:r>
    </w:p>
    <w:p>
      <w:pPr>
        <w:pStyle w:val="Caption"/>
        <w:spacing w:before="240"/>
        <w:rPr>
          <w:rFonts w:ascii="Segoe UI" w:eastAsia="Times New Roman" w:hAnsi="Segoe UI" w:cs="Segoe UI"/>
          <w:color w:val="0F4761"/>
          <w:sz w:val="18"/>
          <w:szCs w:val="18"/>
        </w:rPr>
      </w:pPr>
      <w:r>
        <w:rPr>
          <w:rFonts w:eastAsia="Cambria"/>
          <w:lang w:val="es-ES_tradnl"/>
        </w:rPr>
        <w:lastRenderedPageBreak/>
        <w:t>Área 2: preparación escolar</w:t>
      </w:r>
    </w:p>
    <w:tbl>
      <w:tblPr>
        <w:tblW w:w="12944"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20" w:firstRow="1" w:lastRow="0" w:firstColumn="0" w:lastColumn="0" w:noHBand="0" w:noVBand="1"/>
        <w:tblCaption w:val="School Readiness Project Plan"/>
      </w:tblPr>
      <w:tblGrid>
        <w:gridCol w:w="3502"/>
        <w:gridCol w:w="4140"/>
        <w:gridCol w:w="2168"/>
        <w:gridCol w:w="3134"/>
      </w:tblGrid>
      <w:tr>
        <w:trPr>
          <w:trHeight w:val="300"/>
          <w:tblHeader/>
        </w:trPr>
        <w:tc>
          <w:tcPr>
            <w:tcW w:w="3502" w:type="dxa"/>
            <w:tcBorders>
              <w:top w:val="single" w:sz="6" w:space="0" w:color="000000"/>
              <w:left w:val="single" w:sz="6" w:space="0" w:color="000000"/>
              <w:bottom w:val="single" w:sz="6" w:space="0" w:color="000000"/>
              <w:right w:val="single" w:sz="4" w:space="0" w:color="FFFFFF" w:themeColor="background1"/>
            </w:tcBorders>
            <w:shd w:val="clear" w:color="auto" w:fill="244061" w:themeFill="accent1" w:themeFillShade="80"/>
            <w:hideMark/>
          </w:tcPr>
          <w:p>
            <w:pPr>
              <w:spacing w:after="0" w:line="240" w:lineRule="auto"/>
              <w:jc w:val="center"/>
              <w:textAlignment w:val="baseline"/>
              <w:rPr>
                <w:rFonts w:eastAsia="Times New Roman" w:cs="Times New Roman"/>
              </w:rPr>
            </w:pPr>
            <w:r>
              <w:rPr>
                <w:rFonts w:eastAsia="Times New Roman" w:cs="Times New Roman"/>
                <w:b/>
                <w:bCs/>
                <w:color w:val="FFFFFF"/>
                <w:lang w:val="es-ES_tradnl"/>
              </w:rPr>
              <w:t>Estrategia</w:t>
            </w:r>
            <w:r>
              <w:rPr>
                <w:rFonts w:eastAsia="Times New Roman" w:cs="Times New Roman"/>
                <w:color w:val="FFFFFF"/>
                <w:lang w:val="es-ES_tradnl"/>
              </w:rPr>
              <w:t xml:space="preserve"> </w:t>
            </w:r>
          </w:p>
        </w:tc>
        <w:tc>
          <w:tcPr>
            <w:tcW w:w="4140" w:type="dxa"/>
            <w:tcBorders>
              <w:top w:val="single" w:sz="6" w:space="0" w:color="000000"/>
              <w:left w:val="single" w:sz="4" w:space="0" w:color="FFFFFF" w:themeColor="background1"/>
              <w:bottom w:val="single" w:sz="6" w:space="0" w:color="000000"/>
              <w:right w:val="single" w:sz="4" w:space="0" w:color="FFFFFF" w:themeColor="background1"/>
            </w:tcBorders>
            <w:shd w:val="clear" w:color="auto" w:fill="244061" w:themeFill="accent1" w:themeFillShade="80"/>
            <w:hideMark/>
          </w:tcPr>
          <w:p>
            <w:pPr>
              <w:spacing w:after="0" w:line="240" w:lineRule="auto"/>
              <w:jc w:val="center"/>
              <w:textAlignment w:val="baseline"/>
              <w:rPr>
                <w:rFonts w:eastAsia="Times New Roman" w:cs="Times New Roman"/>
                <w:lang w:val="es-ES_tradnl"/>
              </w:rPr>
            </w:pPr>
            <w:r>
              <w:rPr>
                <w:rFonts w:eastAsia="Times New Roman" w:cs="Times New Roman"/>
                <w:b/>
                <w:bCs/>
                <w:color w:val="FFFFFF"/>
                <w:lang w:val="es-ES_tradnl"/>
              </w:rPr>
              <w:t xml:space="preserve">Ejemplos de implementación de estrategias </w:t>
            </w:r>
            <w:r>
              <w:rPr>
                <w:rFonts w:eastAsia="Times New Roman" w:cs="Times New Roman"/>
                <w:color w:val="FFFFFF"/>
                <w:lang w:val="es-ES_tradnl"/>
              </w:rPr>
              <w:t xml:space="preserve"> </w:t>
            </w:r>
          </w:p>
        </w:tc>
        <w:tc>
          <w:tcPr>
            <w:tcW w:w="2168" w:type="dxa"/>
            <w:tcBorders>
              <w:top w:val="single" w:sz="6" w:space="0" w:color="000000"/>
              <w:left w:val="single" w:sz="4" w:space="0" w:color="FFFFFF" w:themeColor="background1"/>
              <w:bottom w:val="single" w:sz="6" w:space="0" w:color="000000"/>
              <w:right w:val="single" w:sz="4" w:space="0" w:color="FFFFFF" w:themeColor="background1"/>
            </w:tcBorders>
            <w:shd w:val="clear" w:color="auto" w:fill="244061" w:themeFill="accent1" w:themeFillShade="80"/>
            <w:hideMark/>
          </w:tcPr>
          <w:p>
            <w:pPr>
              <w:spacing w:after="0" w:line="240" w:lineRule="auto"/>
              <w:jc w:val="center"/>
              <w:textAlignment w:val="baseline"/>
              <w:rPr>
                <w:rFonts w:eastAsia="Times New Roman" w:cs="Times New Roman"/>
                <w:lang w:val="es-ES_tradnl"/>
              </w:rPr>
            </w:pPr>
            <w:r>
              <w:rPr>
                <w:rFonts w:eastAsia="Times New Roman" w:cs="Times New Roman"/>
                <w:b/>
                <w:bCs/>
                <w:color w:val="FFFFFF"/>
                <w:lang w:val="es-ES_tradnl"/>
              </w:rPr>
              <w:t>Uso de fondos del MEP</w:t>
            </w:r>
            <w:r>
              <w:rPr>
                <w:rFonts w:eastAsia="Times New Roman" w:cs="Times New Roman"/>
                <w:color w:val="FFFFFF"/>
                <w:lang w:val="es-ES_tradnl"/>
              </w:rPr>
              <w:t xml:space="preserve"> </w:t>
            </w:r>
          </w:p>
        </w:tc>
        <w:tc>
          <w:tcPr>
            <w:tcW w:w="3134" w:type="dxa"/>
            <w:tcBorders>
              <w:top w:val="single" w:sz="6" w:space="0" w:color="000000"/>
              <w:left w:val="single" w:sz="4" w:space="0" w:color="FFFFFF" w:themeColor="background1"/>
              <w:bottom w:val="single" w:sz="6" w:space="0" w:color="000000"/>
              <w:right w:val="single" w:sz="6" w:space="0" w:color="000000"/>
            </w:tcBorders>
            <w:shd w:val="clear" w:color="auto" w:fill="244061" w:themeFill="accent1" w:themeFillShade="80"/>
            <w:hideMark/>
          </w:tcPr>
          <w:p>
            <w:pPr>
              <w:spacing w:after="0" w:line="240" w:lineRule="auto"/>
              <w:jc w:val="center"/>
              <w:textAlignment w:val="baseline"/>
              <w:rPr>
                <w:rFonts w:eastAsia="Times New Roman" w:cs="Times New Roman"/>
                <w:lang w:val="es-ES_tradnl"/>
              </w:rPr>
            </w:pPr>
            <w:r>
              <w:rPr>
                <w:rFonts w:eastAsia="Times New Roman" w:cs="Times New Roman"/>
                <w:b/>
                <w:bCs/>
                <w:color w:val="FFFFFF"/>
                <w:lang w:val="es-ES_tradnl"/>
              </w:rPr>
              <w:t>Los sitios de información deben mantener la implementación de la estrategia</w:t>
            </w:r>
            <w:r>
              <w:rPr>
                <w:rFonts w:eastAsia="Times New Roman" w:cs="Times New Roman"/>
                <w:color w:val="FFFFFF"/>
                <w:lang w:val="es-ES_tradnl"/>
              </w:rPr>
              <w:t xml:space="preserve"> </w:t>
            </w:r>
          </w:p>
        </w:tc>
      </w:tr>
      <w:tr>
        <w:trPr>
          <w:trHeight w:val="300"/>
        </w:trPr>
        <w:tc>
          <w:tcPr>
            <w:tcW w:w="3502" w:type="dxa"/>
            <w:tcBorders>
              <w:top w:val="single" w:sz="6" w:space="0" w:color="000000"/>
              <w:left w:val="single" w:sz="6" w:space="0" w:color="000000"/>
              <w:bottom w:val="single" w:sz="6" w:space="0" w:color="000000"/>
              <w:right w:val="single" w:sz="6" w:space="0" w:color="000000"/>
            </w:tcBorders>
            <w:hideMark/>
          </w:tcPr>
          <w:p>
            <w:pPr>
              <w:spacing w:after="0" w:line="240" w:lineRule="auto"/>
              <w:textAlignment w:val="baseline"/>
              <w:rPr>
                <w:rFonts w:eastAsia="Times New Roman" w:cs="Times New Roman"/>
                <w:lang w:val="es-ES_tradnl"/>
              </w:rPr>
            </w:pPr>
            <w:r>
              <w:rPr>
                <w:rFonts w:eastAsia="Times New Roman" w:cs="Times New Roman"/>
                <w:b/>
                <w:bCs/>
                <w:lang w:val="es-ES_tradnl"/>
              </w:rPr>
              <w:t>2.1)</w:t>
            </w:r>
            <w:r>
              <w:rPr>
                <w:rFonts w:eastAsia="Times New Roman" w:cs="Times New Roman"/>
                <w:lang w:val="es-ES_tradnl"/>
              </w:rPr>
              <w:t xml:space="preserve"> Establecer acuerdos o coordinar con Early Head Start y proveedores de programas similares de primera infancia para facilitar el acceso a experiencias de aprendizaje preescolar para niños migrantes que conducirán a la preparación para el jardín de infantes. </w:t>
            </w:r>
          </w:p>
        </w:tc>
        <w:tc>
          <w:tcPr>
            <w:tcW w:w="4140" w:type="dxa"/>
            <w:tcBorders>
              <w:top w:val="single" w:sz="6" w:space="0" w:color="000000"/>
              <w:left w:val="single" w:sz="6" w:space="0" w:color="000000"/>
              <w:bottom w:val="single" w:sz="6" w:space="0" w:color="000000"/>
              <w:right w:val="single" w:sz="6" w:space="0" w:color="000000"/>
            </w:tcBorders>
            <w:hideMark/>
          </w:tcPr>
          <w:p>
            <w:pPr>
              <w:numPr>
                <w:ilvl w:val="0"/>
                <w:numId w:val="44"/>
              </w:numPr>
              <w:tabs>
                <w:tab w:val="clear" w:pos="720"/>
                <w:tab w:val="num" w:pos="457"/>
              </w:tabs>
              <w:spacing w:after="0" w:line="240" w:lineRule="auto"/>
              <w:ind w:left="457" w:hanging="270"/>
              <w:textAlignment w:val="baseline"/>
              <w:rPr>
                <w:rFonts w:eastAsia="Times New Roman" w:cs="Times New Roman"/>
                <w:lang w:val="es-ES_tradnl"/>
              </w:rPr>
            </w:pPr>
            <w:r>
              <w:rPr>
                <w:rFonts w:eastAsia="Times New Roman" w:cs="Times New Roman"/>
                <w:color w:val="000000"/>
                <w:lang w:val="es-ES_tradnl"/>
              </w:rPr>
              <w:t xml:space="preserve">Reuniones semestrales con agencias asociadas que prestan servicios educativos para niños migrantes. </w:t>
            </w:r>
          </w:p>
          <w:p>
            <w:pPr>
              <w:numPr>
                <w:ilvl w:val="0"/>
                <w:numId w:val="44"/>
              </w:numPr>
              <w:tabs>
                <w:tab w:val="clear" w:pos="720"/>
                <w:tab w:val="num" w:pos="457"/>
              </w:tabs>
              <w:spacing w:after="0" w:line="240" w:lineRule="auto"/>
              <w:ind w:left="457" w:hanging="270"/>
              <w:textAlignment w:val="baseline"/>
              <w:rPr>
                <w:rFonts w:eastAsia="Times New Roman" w:cs="Times New Roman"/>
                <w:lang w:val="es-ES_tradnl"/>
              </w:rPr>
            </w:pPr>
            <w:r>
              <w:rPr>
                <w:rFonts w:eastAsia="Times New Roman" w:cs="Times New Roman"/>
                <w:color w:val="000000"/>
                <w:lang w:val="es-ES_tradnl"/>
              </w:rPr>
              <w:t xml:space="preserve">Apoyo para el registro, incluidos el transporte, la interpretación y la defensa. </w:t>
            </w:r>
          </w:p>
          <w:p>
            <w:pPr>
              <w:numPr>
                <w:ilvl w:val="0"/>
                <w:numId w:val="44"/>
              </w:numPr>
              <w:tabs>
                <w:tab w:val="clear" w:pos="720"/>
                <w:tab w:val="num" w:pos="457"/>
              </w:tabs>
              <w:spacing w:after="0" w:line="240" w:lineRule="auto"/>
              <w:ind w:left="457" w:hanging="270"/>
              <w:textAlignment w:val="baseline"/>
              <w:rPr>
                <w:rFonts w:eastAsia="Times New Roman" w:cs="Times New Roman"/>
              </w:rPr>
            </w:pPr>
            <w:r>
              <w:rPr>
                <w:rFonts w:eastAsia="Times New Roman" w:cs="Times New Roman"/>
                <w:color w:val="000000"/>
                <w:lang w:val="es-ES_tradnl"/>
              </w:rPr>
              <w:t xml:space="preserve">Acuerdos para compartir referencias. </w:t>
            </w:r>
          </w:p>
          <w:p>
            <w:pPr>
              <w:numPr>
                <w:ilvl w:val="0"/>
                <w:numId w:val="44"/>
              </w:numPr>
              <w:tabs>
                <w:tab w:val="clear" w:pos="720"/>
                <w:tab w:val="num" w:pos="457"/>
              </w:tabs>
              <w:spacing w:after="0" w:line="240" w:lineRule="auto"/>
              <w:ind w:left="457" w:hanging="270"/>
              <w:textAlignment w:val="baseline"/>
              <w:rPr>
                <w:rFonts w:eastAsia="Times New Roman" w:cs="Times New Roman"/>
                <w:lang w:val="es-ES_tradnl"/>
              </w:rPr>
            </w:pPr>
            <w:r>
              <w:rPr>
                <w:rFonts w:eastAsia="Times New Roman" w:cs="Times New Roman"/>
                <w:color w:val="000000"/>
                <w:lang w:val="es-ES_tradnl"/>
              </w:rPr>
              <w:t xml:space="preserve">Asistencia de transición preescolar para padres e hijos. </w:t>
            </w:r>
          </w:p>
        </w:tc>
        <w:tc>
          <w:tcPr>
            <w:tcW w:w="2168" w:type="dxa"/>
            <w:tcBorders>
              <w:top w:val="single" w:sz="6" w:space="0" w:color="000000"/>
              <w:left w:val="single" w:sz="6" w:space="0" w:color="000000"/>
              <w:bottom w:val="single" w:sz="6" w:space="0" w:color="000000"/>
              <w:right w:val="single" w:sz="6" w:space="0" w:color="000000"/>
            </w:tcBorders>
            <w:hideMark/>
          </w:tcPr>
          <w:p>
            <w:pPr>
              <w:numPr>
                <w:ilvl w:val="0"/>
                <w:numId w:val="45"/>
              </w:numPr>
              <w:tabs>
                <w:tab w:val="clear" w:pos="720"/>
                <w:tab w:val="num" w:pos="457"/>
              </w:tabs>
              <w:spacing w:after="0" w:line="240" w:lineRule="auto"/>
              <w:ind w:left="449" w:hanging="262"/>
              <w:textAlignment w:val="baseline"/>
              <w:rPr>
                <w:rFonts w:eastAsia="Times New Roman" w:cs="Times New Roman"/>
                <w:lang w:val="es-ES_tradnl"/>
              </w:rPr>
            </w:pPr>
            <w:r>
              <w:rPr>
                <w:rFonts w:eastAsia="Times New Roman" w:cs="Times New Roman"/>
                <w:color w:val="000000"/>
                <w:lang w:val="es-ES_tradnl"/>
              </w:rPr>
              <w:t xml:space="preserve">Especialistas en intervención, enlaces, defensores. </w:t>
            </w:r>
          </w:p>
          <w:p>
            <w:pPr>
              <w:numPr>
                <w:ilvl w:val="0"/>
                <w:numId w:val="45"/>
              </w:numPr>
              <w:tabs>
                <w:tab w:val="clear" w:pos="720"/>
                <w:tab w:val="num" w:pos="457"/>
              </w:tabs>
              <w:spacing w:after="0" w:line="240" w:lineRule="auto"/>
              <w:ind w:left="449" w:hanging="262"/>
              <w:textAlignment w:val="baseline"/>
              <w:rPr>
                <w:rFonts w:eastAsia="Times New Roman" w:cs="Times New Roman"/>
                <w:lang w:val="es-ES_tradnl"/>
              </w:rPr>
            </w:pPr>
            <w:r>
              <w:rPr>
                <w:rFonts w:eastAsia="Times New Roman" w:cs="Times New Roman"/>
                <w:color w:val="000000"/>
                <w:lang w:val="es-ES_tradnl"/>
              </w:rPr>
              <w:t xml:space="preserve">Reuniones con proveedores de servicios preescolares. </w:t>
            </w:r>
          </w:p>
          <w:p>
            <w:pPr>
              <w:numPr>
                <w:ilvl w:val="0"/>
                <w:numId w:val="45"/>
              </w:numPr>
              <w:tabs>
                <w:tab w:val="clear" w:pos="720"/>
                <w:tab w:val="num" w:pos="457"/>
              </w:tabs>
              <w:spacing w:after="0" w:line="240" w:lineRule="auto"/>
              <w:ind w:left="449" w:hanging="262"/>
              <w:textAlignment w:val="baseline"/>
              <w:rPr>
                <w:rFonts w:eastAsia="Times New Roman" w:cs="Times New Roman"/>
              </w:rPr>
            </w:pPr>
            <w:r>
              <w:rPr>
                <w:rFonts w:eastAsia="Times New Roman" w:cs="Times New Roman"/>
                <w:color w:val="000000"/>
                <w:lang w:val="es-ES_tradnl"/>
              </w:rPr>
              <w:t xml:space="preserve">Materiales educativos complementarios. </w:t>
            </w:r>
          </w:p>
          <w:p>
            <w:pPr>
              <w:numPr>
                <w:ilvl w:val="0"/>
                <w:numId w:val="45"/>
              </w:numPr>
              <w:tabs>
                <w:tab w:val="clear" w:pos="720"/>
                <w:tab w:val="num" w:pos="457"/>
              </w:tabs>
              <w:spacing w:after="0" w:line="240" w:lineRule="auto"/>
              <w:ind w:left="449" w:hanging="262"/>
              <w:textAlignment w:val="baseline"/>
              <w:rPr>
                <w:rFonts w:eastAsia="Times New Roman" w:cs="Times New Roman"/>
              </w:rPr>
            </w:pPr>
            <w:r>
              <w:rPr>
                <w:rFonts w:eastAsia="Times New Roman" w:cs="Times New Roman"/>
                <w:color w:val="000000"/>
                <w:lang w:val="es-ES_tradnl"/>
              </w:rPr>
              <w:t xml:space="preserve">Transporte. </w:t>
            </w:r>
          </w:p>
        </w:tc>
        <w:tc>
          <w:tcPr>
            <w:tcW w:w="3134" w:type="dxa"/>
            <w:tcBorders>
              <w:top w:val="single" w:sz="6" w:space="0" w:color="000000"/>
              <w:left w:val="single" w:sz="6" w:space="0" w:color="000000"/>
              <w:bottom w:val="single" w:sz="6" w:space="0" w:color="000000"/>
              <w:right w:val="single" w:sz="6" w:space="0" w:color="000000"/>
            </w:tcBorders>
            <w:hideMark/>
          </w:tcPr>
          <w:p>
            <w:pPr>
              <w:numPr>
                <w:ilvl w:val="0"/>
                <w:numId w:val="46"/>
              </w:numPr>
              <w:tabs>
                <w:tab w:val="clear" w:pos="720"/>
                <w:tab w:val="num" w:pos="457"/>
              </w:tabs>
              <w:spacing w:after="0" w:line="240" w:lineRule="auto"/>
              <w:ind w:left="449" w:hanging="262"/>
              <w:textAlignment w:val="baseline"/>
              <w:rPr>
                <w:rFonts w:eastAsia="Times New Roman" w:cs="Times New Roman"/>
                <w:lang w:val="es-ES_tradnl"/>
              </w:rPr>
            </w:pPr>
            <w:r>
              <w:rPr>
                <w:rFonts w:eastAsia="Times New Roman" w:cs="Times New Roman"/>
                <w:color w:val="000000"/>
                <w:lang w:val="es-ES_tradnl"/>
              </w:rPr>
              <w:t xml:space="preserve">Acuerdos con proveedores de educación para la primera infancia. </w:t>
            </w:r>
          </w:p>
          <w:p>
            <w:pPr>
              <w:numPr>
                <w:ilvl w:val="0"/>
                <w:numId w:val="46"/>
              </w:numPr>
              <w:tabs>
                <w:tab w:val="clear" w:pos="720"/>
                <w:tab w:val="num" w:pos="457"/>
              </w:tabs>
              <w:spacing w:after="0" w:line="240" w:lineRule="auto"/>
              <w:ind w:left="449" w:hanging="262"/>
              <w:textAlignment w:val="baseline"/>
              <w:rPr>
                <w:rFonts w:eastAsia="Times New Roman" w:cs="Times New Roman"/>
                <w:lang w:val="es-ES_tradnl"/>
              </w:rPr>
            </w:pPr>
            <w:r>
              <w:rPr>
                <w:rFonts w:eastAsia="Times New Roman" w:cs="Times New Roman"/>
                <w:color w:val="000000"/>
                <w:lang w:val="es-ES_tradnl"/>
              </w:rPr>
              <w:t xml:space="preserve">Registros de asistencia o inscripción. </w:t>
            </w:r>
          </w:p>
          <w:p>
            <w:pPr>
              <w:numPr>
                <w:ilvl w:val="0"/>
                <w:numId w:val="46"/>
              </w:numPr>
              <w:tabs>
                <w:tab w:val="clear" w:pos="720"/>
                <w:tab w:val="num" w:pos="457"/>
              </w:tabs>
              <w:spacing w:after="0" w:line="240" w:lineRule="auto"/>
              <w:ind w:left="449" w:hanging="262"/>
              <w:textAlignment w:val="baseline"/>
              <w:rPr>
                <w:rFonts w:eastAsia="Times New Roman" w:cs="Times New Roman"/>
              </w:rPr>
            </w:pPr>
            <w:r>
              <w:rPr>
                <w:rFonts w:eastAsia="Times New Roman" w:cs="Times New Roman"/>
                <w:color w:val="000000"/>
                <w:lang w:val="es-ES_tradnl"/>
              </w:rPr>
              <w:t xml:space="preserve">Registros de comunicación. </w:t>
            </w:r>
          </w:p>
          <w:p>
            <w:pPr>
              <w:numPr>
                <w:ilvl w:val="0"/>
                <w:numId w:val="46"/>
              </w:numPr>
              <w:tabs>
                <w:tab w:val="clear" w:pos="720"/>
                <w:tab w:val="num" w:pos="457"/>
              </w:tabs>
              <w:spacing w:after="0" w:line="240" w:lineRule="auto"/>
              <w:ind w:left="449" w:hanging="262"/>
              <w:textAlignment w:val="baseline"/>
              <w:rPr>
                <w:rFonts w:eastAsia="Times New Roman" w:cs="Times New Roman"/>
              </w:rPr>
            </w:pPr>
            <w:r>
              <w:rPr>
                <w:rFonts w:eastAsia="Times New Roman" w:cs="Times New Roman"/>
                <w:color w:val="000000"/>
                <w:lang w:val="es-ES_tradnl"/>
              </w:rPr>
              <w:t xml:space="preserve">Notas de reuniones. </w:t>
            </w:r>
          </w:p>
          <w:p>
            <w:pPr>
              <w:numPr>
                <w:ilvl w:val="0"/>
                <w:numId w:val="46"/>
              </w:numPr>
              <w:tabs>
                <w:tab w:val="clear" w:pos="720"/>
                <w:tab w:val="num" w:pos="457"/>
              </w:tabs>
              <w:spacing w:after="0" w:line="240" w:lineRule="auto"/>
              <w:ind w:left="449" w:hanging="262"/>
              <w:textAlignment w:val="baseline"/>
              <w:rPr>
                <w:rFonts w:eastAsia="Times New Roman" w:cs="Times New Roman"/>
                <w:lang w:val="es-ES_tradnl"/>
              </w:rPr>
            </w:pPr>
            <w:r>
              <w:rPr>
                <w:rFonts w:eastAsia="Times New Roman" w:cs="Times New Roman"/>
                <w:color w:val="000000"/>
                <w:lang w:val="es-ES_tradnl"/>
              </w:rPr>
              <w:t xml:space="preserve">Agendas de reuniones de padres. </w:t>
            </w:r>
          </w:p>
        </w:tc>
      </w:tr>
      <w:tr>
        <w:trPr>
          <w:trHeight w:val="300"/>
        </w:trPr>
        <w:tc>
          <w:tcPr>
            <w:tcW w:w="3502" w:type="dxa"/>
            <w:tcBorders>
              <w:top w:val="single" w:sz="6" w:space="0" w:color="000000"/>
              <w:left w:val="single" w:sz="6" w:space="0" w:color="000000"/>
              <w:bottom w:val="single" w:sz="6" w:space="0" w:color="000000"/>
              <w:right w:val="single" w:sz="6" w:space="0" w:color="000000"/>
            </w:tcBorders>
            <w:hideMark/>
          </w:tcPr>
          <w:p>
            <w:pPr>
              <w:spacing w:after="0" w:line="240" w:lineRule="auto"/>
              <w:textAlignment w:val="baseline"/>
              <w:rPr>
                <w:rFonts w:eastAsia="Times New Roman" w:cs="Times New Roman"/>
                <w:lang w:val="es-ES_tradnl"/>
              </w:rPr>
            </w:pPr>
            <w:r>
              <w:rPr>
                <w:rFonts w:eastAsia="Times New Roman" w:cs="Times New Roman"/>
                <w:b/>
                <w:bCs/>
                <w:lang w:val="es-ES_tradnl"/>
              </w:rPr>
              <w:t xml:space="preserve">2.2) </w:t>
            </w:r>
            <w:r>
              <w:rPr>
                <w:rFonts w:eastAsia="Times New Roman" w:cs="Times New Roman"/>
                <w:lang w:val="es-ES_tradnl"/>
              </w:rPr>
              <w:t xml:space="preserve">Proporcionar a los niños migrantes en edad preescolar instrucción de verano apropiada para su edad, apropiada para su desarrollo y culturalmente inclusiva. Proporcionar materiales de lectura en sus hogares durante el año escolar regular. </w:t>
            </w:r>
          </w:p>
        </w:tc>
        <w:tc>
          <w:tcPr>
            <w:tcW w:w="4140" w:type="dxa"/>
            <w:tcBorders>
              <w:top w:val="single" w:sz="6" w:space="0" w:color="000000"/>
              <w:left w:val="single" w:sz="6" w:space="0" w:color="000000"/>
              <w:bottom w:val="single" w:sz="6" w:space="0" w:color="000000"/>
              <w:right w:val="single" w:sz="6" w:space="0" w:color="000000"/>
            </w:tcBorders>
            <w:hideMark/>
          </w:tcPr>
          <w:p>
            <w:pPr>
              <w:numPr>
                <w:ilvl w:val="0"/>
                <w:numId w:val="47"/>
              </w:numPr>
              <w:tabs>
                <w:tab w:val="clear" w:pos="720"/>
                <w:tab w:val="num" w:pos="457"/>
              </w:tabs>
              <w:spacing w:after="0" w:line="240" w:lineRule="auto"/>
              <w:ind w:left="457" w:hanging="270"/>
              <w:textAlignment w:val="baseline"/>
              <w:rPr>
                <w:rFonts w:eastAsia="Times New Roman" w:cs="Times New Roman"/>
                <w:lang w:val="es-ES_tradnl"/>
              </w:rPr>
            </w:pPr>
            <w:r>
              <w:rPr>
                <w:rFonts w:eastAsia="Times New Roman" w:cs="Times New Roman"/>
                <w:color w:val="000000"/>
                <w:lang w:val="es-ES_tradnl"/>
              </w:rPr>
              <w:t xml:space="preserve">Instrucción directa (basada en el sitio). </w:t>
            </w:r>
          </w:p>
          <w:p>
            <w:pPr>
              <w:numPr>
                <w:ilvl w:val="0"/>
                <w:numId w:val="47"/>
              </w:numPr>
              <w:tabs>
                <w:tab w:val="clear" w:pos="720"/>
                <w:tab w:val="num" w:pos="457"/>
              </w:tabs>
              <w:spacing w:after="0" w:line="240" w:lineRule="auto"/>
              <w:ind w:left="457" w:hanging="270"/>
              <w:textAlignment w:val="baseline"/>
              <w:rPr>
                <w:rFonts w:eastAsia="Times New Roman" w:cs="Times New Roman"/>
                <w:lang w:val="es-ES_tradnl"/>
              </w:rPr>
            </w:pPr>
            <w:r>
              <w:rPr>
                <w:rFonts w:eastAsia="Times New Roman" w:cs="Times New Roman"/>
                <w:color w:val="000000"/>
                <w:lang w:val="es-ES_tradnl"/>
              </w:rPr>
              <w:t xml:space="preserve">Instrucción directa (basada en el hogar). </w:t>
            </w:r>
          </w:p>
          <w:p>
            <w:pPr>
              <w:numPr>
                <w:ilvl w:val="0"/>
                <w:numId w:val="47"/>
              </w:numPr>
              <w:tabs>
                <w:tab w:val="clear" w:pos="720"/>
                <w:tab w:val="num" w:pos="457"/>
              </w:tabs>
              <w:spacing w:after="0" w:line="240" w:lineRule="auto"/>
              <w:ind w:left="457" w:hanging="270"/>
              <w:textAlignment w:val="baseline"/>
              <w:rPr>
                <w:rFonts w:eastAsia="Times New Roman" w:cs="Times New Roman"/>
                <w:lang w:val="es-ES_tradnl"/>
              </w:rPr>
            </w:pPr>
            <w:r>
              <w:rPr>
                <w:rFonts w:eastAsia="Times New Roman" w:cs="Times New Roman"/>
                <w:color w:val="000000"/>
                <w:lang w:val="es-ES_tradnl"/>
              </w:rPr>
              <w:t xml:space="preserve">Proporcionar materiales de lectura para el hogar durante el año escolar. </w:t>
            </w:r>
          </w:p>
          <w:p>
            <w:pPr>
              <w:numPr>
                <w:ilvl w:val="0"/>
                <w:numId w:val="47"/>
              </w:numPr>
              <w:tabs>
                <w:tab w:val="clear" w:pos="720"/>
                <w:tab w:val="num" w:pos="457"/>
              </w:tabs>
              <w:spacing w:after="0" w:line="240" w:lineRule="auto"/>
              <w:ind w:left="457" w:hanging="270"/>
              <w:textAlignment w:val="baseline"/>
              <w:rPr>
                <w:rFonts w:eastAsia="Times New Roman" w:cs="Times New Roman"/>
              </w:rPr>
            </w:pPr>
            <w:r>
              <w:rPr>
                <w:rFonts w:eastAsia="Times New Roman" w:cs="Times New Roman"/>
                <w:color w:val="000000"/>
                <w:lang w:val="es-ES_tradnl"/>
              </w:rPr>
              <w:t xml:space="preserve">Enriquecimiento y excursiones. </w:t>
            </w:r>
          </w:p>
        </w:tc>
        <w:tc>
          <w:tcPr>
            <w:tcW w:w="2168" w:type="dxa"/>
            <w:tcBorders>
              <w:top w:val="single" w:sz="6" w:space="0" w:color="000000"/>
              <w:left w:val="single" w:sz="6" w:space="0" w:color="000000"/>
              <w:bottom w:val="single" w:sz="6" w:space="0" w:color="000000"/>
              <w:right w:val="single" w:sz="6" w:space="0" w:color="000000"/>
            </w:tcBorders>
            <w:hideMark/>
          </w:tcPr>
          <w:p>
            <w:pPr>
              <w:numPr>
                <w:ilvl w:val="0"/>
                <w:numId w:val="48"/>
              </w:numPr>
              <w:tabs>
                <w:tab w:val="clear" w:pos="720"/>
                <w:tab w:val="num" w:pos="457"/>
              </w:tabs>
              <w:spacing w:after="0" w:line="240" w:lineRule="auto"/>
              <w:ind w:left="449" w:hanging="262"/>
              <w:textAlignment w:val="baseline"/>
              <w:rPr>
                <w:rFonts w:eastAsia="Times New Roman" w:cs="Times New Roman"/>
              </w:rPr>
            </w:pPr>
            <w:r>
              <w:rPr>
                <w:rFonts w:eastAsia="Times New Roman" w:cs="Times New Roman"/>
                <w:color w:val="000000"/>
                <w:lang w:val="es-ES_tradnl"/>
              </w:rPr>
              <w:t xml:space="preserve">Maestros y asistentes. </w:t>
            </w:r>
          </w:p>
          <w:p>
            <w:pPr>
              <w:numPr>
                <w:ilvl w:val="0"/>
                <w:numId w:val="48"/>
              </w:numPr>
              <w:tabs>
                <w:tab w:val="clear" w:pos="720"/>
                <w:tab w:val="num" w:pos="457"/>
              </w:tabs>
              <w:spacing w:after="0" w:line="240" w:lineRule="auto"/>
              <w:ind w:left="449" w:hanging="262"/>
              <w:textAlignment w:val="baseline"/>
              <w:rPr>
                <w:rFonts w:eastAsia="Times New Roman" w:cs="Times New Roman"/>
              </w:rPr>
            </w:pPr>
            <w:r>
              <w:rPr>
                <w:rFonts w:eastAsia="Times New Roman" w:cs="Times New Roman"/>
                <w:color w:val="000000"/>
                <w:lang w:val="es-ES_tradnl"/>
              </w:rPr>
              <w:t xml:space="preserve">PD local. </w:t>
            </w:r>
          </w:p>
          <w:p>
            <w:pPr>
              <w:numPr>
                <w:ilvl w:val="0"/>
                <w:numId w:val="48"/>
              </w:numPr>
              <w:tabs>
                <w:tab w:val="clear" w:pos="720"/>
                <w:tab w:val="num" w:pos="457"/>
              </w:tabs>
              <w:spacing w:after="0" w:line="240" w:lineRule="auto"/>
              <w:ind w:left="449" w:hanging="262"/>
              <w:textAlignment w:val="baseline"/>
              <w:rPr>
                <w:rFonts w:eastAsia="Times New Roman" w:cs="Times New Roman"/>
                <w:lang w:val="es-ES_tradnl"/>
              </w:rPr>
            </w:pPr>
            <w:r>
              <w:rPr>
                <w:rFonts w:eastAsia="Times New Roman" w:cs="Times New Roman"/>
                <w:color w:val="000000"/>
                <w:lang w:val="es-ES_tradnl"/>
              </w:rPr>
              <w:t xml:space="preserve">Recursos matemáticos tempranos; p. ej., materiales manipulativos y acceso a la tecnología. </w:t>
            </w:r>
          </w:p>
          <w:p>
            <w:pPr>
              <w:numPr>
                <w:ilvl w:val="0"/>
                <w:numId w:val="48"/>
              </w:numPr>
              <w:tabs>
                <w:tab w:val="clear" w:pos="720"/>
                <w:tab w:val="num" w:pos="457"/>
              </w:tabs>
              <w:spacing w:after="0" w:line="240" w:lineRule="auto"/>
              <w:ind w:left="449" w:hanging="262"/>
              <w:textAlignment w:val="baseline"/>
              <w:rPr>
                <w:rFonts w:eastAsia="Times New Roman" w:cs="Times New Roman"/>
              </w:rPr>
            </w:pPr>
            <w:r>
              <w:rPr>
                <w:rFonts w:eastAsia="Times New Roman" w:cs="Times New Roman"/>
                <w:color w:val="000000"/>
                <w:lang w:val="es-ES_tradnl"/>
              </w:rPr>
              <w:t xml:space="preserve">Gastos de excursiones. </w:t>
            </w:r>
          </w:p>
          <w:p>
            <w:pPr>
              <w:numPr>
                <w:ilvl w:val="0"/>
                <w:numId w:val="48"/>
              </w:numPr>
              <w:tabs>
                <w:tab w:val="clear" w:pos="720"/>
                <w:tab w:val="num" w:pos="457"/>
              </w:tabs>
              <w:spacing w:after="0" w:line="240" w:lineRule="auto"/>
              <w:ind w:left="449" w:hanging="262"/>
              <w:textAlignment w:val="baseline"/>
              <w:rPr>
                <w:rFonts w:eastAsia="Times New Roman" w:cs="Times New Roman"/>
              </w:rPr>
            </w:pPr>
            <w:r>
              <w:rPr>
                <w:rFonts w:eastAsia="Times New Roman" w:cs="Times New Roman"/>
                <w:color w:val="000000"/>
                <w:lang w:val="es-ES_tradnl"/>
              </w:rPr>
              <w:t xml:space="preserve">Materiales de lectura. </w:t>
            </w:r>
          </w:p>
        </w:tc>
        <w:tc>
          <w:tcPr>
            <w:tcW w:w="3134" w:type="dxa"/>
            <w:tcBorders>
              <w:top w:val="single" w:sz="6" w:space="0" w:color="000000"/>
              <w:left w:val="single" w:sz="6" w:space="0" w:color="000000"/>
              <w:bottom w:val="single" w:sz="6" w:space="0" w:color="000000"/>
              <w:right w:val="single" w:sz="6" w:space="0" w:color="000000"/>
            </w:tcBorders>
            <w:hideMark/>
          </w:tcPr>
          <w:p>
            <w:pPr>
              <w:numPr>
                <w:ilvl w:val="0"/>
                <w:numId w:val="49"/>
              </w:numPr>
              <w:tabs>
                <w:tab w:val="clear" w:pos="720"/>
                <w:tab w:val="num" w:pos="457"/>
              </w:tabs>
              <w:spacing w:after="0" w:line="240" w:lineRule="auto"/>
              <w:ind w:left="449" w:hanging="262"/>
              <w:textAlignment w:val="baseline"/>
              <w:rPr>
                <w:rFonts w:eastAsia="Times New Roman" w:cs="Times New Roman"/>
              </w:rPr>
            </w:pPr>
            <w:r>
              <w:rPr>
                <w:rFonts w:eastAsia="Times New Roman" w:cs="Times New Roman"/>
                <w:color w:val="000000"/>
                <w:lang w:val="es-ES_tradnl"/>
              </w:rPr>
              <w:t xml:space="preserve">Registros de asistencia. </w:t>
            </w:r>
          </w:p>
          <w:p>
            <w:pPr>
              <w:numPr>
                <w:ilvl w:val="0"/>
                <w:numId w:val="49"/>
              </w:numPr>
              <w:tabs>
                <w:tab w:val="clear" w:pos="720"/>
                <w:tab w:val="num" w:pos="457"/>
              </w:tabs>
              <w:spacing w:after="0" w:line="240" w:lineRule="auto"/>
              <w:ind w:left="449" w:hanging="262"/>
              <w:textAlignment w:val="baseline"/>
              <w:rPr>
                <w:rFonts w:eastAsia="Times New Roman" w:cs="Times New Roman"/>
                <w:lang w:val="es-ES_tradnl"/>
              </w:rPr>
            </w:pPr>
            <w:r>
              <w:rPr>
                <w:rFonts w:eastAsia="Times New Roman" w:cs="Times New Roman"/>
                <w:color w:val="000000"/>
                <w:lang w:val="es-ES_tradnl"/>
              </w:rPr>
              <w:t xml:space="preserve">Evaluación de educación de la primera infancia del MEP. </w:t>
            </w:r>
          </w:p>
        </w:tc>
      </w:tr>
      <w:tr>
        <w:trPr>
          <w:cantSplit/>
          <w:trHeight w:val="300"/>
        </w:trPr>
        <w:tc>
          <w:tcPr>
            <w:tcW w:w="3502" w:type="dxa"/>
            <w:tcBorders>
              <w:top w:val="single" w:sz="6" w:space="0" w:color="000000"/>
              <w:left w:val="single" w:sz="6" w:space="0" w:color="000000"/>
              <w:bottom w:val="single" w:sz="6" w:space="0" w:color="000000"/>
              <w:right w:val="single" w:sz="6" w:space="0" w:color="000000"/>
            </w:tcBorders>
            <w:hideMark/>
          </w:tcPr>
          <w:p>
            <w:pPr>
              <w:spacing w:after="0" w:line="240" w:lineRule="auto"/>
              <w:textAlignment w:val="baseline"/>
              <w:rPr>
                <w:rFonts w:eastAsia="Times New Roman" w:cs="Times New Roman"/>
                <w:lang w:val="es-ES_tradnl"/>
              </w:rPr>
            </w:pPr>
            <w:r>
              <w:rPr>
                <w:rFonts w:eastAsia="Times New Roman" w:cs="Times New Roman"/>
                <w:b/>
                <w:bCs/>
                <w:lang w:val="es-ES_tradnl"/>
              </w:rPr>
              <w:lastRenderedPageBreak/>
              <w:t xml:space="preserve">2.3) </w:t>
            </w:r>
            <w:r>
              <w:rPr>
                <w:rFonts w:eastAsia="Times New Roman" w:cs="Times New Roman"/>
                <w:lang w:val="es-ES_tradnl"/>
              </w:rPr>
              <w:t xml:space="preserve">Proporcionar actividades a los padres para difundir información sobre oportunidades de aprendizaje preescolar e incluir manuales de recursos fáciles de usar (fáciles de leer, coloridos, bien etiquetados, simplificados) que enumeren apoyos instructivos y relacionados. Asegurarse de que la información se distribuya en el idioma del hogar de los padres y de una manera accesible para los padres, incluida la tecnología como WhatsApp. </w:t>
            </w:r>
          </w:p>
        </w:tc>
        <w:tc>
          <w:tcPr>
            <w:tcW w:w="4140" w:type="dxa"/>
            <w:tcBorders>
              <w:top w:val="single" w:sz="6" w:space="0" w:color="000000"/>
              <w:left w:val="single" w:sz="6" w:space="0" w:color="000000"/>
              <w:bottom w:val="single" w:sz="6" w:space="0" w:color="000000"/>
              <w:right w:val="single" w:sz="6" w:space="0" w:color="000000"/>
            </w:tcBorders>
            <w:hideMark/>
          </w:tcPr>
          <w:p>
            <w:pPr>
              <w:numPr>
                <w:ilvl w:val="0"/>
                <w:numId w:val="50"/>
              </w:numPr>
              <w:tabs>
                <w:tab w:val="clear" w:pos="720"/>
                <w:tab w:val="num" w:pos="457"/>
              </w:tabs>
              <w:spacing w:after="0" w:line="240" w:lineRule="auto"/>
              <w:ind w:left="457" w:hanging="270"/>
              <w:textAlignment w:val="baseline"/>
              <w:rPr>
                <w:rFonts w:eastAsia="Times New Roman" w:cs="Times New Roman"/>
                <w:lang w:val="es-ES_tradnl"/>
              </w:rPr>
            </w:pPr>
            <w:r>
              <w:rPr>
                <w:rFonts w:eastAsia="Times New Roman" w:cs="Times New Roman"/>
                <w:color w:val="000000"/>
                <w:lang w:val="es-ES_tradnl"/>
              </w:rPr>
              <w:t xml:space="preserve">Ofrecer talleres para padres de grupos grandes y pequeños y reuniones del Consejo Asesor para Padres. </w:t>
            </w:r>
          </w:p>
          <w:p>
            <w:pPr>
              <w:numPr>
                <w:ilvl w:val="0"/>
                <w:numId w:val="50"/>
              </w:numPr>
              <w:tabs>
                <w:tab w:val="clear" w:pos="720"/>
                <w:tab w:val="num" w:pos="457"/>
              </w:tabs>
              <w:spacing w:after="0" w:line="240" w:lineRule="auto"/>
              <w:ind w:left="457" w:hanging="270"/>
              <w:textAlignment w:val="baseline"/>
              <w:rPr>
                <w:rFonts w:eastAsia="Times New Roman" w:cs="Times New Roman"/>
                <w:lang w:val="es-ES_tradnl"/>
              </w:rPr>
            </w:pPr>
            <w:r>
              <w:rPr>
                <w:rFonts w:eastAsia="Times New Roman" w:cs="Times New Roman"/>
                <w:color w:val="000000"/>
                <w:lang w:val="es-ES_tradnl"/>
              </w:rPr>
              <w:t xml:space="preserve">Protocolo de visitante domiciliario para interacciones efectivas con los padres. </w:t>
            </w:r>
          </w:p>
          <w:p>
            <w:pPr>
              <w:numPr>
                <w:ilvl w:val="0"/>
                <w:numId w:val="50"/>
              </w:numPr>
              <w:tabs>
                <w:tab w:val="clear" w:pos="720"/>
                <w:tab w:val="num" w:pos="457"/>
              </w:tabs>
              <w:spacing w:after="0" w:line="240" w:lineRule="auto"/>
              <w:ind w:left="457" w:hanging="270"/>
              <w:textAlignment w:val="baseline"/>
              <w:rPr>
                <w:rFonts w:eastAsia="Times New Roman" w:cs="Times New Roman"/>
                <w:lang w:val="es-ES_tradnl"/>
              </w:rPr>
            </w:pPr>
            <w:r>
              <w:rPr>
                <w:rFonts w:eastAsia="Times New Roman" w:cs="Times New Roman"/>
                <w:color w:val="000000"/>
                <w:lang w:val="es-ES_tradnl"/>
              </w:rPr>
              <w:t xml:space="preserve">Reuniones semestrales con agencias asociadas que prestan servicios educativos para niños migrantes. </w:t>
            </w:r>
          </w:p>
          <w:p>
            <w:pPr>
              <w:numPr>
                <w:ilvl w:val="0"/>
                <w:numId w:val="50"/>
              </w:numPr>
              <w:tabs>
                <w:tab w:val="clear" w:pos="720"/>
                <w:tab w:val="num" w:pos="457"/>
              </w:tabs>
              <w:spacing w:after="0" w:line="240" w:lineRule="auto"/>
              <w:ind w:left="457" w:hanging="270"/>
              <w:textAlignment w:val="baseline"/>
              <w:rPr>
                <w:rFonts w:eastAsia="Times New Roman" w:cs="Times New Roman"/>
                <w:lang w:val="es-ES_tradnl"/>
              </w:rPr>
            </w:pPr>
            <w:r>
              <w:rPr>
                <w:rFonts w:eastAsia="Times New Roman" w:cs="Times New Roman"/>
                <w:color w:val="000000"/>
                <w:lang w:val="es-ES_tradnl"/>
              </w:rPr>
              <w:t xml:space="preserve">Usar la tecnología para crear videos instructivos para los padres que modelen estrategias instruccionales. </w:t>
            </w:r>
          </w:p>
          <w:p>
            <w:pPr>
              <w:numPr>
                <w:ilvl w:val="0"/>
                <w:numId w:val="50"/>
              </w:numPr>
              <w:tabs>
                <w:tab w:val="clear" w:pos="720"/>
                <w:tab w:val="num" w:pos="457"/>
              </w:tabs>
              <w:spacing w:after="0" w:line="240" w:lineRule="auto"/>
              <w:ind w:left="457" w:hanging="270"/>
              <w:textAlignment w:val="baseline"/>
              <w:rPr>
                <w:rFonts w:eastAsia="Times New Roman" w:cs="Times New Roman"/>
                <w:lang w:val="es-ES_tradnl"/>
              </w:rPr>
            </w:pPr>
            <w:r>
              <w:rPr>
                <w:rFonts w:eastAsia="Times New Roman" w:cs="Times New Roman"/>
                <w:color w:val="000000"/>
                <w:lang w:val="es-ES_tradnl"/>
              </w:rPr>
              <w:t xml:space="preserve">Usar el sitio web del MEP para compilar/compartir recursos para padres. </w:t>
            </w:r>
          </w:p>
          <w:p>
            <w:pPr>
              <w:numPr>
                <w:ilvl w:val="0"/>
                <w:numId w:val="50"/>
              </w:numPr>
              <w:tabs>
                <w:tab w:val="clear" w:pos="720"/>
                <w:tab w:val="num" w:pos="457"/>
              </w:tabs>
              <w:spacing w:after="0" w:line="240" w:lineRule="auto"/>
              <w:ind w:left="457" w:hanging="270"/>
              <w:textAlignment w:val="baseline"/>
              <w:rPr>
                <w:rFonts w:eastAsia="Times New Roman" w:cs="Times New Roman"/>
                <w:lang w:val="es-ES_tradnl"/>
              </w:rPr>
            </w:pPr>
            <w:r>
              <w:rPr>
                <w:rFonts w:eastAsia="Times New Roman" w:cs="Times New Roman"/>
                <w:color w:val="000000"/>
                <w:lang w:val="es-ES_tradnl"/>
              </w:rPr>
              <w:t xml:space="preserve">Crear una lista de programas preescolares/de infancia temprana para la concientización del equipo del MEP y distribuir a los padres/tutores (según la proximidad geográfica al lugar donde residen). </w:t>
            </w:r>
          </w:p>
        </w:tc>
        <w:tc>
          <w:tcPr>
            <w:tcW w:w="2168" w:type="dxa"/>
            <w:tcBorders>
              <w:top w:val="single" w:sz="6" w:space="0" w:color="000000"/>
              <w:left w:val="single" w:sz="6" w:space="0" w:color="000000"/>
              <w:bottom w:val="single" w:sz="6" w:space="0" w:color="000000"/>
              <w:right w:val="single" w:sz="6" w:space="0" w:color="000000"/>
            </w:tcBorders>
            <w:hideMark/>
          </w:tcPr>
          <w:p>
            <w:pPr>
              <w:numPr>
                <w:ilvl w:val="0"/>
                <w:numId w:val="51"/>
              </w:numPr>
              <w:tabs>
                <w:tab w:val="clear" w:pos="720"/>
                <w:tab w:val="num" w:pos="457"/>
              </w:tabs>
              <w:spacing w:after="0" w:line="240" w:lineRule="auto"/>
              <w:ind w:left="449" w:hanging="262"/>
              <w:textAlignment w:val="baseline"/>
              <w:rPr>
                <w:rFonts w:eastAsia="Times New Roman" w:cs="Times New Roman"/>
              </w:rPr>
            </w:pPr>
            <w:r>
              <w:rPr>
                <w:rFonts w:eastAsia="Times New Roman" w:cs="Times New Roman"/>
                <w:color w:val="000000"/>
                <w:lang w:val="es-ES_tradnl"/>
              </w:rPr>
              <w:t xml:space="preserve">Maestros y asistentes. </w:t>
            </w:r>
          </w:p>
          <w:p>
            <w:pPr>
              <w:numPr>
                <w:ilvl w:val="0"/>
                <w:numId w:val="51"/>
              </w:numPr>
              <w:tabs>
                <w:tab w:val="clear" w:pos="720"/>
                <w:tab w:val="num" w:pos="457"/>
              </w:tabs>
              <w:spacing w:after="0" w:line="240" w:lineRule="auto"/>
              <w:ind w:left="449" w:hanging="262"/>
              <w:textAlignment w:val="baseline"/>
              <w:rPr>
                <w:rFonts w:eastAsia="Times New Roman" w:cs="Times New Roman"/>
              </w:rPr>
            </w:pPr>
            <w:r>
              <w:rPr>
                <w:rFonts w:eastAsia="Times New Roman" w:cs="Times New Roman"/>
                <w:color w:val="000000"/>
                <w:lang w:val="es-ES_tradnl"/>
              </w:rPr>
              <w:t xml:space="preserve">PD local. </w:t>
            </w:r>
          </w:p>
          <w:p>
            <w:pPr>
              <w:numPr>
                <w:ilvl w:val="0"/>
                <w:numId w:val="51"/>
              </w:numPr>
              <w:tabs>
                <w:tab w:val="clear" w:pos="720"/>
                <w:tab w:val="num" w:pos="457"/>
              </w:tabs>
              <w:spacing w:after="0" w:line="240" w:lineRule="auto"/>
              <w:ind w:left="449" w:hanging="262"/>
              <w:textAlignment w:val="baseline"/>
              <w:rPr>
                <w:rFonts w:eastAsia="Times New Roman" w:cs="Times New Roman"/>
              </w:rPr>
            </w:pPr>
            <w:r>
              <w:rPr>
                <w:rFonts w:eastAsia="Times New Roman" w:cs="Times New Roman"/>
                <w:color w:val="000000"/>
                <w:lang w:val="es-ES_tradnl"/>
              </w:rPr>
              <w:t xml:space="preserve">Materiales y suministros educativos. </w:t>
            </w:r>
          </w:p>
          <w:p>
            <w:pPr>
              <w:numPr>
                <w:ilvl w:val="0"/>
                <w:numId w:val="51"/>
              </w:numPr>
              <w:tabs>
                <w:tab w:val="clear" w:pos="720"/>
                <w:tab w:val="num" w:pos="457"/>
              </w:tabs>
              <w:spacing w:after="0" w:line="240" w:lineRule="auto"/>
              <w:ind w:left="449" w:hanging="262"/>
              <w:textAlignment w:val="baseline"/>
              <w:rPr>
                <w:rFonts w:eastAsia="Times New Roman" w:cs="Times New Roman"/>
                <w:lang w:val="es-ES_tradnl"/>
              </w:rPr>
            </w:pPr>
            <w:r>
              <w:rPr>
                <w:rFonts w:eastAsia="Times New Roman" w:cs="Times New Roman"/>
                <w:color w:val="000000"/>
                <w:lang w:val="es-ES_tradnl"/>
              </w:rPr>
              <w:t xml:space="preserve">Gastos del taller para padres. </w:t>
            </w:r>
          </w:p>
          <w:p>
            <w:pPr>
              <w:numPr>
                <w:ilvl w:val="0"/>
                <w:numId w:val="51"/>
              </w:numPr>
              <w:tabs>
                <w:tab w:val="clear" w:pos="720"/>
                <w:tab w:val="num" w:pos="457"/>
              </w:tabs>
              <w:spacing w:after="0" w:line="240" w:lineRule="auto"/>
              <w:ind w:left="449" w:hanging="262"/>
              <w:textAlignment w:val="baseline"/>
              <w:rPr>
                <w:rFonts w:eastAsia="Times New Roman" w:cs="Times New Roman"/>
                <w:lang w:val="es-ES_tradnl"/>
              </w:rPr>
            </w:pPr>
            <w:r>
              <w:rPr>
                <w:rFonts w:eastAsia="Times New Roman" w:cs="Times New Roman"/>
                <w:color w:val="000000"/>
                <w:lang w:val="es-ES_tradnl"/>
              </w:rPr>
              <w:t xml:space="preserve">Unidades flash, tarjetas SD, etc. cargadas con recursos instructivos. </w:t>
            </w:r>
          </w:p>
        </w:tc>
        <w:tc>
          <w:tcPr>
            <w:tcW w:w="3134" w:type="dxa"/>
            <w:tcBorders>
              <w:top w:val="single" w:sz="6" w:space="0" w:color="000000"/>
              <w:left w:val="single" w:sz="6" w:space="0" w:color="000000"/>
              <w:bottom w:val="single" w:sz="6" w:space="0" w:color="000000"/>
              <w:right w:val="single" w:sz="6" w:space="0" w:color="000000"/>
            </w:tcBorders>
            <w:hideMark/>
          </w:tcPr>
          <w:p>
            <w:pPr>
              <w:numPr>
                <w:ilvl w:val="0"/>
                <w:numId w:val="52"/>
              </w:numPr>
              <w:tabs>
                <w:tab w:val="clear" w:pos="720"/>
                <w:tab w:val="num" w:pos="457"/>
              </w:tabs>
              <w:spacing w:after="0" w:line="240" w:lineRule="auto"/>
              <w:ind w:left="449" w:hanging="262"/>
              <w:textAlignment w:val="baseline"/>
              <w:rPr>
                <w:rFonts w:eastAsia="Times New Roman" w:cs="Times New Roman"/>
                <w:lang w:val="es-ES_tradnl"/>
              </w:rPr>
            </w:pPr>
            <w:r>
              <w:rPr>
                <w:rFonts w:eastAsia="Times New Roman" w:cs="Times New Roman"/>
                <w:color w:val="000000"/>
                <w:lang w:val="es-ES_tradnl"/>
              </w:rPr>
              <w:t xml:space="preserve">Hojas de inicio de sesión. </w:t>
            </w:r>
          </w:p>
          <w:p>
            <w:pPr>
              <w:numPr>
                <w:ilvl w:val="0"/>
                <w:numId w:val="52"/>
              </w:numPr>
              <w:tabs>
                <w:tab w:val="clear" w:pos="720"/>
                <w:tab w:val="num" w:pos="457"/>
              </w:tabs>
              <w:spacing w:after="0" w:line="240" w:lineRule="auto"/>
              <w:ind w:left="449" w:hanging="262"/>
              <w:textAlignment w:val="baseline"/>
              <w:rPr>
                <w:rFonts w:eastAsia="Times New Roman" w:cs="Times New Roman"/>
              </w:rPr>
            </w:pPr>
            <w:r>
              <w:rPr>
                <w:rFonts w:eastAsia="Times New Roman" w:cs="Times New Roman"/>
                <w:color w:val="000000"/>
                <w:lang w:val="es-ES_tradnl"/>
              </w:rPr>
              <w:t xml:space="preserve">Agendas del taller. </w:t>
            </w:r>
          </w:p>
          <w:p>
            <w:pPr>
              <w:numPr>
                <w:ilvl w:val="0"/>
                <w:numId w:val="52"/>
              </w:numPr>
              <w:tabs>
                <w:tab w:val="clear" w:pos="720"/>
                <w:tab w:val="num" w:pos="457"/>
              </w:tabs>
              <w:spacing w:after="0" w:line="240" w:lineRule="auto"/>
              <w:ind w:left="449" w:hanging="262"/>
              <w:textAlignment w:val="baseline"/>
              <w:rPr>
                <w:rFonts w:eastAsia="Times New Roman" w:cs="Times New Roman"/>
              </w:rPr>
            </w:pPr>
            <w:r>
              <w:rPr>
                <w:rFonts w:eastAsia="Times New Roman" w:cs="Times New Roman"/>
                <w:color w:val="000000"/>
                <w:lang w:val="es-ES_tradnl"/>
              </w:rPr>
              <w:t xml:space="preserve">Evaluaciones de los padres. </w:t>
            </w:r>
          </w:p>
          <w:p>
            <w:pPr>
              <w:numPr>
                <w:ilvl w:val="0"/>
                <w:numId w:val="52"/>
              </w:numPr>
              <w:tabs>
                <w:tab w:val="clear" w:pos="720"/>
                <w:tab w:val="num" w:pos="457"/>
              </w:tabs>
              <w:spacing w:after="0" w:line="240" w:lineRule="auto"/>
              <w:ind w:left="449" w:hanging="262"/>
              <w:textAlignment w:val="baseline"/>
              <w:rPr>
                <w:rFonts w:eastAsia="Times New Roman" w:cs="Times New Roman"/>
                <w:lang w:val="es-ES_tradnl"/>
              </w:rPr>
            </w:pPr>
            <w:r>
              <w:rPr>
                <w:rFonts w:eastAsia="Times New Roman" w:cs="Times New Roman"/>
                <w:color w:val="000000"/>
                <w:lang w:val="es-ES_tradnl"/>
              </w:rPr>
              <w:t xml:space="preserve">Registros y notas de reuniones de colaboración. </w:t>
            </w:r>
          </w:p>
        </w:tc>
      </w:tr>
    </w:tbl>
    <w:p>
      <w:pPr>
        <w:pStyle w:val="Caption"/>
        <w:spacing w:before="240"/>
        <w:rPr>
          <w:rFonts w:ascii="Segoe UI" w:eastAsia="Times New Roman" w:hAnsi="Segoe UI" w:cs="Segoe UI"/>
          <w:sz w:val="18"/>
          <w:szCs w:val="18"/>
          <w:lang w:val="es-ES_tradnl"/>
        </w:rPr>
      </w:pPr>
      <w:r>
        <w:rPr>
          <w:rFonts w:ascii="Calibri" w:eastAsia="Calibri" w:hAnsi="Calibri" w:cs="Calibri"/>
          <w:sz w:val="24"/>
          <w:szCs w:val="24"/>
          <w:lang w:val="es-ES_tradnl"/>
        </w:rPr>
        <w:t xml:space="preserve"> </w:t>
      </w:r>
      <w:r>
        <w:rPr>
          <w:rFonts w:eastAsia="Cambria"/>
          <w:lang w:val="es-ES_tradnl"/>
        </w:rPr>
        <w:t>Área 3: graduación de la escuela secundaria y logros juveniles fuera de la escuela</w:t>
      </w:r>
    </w:p>
    <w:tbl>
      <w:tblPr>
        <w:tblW w:w="12944"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20" w:firstRow="1" w:lastRow="0" w:firstColumn="0" w:lastColumn="0" w:noHBand="0" w:noVBand="1"/>
        <w:tblCaption w:val="High School Graduation Project Plan"/>
      </w:tblPr>
      <w:tblGrid>
        <w:gridCol w:w="3437"/>
        <w:gridCol w:w="3965"/>
        <w:gridCol w:w="2573"/>
        <w:gridCol w:w="2969"/>
      </w:tblGrid>
      <w:tr>
        <w:trPr>
          <w:trHeight w:val="300"/>
          <w:tblHeader/>
        </w:trPr>
        <w:tc>
          <w:tcPr>
            <w:tcW w:w="3502" w:type="dxa"/>
            <w:tcBorders>
              <w:top w:val="single" w:sz="6" w:space="0" w:color="000000"/>
              <w:left w:val="single" w:sz="6" w:space="0" w:color="000000"/>
              <w:bottom w:val="single" w:sz="6" w:space="0" w:color="000000"/>
              <w:right w:val="single" w:sz="4" w:space="0" w:color="FFFFFF" w:themeColor="background1"/>
            </w:tcBorders>
            <w:shd w:val="clear" w:color="auto" w:fill="244061" w:themeFill="accent1" w:themeFillShade="80"/>
            <w:hideMark/>
          </w:tcPr>
          <w:p>
            <w:pPr>
              <w:spacing w:after="0" w:line="240" w:lineRule="auto"/>
              <w:jc w:val="center"/>
              <w:textAlignment w:val="baseline"/>
              <w:rPr>
                <w:rFonts w:eastAsia="Times New Roman" w:cs="Times New Roman"/>
              </w:rPr>
            </w:pPr>
            <w:r>
              <w:rPr>
                <w:rFonts w:eastAsia="Times New Roman" w:cs="Times New Roman"/>
                <w:b/>
                <w:bCs/>
                <w:color w:val="FFFFFF"/>
                <w:lang w:val="es-ES_tradnl"/>
              </w:rPr>
              <w:t>Estrategia</w:t>
            </w:r>
            <w:r>
              <w:rPr>
                <w:rFonts w:eastAsia="Times New Roman" w:cs="Times New Roman"/>
                <w:color w:val="FFFFFF"/>
                <w:lang w:val="es-ES_tradnl"/>
              </w:rPr>
              <w:t xml:space="preserve"> </w:t>
            </w:r>
          </w:p>
        </w:tc>
        <w:tc>
          <w:tcPr>
            <w:tcW w:w="4023" w:type="dxa"/>
            <w:tcBorders>
              <w:top w:val="single" w:sz="6" w:space="0" w:color="000000"/>
              <w:left w:val="single" w:sz="4" w:space="0" w:color="FFFFFF" w:themeColor="background1"/>
              <w:bottom w:val="single" w:sz="6" w:space="0" w:color="000000"/>
              <w:right w:val="single" w:sz="4" w:space="0" w:color="FFFFFF" w:themeColor="background1"/>
            </w:tcBorders>
            <w:shd w:val="clear" w:color="auto" w:fill="244061" w:themeFill="accent1" w:themeFillShade="80"/>
            <w:hideMark/>
          </w:tcPr>
          <w:p>
            <w:pPr>
              <w:spacing w:after="0" w:line="240" w:lineRule="auto"/>
              <w:jc w:val="center"/>
              <w:textAlignment w:val="baseline"/>
              <w:rPr>
                <w:rFonts w:eastAsia="Times New Roman" w:cs="Times New Roman"/>
                <w:lang w:val="es-ES_tradnl"/>
              </w:rPr>
            </w:pPr>
            <w:r>
              <w:rPr>
                <w:rFonts w:eastAsia="Times New Roman" w:cs="Times New Roman"/>
                <w:b/>
                <w:bCs/>
                <w:color w:val="FFFFFF"/>
                <w:lang w:val="es-ES_tradnl"/>
              </w:rPr>
              <w:t xml:space="preserve">Ejemplos de implementación de estrategias </w:t>
            </w:r>
            <w:r>
              <w:rPr>
                <w:rFonts w:eastAsia="Times New Roman" w:cs="Times New Roman"/>
                <w:color w:val="FFFFFF"/>
                <w:lang w:val="es-ES_tradnl"/>
              </w:rPr>
              <w:t xml:space="preserve"> </w:t>
            </w:r>
          </w:p>
        </w:tc>
        <w:tc>
          <w:tcPr>
            <w:tcW w:w="2418" w:type="dxa"/>
            <w:tcBorders>
              <w:top w:val="single" w:sz="6" w:space="0" w:color="000000"/>
              <w:left w:val="single" w:sz="4" w:space="0" w:color="FFFFFF" w:themeColor="background1"/>
              <w:bottom w:val="single" w:sz="6" w:space="0" w:color="000000"/>
              <w:right w:val="single" w:sz="4" w:space="0" w:color="FFFFFF" w:themeColor="background1"/>
            </w:tcBorders>
            <w:shd w:val="clear" w:color="auto" w:fill="244061" w:themeFill="accent1" w:themeFillShade="80"/>
            <w:hideMark/>
          </w:tcPr>
          <w:p>
            <w:pPr>
              <w:spacing w:after="0" w:line="240" w:lineRule="auto"/>
              <w:jc w:val="center"/>
              <w:textAlignment w:val="baseline"/>
              <w:rPr>
                <w:rFonts w:eastAsia="Times New Roman" w:cs="Times New Roman"/>
                <w:lang w:val="es-ES_tradnl"/>
              </w:rPr>
            </w:pPr>
            <w:r>
              <w:rPr>
                <w:rFonts w:eastAsia="Times New Roman" w:cs="Times New Roman"/>
                <w:b/>
                <w:bCs/>
                <w:color w:val="FFFFFF"/>
                <w:lang w:val="es-ES_tradnl"/>
              </w:rPr>
              <w:t>Uso de fondos del MEP</w:t>
            </w:r>
            <w:r>
              <w:rPr>
                <w:rFonts w:eastAsia="Times New Roman" w:cs="Times New Roman"/>
                <w:color w:val="FFFFFF"/>
                <w:lang w:val="es-ES_tradnl"/>
              </w:rPr>
              <w:t xml:space="preserve"> </w:t>
            </w:r>
          </w:p>
        </w:tc>
        <w:tc>
          <w:tcPr>
            <w:tcW w:w="3001" w:type="dxa"/>
            <w:tcBorders>
              <w:top w:val="single" w:sz="6" w:space="0" w:color="000000"/>
              <w:left w:val="single" w:sz="4" w:space="0" w:color="FFFFFF" w:themeColor="background1"/>
              <w:bottom w:val="single" w:sz="6" w:space="0" w:color="000000"/>
              <w:right w:val="single" w:sz="6" w:space="0" w:color="000000"/>
            </w:tcBorders>
            <w:shd w:val="clear" w:color="auto" w:fill="244061" w:themeFill="accent1" w:themeFillShade="80"/>
            <w:hideMark/>
          </w:tcPr>
          <w:p>
            <w:pPr>
              <w:spacing w:after="0" w:line="240" w:lineRule="auto"/>
              <w:jc w:val="center"/>
              <w:textAlignment w:val="baseline"/>
              <w:rPr>
                <w:rFonts w:eastAsia="Times New Roman" w:cs="Times New Roman"/>
                <w:lang w:val="es-ES_tradnl"/>
              </w:rPr>
            </w:pPr>
            <w:r>
              <w:rPr>
                <w:rFonts w:eastAsia="Times New Roman" w:cs="Times New Roman"/>
                <w:b/>
                <w:bCs/>
                <w:color w:val="FFFFFF"/>
                <w:lang w:val="es-ES_tradnl"/>
              </w:rPr>
              <w:t>Los sitios de información deben mantener la implementación de la estrategia</w:t>
            </w:r>
            <w:r>
              <w:rPr>
                <w:rFonts w:eastAsia="Times New Roman" w:cs="Times New Roman"/>
                <w:color w:val="FFFFFF"/>
                <w:lang w:val="es-ES_tradnl"/>
              </w:rPr>
              <w:t xml:space="preserve"> </w:t>
            </w:r>
          </w:p>
        </w:tc>
      </w:tr>
      <w:tr>
        <w:trPr>
          <w:trHeight w:val="300"/>
        </w:trPr>
        <w:tc>
          <w:tcPr>
            <w:tcW w:w="3502" w:type="dxa"/>
            <w:tcBorders>
              <w:top w:val="single" w:sz="6" w:space="0" w:color="000000"/>
              <w:left w:val="single" w:sz="6" w:space="0" w:color="000000"/>
              <w:bottom w:val="single" w:sz="6" w:space="0" w:color="000000"/>
              <w:right w:val="single" w:sz="6" w:space="0" w:color="000000"/>
            </w:tcBorders>
            <w:hideMark/>
          </w:tcPr>
          <w:p>
            <w:pPr>
              <w:spacing w:after="0" w:line="240" w:lineRule="auto"/>
              <w:textAlignment w:val="baseline"/>
              <w:rPr>
                <w:rFonts w:eastAsia="Times New Roman" w:cs="Times New Roman"/>
                <w:lang w:val="es-ES_tradnl"/>
              </w:rPr>
            </w:pPr>
            <w:r>
              <w:rPr>
                <w:rFonts w:eastAsia="Times New Roman" w:cs="Times New Roman"/>
                <w:b/>
                <w:bCs/>
                <w:lang w:val="es-ES_tradnl"/>
              </w:rPr>
              <w:t>3.1)</w:t>
            </w:r>
            <w:r>
              <w:rPr>
                <w:rFonts w:eastAsia="Times New Roman" w:cs="Times New Roman"/>
                <w:lang w:val="es-ES_tradnl"/>
              </w:rPr>
              <w:t xml:space="preserve"> Durante el año escolar, proporcionar tutoría complementaria en lectura y matemáticas con apoyo en inglés adecuado para las necesidades de los estudiantes </w:t>
            </w:r>
            <w:r>
              <w:rPr>
                <w:rFonts w:eastAsia="Times New Roman" w:cs="Times New Roman"/>
                <w:lang w:val="es-ES_tradnl"/>
              </w:rPr>
              <w:lastRenderedPageBreak/>
              <w:t xml:space="preserve">secundarios y en concordancia con su evaluación de necesidades individuales. </w:t>
            </w:r>
          </w:p>
        </w:tc>
        <w:tc>
          <w:tcPr>
            <w:tcW w:w="4023" w:type="dxa"/>
            <w:tcBorders>
              <w:top w:val="single" w:sz="6" w:space="0" w:color="000000"/>
              <w:left w:val="single" w:sz="6" w:space="0" w:color="000000"/>
              <w:bottom w:val="single" w:sz="6" w:space="0" w:color="000000"/>
              <w:right w:val="single" w:sz="6" w:space="0" w:color="000000"/>
            </w:tcBorders>
            <w:hideMark/>
          </w:tcPr>
          <w:p>
            <w:pPr>
              <w:numPr>
                <w:ilvl w:val="0"/>
                <w:numId w:val="53"/>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lastRenderedPageBreak/>
              <w:t xml:space="preserve">Tutoría en la escuela. </w:t>
            </w:r>
          </w:p>
          <w:p>
            <w:pPr>
              <w:numPr>
                <w:ilvl w:val="0"/>
                <w:numId w:val="53"/>
              </w:numPr>
              <w:tabs>
                <w:tab w:val="clear" w:pos="720"/>
                <w:tab w:val="num" w:pos="547"/>
              </w:tabs>
              <w:spacing w:after="0" w:line="240" w:lineRule="auto"/>
              <w:ind w:left="379" w:hanging="192"/>
              <w:textAlignment w:val="baseline"/>
              <w:rPr>
                <w:rFonts w:eastAsia="Times New Roman" w:cs="Times New Roman"/>
                <w:lang w:val="es-ES_tradnl"/>
              </w:rPr>
            </w:pPr>
            <w:r>
              <w:rPr>
                <w:rFonts w:eastAsia="Times New Roman" w:cs="Times New Roman"/>
                <w:color w:val="000000"/>
                <w:lang w:val="es-ES_tradnl"/>
              </w:rPr>
              <w:t xml:space="preserve">Tutoría después de la escuela o durante el fin de semana. </w:t>
            </w:r>
          </w:p>
          <w:p>
            <w:pPr>
              <w:numPr>
                <w:ilvl w:val="0"/>
                <w:numId w:val="53"/>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Tutoría virtual o remota. </w:t>
            </w:r>
          </w:p>
          <w:p>
            <w:pPr>
              <w:numPr>
                <w:ilvl w:val="0"/>
                <w:numId w:val="53"/>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Aprendizaje asistido por computadora. </w:t>
            </w:r>
          </w:p>
          <w:p>
            <w:pPr>
              <w:numPr>
                <w:ilvl w:val="0"/>
                <w:numId w:val="53"/>
              </w:numPr>
              <w:tabs>
                <w:tab w:val="clear" w:pos="720"/>
                <w:tab w:val="num" w:pos="547"/>
              </w:tabs>
              <w:spacing w:after="0" w:line="240" w:lineRule="auto"/>
              <w:ind w:left="379" w:hanging="192"/>
              <w:textAlignment w:val="baseline"/>
              <w:rPr>
                <w:rFonts w:eastAsia="Times New Roman" w:cs="Times New Roman"/>
                <w:lang w:val="es-ES_tradnl"/>
              </w:rPr>
            </w:pPr>
            <w:r>
              <w:rPr>
                <w:rFonts w:eastAsia="Times New Roman" w:cs="Times New Roman"/>
                <w:color w:val="000000"/>
                <w:lang w:val="es-ES_tradnl"/>
              </w:rPr>
              <w:lastRenderedPageBreak/>
              <w:t xml:space="preserve">Evaluación de necesidades con revisión de los resultados de la evaluación y debates con los maestros. </w:t>
            </w:r>
          </w:p>
        </w:tc>
        <w:tc>
          <w:tcPr>
            <w:tcW w:w="2418" w:type="dxa"/>
            <w:tcBorders>
              <w:top w:val="single" w:sz="6" w:space="0" w:color="000000"/>
              <w:left w:val="single" w:sz="6" w:space="0" w:color="000000"/>
              <w:bottom w:val="single" w:sz="6" w:space="0" w:color="000000"/>
              <w:right w:val="single" w:sz="6" w:space="0" w:color="000000"/>
            </w:tcBorders>
            <w:hideMark/>
          </w:tcPr>
          <w:p>
            <w:pPr>
              <w:numPr>
                <w:ilvl w:val="0"/>
                <w:numId w:val="54"/>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lastRenderedPageBreak/>
              <w:t xml:space="preserve">Capacitación del personal. </w:t>
            </w:r>
          </w:p>
          <w:p>
            <w:pPr>
              <w:numPr>
                <w:ilvl w:val="0"/>
                <w:numId w:val="54"/>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Tiempo del personal. </w:t>
            </w:r>
          </w:p>
          <w:p>
            <w:pPr>
              <w:numPr>
                <w:ilvl w:val="0"/>
                <w:numId w:val="54"/>
              </w:numPr>
              <w:tabs>
                <w:tab w:val="clear" w:pos="720"/>
                <w:tab w:val="num" w:pos="547"/>
              </w:tabs>
              <w:spacing w:after="0" w:line="240" w:lineRule="auto"/>
              <w:ind w:left="379" w:hanging="192"/>
              <w:textAlignment w:val="baseline"/>
              <w:rPr>
                <w:rFonts w:eastAsia="Times New Roman" w:cs="Times New Roman"/>
                <w:lang w:val="es-ES_tradnl"/>
              </w:rPr>
            </w:pPr>
            <w:r>
              <w:rPr>
                <w:rFonts w:eastAsia="Times New Roman" w:cs="Times New Roman"/>
                <w:color w:val="000000"/>
                <w:lang w:val="es-ES_tradnl"/>
              </w:rPr>
              <w:t xml:space="preserve">Apoyo de equipos y conectividad. </w:t>
            </w:r>
          </w:p>
          <w:p>
            <w:pPr>
              <w:numPr>
                <w:ilvl w:val="0"/>
                <w:numId w:val="54"/>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lastRenderedPageBreak/>
              <w:t xml:space="preserve">Materiales instructivos. </w:t>
            </w:r>
          </w:p>
          <w:p>
            <w:pPr>
              <w:numPr>
                <w:ilvl w:val="0"/>
                <w:numId w:val="54"/>
              </w:numPr>
              <w:tabs>
                <w:tab w:val="clear" w:pos="720"/>
                <w:tab w:val="num" w:pos="547"/>
              </w:tabs>
              <w:spacing w:after="0" w:line="240" w:lineRule="auto"/>
              <w:ind w:left="379" w:hanging="192"/>
              <w:textAlignment w:val="baseline"/>
              <w:rPr>
                <w:rFonts w:eastAsia="Times New Roman" w:cs="Times New Roman"/>
                <w:lang w:val="es-ES_tradnl"/>
              </w:rPr>
            </w:pPr>
            <w:r>
              <w:rPr>
                <w:rFonts w:eastAsia="Times New Roman" w:cs="Times New Roman"/>
                <w:color w:val="000000"/>
                <w:lang w:val="es-ES_tradnl"/>
              </w:rPr>
              <w:t xml:space="preserve">Software o licencias para plataformas de aprendizaje. </w:t>
            </w:r>
          </w:p>
        </w:tc>
        <w:tc>
          <w:tcPr>
            <w:tcW w:w="3001" w:type="dxa"/>
            <w:tcBorders>
              <w:top w:val="single" w:sz="6" w:space="0" w:color="000000"/>
              <w:left w:val="single" w:sz="6" w:space="0" w:color="000000"/>
              <w:bottom w:val="single" w:sz="6" w:space="0" w:color="000000"/>
              <w:right w:val="single" w:sz="6" w:space="0" w:color="000000"/>
            </w:tcBorders>
            <w:hideMark/>
          </w:tcPr>
          <w:p>
            <w:pPr>
              <w:numPr>
                <w:ilvl w:val="0"/>
                <w:numId w:val="55"/>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lastRenderedPageBreak/>
              <w:t xml:space="preserve">Evaluaciones de necesidades individuales. </w:t>
            </w:r>
          </w:p>
          <w:p>
            <w:pPr>
              <w:numPr>
                <w:ilvl w:val="0"/>
                <w:numId w:val="55"/>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Rúbricas de escritura. </w:t>
            </w:r>
          </w:p>
          <w:p>
            <w:pPr>
              <w:numPr>
                <w:ilvl w:val="0"/>
                <w:numId w:val="55"/>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Registros de tutoría. </w:t>
            </w:r>
          </w:p>
          <w:p>
            <w:pPr>
              <w:numPr>
                <w:ilvl w:val="0"/>
                <w:numId w:val="55"/>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Planes de aprendizaje. </w:t>
            </w:r>
          </w:p>
        </w:tc>
      </w:tr>
      <w:tr>
        <w:trPr>
          <w:cantSplit/>
          <w:trHeight w:val="300"/>
        </w:trPr>
        <w:tc>
          <w:tcPr>
            <w:tcW w:w="3502" w:type="dxa"/>
            <w:tcBorders>
              <w:top w:val="single" w:sz="6" w:space="0" w:color="000000"/>
              <w:left w:val="single" w:sz="6" w:space="0" w:color="000000"/>
              <w:bottom w:val="single" w:sz="6" w:space="0" w:color="000000"/>
              <w:right w:val="single" w:sz="6" w:space="0" w:color="000000"/>
            </w:tcBorders>
            <w:hideMark/>
          </w:tcPr>
          <w:p>
            <w:pPr>
              <w:spacing w:after="0" w:line="240" w:lineRule="auto"/>
              <w:textAlignment w:val="baseline"/>
              <w:rPr>
                <w:rFonts w:eastAsia="Times New Roman" w:cs="Times New Roman"/>
                <w:lang w:val="es-ES_tradnl"/>
              </w:rPr>
            </w:pPr>
            <w:r>
              <w:rPr>
                <w:rFonts w:eastAsia="Times New Roman" w:cs="Times New Roman"/>
                <w:b/>
                <w:bCs/>
                <w:lang w:val="es-ES_tradnl"/>
              </w:rPr>
              <w:t>3.2)</w:t>
            </w:r>
            <w:r>
              <w:rPr>
                <w:rFonts w:eastAsia="Times New Roman" w:cs="Times New Roman"/>
                <w:lang w:val="es-ES_tradnl"/>
              </w:rPr>
              <w:t xml:space="preserve"> Proporcionar apoyo educativo durante el verano a través de la escuela de verano, la instrucción virtual o la instrucción en el hogar en el sitio. </w:t>
            </w:r>
          </w:p>
        </w:tc>
        <w:tc>
          <w:tcPr>
            <w:tcW w:w="4023" w:type="dxa"/>
            <w:tcBorders>
              <w:top w:val="single" w:sz="6" w:space="0" w:color="000000"/>
              <w:left w:val="single" w:sz="6" w:space="0" w:color="000000"/>
              <w:bottom w:val="single" w:sz="6" w:space="0" w:color="000000"/>
              <w:right w:val="single" w:sz="6" w:space="0" w:color="000000"/>
            </w:tcBorders>
            <w:hideMark/>
          </w:tcPr>
          <w:p>
            <w:pPr>
              <w:numPr>
                <w:ilvl w:val="0"/>
                <w:numId w:val="56"/>
              </w:numPr>
              <w:tabs>
                <w:tab w:val="clear" w:pos="720"/>
                <w:tab w:val="num" w:pos="547"/>
              </w:tabs>
              <w:spacing w:after="0" w:line="240" w:lineRule="auto"/>
              <w:ind w:left="379" w:hanging="192"/>
              <w:textAlignment w:val="baseline"/>
              <w:rPr>
                <w:rFonts w:eastAsia="Times New Roman" w:cs="Times New Roman"/>
                <w:lang w:val="es-ES_tradnl"/>
              </w:rPr>
            </w:pPr>
            <w:r>
              <w:rPr>
                <w:rFonts w:eastAsia="Times New Roman" w:cs="Times New Roman"/>
                <w:color w:val="000000"/>
                <w:lang w:val="es-ES_tradnl"/>
              </w:rPr>
              <w:t xml:space="preserve">Equivalencia de la escuela secundaria, estrategias motivacionales. </w:t>
            </w:r>
          </w:p>
          <w:p>
            <w:pPr>
              <w:numPr>
                <w:ilvl w:val="0"/>
                <w:numId w:val="56"/>
              </w:numPr>
              <w:tabs>
                <w:tab w:val="clear" w:pos="720"/>
                <w:tab w:val="num" w:pos="547"/>
              </w:tabs>
              <w:spacing w:after="0" w:line="240" w:lineRule="auto"/>
              <w:ind w:left="379" w:hanging="192"/>
              <w:textAlignment w:val="baseline"/>
              <w:rPr>
                <w:rFonts w:eastAsia="Times New Roman" w:cs="Times New Roman"/>
                <w:lang w:val="es-ES_tradnl"/>
              </w:rPr>
            </w:pPr>
            <w:r>
              <w:rPr>
                <w:rFonts w:eastAsia="Times New Roman" w:cs="Times New Roman"/>
                <w:color w:val="000000"/>
                <w:lang w:val="es-ES_tradnl"/>
              </w:rPr>
              <w:t xml:space="preserve">Actividades de enriquecimiento y compromiso. </w:t>
            </w:r>
          </w:p>
          <w:p>
            <w:pPr>
              <w:numPr>
                <w:ilvl w:val="0"/>
                <w:numId w:val="56"/>
              </w:numPr>
              <w:tabs>
                <w:tab w:val="clear" w:pos="720"/>
                <w:tab w:val="num" w:pos="547"/>
              </w:tabs>
              <w:spacing w:after="0" w:line="240" w:lineRule="auto"/>
              <w:ind w:left="379" w:hanging="192"/>
              <w:textAlignment w:val="baseline"/>
              <w:rPr>
                <w:rFonts w:eastAsia="Times New Roman" w:cs="Times New Roman"/>
                <w:lang w:val="es-ES_tradnl"/>
              </w:rPr>
            </w:pPr>
            <w:r>
              <w:rPr>
                <w:rFonts w:eastAsia="Times New Roman" w:cs="Times New Roman"/>
                <w:color w:val="000000"/>
                <w:lang w:val="es-ES_tradnl"/>
              </w:rPr>
              <w:t xml:space="preserve">Programa de verano basado en el sitio. </w:t>
            </w:r>
          </w:p>
          <w:p>
            <w:pPr>
              <w:numPr>
                <w:ilvl w:val="0"/>
                <w:numId w:val="56"/>
              </w:numPr>
              <w:tabs>
                <w:tab w:val="clear" w:pos="720"/>
                <w:tab w:val="num" w:pos="547"/>
              </w:tabs>
              <w:spacing w:after="0" w:line="240" w:lineRule="auto"/>
              <w:ind w:left="379" w:hanging="192"/>
              <w:textAlignment w:val="baseline"/>
              <w:rPr>
                <w:rFonts w:eastAsia="Times New Roman" w:cs="Times New Roman"/>
                <w:lang w:val="es-ES_tradnl"/>
              </w:rPr>
            </w:pPr>
            <w:r>
              <w:rPr>
                <w:rFonts w:eastAsia="Times New Roman" w:cs="Times New Roman"/>
                <w:color w:val="000000"/>
                <w:lang w:val="es-ES_tradnl"/>
              </w:rPr>
              <w:t xml:space="preserve">Materiales del plan de estudios. </w:t>
            </w:r>
          </w:p>
          <w:p>
            <w:pPr>
              <w:numPr>
                <w:ilvl w:val="0"/>
                <w:numId w:val="56"/>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Curso de escuela media. </w:t>
            </w:r>
          </w:p>
          <w:p>
            <w:pPr>
              <w:numPr>
                <w:ilvl w:val="0"/>
                <w:numId w:val="56"/>
              </w:numPr>
              <w:tabs>
                <w:tab w:val="clear" w:pos="720"/>
                <w:tab w:val="num" w:pos="547"/>
              </w:tabs>
              <w:spacing w:after="0" w:line="240" w:lineRule="auto"/>
              <w:ind w:left="379" w:hanging="192"/>
              <w:textAlignment w:val="baseline"/>
              <w:rPr>
                <w:rFonts w:eastAsia="Times New Roman" w:cs="Times New Roman"/>
                <w:lang w:val="es-ES_tradnl"/>
              </w:rPr>
            </w:pPr>
            <w:r>
              <w:rPr>
                <w:rFonts w:eastAsia="Times New Roman" w:cs="Times New Roman"/>
                <w:color w:val="000000"/>
                <w:lang w:val="es-ES_tradnl"/>
              </w:rPr>
              <w:t xml:space="preserve">Acumulación de crédito en la escuela secundaria. </w:t>
            </w:r>
          </w:p>
          <w:p>
            <w:pPr>
              <w:numPr>
                <w:ilvl w:val="0"/>
                <w:numId w:val="56"/>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Desarrollo de habilidades académicas. </w:t>
            </w:r>
          </w:p>
          <w:p>
            <w:pPr>
              <w:numPr>
                <w:ilvl w:val="0"/>
                <w:numId w:val="56"/>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Preparación de la evaluación. </w:t>
            </w:r>
          </w:p>
          <w:p>
            <w:pPr>
              <w:numPr>
                <w:ilvl w:val="0"/>
                <w:numId w:val="56"/>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Preparación postsecundaria. </w:t>
            </w:r>
          </w:p>
          <w:p>
            <w:pPr>
              <w:numPr>
                <w:ilvl w:val="0"/>
                <w:numId w:val="56"/>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Concientización profesional. </w:t>
            </w:r>
          </w:p>
          <w:p>
            <w:pPr>
              <w:numPr>
                <w:ilvl w:val="0"/>
                <w:numId w:val="56"/>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Habilidades para la vida. </w:t>
            </w:r>
          </w:p>
          <w:p>
            <w:pPr>
              <w:numPr>
                <w:ilvl w:val="0"/>
                <w:numId w:val="56"/>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STEAM </w:t>
            </w:r>
          </w:p>
          <w:p>
            <w:pPr>
              <w:numPr>
                <w:ilvl w:val="0"/>
                <w:numId w:val="56"/>
              </w:numPr>
              <w:tabs>
                <w:tab w:val="clear" w:pos="720"/>
                <w:tab w:val="num" w:pos="547"/>
              </w:tabs>
              <w:spacing w:after="0" w:line="240" w:lineRule="auto"/>
              <w:ind w:left="379" w:hanging="192"/>
              <w:textAlignment w:val="baseline"/>
              <w:rPr>
                <w:rFonts w:eastAsia="Times New Roman" w:cs="Times New Roman"/>
                <w:lang w:val="es-ES_tradnl"/>
              </w:rPr>
            </w:pPr>
            <w:r>
              <w:rPr>
                <w:rFonts w:eastAsia="Times New Roman" w:cs="Times New Roman"/>
                <w:color w:val="000000"/>
                <w:lang w:val="es-ES_tradnl"/>
              </w:rPr>
              <w:t>Acceso a recursos de la biblioteca escolar.</w:t>
            </w:r>
          </w:p>
        </w:tc>
        <w:tc>
          <w:tcPr>
            <w:tcW w:w="2418" w:type="dxa"/>
            <w:tcBorders>
              <w:top w:val="single" w:sz="6" w:space="0" w:color="000000"/>
              <w:left w:val="single" w:sz="6" w:space="0" w:color="000000"/>
              <w:bottom w:val="single" w:sz="6" w:space="0" w:color="000000"/>
              <w:right w:val="single" w:sz="6" w:space="0" w:color="000000"/>
            </w:tcBorders>
            <w:hideMark/>
          </w:tcPr>
          <w:p>
            <w:pPr>
              <w:numPr>
                <w:ilvl w:val="0"/>
                <w:numId w:val="57"/>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Capacitación del personal. </w:t>
            </w:r>
          </w:p>
          <w:p>
            <w:pPr>
              <w:numPr>
                <w:ilvl w:val="0"/>
                <w:numId w:val="57"/>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Tiempo del personal. </w:t>
            </w:r>
          </w:p>
          <w:p>
            <w:pPr>
              <w:numPr>
                <w:ilvl w:val="0"/>
                <w:numId w:val="57"/>
              </w:numPr>
              <w:tabs>
                <w:tab w:val="clear" w:pos="720"/>
                <w:tab w:val="num" w:pos="547"/>
              </w:tabs>
              <w:spacing w:after="0" w:line="240" w:lineRule="auto"/>
              <w:ind w:left="379" w:hanging="192"/>
              <w:textAlignment w:val="baseline"/>
              <w:rPr>
                <w:rFonts w:eastAsia="Times New Roman" w:cs="Times New Roman"/>
                <w:lang w:val="es-ES_tradnl"/>
              </w:rPr>
            </w:pPr>
            <w:r>
              <w:rPr>
                <w:rFonts w:eastAsia="Times New Roman" w:cs="Times New Roman"/>
                <w:color w:val="000000"/>
                <w:lang w:val="es-ES_tradnl"/>
              </w:rPr>
              <w:t xml:space="preserve">Costo de acumulación de crédito. </w:t>
            </w:r>
          </w:p>
          <w:p>
            <w:pPr>
              <w:numPr>
                <w:ilvl w:val="0"/>
                <w:numId w:val="57"/>
              </w:numPr>
              <w:tabs>
                <w:tab w:val="clear" w:pos="720"/>
                <w:tab w:val="num" w:pos="547"/>
              </w:tabs>
              <w:spacing w:after="0" w:line="240" w:lineRule="auto"/>
              <w:ind w:left="379" w:hanging="192"/>
              <w:textAlignment w:val="baseline"/>
              <w:rPr>
                <w:rFonts w:eastAsia="Times New Roman" w:cs="Times New Roman"/>
                <w:lang w:val="es-ES_tradnl"/>
              </w:rPr>
            </w:pPr>
            <w:r>
              <w:rPr>
                <w:rFonts w:eastAsia="Times New Roman" w:cs="Times New Roman"/>
                <w:color w:val="000000"/>
                <w:lang w:val="es-ES_tradnl"/>
              </w:rPr>
              <w:t xml:space="preserve">Visitas a la universidad/actividades de enriquecimiento y compromiso. </w:t>
            </w:r>
          </w:p>
          <w:p>
            <w:pPr>
              <w:numPr>
                <w:ilvl w:val="0"/>
                <w:numId w:val="57"/>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Gastos de excursiones. </w:t>
            </w:r>
          </w:p>
        </w:tc>
        <w:tc>
          <w:tcPr>
            <w:tcW w:w="3001" w:type="dxa"/>
            <w:tcBorders>
              <w:top w:val="single" w:sz="6" w:space="0" w:color="000000"/>
              <w:left w:val="single" w:sz="6" w:space="0" w:color="000000"/>
              <w:bottom w:val="single" w:sz="6" w:space="0" w:color="000000"/>
              <w:right w:val="single" w:sz="6" w:space="0" w:color="000000"/>
            </w:tcBorders>
            <w:hideMark/>
          </w:tcPr>
          <w:p>
            <w:pPr>
              <w:numPr>
                <w:ilvl w:val="0"/>
                <w:numId w:val="58"/>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Pruebas previas y posteriores. </w:t>
            </w:r>
          </w:p>
          <w:p>
            <w:pPr>
              <w:numPr>
                <w:ilvl w:val="0"/>
                <w:numId w:val="58"/>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Evaluaciones de necesidades individuales. </w:t>
            </w:r>
          </w:p>
          <w:p>
            <w:pPr>
              <w:numPr>
                <w:ilvl w:val="0"/>
                <w:numId w:val="58"/>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Planes de aprendizaje. </w:t>
            </w:r>
          </w:p>
          <w:p>
            <w:pPr>
              <w:numPr>
                <w:ilvl w:val="0"/>
                <w:numId w:val="58"/>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Inventarios de intereses. </w:t>
            </w:r>
          </w:p>
          <w:p>
            <w:pPr>
              <w:numPr>
                <w:ilvl w:val="0"/>
                <w:numId w:val="58"/>
              </w:numPr>
              <w:tabs>
                <w:tab w:val="clear" w:pos="720"/>
                <w:tab w:val="num" w:pos="547"/>
              </w:tabs>
              <w:spacing w:after="0" w:line="240" w:lineRule="auto"/>
              <w:ind w:left="379" w:hanging="192"/>
              <w:textAlignment w:val="baseline"/>
              <w:rPr>
                <w:rFonts w:eastAsia="Times New Roman" w:cs="Times New Roman"/>
                <w:lang w:val="es-ES_tradnl"/>
              </w:rPr>
            </w:pPr>
            <w:r>
              <w:rPr>
                <w:rFonts w:eastAsia="Times New Roman" w:cs="Times New Roman"/>
                <w:color w:val="000000"/>
                <w:lang w:val="es-ES_tradnl"/>
              </w:rPr>
              <w:t xml:space="preserve">Formularios de acumulación de créditos. </w:t>
            </w:r>
          </w:p>
          <w:p>
            <w:pPr>
              <w:numPr>
                <w:ilvl w:val="0"/>
                <w:numId w:val="58"/>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Encuestas de estudiantes. </w:t>
            </w:r>
          </w:p>
          <w:p>
            <w:pPr>
              <w:numPr>
                <w:ilvl w:val="0"/>
                <w:numId w:val="58"/>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Agendas. </w:t>
            </w:r>
          </w:p>
          <w:p>
            <w:pPr>
              <w:numPr>
                <w:ilvl w:val="0"/>
                <w:numId w:val="58"/>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Participación del estudiante (asistencia). </w:t>
            </w:r>
          </w:p>
        </w:tc>
      </w:tr>
      <w:tr>
        <w:trPr>
          <w:trHeight w:val="300"/>
        </w:trPr>
        <w:tc>
          <w:tcPr>
            <w:tcW w:w="3502" w:type="dxa"/>
            <w:tcBorders>
              <w:top w:val="single" w:sz="6" w:space="0" w:color="000000"/>
              <w:left w:val="single" w:sz="6" w:space="0" w:color="000000"/>
              <w:bottom w:val="single" w:sz="6" w:space="0" w:color="000000"/>
              <w:right w:val="single" w:sz="6" w:space="0" w:color="000000"/>
            </w:tcBorders>
            <w:hideMark/>
          </w:tcPr>
          <w:p>
            <w:pPr>
              <w:spacing w:after="0" w:line="240" w:lineRule="auto"/>
              <w:textAlignment w:val="baseline"/>
              <w:rPr>
                <w:rFonts w:eastAsia="Times New Roman" w:cs="Times New Roman"/>
                <w:lang w:val="es-ES_tradnl"/>
              </w:rPr>
            </w:pPr>
            <w:r>
              <w:rPr>
                <w:rFonts w:eastAsia="Times New Roman" w:cs="Times New Roman"/>
                <w:b/>
                <w:bCs/>
                <w:lang w:val="es-ES_tradnl"/>
              </w:rPr>
              <w:t>3.3)</w:t>
            </w:r>
            <w:r>
              <w:rPr>
                <w:rFonts w:eastAsia="Times New Roman" w:cs="Times New Roman"/>
                <w:lang w:val="es-ES_tradnl"/>
              </w:rPr>
              <w:t xml:space="preserve"> Proporcionar información y facilitar el acceso a programas vocacionales, de preparación profesional y universitarios, según corresponda para las necesidades y los intereses de los estudiantes.</w:t>
            </w:r>
            <w:r>
              <w:rPr>
                <w:rFonts w:eastAsia="Times New Roman" w:cs="Times New Roman"/>
                <w:color w:val="0000FF"/>
                <w:lang w:val="es-ES_tradnl"/>
              </w:rPr>
              <w:t xml:space="preserve"> </w:t>
            </w:r>
          </w:p>
        </w:tc>
        <w:tc>
          <w:tcPr>
            <w:tcW w:w="4023" w:type="dxa"/>
            <w:tcBorders>
              <w:top w:val="single" w:sz="6" w:space="0" w:color="000000"/>
              <w:left w:val="single" w:sz="6" w:space="0" w:color="000000"/>
              <w:bottom w:val="single" w:sz="6" w:space="0" w:color="000000"/>
              <w:right w:val="single" w:sz="6" w:space="0" w:color="000000"/>
            </w:tcBorders>
            <w:hideMark/>
          </w:tcPr>
          <w:p>
            <w:pPr>
              <w:numPr>
                <w:ilvl w:val="0"/>
                <w:numId w:val="59"/>
              </w:numPr>
              <w:tabs>
                <w:tab w:val="clear" w:pos="720"/>
                <w:tab w:val="num" w:pos="547"/>
              </w:tabs>
              <w:spacing w:after="0" w:line="240" w:lineRule="auto"/>
              <w:ind w:left="379" w:hanging="192"/>
              <w:textAlignment w:val="baseline"/>
              <w:rPr>
                <w:rFonts w:eastAsia="Times New Roman" w:cs="Times New Roman"/>
                <w:lang w:val="es-ES_tradnl"/>
              </w:rPr>
            </w:pPr>
            <w:r>
              <w:rPr>
                <w:rFonts w:eastAsia="Times New Roman" w:cs="Times New Roman"/>
                <w:color w:val="000000"/>
                <w:lang w:val="es-ES_tradnl"/>
              </w:rPr>
              <w:t xml:space="preserve">Visitas a la escuela con estudiantes. </w:t>
            </w:r>
          </w:p>
          <w:p>
            <w:pPr>
              <w:numPr>
                <w:ilvl w:val="0"/>
                <w:numId w:val="59"/>
              </w:numPr>
              <w:tabs>
                <w:tab w:val="clear" w:pos="720"/>
                <w:tab w:val="num" w:pos="547"/>
              </w:tabs>
              <w:spacing w:after="0" w:line="240" w:lineRule="auto"/>
              <w:ind w:left="379" w:hanging="192"/>
              <w:textAlignment w:val="baseline"/>
              <w:rPr>
                <w:rFonts w:eastAsia="Times New Roman" w:cs="Times New Roman"/>
                <w:lang w:val="es-ES_tradnl"/>
              </w:rPr>
            </w:pPr>
            <w:r>
              <w:rPr>
                <w:rFonts w:eastAsia="Times New Roman" w:cs="Times New Roman"/>
                <w:color w:val="000000"/>
                <w:lang w:val="es-ES_tradnl"/>
              </w:rPr>
              <w:t xml:space="preserve">Monitorear el progreso de la acumulación de créditos. </w:t>
            </w:r>
          </w:p>
          <w:p>
            <w:pPr>
              <w:numPr>
                <w:ilvl w:val="0"/>
                <w:numId w:val="59"/>
              </w:numPr>
              <w:tabs>
                <w:tab w:val="clear" w:pos="720"/>
                <w:tab w:val="num" w:pos="547"/>
              </w:tabs>
              <w:spacing w:after="0" w:line="240" w:lineRule="auto"/>
              <w:ind w:left="379" w:hanging="192"/>
              <w:textAlignment w:val="baseline"/>
              <w:rPr>
                <w:rFonts w:eastAsia="Times New Roman" w:cs="Times New Roman"/>
                <w:lang w:val="es-ES_tradnl"/>
              </w:rPr>
            </w:pPr>
            <w:r>
              <w:rPr>
                <w:rFonts w:eastAsia="Times New Roman" w:cs="Times New Roman"/>
                <w:color w:val="000000"/>
                <w:lang w:val="es-ES_tradnl"/>
              </w:rPr>
              <w:t xml:space="preserve">Coordinación con consejeros y maestros de la escuela secundaria para garantizar que los estudiantes migrantes tengan la oportunidad de visitar a los reclutadores universitarios. </w:t>
            </w:r>
          </w:p>
          <w:p>
            <w:pPr>
              <w:numPr>
                <w:ilvl w:val="0"/>
                <w:numId w:val="59"/>
              </w:numPr>
              <w:tabs>
                <w:tab w:val="clear" w:pos="720"/>
                <w:tab w:val="num" w:pos="547"/>
              </w:tabs>
              <w:spacing w:after="0" w:line="240" w:lineRule="auto"/>
              <w:ind w:left="379" w:hanging="192"/>
              <w:textAlignment w:val="baseline"/>
              <w:rPr>
                <w:rFonts w:eastAsia="Times New Roman" w:cs="Times New Roman"/>
                <w:lang w:val="es-ES_tradnl"/>
              </w:rPr>
            </w:pPr>
            <w:r>
              <w:rPr>
                <w:rFonts w:eastAsia="Times New Roman" w:cs="Times New Roman"/>
                <w:color w:val="000000"/>
                <w:lang w:val="es-ES_tradnl"/>
              </w:rPr>
              <w:t xml:space="preserve">Inventarios de necesidades e intereses. </w:t>
            </w:r>
          </w:p>
          <w:p>
            <w:pPr>
              <w:numPr>
                <w:ilvl w:val="0"/>
                <w:numId w:val="59"/>
              </w:numPr>
              <w:tabs>
                <w:tab w:val="clear" w:pos="720"/>
                <w:tab w:val="num" w:pos="547"/>
              </w:tabs>
              <w:spacing w:after="0" w:line="240" w:lineRule="auto"/>
              <w:ind w:left="379" w:hanging="192"/>
              <w:textAlignment w:val="baseline"/>
              <w:rPr>
                <w:rFonts w:eastAsia="Times New Roman" w:cs="Times New Roman"/>
                <w:lang w:val="es-ES_tradnl"/>
              </w:rPr>
            </w:pPr>
            <w:r>
              <w:rPr>
                <w:rFonts w:eastAsia="Times New Roman" w:cs="Times New Roman"/>
                <w:color w:val="000000"/>
                <w:lang w:val="es-ES_tradnl"/>
              </w:rPr>
              <w:lastRenderedPageBreak/>
              <w:t xml:space="preserve">Apoyo para becas y otras solicitudes de apoyo financiero. </w:t>
            </w:r>
          </w:p>
          <w:p>
            <w:pPr>
              <w:numPr>
                <w:ilvl w:val="0"/>
                <w:numId w:val="59"/>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Apoyo para solicitudes universitarias. </w:t>
            </w:r>
          </w:p>
        </w:tc>
        <w:tc>
          <w:tcPr>
            <w:tcW w:w="2418" w:type="dxa"/>
            <w:tcBorders>
              <w:top w:val="single" w:sz="6" w:space="0" w:color="000000"/>
              <w:left w:val="single" w:sz="6" w:space="0" w:color="000000"/>
              <w:bottom w:val="single" w:sz="6" w:space="0" w:color="000000"/>
              <w:right w:val="single" w:sz="6" w:space="0" w:color="000000"/>
            </w:tcBorders>
            <w:hideMark/>
          </w:tcPr>
          <w:p>
            <w:pPr>
              <w:numPr>
                <w:ilvl w:val="0"/>
                <w:numId w:val="60"/>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lastRenderedPageBreak/>
              <w:t xml:space="preserve">Tiempo del personal. </w:t>
            </w:r>
          </w:p>
          <w:p>
            <w:pPr>
              <w:numPr>
                <w:ilvl w:val="0"/>
                <w:numId w:val="60"/>
              </w:numPr>
              <w:tabs>
                <w:tab w:val="clear" w:pos="720"/>
                <w:tab w:val="num" w:pos="547"/>
              </w:tabs>
              <w:spacing w:after="0" w:line="240" w:lineRule="auto"/>
              <w:ind w:left="379" w:hanging="192"/>
              <w:textAlignment w:val="baseline"/>
              <w:rPr>
                <w:rFonts w:eastAsia="Times New Roman" w:cs="Times New Roman"/>
                <w:lang w:val="es-ES_tradnl"/>
              </w:rPr>
            </w:pPr>
            <w:r>
              <w:rPr>
                <w:rFonts w:eastAsia="Times New Roman" w:cs="Times New Roman"/>
                <w:color w:val="000000"/>
                <w:lang w:val="es-ES_tradnl"/>
              </w:rPr>
              <w:t xml:space="preserve">Materiales para inventarios de intereses y necesidades. </w:t>
            </w:r>
          </w:p>
          <w:p>
            <w:pPr>
              <w:numPr>
                <w:ilvl w:val="0"/>
                <w:numId w:val="60"/>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Transporte. </w:t>
            </w:r>
          </w:p>
        </w:tc>
        <w:tc>
          <w:tcPr>
            <w:tcW w:w="3001" w:type="dxa"/>
            <w:tcBorders>
              <w:top w:val="single" w:sz="6" w:space="0" w:color="000000"/>
              <w:left w:val="single" w:sz="6" w:space="0" w:color="000000"/>
              <w:bottom w:val="single" w:sz="6" w:space="0" w:color="000000"/>
              <w:right w:val="single" w:sz="6" w:space="0" w:color="000000"/>
            </w:tcBorders>
            <w:hideMark/>
          </w:tcPr>
          <w:p>
            <w:pPr>
              <w:numPr>
                <w:ilvl w:val="0"/>
                <w:numId w:val="61"/>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Evaluaciones de necesidades individuales. </w:t>
            </w:r>
          </w:p>
          <w:p>
            <w:pPr>
              <w:numPr>
                <w:ilvl w:val="0"/>
                <w:numId w:val="61"/>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Inventarios de intereses. </w:t>
            </w:r>
          </w:p>
          <w:p>
            <w:pPr>
              <w:numPr>
                <w:ilvl w:val="0"/>
                <w:numId w:val="61"/>
              </w:numPr>
              <w:tabs>
                <w:tab w:val="clear" w:pos="720"/>
                <w:tab w:val="num" w:pos="547"/>
              </w:tabs>
              <w:spacing w:after="0" w:line="240" w:lineRule="auto"/>
              <w:ind w:left="379" w:hanging="192"/>
              <w:textAlignment w:val="baseline"/>
              <w:rPr>
                <w:rFonts w:eastAsia="Times New Roman" w:cs="Times New Roman"/>
                <w:lang w:val="es-ES_tradnl"/>
              </w:rPr>
            </w:pPr>
            <w:r>
              <w:rPr>
                <w:rFonts w:eastAsia="Times New Roman" w:cs="Times New Roman"/>
                <w:color w:val="000000"/>
                <w:lang w:val="es-ES_tradnl"/>
              </w:rPr>
              <w:t xml:space="preserve">Registros y monitoreo del progreso. </w:t>
            </w:r>
          </w:p>
          <w:p>
            <w:pPr>
              <w:numPr>
                <w:ilvl w:val="0"/>
                <w:numId w:val="61"/>
              </w:numPr>
              <w:tabs>
                <w:tab w:val="clear" w:pos="720"/>
                <w:tab w:val="num" w:pos="547"/>
              </w:tabs>
              <w:spacing w:after="0" w:line="240" w:lineRule="auto"/>
              <w:ind w:left="379" w:hanging="192"/>
              <w:textAlignment w:val="baseline"/>
              <w:rPr>
                <w:rFonts w:eastAsia="Times New Roman" w:cs="Times New Roman"/>
                <w:lang w:val="es-ES_tradnl"/>
              </w:rPr>
            </w:pPr>
            <w:r>
              <w:rPr>
                <w:rFonts w:eastAsia="Times New Roman" w:cs="Times New Roman"/>
                <w:color w:val="000000"/>
                <w:lang w:val="es-ES_tradnl"/>
              </w:rPr>
              <w:t xml:space="preserve">Participación de los estudiantes en las visitas a la universidad. </w:t>
            </w:r>
          </w:p>
          <w:p>
            <w:pPr>
              <w:numPr>
                <w:ilvl w:val="0"/>
                <w:numId w:val="61"/>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Registros de comunicación. </w:t>
            </w:r>
          </w:p>
          <w:p>
            <w:pPr>
              <w:numPr>
                <w:ilvl w:val="0"/>
                <w:numId w:val="61"/>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lastRenderedPageBreak/>
              <w:t xml:space="preserve">Registros del tutor. </w:t>
            </w:r>
          </w:p>
        </w:tc>
      </w:tr>
      <w:tr>
        <w:trPr>
          <w:cantSplit/>
          <w:trHeight w:val="300"/>
        </w:trPr>
        <w:tc>
          <w:tcPr>
            <w:tcW w:w="3502" w:type="dxa"/>
            <w:tcBorders>
              <w:top w:val="single" w:sz="6" w:space="0" w:color="000000"/>
              <w:left w:val="single" w:sz="6" w:space="0" w:color="000000"/>
              <w:bottom w:val="single" w:sz="6" w:space="0" w:color="000000"/>
              <w:right w:val="single" w:sz="6" w:space="0" w:color="000000"/>
            </w:tcBorders>
            <w:hideMark/>
          </w:tcPr>
          <w:p>
            <w:pPr>
              <w:spacing w:after="0" w:line="240" w:lineRule="auto"/>
              <w:textAlignment w:val="baseline"/>
              <w:rPr>
                <w:rFonts w:eastAsia="Times New Roman" w:cs="Times New Roman"/>
                <w:lang w:val="es-ES_tradnl"/>
              </w:rPr>
            </w:pPr>
            <w:r>
              <w:rPr>
                <w:rFonts w:eastAsia="Times New Roman" w:cs="Times New Roman"/>
                <w:b/>
                <w:bCs/>
                <w:lang w:val="es-ES_tradnl"/>
              </w:rPr>
              <w:lastRenderedPageBreak/>
              <w:t>3.4)</w:t>
            </w:r>
            <w:r>
              <w:rPr>
                <w:rFonts w:eastAsia="Times New Roman" w:cs="Times New Roman"/>
                <w:lang w:val="es-ES_tradnl"/>
              </w:rPr>
              <w:t xml:space="preserve"> Proporcionar instrucción en idioma inglés y habilidades para la vida para jóvenes fuera de la escuela enfocados en el idioma y las habilidades necesarias en la comunidad, la trayectoria profesional elegida por el joven u objetivos educativos, así como derivaciones a agencias que prestan los servicios enumerados anteriormente. Garantizar el acceso a la instrucción a través del transporte, tutores móviles, tecnología y otros apoyos adecuados para las necesidades de los jóvenes fuera de la escuela. </w:t>
            </w:r>
          </w:p>
        </w:tc>
        <w:tc>
          <w:tcPr>
            <w:tcW w:w="4023" w:type="dxa"/>
            <w:tcBorders>
              <w:top w:val="single" w:sz="6" w:space="0" w:color="000000"/>
              <w:left w:val="single" w:sz="6" w:space="0" w:color="000000"/>
              <w:bottom w:val="single" w:sz="6" w:space="0" w:color="000000"/>
              <w:right w:val="single" w:sz="6" w:space="0" w:color="000000"/>
            </w:tcBorders>
            <w:hideMark/>
          </w:tcPr>
          <w:p>
            <w:pPr>
              <w:numPr>
                <w:ilvl w:val="0"/>
                <w:numId w:val="62"/>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Desarrollo de habilidades académicas. </w:t>
            </w:r>
          </w:p>
          <w:p>
            <w:pPr>
              <w:numPr>
                <w:ilvl w:val="0"/>
                <w:numId w:val="62"/>
              </w:numPr>
              <w:tabs>
                <w:tab w:val="clear" w:pos="720"/>
                <w:tab w:val="num" w:pos="547"/>
              </w:tabs>
              <w:spacing w:after="0" w:line="240" w:lineRule="auto"/>
              <w:ind w:left="379" w:hanging="192"/>
              <w:textAlignment w:val="baseline"/>
              <w:rPr>
                <w:rFonts w:eastAsia="Times New Roman" w:cs="Times New Roman"/>
                <w:lang w:val="es-ES_tradnl"/>
              </w:rPr>
            </w:pPr>
            <w:r>
              <w:rPr>
                <w:rFonts w:eastAsia="Times New Roman" w:cs="Times New Roman"/>
                <w:color w:val="000000"/>
                <w:lang w:val="es-ES_tradnl"/>
              </w:rPr>
              <w:t xml:space="preserve">Apoyo bilingüe/Instrucción multilingüe (minilecciones en inglés). </w:t>
            </w:r>
          </w:p>
          <w:p>
            <w:pPr>
              <w:numPr>
                <w:ilvl w:val="0"/>
                <w:numId w:val="62"/>
              </w:numPr>
              <w:tabs>
                <w:tab w:val="clear" w:pos="720"/>
                <w:tab w:val="num" w:pos="547"/>
              </w:tabs>
              <w:spacing w:after="0" w:line="240" w:lineRule="auto"/>
              <w:ind w:left="379" w:hanging="192"/>
              <w:textAlignment w:val="baseline"/>
              <w:rPr>
                <w:rFonts w:eastAsia="Times New Roman" w:cs="Times New Roman"/>
                <w:lang w:val="es-ES_tradnl"/>
              </w:rPr>
            </w:pPr>
            <w:r>
              <w:rPr>
                <w:rFonts w:eastAsia="Times New Roman" w:cs="Times New Roman"/>
                <w:color w:val="000000"/>
                <w:lang w:val="es-ES_tradnl"/>
              </w:rPr>
              <w:t xml:space="preserve">Instrucción en habilidades para la vida. </w:t>
            </w:r>
          </w:p>
          <w:p>
            <w:pPr>
              <w:numPr>
                <w:ilvl w:val="0"/>
                <w:numId w:val="62"/>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Estrategias motivacionales. </w:t>
            </w:r>
          </w:p>
          <w:p>
            <w:pPr>
              <w:numPr>
                <w:ilvl w:val="0"/>
                <w:numId w:val="62"/>
              </w:numPr>
              <w:tabs>
                <w:tab w:val="clear" w:pos="720"/>
                <w:tab w:val="num" w:pos="547"/>
              </w:tabs>
              <w:spacing w:after="0" w:line="240" w:lineRule="auto"/>
              <w:ind w:left="379" w:hanging="192"/>
              <w:textAlignment w:val="baseline"/>
              <w:rPr>
                <w:rFonts w:eastAsia="Times New Roman" w:cs="Times New Roman"/>
                <w:lang w:val="es-ES_tradnl"/>
              </w:rPr>
            </w:pPr>
            <w:r>
              <w:rPr>
                <w:rFonts w:eastAsia="Times New Roman" w:cs="Times New Roman"/>
                <w:color w:val="000000"/>
                <w:lang w:val="es-ES_tradnl"/>
              </w:rPr>
              <w:t xml:space="preserve">Actividades de enriquecimiento y compromiso. </w:t>
            </w:r>
          </w:p>
          <w:p>
            <w:pPr>
              <w:numPr>
                <w:ilvl w:val="0"/>
                <w:numId w:val="62"/>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Lecciones de OSYmigrant.org. </w:t>
            </w:r>
          </w:p>
          <w:p>
            <w:pPr>
              <w:numPr>
                <w:ilvl w:val="0"/>
                <w:numId w:val="62"/>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Planes de aprendizaje. </w:t>
            </w:r>
          </w:p>
        </w:tc>
        <w:tc>
          <w:tcPr>
            <w:tcW w:w="2418" w:type="dxa"/>
            <w:tcBorders>
              <w:top w:val="single" w:sz="6" w:space="0" w:color="000000"/>
              <w:left w:val="single" w:sz="6" w:space="0" w:color="000000"/>
              <w:bottom w:val="single" w:sz="6" w:space="0" w:color="000000"/>
              <w:right w:val="single" w:sz="6" w:space="0" w:color="000000"/>
            </w:tcBorders>
            <w:hideMark/>
          </w:tcPr>
          <w:p>
            <w:pPr>
              <w:numPr>
                <w:ilvl w:val="0"/>
                <w:numId w:val="63"/>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Capacitación del personal. </w:t>
            </w:r>
          </w:p>
          <w:p>
            <w:pPr>
              <w:numPr>
                <w:ilvl w:val="0"/>
                <w:numId w:val="63"/>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Tiempo del personal. </w:t>
            </w:r>
          </w:p>
          <w:p>
            <w:pPr>
              <w:numPr>
                <w:ilvl w:val="0"/>
                <w:numId w:val="63"/>
              </w:numPr>
              <w:tabs>
                <w:tab w:val="clear" w:pos="720"/>
                <w:tab w:val="num" w:pos="547"/>
              </w:tabs>
              <w:spacing w:after="0" w:line="240" w:lineRule="auto"/>
              <w:ind w:left="379" w:hanging="192"/>
              <w:textAlignment w:val="baseline"/>
              <w:rPr>
                <w:rFonts w:eastAsia="Times New Roman" w:cs="Times New Roman"/>
                <w:lang w:val="es-ES_tradnl"/>
              </w:rPr>
            </w:pPr>
            <w:r>
              <w:rPr>
                <w:rFonts w:eastAsia="Times New Roman" w:cs="Times New Roman"/>
                <w:color w:val="000000"/>
                <w:lang w:val="es-ES_tradnl"/>
              </w:rPr>
              <w:t xml:space="preserve">Actividades de enriquecimiento y compromiso. </w:t>
            </w:r>
          </w:p>
          <w:p>
            <w:pPr>
              <w:numPr>
                <w:ilvl w:val="0"/>
                <w:numId w:val="63"/>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Materiales, libros, tecnología, etc. </w:t>
            </w:r>
          </w:p>
          <w:p>
            <w:pPr>
              <w:numPr>
                <w:ilvl w:val="0"/>
                <w:numId w:val="63"/>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Transporte. </w:t>
            </w:r>
          </w:p>
        </w:tc>
        <w:tc>
          <w:tcPr>
            <w:tcW w:w="3001" w:type="dxa"/>
            <w:tcBorders>
              <w:top w:val="single" w:sz="6" w:space="0" w:color="000000"/>
              <w:left w:val="single" w:sz="6" w:space="0" w:color="000000"/>
              <w:bottom w:val="single" w:sz="6" w:space="0" w:color="000000"/>
              <w:right w:val="single" w:sz="6" w:space="0" w:color="000000"/>
            </w:tcBorders>
            <w:hideMark/>
          </w:tcPr>
          <w:p>
            <w:pPr>
              <w:numPr>
                <w:ilvl w:val="0"/>
                <w:numId w:val="64"/>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Pruebas previas y posteriores. </w:t>
            </w:r>
          </w:p>
          <w:p>
            <w:pPr>
              <w:numPr>
                <w:ilvl w:val="0"/>
                <w:numId w:val="64"/>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Examinadores en idioma inglés. </w:t>
            </w:r>
          </w:p>
          <w:p>
            <w:pPr>
              <w:numPr>
                <w:ilvl w:val="0"/>
                <w:numId w:val="64"/>
              </w:numPr>
              <w:tabs>
                <w:tab w:val="clear" w:pos="720"/>
                <w:tab w:val="num" w:pos="547"/>
              </w:tabs>
              <w:spacing w:after="0" w:line="240" w:lineRule="auto"/>
              <w:ind w:left="379" w:hanging="192"/>
              <w:textAlignment w:val="baseline"/>
              <w:rPr>
                <w:rFonts w:eastAsia="Times New Roman" w:cs="Times New Roman"/>
                <w:lang w:val="es-ES_tradnl"/>
              </w:rPr>
            </w:pPr>
            <w:r>
              <w:rPr>
                <w:rFonts w:eastAsia="Times New Roman" w:cs="Times New Roman"/>
                <w:color w:val="000000"/>
                <w:lang w:val="es-ES_tradnl"/>
              </w:rPr>
              <w:t xml:space="preserve">Lecciones sobre habilidades para la vida. </w:t>
            </w:r>
          </w:p>
          <w:p>
            <w:pPr>
              <w:numPr>
                <w:ilvl w:val="0"/>
                <w:numId w:val="64"/>
              </w:numPr>
              <w:tabs>
                <w:tab w:val="clear" w:pos="720"/>
                <w:tab w:val="num" w:pos="547"/>
              </w:tabs>
              <w:spacing w:after="0" w:line="240" w:lineRule="auto"/>
              <w:ind w:left="379" w:hanging="192"/>
              <w:textAlignment w:val="baseline"/>
              <w:rPr>
                <w:rFonts w:eastAsia="Times New Roman" w:cs="Times New Roman"/>
                <w:lang w:val="es-ES_tradnl"/>
              </w:rPr>
            </w:pPr>
            <w:r>
              <w:rPr>
                <w:rFonts w:eastAsia="Times New Roman" w:cs="Times New Roman"/>
                <w:color w:val="000000"/>
                <w:lang w:val="es-ES_tradnl"/>
              </w:rPr>
              <w:t xml:space="preserve">Evaluaciones de lecciones de OSYmigrant.org. </w:t>
            </w:r>
          </w:p>
          <w:p>
            <w:pPr>
              <w:numPr>
                <w:ilvl w:val="0"/>
                <w:numId w:val="64"/>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Encuestas de estudiantes. </w:t>
            </w:r>
          </w:p>
          <w:p>
            <w:pPr>
              <w:numPr>
                <w:ilvl w:val="0"/>
                <w:numId w:val="64"/>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Evaluaciones de necesidades individuales. </w:t>
            </w:r>
          </w:p>
          <w:p>
            <w:pPr>
              <w:numPr>
                <w:ilvl w:val="0"/>
                <w:numId w:val="64"/>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Planes de aprendizaje. </w:t>
            </w:r>
          </w:p>
          <w:p>
            <w:pPr>
              <w:numPr>
                <w:ilvl w:val="0"/>
                <w:numId w:val="64"/>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Agendas. </w:t>
            </w:r>
          </w:p>
          <w:p>
            <w:pPr>
              <w:numPr>
                <w:ilvl w:val="0"/>
                <w:numId w:val="64"/>
              </w:numPr>
              <w:tabs>
                <w:tab w:val="clear" w:pos="720"/>
                <w:tab w:val="num" w:pos="547"/>
              </w:tabs>
              <w:spacing w:after="0" w:line="240" w:lineRule="auto"/>
              <w:ind w:left="379" w:hanging="192"/>
              <w:textAlignment w:val="baseline"/>
              <w:rPr>
                <w:rFonts w:eastAsia="Times New Roman" w:cs="Times New Roman"/>
              </w:rPr>
            </w:pPr>
            <w:r>
              <w:rPr>
                <w:rFonts w:eastAsia="Times New Roman" w:cs="Times New Roman"/>
                <w:color w:val="000000"/>
                <w:lang w:val="es-ES_tradnl"/>
              </w:rPr>
              <w:t xml:space="preserve">Participación del estudiante (asistencia). </w:t>
            </w:r>
          </w:p>
        </w:tc>
      </w:tr>
    </w:tbl>
    <w:p>
      <w:pPr>
        <w:pStyle w:val="Caption"/>
        <w:spacing w:before="120"/>
        <w:rPr>
          <w:rFonts w:ascii="Segoe UI" w:hAnsi="Segoe UI" w:cs="Segoe UI"/>
          <w:sz w:val="18"/>
          <w:szCs w:val="18"/>
          <w:lang w:val="es-ES_tradnl"/>
        </w:rPr>
      </w:pPr>
      <w:r>
        <w:rPr>
          <w:rFonts w:eastAsia="Cambria"/>
          <w:lang w:val="es-ES_tradnl"/>
        </w:rPr>
        <w:t>Área 4: proyecto de servicios de apoyo</w:t>
      </w:r>
    </w:p>
    <w:tbl>
      <w:tblPr>
        <w:tblW w:w="12944"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20" w:firstRow="1" w:lastRow="0" w:firstColumn="0" w:lastColumn="0" w:noHBand="0" w:noVBand="1"/>
        <w:tblCaption w:val="Support Services Project Plan"/>
      </w:tblPr>
      <w:tblGrid>
        <w:gridCol w:w="3502"/>
        <w:gridCol w:w="4103"/>
        <w:gridCol w:w="2373"/>
        <w:gridCol w:w="2966"/>
      </w:tblGrid>
      <w:tr>
        <w:trPr>
          <w:trHeight w:val="300"/>
          <w:tblHeader/>
        </w:trPr>
        <w:tc>
          <w:tcPr>
            <w:tcW w:w="3502" w:type="dxa"/>
            <w:tcBorders>
              <w:top w:val="single" w:sz="6" w:space="0" w:color="000000" w:themeColor="text1"/>
              <w:left w:val="single" w:sz="6" w:space="0" w:color="000000" w:themeColor="text1"/>
              <w:bottom w:val="single" w:sz="6" w:space="0" w:color="000000" w:themeColor="text1"/>
              <w:right w:val="single" w:sz="4" w:space="0" w:color="FFFFFF" w:themeColor="background1"/>
            </w:tcBorders>
            <w:shd w:val="clear" w:color="auto" w:fill="244061" w:themeFill="accent1" w:themeFillShade="80"/>
            <w:hideMark/>
          </w:tcPr>
          <w:p>
            <w:pPr>
              <w:spacing w:after="0" w:line="240" w:lineRule="auto"/>
              <w:jc w:val="center"/>
              <w:textAlignment w:val="baseline"/>
              <w:rPr>
                <w:rFonts w:eastAsia="Times New Roman" w:cs="Times New Roman"/>
              </w:rPr>
            </w:pPr>
            <w:r>
              <w:rPr>
                <w:rFonts w:eastAsia="Times New Roman" w:cs="Times New Roman"/>
                <w:b/>
                <w:bCs/>
                <w:color w:val="FFFFFF"/>
                <w:lang w:val="es-ES_tradnl"/>
              </w:rPr>
              <w:t>Estrategia</w:t>
            </w:r>
            <w:r>
              <w:rPr>
                <w:rFonts w:eastAsia="Times New Roman" w:cs="Times New Roman"/>
                <w:color w:val="FFFFFF"/>
                <w:lang w:val="es-ES_tradnl"/>
              </w:rPr>
              <w:t xml:space="preserve"> </w:t>
            </w:r>
          </w:p>
        </w:tc>
        <w:tc>
          <w:tcPr>
            <w:tcW w:w="4103" w:type="dxa"/>
            <w:tcBorders>
              <w:top w:val="single" w:sz="6" w:space="0" w:color="000000" w:themeColor="text1"/>
              <w:left w:val="single" w:sz="4" w:space="0" w:color="FFFFFF" w:themeColor="background1"/>
              <w:bottom w:val="single" w:sz="6" w:space="0" w:color="000000" w:themeColor="text1"/>
              <w:right w:val="single" w:sz="4" w:space="0" w:color="FFFFFF" w:themeColor="background1"/>
            </w:tcBorders>
            <w:shd w:val="clear" w:color="auto" w:fill="244061" w:themeFill="accent1" w:themeFillShade="80"/>
            <w:hideMark/>
          </w:tcPr>
          <w:p>
            <w:pPr>
              <w:spacing w:after="0" w:line="240" w:lineRule="auto"/>
              <w:jc w:val="center"/>
              <w:textAlignment w:val="baseline"/>
              <w:rPr>
                <w:rFonts w:eastAsia="Times New Roman" w:cs="Times New Roman"/>
                <w:lang w:val="es-ES_tradnl"/>
              </w:rPr>
            </w:pPr>
            <w:r>
              <w:rPr>
                <w:rFonts w:eastAsia="Times New Roman" w:cs="Times New Roman"/>
                <w:b/>
                <w:bCs/>
                <w:color w:val="FFFFFF"/>
                <w:lang w:val="es-ES_tradnl"/>
              </w:rPr>
              <w:t xml:space="preserve">Ejemplos de implementación de estrategias </w:t>
            </w:r>
            <w:r>
              <w:rPr>
                <w:rFonts w:eastAsia="Times New Roman" w:cs="Times New Roman"/>
                <w:color w:val="FFFFFF"/>
                <w:lang w:val="es-ES_tradnl"/>
              </w:rPr>
              <w:t xml:space="preserve"> </w:t>
            </w:r>
          </w:p>
        </w:tc>
        <w:tc>
          <w:tcPr>
            <w:tcW w:w="2373" w:type="dxa"/>
            <w:tcBorders>
              <w:top w:val="single" w:sz="6" w:space="0" w:color="000000" w:themeColor="text1"/>
              <w:left w:val="single" w:sz="4" w:space="0" w:color="FFFFFF" w:themeColor="background1"/>
              <w:bottom w:val="single" w:sz="6" w:space="0" w:color="000000" w:themeColor="text1"/>
              <w:right w:val="single" w:sz="4" w:space="0" w:color="FFFFFF" w:themeColor="background1"/>
            </w:tcBorders>
            <w:shd w:val="clear" w:color="auto" w:fill="244061" w:themeFill="accent1" w:themeFillShade="80"/>
            <w:hideMark/>
          </w:tcPr>
          <w:p>
            <w:pPr>
              <w:spacing w:after="0" w:line="240" w:lineRule="auto"/>
              <w:jc w:val="center"/>
              <w:textAlignment w:val="baseline"/>
              <w:rPr>
                <w:rFonts w:eastAsia="Times New Roman" w:cs="Times New Roman"/>
                <w:lang w:val="es-ES_tradnl"/>
              </w:rPr>
            </w:pPr>
            <w:r>
              <w:rPr>
                <w:rFonts w:eastAsia="Times New Roman" w:cs="Times New Roman"/>
                <w:b/>
                <w:bCs/>
                <w:color w:val="FFFFFF"/>
                <w:lang w:val="es-ES_tradnl"/>
              </w:rPr>
              <w:t>Uso de fondos del MEP</w:t>
            </w:r>
            <w:r>
              <w:rPr>
                <w:rFonts w:eastAsia="Times New Roman" w:cs="Times New Roman"/>
                <w:color w:val="FFFFFF"/>
                <w:lang w:val="es-ES_tradnl"/>
              </w:rPr>
              <w:t xml:space="preserve"> </w:t>
            </w:r>
          </w:p>
        </w:tc>
        <w:tc>
          <w:tcPr>
            <w:tcW w:w="2966" w:type="dxa"/>
            <w:tcBorders>
              <w:top w:val="single" w:sz="6" w:space="0" w:color="000000" w:themeColor="text1"/>
              <w:left w:val="single" w:sz="4" w:space="0" w:color="FFFFFF" w:themeColor="background1"/>
              <w:bottom w:val="single" w:sz="6" w:space="0" w:color="000000" w:themeColor="text1"/>
              <w:right w:val="single" w:sz="6" w:space="0" w:color="000000" w:themeColor="text1"/>
            </w:tcBorders>
            <w:shd w:val="clear" w:color="auto" w:fill="244061" w:themeFill="accent1" w:themeFillShade="80"/>
            <w:hideMark/>
          </w:tcPr>
          <w:p>
            <w:pPr>
              <w:spacing w:after="0" w:line="240" w:lineRule="auto"/>
              <w:jc w:val="center"/>
              <w:textAlignment w:val="baseline"/>
              <w:rPr>
                <w:rFonts w:eastAsia="Times New Roman" w:cs="Times New Roman"/>
                <w:lang w:val="es-ES_tradnl"/>
              </w:rPr>
            </w:pPr>
            <w:r>
              <w:rPr>
                <w:rFonts w:eastAsia="Times New Roman" w:cs="Times New Roman"/>
                <w:b/>
                <w:bCs/>
                <w:color w:val="FFFFFF"/>
                <w:lang w:val="es-ES_tradnl"/>
              </w:rPr>
              <w:t>Los sitios de información deben mantener la implementación de la estrategia</w:t>
            </w:r>
            <w:r>
              <w:rPr>
                <w:rFonts w:eastAsia="Times New Roman" w:cs="Times New Roman"/>
                <w:color w:val="FFFFFF"/>
                <w:lang w:val="es-ES_tradnl"/>
              </w:rPr>
              <w:t xml:space="preserve"> </w:t>
            </w:r>
          </w:p>
        </w:tc>
      </w:tr>
      <w:tr>
        <w:trPr>
          <w:trHeight w:val="300"/>
        </w:trPr>
        <w:tc>
          <w:tcPr>
            <w:tcW w:w="350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pPr>
              <w:spacing w:after="0" w:line="240" w:lineRule="auto"/>
              <w:ind w:left="-15"/>
              <w:textAlignment w:val="baseline"/>
              <w:rPr>
                <w:rFonts w:eastAsia="Times New Roman" w:cs="Times New Roman"/>
                <w:lang w:val="es-ES_tradnl"/>
              </w:rPr>
            </w:pPr>
            <w:r>
              <w:rPr>
                <w:rFonts w:eastAsia="Times New Roman" w:cs="Times New Roman"/>
                <w:b/>
                <w:bCs/>
                <w:lang w:val="es-ES_tradnl"/>
              </w:rPr>
              <w:t>4.1)</w:t>
            </w:r>
            <w:r>
              <w:rPr>
                <w:rFonts w:eastAsia="Times New Roman" w:cs="Times New Roman"/>
                <w:lang w:val="es-ES_tradnl"/>
              </w:rPr>
              <w:t xml:space="preserve"> Proporcionar materiales de lectura y matemáticas para niños migrantes, incluidos libros bilingües, actividades de matemáticas, herramientas tecnológicas y asistencia, y otras herramientas de </w:t>
            </w:r>
            <w:r>
              <w:rPr>
                <w:rFonts w:eastAsia="Times New Roman" w:cs="Times New Roman"/>
                <w:lang w:val="es-ES_tradnl"/>
              </w:rPr>
              <w:lastRenderedPageBreak/>
              <w:t xml:space="preserve">aprendizaje según corresponda para las necesidades y los niveles del niño. </w:t>
            </w:r>
          </w:p>
        </w:tc>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pPr>
              <w:numPr>
                <w:ilvl w:val="0"/>
                <w:numId w:val="65"/>
              </w:numPr>
              <w:tabs>
                <w:tab w:val="clear" w:pos="720"/>
                <w:tab w:val="num" w:pos="242"/>
              </w:tabs>
              <w:spacing w:after="0" w:line="240" w:lineRule="auto"/>
              <w:ind w:left="224" w:hanging="152"/>
              <w:textAlignment w:val="baseline"/>
              <w:rPr>
                <w:rFonts w:eastAsia="Times New Roman" w:cs="Times New Roman"/>
                <w:lang w:val="es-ES_tradnl"/>
              </w:rPr>
            </w:pPr>
            <w:r>
              <w:rPr>
                <w:rFonts w:eastAsia="Times New Roman" w:cs="Times New Roman"/>
                <w:color w:val="000000"/>
                <w:lang w:val="es-ES_tradnl"/>
              </w:rPr>
              <w:lastRenderedPageBreak/>
              <w:t xml:space="preserve">Feria de servicios de derivaciones. </w:t>
            </w:r>
          </w:p>
          <w:p>
            <w:pPr>
              <w:numPr>
                <w:ilvl w:val="0"/>
                <w:numId w:val="65"/>
              </w:numPr>
              <w:tabs>
                <w:tab w:val="clear" w:pos="720"/>
                <w:tab w:val="num" w:pos="242"/>
              </w:tabs>
              <w:spacing w:after="0" w:line="240" w:lineRule="auto"/>
              <w:ind w:left="224" w:hanging="152"/>
              <w:textAlignment w:val="baseline"/>
              <w:rPr>
                <w:rFonts w:eastAsia="Times New Roman" w:cs="Times New Roman"/>
                <w:lang w:val="es-ES_tradnl"/>
              </w:rPr>
            </w:pPr>
            <w:r>
              <w:rPr>
                <w:rFonts w:eastAsia="Times New Roman" w:cs="Times New Roman"/>
                <w:color w:val="000000"/>
                <w:lang w:val="es-ES_tradnl"/>
              </w:rPr>
              <w:t xml:space="preserve">Asociación con proveedores de servicios locales. </w:t>
            </w:r>
          </w:p>
          <w:p>
            <w:pPr>
              <w:numPr>
                <w:ilvl w:val="0"/>
                <w:numId w:val="65"/>
              </w:numPr>
              <w:tabs>
                <w:tab w:val="clear" w:pos="720"/>
                <w:tab w:val="num" w:pos="242"/>
              </w:tabs>
              <w:spacing w:after="0" w:line="240" w:lineRule="auto"/>
              <w:ind w:left="224" w:hanging="152"/>
              <w:textAlignment w:val="baseline"/>
              <w:rPr>
                <w:rFonts w:eastAsia="Times New Roman" w:cs="Times New Roman"/>
                <w:lang w:val="es-ES_tradnl"/>
              </w:rPr>
            </w:pPr>
            <w:r>
              <w:rPr>
                <w:rFonts w:eastAsia="Times New Roman" w:cs="Times New Roman"/>
                <w:color w:val="000000"/>
                <w:lang w:val="es-ES_tradnl"/>
              </w:rPr>
              <w:t xml:space="preserve">Taller familiar para difundir información y proporcionar apoyo para la inscripción/solicitud. </w:t>
            </w:r>
          </w:p>
          <w:p>
            <w:pPr>
              <w:numPr>
                <w:ilvl w:val="0"/>
                <w:numId w:val="65"/>
              </w:numPr>
              <w:tabs>
                <w:tab w:val="clear" w:pos="720"/>
                <w:tab w:val="num" w:pos="242"/>
              </w:tabs>
              <w:spacing w:after="0" w:line="240" w:lineRule="auto"/>
              <w:ind w:left="224" w:hanging="152"/>
              <w:textAlignment w:val="baseline"/>
              <w:rPr>
                <w:rFonts w:eastAsia="Times New Roman" w:cs="Times New Roman"/>
                <w:lang w:val="es-ES_tradnl"/>
              </w:rPr>
            </w:pPr>
            <w:r>
              <w:rPr>
                <w:rFonts w:eastAsia="Times New Roman" w:cs="Times New Roman"/>
                <w:color w:val="000000"/>
                <w:lang w:val="es-ES_tradnl"/>
              </w:rPr>
              <w:lastRenderedPageBreak/>
              <w:t xml:space="preserve">Referencias y acuerdos para compartir información de referencia. </w:t>
            </w:r>
          </w:p>
          <w:p>
            <w:pPr>
              <w:numPr>
                <w:ilvl w:val="0"/>
                <w:numId w:val="65"/>
              </w:numPr>
              <w:tabs>
                <w:tab w:val="clear" w:pos="720"/>
                <w:tab w:val="num" w:pos="242"/>
              </w:tabs>
              <w:spacing w:after="0" w:line="240" w:lineRule="auto"/>
              <w:ind w:left="224" w:hanging="152"/>
              <w:textAlignment w:val="baseline"/>
              <w:rPr>
                <w:rFonts w:eastAsia="Times New Roman" w:cs="Times New Roman"/>
                <w:lang w:val="es-ES_tradnl"/>
              </w:rPr>
            </w:pPr>
            <w:r>
              <w:rPr>
                <w:rFonts w:eastAsia="Times New Roman" w:cs="Times New Roman"/>
                <w:color w:val="000000"/>
                <w:lang w:val="es-ES_tradnl"/>
              </w:rPr>
              <w:t xml:space="preserve">Distribución de los suministros instructivos necesarios. </w:t>
            </w:r>
          </w:p>
          <w:p>
            <w:pPr>
              <w:numPr>
                <w:ilvl w:val="0"/>
                <w:numId w:val="65"/>
              </w:numPr>
              <w:tabs>
                <w:tab w:val="clear" w:pos="720"/>
                <w:tab w:val="num" w:pos="242"/>
              </w:tabs>
              <w:spacing w:after="0" w:line="240" w:lineRule="auto"/>
              <w:ind w:left="224" w:hanging="152"/>
              <w:textAlignment w:val="baseline"/>
              <w:rPr>
                <w:rFonts w:eastAsia="Times New Roman" w:cs="Times New Roman"/>
                <w:lang w:val="es-ES_tradnl"/>
              </w:rPr>
            </w:pPr>
            <w:r>
              <w:rPr>
                <w:rFonts w:eastAsia="Times New Roman" w:cs="Times New Roman"/>
                <w:color w:val="000000"/>
                <w:lang w:val="es-ES_tradnl"/>
              </w:rPr>
              <w:t xml:space="preserve">Revisar las listas de suministros para las escuelas en las que los estudiantes están inscritos y brindar asistencia para obtener suministros. </w:t>
            </w:r>
          </w:p>
          <w:p>
            <w:pPr>
              <w:numPr>
                <w:ilvl w:val="0"/>
                <w:numId w:val="65"/>
              </w:numPr>
              <w:tabs>
                <w:tab w:val="clear" w:pos="720"/>
                <w:tab w:val="num" w:pos="242"/>
              </w:tabs>
              <w:spacing w:after="0" w:line="240" w:lineRule="auto"/>
              <w:ind w:left="224" w:hanging="152"/>
              <w:textAlignment w:val="baseline"/>
              <w:rPr>
                <w:rFonts w:eastAsia="Times New Roman" w:cs="Times New Roman"/>
                <w:lang w:val="es-ES_tradnl"/>
              </w:rPr>
            </w:pPr>
            <w:r>
              <w:rPr>
                <w:rFonts w:eastAsia="Times New Roman" w:cs="Times New Roman"/>
                <w:color w:val="000000"/>
                <w:lang w:val="es-ES_tradnl"/>
              </w:rPr>
              <w:t>Asociaciones con bibliotecas públicas locales.</w:t>
            </w:r>
          </w:p>
        </w:tc>
        <w:tc>
          <w:tcPr>
            <w:tcW w:w="237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pPr>
              <w:numPr>
                <w:ilvl w:val="0"/>
                <w:numId w:val="66"/>
              </w:numPr>
              <w:tabs>
                <w:tab w:val="clear" w:pos="720"/>
                <w:tab w:val="num" w:pos="242"/>
              </w:tabs>
              <w:spacing w:after="0" w:line="240" w:lineRule="auto"/>
              <w:ind w:left="224" w:hanging="152"/>
              <w:textAlignment w:val="baseline"/>
              <w:rPr>
                <w:rFonts w:eastAsia="Times New Roman" w:cs="Times New Roman"/>
              </w:rPr>
            </w:pPr>
            <w:r>
              <w:rPr>
                <w:rFonts w:eastAsia="Times New Roman" w:cs="Times New Roman"/>
                <w:color w:val="000000"/>
                <w:lang w:val="es-ES_tradnl"/>
              </w:rPr>
              <w:lastRenderedPageBreak/>
              <w:t xml:space="preserve">Calendario de servicios. </w:t>
            </w:r>
          </w:p>
          <w:p>
            <w:pPr>
              <w:numPr>
                <w:ilvl w:val="0"/>
                <w:numId w:val="66"/>
              </w:numPr>
              <w:tabs>
                <w:tab w:val="clear" w:pos="720"/>
                <w:tab w:val="num" w:pos="242"/>
              </w:tabs>
              <w:spacing w:after="0" w:line="240" w:lineRule="auto"/>
              <w:ind w:left="224" w:hanging="152"/>
              <w:textAlignment w:val="baseline"/>
              <w:rPr>
                <w:rFonts w:eastAsia="Times New Roman" w:cs="Times New Roman"/>
              </w:rPr>
            </w:pPr>
            <w:r>
              <w:rPr>
                <w:rFonts w:eastAsia="Times New Roman" w:cs="Times New Roman"/>
                <w:color w:val="000000"/>
                <w:lang w:val="es-ES_tradnl"/>
              </w:rPr>
              <w:t xml:space="preserve">Tiempo del personal. </w:t>
            </w:r>
          </w:p>
          <w:p>
            <w:pPr>
              <w:numPr>
                <w:ilvl w:val="0"/>
                <w:numId w:val="66"/>
              </w:numPr>
              <w:tabs>
                <w:tab w:val="clear" w:pos="720"/>
                <w:tab w:val="num" w:pos="242"/>
              </w:tabs>
              <w:spacing w:after="0" w:line="240" w:lineRule="auto"/>
              <w:ind w:left="224" w:hanging="152"/>
              <w:textAlignment w:val="baseline"/>
              <w:rPr>
                <w:rFonts w:eastAsia="Times New Roman" w:cs="Times New Roman"/>
              </w:rPr>
            </w:pPr>
            <w:r>
              <w:rPr>
                <w:rFonts w:eastAsia="Times New Roman" w:cs="Times New Roman"/>
                <w:color w:val="000000"/>
                <w:lang w:val="es-ES_tradnl"/>
              </w:rPr>
              <w:t xml:space="preserve">Costos de distribución. </w:t>
            </w:r>
          </w:p>
          <w:p>
            <w:pPr>
              <w:numPr>
                <w:ilvl w:val="0"/>
                <w:numId w:val="66"/>
              </w:numPr>
              <w:tabs>
                <w:tab w:val="clear" w:pos="720"/>
                <w:tab w:val="num" w:pos="242"/>
              </w:tabs>
              <w:spacing w:after="0" w:line="240" w:lineRule="auto"/>
              <w:ind w:left="224" w:hanging="152"/>
              <w:textAlignment w:val="baseline"/>
              <w:rPr>
                <w:rFonts w:eastAsia="Times New Roman" w:cs="Times New Roman"/>
              </w:rPr>
            </w:pPr>
            <w:r>
              <w:rPr>
                <w:rFonts w:eastAsia="Times New Roman" w:cs="Times New Roman"/>
                <w:color w:val="000000"/>
                <w:lang w:val="es-ES_tradnl"/>
              </w:rPr>
              <w:t xml:space="preserve">Materiales informativos. </w:t>
            </w:r>
          </w:p>
          <w:p>
            <w:pPr>
              <w:numPr>
                <w:ilvl w:val="0"/>
                <w:numId w:val="66"/>
              </w:numPr>
              <w:tabs>
                <w:tab w:val="clear" w:pos="720"/>
                <w:tab w:val="num" w:pos="242"/>
              </w:tabs>
              <w:spacing w:after="0" w:line="240" w:lineRule="auto"/>
              <w:ind w:left="224" w:hanging="152"/>
              <w:textAlignment w:val="baseline"/>
              <w:rPr>
                <w:rFonts w:eastAsia="Times New Roman" w:cs="Times New Roman"/>
              </w:rPr>
            </w:pPr>
            <w:r>
              <w:rPr>
                <w:rFonts w:eastAsia="Times New Roman" w:cs="Times New Roman"/>
                <w:color w:val="000000"/>
                <w:lang w:val="es-ES_tradnl"/>
              </w:rPr>
              <w:lastRenderedPageBreak/>
              <w:t xml:space="preserve">Costos de eventos familiares. </w:t>
            </w:r>
          </w:p>
          <w:p>
            <w:pPr>
              <w:numPr>
                <w:ilvl w:val="0"/>
                <w:numId w:val="66"/>
              </w:numPr>
              <w:tabs>
                <w:tab w:val="clear" w:pos="720"/>
                <w:tab w:val="num" w:pos="242"/>
              </w:tabs>
              <w:spacing w:after="0" w:line="240" w:lineRule="auto"/>
              <w:ind w:left="224" w:hanging="152"/>
              <w:textAlignment w:val="baseline"/>
              <w:rPr>
                <w:rFonts w:eastAsia="Times New Roman" w:cs="Times New Roman"/>
              </w:rPr>
            </w:pPr>
            <w:r>
              <w:rPr>
                <w:rFonts w:eastAsia="Times New Roman" w:cs="Times New Roman"/>
                <w:color w:val="000000"/>
                <w:lang w:val="es-ES_tradnl"/>
              </w:rPr>
              <w:t xml:space="preserve">Libros, materiales instructivos. </w:t>
            </w:r>
          </w:p>
          <w:p>
            <w:pPr>
              <w:numPr>
                <w:ilvl w:val="0"/>
                <w:numId w:val="66"/>
              </w:numPr>
              <w:tabs>
                <w:tab w:val="clear" w:pos="720"/>
                <w:tab w:val="num" w:pos="242"/>
              </w:tabs>
              <w:spacing w:after="0" w:line="240" w:lineRule="auto"/>
              <w:ind w:left="224" w:hanging="152"/>
              <w:textAlignment w:val="baseline"/>
              <w:rPr>
                <w:rFonts w:eastAsia="Times New Roman" w:cs="Times New Roman"/>
                <w:lang w:val="es-ES_tradnl"/>
              </w:rPr>
            </w:pPr>
            <w:r>
              <w:rPr>
                <w:rFonts w:eastAsia="Times New Roman" w:cs="Times New Roman"/>
                <w:color w:val="000000"/>
                <w:lang w:val="es-ES_tradnl"/>
              </w:rPr>
              <w:t xml:space="preserve">Tecnología, dispositivos, soporte de conectividad. </w:t>
            </w:r>
          </w:p>
          <w:p>
            <w:pPr>
              <w:numPr>
                <w:ilvl w:val="0"/>
                <w:numId w:val="66"/>
              </w:numPr>
              <w:tabs>
                <w:tab w:val="clear" w:pos="720"/>
                <w:tab w:val="num" w:pos="242"/>
              </w:tabs>
              <w:spacing w:after="0" w:line="240" w:lineRule="auto"/>
              <w:ind w:left="224" w:hanging="152"/>
              <w:textAlignment w:val="baseline"/>
              <w:rPr>
                <w:rFonts w:eastAsia="Times New Roman" w:cs="Times New Roman"/>
                <w:lang w:val="es-ES_tradnl"/>
              </w:rPr>
            </w:pPr>
            <w:r>
              <w:rPr>
                <w:rFonts w:eastAsia="Times New Roman" w:cs="Times New Roman"/>
                <w:lang w:val="es-ES_tradnl"/>
              </w:rPr>
              <w:t>Libros, incluidos recursos de la biblioteca escolar y materiales educativos.</w:t>
            </w:r>
          </w:p>
        </w:tc>
        <w:tc>
          <w:tcPr>
            <w:tcW w:w="296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pPr>
              <w:numPr>
                <w:ilvl w:val="0"/>
                <w:numId w:val="67"/>
              </w:numPr>
              <w:tabs>
                <w:tab w:val="clear" w:pos="720"/>
                <w:tab w:val="num" w:pos="242"/>
              </w:tabs>
              <w:spacing w:after="0" w:line="240" w:lineRule="auto"/>
              <w:ind w:left="224" w:hanging="152"/>
              <w:textAlignment w:val="baseline"/>
              <w:rPr>
                <w:rFonts w:eastAsia="Times New Roman" w:cs="Times New Roman"/>
              </w:rPr>
            </w:pPr>
            <w:r>
              <w:rPr>
                <w:rFonts w:eastAsia="Times New Roman" w:cs="Times New Roman"/>
                <w:color w:val="000000"/>
                <w:lang w:val="es-ES_tradnl"/>
              </w:rPr>
              <w:lastRenderedPageBreak/>
              <w:t xml:space="preserve">Evaluaciones de necesidades. </w:t>
            </w:r>
          </w:p>
          <w:p>
            <w:pPr>
              <w:numPr>
                <w:ilvl w:val="0"/>
                <w:numId w:val="67"/>
              </w:numPr>
              <w:tabs>
                <w:tab w:val="clear" w:pos="720"/>
                <w:tab w:val="num" w:pos="242"/>
              </w:tabs>
              <w:spacing w:after="0" w:line="240" w:lineRule="auto"/>
              <w:ind w:left="224" w:hanging="152"/>
              <w:textAlignment w:val="baseline"/>
              <w:rPr>
                <w:rFonts w:eastAsia="Times New Roman" w:cs="Times New Roman"/>
              </w:rPr>
            </w:pPr>
            <w:r>
              <w:rPr>
                <w:rFonts w:eastAsia="Times New Roman" w:cs="Times New Roman"/>
                <w:color w:val="000000"/>
                <w:lang w:val="es-ES_tradnl"/>
              </w:rPr>
              <w:t xml:space="preserve">Agendas. </w:t>
            </w:r>
          </w:p>
          <w:p>
            <w:pPr>
              <w:numPr>
                <w:ilvl w:val="0"/>
                <w:numId w:val="67"/>
              </w:numPr>
              <w:tabs>
                <w:tab w:val="clear" w:pos="720"/>
                <w:tab w:val="num" w:pos="242"/>
              </w:tabs>
              <w:spacing w:after="0" w:line="240" w:lineRule="auto"/>
              <w:ind w:left="224" w:hanging="152"/>
              <w:textAlignment w:val="baseline"/>
              <w:rPr>
                <w:rFonts w:eastAsia="Times New Roman" w:cs="Times New Roman"/>
              </w:rPr>
            </w:pPr>
            <w:r>
              <w:rPr>
                <w:rFonts w:eastAsia="Times New Roman" w:cs="Times New Roman"/>
                <w:color w:val="000000"/>
                <w:lang w:val="es-ES_tradnl"/>
              </w:rPr>
              <w:t xml:space="preserve">Notas. </w:t>
            </w:r>
          </w:p>
          <w:p>
            <w:pPr>
              <w:numPr>
                <w:ilvl w:val="0"/>
                <w:numId w:val="67"/>
              </w:numPr>
              <w:tabs>
                <w:tab w:val="clear" w:pos="720"/>
                <w:tab w:val="num" w:pos="242"/>
              </w:tabs>
              <w:spacing w:after="0" w:line="240" w:lineRule="auto"/>
              <w:ind w:left="224" w:hanging="152"/>
              <w:textAlignment w:val="baseline"/>
              <w:rPr>
                <w:rFonts w:eastAsia="Times New Roman" w:cs="Times New Roman"/>
              </w:rPr>
            </w:pPr>
            <w:r>
              <w:rPr>
                <w:rFonts w:eastAsia="Times New Roman" w:cs="Times New Roman"/>
                <w:color w:val="000000"/>
                <w:lang w:val="es-ES_tradnl"/>
              </w:rPr>
              <w:t xml:space="preserve">Evaluaciones. </w:t>
            </w:r>
          </w:p>
          <w:p>
            <w:pPr>
              <w:numPr>
                <w:ilvl w:val="0"/>
                <w:numId w:val="67"/>
              </w:numPr>
              <w:tabs>
                <w:tab w:val="clear" w:pos="720"/>
                <w:tab w:val="num" w:pos="242"/>
              </w:tabs>
              <w:spacing w:after="0" w:line="240" w:lineRule="auto"/>
              <w:ind w:left="224" w:hanging="152"/>
              <w:textAlignment w:val="baseline"/>
              <w:rPr>
                <w:rFonts w:eastAsia="Times New Roman" w:cs="Times New Roman"/>
              </w:rPr>
            </w:pPr>
            <w:r>
              <w:rPr>
                <w:rFonts w:eastAsia="Times New Roman" w:cs="Times New Roman"/>
                <w:color w:val="000000"/>
                <w:lang w:val="es-ES_tradnl"/>
              </w:rPr>
              <w:t xml:space="preserve">Registros de distribución. </w:t>
            </w:r>
          </w:p>
          <w:p>
            <w:pPr>
              <w:numPr>
                <w:ilvl w:val="0"/>
                <w:numId w:val="67"/>
              </w:numPr>
              <w:tabs>
                <w:tab w:val="clear" w:pos="720"/>
                <w:tab w:val="num" w:pos="242"/>
              </w:tabs>
              <w:spacing w:after="0" w:line="240" w:lineRule="auto"/>
              <w:ind w:left="224" w:hanging="152"/>
              <w:textAlignment w:val="baseline"/>
              <w:rPr>
                <w:rFonts w:eastAsia="Times New Roman" w:cs="Times New Roman"/>
                <w:lang w:val="es-ES_tradnl"/>
              </w:rPr>
            </w:pPr>
            <w:r>
              <w:rPr>
                <w:rFonts w:eastAsia="Times New Roman" w:cs="Times New Roman"/>
                <w:color w:val="000000"/>
                <w:lang w:val="es-ES_tradnl"/>
              </w:rPr>
              <w:lastRenderedPageBreak/>
              <w:t xml:space="preserve">Suministrar listas de escuelas/maestros de los estudiantes. </w:t>
            </w:r>
          </w:p>
        </w:tc>
      </w:tr>
      <w:tr>
        <w:trPr>
          <w:trHeight w:val="300"/>
        </w:trPr>
        <w:tc>
          <w:tcPr>
            <w:tcW w:w="350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pPr>
              <w:spacing w:after="40"/>
              <w:textAlignment w:val="baseline"/>
              <w:rPr>
                <w:rFonts w:eastAsia="Times New Roman" w:cs="Times New Roman"/>
                <w:lang w:val="es-ES_tradnl"/>
              </w:rPr>
            </w:pPr>
            <w:r>
              <w:rPr>
                <w:rFonts w:eastAsia="Times New Roman" w:cs="Times New Roman"/>
                <w:b/>
                <w:bCs/>
                <w:lang w:val="es-ES_tradnl"/>
              </w:rPr>
              <w:lastRenderedPageBreak/>
              <w:t>4.2)</w:t>
            </w:r>
            <w:r>
              <w:rPr>
                <w:rFonts w:eastAsia="Times New Roman" w:cs="Times New Roman"/>
                <w:lang w:val="es-ES_tradnl"/>
              </w:rPr>
              <w:t xml:space="preserve"> Coordinar con los proveedores de servicios de salud para facilitar el acceso a la atención de la vista, dental, médica y de salud mental en concordancia con las necesidades de los niños. </w:t>
            </w:r>
          </w:p>
        </w:tc>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pPr>
              <w:numPr>
                <w:ilvl w:val="0"/>
                <w:numId w:val="68"/>
              </w:numPr>
              <w:tabs>
                <w:tab w:val="clear" w:pos="720"/>
                <w:tab w:val="num" w:pos="242"/>
              </w:tabs>
              <w:spacing w:after="40"/>
              <w:ind w:left="224" w:hanging="152"/>
              <w:textAlignment w:val="baseline"/>
              <w:rPr>
                <w:rFonts w:eastAsia="Times New Roman" w:cs="Times New Roman"/>
                <w:lang w:val="es-ES_tradnl"/>
              </w:rPr>
            </w:pPr>
            <w:r>
              <w:rPr>
                <w:rFonts w:eastAsia="Times New Roman" w:cs="Times New Roman"/>
                <w:color w:val="000000"/>
                <w:lang w:val="es-ES_tradnl"/>
              </w:rPr>
              <w:t xml:space="preserve">Proporcionar información/panfletos sobre los centros de salud locales en la comunidad y coordinar con los proveedores de servicios para facilitar el acceso a la atención por parte de la familia y </w:t>
            </w:r>
            <w:r>
              <w:rPr>
                <w:rFonts w:eastAsia="Times New Roman" w:cs="Times New Roman"/>
                <w:lang w:val="es-ES_tradnl"/>
              </w:rPr>
              <w:t>los jóvenes fuera de la escuela</w:t>
            </w:r>
            <w:r>
              <w:rPr>
                <w:rFonts w:eastAsia="Times New Roman" w:cs="Times New Roman"/>
                <w:color w:val="000000"/>
                <w:lang w:val="es-ES_tradnl"/>
              </w:rPr>
              <w:t xml:space="preserve">. </w:t>
            </w:r>
          </w:p>
          <w:p>
            <w:pPr>
              <w:numPr>
                <w:ilvl w:val="0"/>
                <w:numId w:val="68"/>
              </w:numPr>
              <w:tabs>
                <w:tab w:val="clear" w:pos="720"/>
                <w:tab w:val="num" w:pos="242"/>
              </w:tabs>
              <w:spacing w:after="40"/>
              <w:ind w:left="224" w:hanging="152"/>
              <w:textAlignment w:val="baseline"/>
              <w:rPr>
                <w:rFonts w:eastAsia="Times New Roman" w:cs="Times New Roman"/>
                <w:lang w:val="es-ES_tradnl"/>
              </w:rPr>
            </w:pPr>
            <w:r>
              <w:rPr>
                <w:rFonts w:eastAsia="Times New Roman" w:cs="Times New Roman"/>
                <w:color w:val="000000"/>
                <w:lang w:val="es-ES_tradnl"/>
              </w:rPr>
              <w:t xml:space="preserve">Eventos familiares con componentes de bienestar. </w:t>
            </w:r>
          </w:p>
          <w:p>
            <w:pPr>
              <w:numPr>
                <w:ilvl w:val="0"/>
                <w:numId w:val="68"/>
              </w:numPr>
              <w:tabs>
                <w:tab w:val="clear" w:pos="720"/>
                <w:tab w:val="num" w:pos="242"/>
              </w:tabs>
              <w:spacing w:after="40"/>
              <w:ind w:left="224" w:hanging="152"/>
              <w:textAlignment w:val="baseline"/>
              <w:rPr>
                <w:rFonts w:eastAsia="Times New Roman" w:cs="Times New Roman"/>
              </w:rPr>
            </w:pPr>
            <w:r>
              <w:rPr>
                <w:rFonts w:eastAsia="Times New Roman" w:cs="Times New Roman"/>
                <w:color w:val="000000"/>
                <w:lang w:val="es-ES_tradnl"/>
              </w:rPr>
              <w:t xml:space="preserve">Nutrición. </w:t>
            </w:r>
          </w:p>
          <w:p>
            <w:pPr>
              <w:numPr>
                <w:ilvl w:val="0"/>
                <w:numId w:val="68"/>
              </w:numPr>
              <w:tabs>
                <w:tab w:val="clear" w:pos="720"/>
                <w:tab w:val="num" w:pos="242"/>
              </w:tabs>
              <w:spacing w:after="40"/>
              <w:ind w:left="224" w:hanging="152"/>
              <w:textAlignment w:val="baseline"/>
              <w:rPr>
                <w:rFonts w:eastAsia="Times New Roman" w:cs="Times New Roman"/>
                <w:lang w:val="es-ES_tradnl"/>
              </w:rPr>
            </w:pPr>
            <w:r>
              <w:rPr>
                <w:rFonts w:eastAsia="Times New Roman" w:cs="Times New Roman"/>
                <w:color w:val="000000"/>
                <w:lang w:val="es-ES_tradnl"/>
              </w:rPr>
              <w:t xml:space="preserve">Registros de vacunación y derivaciones. </w:t>
            </w:r>
          </w:p>
        </w:tc>
        <w:tc>
          <w:tcPr>
            <w:tcW w:w="237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pPr>
              <w:numPr>
                <w:ilvl w:val="0"/>
                <w:numId w:val="69"/>
              </w:numPr>
              <w:tabs>
                <w:tab w:val="clear" w:pos="720"/>
                <w:tab w:val="num" w:pos="242"/>
              </w:tabs>
              <w:spacing w:after="40"/>
              <w:ind w:left="224" w:hanging="152"/>
              <w:textAlignment w:val="baseline"/>
              <w:rPr>
                <w:rFonts w:eastAsia="Times New Roman" w:cs="Times New Roman"/>
                <w:lang w:val="es-ES_tradnl"/>
              </w:rPr>
            </w:pPr>
            <w:r>
              <w:rPr>
                <w:rFonts w:eastAsia="Times New Roman" w:cs="Times New Roman"/>
                <w:color w:val="000000"/>
                <w:lang w:val="es-ES_tradnl"/>
              </w:rPr>
              <w:t xml:space="preserve">Exámenes dentales y de salud. </w:t>
            </w:r>
          </w:p>
          <w:p>
            <w:pPr>
              <w:numPr>
                <w:ilvl w:val="0"/>
                <w:numId w:val="69"/>
              </w:numPr>
              <w:tabs>
                <w:tab w:val="clear" w:pos="720"/>
                <w:tab w:val="num" w:pos="242"/>
              </w:tabs>
              <w:spacing w:after="40"/>
              <w:ind w:left="224" w:hanging="152"/>
              <w:textAlignment w:val="baseline"/>
              <w:rPr>
                <w:rFonts w:eastAsia="Times New Roman" w:cs="Times New Roman"/>
              </w:rPr>
            </w:pPr>
            <w:r>
              <w:rPr>
                <w:rFonts w:eastAsia="Times New Roman" w:cs="Times New Roman"/>
                <w:color w:val="000000"/>
                <w:lang w:val="es-ES_tradnl"/>
              </w:rPr>
              <w:t xml:space="preserve">Costos de nutrición complementaria. </w:t>
            </w:r>
          </w:p>
          <w:p>
            <w:pPr>
              <w:numPr>
                <w:ilvl w:val="0"/>
                <w:numId w:val="69"/>
              </w:numPr>
              <w:tabs>
                <w:tab w:val="clear" w:pos="720"/>
                <w:tab w:val="num" w:pos="242"/>
              </w:tabs>
              <w:spacing w:after="40"/>
              <w:ind w:left="224" w:hanging="152"/>
              <w:textAlignment w:val="baseline"/>
              <w:rPr>
                <w:rFonts w:eastAsia="Times New Roman" w:cs="Times New Roman"/>
                <w:lang w:val="es-ES_tradnl"/>
              </w:rPr>
            </w:pPr>
            <w:r>
              <w:rPr>
                <w:rFonts w:eastAsia="Times New Roman" w:cs="Times New Roman"/>
                <w:color w:val="000000"/>
                <w:lang w:val="es-ES_tradnl"/>
              </w:rPr>
              <w:t xml:space="preserve">Defensa y coordinación con proveedores de servicios. </w:t>
            </w:r>
          </w:p>
        </w:tc>
        <w:tc>
          <w:tcPr>
            <w:tcW w:w="296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pPr>
              <w:numPr>
                <w:ilvl w:val="0"/>
                <w:numId w:val="70"/>
              </w:numPr>
              <w:tabs>
                <w:tab w:val="clear" w:pos="720"/>
                <w:tab w:val="num" w:pos="242"/>
              </w:tabs>
              <w:spacing w:after="40"/>
              <w:ind w:left="224" w:hanging="152"/>
              <w:textAlignment w:val="baseline"/>
              <w:rPr>
                <w:rFonts w:eastAsia="Times New Roman" w:cs="Times New Roman"/>
              </w:rPr>
            </w:pPr>
            <w:r>
              <w:rPr>
                <w:rFonts w:eastAsia="Times New Roman" w:cs="Times New Roman"/>
                <w:color w:val="000000"/>
                <w:lang w:val="es-ES_tradnl"/>
              </w:rPr>
              <w:t xml:space="preserve">Evaluaciones de necesidades. </w:t>
            </w:r>
          </w:p>
          <w:p>
            <w:pPr>
              <w:numPr>
                <w:ilvl w:val="0"/>
                <w:numId w:val="70"/>
              </w:numPr>
              <w:tabs>
                <w:tab w:val="clear" w:pos="720"/>
                <w:tab w:val="num" w:pos="242"/>
              </w:tabs>
              <w:spacing w:after="40"/>
              <w:ind w:left="224" w:hanging="152"/>
              <w:textAlignment w:val="baseline"/>
              <w:rPr>
                <w:rFonts w:eastAsia="Times New Roman" w:cs="Times New Roman"/>
              </w:rPr>
            </w:pPr>
            <w:r>
              <w:rPr>
                <w:rFonts w:eastAsia="Times New Roman" w:cs="Times New Roman"/>
                <w:color w:val="000000"/>
                <w:lang w:val="es-ES_tradnl"/>
              </w:rPr>
              <w:t xml:space="preserve">Agendas. </w:t>
            </w:r>
          </w:p>
          <w:p>
            <w:pPr>
              <w:numPr>
                <w:ilvl w:val="0"/>
                <w:numId w:val="70"/>
              </w:numPr>
              <w:tabs>
                <w:tab w:val="clear" w:pos="720"/>
                <w:tab w:val="num" w:pos="242"/>
              </w:tabs>
              <w:spacing w:after="40"/>
              <w:ind w:left="224" w:hanging="152"/>
              <w:textAlignment w:val="baseline"/>
              <w:rPr>
                <w:rFonts w:eastAsia="Times New Roman" w:cs="Times New Roman"/>
              </w:rPr>
            </w:pPr>
            <w:r>
              <w:rPr>
                <w:rFonts w:eastAsia="Times New Roman" w:cs="Times New Roman"/>
                <w:color w:val="000000"/>
                <w:lang w:val="es-ES_tradnl"/>
              </w:rPr>
              <w:t xml:space="preserve">Notas. </w:t>
            </w:r>
          </w:p>
          <w:p>
            <w:pPr>
              <w:numPr>
                <w:ilvl w:val="0"/>
                <w:numId w:val="70"/>
              </w:numPr>
              <w:tabs>
                <w:tab w:val="clear" w:pos="720"/>
                <w:tab w:val="num" w:pos="242"/>
              </w:tabs>
              <w:spacing w:after="40"/>
              <w:ind w:left="224" w:hanging="152"/>
              <w:textAlignment w:val="baseline"/>
              <w:rPr>
                <w:rFonts w:eastAsia="Times New Roman" w:cs="Times New Roman"/>
              </w:rPr>
            </w:pPr>
            <w:r>
              <w:rPr>
                <w:rFonts w:eastAsia="Times New Roman" w:cs="Times New Roman"/>
                <w:color w:val="000000"/>
                <w:lang w:val="es-ES_tradnl"/>
              </w:rPr>
              <w:t xml:space="preserve">Registros de participación familiar. </w:t>
            </w:r>
          </w:p>
          <w:p>
            <w:pPr>
              <w:numPr>
                <w:ilvl w:val="0"/>
                <w:numId w:val="70"/>
              </w:numPr>
              <w:tabs>
                <w:tab w:val="clear" w:pos="720"/>
                <w:tab w:val="num" w:pos="242"/>
              </w:tabs>
              <w:spacing w:after="40"/>
              <w:ind w:left="224" w:hanging="152"/>
              <w:textAlignment w:val="baseline"/>
              <w:rPr>
                <w:rFonts w:eastAsia="Times New Roman" w:cs="Times New Roman"/>
              </w:rPr>
            </w:pPr>
            <w:r>
              <w:rPr>
                <w:rFonts w:eastAsia="Times New Roman" w:cs="Times New Roman"/>
                <w:color w:val="000000"/>
                <w:lang w:val="es-ES_tradnl"/>
              </w:rPr>
              <w:t xml:space="preserve">Encuestas para padres. </w:t>
            </w:r>
          </w:p>
        </w:tc>
      </w:tr>
      <w:tr>
        <w:trPr>
          <w:trHeight w:val="300"/>
        </w:trPr>
        <w:tc>
          <w:tcPr>
            <w:tcW w:w="350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pPr>
              <w:spacing w:after="40"/>
              <w:textAlignment w:val="baseline"/>
              <w:rPr>
                <w:rFonts w:eastAsia="Times New Roman" w:cs="Times New Roman"/>
                <w:lang w:val="es-ES_tradnl"/>
              </w:rPr>
            </w:pPr>
            <w:r>
              <w:rPr>
                <w:rFonts w:eastAsia="Times New Roman" w:cs="Times New Roman"/>
                <w:b/>
                <w:bCs/>
                <w:lang w:val="es-ES_tradnl"/>
              </w:rPr>
              <w:t>4.3)</w:t>
            </w:r>
            <w:r>
              <w:rPr>
                <w:rFonts w:eastAsia="Times New Roman" w:cs="Times New Roman"/>
                <w:lang w:val="es-ES_tradnl"/>
              </w:rPr>
              <w:t xml:space="preserve"> Proporcionar a los padres y familiares oportunidades de capacitación, recursos, actividades/eventos que aumenten sus habilidades para apoyar el aprendizaje de sus hijos en el hogar (p. ej., clases </w:t>
            </w:r>
            <w:r>
              <w:rPr>
                <w:rFonts w:eastAsia="Times New Roman" w:cs="Times New Roman"/>
                <w:lang w:val="es-ES_tradnl"/>
              </w:rPr>
              <w:lastRenderedPageBreak/>
              <w:t xml:space="preserve">de comunicación escolar para padres, juegos/actividades matemáticas, noches de alfabetización/matemáticas). </w:t>
            </w:r>
          </w:p>
        </w:tc>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pPr>
              <w:numPr>
                <w:ilvl w:val="0"/>
                <w:numId w:val="71"/>
              </w:numPr>
              <w:tabs>
                <w:tab w:val="clear" w:pos="720"/>
                <w:tab w:val="num" w:pos="242"/>
              </w:tabs>
              <w:spacing w:after="40"/>
              <w:ind w:left="224" w:hanging="152"/>
              <w:textAlignment w:val="baseline"/>
              <w:rPr>
                <w:rFonts w:eastAsia="Times New Roman" w:cs="Times New Roman"/>
              </w:rPr>
            </w:pPr>
            <w:r>
              <w:rPr>
                <w:rFonts w:eastAsia="Times New Roman" w:cs="Times New Roman"/>
                <w:color w:val="000000"/>
                <w:lang w:val="es-ES_tradnl"/>
              </w:rPr>
              <w:lastRenderedPageBreak/>
              <w:t xml:space="preserve">Visitas domiciliarias. </w:t>
            </w:r>
          </w:p>
          <w:p>
            <w:pPr>
              <w:numPr>
                <w:ilvl w:val="0"/>
                <w:numId w:val="71"/>
              </w:numPr>
              <w:tabs>
                <w:tab w:val="clear" w:pos="720"/>
                <w:tab w:val="num" w:pos="242"/>
              </w:tabs>
              <w:spacing w:after="40"/>
              <w:ind w:left="224" w:hanging="152"/>
              <w:textAlignment w:val="baseline"/>
              <w:rPr>
                <w:rFonts w:eastAsia="Times New Roman" w:cs="Times New Roman"/>
              </w:rPr>
            </w:pPr>
            <w:r>
              <w:rPr>
                <w:rFonts w:eastAsia="Times New Roman" w:cs="Times New Roman"/>
                <w:color w:val="000000"/>
                <w:lang w:val="es-ES_tradnl"/>
              </w:rPr>
              <w:t xml:space="preserve">Materiales y útiles escolares. </w:t>
            </w:r>
          </w:p>
          <w:p>
            <w:pPr>
              <w:numPr>
                <w:ilvl w:val="0"/>
                <w:numId w:val="71"/>
              </w:numPr>
              <w:tabs>
                <w:tab w:val="clear" w:pos="720"/>
                <w:tab w:val="num" w:pos="242"/>
              </w:tabs>
              <w:spacing w:after="40"/>
              <w:ind w:left="224" w:hanging="152"/>
              <w:textAlignment w:val="baseline"/>
              <w:rPr>
                <w:rFonts w:eastAsia="Times New Roman" w:cs="Times New Roman"/>
              </w:rPr>
            </w:pPr>
            <w:r>
              <w:rPr>
                <w:rFonts w:eastAsia="Times New Roman" w:cs="Times New Roman"/>
                <w:color w:val="000000"/>
                <w:lang w:val="es-ES_tradnl"/>
              </w:rPr>
              <w:t xml:space="preserve">Reuniones de padres. </w:t>
            </w:r>
          </w:p>
          <w:p>
            <w:pPr>
              <w:numPr>
                <w:ilvl w:val="0"/>
                <w:numId w:val="71"/>
              </w:numPr>
              <w:tabs>
                <w:tab w:val="clear" w:pos="720"/>
                <w:tab w:val="num" w:pos="242"/>
              </w:tabs>
              <w:spacing w:after="40"/>
              <w:ind w:left="224" w:hanging="152"/>
              <w:textAlignment w:val="baseline"/>
              <w:rPr>
                <w:rFonts w:eastAsia="Times New Roman" w:cs="Times New Roman"/>
              </w:rPr>
            </w:pPr>
            <w:r>
              <w:rPr>
                <w:rFonts w:eastAsia="Times New Roman" w:cs="Times New Roman"/>
                <w:color w:val="000000"/>
                <w:lang w:val="es-ES_tradnl"/>
              </w:rPr>
              <w:t xml:space="preserve">Talleres para padres. </w:t>
            </w:r>
          </w:p>
          <w:p>
            <w:pPr>
              <w:numPr>
                <w:ilvl w:val="0"/>
                <w:numId w:val="71"/>
              </w:numPr>
              <w:tabs>
                <w:tab w:val="clear" w:pos="720"/>
                <w:tab w:val="num" w:pos="242"/>
              </w:tabs>
              <w:spacing w:after="40"/>
              <w:ind w:left="224" w:hanging="152"/>
              <w:textAlignment w:val="baseline"/>
              <w:rPr>
                <w:rFonts w:eastAsia="Times New Roman" w:cs="Times New Roman"/>
              </w:rPr>
            </w:pPr>
            <w:r>
              <w:rPr>
                <w:rFonts w:eastAsia="Times New Roman" w:cs="Times New Roman"/>
                <w:color w:val="000000"/>
                <w:lang w:val="es-ES_tradnl"/>
              </w:rPr>
              <w:t xml:space="preserve">Reuniones del personal escolar. </w:t>
            </w:r>
          </w:p>
          <w:p>
            <w:pPr>
              <w:numPr>
                <w:ilvl w:val="0"/>
                <w:numId w:val="71"/>
              </w:numPr>
              <w:tabs>
                <w:tab w:val="clear" w:pos="720"/>
                <w:tab w:val="num" w:pos="242"/>
              </w:tabs>
              <w:spacing w:after="40"/>
              <w:ind w:left="224" w:hanging="152"/>
              <w:textAlignment w:val="baseline"/>
              <w:rPr>
                <w:rFonts w:eastAsia="Times New Roman" w:cs="Times New Roman"/>
              </w:rPr>
            </w:pPr>
            <w:r>
              <w:rPr>
                <w:rFonts w:eastAsia="Times New Roman" w:cs="Times New Roman"/>
                <w:color w:val="000000"/>
                <w:lang w:val="es-ES_tradnl"/>
              </w:rPr>
              <w:lastRenderedPageBreak/>
              <w:t xml:space="preserve">Enlaces con los padres. </w:t>
            </w:r>
          </w:p>
          <w:p>
            <w:pPr>
              <w:numPr>
                <w:ilvl w:val="0"/>
                <w:numId w:val="71"/>
              </w:numPr>
              <w:tabs>
                <w:tab w:val="clear" w:pos="720"/>
                <w:tab w:val="num" w:pos="242"/>
              </w:tabs>
              <w:spacing w:after="40"/>
              <w:ind w:left="224" w:hanging="152"/>
              <w:textAlignment w:val="baseline"/>
              <w:rPr>
                <w:rFonts w:eastAsia="Times New Roman" w:cs="Times New Roman"/>
              </w:rPr>
            </w:pPr>
            <w:r>
              <w:rPr>
                <w:rFonts w:eastAsia="Times New Roman" w:cs="Times New Roman"/>
                <w:color w:val="000000"/>
                <w:lang w:val="es-ES_tradnl"/>
              </w:rPr>
              <w:t xml:space="preserve">Seguimiento para solicitud. </w:t>
            </w:r>
          </w:p>
          <w:p>
            <w:pPr>
              <w:numPr>
                <w:ilvl w:val="0"/>
                <w:numId w:val="71"/>
              </w:numPr>
              <w:tabs>
                <w:tab w:val="clear" w:pos="720"/>
                <w:tab w:val="num" w:pos="242"/>
              </w:tabs>
              <w:spacing w:after="40"/>
              <w:ind w:left="224" w:hanging="152"/>
              <w:textAlignment w:val="baseline"/>
              <w:rPr>
                <w:rFonts w:eastAsia="Times New Roman" w:cs="Times New Roman"/>
                <w:lang w:val="es-ES_tradnl"/>
              </w:rPr>
            </w:pPr>
            <w:r>
              <w:rPr>
                <w:rFonts w:eastAsia="Times New Roman" w:cs="Times New Roman"/>
                <w:color w:val="000000"/>
                <w:lang w:val="es-ES_tradnl"/>
              </w:rPr>
              <w:t xml:space="preserve">Múltiples métodos de comunicación con los padres (en línea, volantes, llamadas, etc.). </w:t>
            </w:r>
          </w:p>
        </w:tc>
        <w:tc>
          <w:tcPr>
            <w:tcW w:w="237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pPr>
              <w:numPr>
                <w:ilvl w:val="0"/>
                <w:numId w:val="72"/>
              </w:numPr>
              <w:tabs>
                <w:tab w:val="clear" w:pos="720"/>
                <w:tab w:val="num" w:pos="242"/>
              </w:tabs>
              <w:spacing w:after="40"/>
              <w:ind w:left="224" w:hanging="152"/>
              <w:textAlignment w:val="baseline"/>
              <w:rPr>
                <w:rFonts w:eastAsia="Times New Roman" w:cs="Times New Roman"/>
              </w:rPr>
            </w:pPr>
            <w:r>
              <w:rPr>
                <w:rFonts w:eastAsia="Times New Roman" w:cs="Times New Roman"/>
                <w:color w:val="000000"/>
                <w:lang w:val="es-ES_tradnl"/>
              </w:rPr>
              <w:lastRenderedPageBreak/>
              <w:t xml:space="preserve">Tiempo del personal. </w:t>
            </w:r>
          </w:p>
          <w:p>
            <w:pPr>
              <w:numPr>
                <w:ilvl w:val="0"/>
                <w:numId w:val="72"/>
              </w:numPr>
              <w:tabs>
                <w:tab w:val="clear" w:pos="720"/>
                <w:tab w:val="num" w:pos="242"/>
              </w:tabs>
              <w:spacing w:after="40"/>
              <w:ind w:left="224" w:hanging="152"/>
              <w:textAlignment w:val="baseline"/>
              <w:rPr>
                <w:rFonts w:eastAsia="Times New Roman" w:cs="Times New Roman"/>
                <w:lang w:val="es-ES_tradnl"/>
              </w:rPr>
            </w:pPr>
            <w:r>
              <w:rPr>
                <w:rFonts w:eastAsia="Times New Roman" w:cs="Times New Roman"/>
                <w:color w:val="000000"/>
                <w:lang w:val="es-ES_tradnl"/>
              </w:rPr>
              <w:t xml:space="preserve">Materiales educativos y útiles escolares. </w:t>
            </w:r>
          </w:p>
          <w:p>
            <w:pPr>
              <w:numPr>
                <w:ilvl w:val="0"/>
                <w:numId w:val="72"/>
              </w:numPr>
              <w:tabs>
                <w:tab w:val="clear" w:pos="720"/>
                <w:tab w:val="num" w:pos="242"/>
              </w:tabs>
              <w:spacing w:after="40"/>
              <w:ind w:left="224" w:hanging="152"/>
              <w:textAlignment w:val="baseline"/>
              <w:rPr>
                <w:rFonts w:eastAsia="Times New Roman" w:cs="Times New Roman"/>
              </w:rPr>
            </w:pPr>
            <w:r>
              <w:rPr>
                <w:rFonts w:eastAsia="Times New Roman" w:cs="Times New Roman"/>
                <w:color w:val="000000"/>
                <w:lang w:val="es-ES_tradnl"/>
              </w:rPr>
              <w:t xml:space="preserve">Costos de eventos familiares. </w:t>
            </w:r>
          </w:p>
          <w:p>
            <w:pPr>
              <w:numPr>
                <w:ilvl w:val="0"/>
                <w:numId w:val="72"/>
              </w:numPr>
              <w:tabs>
                <w:tab w:val="clear" w:pos="720"/>
                <w:tab w:val="num" w:pos="242"/>
              </w:tabs>
              <w:spacing w:after="40"/>
              <w:ind w:left="224" w:hanging="152"/>
              <w:textAlignment w:val="baseline"/>
              <w:rPr>
                <w:rFonts w:eastAsia="Times New Roman" w:cs="Times New Roman"/>
              </w:rPr>
            </w:pPr>
            <w:r>
              <w:rPr>
                <w:rFonts w:eastAsia="Times New Roman" w:cs="Times New Roman"/>
                <w:color w:val="000000"/>
                <w:lang w:val="es-ES_tradnl"/>
              </w:rPr>
              <w:lastRenderedPageBreak/>
              <w:t xml:space="preserve">Colaboración con socios. </w:t>
            </w:r>
          </w:p>
        </w:tc>
        <w:tc>
          <w:tcPr>
            <w:tcW w:w="296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pPr>
              <w:numPr>
                <w:ilvl w:val="0"/>
                <w:numId w:val="73"/>
              </w:numPr>
              <w:tabs>
                <w:tab w:val="clear" w:pos="720"/>
                <w:tab w:val="num" w:pos="242"/>
              </w:tabs>
              <w:spacing w:after="40"/>
              <w:ind w:left="224" w:hanging="152"/>
              <w:textAlignment w:val="baseline"/>
              <w:rPr>
                <w:rFonts w:eastAsia="Times New Roman" w:cs="Times New Roman"/>
                <w:lang w:val="es-ES_tradnl"/>
              </w:rPr>
            </w:pPr>
            <w:r>
              <w:rPr>
                <w:rFonts w:eastAsia="Times New Roman" w:cs="Times New Roman"/>
                <w:color w:val="000000"/>
                <w:lang w:val="es-ES_tradnl"/>
              </w:rPr>
              <w:lastRenderedPageBreak/>
              <w:t xml:space="preserve">Hojas de inicio de sesión. </w:t>
            </w:r>
          </w:p>
          <w:p>
            <w:pPr>
              <w:numPr>
                <w:ilvl w:val="0"/>
                <w:numId w:val="73"/>
              </w:numPr>
              <w:tabs>
                <w:tab w:val="clear" w:pos="720"/>
                <w:tab w:val="num" w:pos="242"/>
              </w:tabs>
              <w:spacing w:after="40"/>
              <w:ind w:left="224" w:hanging="152"/>
              <w:textAlignment w:val="baseline"/>
              <w:rPr>
                <w:rFonts w:eastAsia="Times New Roman" w:cs="Times New Roman"/>
              </w:rPr>
            </w:pPr>
            <w:r>
              <w:rPr>
                <w:rFonts w:eastAsia="Times New Roman" w:cs="Times New Roman"/>
                <w:color w:val="000000"/>
                <w:lang w:val="es-ES_tradnl"/>
              </w:rPr>
              <w:t xml:space="preserve">Encuestas para padres. </w:t>
            </w:r>
          </w:p>
          <w:p>
            <w:pPr>
              <w:numPr>
                <w:ilvl w:val="0"/>
                <w:numId w:val="73"/>
              </w:numPr>
              <w:tabs>
                <w:tab w:val="clear" w:pos="720"/>
                <w:tab w:val="num" w:pos="242"/>
              </w:tabs>
              <w:spacing w:after="40"/>
              <w:ind w:left="224" w:hanging="152"/>
              <w:textAlignment w:val="baseline"/>
              <w:rPr>
                <w:rFonts w:eastAsia="Times New Roman" w:cs="Times New Roman"/>
              </w:rPr>
            </w:pPr>
            <w:r>
              <w:rPr>
                <w:rFonts w:eastAsia="Times New Roman" w:cs="Times New Roman"/>
                <w:color w:val="000000"/>
                <w:lang w:val="es-ES_tradnl"/>
              </w:rPr>
              <w:t xml:space="preserve">Agendas. </w:t>
            </w:r>
          </w:p>
          <w:p>
            <w:pPr>
              <w:numPr>
                <w:ilvl w:val="0"/>
                <w:numId w:val="73"/>
              </w:numPr>
              <w:tabs>
                <w:tab w:val="clear" w:pos="720"/>
                <w:tab w:val="num" w:pos="242"/>
              </w:tabs>
              <w:spacing w:after="40"/>
              <w:ind w:left="224" w:hanging="152"/>
              <w:textAlignment w:val="baseline"/>
              <w:rPr>
                <w:rFonts w:eastAsia="Times New Roman" w:cs="Times New Roman"/>
              </w:rPr>
            </w:pPr>
            <w:r>
              <w:rPr>
                <w:rFonts w:eastAsia="Times New Roman" w:cs="Times New Roman"/>
                <w:color w:val="000000"/>
                <w:lang w:val="es-ES_tradnl"/>
              </w:rPr>
              <w:t xml:space="preserve">Notas. </w:t>
            </w:r>
          </w:p>
          <w:p>
            <w:pPr>
              <w:numPr>
                <w:ilvl w:val="0"/>
                <w:numId w:val="73"/>
              </w:numPr>
              <w:tabs>
                <w:tab w:val="clear" w:pos="720"/>
                <w:tab w:val="num" w:pos="242"/>
              </w:tabs>
              <w:spacing w:after="40"/>
              <w:ind w:left="224" w:hanging="152"/>
              <w:textAlignment w:val="baseline"/>
              <w:rPr>
                <w:rFonts w:eastAsia="Times New Roman" w:cs="Times New Roman"/>
              </w:rPr>
            </w:pPr>
            <w:r>
              <w:rPr>
                <w:rFonts w:eastAsia="Times New Roman" w:cs="Times New Roman"/>
                <w:color w:val="000000"/>
                <w:lang w:val="es-ES_tradnl"/>
              </w:rPr>
              <w:t xml:space="preserve">Evaluaciones. </w:t>
            </w:r>
          </w:p>
          <w:p>
            <w:pPr>
              <w:numPr>
                <w:ilvl w:val="0"/>
                <w:numId w:val="73"/>
              </w:numPr>
              <w:tabs>
                <w:tab w:val="clear" w:pos="720"/>
                <w:tab w:val="num" w:pos="242"/>
              </w:tabs>
              <w:spacing w:after="40"/>
              <w:ind w:left="224" w:hanging="152"/>
              <w:textAlignment w:val="baseline"/>
              <w:rPr>
                <w:rFonts w:eastAsia="Times New Roman" w:cs="Times New Roman"/>
              </w:rPr>
            </w:pPr>
            <w:r>
              <w:rPr>
                <w:rFonts w:eastAsia="Times New Roman" w:cs="Times New Roman"/>
                <w:color w:val="000000"/>
                <w:lang w:val="es-ES_tradnl"/>
              </w:rPr>
              <w:lastRenderedPageBreak/>
              <w:t xml:space="preserve">Registros fiscales. </w:t>
            </w:r>
          </w:p>
          <w:p>
            <w:pPr>
              <w:numPr>
                <w:ilvl w:val="0"/>
                <w:numId w:val="73"/>
              </w:numPr>
              <w:tabs>
                <w:tab w:val="clear" w:pos="720"/>
                <w:tab w:val="num" w:pos="242"/>
              </w:tabs>
              <w:spacing w:after="40"/>
              <w:ind w:left="224" w:hanging="152"/>
              <w:textAlignment w:val="baseline"/>
              <w:rPr>
                <w:rFonts w:eastAsia="Times New Roman" w:cs="Times New Roman"/>
                <w:lang w:val="es-ES_tradnl"/>
              </w:rPr>
            </w:pPr>
            <w:r>
              <w:rPr>
                <w:rFonts w:eastAsia="Times New Roman" w:cs="Times New Roman"/>
                <w:color w:val="000000"/>
                <w:lang w:val="es-ES_tradnl"/>
              </w:rPr>
              <w:t xml:space="preserve">Resumen y registro de necesidades y servicios. </w:t>
            </w:r>
          </w:p>
        </w:tc>
      </w:tr>
    </w:tbl>
    <w:p>
      <w:pPr>
        <w:keepNext/>
        <w:keepLines/>
        <w:spacing w:after="40"/>
        <w:rPr>
          <w:rFonts w:ascii="Segoe UI" w:eastAsia="Times New Roman" w:hAnsi="Segoe UI" w:cs="Segoe UI"/>
          <w:sz w:val="18"/>
          <w:szCs w:val="18"/>
          <w:lang w:val="es-ES_tradnl"/>
        </w:rPr>
        <w:sectPr>
          <w:pgSz w:w="15840" w:h="12240" w:orient="landscape"/>
          <w:pgMar w:top="1440" w:right="1440" w:bottom="1440" w:left="1440" w:header="720" w:footer="720" w:gutter="0"/>
          <w:cols w:space="720"/>
          <w:docGrid w:linePitch="360"/>
        </w:sectPr>
      </w:pPr>
      <w:r>
        <w:rPr>
          <w:rFonts w:ascii="Aptos" w:eastAsia="Times New Roman" w:hAnsi="Aptos" w:cs="Segoe UI"/>
          <w:lang w:val="es-ES_tradnl"/>
        </w:rPr>
        <w:lastRenderedPageBreak/>
        <w:t xml:space="preserve"> </w:t>
      </w:r>
    </w:p>
    <w:p>
      <w:pPr>
        <w:pStyle w:val="A3"/>
      </w:pPr>
      <w:bookmarkStart w:id="133" w:name="_Toc199403739"/>
      <w:r>
        <w:lastRenderedPageBreak/>
        <w:t>Planificación conjunta e integración de servicios</w:t>
      </w:r>
      <w:bookmarkEnd w:id="133"/>
      <w:r>
        <w:t xml:space="preserve"> </w:t>
      </w:r>
    </w:p>
    <w:p>
      <w:pPr>
        <w:rPr>
          <w:rFonts w:ascii="Segoe UI" w:hAnsi="Segoe UI" w:cs="Segoe UI"/>
          <w:sz w:val="18"/>
          <w:szCs w:val="18"/>
          <w:lang w:val="es-ES_tradnl"/>
        </w:rPr>
      </w:pPr>
      <w:r>
        <w:rPr>
          <w:rStyle w:val="normaltextrun"/>
          <w:rFonts w:eastAsia="Times New Roman" w:cs="Arial"/>
          <w:lang w:val="es-ES_tradnl"/>
        </w:rPr>
        <w:t xml:space="preserve">El coordinador del MEP del NJDOE se encuentra en la Oficina de Programas Educativos Complementarios, que también alberga al personal responsable de la implementación del Título I, Parte A, Título III, Parte A, y el Programa de educación para niños y jóvenes sin hogar. A través de reuniones formales semanales de personal y conversaciones informales, el coordinador del MEP colabora en el desarrollo de políticas, el desarrollo de programas y la implementación de programas para abordar las necesidades de los estudiantes migrantes que son estudiantes multilingües. Para formalizar aún más la planificación conjunta, la Oficina de Programas Educativos Complementarios designa anualmente a un miembro del personal de las LOA regionales para que se desempeñe como miembro ex officio del Comité Asesor Bilingüe del Estado, que está autorizado en virtud del Código Administrativo de Nueva Jersey (N.J.A.C.). </w:t>
      </w:r>
    </w:p>
    <w:p>
      <w:pPr>
        <w:rPr>
          <w:rFonts w:ascii="Segoe UI" w:hAnsi="Segoe UI" w:cs="Segoe UI"/>
          <w:sz w:val="18"/>
          <w:szCs w:val="18"/>
          <w:lang w:val="es-ES_tradnl"/>
        </w:rPr>
      </w:pPr>
      <w:r>
        <w:rPr>
          <w:rStyle w:val="normaltextrun"/>
          <w:rFonts w:eastAsia="Times New Roman" w:cs="Arial"/>
          <w:lang w:val="es-ES_tradnl"/>
        </w:rPr>
        <w:t xml:space="preserve">Para apoyar aún más las necesidades de los niños migrantes, el MEP del Título I, Parte C, del NJDOE planifica conjuntamente entre los programas educativos locales, estatales y federales, incluidos los LIEP en virtud del Título III, Parte A, y planifica la integración de los servicios disponibles en virtud del Título I, Parte C, con los servicios proporcionados por otros programas, incluido McKinney-Vento. Debe tenerse en cuenta que, si bien los estudiantes migrantes no son categóricamente elegibles para los servicios de McKinney-Vento, los estudiantes migrantes que viven en una residencia nocturna primaria que no es fija, regular y adecuada son elegibles. Además, el Comité Asesor para Programas Financiados Federalmente (ACFFP) del NJDOE proporciona información sobre la planificación del MEP e incluye una LOA asignada representante. Esto garantiza la colaboración y la interacción con el Título I, Parte A. </w:t>
      </w:r>
    </w:p>
    <w:p>
      <w:pPr>
        <w:rPr>
          <w:rFonts w:ascii="Segoe UI" w:hAnsi="Segoe UI" w:cs="Segoe UI"/>
          <w:sz w:val="18"/>
          <w:szCs w:val="18"/>
          <w:lang w:val="es-ES_tradnl"/>
        </w:rPr>
      </w:pPr>
      <w:r>
        <w:rPr>
          <w:rStyle w:val="normaltextrun"/>
          <w:rFonts w:eastAsia="Times New Roman" w:cs="Arial"/>
          <w:lang w:val="es-ES_tradnl"/>
        </w:rPr>
        <w:t xml:space="preserve">El coordinador del MEP de Nueva Jersey también es miembro del Consejo de Nueva Jersey para Niños Jóvenes (New Jersey Council for Young Children, NJCYC). La NJCYC fue creada por un decreto ejecutivo de 2010 y se desempeña como un “consejo asesor estatal para el cuidado y la educación tempranos, según lo autorizado en la Ley de Mejora de Head Start para la Preparación Escolar de 2007”. La inclusión del coordinador del MEP garantiza que el NJCYC conozca y considere las necesidades de los niños migrantes en edad preescolar en su consejo al gobernador. El coordinador del MEP, a su vez, puede incorporar el trabajo del NJCYC en el MEP del NJDOE. </w:t>
      </w:r>
    </w:p>
    <w:p>
      <w:pPr>
        <w:rPr>
          <w:lang w:val="es-ES_tradnl"/>
        </w:rPr>
      </w:pPr>
      <w:r>
        <w:rPr>
          <w:rStyle w:val="normaltextrun"/>
          <w:rFonts w:eastAsia="Times New Roman" w:cs="Arial"/>
          <w:lang w:val="es-ES_tradnl"/>
        </w:rPr>
        <w:t xml:space="preserve">Además, el NJDOE implementa la planificación conjunta entre los programas educativos locales, estatales y federales a través de su monitoreo de las LOA asignadas por el estado. Los proyectos deben implementar programas y estrategias designados en colaboración con las LEA que inscriben a estudiantes migrantes, organismos de servicios sociales y proveedores de atención médica. Específicamente, los proyectos de las LOA asignadas deben incluir al personal de la LEA en la planificación y operación del MEP y difundir información sobre las necesidades educativas de los niños migrantes al personal designado de la LEA, como enfermeros escolares, consejeros escolares y administradores de programas federales. Además, los proyectos de las LOA asignadas deben desarrollar acuerdos de articulación con programas de enseñanza complementarios (p. ej., Título I, Título III y Centros de aprendizaje comunitarios del siglo XXI [21st Century Community Learning Centers, 21st CCLC], cuando corresponda) para maximizar el acceso de los estudiantes migrantes a los servicios educativos necesarios. </w:t>
      </w:r>
    </w:p>
    <w:p>
      <w:pPr>
        <w:pStyle w:val="A3"/>
      </w:pPr>
      <w:bookmarkStart w:id="134" w:name="_Toc199403740"/>
      <w:r>
        <w:lastRenderedPageBreak/>
        <w:t>Abordaje de las necesidades de los niños migrantes en edad preescolar</w:t>
      </w:r>
      <w:bookmarkEnd w:id="134"/>
      <w:r>
        <w:t xml:space="preserve"> </w:t>
      </w:r>
    </w:p>
    <w:p>
      <w:pPr>
        <w:rPr>
          <w:rFonts w:ascii="Segoe UI" w:hAnsi="Segoe UI" w:cs="Segoe UI"/>
          <w:sz w:val="18"/>
          <w:szCs w:val="18"/>
          <w:lang w:val="es-ES_tradnl"/>
        </w:rPr>
      </w:pPr>
      <w:r>
        <w:rPr>
          <w:rStyle w:val="normaltextrun"/>
          <w:rFonts w:eastAsia="Times New Roman" w:cs="Arial"/>
          <w:lang w:val="es-ES_tradnl"/>
        </w:rPr>
        <w:t xml:space="preserve">El NJDOE aborda las necesidades particulares de los niños migrantes en edad preescolar, según lo articulado en su Plan de prestación de servicios del MEP y a través de actividades implementadas por sus LOA asignadas. Para cumplir con el objetivo del MEP de Nueva Jersey de cerrar las brechas en las experiencias de aprendizaje preescolar y el desarrollo del lenguaje para los estudiantes migrantes, cada proyecto debe lograr lo siguiente: </w:t>
      </w:r>
    </w:p>
    <w:p>
      <w:pPr>
        <w:pStyle w:val="ListParagraph"/>
        <w:numPr>
          <w:ilvl w:val="0"/>
          <w:numId w:val="188"/>
        </w:numPr>
        <w:spacing w:after="120"/>
        <w:contextualSpacing w:val="0"/>
        <w:rPr>
          <w:lang w:val="es-ES_tradnl"/>
        </w:rPr>
      </w:pPr>
      <w:r>
        <w:rPr>
          <w:rStyle w:val="normaltextrun"/>
          <w:rFonts w:eastAsia="Times New Roman" w:cs="Arial"/>
          <w:lang w:val="es-ES_tradnl"/>
        </w:rPr>
        <w:t xml:space="preserve">Establecer procedimientos para identificar y reclutar niños migrantes elegibles en edad preescolar que residan en los límites geográficos del proyecto para la inscripción en la escuela y oportunidades de enseñanza complementaria. </w:t>
      </w:r>
    </w:p>
    <w:p>
      <w:pPr>
        <w:pStyle w:val="ListParagraph"/>
        <w:numPr>
          <w:ilvl w:val="0"/>
          <w:numId w:val="188"/>
        </w:numPr>
        <w:spacing w:after="120"/>
        <w:contextualSpacing w:val="0"/>
        <w:rPr>
          <w:lang w:val="es-ES_tradnl"/>
        </w:rPr>
      </w:pPr>
      <w:r>
        <w:rPr>
          <w:rStyle w:val="normaltextrun"/>
          <w:rFonts w:eastAsia="Times New Roman" w:cs="Arial"/>
          <w:lang w:val="es-ES_tradnl"/>
        </w:rPr>
        <w:t xml:space="preserve">Proporcionar servicios de instrucción, salud y otros servicios de apoyo para niños migrantes elegibles en edad preescolar en el programa de instrucción a término de verano. </w:t>
      </w:r>
    </w:p>
    <w:p>
      <w:pPr>
        <w:pStyle w:val="ListParagraph"/>
        <w:numPr>
          <w:ilvl w:val="0"/>
          <w:numId w:val="188"/>
        </w:numPr>
        <w:spacing w:after="120"/>
        <w:contextualSpacing w:val="0"/>
        <w:rPr>
          <w:lang w:val="es-ES_tradnl"/>
        </w:rPr>
      </w:pPr>
      <w:r>
        <w:rPr>
          <w:rStyle w:val="normaltextrun"/>
          <w:rFonts w:eastAsia="Times New Roman" w:cs="Arial"/>
          <w:lang w:val="es-ES_tradnl"/>
        </w:rPr>
        <w:t xml:space="preserve">Incluir a los niños migrantes preescolares elegibles en el programa de enseñanza a término de verano para mejorar sus habilidades de preparación escolar. </w:t>
      </w:r>
    </w:p>
    <w:p>
      <w:pPr>
        <w:pStyle w:val="ListParagraph"/>
        <w:numPr>
          <w:ilvl w:val="0"/>
          <w:numId w:val="188"/>
        </w:numPr>
        <w:spacing w:after="120"/>
        <w:contextualSpacing w:val="0"/>
        <w:rPr>
          <w:lang w:val="es-ES_tradnl"/>
        </w:rPr>
      </w:pPr>
      <w:r>
        <w:rPr>
          <w:rStyle w:val="normaltextrun"/>
          <w:rFonts w:eastAsia="Times New Roman" w:cs="Arial"/>
          <w:lang w:val="es-ES_tradnl"/>
        </w:rPr>
        <w:t xml:space="preserve">Proporcionar educación de primera infancia con un enfoque en el desarrollo del idioma inglés o el hogar en escuelas de verano para migrantes. </w:t>
      </w:r>
    </w:p>
    <w:p>
      <w:pPr>
        <w:pStyle w:val="ListParagraph"/>
        <w:numPr>
          <w:ilvl w:val="0"/>
          <w:numId w:val="188"/>
        </w:numPr>
        <w:spacing w:after="120"/>
        <w:contextualSpacing w:val="0"/>
        <w:rPr>
          <w:lang w:val="es-ES_tradnl"/>
        </w:rPr>
      </w:pPr>
      <w:r>
        <w:rPr>
          <w:rStyle w:val="normaltextrun"/>
          <w:rFonts w:eastAsia="Times New Roman" w:cs="Arial"/>
          <w:lang w:val="es-ES_tradnl"/>
        </w:rPr>
        <w:t xml:space="preserve">Ayudar a los padres con el registro en los programas de educación de la primera infancia. </w:t>
      </w:r>
    </w:p>
    <w:p>
      <w:pPr>
        <w:pStyle w:val="ListParagraph"/>
        <w:numPr>
          <w:ilvl w:val="0"/>
          <w:numId w:val="188"/>
        </w:numPr>
        <w:spacing w:after="120"/>
        <w:contextualSpacing w:val="0"/>
        <w:rPr>
          <w:lang w:val="es-ES_tradnl"/>
        </w:rPr>
      </w:pPr>
      <w:r>
        <w:rPr>
          <w:rStyle w:val="normaltextrun"/>
          <w:rFonts w:eastAsia="Times New Roman" w:cs="Arial"/>
          <w:lang w:val="es-ES_tradnl"/>
        </w:rPr>
        <w:t xml:space="preserve">Negociar acuerdos formales con proveedores de educación de primera infancia para reservar lugares para niños migrantes. </w:t>
      </w:r>
    </w:p>
    <w:p>
      <w:pPr>
        <w:rPr>
          <w:rFonts w:ascii="Segoe UI" w:hAnsi="Segoe UI" w:cs="Segoe UI"/>
          <w:sz w:val="18"/>
          <w:szCs w:val="18"/>
          <w:lang w:val="es-ES_tradnl"/>
        </w:rPr>
      </w:pPr>
      <w:r>
        <w:rPr>
          <w:rStyle w:val="normaltextrun"/>
          <w:rFonts w:eastAsia="Times New Roman" w:cs="Arial"/>
          <w:lang w:val="es-ES_tradnl"/>
        </w:rPr>
        <w:t xml:space="preserve">Además, el Plan de prestación de servicios del MEP del NJDOE describe metas específicas, objetivos medibles y estrategias para satisfacer las necesidades particulares de los niños migrantes en edad preescolar identificados en la última evaluación integral de necesidades en todo el estado (consulte el área n.° 2 anterior para obtener más detalles). </w:t>
      </w:r>
    </w:p>
    <w:p>
      <w:pPr>
        <w:pStyle w:val="A3"/>
      </w:pPr>
      <w:bookmarkStart w:id="135" w:name="_Toc199403741"/>
      <w:r>
        <w:t>Abordar las necesidades de los niños migrantes que abandonaron la escuela</w:t>
      </w:r>
      <w:bookmarkEnd w:id="135"/>
      <w:r>
        <w:t xml:space="preserve"> </w:t>
      </w:r>
    </w:p>
    <w:p>
      <w:pPr>
        <w:rPr>
          <w:rFonts w:ascii="Segoe UI" w:hAnsi="Segoe UI" w:cs="Segoe UI"/>
          <w:sz w:val="18"/>
          <w:szCs w:val="18"/>
          <w:lang w:val="es-ES_tradnl"/>
        </w:rPr>
      </w:pPr>
      <w:r>
        <w:rPr>
          <w:rStyle w:val="normaltextrun"/>
          <w:rFonts w:eastAsia="Times New Roman" w:cs="Arial"/>
          <w:lang w:val="es-ES_tradnl"/>
        </w:rPr>
        <w:t xml:space="preserve">Para abordar las necesidades particulares de los niños migrantes que han abandonado la escuela, los proyectos de las LOA asignadas de Nueva Jersey implementan actividades para cumplir con el objetivo estatal de aumentar el acceso a la instrucción para que los jóvenes fuera de la escuela mejoren sus habilidades básicas para la vida. Específicamente, cada proyecto debe proporcionar información e instrucción para jóvenes fuera de la escuela sobre servicios comunitarios, elegibilidad para servicios y formas de acceder a los servicios. </w:t>
      </w:r>
    </w:p>
    <w:p>
      <w:pPr>
        <w:rPr>
          <w:rFonts w:ascii="Segoe UI" w:hAnsi="Segoe UI" w:cs="Segoe UI"/>
          <w:sz w:val="18"/>
          <w:szCs w:val="18"/>
          <w:lang w:val="es-ES_tradnl"/>
        </w:rPr>
      </w:pPr>
      <w:r>
        <w:rPr>
          <w:rStyle w:val="normaltextrun"/>
          <w:rFonts w:eastAsia="Times New Roman" w:cs="Arial"/>
          <w:lang w:val="es-ES_tradnl"/>
        </w:rPr>
        <w:t xml:space="preserve">Además, el Plan de prestación de servicios del MEP del NJDOE describe metas específicas, objetivos medibles y estrategias para satisfacer las necesidades únicas de los niños migrantes que abandonaron la escuela y que se identificaron en la última evaluación integral de necesidades a nivel estatal (consulte el área n.° 3 anterior para obtener más detalles). </w:t>
      </w:r>
    </w:p>
    <w:p>
      <w:pPr>
        <w:pStyle w:val="A3"/>
      </w:pPr>
      <w:bookmarkStart w:id="136" w:name="_Toc199403742"/>
      <w:r>
        <w:rPr>
          <w:rStyle w:val="normaltextrun"/>
        </w:rPr>
        <w:t>Evaluación del programa del Título I, Parte C</w:t>
      </w:r>
      <w:bookmarkEnd w:id="136"/>
      <w:r>
        <w:rPr>
          <w:rStyle w:val="normaltextrun"/>
        </w:rPr>
        <w:t xml:space="preserve"> </w:t>
      </w:r>
    </w:p>
    <w:p>
      <w:pPr>
        <w:rPr>
          <w:rFonts w:ascii="Segoe UI" w:hAnsi="Segoe UI" w:cs="Segoe UI"/>
          <w:sz w:val="18"/>
          <w:szCs w:val="18"/>
          <w:lang w:val="es-ES_tradnl"/>
        </w:rPr>
      </w:pPr>
      <w:r>
        <w:rPr>
          <w:rStyle w:val="normaltextrun"/>
          <w:rFonts w:eastAsia="Times New Roman" w:cs="Arial"/>
          <w:lang w:val="es-ES_tradnl"/>
        </w:rPr>
        <w:t xml:space="preserve">La evaluación del MEP de Nueva Jersey es completada por el NJDOE con la ayuda de un evaluador externo que conoce la educación de los migrantes, el diseño de la evaluación, los requisitos federales de </w:t>
      </w:r>
      <w:r>
        <w:rPr>
          <w:rStyle w:val="normaltextrun"/>
          <w:rFonts w:eastAsia="Times New Roman" w:cs="Arial"/>
          <w:lang w:val="es-ES_tradnl"/>
        </w:rPr>
        <w:lastRenderedPageBreak/>
        <w:t xml:space="preserve">presentación de informes y las pautas de la Oficina de Educación para Migrantes, el contexto estatal y el funcionamiento del MEP de Nueva Jersey. La evaluación recopila sistemáticamente información para mejorar el programa y para ayudar al estado a tomar decisiones sobre la mejora y el éxito del programa. </w:t>
      </w:r>
    </w:p>
    <w:p>
      <w:pPr>
        <w:rPr>
          <w:rFonts w:ascii="Segoe UI" w:hAnsi="Segoe UI" w:cs="Segoe UI"/>
          <w:sz w:val="18"/>
          <w:szCs w:val="18"/>
          <w:lang w:val="es-ES_tradnl"/>
        </w:rPr>
      </w:pPr>
      <w:r>
        <w:rPr>
          <w:rStyle w:val="normaltextrun"/>
          <w:rFonts w:eastAsia="Times New Roman" w:cs="Arial"/>
          <w:lang w:val="es-ES_tradnl"/>
        </w:rPr>
        <w:t xml:space="preserve">La evaluación informa datos de implementación y resultados para determinar la medida en que se han abordado y cumplido las MPO para el MEP en ELA, matemáticas, preparación para la escuela, graduación de la escuela secundaria, logros juveniles fuera de la escuela y servicios de apoyo. </w:t>
      </w:r>
    </w:p>
    <w:p>
      <w:pPr>
        <w:rPr>
          <w:rFonts w:ascii="Segoe UI" w:hAnsi="Segoe UI" w:cs="Segoe UI"/>
          <w:sz w:val="18"/>
          <w:szCs w:val="18"/>
          <w:lang w:val="es-ES_tradnl"/>
        </w:rPr>
      </w:pPr>
      <w:r>
        <w:rPr>
          <w:rStyle w:val="normaltextrun"/>
          <w:rFonts w:eastAsia="Times New Roman" w:cs="Arial"/>
          <w:lang w:val="es-ES_tradnl"/>
        </w:rPr>
        <w:t xml:space="preserve">El estado recopila datos sobre niños migrantes y servicios de cada una de sus LOA. Las fuentes de datos incluyen padres migrantes, reclutadores, administradores de programas migrantes y otro personal, según corresponda. Además, el estado trabaja con el evaluador del MEP para desarrollar una rúbrica de Fidelidad de la implementación de la estrategia para calificar la medida en que la implementación local de estrategias concuerda con las descripciones de la estrategia en el Plan de prestación de servicios. Las LOA utilizan el formulario para documentar los métodos de implementación de la estrategia y la evidencia mantenida localmente con respecto a la participación. Cada proyecto completa la Fidelidad de la implementación de la estrategia al menos una vez al año. </w:t>
      </w:r>
    </w:p>
    <w:p>
      <w:pPr>
        <w:rPr>
          <w:rFonts w:ascii="Segoe UI" w:hAnsi="Segoe UI" w:cs="Segoe UI"/>
          <w:sz w:val="18"/>
          <w:szCs w:val="18"/>
          <w:lang w:val="es-ES_tradnl"/>
        </w:rPr>
      </w:pPr>
      <w:r>
        <w:rPr>
          <w:rStyle w:val="normaltextrun"/>
          <w:rFonts w:eastAsia="Times New Roman" w:cs="Arial"/>
          <w:lang w:val="es-ES_tradnl"/>
        </w:rPr>
        <w:t xml:space="preserve">La información utilizada para completar la Fidelidad de la implementación de la estrategia incluye datos de encuestas, grupos de enfoque, entrevistas estructuradas y revisiones de registros (incluidos los resultados de evaluaciones informados a través del sistema estatal de recopilación e informes de datos). Una vez finalizados los proyectos anuales, los procedimientos de análisis de datos incluyen estadísticas descriptivas basadas en los datos demográficos de los niños migrantes de Nueva Jersey, la implementación del programa y los resultados de los estudiantes y del programa. Se calculan las medias y las frecuencias, luego se completan las pruebas de significancia estadística y se realizan análisis de tendencias en las respuestas abiertas de las partes interesadas. </w:t>
      </w:r>
    </w:p>
    <w:p>
      <w:pPr>
        <w:rPr>
          <w:rFonts w:ascii="Segoe UI" w:hAnsi="Segoe UI" w:cs="Segoe UI"/>
          <w:sz w:val="18"/>
          <w:szCs w:val="18"/>
          <w:lang w:val="es-ES_tradnl"/>
        </w:rPr>
      </w:pPr>
      <w:r>
        <w:rPr>
          <w:rStyle w:val="normaltextrun"/>
          <w:rFonts w:eastAsia="Times New Roman" w:cs="Arial"/>
          <w:lang w:val="es-ES_tradnl"/>
        </w:rPr>
        <w:t xml:space="preserve">Para cumplir con las pautas federales, la evaluación anual de resultados de desempeño del MEP de Nueva Jersey también informa la toma de decisiones del organismo de educación estatal (SEA). La evaluación incluye datos de resultados de desempeño sobre los objetivos de desempeño estatales relacionados con los objetivos de desempeño 1 a 4, cualquier otro objetivo de desempeño identificado por el estado, los indicadores de la Ley de Desempeño y Resultados del Gobierno (Government Performance and Results Act, GPRA) del MEP y los MPO del MEP; resultados de implementación; e implicaciones y recomendaciones para la mejora de servicios en función de los resultados de implementación y los datos de resultados de desempeño. </w:t>
      </w:r>
    </w:p>
    <w:p>
      <w:pPr>
        <w:pStyle w:val="A3"/>
      </w:pPr>
      <w:bookmarkStart w:id="137" w:name="_Toc199403743"/>
      <w:r>
        <w:t>Sistema de identificación y reclutamiento</w:t>
      </w:r>
      <w:bookmarkEnd w:id="137"/>
      <w:r>
        <w:t xml:space="preserve"> </w:t>
      </w:r>
    </w:p>
    <w:p>
      <w:pPr>
        <w:rPr>
          <w:rFonts w:ascii="Segoe UI" w:hAnsi="Segoe UI" w:cs="Segoe UI"/>
          <w:sz w:val="18"/>
          <w:szCs w:val="18"/>
          <w:lang w:val="es-ES_tradnl"/>
        </w:rPr>
      </w:pPr>
      <w:r>
        <w:rPr>
          <w:rStyle w:val="normaltextrun"/>
          <w:rFonts w:eastAsia="Times New Roman" w:cs="Arial"/>
          <w:lang w:val="es-ES_tradnl"/>
        </w:rPr>
        <w:t xml:space="preserve">El Manual de ID&amp;R es un documento de trabajo; es decir, las actualizaciones y adiciones están en curso para satisfacer las necesidades en constante cambio del MEP de NJ. El NJDOE continuará revisando los datos y recopilando los comentarios de las partes interesadas para futuras actualizaciones. Además, el coordinador estatal, en colaboración con los directores de las LOA, revisará anualmente la guía de ID&amp;R para dar pautas para la planificación, implementación y ejecución de un Plan de prestación de servicios de ID&amp;R concebido e impulsado. </w:t>
      </w:r>
    </w:p>
    <w:p>
      <w:pPr>
        <w:rPr>
          <w:rFonts w:ascii="Segoe UI" w:hAnsi="Segoe UI" w:cs="Segoe UI"/>
          <w:sz w:val="18"/>
          <w:szCs w:val="18"/>
          <w:lang w:val="es-ES_tradnl"/>
        </w:rPr>
      </w:pPr>
      <w:r>
        <w:rPr>
          <w:rStyle w:val="normaltextrun"/>
          <w:rFonts w:eastAsia="Times New Roman" w:cs="Arial"/>
          <w:color w:val="000000"/>
          <w:lang w:val="es-ES_tradnl"/>
        </w:rPr>
        <w:t xml:space="preserve">Para la identificación y el reclutamiento adecuados de niños migrantes elegibles, el NJDOE proporciona orientación por escrito sobre la elegibilidad para cada LOA, que se revisa anualmente y se refuerza durante la capacitación en el MEP regional y estatal. El sistema de monitoreo del NJDOE incluye la </w:t>
      </w:r>
      <w:r>
        <w:rPr>
          <w:rStyle w:val="normaltextrun"/>
          <w:rFonts w:eastAsia="Times New Roman" w:cs="Arial"/>
          <w:color w:val="000000"/>
          <w:lang w:val="es-ES_tradnl"/>
        </w:rPr>
        <w:lastRenderedPageBreak/>
        <w:t xml:space="preserve">realización de auditorías anuales de Certificados de elegibilidad y listas de migrantes para la revisión de las determinaciones de elegibilidad. </w:t>
      </w:r>
    </w:p>
    <w:p>
      <w:pPr>
        <w:rPr>
          <w:rStyle w:val="eop"/>
          <w:rFonts w:ascii="Segoe UI" w:hAnsi="Segoe UI" w:cs="Segoe UI"/>
          <w:sz w:val="18"/>
          <w:szCs w:val="18"/>
          <w:lang w:val="es-ES_tradnl"/>
        </w:rPr>
      </w:pPr>
      <w:r>
        <w:rPr>
          <w:rStyle w:val="normaltextrun"/>
          <w:rFonts w:eastAsia="Times New Roman" w:cs="Arial"/>
          <w:color w:val="365F91"/>
          <w:lang w:val="es-ES_tradnl"/>
        </w:rPr>
        <w:t>[finalizar respuesta del NJDOE]</w:t>
      </w:r>
    </w:p>
    <w:p>
      <w:pPr>
        <w:pStyle w:val="BeginUSED"/>
        <w:rPr>
          <w:rStyle w:val="normaltextrun"/>
          <w:rFonts w:ascii="Cambria" w:hAnsi="Cambria"/>
          <w:i/>
          <w:color w:val="244061" w:themeColor="accent1" w:themeShade="80"/>
          <w:sz w:val="22"/>
          <w:szCs w:val="22"/>
          <w:lang w:val="es-ES_tradnl"/>
        </w:rPr>
      </w:pPr>
      <w:r>
        <w:rPr>
          <w:rFonts w:eastAsia="Times New Roman"/>
          <w:color w:val="FFFFFF"/>
          <w:szCs w:val="4"/>
          <w:lang w:val="es-ES_tradnl"/>
        </w:rPr>
        <w:t>[comenzar texto del USED]</w:t>
      </w:r>
    </w:p>
    <w:p>
      <w:pPr>
        <w:pStyle w:val="A2"/>
        <w:spacing w:before="0"/>
      </w:pPr>
      <w:bookmarkStart w:id="138" w:name="_Toc171333289"/>
      <w:bookmarkStart w:id="139" w:name="_Toc199403581"/>
      <w:bookmarkStart w:id="140" w:name="_Toc199403744"/>
      <w:r>
        <w:t>2. Promover la coordinación de servicios (Sección 1304(b)(3) de la ESEA)</w:t>
      </w:r>
      <w:bookmarkEnd w:id="138"/>
      <w:bookmarkEnd w:id="139"/>
      <w:bookmarkEnd w:id="140"/>
    </w:p>
    <w:p>
      <w:pPr>
        <w:pStyle w:val="blue"/>
        <w:spacing w:after="0"/>
        <w:ind w:left="0"/>
        <w:rPr>
          <w:lang w:val="es-ES_tradnl"/>
        </w:rPr>
      </w:pPr>
      <w:r>
        <w:rPr>
          <w:rStyle w:val="normaltextrun"/>
          <w:rFonts w:ascii="Cambria" w:eastAsia="Cambria" w:hAnsi="Cambria"/>
          <w:lang w:val="es-ES_tradnl"/>
        </w:rPr>
        <w:t xml:space="preserve">Describa cómo el estado utilizará los fondos del Título I, Parte C, recibidos en virtud de esta parte para promover la coordinación interestatal e intraestatal de los servicios para niños migrantes, incluida la forma en que el estado proporcionará continuidad educativa a través de la transferencia oportuna de los registros escolares pertinentes, incluida la información sobre salud, cuando los niños se muden de una escuela a otra, independientemente de si dicha mudanza ocurre o no durante el año escolar regular. </w:t>
      </w:r>
    </w:p>
    <w:p>
      <w:pPr>
        <w:pStyle w:val="EndUSED"/>
        <w:rPr>
          <w:lang w:val="es-ES_tradnl"/>
        </w:rPr>
      </w:pPr>
      <w:r>
        <w:rPr>
          <w:rFonts w:eastAsia="Times New Roman"/>
          <w:color w:val="FFFFFF"/>
          <w:szCs w:val="4"/>
          <w:lang w:val="es-ES_tradnl"/>
        </w:rPr>
        <w:t>[finalizar texto del USED]</w:t>
      </w:r>
    </w:p>
    <w:p>
      <w:pPr>
        <w:rPr>
          <w:rStyle w:val="normaltextrun"/>
          <w:rFonts w:ascii="Segoe UI" w:hAnsi="Segoe UI" w:cs="Segoe UI"/>
          <w:color w:val="365F91" w:themeColor="accent1" w:themeShade="BF"/>
          <w:sz w:val="18"/>
          <w:szCs w:val="18"/>
          <w:lang w:val="es-ES_tradnl"/>
        </w:rPr>
      </w:pPr>
      <w:r>
        <w:rPr>
          <w:rStyle w:val="normaltextrun"/>
          <w:rFonts w:eastAsia="Times New Roman" w:cs="Arial"/>
          <w:color w:val="365F91"/>
          <w:lang w:val="es-ES_tradnl"/>
        </w:rPr>
        <w:t xml:space="preserve">[comenzar respuesta del NJDOE] </w:t>
      </w:r>
    </w:p>
    <w:p>
      <w:pPr>
        <w:pStyle w:val="A3"/>
      </w:pPr>
      <w:bookmarkStart w:id="141" w:name="_Toc199403745"/>
      <w:r>
        <w:rPr>
          <w:rStyle w:val="normaltextrun"/>
        </w:rPr>
        <w:t>Continuidad educativa</w:t>
      </w:r>
      <w:bookmarkEnd w:id="141"/>
      <w:r>
        <w:rPr>
          <w:rStyle w:val="normaltextrun"/>
        </w:rPr>
        <w:t xml:space="preserve"> </w:t>
      </w:r>
    </w:p>
    <w:p>
      <w:pPr>
        <w:rPr>
          <w:rFonts w:ascii="Segoe UI" w:hAnsi="Segoe UI" w:cs="Segoe UI"/>
          <w:sz w:val="18"/>
          <w:szCs w:val="18"/>
          <w:lang w:val="es-ES_tradnl"/>
        </w:rPr>
      </w:pPr>
      <w:r>
        <w:rPr>
          <w:rStyle w:val="normaltextrun"/>
          <w:rFonts w:eastAsia="Times New Roman" w:cs="Arial"/>
          <w:color w:val="000000"/>
          <w:lang w:val="es-ES_tradnl"/>
        </w:rPr>
        <w:t xml:space="preserve">El NJDOE promueve la continuidad educativa, incluida la transferencia oportuna de los registros escolares pertinentes, y la información de salud cuando los niños se trasladan de una escuela a otra, ya sea que la mudanza ocurra durante el año escolar regular o el período de verano/intermedio entre clases a través de sus proyectos del MEP de las LOA. El Manual de mantenimiento e informes de registros del NJDOE destaca un enfoque escrito y sistemático para el mantenimiento de registros (recopilación de datos), informes e intercambio de registros en función de la adopción adecuada de políticas y procedimientos que conducen a un análisis interno efectivo junto con la ejecución de la transferencia interestatal/intraestatal de registros de estudiantes migrantes. Además, el personal recibe capacitación/desarrollo profesional anual sobre el software que Nueva Jersey utiliza para hacer un seguimiento de los datos de los estudiantes migrantes para cargarlos en el </w:t>
      </w:r>
      <w:r>
        <w:rPr>
          <w:rStyle w:val="normaltextrun"/>
          <w:rFonts w:eastAsia="Times New Roman" w:cs="Arial"/>
          <w:lang w:val="es-ES_tradnl"/>
        </w:rPr>
        <w:t>Intercambio de información de estudiantes migrantes</w:t>
      </w:r>
      <w:r>
        <w:rPr>
          <w:rStyle w:val="normaltextrun"/>
          <w:rFonts w:eastAsia="Times New Roman" w:cs="Arial"/>
          <w:color w:val="000000"/>
          <w:lang w:val="es-ES_tradnl"/>
        </w:rPr>
        <w:t xml:space="preserve">, y asistencia técnica según sea necesario, para actualizar y mantener su conocimiento de los requisitos de mantenimiento de datos. </w:t>
      </w:r>
    </w:p>
    <w:p>
      <w:pPr>
        <w:rPr>
          <w:rFonts w:ascii="Segoe UI" w:hAnsi="Segoe UI" w:cs="Segoe UI"/>
          <w:sz w:val="18"/>
          <w:szCs w:val="18"/>
          <w:lang w:val="es-ES_tradnl"/>
        </w:rPr>
      </w:pPr>
      <w:r>
        <w:rPr>
          <w:rStyle w:val="normaltextrun"/>
          <w:rFonts w:eastAsia="Times New Roman" w:cs="Arial"/>
          <w:color w:val="000000"/>
          <w:lang w:val="es-ES_tradnl"/>
        </w:rPr>
        <w:t xml:space="preserve">A través de la revisión de los informes provisionales y finales presentados por los proyectos del MEP de la LOA, el NJDOE monitorea mensualmente la transferencia de registros de estudiantes y otra información sobre niños migrantes a nivel interestatal e intraestatal, y garantiza la participación total de cada proyecto del MEP en el sistema de transferencia de registros de estudiantes migrantes. </w:t>
      </w:r>
    </w:p>
    <w:p>
      <w:pPr>
        <w:pStyle w:val="A3"/>
      </w:pPr>
      <w:bookmarkStart w:id="142" w:name="_Toc199403746"/>
      <w:r>
        <w:t>Transferencia intraestatal</w:t>
      </w:r>
      <w:bookmarkEnd w:id="142"/>
      <w:r>
        <w:t xml:space="preserve"> </w:t>
      </w:r>
    </w:p>
    <w:p>
      <w:pPr>
        <w:rPr>
          <w:lang w:val="es-ES_tradnl"/>
        </w:rPr>
      </w:pPr>
      <w:r>
        <w:rPr>
          <w:rFonts w:eastAsia="Times New Roman" w:cs="Arial"/>
          <w:lang w:val="es-ES_tradnl"/>
        </w:rPr>
        <w:t xml:space="preserve">El NJDOE y los MEP regionales de las LOA promueven la coordinación interestatal e intraestatal de los servicios para niños migrantes mediante la asignación de fondos del Título I, Parte C, para apoyar la participación en el Intercambio de información de estudiantes migrantes y la compra de hardware/software para apoyar las necesidades tecnológicas correspondientes. El Manual de mantenimiento de registros e informes de estudiantes del MEP del NJDOE proporciona un enfoque sistemático para el mantenimiento de registros y la presentación de informes de información de estudiantes migrantes. Además de proporcionar una descripción general de las herramientas de datos del </w:t>
      </w:r>
      <w:r>
        <w:rPr>
          <w:rFonts w:eastAsia="Times New Roman" w:cs="Arial"/>
          <w:lang w:val="es-ES_tradnl"/>
        </w:rPr>
        <w:lastRenderedPageBreak/>
        <w:t xml:space="preserve">MEP del NJDOE (p. ej., intercambio de información de estudiantes migrantes), el manual también incluye el proceso para la recopilación, carga e ingreso de datos oportunos de todos los elementos de datos mínimos. El procedimiento de conservación de registros del historial del curso garantiza que cualquier información nueva o modificada (p. ej., cuando un estudiante se muda de una región a otra dentro de Nueva Jersey) se cargue en el Intercambio de información de estudiantes migrantes dentro del plazo regulatorio requerido. </w:t>
      </w:r>
    </w:p>
    <w:p>
      <w:pPr>
        <w:rPr>
          <w:rStyle w:val="NJDOEResponse"/>
          <w:lang w:val="es-ES_tradnl"/>
        </w:rPr>
      </w:pPr>
      <w:r>
        <w:rPr>
          <w:rStyle w:val="NJDOEResponse"/>
          <w:rFonts w:eastAsia="Times New Roman"/>
          <w:color w:val="365F91"/>
          <w:lang w:val="es-ES_tradnl"/>
        </w:rPr>
        <w:t>[finalizar respuesta del NJDOE]</w:t>
      </w:r>
    </w:p>
    <w:p>
      <w:pPr>
        <w:pStyle w:val="BeginUSED"/>
        <w:rPr>
          <w:rFonts w:ascii="Segoe UI" w:hAnsi="Segoe UI" w:cs="Segoe UI"/>
          <w:i/>
          <w:iCs/>
          <w:color w:val="0F4761"/>
          <w:sz w:val="18"/>
          <w:szCs w:val="18"/>
          <w:lang w:val="es-ES_tradnl"/>
        </w:rPr>
      </w:pPr>
      <w:r>
        <w:rPr>
          <w:rFonts w:eastAsia="Times New Roman"/>
          <w:color w:val="FFFFFF"/>
          <w:szCs w:val="4"/>
          <w:lang w:val="es-ES_tradnl"/>
        </w:rPr>
        <w:t xml:space="preserve">[comenzar texto del USED] </w:t>
      </w:r>
    </w:p>
    <w:p>
      <w:pPr>
        <w:pStyle w:val="A2"/>
        <w:spacing w:before="0"/>
      </w:pPr>
      <w:bookmarkStart w:id="143" w:name="_Toc171333290"/>
      <w:bookmarkStart w:id="144" w:name="_Toc199403582"/>
      <w:bookmarkStart w:id="145" w:name="_Toc199403747"/>
      <w:r>
        <w:t>3. Uso de fondos (Sección 1304(b)(4) de la ESEA)</w:t>
      </w:r>
      <w:bookmarkEnd w:id="143"/>
      <w:bookmarkEnd w:id="144"/>
      <w:bookmarkEnd w:id="145"/>
    </w:p>
    <w:p>
      <w:pPr>
        <w:pStyle w:val="blue"/>
        <w:spacing w:after="0"/>
        <w:ind w:left="0"/>
        <w:rPr>
          <w:lang w:val="es-ES_tradnl"/>
        </w:rPr>
      </w:pPr>
      <w:r>
        <w:rPr>
          <w:rFonts w:ascii="Cambria" w:eastAsia="Cambria" w:hAnsi="Cambria"/>
          <w:lang w:val="es-ES_tradnl"/>
        </w:rPr>
        <w:t xml:space="preserve">Describa las prioridades del estado para el uso de los fondos del Título I, Parte C, y cómo dichas prioridades se relacionan con la evaluación del estado de las necesidades de servicios en el estado. </w:t>
      </w:r>
    </w:p>
    <w:p>
      <w:pPr>
        <w:pStyle w:val="EndUSED"/>
        <w:rPr>
          <w:lang w:val="es-ES_tradnl"/>
        </w:rPr>
      </w:pPr>
      <w:r>
        <w:rPr>
          <w:rFonts w:eastAsia="Times New Roman"/>
          <w:color w:val="FFFFFF"/>
          <w:szCs w:val="4"/>
          <w:lang w:val="es-ES_tradnl"/>
        </w:rPr>
        <w:t>[finalizar texto del USED]</w:t>
      </w:r>
    </w:p>
    <w:p>
      <w:pPr>
        <w:spacing w:before="120"/>
        <w:rPr>
          <w:rStyle w:val="NJDOEResponse"/>
          <w:lang w:val="es-ES_tradnl"/>
        </w:rPr>
      </w:pPr>
      <w:r>
        <w:rPr>
          <w:rStyle w:val="NJDOEResponse"/>
          <w:rFonts w:eastAsia="Times New Roman"/>
          <w:color w:val="365F91"/>
          <w:lang w:val="es-ES_tradnl"/>
        </w:rPr>
        <w:t xml:space="preserve">[comenzar respuesta del NJDOE] </w:t>
      </w:r>
    </w:p>
    <w:p>
      <w:pPr>
        <w:pStyle w:val="paragraph"/>
        <w:spacing w:before="0" w:beforeAutospacing="0" w:after="200" w:afterAutospacing="0" w:line="276" w:lineRule="auto"/>
        <w:textAlignment w:val="baseline"/>
        <w:rPr>
          <w:rFonts w:ascii="Segoe UI" w:hAnsi="Segoe UI" w:cs="Segoe UI"/>
          <w:sz w:val="16"/>
          <w:szCs w:val="16"/>
          <w:lang w:val="es-ES_tradnl"/>
        </w:rPr>
      </w:pPr>
      <w:r>
        <w:rPr>
          <w:szCs w:val="22"/>
          <w:lang w:val="es-ES_tradnl"/>
        </w:rPr>
        <w:t xml:space="preserve">En función de la evaluación integral de necesidades de Nueva Jersey y las estrategias asociadas para apoyar las necesidades de los estudiantes migrantes descritas anteriormente, las prioridades de gasto se clasifican en las cinco categorías principales descritas a continuación. Estas prioridades de gasto se transmiten anualmente a las LOA para garantizar la coherencia con las necesidades identificadas por el NJDOE. Tenga en cuenta que Nueva Jersey actualiza regularmente su evaluación de necesidades como parte de su proceso de mejora continua y, como resultado, realiza ajustes periódicos al uso de fondos en consecuencia. Los detalles más recientes sobre las prioridades de gasto siempre se pueden encontrar en la última evaluación integral de necesidades a nivel estatal en la página del </w:t>
      </w:r>
      <w:hyperlink r:id="rId41" w:history="1">
        <w:r>
          <w:rPr>
            <w:color w:val="0000FF"/>
            <w:szCs w:val="22"/>
            <w:u w:val="single"/>
            <w:lang w:val="es-ES_tradnl"/>
          </w:rPr>
          <w:t>Programa de Educación para Migrantes de Nueva Jersey</w:t>
        </w:r>
      </w:hyperlink>
      <w:r>
        <w:rPr>
          <w:szCs w:val="22"/>
          <w:lang w:val="es-ES_tradnl"/>
        </w:rPr>
        <w:t>.</w:t>
      </w:r>
    </w:p>
    <w:p>
      <w:pPr>
        <w:pStyle w:val="ListParagraph"/>
        <w:numPr>
          <w:ilvl w:val="0"/>
          <w:numId w:val="189"/>
        </w:numPr>
        <w:spacing w:after="120"/>
        <w:contextualSpacing w:val="0"/>
        <w:rPr>
          <w:lang w:val="es-ES_tradnl"/>
        </w:rPr>
      </w:pPr>
      <w:r>
        <w:rPr>
          <w:rStyle w:val="normaltextrun"/>
          <w:rFonts w:eastAsia="Times New Roman" w:cs="Arial"/>
          <w:lang w:val="es-ES_tradnl"/>
        </w:rPr>
        <w:t xml:space="preserve">Tutoría e instrucción complementaria (incluido el año escolar y el verano). </w:t>
      </w:r>
    </w:p>
    <w:p>
      <w:pPr>
        <w:pStyle w:val="ListParagraph"/>
        <w:numPr>
          <w:ilvl w:val="0"/>
          <w:numId w:val="189"/>
        </w:numPr>
        <w:spacing w:after="120"/>
        <w:contextualSpacing w:val="0"/>
      </w:pPr>
      <w:r>
        <w:rPr>
          <w:rStyle w:val="normaltextrun"/>
          <w:rFonts w:eastAsia="Times New Roman" w:cs="Arial"/>
          <w:lang w:val="es-ES_tradnl"/>
        </w:rPr>
        <w:t xml:space="preserve">Materiales educativos y tecnología. </w:t>
      </w:r>
    </w:p>
    <w:p>
      <w:pPr>
        <w:pStyle w:val="ListParagraph"/>
        <w:numPr>
          <w:ilvl w:val="0"/>
          <w:numId w:val="189"/>
        </w:numPr>
        <w:spacing w:after="120"/>
        <w:contextualSpacing w:val="0"/>
        <w:rPr>
          <w:lang w:val="es-ES_tradnl"/>
        </w:rPr>
      </w:pPr>
      <w:r>
        <w:rPr>
          <w:rStyle w:val="normaltextrun"/>
          <w:rFonts w:eastAsia="Times New Roman" w:cs="Arial"/>
          <w:lang w:val="es-ES_tradnl"/>
        </w:rPr>
        <w:t xml:space="preserve">Exámenes de salud (de la vista, dentales, médicos, de salud mental). </w:t>
      </w:r>
    </w:p>
    <w:p>
      <w:pPr>
        <w:pStyle w:val="ListParagraph"/>
        <w:numPr>
          <w:ilvl w:val="0"/>
          <w:numId w:val="189"/>
        </w:numPr>
        <w:spacing w:after="120"/>
        <w:contextualSpacing w:val="0"/>
        <w:rPr>
          <w:lang w:val="es-ES_tradnl"/>
        </w:rPr>
      </w:pPr>
      <w:r>
        <w:rPr>
          <w:rStyle w:val="normaltextrun"/>
          <w:rFonts w:eastAsia="Times New Roman" w:cs="Arial"/>
          <w:lang w:val="es-ES_tradnl"/>
        </w:rPr>
        <w:t xml:space="preserve">Actividades para aumentar la participación de los padres. </w:t>
      </w:r>
    </w:p>
    <w:p>
      <w:pPr>
        <w:pStyle w:val="ListParagraph"/>
        <w:numPr>
          <w:ilvl w:val="0"/>
          <w:numId w:val="189"/>
        </w:numPr>
        <w:spacing w:after="120"/>
        <w:contextualSpacing w:val="0"/>
        <w:rPr>
          <w:lang w:val="es-ES_tradnl"/>
        </w:rPr>
      </w:pPr>
      <w:r>
        <w:rPr>
          <w:rStyle w:val="normaltextrun"/>
          <w:rFonts w:eastAsia="Times New Roman" w:cs="Arial"/>
          <w:lang w:val="es-ES_tradnl"/>
        </w:rPr>
        <w:t xml:space="preserve">Apoyos para la preparación para la universidad y la carrera profesional. </w:t>
      </w:r>
    </w:p>
    <w:p>
      <w:pPr>
        <w:pStyle w:val="paragraph"/>
        <w:spacing w:before="0" w:beforeAutospacing="0" w:after="200" w:afterAutospacing="0" w:line="276" w:lineRule="auto"/>
        <w:textAlignment w:val="baseline"/>
        <w:rPr>
          <w:rFonts w:ascii="Segoe UI" w:hAnsi="Segoe UI" w:cs="Segoe UI"/>
          <w:szCs w:val="22"/>
          <w:lang w:val="es-ES_tradnl"/>
        </w:rPr>
      </w:pPr>
      <w:r>
        <w:rPr>
          <w:szCs w:val="22"/>
          <w:lang w:val="es-ES_tradnl"/>
        </w:rPr>
        <w:t>Además de proporcionar a las LOA sus prioridades de gasto, el NJDOE trabaja con las LOA para identificar y priorizar el apoyo a las necesidades insatisfechas de los estudiantes que han sido identificados como “prioridad para los servicios” antes de atender a otros niños migrantes. Las definiciones completas de aquellos estudiantes que califican se pueden encontrar en la</w:t>
      </w:r>
      <w:r>
        <w:rPr>
          <w:color w:val="000000"/>
          <w:szCs w:val="22"/>
          <w:lang w:val="es-ES_tradnl"/>
        </w:rPr>
        <w:t xml:space="preserve"> evaluación integral de necesidades</w:t>
      </w:r>
      <w:r>
        <w:rPr>
          <w:szCs w:val="22"/>
          <w:lang w:val="es-ES_tradnl"/>
        </w:rPr>
        <w:t xml:space="preserve"> en todo el estado, incluidos los estudiantes con educación formal interrumpida y otras poblaciones prioritarias. Las LOA deben crear una evaluación de necesidades individuales para cada estudiante migrante atendido y, si bien el NJDOE proporciona orientación sobre las prioridades, en última instancia, las necesidades individuales de un estudiante sirven como la principal prioridad de gasto. </w:t>
      </w:r>
    </w:p>
    <w:p>
      <w:pPr>
        <w:rPr>
          <w:rStyle w:val="NJDOEResponse"/>
          <w:lang w:val="es-ES_tradnl"/>
        </w:rPr>
      </w:pPr>
      <w:r>
        <w:rPr>
          <w:rStyle w:val="NJDOEResponse"/>
          <w:rFonts w:eastAsia="Times New Roman"/>
          <w:color w:val="365F91"/>
          <w:lang w:val="es-ES_tradnl"/>
        </w:rPr>
        <w:t>[finalizar respuesta del NJDOE]</w:t>
      </w:r>
      <w:r>
        <w:rPr>
          <w:rStyle w:val="NJDOEResponse"/>
          <w:rFonts w:eastAsia="Times New Roman"/>
          <w:color w:val="365F91"/>
          <w:lang w:val="es-ES_tradnl"/>
        </w:rPr>
        <w:br w:type="page"/>
      </w:r>
    </w:p>
    <w:p>
      <w:pPr>
        <w:pStyle w:val="BeginUSED"/>
        <w:rPr>
          <w:lang w:val="es-ES_tradnl"/>
        </w:rPr>
      </w:pPr>
      <w:r>
        <w:rPr>
          <w:rFonts w:eastAsia="Times New Roman"/>
          <w:color w:val="FFFFFF"/>
          <w:szCs w:val="4"/>
          <w:lang w:val="es-ES_tradnl"/>
        </w:rPr>
        <w:lastRenderedPageBreak/>
        <w:t xml:space="preserve">[comenzar texto del USED] </w:t>
      </w:r>
    </w:p>
    <w:p>
      <w:pPr>
        <w:pStyle w:val="Heading1"/>
        <w:rPr>
          <w:rFonts w:cs="Cambria"/>
          <w:szCs w:val="32"/>
          <w14:ligatures w14:val="standardContextual"/>
        </w:rPr>
      </w:pPr>
      <w:bookmarkStart w:id="146" w:name="_Toc211004121"/>
      <w:r>
        <w:t>C. Título I, Parte D: Programas de prevención e intervención para niños y jóvenes que están abandonados, descuidados o en riesgo</w:t>
      </w:r>
      <w:bookmarkEnd w:id="146"/>
    </w:p>
    <w:p>
      <w:pPr>
        <w:pStyle w:val="EndUSED"/>
        <w:rPr>
          <w:rFonts w:eastAsia="Aptos"/>
          <w:color w:val="183C5C"/>
          <w:lang w:val="es-ES_tradnl"/>
          <w14:ligatures w14:val="standardContextual"/>
        </w:rPr>
      </w:pPr>
      <w:r>
        <w:rPr>
          <w:rFonts w:eastAsia="Times New Roman"/>
          <w:color w:val="FFFFFF"/>
          <w:szCs w:val="4"/>
          <w:lang w:val="es-ES_tradnl"/>
        </w:rPr>
        <w:t>[finalizar texto del USED]</w:t>
      </w:r>
    </w:p>
    <w:p>
      <w:pPr>
        <w:spacing w:before="240"/>
        <w:rPr>
          <w:rFonts w:eastAsia="Aptos" w:cs="Times New Roman"/>
          <w:color w:val="183C5C"/>
          <w:lang w:val="es-ES_tradnl"/>
          <w14:ligatures w14:val="standardContextual"/>
        </w:rPr>
      </w:pPr>
      <w:r>
        <w:rPr>
          <w:rFonts w:eastAsia="Times New Roman" w:cs="Times New Roman"/>
          <w:color w:val="183C5C"/>
          <w:lang w:val="es-ES_tradnl"/>
        </w:rPr>
        <w:t>[comenzar respuesta del NJDOE]</w:t>
      </w:r>
    </w:p>
    <w:p>
      <w:pPr>
        <w:pStyle w:val="A2"/>
      </w:pPr>
      <w:bookmarkStart w:id="147" w:name="_Toc171333292"/>
      <w:bookmarkStart w:id="148" w:name="_Toc199403749"/>
      <w:r>
        <w:t>Descripción general</w:t>
      </w:r>
      <w:bookmarkEnd w:id="147"/>
      <w:bookmarkEnd w:id="148"/>
    </w:p>
    <w:p>
      <w:pPr>
        <w:spacing w:after="120"/>
        <w:rPr>
          <w:rFonts w:eastAsia="Aptos" w:cs="Times New Roman"/>
          <w:lang w:val="es-ES_tradnl"/>
          <w14:ligatures w14:val="standardContextual"/>
        </w:rPr>
      </w:pPr>
      <w:r>
        <w:rPr>
          <w:rFonts w:eastAsia="Times New Roman" w:cs="Times New Roman"/>
          <w:color w:val="000000"/>
          <w:lang w:val="es-ES_tradnl"/>
        </w:rPr>
        <w:t xml:space="preserve">El Título I, Parte D, tiene dos subpartes, una que proporciona financiamiento a nivel estatal y la otra que proporciona fondos a las LEA para apoyar a los jóvenes definidos como abandonados, descuidados o en riesgo. </w:t>
      </w:r>
      <w:r>
        <w:rPr>
          <w:rFonts w:eastAsia="Times New Roman" w:cs="Times New Roman"/>
          <w:lang w:val="es-ES_tradnl"/>
        </w:rPr>
        <w:t>Los organismos estatales y las LEA que llevan a cabo programas del Título I, Parte D, deben lograr lo siguiente:</w:t>
      </w:r>
    </w:p>
    <w:p>
      <w:pPr>
        <w:numPr>
          <w:ilvl w:val="0"/>
          <w:numId w:val="74"/>
        </w:numPr>
        <w:spacing w:after="120" w:line="259" w:lineRule="auto"/>
        <w:rPr>
          <w:rFonts w:eastAsia="Aptos" w:cs="Times New Roman"/>
          <w:lang w:val="es-ES_tradnl"/>
          <w14:ligatures w14:val="standardContextual"/>
        </w:rPr>
      </w:pPr>
      <w:r>
        <w:rPr>
          <w:rFonts w:eastAsia="Times New Roman" w:cs="Times New Roman"/>
          <w:lang w:val="es-ES_tradnl"/>
        </w:rPr>
        <w:t>Mejorar los servicios educativos para niños y jóvenes en instituciones locales y estatales para que los estudiantes puedan cumplir con los desafiantes estándares académicos estatales que se espera que todos los estudiantes del estado cumplan.</w:t>
      </w:r>
    </w:p>
    <w:p>
      <w:pPr>
        <w:numPr>
          <w:ilvl w:val="0"/>
          <w:numId w:val="74"/>
        </w:numPr>
        <w:spacing w:after="120" w:line="259" w:lineRule="auto"/>
        <w:rPr>
          <w:rFonts w:eastAsia="Aptos" w:cs="Times New Roman"/>
          <w:lang w:val="es-ES_tradnl"/>
          <w14:ligatures w14:val="standardContextual"/>
        </w:rPr>
      </w:pPr>
      <w:r>
        <w:rPr>
          <w:rFonts w:eastAsia="Times New Roman" w:cs="Times New Roman"/>
          <w:lang w:val="es-ES_tradnl"/>
        </w:rPr>
        <w:t>Proporcionar a los niños y jóvenes que regresan de instituciones locales y estatales y centros correccionales los servicios necesarios para hacer una transición exitosa de regreso a la escuela o al empleo.</w:t>
      </w:r>
    </w:p>
    <w:p>
      <w:pPr>
        <w:numPr>
          <w:ilvl w:val="0"/>
          <w:numId w:val="74"/>
        </w:numPr>
        <w:spacing w:after="120" w:line="240" w:lineRule="auto"/>
        <w:rPr>
          <w:rFonts w:eastAsia="Aptos" w:cs="Times New Roman"/>
          <w:bCs/>
          <w:color w:val="153D63"/>
          <w:sz w:val="24"/>
          <w:szCs w:val="24"/>
          <w:lang w:val="es-ES_tradnl"/>
          <w14:ligatures w14:val="standardContextual"/>
        </w:rPr>
      </w:pPr>
      <w:r>
        <w:rPr>
          <w:rFonts w:eastAsia="Times New Roman" w:cs="Times New Roman"/>
          <w:lang w:val="es-ES_tradnl"/>
        </w:rPr>
        <w:t>Evitar que los jóvenes en riesgo abandonen la escuela y proporcionar a los que sí la abandonaron y a los niños/jóvenes que regresan de las instalaciones correccionales y de instalaciones para niños abandonados y descuidados un sistema de apoyo para garantizar su educación continua y la participación de sus familias y comunidades.</w:t>
      </w:r>
    </w:p>
    <w:p>
      <w:pPr>
        <w:rPr>
          <w:rFonts w:ascii="Segoe UI" w:hAnsi="Segoe UI" w:cs="Segoe UI"/>
          <w:sz w:val="18"/>
          <w:szCs w:val="18"/>
          <w:lang w:val="es-ES_tradnl"/>
        </w:rPr>
      </w:pPr>
      <w:r>
        <w:rPr>
          <w:rStyle w:val="normaltextrun"/>
          <w:rFonts w:eastAsia="Times New Roman" w:cs="Arial"/>
          <w:color w:val="183C5C"/>
          <w:lang w:val="es-ES_tradnl"/>
        </w:rPr>
        <w:t xml:space="preserve">[finalizar respuesta del NJDOE] </w:t>
      </w:r>
    </w:p>
    <w:p>
      <w:pPr>
        <w:pStyle w:val="BeginUSED"/>
        <w:rPr>
          <w:rFonts w:eastAsia="Aptos" w:cs="Times New Roman"/>
          <w:bCs/>
          <w:color w:val="153D63"/>
          <w:sz w:val="24"/>
          <w:szCs w:val="24"/>
          <w:lang w:val="es-ES_tradnl"/>
          <w14:ligatures w14:val="standardContextual"/>
        </w:rPr>
      </w:pPr>
      <w:r>
        <w:rPr>
          <w:rFonts w:eastAsia="Times New Roman"/>
          <w:color w:val="FFFFFF"/>
          <w:szCs w:val="4"/>
          <w:lang w:val="es-ES_tradnl"/>
        </w:rPr>
        <w:t>[comenzar texto del USED]</w:t>
      </w:r>
    </w:p>
    <w:p>
      <w:pPr>
        <w:pStyle w:val="A2"/>
        <w:spacing w:before="0"/>
      </w:pPr>
      <w:bookmarkStart w:id="149" w:name="_Toc171333293"/>
      <w:bookmarkStart w:id="150" w:name="_Toc199403750"/>
      <w:r>
        <w:t>1. Transiciones entre centros correccionales y programas locales (Sección 1414(a)(1)(B) de la ESEA)</w:t>
      </w:r>
      <w:bookmarkEnd w:id="149"/>
      <w:bookmarkEnd w:id="150"/>
    </w:p>
    <w:p>
      <w:pPr>
        <w:pStyle w:val="blue"/>
        <w:spacing w:before="120" w:after="0"/>
        <w:ind w:left="0"/>
        <w:rPr>
          <w:lang w:val="es-ES_tradnl"/>
        </w:rPr>
      </w:pPr>
      <w:r>
        <w:rPr>
          <w:rFonts w:ascii="Cambria" w:eastAsia="Cambria" w:hAnsi="Cambria"/>
          <w:lang w:val="es-ES_tradnl"/>
        </w:rPr>
        <w:t xml:space="preserve">Proporcionar un plan para ayudar en la transición de niños y jóvenes entre centros correccionales y programas operados localmente. </w:t>
      </w:r>
    </w:p>
    <w:p>
      <w:pPr>
        <w:pStyle w:val="EndUSED"/>
        <w:rPr>
          <w:lang w:val="es-ES_tradnl"/>
        </w:rPr>
      </w:pPr>
      <w:r>
        <w:rPr>
          <w:rFonts w:eastAsia="Times New Roman"/>
          <w:color w:val="FFFFFF"/>
          <w:szCs w:val="4"/>
          <w:lang w:val="es-ES_tradnl"/>
        </w:rPr>
        <w:t xml:space="preserve">[finalizar texto del USED] </w:t>
      </w:r>
    </w:p>
    <w:p>
      <w:pPr>
        <w:spacing w:before="240"/>
        <w:rPr>
          <w:rFonts w:eastAsia="Aptos" w:cs="Times New Roman"/>
          <w:color w:val="183C5C"/>
          <w:lang w:val="es-ES_tradnl"/>
          <w14:ligatures w14:val="standardContextual"/>
        </w:rPr>
      </w:pPr>
      <w:r>
        <w:rPr>
          <w:rFonts w:eastAsia="Times New Roman" w:cs="Times New Roman"/>
          <w:color w:val="183C5C"/>
          <w:lang w:val="es-ES_tradnl"/>
        </w:rPr>
        <w:t>[comenzar respuesta del NJDOE]</w:t>
      </w:r>
    </w:p>
    <w:p>
      <w:pPr>
        <w:rPr>
          <w:rFonts w:eastAsia="Aptos" w:cs="Times New Roman"/>
          <w:lang w:val="es-ES_tradnl"/>
          <w14:ligatures w14:val="standardContextual"/>
        </w:rPr>
      </w:pPr>
      <w:r>
        <w:rPr>
          <w:rFonts w:eastAsia="Times New Roman" w:cs="Times New Roman"/>
          <w:lang w:val="es-ES_tradnl"/>
        </w:rPr>
        <w:t xml:space="preserve">Las respuestas al Título I, Parte D, se incluyen en el resumen a continuación de la siguiente sección (2. Objetivos y resultados del programa). </w:t>
      </w:r>
    </w:p>
    <w:p>
      <w:pPr>
        <w:rPr>
          <w:rStyle w:val="NJDOEResponse"/>
          <w:lang w:val="es-ES_tradnl"/>
        </w:rPr>
      </w:pPr>
      <w:bookmarkStart w:id="151" w:name="_Hlk167314918"/>
      <w:r>
        <w:rPr>
          <w:rStyle w:val="NJDOEResponse"/>
          <w:rFonts w:eastAsia="Times New Roman"/>
          <w:color w:val="365F91"/>
          <w:lang w:val="es-ES_tradnl"/>
        </w:rPr>
        <w:t>[finalizar respuesta del NJDOE]</w:t>
      </w:r>
    </w:p>
    <w:bookmarkEnd w:id="151"/>
    <w:p>
      <w:pPr>
        <w:pStyle w:val="BeginUSED"/>
        <w:keepNext/>
        <w:rPr>
          <w:rFonts w:eastAsia="Aptos" w:cs="Times New Roman"/>
          <w:b/>
          <w:bCs/>
          <w:color w:val="000000"/>
          <w:sz w:val="24"/>
          <w:szCs w:val="24"/>
          <w:lang w:val="es-ES_tradnl"/>
          <w14:ligatures w14:val="standardContextual"/>
        </w:rPr>
      </w:pPr>
      <w:r>
        <w:rPr>
          <w:rFonts w:eastAsia="Times New Roman"/>
          <w:color w:val="FFFFFF"/>
          <w:szCs w:val="4"/>
          <w:lang w:val="es-ES_tradnl"/>
        </w:rPr>
        <w:lastRenderedPageBreak/>
        <w:t xml:space="preserve">[comenzar texto del USED] </w:t>
      </w:r>
    </w:p>
    <w:p>
      <w:pPr>
        <w:pStyle w:val="A2"/>
        <w:spacing w:before="0"/>
      </w:pPr>
      <w:bookmarkStart w:id="152" w:name="_Toc171333294"/>
      <w:bookmarkStart w:id="153" w:name="_Toc199403751"/>
      <w:r>
        <w:t>2. Objetivos y resultados del programa (Sección 1414(a)(2)(A) de la ESEA)</w:t>
      </w:r>
      <w:bookmarkEnd w:id="152"/>
      <w:bookmarkEnd w:id="153"/>
    </w:p>
    <w:p>
      <w:pPr>
        <w:pStyle w:val="blue"/>
        <w:spacing w:before="120" w:after="0"/>
        <w:ind w:left="0"/>
        <w:rPr>
          <w:lang w:val="es-ES_tradnl"/>
        </w:rPr>
      </w:pPr>
      <w:r>
        <w:rPr>
          <w:rFonts w:ascii="Cambria" w:eastAsia="Cambria" w:hAnsi="Cambria"/>
          <w:lang w:val="es-ES_tradnl"/>
        </w:rPr>
        <w:t xml:space="preserve">Describa los objetivos y resultados del programa establecidos por el estado que se utilizarán para evaluar la efectividad del programa Título I, Parte D, para mejorar las habilidades académicas, profesionales y técnicas de los niños en el programa. </w:t>
      </w:r>
    </w:p>
    <w:p>
      <w:pPr>
        <w:pStyle w:val="EndUSED"/>
        <w:rPr>
          <w:rFonts w:ascii="Cambria" w:eastAsia="Yu Gothic Light" w:hAnsi="Cambria"/>
          <w:iCs/>
          <w:color w:val="153D63"/>
          <w:u w:val="single"/>
          <w:lang w:val="es-ES_tradnl"/>
          <w14:ligatures w14:val="standardContextual"/>
        </w:rPr>
      </w:pPr>
      <w:r>
        <w:rPr>
          <w:rFonts w:eastAsia="Times New Roman"/>
          <w:color w:val="FFFFFF"/>
          <w:szCs w:val="4"/>
          <w:lang w:val="es-ES_tradnl"/>
        </w:rPr>
        <w:t>[finalizar texto del USED]</w:t>
      </w:r>
    </w:p>
    <w:p>
      <w:pPr>
        <w:spacing w:before="240"/>
        <w:rPr>
          <w:rFonts w:eastAsia="Aptos" w:cs="Times New Roman"/>
          <w:color w:val="183C5C"/>
          <w:lang w:val="es-ES_tradnl"/>
          <w14:ligatures w14:val="standardContextual"/>
        </w:rPr>
      </w:pPr>
      <w:r>
        <w:rPr>
          <w:rFonts w:eastAsia="Times New Roman" w:cs="Times New Roman"/>
          <w:color w:val="183C5C"/>
          <w:lang w:val="es-ES_tradnl"/>
        </w:rPr>
        <w:t>[comenzar respuesta del NJDOE]</w:t>
      </w:r>
    </w:p>
    <w:p>
      <w:pPr>
        <w:rPr>
          <w:rFonts w:eastAsia="Aptos" w:cs="Times New Roman"/>
          <w:lang w:val="es-ES_tradnl"/>
          <w14:ligatures w14:val="standardContextual"/>
        </w:rPr>
      </w:pPr>
      <w:r>
        <w:rPr>
          <w:rFonts w:eastAsia="Times New Roman" w:cs="Times New Roman"/>
          <w:lang w:val="es-ES_tradnl"/>
        </w:rPr>
        <w:t>Nueva Jersey recibe fondos en virtud del Título I, Parte D a través de una subvención de fórmula basada en la cantidad de niños en instituciones operadas por el estado y gastos educativos por estudiante. La asignación de cada estado se genera por el recuento de niños y jóvenes en instituciones juveniles estatales que proporcionan al menos 20 horas de instrucción de fondos no federales e instituciones correccionales para adultos que proporcionan 15 horas de instrucción a la semana. Luego, Nueva Jersey otorga subvenciones secundarias (Título I, Parte D, Subparte 1) a organismos estatales en función de su parte proporcional del recuento de inscripción ajustado del estado de niños y jóvenes abandonados o descuidados. En virtud de los programas de organismos locales (Título I, Parte D, Subparte 2), el NJDOE otorga subvenciones secundarias a las LEA con altos números o porcentajes de niños y jóvenes en centros correccionales juveniles operados localmente, incluidas las instalaciones involucradas en programas diurnos comunitarios.</w:t>
      </w:r>
    </w:p>
    <w:p>
      <w:pPr>
        <w:spacing w:after="120"/>
        <w:rPr>
          <w:rFonts w:eastAsia="Aptos" w:cs="Times New Roman"/>
          <w:lang w:val="es-ES_tradnl"/>
          <w14:ligatures w14:val="standardContextual"/>
        </w:rPr>
      </w:pPr>
      <w:r>
        <w:rPr>
          <w:rFonts w:eastAsia="Times New Roman" w:cs="Times New Roman"/>
          <w:lang w:val="es-ES_tradnl"/>
        </w:rPr>
        <w:t>Los organismos estatales (Departamento de Correcciones, Departamento de Niños y Familias, y la Comisión de Justicia Juvenil) y las LEA que llevan a cabo los programas del Título I, Parte D deben hacer lo siguiente:</w:t>
      </w:r>
    </w:p>
    <w:p>
      <w:pPr>
        <w:numPr>
          <w:ilvl w:val="0"/>
          <w:numId w:val="75"/>
        </w:numPr>
        <w:spacing w:after="120"/>
        <w:rPr>
          <w:rFonts w:eastAsia="Aptos" w:cs="Times New Roman"/>
          <w:lang w:val="es-ES_tradnl"/>
          <w14:ligatures w14:val="standardContextual"/>
        </w:rPr>
      </w:pPr>
      <w:r>
        <w:rPr>
          <w:rFonts w:eastAsia="Times New Roman" w:cs="Times New Roman"/>
          <w:lang w:val="es-ES_tradnl"/>
        </w:rPr>
        <w:t>Mejorar los servicios educativos para niños y jóvenes en instituciones locales y estatales para que los estudiantes puedan cumplir con los desafiantes estándares académicos estatales que se espera que todos los estudiantes del estado cumplan.</w:t>
      </w:r>
    </w:p>
    <w:p>
      <w:pPr>
        <w:numPr>
          <w:ilvl w:val="0"/>
          <w:numId w:val="75"/>
        </w:numPr>
        <w:spacing w:after="120"/>
        <w:rPr>
          <w:rFonts w:eastAsia="Aptos" w:cs="Times New Roman"/>
          <w:lang w:val="es-ES_tradnl"/>
          <w14:ligatures w14:val="standardContextual"/>
        </w:rPr>
      </w:pPr>
      <w:r>
        <w:rPr>
          <w:rFonts w:eastAsia="Times New Roman" w:cs="Times New Roman"/>
          <w:lang w:val="es-ES_tradnl"/>
        </w:rPr>
        <w:t>Proporcionar a los niños y jóvenes que regresan de instituciones locales y estatales los servicios necesarios para la transición exitosa de regreso a la escuela o al empleo.</w:t>
      </w:r>
    </w:p>
    <w:p>
      <w:pPr>
        <w:numPr>
          <w:ilvl w:val="0"/>
          <w:numId w:val="75"/>
        </w:numPr>
        <w:spacing w:after="240"/>
        <w:rPr>
          <w:rFonts w:eastAsia="Aptos" w:cs="Times New Roman"/>
          <w:lang w:val="es-ES_tradnl"/>
          <w14:ligatures w14:val="standardContextual"/>
        </w:rPr>
      </w:pPr>
      <w:r>
        <w:rPr>
          <w:rFonts w:eastAsia="Times New Roman" w:cs="Times New Roman"/>
          <w:lang w:val="es-ES_tradnl"/>
        </w:rPr>
        <w:t>Evitar que los jóvenes en riesgo abandonen la escuela y proporcionar a los que sí la abandonaron y a los niños y jóvenes que regresan de instalaciones locales y estatales un sistema de apoyo para garantizar su educación continua y la participación de sus familias y comunidades.</w:t>
      </w:r>
    </w:p>
    <w:p>
      <w:pPr>
        <w:rPr>
          <w:rFonts w:eastAsia="Aptos" w:cs="Times New Roman"/>
          <w:lang w:val="es-ES_tradnl"/>
          <w14:ligatures w14:val="standardContextual"/>
        </w:rPr>
      </w:pPr>
      <w:r>
        <w:rPr>
          <w:rFonts w:eastAsia="Times New Roman" w:cs="Times New Roman"/>
          <w:lang w:val="es-ES_tradnl"/>
        </w:rPr>
        <w:t xml:space="preserve">A través de la aprobación y el monitoreo del organismo estatal requerido y los planes del programa de la LEA, así como reglamentaciones estatales que garanticen que la LEA de residencia de cada estudiante reciba una comunicación oportuna del progreso del estudiante, el NJDOE está posicionado para ayudar a las instituciones e instalaciones a mejorar la calidad de los servicios educativos en función de las necesidades específicas de un estudiante individual y, por lo tanto, proporcionar a los estudiantes elegibles las mismas oportunidades de éxito académico que sus compañeros en las escuelas públicas tradicionales. En virtud del Título I, Parte D, Subparte 1, los programas, proyectos y actividades incluyen instrucción académica en lectura, matemáticas, ELA y educación profesional y técnica. En virtud del Título I, Parte D, Subparte 2, los fondos pueden utilizarse para apoyar programas educativos de alta </w:t>
      </w:r>
      <w:r>
        <w:rPr>
          <w:rFonts w:eastAsia="Times New Roman" w:cs="Times New Roman"/>
          <w:lang w:val="es-ES_tradnl"/>
        </w:rPr>
        <w:lastRenderedPageBreak/>
        <w:t>calidad que preparan a niños y jóvenes para completar la escuela secundaria, ingresar en programas de capacitación o empleo, o promover su educación; implementar actividades que faciliten la transición de niños y jóvenes de un programa correccional a una institución para promover la educación o el empleo; y operar programas de prevención de abandonos en escuelas locales. También se permite en virtud del Título I, Parte D, Subparte 2, la coordinación de servicios sociales y de salud para niños y jóvenes en riesgo; programas especiales que satisfacen las necesidades académicas únicas de niños y jóvenes en riesgo, incluida la educación profesional y técnica, la educación especial, el asesoramiento profesional, la educación empresarial basada en el plan de estudios y la asistencia para obtener préstamos o subvenciones estudiantiles para la educación postsecundaria; y programas que proporcionan mentoría y mediación entre pares.</w:t>
      </w:r>
    </w:p>
    <w:p>
      <w:pPr>
        <w:rPr>
          <w:rFonts w:eastAsia="Aptos" w:cs="Times New Roman"/>
          <w:lang w:val="es-ES_tradnl"/>
          <w14:ligatures w14:val="standardContextual"/>
        </w:rPr>
      </w:pPr>
      <w:r>
        <w:rPr>
          <w:rFonts w:eastAsia="Times New Roman" w:cs="Times New Roman"/>
          <w:lang w:val="es-ES_tradnl"/>
        </w:rPr>
        <w:t>Nueva Jersey proporciona recursos y oportunidades de asistencia técnica para apoyar a los organismos estatales y a las LEA en la satisfacción de las necesidades de los jóvenes abandonados, descuidados y en riesgo de manera continua a través de la respuesta directa a las consultas y con el apoyo del Centro de Asistencia Técnica para Personas Abandonadas y Descuidadas, que cuenta con el apoyo del USED. El Centro de Asistencia Técnica para Personas Abandonadas y Descuidadas sirve como un centro nacional de recursos para brindar asistencia directa a estados, escuelas, comunidades y padres que buscan información sobre la educación de niños y jóvenes abandonados, descuidados o en riesgo. También se comparten otros recursos con los organismos estatales, según corresponda. Además, el NJDOE está preparado para ayudar a los organismos a mejorar las condiciones de aprendizaje a través de iniciativas de clima escolar (p. ej., aprendizaje social y emocional, justicia restauradora) y el Sistema de Apoyos de Niveles de Nueva Jersey (New Jersey Tiered System of Supports, NJTSS).</w:t>
      </w:r>
    </w:p>
    <w:p>
      <w:pPr>
        <w:rPr>
          <w:rFonts w:eastAsia="Aptos" w:cs="Times New Roman"/>
          <w:lang w:val="es-ES_tradnl"/>
          <w14:ligatures w14:val="standardContextual"/>
        </w:rPr>
      </w:pPr>
      <w:bookmarkStart w:id="154" w:name="_Int_EGRQyfzx"/>
      <w:r>
        <w:rPr>
          <w:rFonts w:eastAsia="Times New Roman" w:cs="Times New Roman"/>
          <w:lang w:val="es-ES_tradnl"/>
        </w:rPr>
        <w:t>Para ayudar en la transición de niños y jóvenes de programas operados localmente a centros correccionales, el NJDOE ha promulgado reglas a través de N.J.A.C. 6A:17-3, Programas educativos para estudiantes en instalaciones estatales para “desarrollar un plan de programa individualizado, dentro de los 30 días calendario, para cada estudiante de educación general, en consulta con los padres del estudiante, la LEA de residencia y un equipo de profesionales con conocimiento de la educación del estudiante, comportamiento, necesidades emocionales, sociales y de salud para identificar los servicios de instrucción y apoyo adecuados”. El plan del programa individualizado debe incluir información sobre el dominio actual del estudiante de los estándares académicos, los requisitos que aún se necesitan para graduarse en la LEA de residencia del estudiante y los servicios necesarios para facilitar el reingreso al finalizar.</w:t>
      </w:r>
      <w:bookmarkEnd w:id="154"/>
      <w:r>
        <w:rPr>
          <w:rFonts w:eastAsia="Times New Roman" w:cs="Times New Roman"/>
          <w:lang w:val="es-ES_tradnl"/>
        </w:rPr>
        <w:t xml:space="preserve"> </w:t>
      </w:r>
    </w:p>
    <w:p>
      <w:pPr>
        <w:rPr>
          <w:rFonts w:eastAsia="Aptos" w:cs="Times New Roman"/>
          <w:lang w:val="es-ES_tradnl"/>
          <w14:ligatures w14:val="standardContextual"/>
        </w:rPr>
      </w:pPr>
      <w:r>
        <w:rPr>
          <w:rFonts w:eastAsia="Times New Roman" w:cs="Times New Roman"/>
          <w:lang w:val="es-ES_tradnl"/>
        </w:rPr>
        <w:t>Para ayudar en la transición de niños y jóvenes entre centros correccionales y programas operados localmente y garantizar la reinscripción oportuna y la transferencia de créditos que los estudiantes obtienen durante la colocación, el NJDOE ha promulgado reglas en N.J.A.C. 6A:17-3 que se aplican a todos los programas educativos proporcionados por el Departamento de Correcciones, Departamento de Niños y Familias, y la Comisión de Justicia Juvenil para estudiantes de educación general de 5 a 20 años y para estudiantes con discapacidades de 3 a 21 años que no tienen un diploma de escuela secundaria.</w:t>
      </w:r>
    </w:p>
    <w:p>
      <w:pPr>
        <w:rPr>
          <w:rFonts w:eastAsia="Aptos" w:cs="Times New Roman"/>
          <w:lang w:val="es-ES_tradnl"/>
          <w14:ligatures w14:val="standardContextual"/>
        </w:rPr>
      </w:pPr>
      <w:r>
        <w:rPr>
          <w:rFonts w:eastAsia="Times New Roman" w:cs="Times New Roman"/>
          <w:lang w:val="es-ES_tradnl"/>
        </w:rPr>
        <w:t xml:space="preserve">Para todos los estudiantes, cada organismo estatal debe transferir los registros educativos y un informe de progreso final para cada estudiante que salga de una instalación estatal a la LEA identificada al momento del alta dentro de los diez días escolares posteriores a la salida del estudiante. </w:t>
      </w:r>
    </w:p>
    <w:p>
      <w:pPr>
        <w:rPr>
          <w:rFonts w:eastAsia="Aptos" w:cs="Times New Roman"/>
          <w:lang w:val="es-ES_tradnl"/>
          <w14:ligatures w14:val="standardContextual"/>
        </w:rPr>
      </w:pPr>
      <w:r>
        <w:rPr>
          <w:rFonts w:eastAsia="Times New Roman" w:cs="Times New Roman"/>
          <w:lang w:val="es-ES_tradnl"/>
        </w:rPr>
        <w:t xml:space="preserve">El NJDOE también promulgó reglas en N.J.A.C. 6A:14-8, Programas operados por los Departamentos de Correcciones, Niños y Familias y Servicios Humanos, y la Comisión de Justicia Juvenil para estudiantes </w:t>
      </w:r>
      <w:r>
        <w:rPr>
          <w:rFonts w:eastAsia="Times New Roman" w:cs="Times New Roman"/>
          <w:lang w:val="es-ES_tradnl"/>
        </w:rPr>
        <w:lastRenderedPageBreak/>
        <w:t>con discapacidades. Cuando el estudiante ingresa en las instalaciones, esta regulación estatal exige que la agencia estatal proporcione un programa similar al programa de educación especial en el IEP actual del estudiante y, posteriormente, implemente el IEP actual o desarrolle un nuevo IEP. N.J.A.C. 6A:14-8 también requiere la transferencia de los registros obligatorios de los estudiantes y la facilitación del ingreso de un estudiante en la LEA de residencia, según corresponda.</w:t>
      </w:r>
    </w:p>
    <w:p>
      <w:pPr>
        <w:rPr>
          <w:rFonts w:eastAsia="Aptos" w:cs="Times New Roman"/>
          <w:lang w:val="es-ES_tradnl"/>
          <w14:ligatures w14:val="standardContextual"/>
        </w:rPr>
      </w:pPr>
      <w:r>
        <w:rPr>
          <w:rFonts w:eastAsia="Times New Roman" w:cs="Times New Roman"/>
          <w:lang w:val="es-ES_tradnl"/>
        </w:rPr>
        <w:t xml:space="preserve">El NJDOE desarrolló una guía para las LEA sobre las mejores prácticas para los servicios y el apoyo necesarios para ayudar a los estudiantes a hacer la transición a las instalaciones estatales y hacer una reinscripción oportuna y una transición exitosa de regreso a la escuela. </w:t>
      </w:r>
    </w:p>
    <w:p>
      <w:pPr>
        <w:pStyle w:val="Caption"/>
        <w:rPr>
          <w:lang w:val="es-ES_tradnl"/>
        </w:rPr>
      </w:pPr>
      <w:r>
        <w:rPr>
          <w:rFonts w:eastAsia="Cambria"/>
          <w:lang w:val="es-ES_tradnl"/>
        </w:rPr>
        <w:t>Figura C.1: Objetivos, resultados y plazos del programa de Nueva Jersey</w:t>
      </w:r>
    </w:p>
    <w:tbl>
      <w:tblPr>
        <w:tblStyle w:val="GridTable2-Accent11"/>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115" w:type="dxa"/>
          <w:right w:w="115" w:type="dxa"/>
        </w:tblCellMar>
        <w:tblLook w:val="0420" w:firstRow="1" w:lastRow="0" w:firstColumn="0" w:lastColumn="0" w:noHBand="0" w:noVBand="1"/>
      </w:tblPr>
      <w:tblGrid>
        <w:gridCol w:w="3610"/>
        <w:gridCol w:w="3609"/>
        <w:gridCol w:w="2226"/>
      </w:tblGrid>
      <w:tr>
        <w:trPr>
          <w:cnfStyle w:val="100000000000" w:firstRow="1" w:lastRow="0" w:firstColumn="0" w:lastColumn="0" w:oddVBand="0" w:evenVBand="0" w:oddHBand="0" w:evenHBand="0" w:firstRowFirstColumn="0" w:firstRowLastColumn="0" w:lastRowFirstColumn="0" w:lastRowLastColumn="0"/>
          <w:trHeight w:val="112"/>
          <w:tblHeader/>
          <w:jc w:val="center"/>
        </w:trPr>
        <w:tc>
          <w:tcPr>
            <w:tcW w:w="3610" w:type="dxa"/>
            <w:tcBorders>
              <w:bottom w:val="single" w:sz="4" w:space="0" w:color="0F243E" w:themeColor="text2" w:themeShade="80"/>
              <w:right w:val="single" w:sz="4" w:space="0" w:color="FFFFFF" w:themeColor="background1"/>
            </w:tcBorders>
            <w:shd w:val="clear" w:color="auto" w:fill="074F6A"/>
          </w:tcPr>
          <w:p>
            <w:pPr>
              <w:spacing w:line="259" w:lineRule="auto"/>
              <w:jc w:val="center"/>
              <w:rPr>
                <w:bCs w:val="0"/>
                <w:color w:val="FFFFFF"/>
                <w:sz w:val="22"/>
                <w:szCs w:val="22"/>
              </w:rPr>
            </w:pPr>
            <w:r>
              <w:rPr>
                <w:rFonts w:eastAsia="Times New Roman"/>
                <w:color w:val="FFFFFF"/>
                <w:sz w:val="22"/>
                <w:szCs w:val="22"/>
                <w:lang w:val="es-ES_tradnl"/>
              </w:rPr>
              <w:t>Objetivo</w:t>
            </w:r>
          </w:p>
        </w:tc>
        <w:tc>
          <w:tcPr>
            <w:tcW w:w="3609" w:type="dxa"/>
            <w:tcBorders>
              <w:left w:val="single" w:sz="4" w:space="0" w:color="FFFFFF" w:themeColor="background1"/>
              <w:bottom w:val="single" w:sz="4" w:space="0" w:color="0F243E" w:themeColor="text2" w:themeShade="80"/>
              <w:right w:val="single" w:sz="4" w:space="0" w:color="FFFFFF" w:themeColor="background1"/>
            </w:tcBorders>
            <w:shd w:val="clear" w:color="auto" w:fill="074F6A"/>
          </w:tcPr>
          <w:p>
            <w:pPr>
              <w:spacing w:line="259" w:lineRule="auto"/>
              <w:jc w:val="center"/>
              <w:rPr>
                <w:bCs w:val="0"/>
                <w:color w:val="FFFFFF"/>
                <w:sz w:val="22"/>
                <w:szCs w:val="22"/>
              </w:rPr>
            </w:pPr>
            <w:r>
              <w:rPr>
                <w:rFonts w:eastAsia="Times New Roman"/>
                <w:color w:val="FFFFFF"/>
                <w:sz w:val="22"/>
                <w:szCs w:val="22"/>
                <w:lang w:val="es-ES_tradnl"/>
              </w:rPr>
              <w:t>Resultado</w:t>
            </w:r>
          </w:p>
        </w:tc>
        <w:tc>
          <w:tcPr>
            <w:tcW w:w="2226" w:type="dxa"/>
            <w:tcBorders>
              <w:left w:val="single" w:sz="4" w:space="0" w:color="FFFFFF" w:themeColor="background1"/>
              <w:bottom w:val="single" w:sz="4" w:space="0" w:color="0F243E" w:themeColor="text2" w:themeShade="80"/>
            </w:tcBorders>
            <w:shd w:val="clear" w:color="auto" w:fill="074F6A"/>
          </w:tcPr>
          <w:p>
            <w:pPr>
              <w:spacing w:line="259" w:lineRule="auto"/>
              <w:jc w:val="center"/>
              <w:rPr>
                <w:bCs w:val="0"/>
                <w:color w:val="FFFFFF"/>
                <w:sz w:val="22"/>
                <w:szCs w:val="22"/>
              </w:rPr>
            </w:pPr>
            <w:r>
              <w:rPr>
                <w:rFonts w:eastAsia="Times New Roman"/>
                <w:color w:val="FFFFFF"/>
                <w:sz w:val="22"/>
                <w:szCs w:val="22"/>
                <w:lang w:val="es-ES_tradnl"/>
              </w:rPr>
              <w:t>Plazo</w:t>
            </w:r>
          </w:p>
        </w:tc>
      </w:tr>
      <w:tr>
        <w:trPr>
          <w:cnfStyle w:val="100000000000" w:firstRow="1" w:lastRow="0" w:firstColumn="0" w:lastColumn="0" w:oddVBand="0" w:evenVBand="0" w:oddHBand="0" w:evenHBand="0" w:firstRowFirstColumn="0" w:firstRowLastColumn="0" w:lastRowFirstColumn="0" w:lastRowLastColumn="0"/>
          <w:trHeight w:val="985"/>
          <w:tblHeader/>
          <w:jc w:val="center"/>
        </w:trPr>
        <w:tc>
          <w:tcPr>
            <w:tcW w:w="361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spacing w:line="259" w:lineRule="auto"/>
              <w:rPr>
                <w:sz w:val="22"/>
                <w:szCs w:val="22"/>
                <w:lang w:val="es-ES_tradnl"/>
              </w:rPr>
            </w:pPr>
            <w:r>
              <w:rPr>
                <w:rFonts w:eastAsia="Times New Roman"/>
                <w:b w:val="0"/>
                <w:bCs w:val="0"/>
                <w:sz w:val="22"/>
                <w:szCs w:val="22"/>
                <w:lang w:val="es-ES_tradnl"/>
              </w:rPr>
              <w:t>Garantizar que los organismos estatales y las LEA establezcan objetivos de desempeño.</w:t>
            </w:r>
          </w:p>
        </w:tc>
        <w:tc>
          <w:tcPr>
            <w:tcW w:w="360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spacing w:line="259" w:lineRule="auto"/>
              <w:rPr>
                <w:sz w:val="22"/>
                <w:szCs w:val="22"/>
                <w:lang w:val="es-ES_tradnl"/>
              </w:rPr>
            </w:pPr>
            <w:r>
              <w:rPr>
                <w:rFonts w:eastAsia="Times New Roman"/>
                <w:b w:val="0"/>
                <w:bCs w:val="0"/>
                <w:sz w:val="22"/>
                <w:szCs w:val="22"/>
                <w:lang w:val="es-ES_tradnl"/>
              </w:rPr>
              <w:t>Medición para monitorear el progreso de todos los estudiantes en el cumplimiento de los desafiantes estándares académicos estatales y las metas de desempeño de rendición de cuentas.</w:t>
            </w:r>
          </w:p>
        </w:tc>
        <w:tc>
          <w:tcPr>
            <w:tcW w:w="222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spacing w:line="259" w:lineRule="auto"/>
              <w:rPr>
                <w:sz w:val="22"/>
                <w:szCs w:val="22"/>
              </w:rPr>
            </w:pPr>
            <w:r>
              <w:rPr>
                <w:rFonts w:eastAsia="Times New Roman"/>
                <w:b w:val="0"/>
                <w:bCs w:val="0"/>
                <w:sz w:val="22"/>
                <w:szCs w:val="22"/>
                <w:lang w:val="es-ES_tradnl"/>
              </w:rPr>
              <w:t xml:space="preserve">Anualmente </w:t>
            </w:r>
          </w:p>
        </w:tc>
      </w:tr>
      <w:tr>
        <w:trPr>
          <w:cnfStyle w:val="100000000000" w:firstRow="1" w:lastRow="0" w:firstColumn="0" w:lastColumn="0" w:oddVBand="0" w:evenVBand="0" w:oddHBand="0" w:evenHBand="0" w:firstRowFirstColumn="0" w:firstRowLastColumn="0" w:lastRowFirstColumn="0" w:lastRowLastColumn="0"/>
          <w:trHeight w:val="706"/>
          <w:tblHeader/>
          <w:jc w:val="center"/>
        </w:trPr>
        <w:tc>
          <w:tcPr>
            <w:tcW w:w="361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auto"/>
          </w:tcPr>
          <w:p>
            <w:pPr>
              <w:spacing w:line="259" w:lineRule="auto"/>
              <w:rPr>
                <w:sz w:val="22"/>
                <w:szCs w:val="22"/>
                <w:lang w:val="es-ES_tradnl"/>
              </w:rPr>
            </w:pPr>
            <w:r>
              <w:rPr>
                <w:rFonts w:eastAsia="Times New Roman"/>
                <w:b w:val="0"/>
                <w:bCs w:val="0"/>
                <w:sz w:val="22"/>
                <w:szCs w:val="22"/>
                <w:lang w:val="es-ES_tradnl"/>
              </w:rPr>
              <w:t>Garantizar conversaciones continuas y colaborativas con los organismos estatales y las LEA para determinar sus necesidades.</w:t>
            </w:r>
          </w:p>
        </w:tc>
        <w:tc>
          <w:tcPr>
            <w:tcW w:w="360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auto"/>
          </w:tcPr>
          <w:p>
            <w:pPr>
              <w:spacing w:line="259" w:lineRule="auto"/>
              <w:rPr>
                <w:sz w:val="22"/>
                <w:szCs w:val="22"/>
                <w:lang w:val="es-ES_tradnl"/>
              </w:rPr>
            </w:pPr>
            <w:r>
              <w:rPr>
                <w:rFonts w:eastAsia="Times New Roman"/>
                <w:b w:val="0"/>
                <w:bCs w:val="0"/>
                <w:sz w:val="22"/>
                <w:szCs w:val="22"/>
                <w:lang w:val="es-ES_tradnl"/>
              </w:rPr>
              <w:t>Proporcionar desarrollo profesional, asistencia técnica o recursos adecuados.</w:t>
            </w:r>
          </w:p>
        </w:tc>
        <w:tc>
          <w:tcPr>
            <w:tcW w:w="222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auto"/>
          </w:tcPr>
          <w:p>
            <w:pPr>
              <w:spacing w:line="259" w:lineRule="auto"/>
              <w:rPr>
                <w:sz w:val="22"/>
                <w:szCs w:val="22"/>
              </w:rPr>
            </w:pPr>
            <w:r>
              <w:rPr>
                <w:rFonts w:eastAsia="Times New Roman"/>
                <w:b w:val="0"/>
                <w:bCs w:val="0"/>
                <w:sz w:val="22"/>
                <w:szCs w:val="22"/>
                <w:lang w:val="es-ES_tradnl"/>
              </w:rPr>
              <w:t>Trimestralmente</w:t>
            </w:r>
          </w:p>
        </w:tc>
      </w:tr>
      <w:tr>
        <w:trPr>
          <w:cnfStyle w:val="100000000000" w:firstRow="1" w:lastRow="0" w:firstColumn="0" w:lastColumn="0" w:oddVBand="0" w:evenVBand="0" w:oddHBand="0" w:evenHBand="0" w:firstRowFirstColumn="0" w:firstRowLastColumn="0" w:lastRowFirstColumn="0" w:lastRowLastColumn="0"/>
          <w:trHeight w:val="243"/>
          <w:tblHeader/>
          <w:jc w:val="center"/>
        </w:trPr>
        <w:tc>
          <w:tcPr>
            <w:tcW w:w="361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spacing w:line="259" w:lineRule="auto"/>
              <w:rPr>
                <w:sz w:val="22"/>
                <w:szCs w:val="22"/>
                <w:lang w:val="es-ES_tradnl"/>
              </w:rPr>
            </w:pPr>
            <w:r>
              <w:rPr>
                <w:rFonts w:eastAsia="Times New Roman"/>
                <w:b w:val="0"/>
                <w:bCs w:val="0"/>
                <w:sz w:val="22"/>
                <w:szCs w:val="22"/>
                <w:lang w:val="es-ES_tradnl"/>
              </w:rPr>
              <w:t>Garantizar que los organismos estatales y las LEA aumenten la cantidad de estudiantes con diplomas de escuela secundaria que hacen la transición a la educación postsecundaria, la capacitación laboral o el empleo dentro de los 90 días posteriores a la salida.</w:t>
            </w:r>
          </w:p>
        </w:tc>
        <w:tc>
          <w:tcPr>
            <w:tcW w:w="360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spacing w:line="259" w:lineRule="auto"/>
              <w:rPr>
                <w:sz w:val="22"/>
                <w:szCs w:val="22"/>
                <w:lang w:val="es-ES_tradnl"/>
              </w:rPr>
            </w:pPr>
            <w:r>
              <w:rPr>
                <w:rFonts w:eastAsia="Times New Roman"/>
                <w:b w:val="0"/>
                <w:bCs w:val="0"/>
                <w:sz w:val="22"/>
                <w:szCs w:val="22"/>
                <w:lang w:val="es-ES_tradnl"/>
              </w:rPr>
              <w:t>Aumentar el porcentaje de estudiantes con un diploma de escuela secundaria o equivalente que pasan con éxito a la educación postsecundaria, la capacitación laboral o el empleo.</w:t>
            </w:r>
          </w:p>
        </w:tc>
        <w:tc>
          <w:tcPr>
            <w:tcW w:w="222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spacing w:line="259" w:lineRule="auto"/>
              <w:rPr>
                <w:sz w:val="22"/>
                <w:szCs w:val="22"/>
                <w:lang w:val="es-ES_tradnl"/>
              </w:rPr>
            </w:pPr>
            <w:r>
              <w:rPr>
                <w:rFonts w:eastAsia="Times New Roman"/>
                <w:b w:val="0"/>
                <w:bCs w:val="0"/>
                <w:sz w:val="22"/>
                <w:szCs w:val="22"/>
                <w:lang w:val="es-ES_tradnl"/>
              </w:rPr>
              <w:t>Evaluar no menos de una vez cada 3 años (ESSA, Sección 1431).</w:t>
            </w:r>
          </w:p>
        </w:tc>
      </w:tr>
      <w:tr>
        <w:trPr>
          <w:cnfStyle w:val="100000000000" w:firstRow="1" w:lastRow="0" w:firstColumn="0" w:lastColumn="0" w:oddVBand="0" w:evenVBand="0" w:oddHBand="0" w:evenHBand="0" w:firstRowFirstColumn="0" w:firstRowLastColumn="0" w:lastRowFirstColumn="0" w:lastRowLastColumn="0"/>
          <w:trHeight w:val="243"/>
          <w:tblHeader/>
          <w:jc w:val="center"/>
        </w:trPr>
        <w:tc>
          <w:tcPr>
            <w:tcW w:w="361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auto"/>
          </w:tcPr>
          <w:p>
            <w:pPr>
              <w:spacing w:line="259" w:lineRule="auto"/>
              <w:rPr>
                <w:sz w:val="22"/>
                <w:szCs w:val="22"/>
                <w:lang w:val="es-ES_tradnl"/>
              </w:rPr>
            </w:pPr>
            <w:r>
              <w:rPr>
                <w:rFonts w:eastAsia="Times New Roman"/>
                <w:b w:val="0"/>
                <w:bCs w:val="0"/>
                <w:sz w:val="22"/>
                <w:szCs w:val="22"/>
                <w:lang w:val="es-ES_tradnl"/>
              </w:rPr>
              <w:t>Garantizar que los organismos estatales y las LEA aumenten la cantidad de estudiantes que obtienen un diploma de escuela secundaria antes de salir.</w:t>
            </w:r>
          </w:p>
        </w:tc>
        <w:tc>
          <w:tcPr>
            <w:tcW w:w="360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auto"/>
          </w:tcPr>
          <w:p>
            <w:pPr>
              <w:spacing w:line="259" w:lineRule="auto"/>
              <w:rPr>
                <w:sz w:val="22"/>
                <w:szCs w:val="22"/>
                <w:lang w:val="es-ES_tradnl"/>
              </w:rPr>
            </w:pPr>
            <w:r>
              <w:rPr>
                <w:rFonts w:eastAsia="Times New Roman"/>
                <w:b w:val="0"/>
                <w:bCs w:val="0"/>
                <w:sz w:val="22"/>
                <w:szCs w:val="22"/>
                <w:lang w:val="es-ES_tradnl"/>
              </w:rPr>
              <w:t>Aumentar el porcentaje de estudiantes que obtienen un diploma de escuela secundaria, o equivalente, antes de salir.</w:t>
            </w:r>
          </w:p>
        </w:tc>
        <w:tc>
          <w:tcPr>
            <w:tcW w:w="222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auto"/>
          </w:tcPr>
          <w:p>
            <w:pPr>
              <w:spacing w:line="259" w:lineRule="auto"/>
              <w:rPr>
                <w:sz w:val="22"/>
                <w:szCs w:val="22"/>
                <w:lang w:val="es-ES_tradnl"/>
              </w:rPr>
            </w:pPr>
            <w:r>
              <w:rPr>
                <w:rFonts w:eastAsia="Times New Roman"/>
                <w:b w:val="0"/>
                <w:bCs w:val="0"/>
                <w:sz w:val="22"/>
                <w:szCs w:val="22"/>
                <w:lang w:val="es-ES_tradnl"/>
              </w:rPr>
              <w:t>Evaluar no menos de una vez cada 3 años (ESSA, Sección 1431).</w:t>
            </w:r>
          </w:p>
        </w:tc>
      </w:tr>
      <w:tr>
        <w:trPr>
          <w:cnfStyle w:val="100000000000" w:firstRow="1" w:lastRow="0" w:firstColumn="0" w:lastColumn="0" w:oddVBand="0" w:evenVBand="0" w:oddHBand="0" w:evenHBand="0" w:firstRowFirstColumn="0" w:firstRowLastColumn="0" w:lastRowFirstColumn="0" w:lastRowLastColumn="0"/>
          <w:trHeight w:val="1210"/>
          <w:tblHeader/>
          <w:jc w:val="center"/>
        </w:trPr>
        <w:tc>
          <w:tcPr>
            <w:tcW w:w="361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spacing w:line="259" w:lineRule="auto"/>
              <w:rPr>
                <w:sz w:val="22"/>
                <w:szCs w:val="22"/>
                <w:lang w:val="es-ES_tradnl"/>
              </w:rPr>
            </w:pPr>
            <w:r>
              <w:rPr>
                <w:rFonts w:eastAsia="Times New Roman"/>
                <w:b w:val="0"/>
                <w:bCs w:val="0"/>
                <w:sz w:val="22"/>
                <w:szCs w:val="22"/>
                <w:lang w:val="es-ES_tradnl"/>
              </w:rPr>
              <w:t>Garantizar que los organismos estatales y las LEA aumenten la cantidad de estudiantes en transición a la educación postsecundaria, la capacitación laboral o el empleo.</w:t>
            </w:r>
          </w:p>
        </w:tc>
        <w:tc>
          <w:tcPr>
            <w:tcW w:w="360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spacing w:line="259" w:lineRule="auto"/>
              <w:rPr>
                <w:sz w:val="22"/>
                <w:szCs w:val="22"/>
                <w:lang w:val="es-ES_tradnl"/>
              </w:rPr>
            </w:pPr>
            <w:r>
              <w:rPr>
                <w:rFonts w:eastAsia="Times New Roman"/>
                <w:b w:val="0"/>
                <w:bCs w:val="0"/>
                <w:sz w:val="22"/>
                <w:szCs w:val="22"/>
                <w:lang w:val="es-ES_tradnl"/>
              </w:rPr>
              <w:t>Aumentar el porcentaje de estudiantes en transición a educación postsecundaria, capacitación laboral o empleo.</w:t>
            </w:r>
          </w:p>
        </w:tc>
        <w:tc>
          <w:tcPr>
            <w:tcW w:w="222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spacing w:after="200" w:line="276" w:lineRule="auto"/>
              <w:rPr>
                <w:rFonts w:eastAsia="Times New Roman"/>
                <w:sz w:val="22"/>
                <w:szCs w:val="22"/>
                <w:lang w:val="es-ES_tradnl"/>
              </w:rPr>
            </w:pPr>
            <w:r>
              <w:rPr>
                <w:rFonts w:eastAsia="Times New Roman"/>
                <w:b w:val="0"/>
                <w:bCs w:val="0"/>
                <w:sz w:val="22"/>
                <w:szCs w:val="22"/>
                <w:lang w:val="es-ES_tradnl"/>
              </w:rPr>
              <w:t>Evaluar no menos de una vez cada 3 años (ESSA, Sección 1431).</w:t>
            </w:r>
          </w:p>
        </w:tc>
      </w:tr>
    </w:tbl>
    <w:p>
      <w:pPr>
        <w:spacing w:before="240"/>
        <w:rPr>
          <w:rFonts w:eastAsia="Aptos" w:cs="Times New Roman"/>
          <w:color w:val="365F91" w:themeColor="accent1" w:themeShade="BF"/>
          <w:lang w:val="es-ES_tradnl"/>
        </w:rPr>
      </w:pPr>
      <w:r>
        <w:rPr>
          <w:rStyle w:val="NJDOEResponse"/>
          <w:rFonts w:eastAsia="Times New Roman"/>
          <w:color w:val="365F91"/>
          <w:lang w:val="es-ES_tradnl"/>
        </w:rPr>
        <w:t>[finalizar respuesta del NJDOE]</w:t>
      </w:r>
      <w:r>
        <w:rPr>
          <w:rStyle w:val="NJDOEResponse"/>
          <w:rFonts w:eastAsia="Times New Roman"/>
          <w:color w:val="365F91"/>
          <w:lang w:val="es-ES_tradnl"/>
        </w:rPr>
        <w:br w:type="page"/>
      </w:r>
    </w:p>
    <w:p>
      <w:pPr>
        <w:pStyle w:val="BeginUSED"/>
        <w:rPr>
          <w:rFonts w:eastAsia="Aptos" w:cs="Times New Roman"/>
          <w:b/>
          <w:color w:val="074F6A"/>
          <w:lang w:val="es-ES_tradnl"/>
          <w14:ligatures w14:val="standardContextual"/>
        </w:rPr>
      </w:pPr>
      <w:r>
        <w:rPr>
          <w:rFonts w:eastAsia="Times New Roman"/>
          <w:color w:val="FFFFFF"/>
          <w:szCs w:val="4"/>
          <w:lang w:val="es-ES_tradnl"/>
        </w:rPr>
        <w:lastRenderedPageBreak/>
        <w:t xml:space="preserve">[comenzar texto del USED] </w:t>
      </w:r>
    </w:p>
    <w:p>
      <w:pPr>
        <w:pStyle w:val="Heading1"/>
      </w:pPr>
      <w:bookmarkStart w:id="155" w:name="_Toc211004122"/>
      <w:r>
        <w:t>D. Título II, Parte A: Apoyo de la instrucción efectiva</w:t>
      </w:r>
      <w:bookmarkEnd w:id="155"/>
    </w:p>
    <w:p>
      <w:pPr>
        <w:pStyle w:val="EndUSED"/>
        <w:rPr>
          <w:lang w:val="es-ES_tradnl"/>
        </w:rPr>
      </w:pPr>
      <w:r>
        <w:rPr>
          <w:rFonts w:eastAsia="Times New Roman"/>
          <w:color w:val="FFFFFF"/>
          <w:szCs w:val="4"/>
          <w:lang w:val="es-ES_tradnl"/>
        </w:rPr>
        <w:t xml:space="preserve">[finalizar texto del USED] </w:t>
      </w:r>
    </w:p>
    <w:p>
      <w:pPr>
        <w:rPr>
          <w:rStyle w:val="normaltextrun"/>
          <w:rFonts w:eastAsia="Aptos" w:cs="Times New Roman"/>
          <w:color w:val="1F497D" w:themeColor="text2"/>
          <w:lang w:val="es-ES_tradnl"/>
          <w14:ligatures w14:val="standardContextual"/>
        </w:rPr>
      </w:pPr>
      <w:r>
        <w:rPr>
          <w:rFonts w:eastAsia="Times New Roman" w:cs="Arial"/>
          <w:color w:val="1F497D"/>
          <w:lang w:val="es-ES_tradnl"/>
        </w:rPr>
        <w:t>[comenzar respuesta del NJDOE]</w:t>
      </w:r>
    </w:p>
    <w:p>
      <w:pPr>
        <w:pStyle w:val="A2"/>
      </w:pPr>
      <w:bookmarkStart w:id="156" w:name="_Toc171333296"/>
      <w:bookmarkStart w:id="157" w:name="_Toc199403753"/>
      <w:r>
        <w:t>Introducción</w:t>
      </w:r>
      <w:bookmarkEnd w:id="156"/>
      <w:bookmarkEnd w:id="157"/>
      <w:r>
        <w:t xml:space="preserve"> </w:t>
      </w:r>
    </w:p>
    <w:p>
      <w:pPr>
        <w:rPr>
          <w:rStyle w:val="eop"/>
          <w:lang w:val="es-ES_tradnl"/>
        </w:rPr>
      </w:pPr>
      <w:r>
        <w:rPr>
          <w:rStyle w:val="normaltextrun"/>
          <w:rFonts w:eastAsia="Times New Roman" w:cs="Arial"/>
          <w:lang w:val="es-ES_tradnl"/>
        </w:rPr>
        <w:t xml:space="preserve">La función del NJDOE es brindar apoyo y oportunidades de aprendizaje profesional gratuitas para que todos los docentes ayuden a apoyar a todos los estudiantes, especialmente aquellos con diversas necesidades de aprendizaje. Esta sección describe cómo trabajará el NJDOE para mejorar las iniciativas clave relacionadas con la diversificación del personal docente y la promoción de las habilidades de los docentes en matemáticas de primaria y alfabetización temprana. Sin embargo, las actividades y los sistemas no son exhaustivos. </w:t>
      </w:r>
    </w:p>
    <w:p>
      <w:pPr>
        <w:spacing w:before="240"/>
        <w:rPr>
          <w:rFonts w:eastAsia="Aptos" w:cs="Times New Roman"/>
          <w:color w:val="1F497D" w:themeColor="text2"/>
          <w:lang w:val="es-ES_tradnl"/>
          <w14:ligatures w14:val="standardContextual"/>
        </w:rPr>
      </w:pPr>
      <w:r>
        <w:rPr>
          <w:rFonts w:eastAsia="Times New Roman" w:cs="Times New Roman"/>
          <w:color w:val="1F497D"/>
          <w:lang w:val="es-ES_tradnl"/>
        </w:rPr>
        <w:t>[finalizar respuesta del NJDOE]</w:t>
      </w:r>
    </w:p>
    <w:p>
      <w:pPr>
        <w:pStyle w:val="BeginUSED"/>
        <w:rPr>
          <w:rFonts w:asciiTheme="majorHAnsi" w:hAnsiTheme="majorHAnsi" w:cs="Times New Roman"/>
          <w:b/>
          <w:bCs/>
          <w:u w:val="single"/>
          <w:lang w:val="es-ES_tradnl"/>
        </w:rPr>
      </w:pPr>
      <w:r>
        <w:rPr>
          <w:rFonts w:eastAsia="Times New Roman"/>
          <w:color w:val="FFFFFF"/>
          <w:szCs w:val="4"/>
          <w:lang w:val="es-ES_tradnl"/>
        </w:rPr>
        <w:t xml:space="preserve">[comenzar texto del USED] </w:t>
      </w:r>
    </w:p>
    <w:p>
      <w:pPr>
        <w:pStyle w:val="A2"/>
        <w:spacing w:before="0"/>
      </w:pPr>
      <w:bookmarkStart w:id="158" w:name="_Toc171333297"/>
      <w:bookmarkStart w:id="159" w:name="_Toc199403754"/>
      <w:r>
        <w:t>1. Uso de fondos (Sección 2101(d)(2)(A) y (D) de la ESEA)</w:t>
      </w:r>
      <w:bookmarkEnd w:id="158"/>
      <w:bookmarkEnd w:id="159"/>
    </w:p>
    <w:p>
      <w:pPr>
        <w:pStyle w:val="blue"/>
        <w:spacing w:before="120" w:after="120"/>
        <w:ind w:left="0"/>
        <w:rPr>
          <w:lang w:val="es-ES_tradnl"/>
        </w:rPr>
      </w:pPr>
      <w:r>
        <w:rPr>
          <w:rFonts w:ascii="Cambria" w:eastAsia="Cambria" w:hAnsi="Cambria"/>
          <w:lang w:val="es-ES_tradnl"/>
        </w:rPr>
        <w:t>Describa cómo el organismo educativo estatal utilizará los fondos del Título II, Parte A, recibidos en virtud del Título II, Parte A, para las actividades a nivel estatal descritas en la sección 2101(c), incluida la forma en que se espera que las actividades mejoren el logro de los estudiantes.</w:t>
      </w:r>
    </w:p>
    <w:p>
      <w:pPr>
        <w:pStyle w:val="EndUSED"/>
        <w:rPr>
          <w:lang w:val="es-ES_tradnl"/>
        </w:rPr>
      </w:pPr>
      <w:r>
        <w:rPr>
          <w:rFonts w:eastAsia="Times New Roman"/>
          <w:color w:val="FFFFFF"/>
          <w:szCs w:val="4"/>
          <w:lang w:val="es-ES_tradnl"/>
        </w:rPr>
        <w:t>[finalizar texto del USED]</w:t>
      </w:r>
    </w:p>
    <w:p>
      <w:pPr>
        <w:spacing w:before="240"/>
        <w:rPr>
          <w:rFonts w:eastAsia="Aptos" w:cs="Times New Roman"/>
          <w:color w:val="17365D" w:themeColor="text2" w:themeShade="BF"/>
          <w:lang w:val="es-ES_tradnl"/>
          <w14:ligatures w14:val="standardContextual"/>
        </w:rPr>
      </w:pPr>
      <w:r>
        <w:rPr>
          <w:rFonts w:eastAsia="Times New Roman" w:cs="Times New Roman"/>
          <w:color w:val="17365D"/>
          <w:lang w:val="es-ES_tradnl"/>
        </w:rPr>
        <w:t>[comenzar respuesta del NJDOE]</w:t>
      </w:r>
    </w:p>
    <w:p>
      <w:pPr>
        <w:rPr>
          <w:rFonts w:ascii="Segoe UI" w:hAnsi="Segoe UI" w:cs="Segoe UI"/>
          <w:sz w:val="18"/>
          <w:szCs w:val="18"/>
          <w:lang w:val="es-ES_tradnl"/>
        </w:rPr>
      </w:pPr>
      <w:r>
        <w:rPr>
          <w:rStyle w:val="normaltextrun"/>
          <w:rFonts w:eastAsia="Times New Roman" w:cs="Arial"/>
          <w:lang w:val="es-ES_tradnl"/>
        </w:rPr>
        <w:t xml:space="preserve">Los fondos del Título II, Parte A, pueden contribuir a un mejor logro académico, calidad del maestro y mejores resultados de los estudiantes de diversas maneras. Primero, estos fondos permitirán que el NJDOE continúe el alcance a los programas de preparación de docentes de educación superior para proporcionar series de aprendizaje profesional, garantizar que los maestros previos al servicio tengan una comprensión profunda de los Estándares de aprendizaje para estudiantes de Nueva Jersey (NJSLS). Además, dichos fondos apoyarán las iniciativas de “Diversificar el personal docente” de Nueva Jersey descritas en la Sección D2 a continuación. </w:t>
      </w:r>
    </w:p>
    <w:p>
      <w:pPr>
        <w:rPr>
          <w:rFonts w:ascii="Segoe UI" w:hAnsi="Segoe UI" w:cs="Segoe UI"/>
          <w:sz w:val="18"/>
          <w:szCs w:val="18"/>
          <w:lang w:val="es-ES_tradnl"/>
        </w:rPr>
      </w:pPr>
      <w:r>
        <w:rPr>
          <w:rStyle w:val="normaltextrun"/>
          <w:rFonts w:eastAsia="Times New Roman" w:cs="Arial"/>
          <w:lang w:val="es-ES_tradnl"/>
        </w:rPr>
        <w:t xml:space="preserve">En segundo lugar, los fondos para apoyar el aprendizaje profesional tanto para maestros antes del servicio como durante este permitirán al NJDOE crear oportunidades específicas para ayudar a los docentes a implementar el NJSLS en las nueve áreas de contenido. El NJDOE ha centrado principalmente fondos en proporcionar instrucción de alta calidad y liderazgo instructivo en áreas de STEM, que incluyen ciencia, tecnología, ingeniería y matemáticas. Para la instrucción científica, el proyecto OpenSciEd involucra a los equipos de docentes y de líderes en educación de la LEA para que realicen pruebas de campo y revisen los materiales instructivos de código abierto basados en la ciencia del NJSLS. El programa cuenta con aprendizaje profesional continuo y métodos que utilizan los líderes en educación para apoyar a los docentes de su LEA en la creación de las condiciones necesarias para implementar las unidades educativas con fidelidad. </w:t>
      </w:r>
    </w:p>
    <w:p>
      <w:pPr>
        <w:rPr>
          <w:rStyle w:val="eop"/>
          <w:lang w:val="es-ES_tradnl"/>
        </w:rPr>
      </w:pPr>
      <w:r>
        <w:rPr>
          <w:rStyle w:val="normaltextrun"/>
          <w:rFonts w:eastAsia="Times New Roman" w:cs="Arial"/>
          <w:lang w:val="es-ES_tradnl"/>
        </w:rPr>
        <w:lastRenderedPageBreak/>
        <w:t xml:space="preserve">El Proyecto de Alfabetización de Datos basado en matemáticas se centra en desarrollar recursos para la alfabetización de datos que concuerdan con Matemáticas del NJSLS. La orientación y los recursos desarrollados a través del proyecto son esenciales para fundamentar el desarrollo profesional sobre diversos temas, incluido el uso de herramientas tecnológicas que respaldan la alfabetización de datos, la aclaración de las expectativas de desempeño del NJSLS, la introducción de apoyos pedagógicos efectivos para docentes y líderes, así como la provisión de tareas de muestra coherentes con los estándares para los estudiantes. </w:t>
      </w:r>
    </w:p>
    <w:p>
      <w:pPr>
        <w:rPr>
          <w:rFonts w:ascii="Segoe UI" w:hAnsi="Segoe UI" w:cs="Segoe UI"/>
          <w:sz w:val="18"/>
          <w:szCs w:val="18"/>
          <w:lang w:val="es-ES_tradnl"/>
        </w:rPr>
      </w:pPr>
      <w:r>
        <w:rPr>
          <w:rStyle w:val="normaltextrun"/>
          <w:rFonts w:eastAsia="Times New Roman" w:cs="Arial"/>
          <w:color w:val="000000"/>
          <w:lang w:val="es-ES_tradnl"/>
        </w:rPr>
        <w:t xml:space="preserve">Para apoyar a las LEA en la implementación exitosa de los Estándares de Aprendizaje Temprano hasta los </w:t>
      </w:r>
      <w:r>
        <w:rPr>
          <w:rStyle w:val="normaltextrun"/>
          <w:rFonts w:eastAsia="Times New Roman" w:cs="Arial"/>
          <w:lang w:val="es-ES_tradnl"/>
        </w:rPr>
        <w:t>3</w:t>
      </w:r>
      <w:r>
        <w:rPr>
          <w:rStyle w:val="normaltextrun"/>
          <w:rFonts w:eastAsia="Times New Roman" w:cs="Arial"/>
          <w:color w:val="000000"/>
          <w:lang w:val="es-ES_tradnl"/>
        </w:rPr>
        <w:t xml:space="preserve"> años de Nueva Jersey (Estándares B-3</w:t>
      </w:r>
      <w:r>
        <w:rPr>
          <w:rStyle w:val="normaltextrun"/>
          <w:rFonts w:eastAsia="Times New Roman" w:cs="Arial"/>
          <w:lang w:val="es-ES_tradnl"/>
        </w:rPr>
        <w:t xml:space="preserve">) y Estándares de Preescolar, y desde el jardín de infantes hasta el 3.° grado del </w:t>
      </w:r>
      <w:r>
        <w:rPr>
          <w:rStyle w:val="normaltextrun"/>
          <w:rFonts w:eastAsia="Times New Roman" w:cs="Arial"/>
          <w:color w:val="000000"/>
          <w:lang w:val="es-ES_tradnl"/>
        </w:rPr>
        <w:t xml:space="preserve">NJSLS, así como de las mejores prácticas, la División de Servicios de Infancia Temprana de la NJDOE proporciona una amplia asistencia técnica y </w:t>
      </w:r>
      <w:r>
        <w:rPr>
          <w:rStyle w:val="normaltextrun"/>
          <w:rFonts w:eastAsia="Times New Roman" w:cs="Arial"/>
          <w:lang w:val="es-ES_tradnl"/>
        </w:rPr>
        <w:t>desarrollo profesional para los administradores de preescolar a nivel de LEA con programas preescolares financiados por el estado</w:t>
      </w:r>
      <w:r>
        <w:rPr>
          <w:rStyle w:val="normaltextrun"/>
          <w:rFonts w:eastAsia="Times New Roman" w:cs="Arial"/>
          <w:color w:val="000000"/>
          <w:lang w:val="es-ES_tradnl"/>
        </w:rPr>
        <w:t xml:space="preserve"> y se los invita a asistir a sesiones regionales de aprendizaje profesional durante todo el año escolar. Los </w:t>
      </w:r>
      <w:r>
        <w:rPr>
          <w:rStyle w:val="normaltextrun"/>
          <w:rFonts w:eastAsia="Times New Roman" w:cs="Arial"/>
          <w:lang w:val="es-ES_tradnl"/>
        </w:rPr>
        <w:t>entrenadores de instrucción de los programas preescolares financiados por el estado</w:t>
      </w:r>
      <w:r>
        <w:rPr>
          <w:rStyle w:val="normaltextrun"/>
          <w:rFonts w:eastAsia="Times New Roman" w:cs="Arial"/>
          <w:color w:val="000000"/>
          <w:lang w:val="es-ES_tradnl"/>
        </w:rPr>
        <w:t xml:space="preserve"> </w:t>
      </w:r>
      <w:r>
        <w:rPr>
          <w:rStyle w:val="normaltextrun"/>
          <w:rFonts w:eastAsia="Times New Roman" w:cs="Arial"/>
          <w:lang w:val="es-ES_tradnl"/>
        </w:rPr>
        <w:t>reciben capacitación en dos cohortes: una orientada a entrenadores principiantes y la otra orientada a entrenadores veteranos. La capacitación se diferencia según los niveles de experiencia de los entrenadores, con la expectativa de que la información luego reditúe en maestros en aulas preescolares operadas por proveedores privados y por LEA (incluidos los programas Head Start). De manera similar, a los maestros de jardín de infantes a 3.er grado, a los entrenadores de instrucción y los administradores se les ofrecen sesiones de desarrollo profesional enfocadas en las mejores prácticas apropiadas para el desarrollo basadas en investigaciones de la Oficina de Educación K-3. La División de Servicios para la Primera Infancia trabaja con otros organismos estatales, instituciones de educación superior y organizaciones profesionales como socios para capacitar a los proveedores de servicios para la primera infancia en la implementación de los Estándares B-3, los Estándares preescolares y los códigos y estatutos administrativos.</w:t>
      </w:r>
      <w:r>
        <w:rPr>
          <w:rStyle w:val="normaltextrun"/>
          <w:rFonts w:eastAsia="Times New Roman" w:cs="Arial"/>
          <w:color w:val="000000"/>
          <w:lang w:val="es-ES_tradnl"/>
        </w:rPr>
        <w:t xml:space="preserve"> </w:t>
      </w:r>
    </w:p>
    <w:p>
      <w:pPr>
        <w:rPr>
          <w:rStyle w:val="eop"/>
          <w:lang w:val="es-ES_tradnl"/>
        </w:rPr>
      </w:pPr>
      <w:r>
        <w:rPr>
          <w:rStyle w:val="normaltextrun"/>
          <w:rFonts w:eastAsia="Times New Roman" w:cs="Arial"/>
          <w:lang w:val="es-ES_tradnl"/>
        </w:rPr>
        <w:t xml:space="preserve">Finalmente, el NJDOE continuará con su serie de aprendizaje profesional para docentes y administradores. El desarrollo profesional continuo en estas áreas afectará el logro de los estudiantes: abordar el NJSLS en cada área temática, apoyar al liderazgo de la LEA en la implementación del NJSLS y proporcionar capacitación para las LEA en la identificación y el apoyo a estudiantes con altas capacidades. El uso de los fondos del Título II, Parte A, permitirá al NJDOE continuar creando recursos para el campo que mejoren la instrucción en el NJSLS. </w:t>
      </w:r>
    </w:p>
    <w:p>
      <w:pPr>
        <w:pStyle w:val="paragraph"/>
        <w:spacing w:before="0" w:beforeAutospacing="0" w:after="200" w:afterAutospacing="0" w:line="276" w:lineRule="auto"/>
        <w:textAlignment w:val="baseline"/>
        <w:rPr>
          <w:rStyle w:val="eop"/>
          <w:szCs w:val="22"/>
          <w:lang w:val="es-ES_tradnl"/>
        </w:rPr>
      </w:pPr>
      <w:r>
        <w:rPr>
          <w:rStyle w:val="NJDOEResponse"/>
          <w:rFonts w:eastAsia="Times New Roman"/>
          <w:color w:val="365F91"/>
          <w:szCs w:val="22"/>
          <w:lang w:val="es-ES_tradnl"/>
        </w:rPr>
        <w:t>[finalizar respuesta del NJDOE]</w:t>
      </w:r>
    </w:p>
    <w:p>
      <w:pPr>
        <w:pStyle w:val="BeginUSED"/>
        <w:rPr>
          <w:rFonts w:ascii="Segoe UI" w:hAnsi="Segoe UI" w:cs="Segoe UI"/>
          <w:sz w:val="18"/>
          <w:szCs w:val="18"/>
          <w:lang w:val="es-ES_tradnl"/>
        </w:rPr>
      </w:pPr>
      <w:r>
        <w:rPr>
          <w:rFonts w:eastAsia="Times New Roman"/>
          <w:color w:val="FFFFFF"/>
          <w:szCs w:val="4"/>
          <w:lang w:val="es-ES_tradnl"/>
        </w:rPr>
        <w:t xml:space="preserve">[comenzar texto del USED] </w:t>
      </w:r>
    </w:p>
    <w:p>
      <w:pPr>
        <w:pStyle w:val="A2"/>
        <w:spacing w:before="0"/>
      </w:pPr>
      <w:bookmarkStart w:id="160" w:name="_Toc171333298"/>
      <w:bookmarkStart w:id="161" w:name="_Toc199403755"/>
      <w:r>
        <w:t>2. Uso de fondos para mejorar el acceso equitativo a los maestros en las escuelas del Título I, Parte A (Sección 2101(d)(2)(E) de la ESEA)</w:t>
      </w:r>
      <w:bookmarkEnd w:id="160"/>
      <w:bookmarkEnd w:id="161"/>
    </w:p>
    <w:p>
      <w:pPr>
        <w:spacing w:after="0"/>
        <w:rPr>
          <w:rFonts w:asciiTheme="majorHAnsi" w:eastAsia="Calibri" w:hAnsiTheme="majorHAnsi" w:cs="Calibri"/>
          <w:color w:val="244061" w:themeColor="accent1" w:themeShade="80"/>
          <w:sz w:val="24"/>
          <w:szCs w:val="24"/>
          <w:lang w:val="es-ES_tradnl"/>
        </w:rPr>
      </w:pPr>
      <w:r>
        <w:rPr>
          <w:rFonts w:ascii="Cambria" w:eastAsia="Cambria" w:hAnsi="Cambria" w:cs="Times New Roman"/>
          <w:color w:val="244061"/>
          <w:lang w:val="es-ES_tradnl"/>
        </w:rPr>
        <w:t xml:space="preserve">Si una SEA planea utilizar los fondos del Título II, Parte A, para mejorar el acceso equitativo a maestros efectivos, de acuerdo con la Sección 1111(g)(1)(B) de la ESEA, describa cómo se utilizarán dichos fondos para estos fines. </w:t>
      </w:r>
    </w:p>
    <w:p>
      <w:pPr>
        <w:pStyle w:val="EndUSED"/>
        <w:rPr>
          <w:lang w:val="es-ES_tradnl"/>
        </w:rPr>
      </w:pPr>
      <w:r>
        <w:rPr>
          <w:rFonts w:eastAsia="Times New Roman"/>
          <w:color w:val="FFFFFF"/>
          <w:szCs w:val="4"/>
          <w:lang w:val="es-ES_tradnl"/>
        </w:rPr>
        <w:t xml:space="preserve">[finalizar texto del USED] </w:t>
      </w:r>
    </w:p>
    <w:p>
      <w:pPr>
        <w:spacing w:before="240"/>
        <w:rPr>
          <w:rFonts w:eastAsia="Aptos" w:cs="Times New Roman"/>
          <w:color w:val="365F91" w:themeColor="accent1" w:themeShade="BF"/>
          <w:lang w:val="es-ES_tradnl"/>
          <w14:ligatures w14:val="standardContextual"/>
        </w:rPr>
      </w:pPr>
      <w:r>
        <w:rPr>
          <w:rFonts w:eastAsia="Times New Roman" w:cs="Times New Roman"/>
          <w:color w:val="365F91"/>
          <w:lang w:val="es-ES_tradnl"/>
        </w:rPr>
        <w:lastRenderedPageBreak/>
        <w:t>[comenzar respuesta del NJDOE]</w:t>
      </w:r>
    </w:p>
    <w:p>
      <w:pPr>
        <w:rPr>
          <w:rFonts w:eastAsia="Times New Roman" w:cs="Times New Roman"/>
          <w:color w:val="000000" w:themeColor="text1"/>
          <w:lang w:val="es-ES_tradnl"/>
        </w:rPr>
      </w:pPr>
      <w:r>
        <w:rPr>
          <w:rFonts w:eastAsia="Times New Roman" w:cs="Times New Roman"/>
          <w:lang w:val="es-ES_tradnl"/>
        </w:rPr>
        <w:t xml:space="preserve">El NJDOE se compromete a </w:t>
      </w:r>
      <w:r>
        <w:rPr>
          <w:rFonts w:eastAsia="Times New Roman" w:cs="Times New Roman"/>
          <w:color w:val="000000"/>
          <w:lang w:val="es-ES_tradnl"/>
        </w:rPr>
        <w:t xml:space="preserve">aumentar el acceso de los estudiantes a </w:t>
      </w:r>
      <w:r>
        <w:rPr>
          <w:rFonts w:eastAsia="Times New Roman" w:cs="Times New Roman"/>
          <w:color w:val="212529"/>
          <w:lang w:val="es-ES_tradnl"/>
        </w:rPr>
        <w:t>docentes de alta calidad de diversos orígenes, aumentar la conciencia y promover mensajes positivos sobre la profesión docente, y proporcionar recursos más eficaces y eficientes para aquellos que contratan y retienen docentes potenciales y actuales.</w:t>
      </w:r>
      <w:r>
        <w:rPr>
          <w:rFonts w:eastAsia="Times New Roman" w:cs="Times New Roman"/>
          <w:lang w:val="es-ES_tradnl"/>
        </w:rPr>
        <w:t xml:space="preserve"> </w:t>
      </w:r>
      <w:r>
        <w:rPr>
          <w:rFonts w:eastAsia="Times New Roman" w:cs="Times New Roman"/>
          <w:color w:val="000000"/>
          <w:lang w:val="es-ES_tradnl"/>
        </w:rPr>
        <w:t xml:space="preserve">Las iniciativas de Diversificación del personal docente en el NJDOE brindan a todos los estudiantes de Nueva Jersey acceso a un personal docente que refleja la diversidad etnorracial de la población del estado. El NJDOE se asocia con proveedores del programa de preparación educativa, universidades del condado, LEA, asociaciones profesionales y organizaciones comunitarias para compartir e implementar estrategias prometedoras de reclutamiento, preparación y retención, y para integrar prácticas culturalmente receptivas en estos esfuerzos. Para apoyar esto, el NJDOE tiene varias iniciativas, entre ellas: </w:t>
      </w:r>
    </w:p>
    <w:p>
      <w:pPr>
        <w:pStyle w:val="ListParagraph"/>
        <w:numPr>
          <w:ilvl w:val="0"/>
          <w:numId w:val="76"/>
        </w:numPr>
        <w:spacing w:after="120"/>
        <w:contextualSpacing w:val="0"/>
        <w:rPr>
          <w:rFonts w:eastAsia="Times New Roman" w:cs="Times New Roman"/>
          <w:color w:val="000000" w:themeColor="text1"/>
          <w:lang w:val="es-ES_tradnl"/>
        </w:rPr>
      </w:pPr>
      <w:r>
        <w:rPr>
          <w:rFonts w:eastAsia="Times New Roman" w:cs="Times New Roman"/>
          <w:color w:val="000000"/>
          <w:lang w:val="es-ES_tradnl"/>
        </w:rPr>
        <w:t xml:space="preserve">La subvención para el desarrollo de maestros de minorías proporciona fondos a organizaciones elegibles que reclutan, capacitan y colocan nuevos maestros, con un énfasis especial en los maestros de minorías. El propósito de la subvención para la retención y calidad de maestros de minorías es proporcionar financiamiento a una organización elegible para establecer un programa sostenible de capacitación instructiva. </w:t>
      </w:r>
    </w:p>
    <w:p>
      <w:pPr>
        <w:pStyle w:val="ListParagraph"/>
        <w:numPr>
          <w:ilvl w:val="0"/>
          <w:numId w:val="76"/>
        </w:numPr>
        <w:spacing w:after="120"/>
        <w:contextualSpacing w:val="0"/>
        <w:rPr>
          <w:rFonts w:eastAsia="Times New Roman" w:cs="Times New Roman"/>
          <w:color w:val="000000" w:themeColor="text1"/>
          <w:lang w:val="es-ES_tradnl"/>
        </w:rPr>
      </w:pPr>
      <w:r>
        <w:rPr>
          <w:rFonts w:eastAsia="Times New Roman" w:cs="Times New Roman"/>
          <w:color w:val="000000"/>
          <w:lang w:val="es-ES_tradnl"/>
        </w:rPr>
        <w:t xml:space="preserve">El programa de diversidad del personal para jardín a 12.° grado está diseñado para apoyar a los hombres de color que deseen ingresar en la profesión docente a través de un programa de certificación alternativo. </w:t>
      </w:r>
    </w:p>
    <w:p>
      <w:pPr>
        <w:pStyle w:val="ListParagraph"/>
        <w:numPr>
          <w:ilvl w:val="0"/>
          <w:numId w:val="76"/>
        </w:numPr>
        <w:spacing w:after="120"/>
        <w:contextualSpacing w:val="0"/>
        <w:rPr>
          <w:rFonts w:eastAsia="Times New Roman" w:cs="Times New Roman"/>
          <w:color w:val="000000" w:themeColor="text1"/>
          <w:lang w:val="es-ES_tradnl"/>
        </w:rPr>
      </w:pPr>
      <w:r>
        <w:rPr>
          <w:rFonts w:eastAsia="Times New Roman" w:cs="Times New Roman"/>
          <w:color w:val="000000"/>
          <w:lang w:val="es-ES_tradnl"/>
        </w:rPr>
        <w:t xml:space="preserve">El comité de maestros preparados y diversos se reúne mensualmente y se compromete a aumentar la diversidad etnorracial del personal docente y a garantizar que todos los docentes participen en prácticas culturalmente receptivas. El comité incluye la representación del NJDOE, los programas de preparación de docentes, las organizaciones educativas y la administración a nivel escolar y de la LEA. </w:t>
      </w:r>
    </w:p>
    <w:p>
      <w:pPr>
        <w:pStyle w:val="ListParagraph"/>
        <w:numPr>
          <w:ilvl w:val="0"/>
          <w:numId w:val="76"/>
        </w:numPr>
        <w:rPr>
          <w:rFonts w:eastAsia="Times New Roman" w:cs="Times New Roman"/>
          <w:color w:val="000000" w:themeColor="text1"/>
          <w:lang w:val="es-ES_tradnl"/>
        </w:rPr>
      </w:pPr>
      <w:r>
        <w:rPr>
          <w:rFonts w:eastAsia="Times New Roman" w:cs="Times New Roman"/>
          <w:color w:val="000000"/>
          <w:lang w:val="es-ES_tradnl"/>
        </w:rPr>
        <w:t>Desde 2018, el NJDOE se ha asociado con la Asociación de Universidades para la Formación Docente de Nueva Jersey en reuniones anuales diseñadas para crear conciencia sobre la diversidad de los maestros y ofrecer soluciones para diversificar el personal docente.</w:t>
      </w:r>
    </w:p>
    <w:p>
      <w:pPr>
        <w:rPr>
          <w:rStyle w:val="NJDOEResponse"/>
          <w:lang w:val="es-ES_tradnl"/>
        </w:rPr>
      </w:pPr>
      <w:r>
        <w:rPr>
          <w:rStyle w:val="NJDOEResponse"/>
          <w:rFonts w:eastAsia="Times New Roman"/>
          <w:color w:val="365F91"/>
          <w:lang w:val="es-ES_tradnl"/>
        </w:rPr>
        <w:t>[finalizar respuesta del NJDOE]</w:t>
      </w:r>
    </w:p>
    <w:p>
      <w:pPr>
        <w:pStyle w:val="BeginUSED"/>
        <w:rPr>
          <w:rFonts w:eastAsia="Times New Roman" w:cs="Times New Roman"/>
          <w:color w:val="000000" w:themeColor="text1"/>
          <w:lang w:val="es-ES_tradnl"/>
        </w:rPr>
      </w:pPr>
      <w:r>
        <w:rPr>
          <w:rFonts w:eastAsia="Times New Roman" w:cs="Times New Roman"/>
          <w:color w:val="000000"/>
          <w:szCs w:val="4"/>
          <w:lang w:val="es-ES_tradnl"/>
        </w:rPr>
        <w:t xml:space="preserve"> </w:t>
      </w:r>
      <w:r>
        <w:rPr>
          <w:rFonts w:eastAsia="Times New Roman"/>
          <w:color w:val="FFFFFF"/>
          <w:szCs w:val="4"/>
          <w:lang w:val="es-ES_tradnl"/>
        </w:rPr>
        <w:t>[comenzar texto del USED]</w:t>
      </w:r>
    </w:p>
    <w:p>
      <w:pPr>
        <w:pStyle w:val="A2"/>
        <w:spacing w:before="0"/>
      </w:pPr>
      <w:bookmarkStart w:id="162" w:name="_Toc171333299"/>
      <w:bookmarkStart w:id="163" w:name="_Toc199403756"/>
      <w:r>
        <w:t>3. Sistema de Certificación y Licencias (Sección 2101(d)(2)(B) de la ESEA)</w:t>
      </w:r>
      <w:bookmarkEnd w:id="162"/>
      <w:bookmarkEnd w:id="163"/>
    </w:p>
    <w:p>
      <w:pPr>
        <w:spacing w:after="0" w:line="240" w:lineRule="auto"/>
        <w:rPr>
          <w:rFonts w:asciiTheme="majorHAnsi" w:eastAsia="Times New Roman" w:hAnsiTheme="majorHAnsi" w:cs="Times New Roman"/>
          <w:color w:val="244061" w:themeColor="accent1" w:themeShade="80"/>
          <w:sz w:val="24"/>
          <w:szCs w:val="24"/>
          <w:lang w:val="es-ES_tradnl"/>
        </w:rPr>
      </w:pPr>
      <w:r>
        <w:rPr>
          <w:rFonts w:ascii="Cambria" w:eastAsia="Cambria" w:hAnsi="Cambria" w:cs="Times New Roman"/>
          <w:color w:val="244061"/>
          <w:lang w:val="es-ES_tradnl"/>
        </w:rPr>
        <w:t>Describa el sistema estatal de certificación y licencia de maestros, directores u otros líderes escolares.</w:t>
      </w:r>
    </w:p>
    <w:p>
      <w:pPr>
        <w:pStyle w:val="EndUSED"/>
        <w:rPr>
          <w:lang w:val="es-ES_tradnl"/>
        </w:rPr>
      </w:pPr>
      <w:r>
        <w:rPr>
          <w:rFonts w:eastAsia="Times New Roman"/>
          <w:color w:val="FFFFFF"/>
          <w:szCs w:val="4"/>
          <w:lang w:val="es-ES_tradnl"/>
        </w:rPr>
        <w:t xml:space="preserve">[finalizar texto del USED] </w:t>
      </w:r>
    </w:p>
    <w:p>
      <w:pPr>
        <w:spacing w:before="240"/>
        <w:rPr>
          <w:rStyle w:val="NJDOEResponse"/>
          <w:lang w:val="es-ES_tradnl"/>
        </w:rPr>
      </w:pPr>
      <w:r>
        <w:rPr>
          <w:rStyle w:val="NJDOEResponse"/>
          <w:rFonts w:eastAsia="Times New Roman"/>
          <w:color w:val="365F91"/>
          <w:lang w:val="es-ES_tradnl"/>
        </w:rPr>
        <w:t>[comenzar respuesta del NJDOE]</w:t>
      </w:r>
    </w:p>
    <w:p>
      <w:pPr>
        <w:rPr>
          <w:rFonts w:eastAsia="Times New Roman" w:cs="Times New Roman"/>
          <w:lang w:val="es-ES_tradnl"/>
        </w:rPr>
      </w:pPr>
      <w:r>
        <w:rPr>
          <w:rFonts w:eastAsia="Times New Roman" w:cs="Times New Roman"/>
          <w:lang w:val="es-ES_tradnl"/>
        </w:rPr>
        <w:t xml:space="preserve">El NJDOE se compromete a garantizar que todos los estudiantes reciban instrucción por parte de docentes eficaces y debidamente certificados. Para apoyar el logro de este objetivo, el NJDOE utiliza el sistema de Certificación de Nueva Jersey (NJEdCert), una aplicación completamente automatizada para que los </w:t>
      </w:r>
      <w:r>
        <w:rPr>
          <w:rFonts w:eastAsia="Times New Roman" w:cs="Times New Roman"/>
          <w:lang w:val="es-ES_tradnl"/>
        </w:rPr>
        <w:lastRenderedPageBreak/>
        <w:t>docentes accedan a las aplicaciones y certificaciones actuales. Como se señaló en el Plan estatal de la ESSA de 2017, el sistema de información de certificación de maestros anterior era anticuado y engorroso de usar. El nuevo sistema NJEdCert representó un esfuerzo de varios años y está diseñado para procesar rápidamente las solicitudes de certificación para garantizar que los maestros efectivos y debidamente certificados llegaran rápidamente al aula. Por ejemplo, los programas de preparación para docentes pueden nominar candidatos que hayan completado un programa de preparación para docentes aprobado por el NJDOE, que acelera el proceso de certificación de esos candidatos.</w:t>
      </w:r>
    </w:p>
    <w:p>
      <w:pPr>
        <w:rPr>
          <w:rFonts w:eastAsia="Times New Roman" w:cs="Times New Roman"/>
          <w:lang w:val="es-ES_tradnl"/>
        </w:rPr>
      </w:pPr>
      <w:r>
        <w:rPr>
          <w:rFonts w:eastAsia="Times New Roman" w:cs="Times New Roman"/>
          <w:lang w:val="es-ES_tradnl"/>
        </w:rPr>
        <w:t xml:space="preserve">Las LEA también pueden acceder a los archivos de los candidatos a través de NJEdCert para determinar el estado de la certificación de su candidato. Desde el 1 de julio de 2023, se han procesado aproximadamente 51,000 solicitudes a través de este sistema, en parte debido al período de exención de la tarifa de certificación, que estuvo vigente desde julio de 2023 hasta junio de 2024. </w:t>
      </w:r>
    </w:p>
    <w:p>
      <w:pPr>
        <w:rPr>
          <w:rStyle w:val="NJDOEResponse"/>
          <w:lang w:val="es-ES_tradnl"/>
        </w:rPr>
      </w:pPr>
      <w:r>
        <w:rPr>
          <w:rStyle w:val="NJDOEResponse"/>
          <w:rFonts w:eastAsia="Times New Roman"/>
          <w:color w:val="365F91"/>
          <w:lang w:val="es-ES_tradnl"/>
        </w:rPr>
        <w:t>[finalizar respuesta del NJDOE]</w:t>
      </w:r>
    </w:p>
    <w:p>
      <w:pPr>
        <w:pStyle w:val="BeginUSED"/>
        <w:rPr>
          <w:rFonts w:eastAsia="Times New Roman" w:cs="Times New Roman"/>
          <w:szCs w:val="4"/>
          <w:lang w:val="es-ES_tradnl"/>
        </w:rPr>
      </w:pPr>
      <w:r>
        <w:rPr>
          <w:rFonts w:eastAsia="Times New Roman"/>
          <w:color w:val="FFFFFF"/>
          <w:szCs w:val="4"/>
          <w:lang w:val="es-ES_tradnl"/>
        </w:rPr>
        <w:t xml:space="preserve">[comenzar texto del USED] </w:t>
      </w:r>
    </w:p>
    <w:p>
      <w:pPr>
        <w:pStyle w:val="A2"/>
        <w:spacing w:before="0"/>
      </w:pPr>
      <w:bookmarkStart w:id="164" w:name="_Toc171333300"/>
      <w:bookmarkStart w:id="165" w:name="_Toc199403757"/>
      <w:r>
        <w:t>4. Mejorar las habilidades de los docentes (Sección 2101(d)(2)(J) de la ESEA)</w:t>
      </w:r>
      <w:bookmarkEnd w:id="164"/>
      <w:bookmarkEnd w:id="165"/>
    </w:p>
    <w:p>
      <w:pPr>
        <w:spacing w:line="240" w:lineRule="auto"/>
        <w:rPr>
          <w:rFonts w:asciiTheme="majorHAnsi" w:hAnsiTheme="majorHAnsi" w:cs="Times New Roman"/>
          <w:color w:val="244061" w:themeColor="accent1" w:themeShade="80"/>
          <w:lang w:val="es-ES_tradnl"/>
        </w:rPr>
      </w:pPr>
      <w:r>
        <w:rPr>
          <w:rFonts w:ascii="Cambria" w:eastAsia="Cambria" w:hAnsi="Cambria" w:cs="Times New Roman"/>
          <w:color w:val="244061"/>
          <w:lang w:val="es-ES_tradnl"/>
        </w:rPr>
        <w:t>Describa cómo el SEA mejorará las habilidades de los docentes, directores u otros líderes escolares para permitirles identificar estudiantes con necesidades de aprendizaje específicas, particularmente niños con discapacidades, estudiantes de inglés, estudiantes con altas capacidades y estudiantes con bajos niveles de alfabetización, y proporcionará instrucción basada en las necesidades de dichos estudiantes.</w:t>
      </w:r>
    </w:p>
    <w:p>
      <w:pPr>
        <w:pStyle w:val="EndUSED"/>
        <w:rPr>
          <w:lang w:val="es-ES_tradnl"/>
        </w:rPr>
      </w:pPr>
      <w:r>
        <w:rPr>
          <w:rFonts w:eastAsia="Times New Roman"/>
          <w:color w:val="FFFFFF"/>
          <w:szCs w:val="4"/>
          <w:lang w:val="es-ES_tradnl"/>
        </w:rPr>
        <w:t xml:space="preserve">[finalizar texto del USED] </w:t>
      </w:r>
    </w:p>
    <w:p>
      <w:pPr>
        <w:spacing w:before="240"/>
        <w:rPr>
          <w:rStyle w:val="NJDOEResponse"/>
          <w:lang w:val="es-ES_tradnl"/>
        </w:rPr>
      </w:pPr>
      <w:r>
        <w:rPr>
          <w:rStyle w:val="NJDOEResponse"/>
          <w:rFonts w:eastAsia="Times New Roman"/>
          <w:color w:val="365F91"/>
          <w:lang w:val="es-ES_tradnl"/>
        </w:rPr>
        <w:t>[comenzar respuesta del NJDOE]</w:t>
      </w:r>
    </w:p>
    <w:p>
      <w:pPr>
        <w:spacing w:after="0"/>
        <w:jc w:val="both"/>
        <w:rPr>
          <w:rFonts w:eastAsia="Times New Roman" w:cs="Times New Roman"/>
          <w:lang w:val="es-ES_tradnl"/>
        </w:rPr>
      </w:pPr>
      <w:r>
        <w:rPr>
          <w:rFonts w:eastAsia="Times New Roman" w:cs="Times New Roman"/>
          <w:lang w:val="es-ES_tradnl"/>
        </w:rPr>
        <w:t xml:space="preserve">El NJDOE sigue enfocado en ayudar a los docentes antes del servicio y durante este a mejorar continuamente sus habilidades, particularmente cuando se apoya a estudiantes con diversas necesidades de aprendizaje. </w:t>
      </w:r>
    </w:p>
    <w:p>
      <w:pPr>
        <w:pStyle w:val="A3"/>
      </w:pPr>
      <w:bookmarkStart w:id="166" w:name="_Toc199403758"/>
      <w:r>
        <w:t>Ejemplos de actualizaciones regulatorias desde 2024</w:t>
      </w:r>
      <w:bookmarkEnd w:id="166"/>
    </w:p>
    <w:p>
      <w:pPr>
        <w:jc w:val="both"/>
        <w:rPr>
          <w:rFonts w:eastAsia="Times New Roman" w:cs="Times New Roman"/>
          <w:lang w:val="es-ES_tradnl"/>
        </w:rPr>
      </w:pPr>
      <w:r>
        <w:rPr>
          <w:rFonts w:eastAsia="Times New Roman" w:cs="Times New Roman"/>
          <w:lang w:val="es-ES_tradnl"/>
        </w:rPr>
        <w:t xml:space="preserve">La Junta de Educación del Estado de Nueva Jersey adoptó la certificación revisada, la tutoría, la preparación de docentes y las regulaciones de educación bilingüe. Estos cambios se diseñaron para garantizar que los programas de preparación y las LEA proporcionen a los docentes la preparación y el apoyo que necesitan para enseñar a diversos estudiantes. </w:t>
      </w:r>
    </w:p>
    <w:p>
      <w:pPr>
        <w:jc w:val="both"/>
        <w:rPr>
          <w:rFonts w:eastAsia="Times New Roman" w:cs="Times New Roman"/>
          <w:lang w:val="es-ES_tradnl"/>
        </w:rPr>
      </w:pPr>
      <w:r>
        <w:rPr>
          <w:rFonts w:eastAsia="Times New Roman" w:cs="Times New Roman"/>
          <w:lang w:val="es-ES_tradnl"/>
        </w:rPr>
        <w:t>Los cambios regulatorios relacionados con la preparación de los maestros incluyeron un fuerte énfasis en garantizar que los programas de preparación de los docentes instruyan a sus maestros antes del servicio en los cursos de pedagogía o experiencias clínicas para todos los candidatos para la aprobación de preescolar a tercer grado. A continuación, se enumeran ejemplos de cambios adoptados por la Junta Estatal de Educación en mayo de 2023.</w:t>
      </w:r>
    </w:p>
    <w:p>
      <w:pPr>
        <w:jc w:val="both"/>
        <w:rPr>
          <w:rFonts w:eastAsia="Times New Roman" w:cs="Times New Roman"/>
          <w:lang w:val="es-ES_tradnl"/>
        </w:rPr>
      </w:pPr>
      <w:r>
        <w:rPr>
          <w:rFonts w:eastAsia="Times New Roman" w:cs="Times New Roman"/>
          <w:lang w:val="es-ES_tradnl"/>
        </w:rPr>
        <w:t xml:space="preserve">Los programas de preparación deben, para ciertas áreas de contenido o nivel de grado, hacer lo siguiente: </w:t>
      </w:r>
    </w:p>
    <w:p>
      <w:pPr>
        <w:pStyle w:val="ListParagraph"/>
        <w:numPr>
          <w:ilvl w:val="0"/>
          <w:numId w:val="77"/>
        </w:numPr>
        <w:spacing w:after="120"/>
        <w:contextualSpacing w:val="0"/>
        <w:rPr>
          <w:rFonts w:eastAsia="Times New Roman" w:cs="Times New Roman"/>
          <w:lang w:val="es-ES_tradnl"/>
        </w:rPr>
      </w:pPr>
      <w:r>
        <w:rPr>
          <w:rFonts w:eastAsia="Times New Roman" w:cs="Times New Roman"/>
          <w:lang w:val="es-ES_tradnl"/>
        </w:rPr>
        <w:lastRenderedPageBreak/>
        <w:t>Exigir a los candidatos que tengan de seis a nueve créditos que se centren en desarrollar el conocimiento de contenido pedagógico para enseñar matemáticas a estudiantes de preescolar y primaria.</w:t>
      </w:r>
    </w:p>
    <w:p>
      <w:pPr>
        <w:pStyle w:val="ListParagraph"/>
        <w:numPr>
          <w:ilvl w:val="0"/>
          <w:numId w:val="77"/>
        </w:numPr>
        <w:spacing w:after="120"/>
        <w:contextualSpacing w:val="0"/>
        <w:rPr>
          <w:rFonts w:eastAsia="Times New Roman" w:cs="Times New Roman"/>
          <w:lang w:val="es-ES_tradnl"/>
        </w:rPr>
      </w:pPr>
      <w:r>
        <w:rPr>
          <w:rFonts w:eastAsia="Times New Roman" w:cs="Times New Roman"/>
          <w:lang w:val="es-ES_tradnl"/>
        </w:rPr>
        <w:t>Exigir a los candidatos que completen de 12 a 15 créditos que se enfoquen en el desarrollo del conocimiento de contenido pedagógico para enseñar lectura y alfabetización a estudiantes de preescolar y primaria, y que incluyan el desarrollo del conocimiento de contenido pedagógico y el marco conceptual para enseñar habilidades de alfabetización temprana o habilidades de lectura fundacionales, que incluyen, entre otras:</w:t>
      </w:r>
    </w:p>
    <w:p>
      <w:pPr>
        <w:pStyle w:val="ListParagraph"/>
        <w:numPr>
          <w:ilvl w:val="1"/>
          <w:numId w:val="77"/>
        </w:numPr>
        <w:spacing w:after="120"/>
        <w:contextualSpacing w:val="0"/>
        <w:rPr>
          <w:rFonts w:eastAsia="Times New Roman" w:cs="Times New Roman"/>
        </w:rPr>
      </w:pPr>
      <w:r>
        <w:rPr>
          <w:rFonts w:eastAsia="Times New Roman" w:cs="Times New Roman"/>
          <w:lang w:val="es-ES_tradnl"/>
        </w:rPr>
        <w:t xml:space="preserve">fonética, </w:t>
      </w:r>
    </w:p>
    <w:p>
      <w:pPr>
        <w:pStyle w:val="ListParagraph"/>
        <w:numPr>
          <w:ilvl w:val="1"/>
          <w:numId w:val="77"/>
        </w:numPr>
        <w:spacing w:after="120"/>
        <w:contextualSpacing w:val="0"/>
        <w:rPr>
          <w:rFonts w:eastAsia="Times New Roman" w:cs="Times New Roman"/>
        </w:rPr>
      </w:pPr>
      <w:r>
        <w:rPr>
          <w:rFonts w:eastAsia="Times New Roman" w:cs="Times New Roman"/>
          <w:lang w:val="es-ES_tradnl"/>
        </w:rPr>
        <w:t xml:space="preserve">conciencia fonémica, </w:t>
      </w:r>
    </w:p>
    <w:p>
      <w:pPr>
        <w:pStyle w:val="ListParagraph"/>
        <w:numPr>
          <w:ilvl w:val="1"/>
          <w:numId w:val="77"/>
        </w:numPr>
        <w:spacing w:after="120"/>
        <w:contextualSpacing w:val="0"/>
        <w:rPr>
          <w:rFonts w:eastAsia="Times New Roman" w:cs="Times New Roman"/>
        </w:rPr>
      </w:pPr>
      <w:r>
        <w:rPr>
          <w:rFonts w:eastAsia="Times New Roman" w:cs="Times New Roman"/>
          <w:lang w:val="es-ES_tradnl"/>
        </w:rPr>
        <w:t>vocabulario,</w:t>
      </w:r>
    </w:p>
    <w:p>
      <w:pPr>
        <w:pStyle w:val="ListParagraph"/>
        <w:numPr>
          <w:ilvl w:val="1"/>
          <w:numId w:val="77"/>
        </w:numPr>
        <w:spacing w:after="120"/>
        <w:contextualSpacing w:val="0"/>
        <w:rPr>
          <w:rFonts w:eastAsia="Times New Roman" w:cs="Times New Roman"/>
        </w:rPr>
      </w:pPr>
      <w:r>
        <w:rPr>
          <w:rFonts w:eastAsia="Times New Roman" w:cs="Times New Roman"/>
          <w:lang w:val="es-ES_tradnl"/>
        </w:rPr>
        <w:t xml:space="preserve"> comprensión lectora, </w:t>
      </w:r>
    </w:p>
    <w:p>
      <w:pPr>
        <w:pStyle w:val="ListParagraph"/>
        <w:numPr>
          <w:ilvl w:val="1"/>
          <w:numId w:val="77"/>
        </w:numPr>
        <w:spacing w:after="120"/>
        <w:contextualSpacing w:val="0"/>
        <w:rPr>
          <w:rFonts w:eastAsia="Times New Roman" w:cs="Times New Roman"/>
        </w:rPr>
      </w:pPr>
      <w:r>
        <w:rPr>
          <w:rFonts w:eastAsia="Times New Roman" w:cs="Times New Roman"/>
          <w:lang w:val="es-ES_tradnl"/>
        </w:rPr>
        <w:t xml:space="preserve">fluidez, </w:t>
      </w:r>
    </w:p>
    <w:p>
      <w:pPr>
        <w:pStyle w:val="ListParagraph"/>
        <w:numPr>
          <w:ilvl w:val="1"/>
          <w:numId w:val="77"/>
        </w:numPr>
        <w:spacing w:after="120"/>
        <w:contextualSpacing w:val="0"/>
        <w:rPr>
          <w:rFonts w:eastAsia="Times New Roman" w:cs="Times New Roman"/>
          <w:lang w:val="es-ES_tradnl"/>
        </w:rPr>
      </w:pPr>
      <w:r>
        <w:rPr>
          <w:rFonts w:eastAsia="Times New Roman" w:cs="Times New Roman"/>
          <w:lang w:val="es-ES_tradnl"/>
        </w:rPr>
        <w:t>y conceptos de letra imprenta.</w:t>
      </w:r>
    </w:p>
    <w:p>
      <w:pPr>
        <w:pStyle w:val="ListParagraph"/>
        <w:numPr>
          <w:ilvl w:val="0"/>
          <w:numId w:val="77"/>
        </w:numPr>
        <w:spacing w:after="120"/>
        <w:contextualSpacing w:val="0"/>
        <w:rPr>
          <w:rFonts w:eastAsia="Times New Roman" w:cs="Times New Roman"/>
          <w:lang w:val="es-ES_tradnl"/>
        </w:rPr>
      </w:pPr>
      <w:r>
        <w:rPr>
          <w:rFonts w:eastAsia="Times New Roman" w:cs="Times New Roman"/>
          <w:lang w:val="es-ES_tradnl"/>
        </w:rPr>
        <w:t>Incluir en su plan de estudios de preparación del maestro estrategias para lo siguiente:</w:t>
      </w:r>
    </w:p>
    <w:p>
      <w:pPr>
        <w:pStyle w:val="ListParagraph"/>
        <w:numPr>
          <w:ilvl w:val="1"/>
          <w:numId w:val="77"/>
        </w:numPr>
        <w:spacing w:after="120"/>
        <w:contextualSpacing w:val="0"/>
        <w:rPr>
          <w:rFonts w:eastAsia="Times New Roman" w:cs="Times New Roman"/>
          <w:lang w:val="es-ES_tradnl"/>
        </w:rPr>
      </w:pPr>
      <w:r>
        <w:rPr>
          <w:rFonts w:eastAsia="Times New Roman" w:cs="Times New Roman"/>
          <w:lang w:val="es-ES_tradnl"/>
        </w:rPr>
        <w:t xml:space="preserve">enseñar comprensión lectora, escribir, hablar y escuchar a estudiantes de preescolar y primaria; </w:t>
      </w:r>
    </w:p>
    <w:p>
      <w:pPr>
        <w:pStyle w:val="ListParagraph"/>
        <w:numPr>
          <w:ilvl w:val="1"/>
          <w:numId w:val="77"/>
        </w:numPr>
        <w:spacing w:after="120"/>
        <w:contextualSpacing w:val="0"/>
        <w:rPr>
          <w:rFonts w:eastAsia="Times New Roman" w:cs="Times New Roman"/>
          <w:lang w:val="es-ES_tradnl"/>
        </w:rPr>
      </w:pPr>
      <w:r>
        <w:rPr>
          <w:rFonts w:eastAsia="Times New Roman" w:cs="Times New Roman"/>
          <w:lang w:val="es-ES_tradnl"/>
        </w:rPr>
        <w:t xml:space="preserve">literatura multicultural, multilingüe y diversa para niños; </w:t>
      </w:r>
    </w:p>
    <w:p>
      <w:pPr>
        <w:pStyle w:val="ListParagraph"/>
        <w:numPr>
          <w:ilvl w:val="1"/>
          <w:numId w:val="77"/>
        </w:numPr>
        <w:spacing w:after="120"/>
        <w:contextualSpacing w:val="0"/>
        <w:rPr>
          <w:rFonts w:eastAsia="Times New Roman" w:cs="Times New Roman"/>
          <w:lang w:val="es-ES_tradnl"/>
        </w:rPr>
      </w:pPr>
      <w:r>
        <w:rPr>
          <w:rFonts w:eastAsia="Times New Roman" w:cs="Times New Roman"/>
          <w:lang w:val="es-ES_tradnl"/>
        </w:rPr>
        <w:t xml:space="preserve">evaluación y planificación de clases de apoyo para abordar problemas de lectura para lectores tempranos y emergentes; </w:t>
      </w:r>
    </w:p>
    <w:p>
      <w:pPr>
        <w:pStyle w:val="ListParagraph"/>
        <w:numPr>
          <w:ilvl w:val="1"/>
          <w:numId w:val="77"/>
        </w:numPr>
        <w:spacing w:after="120"/>
        <w:contextualSpacing w:val="0"/>
        <w:rPr>
          <w:rFonts w:eastAsia="Times New Roman" w:cs="Times New Roman"/>
          <w:lang w:val="es-ES_tradnl"/>
        </w:rPr>
      </w:pPr>
      <w:r>
        <w:rPr>
          <w:rFonts w:eastAsia="Times New Roman" w:cs="Times New Roman"/>
          <w:lang w:val="es-ES_tradnl"/>
        </w:rPr>
        <w:t>evaluación y detección de dificultades de lectura tempranas; y fundamentos del desarrollo del habla y el lenguaje, incluida la detección y el apoyo de estudiantes con trastornos del habla/lenguaje, la articulación y la comunicación.</w:t>
      </w:r>
    </w:p>
    <w:p>
      <w:pPr>
        <w:rPr>
          <w:rFonts w:eastAsia="Times New Roman" w:cs="Times New Roman"/>
          <w:lang w:val="es-ES_tradnl"/>
        </w:rPr>
      </w:pPr>
      <w:r>
        <w:rPr>
          <w:rFonts w:eastAsia="Times New Roman" w:cs="Times New Roman"/>
          <w:lang w:val="es-ES_tradnl"/>
        </w:rPr>
        <w:t xml:space="preserve">Además, en el proceso regulatorio de mayo de 2023, la Junta Estatal de Educación adoptó una nueva certificación enfocada en apoyar la alfabetización temprana en preescolar hasta 3.° grado. El respaldo de especialistas en alfabetización temprana requiere una comprensión profunda del apoyo fundamental necesario para servir a los estudiantes en preescolar hasta 3.° grado. La introducción de una nueva aprobación de servicios educativos específico para satisfacer las necesidades de desarrollo de alfabetización de los lectores jóvenes concuerda con los objetivos del NJDOE de crear oportunidades para que todos los estudiantes lean en el nivel de grado o por encima de este para 3.° grado. El titular de una aprobación de especialista en alfabetización temprana puede desempeñarse como un especialista en intervención de educación general primaria para cualquier estudiante en preescolar hasta tercer grado con una dificultad de lectura o alfabetización que sea el resultado de dislexia o disgrafia y estrategias de alfabetización avanzada para apoyar a estudiantes con diferentes habilidades y estudiantes multilingües. </w:t>
      </w:r>
    </w:p>
    <w:p>
      <w:pPr>
        <w:rPr>
          <w:rFonts w:eastAsia="Times New Roman" w:cs="Times New Roman"/>
          <w:lang w:val="es-ES_tradnl"/>
        </w:rPr>
      </w:pPr>
      <w:r>
        <w:rPr>
          <w:rFonts w:eastAsia="Times New Roman" w:cs="Times New Roman"/>
          <w:lang w:val="es-ES_tradnl"/>
        </w:rPr>
        <w:t xml:space="preserve">Los programas de preparación de docentes deben incluir instrucción enfocada en la pedagogía de educación especial para la certificación de instrucción inicial. Los programas que capaciten a docentes específicamente para ser maestros de estudiantes con discapacidades deben incluir cursos sobre el trastorno del espectro autista. Además, cada programa de enseñanza inicial incluirá capacitación sobre </w:t>
      </w:r>
      <w:r>
        <w:rPr>
          <w:rFonts w:eastAsia="Times New Roman" w:cs="Times New Roman"/>
          <w:lang w:val="es-ES_tradnl"/>
        </w:rPr>
        <w:lastRenderedPageBreak/>
        <w:t xml:space="preserve">pedagogías culturalmente receptivas/de mantenimiento y capacitación sobre el apoyo a estudiantes multilingües. </w:t>
      </w:r>
    </w:p>
    <w:p>
      <w:pPr>
        <w:pStyle w:val="A3"/>
      </w:pPr>
      <w:bookmarkStart w:id="167" w:name="_Toc199403759"/>
      <w:r>
        <w:t>Otros apoyos educativos para estudiantes diversos</w:t>
      </w:r>
      <w:bookmarkEnd w:id="167"/>
    </w:p>
    <w:p>
      <w:pPr>
        <w:rPr>
          <w:rStyle w:val="normaltextrun"/>
          <w:rFonts w:ascii="Segoe UI" w:hAnsi="Segoe UI" w:cs="Segoe UI"/>
          <w:lang w:val="es-ES_tradnl"/>
        </w:rPr>
      </w:pPr>
      <w:r>
        <w:rPr>
          <w:rStyle w:val="normaltextrun"/>
          <w:rFonts w:eastAsia="Times New Roman" w:cs="Arial"/>
          <w:lang w:val="es-ES_tradnl"/>
        </w:rPr>
        <w:t xml:space="preserve">Para mejorar las habilidades de los docentes a medida que apoyan a estudiantes diversos, el NJDOE proporciona desarrollo profesional regular y sostenido a maestros, proveedores de servicios educativos, directores y otros líderes escolares. El personal de varias oficinas del NJDOE proporciona regularmente experiencias de aprendizaje profesional sobre diversos temas. Dichas oportunidades incluyen sesiones regulares realizadas por coordinadores de contenido para enfocarse en ofertas de capacitación y aprendizaje profesional centradas en poblaciones específicas. Además, el personal y los socios del NJDOE dirigen regularmente sesiones sobre instrucción diferenciada, tecnologías de asistencia, instrucción guiada, opciones de aceleración e intervenciones de alfabetización que pueden afectar a niños con discapacidades o estudiantes multilingües, identificación de estudiantes con altas capacidades y apoyo a estudiantes con bajos niveles de alfabetización. </w:t>
      </w:r>
    </w:p>
    <w:p>
      <w:pPr>
        <w:rPr>
          <w:lang w:val="es-ES_tradnl"/>
        </w:rPr>
      </w:pPr>
      <w:r>
        <w:rPr>
          <w:rStyle w:val="normaltextrun"/>
          <w:rFonts w:eastAsia="Times New Roman" w:cs="Arial"/>
          <w:lang w:val="es-ES_tradnl"/>
        </w:rPr>
        <w:t>Otras oportunidades de aprendizaje profesional incluyen el apoyo en</w:t>
      </w:r>
      <w:r>
        <w:rPr>
          <w:rStyle w:val="normaltextrun"/>
          <w:rFonts w:ascii="Aptos" w:eastAsia="Aptos" w:hAnsi="Aptos" w:cs="Segoe UI"/>
          <w:lang w:val="es-ES_tradnl"/>
        </w:rPr>
        <w:t xml:space="preserve"> </w:t>
      </w:r>
      <w:r>
        <w:rPr>
          <w:rStyle w:val="normaltextrun"/>
          <w:rFonts w:eastAsia="Times New Roman" w:cs="Arial"/>
          <w:lang w:val="es-ES_tradnl"/>
        </w:rPr>
        <w:t xml:space="preserve">el análisis y la exploración del NJSLS en todas las áreas de contenido y pedagogía específica de contenido. El NJDOE también invertirá en el desarrollo de documentos y materiales de orientación enfocados en docentes y profesionales para apoyar la implementación del NJSLS. </w:t>
      </w:r>
    </w:p>
    <w:p>
      <w:pPr>
        <w:rPr>
          <w:rStyle w:val="normaltextrun"/>
          <w:lang w:val="es-ES_tradnl"/>
        </w:rPr>
      </w:pPr>
      <w:r>
        <w:rPr>
          <w:rStyle w:val="normaltextrun"/>
          <w:rFonts w:eastAsia="Times New Roman" w:cs="Arial"/>
          <w:lang w:val="es-ES_tradnl"/>
        </w:rPr>
        <w:t xml:space="preserve">Algunos ejemplos de otros apoyos de aprendizaje profesional para estudiantes con necesidades de aprendizaje específicas incluyen los siguientes: </w:t>
      </w:r>
    </w:p>
    <w:p>
      <w:pPr>
        <w:pStyle w:val="Heading4"/>
        <w:rPr>
          <w:lang w:val="es-ES_tradnl"/>
        </w:rPr>
      </w:pPr>
      <w:bookmarkStart w:id="168" w:name="_Toc199403760"/>
      <w:r>
        <w:rPr>
          <w:rFonts w:ascii="Cambria" w:eastAsia="Cambria" w:hAnsi="Cambria" w:cs="Arial"/>
          <w:szCs w:val="24"/>
          <w:lang w:val="es-ES_tradnl"/>
        </w:rPr>
        <w:t>Estudiantes con necesidades especiales</w:t>
      </w:r>
      <w:bookmarkEnd w:id="168"/>
    </w:p>
    <w:p>
      <w:pPr>
        <w:rPr>
          <w:rStyle w:val="normaltextrun"/>
          <w:lang w:val="es-ES_tradnl"/>
        </w:rPr>
      </w:pPr>
      <w:r>
        <w:rPr>
          <w:rFonts w:eastAsia="Times New Roman" w:cs="Arial"/>
          <w:color w:val="000000"/>
          <w:lang w:val="es-ES_tradnl"/>
        </w:rPr>
        <w:t xml:space="preserve">La Oficina de Educación Especial proporciona desarrollo profesional, asistencia técnica, capacitación y recursos a docentes, familias y otras partes interesadas en todo el estado para mejorar los resultados para estudiantes con discapacidades de 3 a 21 años. La oficina supervisa cuatro Centros de Recursos de Aprendizaje ubicados estratégicamente en todo el estado para proporcionar a las familias de estudiantes con discapacidades y profesionales educativos información, materiales, asistencia técnica y consultas sobre políticas, leyes y regulaciones, y mejores prácticas en educación especial. La oficina participa en asociaciones con universidades y organizaciones estatales que ofrecen oportunidades de aprendizaje profesional escolar con un enfoque en aquellas prácticas que promueven la autodefensa, la preparación para la educación postsecundaria y el empleo competitivo, y la inclusión de estudiantes con discapacidades en todos los entornos escolares y comunitarios. </w:t>
      </w:r>
    </w:p>
    <w:p>
      <w:pPr>
        <w:pStyle w:val="Heading4"/>
        <w:rPr>
          <w:rStyle w:val="normaltextrun"/>
          <w:b w:val="0"/>
          <w:bCs w:val="0"/>
          <w:color w:val="365F91" w:themeColor="accent1" w:themeShade="BF"/>
          <w:lang w:val="es-ES_tradnl"/>
        </w:rPr>
      </w:pPr>
      <w:bookmarkStart w:id="169" w:name="_Toc199403761"/>
      <w:r>
        <w:rPr>
          <w:rStyle w:val="normaltextrun"/>
          <w:rFonts w:ascii="Cambria" w:eastAsia="Cambria" w:hAnsi="Cambria" w:cs="Arial"/>
          <w:color w:val="365F91"/>
          <w:szCs w:val="24"/>
          <w:lang w:val="es-ES_tradnl"/>
        </w:rPr>
        <w:t>Alumnos con altas capacidades</w:t>
      </w:r>
      <w:bookmarkEnd w:id="169"/>
    </w:p>
    <w:p>
      <w:pPr>
        <w:rPr>
          <w:lang w:val="es-ES_tradnl"/>
        </w:rPr>
      </w:pPr>
      <w:r>
        <w:rPr>
          <w:rStyle w:val="eop"/>
          <w:rFonts w:eastAsia="Times New Roman" w:cs="Arial"/>
          <w:lang w:val="es-ES_tradnl"/>
        </w:rPr>
        <w:t xml:space="preserve">Además, la Oficina de Estándares de la División de Servicios de Enseñanza y Aprendizaje lleva a cabo una revisión exhaustiva de los informes de servicios para alumnos con altas capacidades. En función de los análisis de datos de estos informes, la Oficina de Estándares responde adecuadamente para apoyar a las LEA en la implementación de la Ley de Fortalecimiento de la Educación de Alumnos con Altas Capacidades. En colaboración con el Comité Asesor de Fortalecimiento de la Educación para Alumnos con Altas Capacidades, el NJDOE proporciona recursos y asistencia técnica para identificar a los estudiantes de jardín de infantes hasta 12.° grado para los servicios para alumnos con altas capacidades. La Oficina de Estándares proporciona aprendizaje profesional sobre educación para estudiantes con altas </w:t>
      </w:r>
      <w:r>
        <w:rPr>
          <w:rStyle w:val="eop"/>
          <w:rFonts w:eastAsia="Times New Roman" w:cs="Arial"/>
          <w:lang w:val="es-ES_tradnl"/>
        </w:rPr>
        <w:lastRenderedPageBreak/>
        <w:t>capacidades para docentes y administradores, que incluye una descripción general de la educación para estudiantes con altas capacidades, una exploración de estrategias y enfoques para garantizar un acceso equitativo a los programas y orientación para programas de alta calidad.</w:t>
      </w:r>
    </w:p>
    <w:p>
      <w:pPr>
        <w:pStyle w:val="Heading4"/>
        <w:rPr>
          <w:lang w:val="es-ES_tradnl"/>
        </w:rPr>
      </w:pPr>
      <w:bookmarkStart w:id="170" w:name="_Toc199403762"/>
      <w:r>
        <w:rPr>
          <w:rFonts w:ascii="Cambria" w:eastAsia="Cambria" w:hAnsi="Cambria" w:cs="Arial"/>
          <w:szCs w:val="24"/>
          <w:lang w:val="es-ES_tradnl"/>
        </w:rPr>
        <w:t>Estudiantes multilingües</w:t>
      </w:r>
      <w:bookmarkEnd w:id="170"/>
    </w:p>
    <w:p>
      <w:pPr>
        <w:pStyle w:val="paragraph"/>
        <w:spacing w:before="0" w:beforeAutospacing="0" w:after="200" w:afterAutospacing="0" w:line="276" w:lineRule="auto"/>
        <w:rPr>
          <w:szCs w:val="22"/>
          <w:lang w:val="es-ES_tradnl"/>
        </w:rPr>
      </w:pPr>
      <w:r>
        <w:rPr>
          <w:color w:val="242424"/>
          <w:szCs w:val="22"/>
          <w:lang w:val="es-ES_tradnl"/>
        </w:rPr>
        <w:t xml:space="preserve">En colaboración con el Consorcio de Equidad del Atlántico Medio y WestEd, el </w:t>
      </w:r>
      <w:r>
        <w:rPr>
          <w:szCs w:val="22"/>
          <w:lang w:val="es-ES_tradnl"/>
        </w:rPr>
        <w:t>NJDOE</w:t>
      </w:r>
      <w:r>
        <w:rPr>
          <w:color w:val="242424"/>
          <w:szCs w:val="22"/>
          <w:lang w:val="es-ES_tradnl"/>
        </w:rPr>
        <w:t xml:space="preserve"> organizó una serie de seis seminarios web para equipos de LEA de maestros y administradores sobre el tema de “Aprendices multilingües con discapacidades”. Las </w:t>
      </w:r>
      <w:r>
        <w:rPr>
          <w:szCs w:val="22"/>
          <w:lang w:val="es-ES_tradnl"/>
        </w:rPr>
        <w:t xml:space="preserve">sesiones de ejemplo incluyen </w:t>
      </w:r>
      <w:r>
        <w:rPr>
          <w:color w:val="242424"/>
          <w:szCs w:val="22"/>
          <w:lang w:val="es-ES_tradnl"/>
        </w:rPr>
        <w:t>“Distinguir entre la adquisición del lenguaje y la discapacidad de aprendizaje”, “Implementación de prácticas basadas en evidencia: diseño universal para el aprendizaje” y “Evaluación educativa especial con capacidad de culturalmente receptiva”.</w:t>
      </w:r>
    </w:p>
    <w:p>
      <w:pPr>
        <w:pStyle w:val="Heading4"/>
        <w:rPr>
          <w:lang w:val="es-ES_tradnl"/>
        </w:rPr>
      </w:pPr>
      <w:bookmarkStart w:id="171" w:name="_Toc199403763"/>
      <w:r>
        <w:rPr>
          <w:rFonts w:ascii="Cambria" w:eastAsia="Cambria" w:hAnsi="Cambria" w:cs="Arial"/>
          <w:szCs w:val="24"/>
          <w:lang w:val="es-ES_tradnl"/>
        </w:rPr>
        <w:t>Alfabetización</w:t>
      </w:r>
      <w:bookmarkEnd w:id="171"/>
    </w:p>
    <w:p>
      <w:pPr>
        <w:rPr>
          <w:rFonts w:eastAsia="Times New Roman" w:cs="Times New Roman"/>
          <w:lang w:val="es-ES_tradnl"/>
        </w:rPr>
      </w:pPr>
      <w:r>
        <w:rPr>
          <w:rFonts w:eastAsia="Times New Roman" w:cs="Times New Roman"/>
          <w:lang w:val="es-ES_tradnl"/>
        </w:rPr>
        <w:t>Al servicio de todos los estudiantes, particularmente aquellos que no leen y escriben a nivel de grado, el NJDOE ha desarrollado e implementado dos iniciativas de aprendizaje profesional en todo el estado diseñadas para apoyar y reforzar la instrucción de alfabetización basada en la evidencia en jardín de infantes hasta 6.° grado. Estas iniciativas basadas en evidencia concuerdan estrechamente con el conocimiento y las habilidades que se presentan en las revisiones del NJSLS para ELA, adoptadas a principios de octubre de 2023 por la Junta de Educación del Estado de Nueva Jersey, y responden a los datos derivados de las Evaluaciones de aprendizaje de estudiantes de Nueva Jersey. La Iniciativa de Desarrollo Profesionalmente Integrado de Aceleración de Lectura (Reading Acceleration Professionally Integrated Development, RAPID) proporciona a los docentes aprendizaje profesional gratuito y herramientas para apoyar la alfabetización fundamental para estudiantes de jardín de infantes a 3.er grado. La Iniciativa RAPID Plus gratuita proporciona a los docentes aprendizaje profesional gratuito y herramientas para apoyar a los lectores en desarrollo en los grados superiores de la escuela primaria (grados 4 a 6). Los líderes y administradores escolares tienen una serie separada que se centra en diseñar y apoyar la enseñanza de alfabetización de alta calidad en las escuelas. Las series RAPID y RAPID Plus estarán disponibles para las LEA a perpetuidad mediante la publicación de módulos de capacitación asíncronos en el sitio web del NJDOE.</w:t>
      </w:r>
    </w:p>
    <w:p>
      <w:pPr>
        <w:rPr>
          <w:rFonts w:eastAsia="Aptos" w:cs="Times New Roman"/>
          <w:color w:val="365F91" w:themeColor="accent1" w:themeShade="BF"/>
          <w:sz w:val="20"/>
          <w:szCs w:val="72"/>
          <w:lang w:val="es-ES_tradnl"/>
          <w14:ligatures w14:val="standardContextual"/>
        </w:rPr>
      </w:pPr>
      <w:r>
        <w:rPr>
          <w:rFonts w:eastAsia="Times New Roman" w:cs="Times New Roman"/>
          <w:color w:val="365F91"/>
          <w:sz w:val="20"/>
          <w:szCs w:val="20"/>
          <w:lang w:val="es-ES_tradnl"/>
        </w:rPr>
        <w:t xml:space="preserve"> [finalizar respuesta del NJDOE]</w:t>
      </w:r>
    </w:p>
    <w:p>
      <w:pPr>
        <w:pStyle w:val="BeginUSED"/>
        <w:rPr>
          <w:rFonts w:eastAsia="Times New Roman" w:cs="Times New Roman"/>
          <w:lang w:val="es-ES_tradnl"/>
        </w:rPr>
      </w:pPr>
      <w:r>
        <w:rPr>
          <w:rFonts w:eastAsia="Times New Roman" w:cs="Times New Roman"/>
          <w:color w:val="FFFFFF"/>
          <w:szCs w:val="4"/>
          <w:lang w:val="es-ES_tradnl"/>
        </w:rPr>
        <w:t>[comenzar texto del USED]</w:t>
      </w:r>
    </w:p>
    <w:p>
      <w:pPr>
        <w:pStyle w:val="A2"/>
        <w:spacing w:before="0"/>
      </w:pPr>
      <w:bookmarkStart w:id="172" w:name="_Toc171333301"/>
      <w:bookmarkStart w:id="173" w:name="_Toc199403764"/>
      <w:r>
        <w:t>5. Datos y consulta (Sección 2101(d)(2)(K) de la ESEA)</w:t>
      </w:r>
      <w:bookmarkEnd w:id="172"/>
      <w:bookmarkEnd w:id="173"/>
    </w:p>
    <w:p>
      <w:pPr>
        <w:spacing w:line="240" w:lineRule="auto"/>
        <w:rPr>
          <w:rFonts w:asciiTheme="majorHAnsi" w:hAnsiTheme="majorHAnsi" w:cs="Times New Roman"/>
          <w:color w:val="244061" w:themeColor="accent1" w:themeShade="80"/>
          <w:lang w:val="es-ES_tradnl"/>
        </w:rPr>
      </w:pPr>
      <w:r>
        <w:rPr>
          <w:rFonts w:ascii="Cambria" w:eastAsia="Cambria" w:hAnsi="Cambria" w:cs="Times New Roman"/>
          <w:color w:val="244061"/>
          <w:lang w:val="es-ES_tradnl"/>
        </w:rPr>
        <w:t>Describa cómo el estado utilizará los datos y la consulta continua según se describe en la Sección 2101(d)(3) de la ESEA para actualizar y mejorar continuamente las actividades respaldadas en virtud del Título II, Parte A.</w:t>
      </w:r>
    </w:p>
    <w:p>
      <w:pPr>
        <w:pStyle w:val="EndUSED"/>
        <w:rPr>
          <w:szCs w:val="4"/>
          <w:lang w:val="es-ES_tradnl"/>
        </w:rPr>
      </w:pPr>
      <w:r>
        <w:rPr>
          <w:rFonts w:eastAsia="Times New Roman"/>
          <w:color w:val="FFFFFF"/>
          <w:szCs w:val="4"/>
          <w:lang w:val="es-ES_tradnl"/>
        </w:rPr>
        <w:t xml:space="preserve">[finalizar texto del USED] </w:t>
      </w:r>
    </w:p>
    <w:p>
      <w:pPr>
        <w:spacing w:before="240"/>
        <w:rPr>
          <w:rStyle w:val="NJDOEResponse"/>
          <w:lang w:val="es-ES_tradnl"/>
        </w:rPr>
      </w:pPr>
      <w:r>
        <w:rPr>
          <w:rStyle w:val="NJDOEResponse"/>
          <w:rFonts w:eastAsia="Times New Roman"/>
          <w:color w:val="365F91"/>
          <w:lang w:val="es-ES_tradnl"/>
        </w:rPr>
        <w:t>[comenzar respuesta del NJDOE]</w:t>
      </w:r>
    </w:p>
    <w:p>
      <w:pPr>
        <w:rPr>
          <w:rFonts w:eastAsia="Times New Roman"/>
          <w:lang w:val="es-ES_tradnl"/>
        </w:rPr>
      </w:pPr>
      <w:sdt>
        <w:sdtPr>
          <w:rPr>
            <w:rFonts w:cs="Times New Roman"/>
          </w:rPr>
          <w:id w:val="-785736019"/>
        </w:sdtPr>
        <w:sdtContent>
          <w:r>
            <w:rPr>
              <w:rFonts w:eastAsia="Times New Roman" w:cs="Times New Roman"/>
              <w:lang w:val="es-ES_tradnl"/>
            </w:rPr>
            <w:t xml:space="preserve">El NJDOE está estudiando los efectos de los programas de subsidios para minorías según se describe en la respuesta 2 anterior. Evaluadores externos </w:t>
          </w:r>
        </w:sdtContent>
      </w:sdt>
      <w:r>
        <w:rPr>
          <w:rFonts w:eastAsia="Times New Roman" w:cs="Times New Roman"/>
          <w:lang w:val="es-ES_tradnl"/>
        </w:rPr>
        <w:t xml:space="preserve">están ayudando al NJDOE a determinar cómo mejorar el apoyo. Además, el sistema NJEdCert puede generar datos sobre los solicitantes para ayudar al NJDOE a </w:t>
      </w:r>
      <w:r>
        <w:rPr>
          <w:rFonts w:eastAsia="Times New Roman" w:cs="Times New Roman"/>
          <w:lang w:val="es-ES_tradnl"/>
        </w:rPr>
        <w:lastRenderedPageBreak/>
        <w:t xml:space="preserve">comprender la diversidad de los maestros que ingresan en la fuerza laboral y las áreas de enseñanza de los que los candidatos están eligiendo informar al NJDOE sobre las actividades y el apoyo para la toma de decisiones. El NJDOE también se ha asociado con el Centro Integral del Atlántico Medio para llevar a cabo investigaciones y recopilar datos relacionados con las prácticas de reclutamiento y retención en programas de preparación educativa en el estado y armar un kit de herramientas de mejores prácticas de reclutamiento. </w:t>
      </w:r>
    </w:p>
    <w:p>
      <w:pPr>
        <w:rPr>
          <w:rFonts w:eastAsia="Times New Roman" w:cs="Times New Roman"/>
          <w:lang w:val="es-ES_tradnl"/>
        </w:rPr>
      </w:pPr>
      <w:r>
        <w:rPr>
          <w:rFonts w:eastAsia="Times New Roman" w:cs="Times New Roman"/>
          <w:lang w:val="es-ES_tradnl"/>
        </w:rPr>
        <w:t>El proyecto OpenSciEd descrito en la Sección B1 anterior se inició en Nueva Jersey debido a los primeros hallazgos de la prueba de campo operativa de la Evaluación de aprendizaje de estudiantes de Nueva Jersey. Después de la administración de 2019, y en preparación para que el NJDOE utilizara los resultados de la evaluación para la rendición de cuentas de la LEA a través del Proceso continuo de rendición de cuentas único de calidad (Quality Single Accountability Continuum, QSAC) en 2022, la Oficina de Estándares identificó un proyecto que podría ayudar a las LEA a mejorar sus programas científicos. El proyecto OpenSciEd continuará brindando a las LEA acceso a un plan de estudios de alta calidad y de código abierto y a un aprendizaje profesional coherente que respalde firmemente la implementación de NJSLS-Science. Los resultados de la evaluación de ciencias en todo el estado se utilizan para fundamentar los próximos pasos del proyecto.</w:t>
      </w:r>
    </w:p>
    <w:p>
      <w:pPr>
        <w:rPr>
          <w:rFonts w:eastAsia="Aptos" w:cs="Times New Roman"/>
          <w:color w:val="365F91" w:themeColor="accent1" w:themeShade="BF"/>
          <w:lang w:val="es-ES_tradnl"/>
          <w14:ligatures w14:val="standardContextual"/>
        </w:rPr>
      </w:pPr>
      <w:r>
        <w:rPr>
          <w:rFonts w:eastAsia="Times New Roman" w:cs="Times New Roman"/>
          <w:color w:val="365F91"/>
          <w:lang w:val="es-ES_tradnl"/>
        </w:rPr>
        <w:t>[finalizar respuesta del NJDOE]</w:t>
      </w:r>
    </w:p>
    <w:p>
      <w:pPr>
        <w:pStyle w:val="BeginUSED"/>
        <w:rPr>
          <w:rFonts w:cs="Times New Roman"/>
          <w:lang w:val="es-ES_tradnl"/>
        </w:rPr>
      </w:pPr>
      <w:r>
        <w:rPr>
          <w:rFonts w:eastAsia="Times New Roman"/>
          <w:color w:val="FFFFFF"/>
          <w:szCs w:val="4"/>
          <w:lang w:val="es-ES_tradnl"/>
        </w:rPr>
        <w:t>[comenzar texto del USED]</w:t>
      </w:r>
    </w:p>
    <w:p>
      <w:pPr>
        <w:pStyle w:val="A2"/>
        <w:spacing w:before="0"/>
      </w:pPr>
      <w:bookmarkStart w:id="174" w:name="_Toc171333302"/>
      <w:bookmarkStart w:id="175" w:name="_Toc199403765"/>
      <w:r>
        <w:t>6. Preparación del maestro (Sección 2101(d)(2)(M) de la ESEA)</w:t>
      </w:r>
      <w:bookmarkEnd w:id="174"/>
      <w:bookmarkEnd w:id="175"/>
    </w:p>
    <w:p>
      <w:pPr>
        <w:spacing w:line="240" w:lineRule="auto"/>
        <w:rPr>
          <w:rFonts w:asciiTheme="majorHAnsi" w:hAnsiTheme="majorHAnsi" w:cs="Times New Roman"/>
          <w:color w:val="244061" w:themeColor="accent1" w:themeShade="80"/>
          <w:lang w:val="es-ES_tradnl"/>
        </w:rPr>
      </w:pPr>
      <w:r>
        <w:rPr>
          <w:rFonts w:ascii="Cambria" w:eastAsia="Cambria" w:hAnsi="Cambria" w:cs="Times New Roman"/>
          <w:color w:val="244061"/>
          <w:lang w:val="es-ES_tradnl"/>
        </w:rPr>
        <w:t>Describa las medidas que el estado puede tomar para mejorar los programas de preparación y fortalecer el apoyo para los maestros, directores u otros líderes escolares en función de las necesidades del estado, según lo identificado por el SEA.</w:t>
      </w:r>
      <w:r>
        <w:rPr>
          <w:rFonts w:ascii="Cambria" w:eastAsia="Cambria" w:hAnsi="Cambria" w:cs="Arial"/>
          <w:color w:val="244061"/>
          <w:lang w:val="es-ES_tradnl"/>
        </w:rPr>
        <w:t xml:space="preserve"> </w:t>
      </w:r>
    </w:p>
    <w:p>
      <w:pPr>
        <w:pStyle w:val="EndUSED"/>
        <w:rPr>
          <w:lang w:val="es-ES_tradnl"/>
        </w:rPr>
      </w:pPr>
      <w:r>
        <w:rPr>
          <w:rFonts w:eastAsia="Times New Roman"/>
          <w:color w:val="FFFFFF"/>
          <w:szCs w:val="4"/>
          <w:lang w:val="es-ES_tradnl"/>
        </w:rPr>
        <w:t>[finalizar texto del USED]</w:t>
      </w:r>
    </w:p>
    <w:p>
      <w:pPr>
        <w:spacing w:before="240"/>
        <w:rPr>
          <w:rFonts w:eastAsia="Aptos" w:cs="Times New Roman"/>
          <w:color w:val="365F91" w:themeColor="accent1" w:themeShade="BF"/>
          <w:lang w:val="es-ES_tradnl"/>
          <w14:ligatures w14:val="standardContextual"/>
        </w:rPr>
      </w:pPr>
      <w:r>
        <w:rPr>
          <w:rFonts w:eastAsia="Times New Roman" w:cs="Times New Roman"/>
          <w:color w:val="365F91"/>
          <w:lang w:val="es-ES_tradnl"/>
        </w:rPr>
        <w:t>[comenzar respuesta del NJDOE]</w:t>
      </w:r>
    </w:p>
    <w:p>
      <w:pPr>
        <w:rPr>
          <w:rFonts w:eastAsia="Times New Roman" w:cs="Times New Roman"/>
          <w:color w:val="000000" w:themeColor="text1"/>
          <w:lang w:val="es-ES_tradnl"/>
        </w:rPr>
      </w:pPr>
      <w:r>
        <w:rPr>
          <w:rFonts w:eastAsia="Times New Roman" w:cs="Times New Roman"/>
          <w:lang w:val="es-ES_tradnl"/>
        </w:rPr>
        <w:t xml:space="preserve">Garantizar que los candidatos a docentes estén capacitados para tener un impacto positivo en el aprendizaje de los estudiantes desde el momento en que ingresan en el aula ha sido, y seguirá siendo, una prioridad principal del NJDOE. Para proporcionar datos significativos y transparentes para ayudar a los aspirantes a maestros a seleccionar mejor el programa de preparación que se adapte a sus necesidades y para ayudar a los proveedores de preparación de docentes a satisfacer las necesidades de los aspirantes a maestros, el NJDOE creó los </w:t>
      </w:r>
      <w:hyperlink r:id="rId42" w:history="1">
        <w:r>
          <w:rPr>
            <w:rFonts w:eastAsia="Times New Roman" w:cs="Arial"/>
            <w:color w:val="0000FF"/>
            <w:u w:val="single"/>
            <w:lang w:val="es-ES_tradnl"/>
          </w:rPr>
          <w:t>Informes de Desempeño de Nueva Jersey para la Preparación de Docentes</w:t>
        </w:r>
      </w:hyperlink>
      <w:r>
        <w:rPr>
          <w:rFonts w:eastAsia="Times New Roman" w:cs="Times New Roman"/>
          <w:lang w:val="es-ES_tradnl"/>
        </w:rPr>
        <w:t xml:space="preserve"> en 2014. Como se describe en el Plan estatal de la ESSA de 2017, el NJDOE mejoró con éxito los informes para garantizar que los candidatos potenciales, los proveedores acreditados del programa de preparación y los reclutadores de la LEA puedan usar los informes de manera más efectiva.</w:t>
      </w:r>
    </w:p>
    <w:p>
      <w:pPr>
        <w:rPr>
          <w:rFonts w:eastAsia="Aptos" w:cs="Times New Roman"/>
          <w:color w:val="365F91" w:themeColor="accent1" w:themeShade="BF"/>
          <w:lang w:val="es-ES_tradnl"/>
          <w14:ligatures w14:val="standardContextual"/>
        </w:rPr>
      </w:pPr>
      <w:r>
        <w:rPr>
          <w:rFonts w:eastAsia="Times New Roman" w:cs="Times New Roman"/>
          <w:lang w:val="es-ES_tradnl"/>
        </w:rPr>
        <w:t xml:space="preserve">Además de las actualizaciones regulatorias de los requisitos de preparación de los docentes que se enumeran anteriormente, en 2023 se actualizaron las reglas estatales sobre el desarrollo profesional, incluida la tutoría. Un cambio clave incluyó el fortalecimiento de Nueva Jersey de sus programas de tutoría al requerir una comunicación más frecuente entre tutores y nuevos maestros. </w:t>
      </w:r>
      <w:r>
        <w:rPr>
          <w:rFonts w:eastAsia="Times New Roman" w:cs="Times New Roman"/>
          <w:color w:val="000000"/>
          <w:lang w:val="es-ES_tradnl"/>
        </w:rPr>
        <w:t>Ahora se requiere tiempo de contacto semanal en persona durante un mínimo de 30 semanas. Esto no se especificó previamente. Requiere de seguimiento con orientación y capacitación.</w:t>
      </w:r>
    </w:p>
    <w:p>
      <w:pPr>
        <w:rPr>
          <w:rFonts w:eastAsia="Aptos" w:cs="Times New Roman"/>
          <w:color w:val="365F91" w:themeColor="accent1" w:themeShade="BF"/>
          <w:lang w:val="es-ES_tradnl"/>
          <w14:ligatures w14:val="standardContextual"/>
        </w:rPr>
      </w:pPr>
      <w:r>
        <w:rPr>
          <w:rFonts w:eastAsia="Times New Roman" w:cs="Times New Roman"/>
          <w:color w:val="365F91"/>
          <w:lang w:val="es-ES_tradnl"/>
        </w:rPr>
        <w:lastRenderedPageBreak/>
        <w:t>[finalizar respuesta del NJDOE]</w:t>
      </w:r>
      <w:r>
        <w:rPr>
          <w:rFonts w:eastAsia="Times New Roman" w:cs="Times New Roman"/>
          <w:color w:val="365F91"/>
          <w:lang w:val="es-ES_tradnl"/>
        </w:rPr>
        <w:br w:type="page"/>
      </w:r>
    </w:p>
    <w:p>
      <w:pPr>
        <w:pStyle w:val="BeginUSED"/>
        <w:rPr>
          <w:lang w:val="es-ES_tradnl"/>
        </w:rPr>
      </w:pPr>
      <w:r>
        <w:rPr>
          <w:rFonts w:eastAsia="Times New Roman"/>
          <w:color w:val="FFFFFF"/>
          <w:szCs w:val="4"/>
          <w:lang w:val="es-ES_tradnl"/>
        </w:rPr>
        <w:lastRenderedPageBreak/>
        <w:t xml:space="preserve">[comenzar texto del USED] </w:t>
      </w:r>
    </w:p>
    <w:p>
      <w:pPr>
        <w:pStyle w:val="Heading1"/>
      </w:pPr>
      <w:bookmarkStart w:id="176" w:name="_Toc211004123"/>
      <w:r>
        <w:t>E. Título III, Parte A, Subparte 1: Adquisición del idioma inglés y mejora del idioma</w:t>
      </w:r>
      <w:bookmarkEnd w:id="176"/>
    </w:p>
    <w:p>
      <w:pPr>
        <w:pStyle w:val="EndUSED"/>
        <w:rPr>
          <w:rFonts w:eastAsia="Yu Gothic Light"/>
          <w:b/>
          <w:bCs/>
          <w:color w:val="000000"/>
          <w:sz w:val="28"/>
          <w:lang w:val="es-ES_tradnl"/>
          <w14:ligatures w14:val="standardContextual"/>
        </w:rPr>
      </w:pPr>
      <w:r>
        <w:rPr>
          <w:rFonts w:eastAsia="Times New Roman"/>
          <w:color w:val="FFFFFF"/>
          <w:szCs w:val="4"/>
          <w:lang w:val="es-ES_tradnl"/>
        </w:rPr>
        <w:t>[finalizar texto del USED]</w:t>
      </w:r>
    </w:p>
    <w:p>
      <w:pPr>
        <w:spacing w:before="240"/>
        <w:rPr>
          <w:rFonts w:eastAsia="Aptos" w:cs="Times New Roman"/>
          <w:color w:val="365F91" w:themeColor="accent1" w:themeShade="BF"/>
          <w:lang w:val="es-ES_tradnl"/>
          <w14:ligatures w14:val="standardContextual"/>
        </w:rPr>
      </w:pPr>
      <w:r>
        <w:rPr>
          <w:rFonts w:eastAsia="Times New Roman" w:cs="Times New Roman"/>
          <w:color w:val="365F91"/>
          <w:lang w:val="es-ES_tradnl"/>
        </w:rPr>
        <w:t>[comenzar respuesta del NJDOE]</w:t>
      </w:r>
    </w:p>
    <w:p>
      <w:pPr>
        <w:pStyle w:val="A2"/>
      </w:pPr>
      <w:bookmarkStart w:id="177" w:name="_Toc171333304"/>
      <w:bookmarkStart w:id="178" w:name="_Toc199403767"/>
      <w:r>
        <w:t>Descripción general</w:t>
      </w:r>
      <w:bookmarkEnd w:id="177"/>
      <w:bookmarkEnd w:id="178"/>
    </w:p>
    <w:p>
      <w:pPr>
        <w:spacing w:after="100" w:afterAutospacing="1" w:line="240" w:lineRule="auto"/>
        <w:rPr>
          <w:rFonts w:eastAsia="Times New Roman" w:cs="Times New Roman"/>
          <w:lang w:val="es-ES_tradnl"/>
          <w14:ligatures w14:val="standardContextual"/>
        </w:rPr>
      </w:pPr>
      <w:r>
        <w:rPr>
          <w:rFonts w:eastAsia="Times New Roman" w:cs="Times New Roman"/>
          <w:lang w:val="es-ES_tradnl"/>
        </w:rPr>
        <w:t>El Título III, Parte A, proporciona fondos para ayudar a los estudiantes multilingües, incluidos los niños inmigrantes y jóvenes, a tener éxito en la escuela ayudándolos a dominar el inglés y a cumplir con los desafiantes estándares estatales de contenido académico y logros académicos de los estudiantes.</w:t>
      </w:r>
    </w:p>
    <w:p>
      <w:pPr>
        <w:spacing w:after="100" w:afterAutospacing="1" w:line="240" w:lineRule="auto"/>
        <w:rPr>
          <w:rFonts w:eastAsia="Times New Roman" w:cs="Times New Roman"/>
          <w:lang w:val="es-ES_tradnl"/>
          <w14:ligatures w14:val="standardContextual"/>
        </w:rPr>
      </w:pPr>
      <w:r>
        <w:rPr>
          <w:rFonts w:eastAsia="Times New Roman" w:cs="Times New Roman"/>
          <w:lang w:val="es-ES_tradnl"/>
        </w:rPr>
        <w:t>Las prioridades federales del Título III son los siguientes:</w:t>
      </w:r>
    </w:p>
    <w:p>
      <w:pPr>
        <w:numPr>
          <w:ilvl w:val="0"/>
          <w:numId w:val="79"/>
        </w:numPr>
        <w:spacing w:after="120" w:line="240" w:lineRule="auto"/>
        <w:rPr>
          <w:rFonts w:eastAsia="Times New Roman" w:cs="Times New Roman"/>
          <w:lang w:val="es-ES_tradnl"/>
          <w14:ligatures w14:val="standardContextual"/>
        </w:rPr>
      </w:pPr>
      <w:r>
        <w:rPr>
          <w:rFonts w:eastAsia="Times New Roman" w:cs="Times New Roman"/>
          <w:lang w:val="es-ES_tradnl"/>
        </w:rPr>
        <w:t xml:space="preserve">Aumentar el dominio del idioma inglés de los estudiantes multilingües al proporcionar LIEP eficaces que satisfagan las necesidades de los estudiantes multilingües y aumenten el dominio del idioma inglés y el logro académico de los estudiantes. </w:t>
      </w:r>
    </w:p>
    <w:p>
      <w:pPr>
        <w:numPr>
          <w:ilvl w:val="0"/>
          <w:numId w:val="79"/>
        </w:numPr>
        <w:spacing w:after="120" w:line="240" w:lineRule="auto"/>
        <w:rPr>
          <w:rFonts w:eastAsia="Times New Roman" w:cs="Times New Roman"/>
          <w:lang w:val="es-ES_tradnl"/>
          <w14:ligatures w14:val="standardContextual"/>
        </w:rPr>
      </w:pPr>
      <w:r>
        <w:rPr>
          <w:rFonts w:eastAsia="Times New Roman" w:cs="Times New Roman"/>
          <w:lang w:val="es-ES_tradnl"/>
        </w:rPr>
        <w:t>Proporcionar un desarrollo profesional eficaz diseñado para mejorar la instrucción y la evaluación de estudiantes multilingües, mejorar la capacidad de los maestros y líderes escolares para comprender e implementar planes de estudio y prácticas y medidas de evaluación, y aumentar el dominio del idioma inglés de los niños o aumentar sustancialmente el conocimiento de la materia, el conocimiento de enseñanza y las habilidades de enseñanza de los maestros.</w:t>
      </w:r>
    </w:p>
    <w:p>
      <w:pPr>
        <w:numPr>
          <w:ilvl w:val="0"/>
          <w:numId w:val="79"/>
        </w:numPr>
        <w:spacing w:before="100" w:beforeAutospacing="1" w:after="100" w:afterAutospacing="1" w:line="240" w:lineRule="auto"/>
        <w:rPr>
          <w:rFonts w:eastAsia="Times New Roman" w:cs="Times New Roman"/>
          <w:lang w:val="es-ES_tradnl"/>
          <w14:ligatures w14:val="standardContextual"/>
        </w:rPr>
      </w:pPr>
      <w:r>
        <w:rPr>
          <w:rFonts w:eastAsia="Times New Roman" w:cs="Times New Roman"/>
          <w:lang w:val="es-ES_tradnl"/>
        </w:rPr>
        <w:t>Proporcionar e implementar otras actividades y estrategias eficaces que mejoren o complementen los LIEP para estudiantes multilingües, que incluirán actividades de participación de padres, familiares y la comunidad.</w:t>
      </w:r>
    </w:p>
    <w:p>
      <w:pPr>
        <w:spacing w:before="100" w:beforeAutospacing="1" w:after="100" w:afterAutospacing="1" w:line="240" w:lineRule="auto"/>
        <w:rPr>
          <w:rFonts w:eastAsia="Aptos" w:cs="Times New Roman"/>
          <w:lang w:val="es-ES_tradnl"/>
          <w14:ligatures w14:val="standardContextual"/>
        </w:rPr>
      </w:pPr>
      <w:r>
        <w:rPr>
          <w:rFonts w:eastAsia="Times New Roman" w:cs="Times New Roman"/>
          <w:lang w:val="es-ES_tradnl"/>
        </w:rPr>
        <w:t>Las LEA que reciben fondos del Título III reciben apoyo integral otorgado a todos los beneficiarios de fondos de la ESSA. Esto incluye un proceso integral de planificación, presentación y aprobación para los planes LEA de la ESSA, así como un monitoreo integral que aborda el monitoreo de fondos federales.</w:t>
      </w:r>
    </w:p>
    <w:p>
      <w:pPr>
        <w:rPr>
          <w:rFonts w:eastAsia="Aptos" w:cs="Times New Roman"/>
          <w:color w:val="365F91" w:themeColor="accent1" w:themeShade="BF"/>
          <w:lang w:val="es-ES_tradnl"/>
          <w14:ligatures w14:val="standardContextual"/>
        </w:rPr>
      </w:pPr>
      <w:r>
        <w:rPr>
          <w:rFonts w:eastAsia="Times New Roman" w:cs="Times New Roman"/>
          <w:color w:val="365F91"/>
          <w:lang w:val="es-ES_tradnl"/>
        </w:rPr>
        <w:t>[finalizar respuesta del NJDOE]</w:t>
      </w:r>
    </w:p>
    <w:p>
      <w:pPr>
        <w:pStyle w:val="BeginUSED"/>
        <w:rPr>
          <w:rFonts w:eastAsia="Times New Roman" w:cs="Times New Roman"/>
          <w:lang w:val="es-ES_tradnl"/>
          <w14:ligatures w14:val="standardContextual"/>
        </w:rPr>
      </w:pPr>
      <w:r>
        <w:rPr>
          <w:rFonts w:eastAsia="Times New Roman"/>
          <w:color w:val="FFFFFF"/>
          <w:szCs w:val="4"/>
          <w:lang w:val="es-ES_tradnl"/>
        </w:rPr>
        <w:t>[comenzar texto del USED]</w:t>
      </w:r>
    </w:p>
    <w:p>
      <w:pPr>
        <w:pStyle w:val="A2"/>
        <w:spacing w:before="0"/>
      </w:pPr>
      <w:bookmarkStart w:id="179" w:name="_Toc171333305"/>
      <w:bookmarkStart w:id="180" w:name="_Toc199403768"/>
      <w:r>
        <w:t>1. Procedimientos de entrada y salida (Sección 3113(b)(2) de la ESEA)</w:t>
      </w:r>
      <w:bookmarkEnd w:id="179"/>
      <w:bookmarkEnd w:id="180"/>
    </w:p>
    <w:p>
      <w:pPr>
        <w:spacing w:after="0" w:line="240" w:lineRule="auto"/>
        <w:ind w:left="90"/>
        <w:contextualSpacing/>
        <w:rPr>
          <w:rFonts w:ascii="Cambria" w:eastAsia="Aptos" w:hAnsi="Cambria" w:cs="Times New Roman"/>
          <w:color w:val="244061" w:themeColor="accent1" w:themeShade="80"/>
          <w:lang w:val="es-ES_tradnl"/>
          <w14:ligatures w14:val="standardContextual"/>
        </w:rPr>
      </w:pPr>
      <w:r>
        <w:rPr>
          <w:rFonts w:ascii="Cambria" w:eastAsia="Cambria" w:hAnsi="Cambria" w:cs="Times New Roman"/>
          <w:color w:val="244061"/>
          <w:lang w:val="es-ES_tradnl"/>
        </w:rPr>
        <w:t>Describa cómo el SEA establecerá e implementará, con una consulta oportuna y significativa con las LEA que representan la diversidad geográfica del estado, procedimientos estandarizados de entrada y salida en todo el estado, incluida la garantía de que todos los estudiantes que puedan ser estudiantes de inglés sean evaluados para determinar dicho estado dentro de los 30 días de la inscripción en una escuela en el estado.</w:t>
      </w:r>
    </w:p>
    <w:p>
      <w:pPr>
        <w:pStyle w:val="EndUSED"/>
        <w:rPr>
          <w:lang w:val="es-ES_tradnl"/>
        </w:rPr>
      </w:pPr>
      <w:r>
        <w:rPr>
          <w:rFonts w:eastAsia="Times New Roman"/>
          <w:color w:val="FFFFFF"/>
          <w:szCs w:val="4"/>
          <w:lang w:val="es-ES_tradnl"/>
        </w:rPr>
        <w:t xml:space="preserve">[finalizar texto del USED] </w:t>
      </w:r>
    </w:p>
    <w:p>
      <w:pPr>
        <w:spacing w:before="240"/>
        <w:rPr>
          <w:rFonts w:eastAsia="Aptos" w:cs="Times New Roman"/>
          <w:color w:val="365F91" w:themeColor="accent1" w:themeShade="BF"/>
          <w:lang w:val="es-ES_tradnl"/>
          <w14:ligatures w14:val="standardContextual"/>
        </w:rPr>
      </w:pPr>
      <w:r>
        <w:rPr>
          <w:rFonts w:eastAsia="Times New Roman" w:cs="Times New Roman"/>
          <w:color w:val="365F91"/>
          <w:lang w:val="es-ES_tradnl"/>
        </w:rPr>
        <w:t>[comenzar respuesta del NJDOE]</w:t>
      </w:r>
    </w:p>
    <w:p>
      <w:pPr>
        <w:pStyle w:val="A3"/>
      </w:pPr>
      <w:bookmarkStart w:id="181" w:name="_Toc199403769"/>
      <w:r>
        <w:lastRenderedPageBreak/>
        <w:t>Identificación de estudiantes multilingües elegibles</w:t>
      </w:r>
      <w:bookmarkEnd w:id="181"/>
    </w:p>
    <w:p>
      <w:pPr>
        <w:rPr>
          <w:rFonts w:eastAsia="Aptos" w:cs="Times New Roman"/>
          <w:lang w:val="es-ES_tradnl"/>
          <w14:ligatures w14:val="standardContextual"/>
        </w:rPr>
      </w:pPr>
      <w:r>
        <w:rPr>
          <w:rFonts w:eastAsia="Times New Roman" w:cs="Times New Roman"/>
          <w:lang w:val="es-ES_tradnl"/>
        </w:rPr>
        <w:t xml:space="preserve">En virtud de la ley estatal (N.J.A.C. 6A:15-1.3), el NJDOE exige que todos los estudiantes que puedan ser estudiantes multilingües sean evaluados de manera oportuna para garantizar que todos los estudiantes reciban una educación pública adecuada y para cumplir con los requisitos de notificación a los padres establecidos en la sección 3113 de la ESSA (N.J.A.C. 6A:15-1.12). Cada LEA notificará, mediante comunicación por escrito, al padre/la madre de un alumno multilingüe que su hijo ha sido identificado como elegible para ser colocado en un LIEP. La LEA emitirá la notificación dentro de los 30 días calendario del inicio del año escolar. Para un estudiante que se inscribe después del comienzo del año escolar, la Junta de Educación de la LEA emitirá la notificación dentro de los 14 días calendario de la colocación del estudiante en un LIEP. </w:t>
      </w:r>
    </w:p>
    <w:p>
      <w:pPr>
        <w:rPr>
          <w:lang w:val="es-ES_tradnl"/>
        </w:rPr>
      </w:pPr>
      <w:r>
        <w:rPr>
          <w:rFonts w:eastAsia="Times New Roman" w:cs="Arial"/>
          <w:lang w:val="es-ES_tradnl"/>
        </w:rPr>
        <w:t xml:space="preserve">Cada LEA debe seguir el proceso de varios pasos que se detalla a continuación para garantizar la coherencia y la estandarización en todo el estado para identificar a los estudiantes multilingües: </w:t>
      </w:r>
    </w:p>
    <w:p>
      <w:pPr>
        <w:pStyle w:val="Heading4"/>
        <w:rPr>
          <w:lang w:val="es-ES_tradnl"/>
        </w:rPr>
      </w:pPr>
      <w:bookmarkStart w:id="182" w:name="_Toc199403770"/>
      <w:r>
        <w:rPr>
          <w:rFonts w:ascii="Cambria" w:eastAsia="Cambria" w:hAnsi="Cambria" w:cs="Arial"/>
          <w:szCs w:val="24"/>
          <w:lang w:val="es-ES_tradnl"/>
        </w:rPr>
        <w:t>Paso 1: Administración de la encuesta estandarizada en el idioma del hogar de Nueva Jersey</w:t>
      </w:r>
      <w:bookmarkEnd w:id="182"/>
    </w:p>
    <w:p>
      <w:pPr>
        <w:rPr>
          <w:lang w:val="es-ES_tradnl"/>
        </w:rPr>
      </w:pPr>
      <w:r>
        <w:rPr>
          <w:rFonts w:eastAsia="Times New Roman" w:cs="Arial"/>
          <w:lang w:val="es-ES_tradnl"/>
        </w:rPr>
        <w:t>Cada junta de educación de la LEA administrará la encuesta estatal en el idioma del hogar a cada estudiante inscrito en la LEA. La LEA utilizará la encuesta para determinar qué estudiantes de preescolar a 12.° grado tienen un idioma primario que no sea inglés y, por lo tanto, pueden ser estudiantes multilingües.</w:t>
      </w:r>
    </w:p>
    <w:p>
      <w:pPr>
        <w:pStyle w:val="Heading4"/>
        <w:rPr>
          <w:lang w:val="es-ES_tradnl"/>
        </w:rPr>
      </w:pPr>
      <w:bookmarkStart w:id="183" w:name="_Toc199403771"/>
      <w:r>
        <w:rPr>
          <w:rFonts w:ascii="Cambria" w:eastAsia="Cambria" w:hAnsi="Cambria" w:cs="Arial"/>
          <w:szCs w:val="24"/>
          <w:lang w:val="es-ES_tradnl"/>
        </w:rPr>
        <w:t>Paso 2: Proceso de revisión de registros</w:t>
      </w:r>
      <w:bookmarkEnd w:id="183"/>
    </w:p>
    <w:p>
      <w:pPr>
        <w:rPr>
          <w:lang w:val="es-ES_tradnl"/>
        </w:rPr>
      </w:pPr>
      <w:r>
        <w:rPr>
          <w:rFonts w:eastAsia="Times New Roman" w:cs="Arial"/>
          <w:lang w:val="es-ES_tradnl"/>
        </w:rPr>
        <w:t xml:space="preserve">Después de la administración de la encuesta estatal en el idioma del hogar, la LEA llevará a cabo un proceso de revisión de registros para determinar si el estudiante es un estudiante multilingüe. El proceso de revisión de registros puede incluir, entre otros, revisar la información disponible sobre el desempeño académico general del estudiante de años actuales o anteriores, observaciones de miembros del personal docente que hayan trabajado con el estudiante, entrevistas con el estudiante o el padre o la familia del estudiante en su idioma principal, u otros registros escolares según sea necesario y en cumplimiento con las leyes estatales y federales de privacidad del estudiante. </w:t>
      </w:r>
    </w:p>
    <w:p>
      <w:pPr>
        <w:pStyle w:val="Heading4"/>
        <w:rPr>
          <w:lang w:val="es-ES_tradnl"/>
        </w:rPr>
      </w:pPr>
      <w:bookmarkStart w:id="184" w:name="_Toc199403772"/>
      <w:r>
        <w:rPr>
          <w:rFonts w:ascii="Cambria" w:eastAsia="Cambria" w:hAnsi="Cambria" w:cs="Arial"/>
          <w:szCs w:val="24"/>
          <w:lang w:val="es-ES_tradnl"/>
        </w:rPr>
        <w:t>Paso 3: Administración de la evaluación del dominio del idioma inglés (ELP)</w:t>
      </w:r>
      <w:bookmarkEnd w:id="184"/>
    </w:p>
    <w:p>
      <w:pPr>
        <w:rPr>
          <w:lang w:val="es-ES_tradnl"/>
        </w:rPr>
      </w:pPr>
      <w:r>
        <w:rPr>
          <w:rFonts w:eastAsia="Times New Roman" w:cs="Arial"/>
          <w:lang w:val="es-ES_tradnl"/>
        </w:rPr>
        <w:t>Si los resultados de la revisión anterior sugieren que el estudiante es un posible estudiante multilingüe, la LEA determinará entonces el dominio del idioma inglés de todos los estudiantes de jardín de infantes hasta 12.° grado mediante la administración de una evaluación del dominio del idioma inglés. Los estudiantes que no cumplan con el puntaje de corte establecido por el NJDOE en la evaluación de dominio del idioma inglés serán considerados estudiantes multilingües y se les ofrecerá ingresar en el LIEP de la LEA.</w:t>
      </w:r>
    </w:p>
    <w:p>
      <w:pPr>
        <w:rPr>
          <w:lang w:val="es-ES_tradnl"/>
        </w:rPr>
      </w:pPr>
      <w:r>
        <w:rPr>
          <w:rFonts w:eastAsia="Times New Roman" w:cs="Arial"/>
          <w:lang w:val="es-ES_tradnl"/>
        </w:rPr>
        <w:t xml:space="preserve">El NJDOE actualizó las regulaciones estatales en 2023 para exigir que las LEA identifiquen a los estudiantes multilingües a partir de los grados preescolares, no de jardín de infantes. </w:t>
      </w:r>
    </w:p>
    <w:p>
      <w:pPr>
        <w:pStyle w:val="A3"/>
      </w:pPr>
      <w:bookmarkStart w:id="185" w:name="_Toc199403773"/>
      <w:r>
        <w:lastRenderedPageBreak/>
        <w:t>Proceso de salida del alumno multilingüe</w:t>
      </w:r>
      <w:bookmarkEnd w:id="185"/>
    </w:p>
    <w:p>
      <w:pPr>
        <w:textAlignment w:val="baseline"/>
        <w:rPr>
          <w:rFonts w:eastAsia="Times New Roman" w:cs="Times New Roman"/>
          <w:lang w:val="es-ES_tradnl"/>
          <w14:ligatures w14:val="standardContextual"/>
        </w:rPr>
      </w:pPr>
      <w:r>
        <w:rPr>
          <w:rFonts w:eastAsia="Times New Roman" w:cs="Times New Roman"/>
          <w:lang w:val="es-ES_tradnl"/>
        </w:rPr>
        <w:t xml:space="preserve">Cada LEA debe seguir el proceso descrito en esta sección para garantizar la coherencia y estandarización para los estudiantes multilingües salientes. Los estudiantes multilingües deben </w:t>
      </w:r>
      <w:r>
        <w:rPr>
          <w:rFonts w:eastAsia="Times New Roman" w:cs="Arial"/>
          <w:lang w:val="es-ES_tradnl"/>
        </w:rPr>
        <w:t xml:space="preserve">ser evaluados anualmente a través de una evaluación de dominio del idioma inglés </w:t>
      </w:r>
      <w:r>
        <w:rPr>
          <w:rFonts w:eastAsia="Times New Roman" w:cs="Times New Roman"/>
          <w:lang w:val="es-ES_tradnl"/>
        </w:rPr>
        <w:t xml:space="preserve">para medir el progreso hacia el dominio del idioma inglés y para determinar la preparación para salir del LIEP. Los estudiantes que cumplan con los criterios para evaluaciones alternativas en todo el estado también deben ser evaluados anualmente utilizando una evaluación alternativa del ELP. </w:t>
      </w:r>
    </w:p>
    <w:p>
      <w:pPr>
        <w:textAlignment w:val="baseline"/>
        <w:rPr>
          <w:rFonts w:eastAsia="Times New Roman" w:cs="Times New Roman"/>
          <w:lang w:val="es-ES_tradnl"/>
          <w14:ligatures w14:val="standardContextual"/>
        </w:rPr>
      </w:pPr>
      <w:r>
        <w:rPr>
          <w:rFonts w:eastAsia="Times New Roman" w:cs="Times New Roman"/>
          <w:lang w:val="es-ES_tradnl"/>
        </w:rPr>
        <w:t>Un estudiante multilingüe ha demostrado estar listo para salir una vez que ha alcanzado el puntaje de corte establecido por el NJDOE en un ELP o una evaluación alternativa del ELP, un formulario de observación del idioma inglés establecido por el NJDOE que considera: desempeño en el aula; nivel de lectura del estudiante en inglés; las observaciones de los miembros del personal docente responsables del programa educativo del estudiante; y desempeño en las pruebas de logros en inglés. Cuando se haya completado el proceso de revisión para la salida de un estudiante, la LEA notificará, mediante comunicación escrita, la determinación al padre del estudiante.</w:t>
      </w:r>
    </w:p>
    <w:p>
      <w:pPr>
        <w:textAlignment w:val="baseline"/>
        <w:rPr>
          <w:rFonts w:eastAsia="Times New Roman" w:cs="Times New Roman"/>
          <w:lang w:val="es-ES_tradnl"/>
          <w14:ligatures w14:val="standardContextual"/>
        </w:rPr>
      </w:pPr>
      <w:r>
        <w:rPr>
          <w:rFonts w:eastAsia="Times New Roman" w:cs="Times New Roman"/>
          <w:lang w:val="es-ES_tradnl"/>
        </w:rPr>
        <w:t xml:space="preserve">Un estudiante multilingüe con una discapacidad, cuya discapacidad hace imposible que el estudiante sea evaluado en un dominio en particular porque no hay adaptaciones adecuadas para evaluar al estudiante en ese dominio, puede ser retirado de la condición de estudiante multilingüe en función de que el estudiante cumpla con el puntaje de corte determinado por el NJDOE en los dominios restantes en los que se evaluó al estudiante. Además, la preparación del estudiante debe evaluarse adicionalmente utilizando un formulario de observación del idioma inglés establecido por el NJDOE que considere, como mínimo: el desempeño en el aula; el nivel de lectura del estudiante en inglés; las observaciones de los miembros del personal docente responsables del programa educativo del estudiante; y el desempeño en las pruebas de logros en inglés. </w:t>
      </w:r>
    </w:p>
    <w:p>
      <w:pPr>
        <w:textAlignment w:val="baseline"/>
        <w:rPr>
          <w:rFonts w:eastAsia="Times New Roman" w:cs="Times New Roman"/>
          <w:lang w:val="es-ES_tradnl"/>
          <w14:ligatures w14:val="standardContextual"/>
        </w:rPr>
      </w:pPr>
      <w:r>
        <w:rPr>
          <w:rFonts w:eastAsia="Times New Roman" w:cs="Times New Roman"/>
          <w:lang w:val="es-ES_tradnl"/>
        </w:rPr>
        <w:t>Cuando se haya completado el proceso de revisión para la salida de un estudiante de un LIEP, la LEA notificará, mediante comunicación escrita, la determinación al padre del estudiante.</w:t>
      </w:r>
    </w:p>
    <w:p>
      <w:pPr>
        <w:rPr>
          <w:rStyle w:val="NJDOEResponse"/>
          <w:lang w:val="es-ES_tradnl"/>
        </w:rPr>
      </w:pPr>
      <w:r>
        <w:rPr>
          <w:rStyle w:val="NJDOEResponse"/>
          <w:rFonts w:eastAsia="Times New Roman"/>
          <w:color w:val="365F91"/>
          <w:lang w:val="es-ES_tradnl"/>
        </w:rPr>
        <w:t>[finalizar respuesta del NJDOE]</w:t>
      </w:r>
    </w:p>
    <w:p>
      <w:pPr>
        <w:pStyle w:val="BeginUSED"/>
        <w:rPr>
          <w:rFonts w:ascii="Cambria" w:eastAsia="Yu Gothic Light" w:hAnsi="Cambria" w:cs="Times New Roman"/>
          <w:color w:val="244061" w:themeColor="accent1" w:themeShade="80"/>
          <w:lang w:val="es-ES_tradnl"/>
          <w14:ligatures w14:val="standardContextual"/>
        </w:rPr>
      </w:pPr>
      <w:r>
        <w:rPr>
          <w:rFonts w:eastAsia="Times New Roman"/>
          <w:color w:val="FFFFFF"/>
          <w:szCs w:val="4"/>
          <w:lang w:val="es-ES_tradnl"/>
        </w:rPr>
        <w:t>[comenzar texto del USED]</w:t>
      </w:r>
    </w:p>
    <w:p>
      <w:pPr>
        <w:pStyle w:val="A2"/>
        <w:spacing w:before="0"/>
      </w:pPr>
      <w:bookmarkStart w:id="186" w:name="_Toc171333306"/>
      <w:bookmarkStart w:id="187" w:name="_Toc199403774"/>
      <w:r>
        <w:t>2. Apoyo del SEA para el progreso del estudiante de inglés (Sección 3113(b)(6) de la ESEA)</w:t>
      </w:r>
      <w:bookmarkEnd w:id="186"/>
      <w:bookmarkEnd w:id="187"/>
    </w:p>
    <w:p>
      <w:pPr>
        <w:pStyle w:val="blue"/>
        <w:ind w:left="0"/>
        <w:rPr>
          <w:lang w:val="es-ES_tradnl"/>
        </w:rPr>
      </w:pPr>
      <w:r>
        <w:rPr>
          <w:rFonts w:ascii="Cambria" w:eastAsia="Cambria" w:hAnsi="Cambria"/>
          <w:lang w:val="es-ES_tradnl"/>
        </w:rPr>
        <w:t xml:space="preserve">Describa cómo el SEA ayudará a las entidades elegibles a lograr lo siguiente: </w:t>
      </w:r>
    </w:p>
    <w:p>
      <w:pPr>
        <w:pStyle w:val="blue"/>
        <w:numPr>
          <w:ilvl w:val="0"/>
          <w:numId w:val="190"/>
        </w:numPr>
        <w:spacing w:after="120"/>
        <w:ind w:left="648"/>
        <w:rPr>
          <w:lang w:val="es-ES_tradnl"/>
        </w:rPr>
      </w:pPr>
      <w:r>
        <w:rPr>
          <w:rFonts w:ascii="Cambria" w:eastAsia="Cambria" w:hAnsi="Cambria"/>
          <w:lang w:val="es-ES_tradnl"/>
        </w:rPr>
        <w:t>Las metas a largo plazo diseñadas por el estado establecidas en virtud de la Sección 1111(c)(4)(A)(ii) de la ESEA, incluidas las mediciones del progreso provisional hacia el cumplimiento de dichas metas, en función de las evaluaciones de dominio del idioma inglés del estado en virtud de la Sección 1111(b)(2)(G) de la ESEA.</w:t>
      </w:r>
    </w:p>
    <w:p>
      <w:pPr>
        <w:pStyle w:val="blue"/>
        <w:numPr>
          <w:ilvl w:val="0"/>
          <w:numId w:val="190"/>
        </w:numPr>
        <w:spacing w:after="0"/>
        <w:ind w:left="648"/>
        <w:rPr>
          <w:lang w:val="es-ES_tradnl"/>
        </w:rPr>
      </w:pPr>
      <w:r>
        <w:rPr>
          <w:rFonts w:ascii="Cambria" w:eastAsia="Cambria" w:hAnsi="Cambria"/>
          <w:lang w:val="es-ES_tradnl"/>
        </w:rPr>
        <w:t xml:space="preserve">Los desafiantes estándares académicos estatales. </w:t>
      </w:r>
    </w:p>
    <w:p>
      <w:pPr>
        <w:pStyle w:val="EndUSED"/>
        <w:rPr>
          <w:rFonts w:eastAsia="Aptos"/>
          <w:lang w:val="es-ES_tradnl"/>
          <w14:ligatures w14:val="standardContextual"/>
        </w:rPr>
      </w:pPr>
      <w:r>
        <w:rPr>
          <w:rFonts w:eastAsia="Times New Roman"/>
          <w:color w:val="FFFFFF"/>
          <w:szCs w:val="4"/>
          <w:lang w:val="es-ES_tradnl"/>
        </w:rPr>
        <w:t>[finalizar texto del USED]</w:t>
      </w:r>
    </w:p>
    <w:p>
      <w:pPr>
        <w:spacing w:before="240"/>
        <w:rPr>
          <w:rStyle w:val="NJDOEResponse"/>
          <w:lang w:val="es-ES_tradnl"/>
        </w:rPr>
      </w:pPr>
      <w:r>
        <w:rPr>
          <w:rStyle w:val="NJDOEResponse"/>
          <w:rFonts w:eastAsia="Times New Roman"/>
          <w:color w:val="365F91"/>
          <w:lang w:val="es-ES_tradnl"/>
        </w:rPr>
        <w:t>[comenzar respuesta del NJDOE]</w:t>
      </w:r>
    </w:p>
    <w:p>
      <w:pPr>
        <w:rPr>
          <w:rFonts w:eastAsia="Aptos" w:cs="Times New Roman"/>
          <w:lang w:val="es-ES_tradnl"/>
          <w14:ligatures w14:val="standardContextual"/>
        </w:rPr>
      </w:pPr>
      <w:r>
        <w:rPr>
          <w:rFonts w:eastAsia="Times New Roman" w:cs="Times New Roman"/>
          <w:lang w:val="es-ES_tradnl"/>
        </w:rPr>
        <w:lastRenderedPageBreak/>
        <w:t>Nueva Jersey adopta un enfoque integral y colaborativo para apoyar, monitorear y proporcionar asistencia técnica a las LEA en lo que respecta a la ESSA. Nueva Jersey recopila comentarios de las partes interesadas a través de múltiples vías, como encuestas posteriores a un seminario web, horarios de atención y sugerencias de la LEA para impulsar la forma en que el estado se conecta con las LEA. Además, Nueva Jersey aprovecha los fondos del Título III para enfocarse directamente en las necesidades de todos los estudiantes multilingües para lograr los objetivos a nivel estatal que incluyen, entre otros, cumplir con los objetivos del ELP del estado, participar con éxito en las aulas donde el inglés es el medio principal de instrucción, aumentar la participación en el Sello de alfabetización bilingüe y cerrar la brecha en la graduación.</w:t>
      </w:r>
    </w:p>
    <w:p>
      <w:pPr>
        <w:pStyle w:val="A3"/>
      </w:pPr>
      <w:bookmarkStart w:id="188" w:name="_Toc199403775"/>
      <w:r>
        <w:t>Desarrollo profesional</w:t>
      </w:r>
      <w:bookmarkEnd w:id="188"/>
    </w:p>
    <w:p>
      <w:pPr>
        <w:rPr>
          <w:rFonts w:eastAsia="Aptos" w:cs="Times New Roman"/>
          <w:lang w:val="es-ES_tradnl"/>
          <w14:ligatures w14:val="standardContextual"/>
        </w:rPr>
      </w:pPr>
      <w:r>
        <w:rPr>
          <w:rFonts w:eastAsia="Times New Roman" w:cs="Times New Roman"/>
          <w:lang w:val="es-ES_tradnl"/>
        </w:rPr>
        <w:t>De manera continua, el NJDOE proporciona desarrollo profesional a todas las LEA para garantizar que puedan apoyar a los estudiantes multilingües en el cumplimiento o la superación de los Estándares de aprendizaje de estudiantes de Nueva Jersey. Las ofertas varían según el año en función de las necesidades expresadas por las familias, los docentes que apoyan a los estudiantes multilingües, los administradores de LEA y otras partes interesadas, y han cubierto temas como cambios regulatorios, mejores prácticas en torno al LIEP y reclutamiento de docentes multilingües.</w:t>
      </w:r>
    </w:p>
    <w:p>
      <w:pPr>
        <w:pStyle w:val="A3"/>
      </w:pPr>
      <w:bookmarkStart w:id="189" w:name="_Toc199403776"/>
      <w:r>
        <w:t>Concordancia de los estándares de desarrollo del idioma inglés con los estándares y evaluaciones del estado de Nueva Jersey</w:t>
      </w:r>
      <w:bookmarkEnd w:id="189"/>
    </w:p>
    <w:p>
      <w:pPr>
        <w:spacing w:line="240" w:lineRule="auto"/>
        <w:rPr>
          <w:rFonts w:eastAsia="Aptos" w:cs="Times New Roman"/>
          <w:lang w:val="es-ES_tradnl"/>
          <w14:ligatures w14:val="standardContextual"/>
        </w:rPr>
      </w:pPr>
      <w:r>
        <w:rPr>
          <w:rFonts w:eastAsia="Times New Roman" w:cs="Times New Roman"/>
          <w:lang w:val="es-ES_tradnl"/>
        </w:rPr>
        <w:t xml:space="preserve">Recientemente, el NJDOE completó un proceso para evaluar la concordancia entre los estándares de desarrollo del idioma inglés, los Estándares de aprendizaje de estudiantes de Nueva Jersey y las evaluaciones estatales de Nueva Jersey. En los años posteriores, el NJDOE continuará monitoreando y ajustando los estándares y las evaluaciones como parte de su proceso de mejora continua. </w:t>
      </w:r>
    </w:p>
    <w:p>
      <w:pPr>
        <w:pStyle w:val="A3"/>
      </w:pPr>
      <w:bookmarkStart w:id="190" w:name="_Toc199403777"/>
      <w:r>
        <w:t>Cambios regulatorios</w:t>
      </w:r>
      <w:bookmarkEnd w:id="190"/>
    </w:p>
    <w:p>
      <w:pPr>
        <w:spacing w:line="240" w:lineRule="auto"/>
        <w:rPr>
          <w:rFonts w:eastAsia="Aptos" w:cs="Times New Roman"/>
          <w:lang w:val="es-ES_tradnl"/>
          <w14:ligatures w14:val="standardContextual"/>
        </w:rPr>
      </w:pPr>
      <w:r>
        <w:rPr>
          <w:rFonts w:eastAsia="Times New Roman" w:cs="Times New Roman"/>
          <w:lang w:val="es-ES_tradnl"/>
        </w:rPr>
        <w:t>Nueva Jersey revisa y actualiza regularmente su código administrativo como parte de su compromiso con la mejora continua. En julio de 2023, la Junta Estatal de Educación adoptó enmiendas a N.J.A.C. 6A:15, Educación bilingüe. Estas regulaciones estatales describen las responsabilidades de la LEA para identificar y apoyar a sus estudiantes que son estudiantes multilingües, y los servicios que los estudiantes multilingües necesitan para cumplir o superar los Estándares de aprendizaje de estudiantes de Nueva Jersey para alcanzar la graduación y el éxito postsecundario.</w:t>
      </w:r>
    </w:p>
    <w:p>
      <w:pPr>
        <w:spacing w:line="240" w:lineRule="auto"/>
        <w:rPr>
          <w:rFonts w:eastAsia="Aptos" w:cs="Times New Roman"/>
          <w:lang w:val="es-ES_tradnl"/>
          <w14:ligatures w14:val="standardContextual"/>
        </w:rPr>
      </w:pPr>
      <w:r>
        <w:rPr>
          <w:rFonts w:eastAsia="Times New Roman" w:cs="Times New Roman"/>
          <w:lang w:val="es-ES_tradnl"/>
        </w:rPr>
        <w:t xml:space="preserve">Los cambios regulatorios clave desde 2023 incluyen los siguientes: </w:t>
      </w:r>
    </w:p>
    <w:p>
      <w:pPr>
        <w:pStyle w:val="Caption"/>
        <w:rPr>
          <w:rFonts w:eastAsia="Aptos"/>
          <w:lang w:val="es-ES_tradnl"/>
          <w14:ligatures w14:val="standardContextual"/>
        </w:rPr>
      </w:pPr>
      <w:r>
        <w:rPr>
          <w:rFonts w:eastAsia="Cambria"/>
          <w:lang w:val="es-ES_tradnl"/>
        </w:rPr>
        <w:lastRenderedPageBreak/>
        <w:t>Figura E.1: Enmiendas adoptadas al Capítulo 15</w:t>
      </w:r>
    </w:p>
    <w:tbl>
      <w:tblPr>
        <w:tblStyle w:val="TableGrid1"/>
        <w:tblW w:w="0" w:type="auto"/>
        <w:tblCellMar>
          <w:top w:w="58" w:type="dxa"/>
          <w:left w:w="58" w:type="dxa"/>
          <w:bottom w:w="58" w:type="dxa"/>
          <w:right w:w="58" w:type="dxa"/>
        </w:tblCellMar>
        <w:tblLook w:val="0420" w:firstRow="1" w:lastRow="0" w:firstColumn="0" w:lastColumn="0" w:noHBand="0" w:noVBand="1"/>
      </w:tblPr>
      <w:tblGrid>
        <w:gridCol w:w="3977"/>
        <w:gridCol w:w="5373"/>
      </w:tblGrid>
      <w:tr>
        <w:trPr>
          <w:trHeight w:val="144"/>
          <w:tblHeader/>
        </w:trPr>
        <w:tc>
          <w:tcPr>
            <w:tcW w:w="4017" w:type="dxa"/>
            <w:tcBorders>
              <w:right w:val="single" w:sz="4" w:space="0" w:color="FFFFFF" w:themeColor="background1"/>
            </w:tcBorders>
            <w:shd w:val="clear" w:color="auto" w:fill="074F6A"/>
            <w:vAlign w:val="center"/>
          </w:tcPr>
          <w:p>
            <w:pPr>
              <w:spacing w:line="276" w:lineRule="auto"/>
              <w:jc w:val="center"/>
              <w:rPr>
                <w:rFonts w:eastAsia="Yu Gothic"/>
                <w:b/>
                <w:color w:val="FFFFFF"/>
                <w:sz w:val="22"/>
                <w:szCs w:val="22"/>
              </w:rPr>
            </w:pPr>
            <w:r>
              <w:rPr>
                <w:rFonts w:eastAsia="Times New Roman"/>
                <w:b/>
                <w:bCs/>
                <w:color w:val="FFFFFF"/>
                <w:sz w:val="22"/>
                <w:szCs w:val="22"/>
                <w:lang w:val="es-ES_tradnl"/>
              </w:rPr>
              <w:t>Enmiendas adoptadas al Capítulo 15</w:t>
            </w:r>
          </w:p>
        </w:tc>
        <w:tc>
          <w:tcPr>
            <w:tcW w:w="5428" w:type="dxa"/>
            <w:tcBorders>
              <w:left w:val="single" w:sz="4" w:space="0" w:color="FFFFFF" w:themeColor="background1"/>
            </w:tcBorders>
            <w:shd w:val="clear" w:color="auto" w:fill="074F6A"/>
            <w:vAlign w:val="center"/>
          </w:tcPr>
          <w:p>
            <w:pPr>
              <w:spacing w:line="276" w:lineRule="auto"/>
              <w:jc w:val="center"/>
              <w:rPr>
                <w:rFonts w:eastAsia="Yu Gothic"/>
                <w:b/>
                <w:color w:val="FFFFFF"/>
                <w:sz w:val="22"/>
                <w:szCs w:val="22"/>
              </w:rPr>
            </w:pPr>
            <w:r>
              <w:rPr>
                <w:rFonts w:eastAsia="Times New Roman"/>
                <w:b/>
                <w:bCs/>
                <w:color w:val="FFFFFF"/>
                <w:sz w:val="22"/>
                <w:szCs w:val="22"/>
                <w:lang w:val="es-ES_tradnl"/>
              </w:rPr>
              <w:t>Resumen</w:t>
            </w:r>
          </w:p>
        </w:tc>
      </w:tr>
      <w:tr>
        <w:trPr>
          <w:trHeight w:val="300"/>
          <w:tblHeader/>
        </w:trPr>
        <w:tc>
          <w:tcPr>
            <w:tcW w:w="4017" w:type="dxa"/>
            <w:shd w:val="clear" w:color="auto" w:fill="DBE5F1"/>
          </w:tcPr>
          <w:p>
            <w:pPr>
              <w:spacing w:line="276" w:lineRule="auto"/>
              <w:rPr>
                <w:rFonts w:eastAsia="Aptos"/>
                <w:sz w:val="22"/>
                <w:szCs w:val="22"/>
                <w:lang w:val="es-ES_tradnl"/>
              </w:rPr>
            </w:pPr>
            <w:r>
              <w:rPr>
                <w:rFonts w:eastAsia="Times New Roman"/>
                <w:sz w:val="22"/>
                <w:szCs w:val="22"/>
                <w:lang w:val="es-ES_tradnl"/>
              </w:rPr>
              <w:t>Cambio al idioma basado en activos (p. ej., reemplazar al estudiante de inglés por el estudiante multilingüe).</w:t>
            </w:r>
          </w:p>
        </w:tc>
        <w:tc>
          <w:tcPr>
            <w:tcW w:w="5428" w:type="dxa"/>
            <w:shd w:val="clear" w:color="auto" w:fill="DBE5F1"/>
          </w:tcPr>
          <w:p>
            <w:pPr>
              <w:spacing w:line="276" w:lineRule="auto"/>
              <w:rPr>
                <w:rFonts w:eastAsia="Aptos"/>
                <w:sz w:val="22"/>
                <w:szCs w:val="22"/>
                <w:lang w:val="es-ES_tradnl"/>
              </w:rPr>
            </w:pPr>
            <w:r>
              <w:rPr>
                <w:rFonts w:eastAsia="Times New Roman"/>
                <w:sz w:val="22"/>
                <w:szCs w:val="22"/>
                <w:lang w:val="es-ES_tradnl"/>
              </w:rPr>
              <w:t>Reconoce los activos que los estudiantes y sus familias aportan a la escuela y al aprendizaje académico y al éxito.</w:t>
            </w:r>
          </w:p>
        </w:tc>
      </w:tr>
      <w:tr>
        <w:trPr>
          <w:trHeight w:val="300"/>
          <w:tblHeader/>
        </w:trPr>
        <w:tc>
          <w:tcPr>
            <w:tcW w:w="4017" w:type="dxa"/>
          </w:tcPr>
          <w:p>
            <w:pPr>
              <w:spacing w:line="276" w:lineRule="auto"/>
              <w:rPr>
                <w:rFonts w:eastAsia="Aptos"/>
                <w:sz w:val="22"/>
                <w:szCs w:val="22"/>
                <w:lang w:val="es-ES_tradnl"/>
              </w:rPr>
            </w:pPr>
            <w:r>
              <w:rPr>
                <w:rFonts w:eastAsia="Times New Roman"/>
                <w:sz w:val="22"/>
                <w:szCs w:val="22"/>
                <w:lang w:val="es-ES_tradnl"/>
              </w:rPr>
              <w:t>Incluir a los estudiantes en un programa preescolar aprobado por el NJDOE para ser identificados como estudiantes multilingües.</w:t>
            </w:r>
          </w:p>
        </w:tc>
        <w:tc>
          <w:tcPr>
            <w:tcW w:w="5428" w:type="dxa"/>
          </w:tcPr>
          <w:p>
            <w:pPr>
              <w:spacing w:line="276" w:lineRule="auto"/>
              <w:rPr>
                <w:rFonts w:eastAsia="Yu Gothic"/>
                <w:sz w:val="22"/>
                <w:szCs w:val="22"/>
                <w:lang w:val="es-ES_tradnl"/>
              </w:rPr>
            </w:pPr>
            <w:r>
              <w:rPr>
                <w:rFonts w:eastAsia="Times New Roman"/>
                <w:sz w:val="22"/>
                <w:szCs w:val="22"/>
                <w:lang w:val="es-ES_tradnl"/>
              </w:rPr>
              <w:t>Crea una oportunidad para que las escuelas accedan a fondos federales para apoyar el desarrollo de programas y desarrollar capacidad entre docentes, incluidos maestros de preescolar, directores y otros líderes escolares.</w:t>
            </w:r>
          </w:p>
        </w:tc>
      </w:tr>
      <w:tr>
        <w:trPr>
          <w:trHeight w:val="300"/>
          <w:tblHeader/>
        </w:trPr>
        <w:tc>
          <w:tcPr>
            <w:tcW w:w="4017" w:type="dxa"/>
            <w:shd w:val="clear" w:color="auto" w:fill="DBE5F1"/>
          </w:tcPr>
          <w:p>
            <w:pPr>
              <w:spacing w:line="276" w:lineRule="auto"/>
              <w:rPr>
                <w:rFonts w:eastAsia="Aptos"/>
                <w:sz w:val="22"/>
                <w:szCs w:val="22"/>
                <w:lang w:val="es-ES_tradnl"/>
              </w:rPr>
            </w:pPr>
            <w:r>
              <w:rPr>
                <w:rFonts w:eastAsia="Times New Roman"/>
                <w:sz w:val="22"/>
                <w:szCs w:val="22"/>
                <w:lang w:val="es-ES_tradnl"/>
              </w:rPr>
              <w:t>Exigir la política de créditos del curso de inglés como segundo idioma (English as a second language, ESL) de la escuela secundaria.</w:t>
            </w:r>
          </w:p>
        </w:tc>
        <w:tc>
          <w:tcPr>
            <w:tcW w:w="5428" w:type="dxa"/>
            <w:shd w:val="clear" w:color="auto" w:fill="DBE5F1"/>
          </w:tcPr>
          <w:p>
            <w:pPr>
              <w:spacing w:line="276" w:lineRule="auto"/>
              <w:rPr>
                <w:rFonts w:eastAsia="Aptos"/>
                <w:sz w:val="22"/>
                <w:szCs w:val="22"/>
                <w:lang w:val="es-ES_tradnl"/>
              </w:rPr>
            </w:pPr>
            <w:r>
              <w:rPr>
                <w:rFonts w:eastAsia="Times New Roman"/>
                <w:sz w:val="22"/>
                <w:szCs w:val="22"/>
                <w:lang w:val="es-ES_tradnl"/>
              </w:rPr>
              <w:t>Crea un camino equitativo para que los estudiantes multilingües obtengan créditos de graduación mientras desarrollan su dominio del idioma inglés.</w:t>
            </w:r>
          </w:p>
        </w:tc>
      </w:tr>
      <w:tr>
        <w:trPr>
          <w:trHeight w:val="300"/>
          <w:tblHeader/>
        </w:trPr>
        <w:tc>
          <w:tcPr>
            <w:tcW w:w="4017" w:type="dxa"/>
          </w:tcPr>
          <w:p>
            <w:pPr>
              <w:spacing w:line="276" w:lineRule="auto"/>
              <w:rPr>
                <w:rFonts w:eastAsia="Yu Gothic"/>
                <w:sz w:val="22"/>
                <w:szCs w:val="22"/>
                <w:lang w:val="es-ES_tradnl"/>
              </w:rPr>
            </w:pPr>
            <w:r>
              <w:rPr>
                <w:rFonts w:eastAsia="Times New Roman"/>
                <w:sz w:val="22"/>
                <w:szCs w:val="22"/>
                <w:lang w:val="es-ES_tradnl"/>
              </w:rPr>
              <w:t>Agregar un programa de inmersión en dos idiomas con el fin de cumplir con los requisitos del LIEP.</w:t>
            </w:r>
          </w:p>
        </w:tc>
        <w:tc>
          <w:tcPr>
            <w:tcW w:w="5428" w:type="dxa"/>
          </w:tcPr>
          <w:p>
            <w:pPr>
              <w:spacing w:line="276" w:lineRule="auto"/>
              <w:rPr>
                <w:rFonts w:eastAsia="Yu Gothic"/>
                <w:sz w:val="22"/>
                <w:szCs w:val="22"/>
                <w:lang w:val="es-ES_tradnl"/>
              </w:rPr>
            </w:pPr>
            <w:r>
              <w:rPr>
                <w:rFonts w:eastAsia="Times New Roman"/>
                <w:sz w:val="22"/>
                <w:szCs w:val="22"/>
                <w:lang w:val="es-ES_tradnl"/>
              </w:rPr>
              <w:t>Aclara los requisitos del programa de inmersión en dos idiomas, incluidos los requisitos de ESL y certificación de maestros, para garantizar que los estudiantes multilingües tengan acceso a programas de inmersión en dos idiomas.</w:t>
            </w:r>
          </w:p>
        </w:tc>
      </w:tr>
      <w:tr>
        <w:trPr>
          <w:trHeight w:val="300"/>
          <w:tblHeader/>
        </w:trPr>
        <w:tc>
          <w:tcPr>
            <w:tcW w:w="4017" w:type="dxa"/>
            <w:shd w:val="clear" w:color="auto" w:fill="DBE5F1"/>
          </w:tcPr>
          <w:p>
            <w:pPr>
              <w:spacing w:line="276" w:lineRule="auto"/>
              <w:rPr>
                <w:rFonts w:eastAsia="Yu Gothic"/>
                <w:sz w:val="22"/>
                <w:szCs w:val="22"/>
                <w:lang w:val="es-ES_tradnl"/>
              </w:rPr>
            </w:pPr>
            <w:r>
              <w:rPr>
                <w:rFonts w:eastAsia="Times New Roman"/>
                <w:sz w:val="22"/>
                <w:szCs w:val="22"/>
                <w:lang w:val="es-ES_tradnl"/>
              </w:rPr>
              <w:t>Mejorar la capacitación de los maestros para incluir los estándares de desarrollo del idioma inglés.</w:t>
            </w:r>
          </w:p>
        </w:tc>
        <w:tc>
          <w:tcPr>
            <w:tcW w:w="5428" w:type="dxa"/>
            <w:shd w:val="clear" w:color="auto" w:fill="DBE5F1"/>
          </w:tcPr>
          <w:p>
            <w:pPr>
              <w:spacing w:line="276" w:lineRule="auto"/>
              <w:rPr>
                <w:rFonts w:eastAsia="Yu Gothic"/>
                <w:sz w:val="22"/>
                <w:szCs w:val="22"/>
                <w:lang w:val="es-ES_tradnl"/>
              </w:rPr>
            </w:pPr>
            <w:r>
              <w:rPr>
                <w:rFonts w:eastAsia="Times New Roman"/>
                <w:sz w:val="22"/>
                <w:szCs w:val="22"/>
                <w:lang w:val="es-ES_tradnl"/>
              </w:rPr>
              <w:t>Garantiza que todos los maestros tengan acceso al desarrollo profesional que les permite apoyar el desarrollo del idioma inglés de los estudiantes multilingües.</w:t>
            </w:r>
          </w:p>
        </w:tc>
      </w:tr>
      <w:tr>
        <w:trPr>
          <w:trHeight w:val="300"/>
          <w:tblHeader/>
        </w:trPr>
        <w:tc>
          <w:tcPr>
            <w:tcW w:w="4017" w:type="dxa"/>
          </w:tcPr>
          <w:p>
            <w:pPr>
              <w:spacing w:line="276" w:lineRule="auto"/>
              <w:rPr>
                <w:rFonts w:eastAsia="Yu Gothic"/>
                <w:sz w:val="22"/>
                <w:szCs w:val="22"/>
                <w:lang w:val="es-ES_tradnl"/>
              </w:rPr>
            </w:pPr>
            <w:r>
              <w:rPr>
                <w:rFonts w:eastAsia="Times New Roman"/>
                <w:sz w:val="22"/>
                <w:szCs w:val="22"/>
                <w:lang w:val="es-ES_tradnl"/>
              </w:rPr>
              <w:t>Proporcionar una lista de ejemplos de documentos que se traducirán para concordar con los requisitos federales.</w:t>
            </w:r>
          </w:p>
        </w:tc>
        <w:tc>
          <w:tcPr>
            <w:tcW w:w="5428" w:type="dxa"/>
          </w:tcPr>
          <w:p>
            <w:pPr>
              <w:spacing w:line="276" w:lineRule="auto"/>
              <w:rPr>
                <w:rFonts w:eastAsia="Aptos"/>
                <w:sz w:val="22"/>
                <w:szCs w:val="22"/>
                <w:lang w:val="es-ES_tradnl"/>
              </w:rPr>
            </w:pPr>
            <w:r>
              <w:rPr>
                <w:rFonts w:eastAsia="Times New Roman"/>
                <w:sz w:val="22"/>
                <w:szCs w:val="22"/>
                <w:lang w:val="es-ES_tradnl"/>
              </w:rPr>
              <w:t>Reconoce la importancia del compromiso de la LEA con familias cultural y lingüísticamente diversas para apoyar el éxito de los estudiantes.</w:t>
            </w:r>
          </w:p>
        </w:tc>
      </w:tr>
    </w:tbl>
    <w:p>
      <w:pPr>
        <w:spacing w:before="240"/>
        <w:rPr>
          <w:rFonts w:eastAsia="Aptos" w:cs="Times New Roman"/>
          <w:color w:val="183C5C"/>
          <w:lang w:val="es-ES_tradnl"/>
          <w14:ligatures w14:val="standardContextual"/>
        </w:rPr>
      </w:pPr>
      <w:r>
        <w:rPr>
          <w:rFonts w:eastAsia="Times New Roman" w:cs="Times New Roman"/>
          <w:color w:val="183C5C"/>
          <w:lang w:val="es-ES_tradnl"/>
        </w:rPr>
        <w:t>[finalizar respuesta del NJDOE]</w:t>
      </w:r>
      <w:r>
        <w:rPr>
          <w:rFonts w:eastAsia="Times New Roman" w:cs="Times New Roman"/>
          <w:color w:val="183C5C"/>
          <w:lang w:val="es-ES_tradnl"/>
        </w:rPr>
        <w:br w:type="page"/>
      </w:r>
    </w:p>
    <w:p>
      <w:pPr>
        <w:pStyle w:val="BeginUSED"/>
        <w:rPr>
          <w:rFonts w:eastAsia="Aptos" w:cs="Times New Roman"/>
          <w:lang w:val="es-ES_tradnl"/>
          <w14:ligatures w14:val="standardContextual"/>
        </w:rPr>
      </w:pPr>
      <w:r>
        <w:rPr>
          <w:rFonts w:eastAsia="Times New Roman"/>
          <w:color w:val="FFFFFF"/>
          <w:szCs w:val="4"/>
          <w:lang w:val="es-ES_tradnl"/>
        </w:rPr>
        <w:lastRenderedPageBreak/>
        <w:t>[comenzar texto del USED]</w:t>
      </w:r>
    </w:p>
    <w:p>
      <w:pPr>
        <w:pStyle w:val="A2"/>
        <w:spacing w:before="0"/>
      </w:pPr>
      <w:bookmarkStart w:id="191" w:name="_Toc171333307"/>
      <w:bookmarkStart w:id="192" w:name="_Toc199403778"/>
      <w:r>
        <w:t>3. Monitoreo y asistencia técnica (Sección 3113(b)(8) de la ESEA):</w:t>
      </w:r>
      <w:bookmarkEnd w:id="191"/>
      <w:bookmarkEnd w:id="192"/>
      <w:r>
        <w:t xml:space="preserve"> </w:t>
      </w:r>
    </w:p>
    <w:p>
      <w:r>
        <w:rPr>
          <w:rFonts w:eastAsia="Times New Roman" w:cs="Arial"/>
          <w:lang w:val="es-ES_tradnl"/>
        </w:rPr>
        <w:t>Describa:</w:t>
      </w:r>
    </w:p>
    <w:p>
      <w:pPr>
        <w:pStyle w:val="blue"/>
        <w:numPr>
          <w:ilvl w:val="0"/>
          <w:numId w:val="191"/>
        </w:numPr>
        <w:spacing w:after="120"/>
        <w:rPr>
          <w:lang w:val="es-ES_tradnl"/>
        </w:rPr>
      </w:pPr>
      <w:r>
        <w:rPr>
          <w:rFonts w:ascii="Cambria" w:eastAsia="Cambria" w:hAnsi="Cambria"/>
          <w:lang w:val="es-ES_tradnl"/>
        </w:rPr>
        <w:t xml:space="preserve">Cómo el SEA monitoreará el progreso de cada entidad elegible que recibe una subvención secundaria del Título III, Parte A, para ayudar a los estudiantes de inglés a lograr el dominio del inglés. </w:t>
      </w:r>
    </w:p>
    <w:p>
      <w:pPr>
        <w:pStyle w:val="blue"/>
        <w:numPr>
          <w:ilvl w:val="0"/>
          <w:numId w:val="191"/>
        </w:numPr>
        <w:spacing w:after="0"/>
        <w:rPr>
          <w:lang w:val="es-ES_tradnl"/>
        </w:rPr>
      </w:pPr>
      <w:r>
        <w:rPr>
          <w:rFonts w:ascii="Cambria" w:eastAsia="Cambria" w:hAnsi="Cambria"/>
          <w:lang w:val="es-ES_tradnl"/>
        </w:rPr>
        <w:t>Los pasos que dará el SEA para ayudar aún más a las entidades elegibles si las estrategias financiadas en virtud de la ESSA satisfacen las necesidades identificadas de los estudiantes de manera efectiva y eficiente. Por ese motivo, el NJDOE tiene y tendrá el Título III, Parte A, que no es efectivo, como proporcionar asistencia técnica y modificar dichas estrategias.</w:t>
      </w:r>
    </w:p>
    <w:p>
      <w:pPr>
        <w:pStyle w:val="EndUSED"/>
        <w:rPr>
          <w:lang w:val="es-ES_tradnl"/>
        </w:rPr>
      </w:pPr>
      <w:r>
        <w:rPr>
          <w:rFonts w:eastAsia="Times New Roman"/>
          <w:color w:val="FFFFFF"/>
          <w:szCs w:val="4"/>
          <w:lang w:val="es-ES_tradnl"/>
        </w:rPr>
        <w:t xml:space="preserve">[finalizar texto del USED] </w:t>
      </w:r>
    </w:p>
    <w:p>
      <w:pPr>
        <w:spacing w:before="240"/>
        <w:rPr>
          <w:rFonts w:eastAsia="Aptos" w:cs="Times New Roman"/>
          <w:color w:val="365F91" w:themeColor="accent1" w:themeShade="BF"/>
          <w:lang w:val="es-ES_tradnl"/>
          <w14:ligatures w14:val="standardContextual"/>
        </w:rPr>
      </w:pPr>
      <w:r>
        <w:rPr>
          <w:rFonts w:eastAsia="Times New Roman" w:cs="Times New Roman"/>
          <w:color w:val="365F91"/>
          <w:lang w:val="es-ES_tradnl"/>
        </w:rPr>
        <w:t>[comenzar respuesta del NJDOE]</w:t>
      </w:r>
    </w:p>
    <w:p>
      <w:pPr>
        <w:spacing w:afterLines="120" w:after="288"/>
        <w:rPr>
          <w:rFonts w:eastAsia="Aptos" w:cs="Times New Roman"/>
          <w:lang w:val="es-ES_tradnl"/>
          <w14:ligatures w14:val="standardContextual"/>
        </w:rPr>
      </w:pPr>
      <w:r>
        <w:rPr>
          <w:rFonts w:eastAsia="Times New Roman" w:cs="Times New Roman"/>
          <w:lang w:val="es-ES_tradnl"/>
        </w:rPr>
        <w:t xml:space="preserve">El proceso descrito a continuación abarca el proceso de monitoreo y asistencia técnica para las LEA que reciben financiamiento de la ESSA, incluido el Título III. En lugar de enfocarse únicamente en un título, Nueva Jersey ofrece a las LEA un proceso integral de planificación, presentación y aprobación para los planes de LEA de la ESSA, así como un monitoreo integral que aborda el monitoreo de los fondos federales. </w:t>
      </w:r>
    </w:p>
    <w:p>
      <w:pPr>
        <w:pStyle w:val="A3"/>
      </w:pPr>
      <w:bookmarkStart w:id="193" w:name="_Toc199403779"/>
      <w:r>
        <w:t>Desarrollo y presentación del plan de la LEA de la ESSA</w:t>
      </w:r>
      <w:bookmarkEnd w:id="193"/>
    </w:p>
    <w:p>
      <w:pPr>
        <w:spacing w:afterLines="120" w:after="288"/>
        <w:rPr>
          <w:rFonts w:eastAsia="Aptos" w:cs="Times New Roman"/>
          <w:lang w:val="es-ES_tradnl"/>
          <w14:ligatures w14:val="standardContextual"/>
        </w:rPr>
      </w:pPr>
      <w:r>
        <w:rPr>
          <w:rFonts w:eastAsia="Times New Roman" w:cs="Times New Roman"/>
          <w:lang w:val="es-ES_tradnl"/>
        </w:rPr>
        <w:t>El objetivo del NJDOE de apoyar el desarrollo, la revisión y la aprobación de los planes de la LEA es ayudar a las LEA a garantizar que sus planes y su desarrollo e implementación conduzcan de manera más efectiva al éxito de todos los estudiantes. El NJDOE reconoce que coordinar diversos programas, servicios y fondos estatales y federales puede ser un desafío. Por este motivo, el NJDOE se compromete a ayudar a las LEA, en consulta con las partes interesadas, enfocándose primero en las necesidades específicas de los estudiantes de la LEA y luego en los diversos apoyos federales, estatales y locales que pueden combinarse y coordinarse para apoyar a los estudiantes.</w:t>
      </w:r>
    </w:p>
    <w:p>
      <w:pPr>
        <w:spacing w:afterLines="120" w:after="288"/>
        <w:rPr>
          <w:rFonts w:eastAsia="Aptos" w:cs="Times New Roman"/>
          <w:lang w:val="es-ES_tradnl"/>
          <w14:ligatures w14:val="standardContextual"/>
        </w:rPr>
      </w:pPr>
      <w:r>
        <w:rPr>
          <w:rFonts w:eastAsia="Times New Roman" w:cs="Times New Roman"/>
          <w:lang w:val="es-ES_tradnl"/>
        </w:rPr>
        <w:t>El NJDOE sigue un proceso para la planificación estatal y de la LEA que incluye lo siguiente: evaluación de necesidades, incluido el análisis de datos; desarrollo de planes, incluidas la exploración y la selección de prácticas y resultados basados en evidencia; implementación de planes; y evaluación de implementación y resultados. Como parte del proceso, el NJDOE se compromete a apoyar a las LEA en la planificación y el uso de los fondos recibidos en virtud del Título III. El NJDOE continuará revisando y perfeccionando, con el aporte de las partes interesadas, su solicitud de LEA y su proceso de revisión para garantizar que las LEA reciban apoyo durante todo el proceso, no estén excesivamente agobiadas por la documentación y puedan expresar completamente cómo pretenden gastar fondos en virtud de la ley para satisfacer las necesidades de los estudiantes. A continuación, se presenta una descripción técnica del proceso de solicitud y aprobación del NJDOE.</w:t>
      </w:r>
    </w:p>
    <w:p>
      <w:pPr>
        <w:pStyle w:val="A3"/>
      </w:pPr>
      <w:bookmarkStart w:id="194" w:name="_Toc199403780"/>
      <w:r>
        <w:lastRenderedPageBreak/>
        <w:t>Desarrollo del plan de la LEA</w:t>
      </w:r>
      <w:bookmarkEnd w:id="194"/>
    </w:p>
    <w:p>
      <w:pPr>
        <w:spacing w:afterLines="120" w:after="288"/>
        <w:rPr>
          <w:rFonts w:eastAsia="Aptos" w:cs="Times New Roman"/>
          <w:lang w:val="es-ES_tradnl"/>
          <w14:ligatures w14:val="standardContextual"/>
        </w:rPr>
      </w:pPr>
      <w:r>
        <w:rPr>
          <w:rFonts w:eastAsia="Times New Roman" w:cs="Times New Roman"/>
          <w:lang w:val="es-ES_tradnl"/>
        </w:rPr>
        <w:t>Antes de la disponibilidad de la solicitud de LEA consolidada (el mecanismo para la presentación del plan de la LEA), el NJDOE emite un memorando que recuerda a las LEA las pautas disponibles sobre el desarrollo de sus planes. El NJDOE también organiza sesiones de asistencia técnica a nivel del condado en las que el personal del NJDOE (incluido el Título III) ofrece a las LEA asistencia práctica para desarrollar y presentar sus planes. Durante las sesiones de asistencia técnica, el NJDOE se reúne con el personal de la LEA para proporcionar orientación sobre cómo se pueden utilizar fuentes de financiamiento específicas para satisfacer las necesidades específicas de los estudiantes y para garantizar el cumplimiento de las políticas, reglamentaciones y procedimientos que se aplican de manera uniforme a las asignaciones federales y los procedimientos de auditoría, lo que permite al NJDOE definir los costos permitidos y asignables según se describe en los parámetros de cada programa de subvenciones. Las sesiones de asistencia técnica también ofrecen una oportunidad para que el personal de la LEA proporcione los comentarios del NJDOE sobre la plataforma de aplicación, el proceso de revisión y aprobación, y cómo el NJDOE puede respaldar mejor las aplicaciones de la LEA en el próximo año.</w:t>
      </w:r>
    </w:p>
    <w:p>
      <w:pPr>
        <w:spacing w:afterLines="120" w:after="288"/>
        <w:rPr>
          <w:rFonts w:eastAsia="Aptos" w:cs="Times New Roman"/>
          <w:lang w:val="es-ES_tradnl"/>
          <w14:ligatures w14:val="standardContextual"/>
        </w:rPr>
      </w:pPr>
      <w:r>
        <w:rPr>
          <w:rFonts w:eastAsia="Times New Roman" w:cs="Times New Roman"/>
          <w:lang w:val="es-ES_tradnl"/>
        </w:rPr>
        <w:t>El desarrollo de los programas y apoyos más efectivos comienza con la identificación de lo que todos los estudiantes necesitan para tener éxito; por lo tanto, la solicitud de LEA del NJDOE incluye una sección de evaluación de necesidades sólida. El NJDOE refuerza a las LEA, tanto a través de la asistencia técnica como de la solicitud, la importancia de llevar a cabo una evaluación exhaustiva de las necesidades, identificar las causas raíz y dirigir los recursos para abordar las causas raíz. Esta sección de la solicitud permite a las LEA ingresar los resultados de su evaluación de necesidades e identificar las necesidades específicas de los estudiantes abordadas con los fondos de la ESSA en el próximo año.</w:t>
      </w:r>
    </w:p>
    <w:p>
      <w:pPr>
        <w:pStyle w:val="A3"/>
      </w:pPr>
      <w:bookmarkStart w:id="195" w:name="_Toc199403781"/>
      <w:r>
        <w:t>Presentación del plan de la LEA</w:t>
      </w:r>
      <w:bookmarkEnd w:id="195"/>
    </w:p>
    <w:p>
      <w:pPr>
        <w:spacing w:afterLines="120" w:after="288"/>
        <w:rPr>
          <w:rFonts w:eastAsia="Aptos" w:cs="Times New Roman"/>
          <w:lang w:val="es-ES_tradnl"/>
          <w14:ligatures w14:val="standardContextual"/>
        </w:rPr>
      </w:pPr>
      <w:r>
        <w:rPr>
          <w:rFonts w:eastAsia="Times New Roman" w:cs="Times New Roman"/>
          <w:lang w:val="es-ES_tradnl"/>
        </w:rPr>
        <w:t>Las LEA presentan sus planes como parte de la Solicitud de subvención secundaria consolidada de la ESEA de la NJDOE a través del sistema de Subvención electrónica habilitada por la web (Electronic Web-Enabled Grant, EWEG). Como parte del proceso de presentación, todas las solicitudes se someten a una verificación de coherencia para garantizar que las LEA aborden todos los componentes programáticos y fiscales requeridos. La aceptación de la solicitud en el sistema de EWEG constituye la presentación del plan de LEA en forma “sustancialmente aprobable” y autoriza a las LEA a comenzar el compromiso de los fondos para apoyar las actividades programáticas.</w:t>
      </w:r>
    </w:p>
    <w:p>
      <w:pPr>
        <w:pStyle w:val="A3"/>
      </w:pPr>
      <w:bookmarkStart w:id="196" w:name="_Toc199403782"/>
      <w:r>
        <w:t>Revisión y aprobación del plan de la LEA</w:t>
      </w:r>
      <w:bookmarkEnd w:id="196"/>
    </w:p>
    <w:p>
      <w:pPr>
        <w:spacing w:after="120"/>
        <w:rPr>
          <w:rFonts w:eastAsia="Aptos" w:cs="Times New Roman"/>
          <w:lang w:val="es-ES_tradnl"/>
          <w14:ligatures w14:val="standardContextual"/>
        </w:rPr>
      </w:pPr>
      <w:r>
        <w:rPr>
          <w:rFonts w:eastAsia="Times New Roman" w:cs="Times New Roman"/>
          <w:lang w:val="es-ES_tradnl"/>
        </w:rPr>
        <w:t>Después de que se acepta la solicitud de subvención secundaria consolidada de la ESEA de una LEA en el sistema de EWEG, los aspectos fiscales y del programa del plan de la LEA se examinan y evalúan en mayor profundidad como parte de un proceso de revisión y aprobación de dos niveles, que incluye lo siguiente:</w:t>
      </w:r>
    </w:p>
    <w:p>
      <w:pPr>
        <w:numPr>
          <w:ilvl w:val="0"/>
          <w:numId w:val="78"/>
        </w:numPr>
        <w:spacing w:after="120"/>
        <w:rPr>
          <w:rFonts w:eastAsia="Aptos" w:cs="Times New Roman"/>
          <w:lang w:val="es-ES_tradnl"/>
          <w14:ligatures w14:val="standardContextual"/>
        </w:rPr>
      </w:pPr>
      <w:r>
        <w:rPr>
          <w:rFonts w:eastAsia="Times New Roman" w:cs="Times New Roman"/>
          <w:lang w:val="es-ES_tradnl"/>
        </w:rPr>
        <w:t>El personal del NJDOE que trabaja en la oficina de educación del condado en el que se encuentra la LEA lleva a cabo la revisión y aprobación de nivel I.</w:t>
      </w:r>
    </w:p>
    <w:p>
      <w:pPr>
        <w:numPr>
          <w:ilvl w:val="0"/>
          <w:numId w:val="78"/>
        </w:numPr>
        <w:rPr>
          <w:rFonts w:eastAsia="Aptos" w:cs="Times New Roman"/>
          <w:lang w:val="es-ES_tradnl"/>
          <w14:ligatures w14:val="standardContextual"/>
        </w:rPr>
      </w:pPr>
      <w:r>
        <w:rPr>
          <w:rFonts w:eastAsia="Times New Roman" w:cs="Times New Roman"/>
          <w:lang w:val="es-ES_tradnl"/>
        </w:rPr>
        <w:t>La revisión y aprobación de nivel II es realizada por especialistas en subvenciones de la Oficina de Administración de Subvenciones del NJDOE.</w:t>
      </w:r>
    </w:p>
    <w:p>
      <w:pPr>
        <w:spacing w:afterLines="120" w:after="288"/>
        <w:rPr>
          <w:rFonts w:eastAsia="Aptos" w:cs="Times New Roman"/>
          <w:lang w:val="es-ES_tradnl"/>
          <w14:ligatures w14:val="standardContextual"/>
        </w:rPr>
      </w:pPr>
      <w:r>
        <w:rPr>
          <w:rFonts w:eastAsia="Times New Roman" w:cs="Times New Roman"/>
          <w:lang w:val="es-ES_tradnl"/>
        </w:rPr>
        <w:lastRenderedPageBreak/>
        <w:t>Las oficinas de educación del condado y el personal de la Oficina de Administración de Subvenciones utilizan listas de verificación de la guía de revisión diseñadas por las oficinas del programa para cada nivel del proceso de revisión y aprobación. Tras la revisión en el nivel I o II, se notifica a la LEA electrónicamente a través del sistema de EWEG si se necesitan revisiones. Las LEA deben realizar las revisiones identificadas y volver a presentar el plan de LEA.</w:t>
      </w:r>
    </w:p>
    <w:p>
      <w:pPr>
        <w:spacing w:afterLines="120" w:after="288"/>
        <w:rPr>
          <w:rFonts w:eastAsia="Aptos" w:cs="Times New Roman"/>
          <w:lang w:val="es-ES_tradnl"/>
          <w14:ligatures w14:val="standardContextual"/>
        </w:rPr>
      </w:pPr>
      <w:r>
        <w:rPr>
          <w:rFonts w:eastAsia="Times New Roman" w:cs="Times New Roman"/>
          <w:lang w:val="es-ES_tradnl"/>
        </w:rPr>
        <w:t>Tras la aprobación final en el nivel II, se notifica electrónicamente a la LEA a través del sistema de EWEG que la solicitud ha recibido la aprobación final del NJDOE, y la LEA puede comenzar a presentar a través del sistema de EWEG solicitudes de reembolso para el pago de los fondos de subvención asociados.</w:t>
      </w:r>
    </w:p>
    <w:p>
      <w:pPr>
        <w:pStyle w:val="A3"/>
      </w:pPr>
      <w:bookmarkStart w:id="197" w:name="_Toc199403783"/>
      <w:r>
        <w:t>Otros envíos de planes y exenciones para estudiantes multilingües</w:t>
      </w:r>
      <w:bookmarkEnd w:id="197"/>
    </w:p>
    <w:p>
      <w:pPr>
        <w:spacing w:afterLines="120" w:after="288"/>
        <w:rPr>
          <w:rFonts w:eastAsia="Aptos" w:cs="Times New Roman"/>
          <w:lang w:val="es-ES_tradnl"/>
          <w14:ligatures w14:val="standardContextual"/>
        </w:rPr>
      </w:pPr>
      <w:r>
        <w:rPr>
          <w:rFonts w:eastAsia="Times New Roman" w:cs="Times New Roman"/>
          <w:lang w:val="es-ES_tradnl"/>
        </w:rPr>
        <w:t>Además de los planes anuales de la ESSA, las regulaciones de Nueva Jersey para la educación bilingüe en N.J.A.C. 6A:15-1.5 exigen que las LEA presenten un plan que describa su LIEP para estudiantes multilingües cada tres años. El plan del LIEP es una oportunidad para que las LEA revisen las necesidades académicas de sus alumnos multilingües y el tipo de programa de asistencia lingüística, incluido el entorno académico y lingüístico que mejor abordaría esos activos y necesidades. Al desarrollar el plan del LIEP, las LEA deben evaluar su programa y servicios actuales para estudiantes multilingües y diseñarlos de manera que proporcionen las habilidades lingüísticas, fundamentales y de nivel de grado que los estudiantes necesitan para hacer una transición exitosa a las clases con sus compañeros de habla inglesa. Para las LEA con 20 o más estudiantes multilingües en un grupo de un solo idioma durante el jardín de infantes hasta el grado 12 cuyo rango de edad, alcance de grado o ubicación geográfica de los estudiantes multilingües hacen que sea poco práctico proporcionar un programa bilingüe de tiempo completo, las LEA pueden presentar anualmente una exención del requisito. El NJDOE trabaja en colaboración con las LEA que presentan una exención para garantizar que los activos de los estudiantes multilingües estén respaldados y que las necesidades lingüísticas aún se estén satisfaciendo.</w:t>
      </w:r>
    </w:p>
    <w:p>
      <w:pPr>
        <w:pStyle w:val="A3"/>
      </w:pPr>
      <w:bookmarkStart w:id="198" w:name="_Toc199403784"/>
      <w:r>
        <w:t>Monitoreo colaborativo</w:t>
      </w:r>
      <w:bookmarkEnd w:id="198"/>
      <w:r>
        <w:t xml:space="preserve"> </w:t>
      </w:r>
    </w:p>
    <w:p>
      <w:pPr>
        <w:spacing w:afterLines="120" w:after="288"/>
        <w:jc w:val="both"/>
        <w:textAlignment w:val="baseline"/>
        <w:rPr>
          <w:rFonts w:eastAsia="Yu Gothic Light" w:cs="Times New Roman"/>
          <w:lang w:val="es-ES_tradnl"/>
          <w14:ligatures w14:val="standardContextual"/>
        </w:rPr>
      </w:pPr>
      <w:r>
        <w:rPr>
          <w:rFonts w:eastAsia="Times New Roman" w:cs="Times New Roman"/>
          <w:lang w:val="es-ES_tradnl"/>
        </w:rPr>
        <w:t xml:space="preserve">La ESSA, junto con la Ley de Educación para Personas con Discapacidades (Individuals with Disabilities Education Act, IDEA), y otros estatutos y regulaciones federales exigen que las LEA proporcionen programas y servicios a las escuelas dentro de su jurisdicción local. </w:t>
      </w:r>
    </w:p>
    <w:p>
      <w:pPr>
        <w:spacing w:after="120"/>
        <w:textAlignment w:val="baseline"/>
        <w:rPr>
          <w:rFonts w:eastAsia="Times New Roman" w:cs="Times New Roman"/>
          <w:lang w:val="es-ES_tradnl"/>
          <w14:ligatures w14:val="standardContextual"/>
        </w:rPr>
      </w:pPr>
      <w:r>
        <w:rPr>
          <w:rFonts w:eastAsia="Times New Roman" w:cs="Times New Roman"/>
          <w:lang w:val="es-ES_tradnl"/>
        </w:rPr>
        <w:t xml:space="preserve">Las leyes exigen, además, que el SEA —en este caso, el NJDOE— monitoree la implementación y ejecución de programas federales por parte de los subreceptores. El NJDOE ha consolidado sus prácticas de monitoreo para que se utilice un proceso de monitoreo colaborativo para monitorear casi todos los aspectos de las leyes federales: </w:t>
      </w:r>
    </w:p>
    <w:p>
      <w:pPr>
        <w:spacing w:after="120"/>
        <w:textAlignment w:val="baseline"/>
        <w:rPr>
          <w:rFonts w:eastAsia="Times New Roman" w:cs="Times New Roman"/>
          <w:lang w:val="es-ES_tradnl"/>
          <w14:ligatures w14:val="standardContextual"/>
        </w:rPr>
      </w:pPr>
      <w:r>
        <w:rPr>
          <w:rFonts w:eastAsia="Times New Roman" w:cs="Times New Roman"/>
          <w:lang w:val="es-ES_tradnl"/>
        </w:rPr>
        <w:t>Cada año, el NJDOE selecciona a las LEA para monitorear en función de una Herramienta de evaluación de riesgos de monitoreo colaborativo diseñada para evaluar el riesgo acumulado de cada LEA de incumplimiento de los requisitos federales y estatales. La herramienta de evaluación de riesgos utiliza indicadores de riesgo e incluye medidas relacionadas con el desempeño académico y fiscal. En función de los resultados acumulados, las LEA se colocan en una de 3 categorías:</w:t>
      </w:r>
    </w:p>
    <w:p>
      <w:pPr>
        <w:pStyle w:val="ListParagraph"/>
        <w:numPr>
          <w:ilvl w:val="0"/>
          <w:numId w:val="192"/>
        </w:numPr>
        <w:spacing w:afterLines="120" w:after="288"/>
        <w:textAlignment w:val="baseline"/>
        <w:rPr>
          <w:rFonts w:eastAsia="Times New Roman" w:cs="Times New Roman"/>
          <w14:ligatures w14:val="standardContextual"/>
        </w:rPr>
      </w:pPr>
      <w:r>
        <w:rPr>
          <w:rFonts w:eastAsia="Times New Roman" w:cs="Times New Roman"/>
          <w:lang w:val="es-ES_tradnl"/>
        </w:rPr>
        <w:t>Apoyo intensivo</w:t>
      </w:r>
    </w:p>
    <w:p>
      <w:pPr>
        <w:pStyle w:val="ListParagraph"/>
        <w:numPr>
          <w:ilvl w:val="0"/>
          <w:numId w:val="192"/>
        </w:numPr>
        <w:spacing w:afterLines="120" w:after="288"/>
        <w:textAlignment w:val="baseline"/>
        <w:rPr>
          <w:rFonts w:eastAsia="Times New Roman" w:cs="Times New Roman"/>
          <w14:ligatures w14:val="standardContextual"/>
        </w:rPr>
      </w:pPr>
      <w:r>
        <w:rPr>
          <w:rFonts w:eastAsia="Times New Roman" w:cs="Times New Roman"/>
          <w:lang w:val="es-ES_tradnl"/>
        </w:rPr>
        <w:t>Apoyo dirigido</w:t>
      </w:r>
    </w:p>
    <w:p>
      <w:pPr>
        <w:pStyle w:val="ListParagraph"/>
        <w:numPr>
          <w:ilvl w:val="0"/>
          <w:numId w:val="192"/>
        </w:numPr>
        <w:spacing w:afterLines="120" w:after="288"/>
        <w:textAlignment w:val="baseline"/>
        <w:rPr>
          <w:rFonts w:eastAsia="Times New Roman" w:cs="Times New Roman"/>
          <w14:ligatures w14:val="standardContextual"/>
        </w:rPr>
      </w:pPr>
      <w:r>
        <w:rPr>
          <w:rFonts w:eastAsia="Times New Roman" w:cs="Times New Roman"/>
          <w:lang w:val="es-ES_tradnl"/>
        </w:rPr>
        <w:lastRenderedPageBreak/>
        <w:t>Apoyo universal</w:t>
      </w:r>
    </w:p>
    <w:p>
      <w:pPr>
        <w:pStyle w:val="Heading4"/>
      </w:pPr>
      <w:bookmarkStart w:id="199" w:name="_Toc199403785"/>
      <w:r>
        <w:rPr>
          <w:rFonts w:ascii="Cambria" w:eastAsia="Cambria" w:hAnsi="Cambria" w:cs="Arial"/>
          <w:szCs w:val="24"/>
          <w:lang w:val="es-ES_tradnl"/>
        </w:rPr>
        <w:t>Apoyo intensivo</w:t>
      </w:r>
      <w:bookmarkEnd w:id="199"/>
    </w:p>
    <w:p>
      <w:pPr>
        <w:rPr>
          <w:lang w:val="es-ES_tradnl"/>
        </w:rPr>
      </w:pPr>
      <w:r>
        <w:rPr>
          <w:rFonts w:eastAsia="Times New Roman" w:cs="Arial"/>
          <w:lang w:val="es-ES_tradnl"/>
        </w:rPr>
        <w:t xml:space="preserve">Las LEA con la evaluación de riesgos acumulados más alta basada en todos los indicadores de riesgo aplicables se colocan en el nivel de apoyo intensivo, a menos que se hayan sometido a un monitoreo colaborativo en los últimos tres años o estén programadas para someterse a un monitoreo de proceso continuo de rendición de cuentas único de calidad (Quality Single Accountability Continuum, QSAC) en el año actual. Aquellos identificados para el apoyo intensivo reciben monitoreo en el sitio. </w:t>
      </w:r>
    </w:p>
    <w:p>
      <w:pPr>
        <w:pStyle w:val="Heading4"/>
        <w:rPr>
          <w:lang w:val="es-ES_tradnl"/>
        </w:rPr>
      </w:pPr>
      <w:bookmarkStart w:id="200" w:name="_Toc199403786"/>
      <w:r>
        <w:rPr>
          <w:rFonts w:ascii="Cambria" w:eastAsia="Cambria" w:hAnsi="Cambria" w:cs="Arial"/>
          <w:szCs w:val="24"/>
          <w:lang w:val="es-ES_tradnl"/>
        </w:rPr>
        <w:t>Apoyo dirigido</w:t>
      </w:r>
      <w:bookmarkEnd w:id="200"/>
    </w:p>
    <w:p>
      <w:pPr>
        <w:rPr>
          <w:lang w:val="es-ES_tradnl"/>
        </w:rPr>
      </w:pPr>
      <w:r>
        <w:rPr>
          <w:rFonts w:eastAsia="Times New Roman" w:cs="Arial"/>
          <w:lang w:val="es-ES_tradnl"/>
        </w:rPr>
        <w:t xml:space="preserve">Las LEA con las siguientes evaluaciones de riesgos acumulados más altas basadas en todos los indicadores de riesgo aplicables se colocan en el nivel de apoyo dirigido y reciben una revisión de escritorio. </w:t>
      </w:r>
    </w:p>
    <w:p>
      <w:pPr>
        <w:pStyle w:val="Heading4"/>
        <w:rPr>
          <w:lang w:val="es-ES_tradnl"/>
        </w:rPr>
      </w:pPr>
      <w:bookmarkStart w:id="201" w:name="_Toc199403787"/>
      <w:r>
        <w:rPr>
          <w:rFonts w:ascii="Cambria" w:eastAsia="Cambria" w:hAnsi="Cambria" w:cs="Arial"/>
          <w:szCs w:val="24"/>
          <w:lang w:val="es-ES_tradnl"/>
        </w:rPr>
        <w:t>Apoyo universal</w:t>
      </w:r>
      <w:bookmarkEnd w:id="201"/>
    </w:p>
    <w:p>
      <w:pPr>
        <w:rPr>
          <w:lang w:val="es-ES_tradnl"/>
        </w:rPr>
      </w:pPr>
      <w:r>
        <w:rPr>
          <w:rFonts w:eastAsia="Times New Roman" w:cs="Arial"/>
          <w:lang w:val="es-ES_tradnl"/>
        </w:rPr>
        <w:t>Se proporciona junto con apoyo y orientación general, pero no está programado para el monitoreo formal.</w:t>
      </w:r>
    </w:p>
    <w:p>
      <w:pPr>
        <w:pStyle w:val="A3"/>
      </w:pPr>
      <w:bookmarkStart w:id="202" w:name="_Toc199403788"/>
      <w:r>
        <w:t>Otras notas sobre el monitoreo del Título III</w:t>
      </w:r>
      <w:bookmarkEnd w:id="202"/>
    </w:p>
    <w:p>
      <w:pPr>
        <w:textAlignment w:val="baseline"/>
        <w:rPr>
          <w:rFonts w:eastAsia="Times New Roman" w:cs="Times New Roman"/>
          <w:lang w:val="es-ES_tradnl"/>
          <w14:ligatures w14:val="standardContextual"/>
        </w:rPr>
      </w:pPr>
      <w:r>
        <w:rPr>
          <w:rFonts w:eastAsia="Times New Roman" w:cs="Times New Roman"/>
          <w:lang w:val="es-ES_tradnl"/>
        </w:rPr>
        <w:t xml:space="preserve">Además de la ESSA, el apoyo para estudiantes multilingües está guiado por la Ley de Igualdad de Oportunidades Educativas de 1974, Título 20 del Código de los Estados Unidos, §§ 1701 y siguientes. (“EEOA”), que requiere que las LEA tomen las medidas adecuadas para superar las barreras lingüísticas que impiden la participación equitativa de sus estudiantes en sus programas de enseñanza. 20 U.S.C. § 1703(f). Nueva Jersey ha integrado todos los elementos de esta ley en el monitoreo del Título III, poniendo especial énfasis en aquellos en las categorías de apoyo intensivo y dirigido o aquellos que no cumplen con los estándares académicos específicamente para estudiantes multilingües para garantizar el cumplimiento de la ley y los resultados exitosos para los estudiantes. </w:t>
      </w:r>
    </w:p>
    <w:p>
      <w:pPr>
        <w:pStyle w:val="A3"/>
      </w:pPr>
      <w:bookmarkStart w:id="203" w:name="_Toc199403789"/>
      <w:r>
        <w:t>Asistencia técnica general</w:t>
      </w:r>
      <w:bookmarkEnd w:id="203"/>
    </w:p>
    <w:p>
      <w:pPr>
        <w:rPr>
          <w:rFonts w:eastAsia="Aptos" w:cs="Times New Roman"/>
          <w:lang w:val="es-ES_tradnl"/>
          <w14:ligatures w14:val="standardContextual"/>
        </w:rPr>
      </w:pPr>
      <w:r>
        <w:rPr>
          <w:rFonts w:eastAsia="Times New Roman" w:cs="Times New Roman"/>
          <w:lang w:val="es-ES_tradnl"/>
        </w:rPr>
        <w:t xml:space="preserve">El NJDOE se compromete a proporcionar asistencia técnica oportuna, significativa y continua a las LEA para garantizar que comprendan cómo la ESSA puede afectar las asignaciones, los requisitos y el uso de fondos federales. Para lograr esto, el NJDOE ha creado y continuará actualizando un calendario de eventos de asistencia técnica para apoyar a las LEA con la implementación de requisitos programáticos y fiscales. El NJDOE continúa desarrollando materiales de orientación de la ESSA (p. ej., presentaciones, seminarios web, documentos, guías de financiación) para su sitio web. Además, el NJDOE ha brindado y continuará brindando asistencia técnica diferenciada y de alcance personalizado para lo siguiente: Las LEA más afectadas por los cambios en los fondos; las LEA con consideraciones de implementación específicas (como solicitantes de escuelas privadas subvencionadas o LEA con un gran porcentaje de escuelas no públicas); y las LEA o escuelas donde los datos del NJDOE reflejan la necesidad de cambios programáticos significativos. Por ejemplo, las LEA que informan la inscripción de estudiantes sin hogar reciben asistencia técnica en el lugar sobre la disponibilidad de servicios en virtud de la Ley federal de Asistencia para Personas sin Hogar McKinney-Vento y el uso de fondos federales para apoyar las necesidades de los estudiantes identificados. Las LEA que informan un aumento de la inscripción de estudiantes multilingües reciben asistencia técnica sobre las opciones adecuadas del programa y el </w:t>
      </w:r>
      <w:r>
        <w:rPr>
          <w:rFonts w:eastAsia="Times New Roman" w:cs="Times New Roman"/>
          <w:lang w:val="es-ES_tradnl"/>
        </w:rPr>
        <w:lastRenderedPageBreak/>
        <w:t>desarrollo profesional para ayudar a los maestros de educación general que trabajan con estudiantes multilingües.</w:t>
      </w:r>
    </w:p>
    <w:p>
      <w:pPr>
        <w:rPr>
          <w:rFonts w:eastAsia="Aptos" w:cs="Times New Roman"/>
          <w:lang w:val="es-ES_tradnl"/>
          <w14:ligatures w14:val="standardContextual"/>
        </w:rPr>
      </w:pPr>
      <w:r>
        <w:rPr>
          <w:rFonts w:eastAsia="Times New Roman" w:cs="Times New Roman"/>
          <w:lang w:val="es-ES_tradnl"/>
        </w:rPr>
        <w:t xml:space="preserve">El calendario anual de asistencia técnica para todas las ESSA incluye eventos que están abiertos a todas las LEA, incluida la capacitación del director del proyecto de la ESSA; talleres sobre la transición a un programa escolar del Título I; talleres de servicios equitativos; reunión de coordinadores nuevos del Título II/IV, conferencia estatal sobre educación para personas sin hogar; seminarios web sobre participación familiar y comunitaria; horarios de oficina específicos del título y tutoriales presenciales para completar los requisitos del programa contenidos en la solicitud de la LEA. El NJDOE alberga una gran cantidad de materiales (desarrollados tanto por el NJDOE como por el USED) relacionados con los requisitos del programa de la ESSA en su sitio web. Además, el NJDOE aloja varios recursos de la ESSA en su </w:t>
      </w:r>
      <w:hyperlink r:id="rId43">
        <w:r>
          <w:rPr>
            <w:rFonts w:eastAsia="Times New Roman" w:cs="Times New Roman"/>
            <w:color w:val="0000FF"/>
            <w:u w:val="single"/>
            <w:lang w:val="es-ES_tradnl"/>
          </w:rPr>
          <w:t>página web central de la ESSA</w:t>
        </w:r>
      </w:hyperlink>
      <w:r>
        <w:rPr>
          <w:rFonts w:eastAsia="Times New Roman" w:cs="Times New Roman"/>
          <w:lang w:val="es-ES_tradnl"/>
        </w:rPr>
        <w:t>. Este sitio se actualiza regularmente y contiene materiales de orientación desarrollados por el USED y el NJDOE y fuentes externas examinadas y confiables. Además de los materiales mencionados anteriormente, el NJDOE colabora regularmente con las partes interesadas para proporcionar a las LEA orientación basada en actividades sobre cómo se pueden combinar los fondos federales y estatales para respaldar una serie de actividades de alto impacto, así como orientación sobre cómo crear un compromiso significativo de las partes interesadas a nivel de la LEA. Al hacerlo, el NJDOE pretende ayudar a las LEA a trabajar con sus comunidades escolares para aprovechar de manera más creativa los fondos para apoyar las necesidades únicas de sus estudiantes.</w:t>
      </w:r>
    </w:p>
    <w:p>
      <w:pPr>
        <w:pStyle w:val="A3"/>
      </w:pPr>
      <w:bookmarkStart w:id="204" w:name="_Toc199403790"/>
      <w:r>
        <w:t>Más notas sobre la asistencia técnica específica del Título III</w:t>
      </w:r>
      <w:bookmarkEnd w:id="204"/>
    </w:p>
    <w:p>
      <w:pPr>
        <w:rPr>
          <w:rFonts w:eastAsia="Aptos" w:cs="Times New Roman"/>
          <w:lang w:val="es-ES_tradnl"/>
          <w14:ligatures w14:val="standardContextual"/>
        </w:rPr>
      </w:pPr>
      <w:r>
        <w:rPr>
          <w:rFonts w:eastAsia="Times New Roman" w:cs="Times New Roman"/>
          <w:lang w:val="es-ES_tradnl"/>
        </w:rPr>
        <w:t>Para complementar un sólido calendario anual de asistencia técnica abierto a todas las LEA, la Oficina de Programas Educativos Complementarios ofrece asistencia técnica específicamente relacionada con los requisitos del Título III y los apoyos distintivos necesarios para los estudiantes multilingües. Además del horario de atención, las demás ofertas incluyen lo siguiente:</w:t>
      </w:r>
    </w:p>
    <w:p>
      <w:pPr>
        <w:numPr>
          <w:ilvl w:val="0"/>
          <w:numId w:val="80"/>
        </w:numPr>
        <w:spacing w:after="120"/>
        <w:rPr>
          <w:rFonts w:eastAsia="Aptos" w:cs="Times New Roman"/>
          <w:lang w:val="es-ES_tradnl"/>
          <w14:ligatures w14:val="standardContextual"/>
        </w:rPr>
      </w:pPr>
      <w:r>
        <w:rPr>
          <w:rFonts w:eastAsia="Times New Roman" w:cs="Times New Roman"/>
          <w:lang w:val="es-ES_tradnl"/>
        </w:rPr>
        <w:t xml:space="preserve">Una serie para el personal de instrucción, los miembros del equipo de estudio infantil, los administradores y el personal responsable de apoyar a los estudiantes identificados doblemente como estudiantes multilingües y elegibles para recibir educación especial y servicios relacionados. La serie ha creado varias cohortes de expertos en todo el estado con conocimiento de la diferencia entre la adquisición de segundo idioma y una discapacidad del aprendizaje. </w:t>
      </w:r>
    </w:p>
    <w:p>
      <w:pPr>
        <w:numPr>
          <w:ilvl w:val="0"/>
          <w:numId w:val="80"/>
        </w:numPr>
        <w:spacing w:after="120"/>
        <w:rPr>
          <w:rFonts w:eastAsia="Aptos" w:cs="Times New Roman"/>
          <w:lang w:val="es-ES_tradnl"/>
          <w14:ligatures w14:val="standardContextual"/>
        </w:rPr>
      </w:pPr>
      <w:r>
        <w:rPr>
          <w:rFonts w:eastAsia="Times New Roman" w:cs="Times New Roman"/>
          <w:lang w:val="es-ES_tradnl"/>
        </w:rPr>
        <w:t xml:space="preserve">Una serie de cursos en línea a pedido organizados por Stockton University (y financiados por el NJDOE) disponible para todos los docentes de Nueva Jersey, lo que permite la participación en un curso de capacitación para capacitadores sobre pedagogía y práctica de instrucción en inglés protegida. </w:t>
      </w:r>
    </w:p>
    <w:p>
      <w:pPr>
        <w:numPr>
          <w:ilvl w:val="0"/>
          <w:numId w:val="80"/>
        </w:numPr>
        <w:rPr>
          <w:rFonts w:eastAsia="Aptos" w:cs="Times New Roman"/>
          <w:lang w:val="es-ES_tradnl"/>
          <w14:ligatures w14:val="standardContextual"/>
        </w:rPr>
      </w:pPr>
      <w:r>
        <w:rPr>
          <w:rFonts w:eastAsia="Times New Roman" w:cs="Times New Roman"/>
          <w:lang w:val="es-ES_tradnl"/>
        </w:rPr>
        <w:t xml:space="preserve">Acceso asincrónico en línea a las ofertas de desarrollo profesional de evaluación y diseño instructivos de clase mundial (World-Class Instructional Design and Assessment, WIDA). Todos los docentes de Nueva Jersey tienen acceso a un conjunto de ofertas en línea e híbridas. Los temas incluyen los Estándares de </w:t>
      </w:r>
      <w:r>
        <w:rPr>
          <w:rFonts w:eastAsia="Times New Roman" w:cs="Arial"/>
          <w:lang w:val="es-ES_tradnl"/>
        </w:rPr>
        <w:t>desarrollo del idioma inglés</w:t>
      </w:r>
      <w:r>
        <w:rPr>
          <w:rFonts w:eastAsia="Times New Roman" w:cs="Times New Roman"/>
          <w:lang w:val="es-ES_tradnl"/>
        </w:rPr>
        <w:t xml:space="preserve"> de 2020, ACCESS alternativo, Instrucción de lectura ampliada e Interpretación de los puntajes de ACCESS para prácticas educativas.</w:t>
      </w:r>
    </w:p>
    <w:p>
      <w:pPr>
        <w:spacing w:after="120"/>
        <w:rPr>
          <w:rFonts w:eastAsia="Aptos" w:cs="Times New Roman"/>
          <w14:ligatures w14:val="standardContextual"/>
        </w:rPr>
      </w:pPr>
      <w:r>
        <w:rPr>
          <w:rFonts w:eastAsia="Times New Roman" w:cs="Times New Roman"/>
          <w:lang w:val="es-ES_tradnl"/>
        </w:rPr>
        <w:lastRenderedPageBreak/>
        <w:t xml:space="preserve">Además, el Título III proporciona supervisión y apoyo significativos para las LEA identificadas como que no satisfacen las necesidades de los estudiantes multilingües. Estas LEA pueden identificarse de una de cuatro maneras: </w:t>
      </w:r>
    </w:p>
    <w:p>
      <w:pPr>
        <w:pStyle w:val="ListParagraph"/>
        <w:numPr>
          <w:ilvl w:val="0"/>
          <w:numId w:val="193"/>
        </w:numPr>
        <w:spacing w:after="120"/>
        <w:contextualSpacing w:val="0"/>
        <w:rPr>
          <w:rFonts w:eastAsia="Aptos" w:cs="Times New Roman"/>
          <w:lang w:val="es-ES_tradnl"/>
          <w14:ligatures w14:val="standardContextual"/>
        </w:rPr>
      </w:pPr>
      <w:r>
        <w:rPr>
          <w:rFonts w:eastAsia="Times New Roman" w:cs="Times New Roman"/>
          <w:lang w:val="es-ES_tradnl"/>
        </w:rPr>
        <w:t>A través del monitoreo colaborativo.</w:t>
      </w:r>
    </w:p>
    <w:p>
      <w:pPr>
        <w:pStyle w:val="ListParagraph"/>
        <w:numPr>
          <w:ilvl w:val="0"/>
          <w:numId w:val="193"/>
        </w:numPr>
        <w:spacing w:after="120"/>
        <w:contextualSpacing w:val="0"/>
        <w:rPr>
          <w:rFonts w:eastAsia="Aptos" w:cs="Times New Roman"/>
          <w:lang w:val="es-ES_tradnl"/>
          <w14:ligatures w14:val="standardContextual"/>
        </w:rPr>
      </w:pPr>
      <w:r>
        <w:rPr>
          <w:rFonts w:eastAsia="Times New Roman" w:cs="Times New Roman"/>
          <w:lang w:val="es-ES_tradnl"/>
        </w:rPr>
        <w:t>A través del sistema de rendición de cuentas formal descrito en el Título I, Parte A.</w:t>
      </w:r>
    </w:p>
    <w:p>
      <w:pPr>
        <w:pStyle w:val="ListParagraph"/>
        <w:numPr>
          <w:ilvl w:val="0"/>
          <w:numId w:val="193"/>
        </w:numPr>
        <w:spacing w:after="120"/>
        <w:contextualSpacing w:val="0"/>
        <w:rPr>
          <w:rFonts w:eastAsia="Aptos" w:cs="Times New Roman"/>
          <w:lang w:val="es-ES_tradnl"/>
          <w14:ligatures w14:val="standardContextual"/>
        </w:rPr>
      </w:pPr>
      <w:r>
        <w:rPr>
          <w:rFonts w:eastAsia="Times New Roman" w:cs="Times New Roman"/>
          <w:lang w:val="es-ES_tradnl"/>
        </w:rPr>
        <w:t>A través de la revisión del plan trienal de tres años de la LEA.</w:t>
      </w:r>
    </w:p>
    <w:p>
      <w:pPr>
        <w:pStyle w:val="ListParagraph"/>
        <w:numPr>
          <w:ilvl w:val="0"/>
          <w:numId w:val="193"/>
        </w:numPr>
        <w:rPr>
          <w:rFonts w:eastAsia="Aptos" w:cs="Times New Roman"/>
          <w:lang w:val="es-ES_tradnl"/>
          <w14:ligatures w14:val="standardContextual"/>
        </w:rPr>
      </w:pPr>
      <w:r>
        <w:rPr>
          <w:rFonts w:eastAsia="Times New Roman" w:cs="Times New Roman"/>
          <w:lang w:val="es-ES_tradnl"/>
        </w:rPr>
        <w:t xml:space="preserve">A través de la revisión anual del NJDOE de los datos de inscripción y logros de estudiantes multilingües, así como los datos relacionados con las calificaciones adecuadas de los maestros. </w:t>
      </w:r>
    </w:p>
    <w:p>
      <w:pPr>
        <w:rPr>
          <w:rFonts w:eastAsia="Aptos" w:cs="Times New Roman"/>
          <w:lang w:val="es-ES_tradnl"/>
          <w14:ligatures w14:val="standardContextual"/>
        </w:rPr>
      </w:pPr>
      <w:r>
        <w:rPr>
          <w:rFonts w:eastAsia="Times New Roman" w:cs="Times New Roman"/>
          <w:lang w:val="es-ES_tradnl"/>
        </w:rPr>
        <w:t>Una vez identificadas, las LEA recibieron asistencia técnica dirigida. Para aquellos que se identifican como que carecen de la documentación adecuada, el NJDOE proporciona orientación y seguimiento para garantizar la finalización. Para las LEA identificadas por un bajo logro académico, la LEA debe completar una evaluación multilingüe de las necesidades del alumno y un Plan de apoyo instructivo aprobado y monitoreado adicionalmente por el NJDOE. Además, todas las LEA que no han podido ocupar puestos de educación multilingües están invitadas a horarios de atención mensuales para analizar nuevos enfoques de reclutamiento y cómo apoyar mejor a los estudiantes multilingües en ausencia de instructores adecuados.</w:t>
      </w:r>
    </w:p>
    <w:p>
      <w:pPr>
        <w:rPr>
          <w:rFonts w:eastAsia="Aptos" w:cs="Times New Roman"/>
          <w:color w:val="365F91" w:themeColor="accent1" w:themeShade="BF"/>
          <w:lang w:val="es-ES_tradnl"/>
          <w14:ligatures w14:val="standardContextual"/>
        </w:rPr>
      </w:pPr>
      <w:r>
        <w:rPr>
          <w:rFonts w:eastAsia="Times New Roman" w:cs="Times New Roman"/>
          <w:color w:val="365F91"/>
          <w:lang w:val="es-ES_tradnl"/>
        </w:rPr>
        <w:t>[finalizar respuesta del NJDOE]</w:t>
      </w:r>
      <w:r>
        <w:rPr>
          <w:rFonts w:eastAsia="Times New Roman" w:cs="Times New Roman"/>
          <w:color w:val="365F91"/>
          <w:lang w:val="es-ES_tradnl"/>
        </w:rPr>
        <w:br w:type="page"/>
      </w:r>
    </w:p>
    <w:p>
      <w:pPr>
        <w:pStyle w:val="BeginUSED"/>
        <w:spacing w:before="0"/>
        <w:rPr>
          <w:lang w:val="es-ES_tradnl"/>
        </w:rPr>
      </w:pPr>
      <w:r>
        <w:rPr>
          <w:rFonts w:eastAsia="Times New Roman"/>
          <w:color w:val="FFFFFF"/>
          <w:szCs w:val="4"/>
          <w:lang w:val="es-ES_tradnl"/>
        </w:rPr>
        <w:lastRenderedPageBreak/>
        <w:t xml:space="preserve">[comenzar texto del USED] </w:t>
      </w:r>
    </w:p>
    <w:p>
      <w:pPr>
        <w:pStyle w:val="Heading1"/>
      </w:pPr>
      <w:bookmarkStart w:id="205" w:name="_Toc211004124"/>
      <w:r>
        <w:t>F. Título IV, Parte A: Subsidios para apoyo estudiantil y enriquecimiento académico</w:t>
      </w:r>
      <w:bookmarkEnd w:id="205"/>
    </w:p>
    <w:p>
      <w:pPr>
        <w:pStyle w:val="A2"/>
        <w:spacing w:before="0"/>
      </w:pPr>
      <w:bookmarkStart w:id="206" w:name="_Toc171333309"/>
      <w:bookmarkStart w:id="207" w:name="_Toc199403792"/>
      <w:r>
        <w:t>1. Uso de fondos (Sección 4103(c)(2)(A) de la ESEA)</w:t>
      </w:r>
      <w:bookmarkEnd w:id="206"/>
      <w:bookmarkEnd w:id="207"/>
    </w:p>
    <w:p>
      <w:pPr>
        <w:spacing w:after="0"/>
        <w:ind w:left="180"/>
        <w:rPr>
          <w:rFonts w:ascii="Cambria" w:eastAsia="Times New Roman" w:hAnsi="Cambria" w:cs="Times New Roman"/>
          <w:color w:val="365F91" w:themeColor="accent1" w:themeShade="BF"/>
          <w:highlight w:val="yellow"/>
          <w:lang w:val="es-ES_tradnl"/>
        </w:rPr>
      </w:pPr>
      <w:r>
        <w:rPr>
          <w:rFonts w:ascii="Cambria" w:eastAsia="Cambria" w:hAnsi="Cambria" w:cs="Times New Roman"/>
          <w:color w:val="244061"/>
          <w:lang w:val="es-ES_tradnl"/>
        </w:rPr>
        <w:t>Describa cómo el SEA utilizará los fondos recibidos en virtud del Título IV, Parte A, Subparte 1, para actividades a nivel estatal.</w:t>
      </w:r>
      <w:r>
        <w:rPr>
          <w:rFonts w:ascii="Cambria" w:eastAsia="Cambria" w:hAnsi="Cambria" w:cs="Arial"/>
          <w:color w:val="244061"/>
          <w:lang w:val="es-ES_tradnl"/>
        </w:rPr>
        <w:t xml:space="preserve"> </w:t>
      </w:r>
    </w:p>
    <w:p>
      <w:pPr>
        <w:pStyle w:val="EndUSED"/>
        <w:rPr>
          <w:rFonts w:eastAsia="Times New Roman"/>
          <w:color w:val="000000" w:themeColor="text1"/>
          <w:lang w:val="es-ES_tradnl"/>
        </w:rPr>
      </w:pPr>
      <w:r>
        <w:rPr>
          <w:rFonts w:eastAsia="Times New Roman"/>
          <w:color w:val="FFFFFF"/>
          <w:szCs w:val="4"/>
          <w:lang w:val="es-ES_tradnl"/>
        </w:rPr>
        <w:t>[finalizar texto del USED]</w:t>
      </w:r>
    </w:p>
    <w:p>
      <w:pPr>
        <w:spacing w:before="240"/>
        <w:rPr>
          <w:rFonts w:eastAsia="Times New Roman" w:cs="Times New Roman"/>
          <w:color w:val="365F91" w:themeColor="accent1" w:themeShade="BF"/>
          <w:lang w:val="es-ES_tradnl"/>
        </w:rPr>
      </w:pPr>
      <w:r>
        <w:rPr>
          <w:rFonts w:eastAsia="Times New Roman" w:cs="Times New Roman"/>
          <w:color w:val="365F91"/>
          <w:lang w:val="es-ES_tradnl"/>
        </w:rPr>
        <w:t>[comenzar respuesta del NJDOE]</w:t>
      </w:r>
    </w:p>
    <w:p>
      <w:pPr>
        <w:rPr>
          <w:rFonts w:eastAsia="Times New Roman" w:cs="Times New Roman"/>
          <w:color w:val="000000" w:themeColor="text1"/>
          <w:lang w:val="es-ES_tradnl"/>
        </w:rPr>
      </w:pPr>
      <w:r>
        <w:rPr>
          <w:rFonts w:eastAsia="Times New Roman" w:cs="Times New Roman"/>
          <w:color w:val="000000"/>
          <w:lang w:val="es-ES_tradnl"/>
        </w:rPr>
        <w:t>Debido al éxito del marco del NJTSS de apoyos académicos y conductuales e intervenciones para mejorar el logro de los estudiantes, el NJDOE utilizará el financiamiento del Título IVA, Parte A, para expandir y mejorar las oportunidades de aprendizaje profesional del NJDOE relacionadas con el NJTSS. El marco no pretende ser un requisito prescriptivo y único para todos o un ejercicio de cumplimiento para satisfacer las necesidades de los estudiantes. En cambio, el NJTSS es un marco recomendado basado en las mejores prácticas determinadas por la investigación y los profesionales para proporcionar a los docentes una forma sistemática de abordar la variabilidad de los estudiantes y comprometer a todos los estudiantes en el aprendizaje del NJSLS. El NJTSS incluye el monitoreo regular del progreso de los estudiantes, la toma de decisiones basada en datos y la implementación de un proceso continuo de apoyos e intervenciones basados en el desempeño de los estudiantes. El NJTSS ofrece a los docentes una variedad de prácticas basadas en evidencia diseñadas para mejorar el logro de los estudiantes y promover resultados positivos para los estudiantes.</w:t>
      </w:r>
    </w:p>
    <w:p>
      <w:pPr>
        <w:rPr>
          <w:rFonts w:eastAsia="Times New Roman" w:cs="Times New Roman"/>
          <w:color w:val="000000" w:themeColor="text1"/>
          <w:lang w:val="es-ES_tradnl"/>
        </w:rPr>
      </w:pPr>
      <w:r>
        <w:rPr>
          <w:rFonts w:eastAsia="Times New Roman" w:cs="Times New Roman"/>
          <w:color w:val="000000"/>
          <w:lang w:val="es-ES_tradnl"/>
        </w:rPr>
        <w:t xml:space="preserve">Junto con el NJTSS, las regulaciones estatales exigen que las escuelas identifiquen las dificultades de aprendizaje, comportamiento y salud de los estudiantes a través de la recopilación de datos adecuados. En respuesta a la necesidad de intervenir temprano y la necesidad de un enfoque sistemático para las intervenciones instructivas, el NJDOE adoptó regulaciones (N.J.A.C. 6A:16-8), estableciendo servicios de intervención y derivación (intervention and referral services, I&amp;RS). Cuando se implementa con fidelidad, el NJTSS es un marco que las escuelas pueden usar para cumplir con los requisitos de intervención y servicios de derivación, al mismo tiempo que proporciona servicios previos a la derivación en un enfoque dirigido y basado en la investigación. Como tal, una LEA con reuniones de intervención y servicios de derivación programadas regularmente puede cambiar las reuniones de I&amp;RS a reuniones del NJTSS y aun así cumplir con los requisitos estatales. Se proporcionarán servicios de intervención y derivación para apoyar a los estudiantes en la programación de educación general, así como a los estudiantes que se ha determinado que necesitan programas y servicios de educación especial. Según corresponda, esto se coordinará con el equipo de estudio infantil y la planificación del IEP del estudiante. </w:t>
      </w:r>
    </w:p>
    <w:p>
      <w:pPr>
        <w:rPr>
          <w:rFonts w:eastAsia="Times New Roman" w:cs="Times New Roman"/>
          <w:color w:val="000000" w:themeColor="text1"/>
          <w:lang w:val="es-ES_tradnl"/>
        </w:rPr>
      </w:pPr>
      <w:r>
        <w:rPr>
          <w:rFonts w:eastAsia="Times New Roman" w:cs="Times New Roman"/>
          <w:color w:val="000000"/>
          <w:lang w:val="es-ES_tradnl"/>
        </w:rPr>
        <w:t xml:space="preserve">El NJDOE ha lanzado videos como parte de una serie continua de aprendizaje profesional del NJTSS y utilizará esta serie para promover y destacar la efectividad del NJTSS. Esta serie está diseñada para proporcionar al usuario final, al personal de la LEA y a los administradores una hoja de ruta para comprender la implementación de un sistema de apoyo de niveles. Este tipo de trabajo abarca todo, y la estructura de los videos no es lineal como los componentes esenciales están dispuestos, sino de una manera que captura las necesidades únicas de las LEA. </w:t>
      </w:r>
    </w:p>
    <w:p>
      <w:pPr>
        <w:rPr>
          <w:rFonts w:eastAsia="Times New Roman" w:cs="Times New Roman"/>
          <w:color w:val="000000" w:themeColor="text1"/>
          <w:lang w:val="es-ES_tradnl"/>
        </w:rPr>
      </w:pPr>
      <w:r>
        <w:rPr>
          <w:rFonts w:eastAsia="Times New Roman" w:cs="Times New Roman"/>
          <w:color w:val="000000"/>
          <w:lang w:val="es-ES_tradnl"/>
        </w:rPr>
        <w:lastRenderedPageBreak/>
        <w:t xml:space="preserve">Al analizar la preparación para la implementación, la asistencia técnica del NJTSS se apoya en los principios de la ciencia de la implementación. Las fases de implementación pueden aplicarse ampliamente a la implementación del NJTSS en general, y las fases por sí mismas pueden aplicarse a la creación de equipos de liderazgo, especialmente a medida que se unen nuevos miembros y los cambios de panorama que ocurren con el tiempo en una LEA. Es fundamental garantizar que la LEA y los equipos de liderazgo escolar compartan una visión común para la implementación de un sistema de apoyos de niveles. Este proceso a menudo implica revisar las estructuras de equipo y liderazgo a medida que ocurren cambios de personal. Es fundamental garantizar que la LEA y los equipos de liderazgo escolar compartan una visión común para la implementación de un sistema de apoyos de niveles. </w:t>
      </w:r>
    </w:p>
    <w:p>
      <w:pPr>
        <w:rPr>
          <w:rFonts w:eastAsia="Times New Roman" w:cs="Times New Roman"/>
          <w:color w:val="000000" w:themeColor="text1"/>
          <w:lang w:val="es-ES_tradnl"/>
        </w:rPr>
      </w:pPr>
      <w:r>
        <w:rPr>
          <w:rFonts w:eastAsia="Times New Roman" w:cs="Times New Roman"/>
          <w:color w:val="000000"/>
          <w:lang w:val="es-ES_tradnl"/>
        </w:rPr>
        <w:t xml:space="preserve">Para la serie de aprendizaje profesional, cada video proporcionará al usuario final no solo un seminario web en video, sino también diapositivas de presentación personalizables y plantillas con información pertinente para aprender o listas para usar y presentar al personal. </w:t>
      </w:r>
    </w:p>
    <w:p>
      <w:pPr>
        <w:rPr>
          <w:rFonts w:eastAsia="Times New Roman" w:cs="Times New Roman"/>
          <w:color w:val="000000" w:themeColor="text1"/>
          <w:lang w:val="es-ES_tradnl"/>
        </w:rPr>
      </w:pPr>
      <w:r>
        <w:rPr>
          <w:rFonts w:eastAsia="Times New Roman" w:cs="Times New Roman"/>
          <w:color w:val="000000"/>
          <w:lang w:val="es-ES_tradnl"/>
        </w:rPr>
        <w:t xml:space="preserve">A medida que el panorama en Nueva Jersey continúa avanzando hacia los modelos de apoyos de niveles, el NJDOE está trabajando para desarrollar un Manual técnico de I&amp;RS que pueda proporcionar a las LEA elementos operativos clave para cumplir con los requisitos del código administrativo de I&amp;RS con un modelo de sistema de apoyos de niveles. </w:t>
      </w:r>
    </w:p>
    <w:p>
      <w:pPr>
        <w:rPr>
          <w:rFonts w:eastAsia="Times New Roman" w:cs="Times New Roman"/>
          <w:color w:val="000000" w:themeColor="text1"/>
          <w:lang w:val="es-ES_tradnl"/>
        </w:rPr>
      </w:pPr>
      <w:r>
        <w:rPr>
          <w:rFonts w:eastAsia="Times New Roman" w:cs="Times New Roman"/>
          <w:color w:val="000000"/>
          <w:lang w:val="es-ES_tradnl"/>
        </w:rPr>
        <w:t>A través de materiales de orientación, recursos basados en la web, capacitación en persona y apoyo en el sitio, el NJDOE ayuda a los docentes en escuelas y LEA que eligen implementar el NJTSS a satisfacer mejor las necesidades únicas de cada estudiante.</w:t>
      </w:r>
    </w:p>
    <w:p>
      <w:pPr>
        <w:rPr>
          <w:rFonts w:eastAsia="Times New Roman" w:cs="Times New Roman"/>
          <w:color w:val="000000" w:themeColor="text1"/>
          <w:lang w:val="es-ES_tradnl"/>
        </w:rPr>
      </w:pPr>
      <w:r>
        <w:rPr>
          <w:rFonts w:eastAsia="Times New Roman" w:cs="Times New Roman"/>
          <w:lang w:val="es-ES_tradnl"/>
        </w:rPr>
        <w:t xml:space="preserve">Se desarrolló el documento </w:t>
      </w:r>
      <w:r>
        <w:rPr>
          <w:rFonts w:eastAsia="Times New Roman" w:cs="Times New Roman"/>
          <w:i/>
          <w:iCs/>
          <w:lang w:val="es-ES_tradnl"/>
        </w:rPr>
        <w:t>Toma de decisiones basada en datos para abordar el ausentismo crónico</w:t>
      </w:r>
      <w:r>
        <w:rPr>
          <w:rFonts w:eastAsia="Times New Roman" w:cs="Times New Roman"/>
          <w:lang w:val="es-ES_tradnl"/>
        </w:rPr>
        <w:t xml:space="preserve"> para proporcionar a las LEA orientación sobre cómo responder al ausentismo crónico. La guía incorpora reglas y regulaciones específicas de Nueva Jersey, y diversos recursos disponibles. Las escuelas y las LEA pueden consultar este recurso para desarrollar planes de acción basados en la investigación que incluyan estrategias que se dirijan específicamente a las barreras que contribuyen a las ausencias de sus estudiantes. Este recurso proporciona una guía paso a paso que comienza con la identificación de miembros clave de la LEA, la recopilación y el análisis de datos procesables, y respalda a la LEA en la instalación y operación final de un modelo de niveles para abordar el ausentismo estudiantil y fomentar la asistencia regular.</w:t>
      </w:r>
    </w:p>
    <w:p>
      <w:pPr>
        <w:rPr>
          <w:rFonts w:eastAsia="Calibri" w:cs="Times New Roman"/>
          <w:color w:val="000000" w:themeColor="text1"/>
          <w:lang w:val="es-ES_tradnl"/>
        </w:rPr>
      </w:pPr>
      <w:r>
        <w:rPr>
          <w:rFonts w:eastAsia="Times New Roman" w:cs="Times New Roman"/>
          <w:color w:val="000000"/>
          <w:lang w:val="es-ES_tradnl"/>
        </w:rPr>
        <w:t>Para que los estudiantes aprendan y alcancen su máximo potencial, es fundamental que estén en la escuela y comprometidos en el proceso de aprendizaje. La idea detrás de un enfoque de múltiples niveles, al abordar el ausentismo crónico, es que la mayoría de los estudiantes responderán a estrategias en toda la escuela para mejorar la asistencia y el compromiso (conocidos como apoyos de nivel 1), pero estas estrategias no serán suficientes para todos los estudiantes: algunos estudiantes requieren apoyo más personalizado (nivel 2) y un número aún menor puede necesitar medidas más intensivas (nivel 3) tomadas en su nombre para volver a involucrarlos con la escuela.</w:t>
      </w:r>
    </w:p>
    <w:p>
      <w:pPr>
        <w:rPr>
          <w:rFonts w:eastAsia="Calibri" w:cs="Times New Roman"/>
          <w:color w:val="000000" w:themeColor="text1"/>
          <w:lang w:val="es-ES_tradnl"/>
        </w:rPr>
      </w:pPr>
      <w:r>
        <w:rPr>
          <w:rFonts w:eastAsia="Times New Roman" w:cs="Times New Roman"/>
          <w:color w:val="000000"/>
          <w:lang w:val="es-ES_tradnl"/>
        </w:rPr>
        <w:lastRenderedPageBreak/>
        <w:t>Las investigaciones demuestran que las ausencias de los estudiantes afectan la capacidad de un niño para tener éxito en la escuela.</w:t>
      </w:r>
      <w:r>
        <w:rPr>
          <w:rStyle w:val="FootnoteReference"/>
          <w:rFonts w:eastAsia="Calibri" w:cs="Times New Roman"/>
          <w:color w:val="000000" w:themeColor="text1"/>
        </w:rPr>
        <w:footnoteReference w:id="7"/>
      </w:r>
      <w:r>
        <w:rPr>
          <w:rFonts w:eastAsia="Times New Roman" w:cs="Times New Roman"/>
          <w:color w:val="000000"/>
          <w:lang w:val="es-ES_tradnl"/>
        </w:rPr>
        <w:t xml:space="preserve"> La ausencia crónica afecta a casi 8 millones de estudiantes en los Estados Unidos cada año. Perderse solo dos días al mes durante un año escolar puede provocar disparidades graves en los resultados de los estudiantes. Además, existe evidencia de que el ausentismo crónico de la escuela es una causa principal de bajo logro académico y un poderoso predictor del riesgo de un estudiante de abandonar la escuela.</w:t>
      </w:r>
    </w:p>
    <w:p>
      <w:pPr>
        <w:pStyle w:val="BeginUSED"/>
        <w:rPr>
          <w:lang w:val="es-ES_tradnl"/>
        </w:rPr>
      </w:pPr>
      <w:r>
        <w:rPr>
          <w:rFonts w:eastAsia="Times New Roman"/>
          <w:color w:val="FFFFFF"/>
          <w:szCs w:val="4"/>
          <w:lang w:val="es-ES_tradnl"/>
        </w:rPr>
        <w:t xml:space="preserve">[comenzar texto del USED] </w:t>
      </w:r>
    </w:p>
    <w:p>
      <w:pPr>
        <w:pStyle w:val="A2"/>
        <w:spacing w:before="0"/>
      </w:pPr>
      <w:bookmarkStart w:id="208" w:name="_Toc171333310"/>
      <w:bookmarkStart w:id="209" w:name="_Toc199403793"/>
      <w:r>
        <w:t>2. Otorgamiento de subvenciones secundarias (Sección 4103(c)(2)(B) de la ESEA)</w:t>
      </w:r>
      <w:bookmarkEnd w:id="208"/>
      <w:bookmarkEnd w:id="209"/>
    </w:p>
    <w:p>
      <w:pPr>
        <w:spacing w:after="0"/>
        <w:rPr>
          <w:rFonts w:eastAsia="Aptos" w:cs="Times New Roman"/>
          <w:color w:val="244061" w:themeColor="accent1" w:themeShade="80"/>
          <w:lang w:val="es-ES_tradnl"/>
        </w:rPr>
      </w:pPr>
      <w:r>
        <w:rPr>
          <w:rFonts w:ascii="Cambria" w:eastAsia="Cambria" w:hAnsi="Cambria" w:cs="Times New Roman"/>
          <w:color w:val="244061"/>
          <w:lang w:val="es-ES_tradnl"/>
        </w:rPr>
        <w:t>Describa cómo el SEA garantizará que las asignaciones realizadas a las LEA en virtud del Título IV, Parte A, Subparte 1, sean en montos que sean coherentes con la Sección 4105(a)(2) de la ESEA.</w:t>
      </w:r>
    </w:p>
    <w:p>
      <w:pPr>
        <w:pStyle w:val="EndUSED"/>
        <w:rPr>
          <w:lang w:val="es-ES_tradnl"/>
        </w:rPr>
      </w:pPr>
      <w:r>
        <w:rPr>
          <w:rFonts w:eastAsia="Times New Roman"/>
          <w:color w:val="FFFFFF"/>
          <w:szCs w:val="4"/>
          <w:lang w:val="es-ES_tradnl"/>
        </w:rPr>
        <w:t xml:space="preserve">[finalizar texto del USED] </w:t>
      </w:r>
    </w:p>
    <w:p>
      <w:pPr>
        <w:spacing w:before="240"/>
        <w:rPr>
          <w:rFonts w:eastAsia="Aptos" w:cs="Times New Roman"/>
          <w:color w:val="365F91" w:themeColor="accent1" w:themeShade="BF"/>
          <w:lang w:val="es-ES_tradnl"/>
        </w:rPr>
      </w:pPr>
      <w:r>
        <w:rPr>
          <w:rFonts w:eastAsia="Times New Roman" w:cs="Times New Roman"/>
          <w:color w:val="365F91"/>
          <w:lang w:val="es-ES_tradnl"/>
        </w:rPr>
        <w:t>[comenzar respuesta del NJDOE]</w:t>
      </w:r>
    </w:p>
    <w:p>
      <w:pPr>
        <w:rPr>
          <w:rFonts w:eastAsia="Aptos" w:cs="Times New Roman"/>
          <w:lang w:val="es-ES_tradnl"/>
        </w:rPr>
      </w:pPr>
      <w:r>
        <w:rPr>
          <w:rFonts w:eastAsia="Times New Roman" w:cs="Times New Roman"/>
          <w:lang w:val="es-ES_tradnl"/>
        </w:rPr>
        <w:t>El NJDOE planea administrar subvenciones secundarias del Título IV, Parte A, a las LEA mediante fórmula. De acuerdo con la Sección 4105(a)(2) de la ESSA, el NJDOE se asegurará de que ninguna asignación a una LEA en el estado sea un monto inferior a $10,000, excepto en los casos en que una reducción proporcional en las asignaciones de la LEA sea apropiada de acuerdo con la Sección 4105(b). Para cumplir con este requisito, el NJDOE ejecutará una fórmula interna basada en 4105(a)(1) y cualquier pauta del USED relacionada con las asignaciones de LEA del Título IV, Parte A.</w:t>
      </w:r>
    </w:p>
    <w:p>
      <w:pPr>
        <w:tabs>
          <w:tab w:val="left" w:pos="720"/>
        </w:tabs>
        <w:rPr>
          <w:rFonts w:eastAsia="Aptos" w:cs="Times New Roman"/>
          <w:lang w:val="es-ES_tradnl"/>
        </w:rPr>
      </w:pPr>
      <w:r>
        <w:rPr>
          <w:rFonts w:eastAsia="Times New Roman" w:cs="Times New Roman"/>
          <w:lang w:val="es-ES_tradnl"/>
        </w:rPr>
        <w:t xml:space="preserve">Las LEA utilizan el sistema de Subvenciones electrónicas habilitadas por la web (EWEG) del NJDOE para solicitar fondos de la ESSA y el NJDOE para procesar solicitudes de la LEA. Con la aprobación de la ESSA, la NJDOE ha tenido que actualizar la EWEG para incluir el Título IV, Parte A. En función de las pautas recibidas de la USED, esa parte de la solicitud se está diseñando para que el sistema no permita una asignación de la LEA del Título IV, Parte A, de menos de $10,000, excepto en casos en los que una reducción proporcional en las asignaciones de la LEA sea apropiada de acuerdo con 4105(b). </w:t>
      </w:r>
    </w:p>
    <w:p>
      <w:pPr>
        <w:spacing w:before="240"/>
        <w:rPr>
          <w:rFonts w:eastAsia="Aptos" w:cs="Times New Roman"/>
          <w:color w:val="365F91" w:themeColor="accent1" w:themeShade="BF"/>
          <w:lang w:val="es-ES_tradnl"/>
        </w:rPr>
      </w:pPr>
      <w:r>
        <w:rPr>
          <w:rFonts w:eastAsia="Times New Roman" w:cs="Times New Roman"/>
          <w:color w:val="365F91"/>
          <w:lang w:val="es-ES_tradnl"/>
        </w:rPr>
        <w:t>[finalizar respuesta del NJDOE]</w:t>
      </w:r>
      <w:r>
        <w:rPr>
          <w:rFonts w:eastAsia="Times New Roman" w:cs="Times New Roman"/>
          <w:color w:val="365F91"/>
          <w:lang w:val="es-ES_tradnl"/>
        </w:rPr>
        <w:br w:type="page"/>
      </w:r>
    </w:p>
    <w:p>
      <w:pPr>
        <w:pStyle w:val="BeginUSED"/>
        <w:rPr>
          <w:rFonts w:cs="Times New Roman"/>
          <w:b/>
          <w:highlight w:val="lightGray"/>
          <w:lang w:val="es-ES_tradnl"/>
        </w:rPr>
      </w:pPr>
      <w:r>
        <w:rPr>
          <w:rFonts w:eastAsia="Times New Roman"/>
          <w:color w:val="FFFFFF"/>
          <w:szCs w:val="4"/>
          <w:lang w:val="es-ES_tradnl"/>
        </w:rPr>
        <w:lastRenderedPageBreak/>
        <w:t>[comenzar texto del USED]</w:t>
      </w:r>
    </w:p>
    <w:p>
      <w:pPr>
        <w:pStyle w:val="Heading1"/>
      </w:pPr>
      <w:bookmarkStart w:id="210" w:name="_Toc211004125"/>
      <w:r>
        <w:t>G. Título IV, Parte B: Centros de aprendizaje comunitarios 21st CCLC Nita M. Lowey</w:t>
      </w:r>
      <w:bookmarkEnd w:id="210"/>
    </w:p>
    <w:p>
      <w:pPr>
        <w:pStyle w:val="EndUSED"/>
        <w:rPr>
          <w:lang w:val="es-ES_tradnl"/>
        </w:rPr>
      </w:pPr>
      <w:r>
        <w:rPr>
          <w:rFonts w:eastAsia="Times New Roman"/>
          <w:color w:val="FFFFFF"/>
          <w:szCs w:val="4"/>
          <w:lang w:val="es-ES_tradnl"/>
        </w:rPr>
        <w:t>[finalizar texto del USED]</w:t>
      </w:r>
    </w:p>
    <w:p>
      <w:pPr>
        <w:spacing w:before="240"/>
        <w:rPr>
          <w:rFonts w:cs="Times New Roman"/>
          <w:color w:val="365F91" w:themeColor="accent1" w:themeShade="BF"/>
          <w:lang w:val="es-ES_tradnl"/>
        </w:rPr>
      </w:pPr>
      <w:r>
        <w:rPr>
          <w:rFonts w:eastAsia="Times New Roman" w:cs="Times New Roman"/>
          <w:color w:val="365F91"/>
          <w:lang w:val="es-ES_tradnl"/>
        </w:rPr>
        <w:t>[comenzar respuesta del NJDOE]</w:t>
      </w:r>
    </w:p>
    <w:p>
      <w:pPr>
        <w:pStyle w:val="A2"/>
      </w:pPr>
      <w:bookmarkStart w:id="211" w:name="_Toc171333312"/>
      <w:bookmarkStart w:id="212" w:name="_Toc199403795"/>
      <w:r>
        <w:t>Descripción general</w:t>
      </w:r>
      <w:bookmarkEnd w:id="211"/>
      <w:bookmarkEnd w:id="212"/>
    </w:p>
    <w:p>
      <w:pPr>
        <w:rPr>
          <w:rFonts w:cs="Times New Roman"/>
          <w:lang w:val="es-ES_tradnl"/>
        </w:rPr>
      </w:pPr>
      <w:r>
        <w:rPr>
          <w:rFonts w:eastAsia="Times New Roman" w:cs="Times New Roman"/>
          <w:lang w:val="es-ES_tradnl"/>
        </w:rPr>
        <w:t>En el Título IV, Parte B, los centros de aprendizaje comunitarios 21st CCLC Nita M. Lowey (21st CCLC) se definen como centros que ofrecen, durante horas o períodos no escolares cuando la escuela no está dando clases, actividades académicas de apoyo y enriquecimiento en conjunto con una amplia gama de otros servicios, programas, y actividades que están diseñadas para reforzar y complementar el programa académico regular de los estudiantes participantes, incluidas las actividades de desarrollo juvenil; aprendizaje de servicio; educación sobre nutrición y salud; programas de prevención de drogas y violencia; programas de asesoramiento; artes, música, programas de bienestar y acondicionamiento físico; programas de educación tecnológica; programas de alfabetización financiera y ambiental; matemáticas, ciencia, programas de pasantías o aprendizaje, profesionales y técnicos; y otros vínculos con un sector u ocupación de la industria en demanda para estudiantes de secundaria. Los centros también ofrecen a las familias de estudiantes oportunidades de participación activa y significativa en la educación de sus hijos, incluidos la alfabetización y el desarrollo educativo relacionado.</w:t>
      </w:r>
    </w:p>
    <w:p>
      <w:pPr>
        <w:pStyle w:val="BeginUSED"/>
        <w:rPr>
          <w:rFonts w:cs="Times New Roman"/>
          <w:lang w:val="es-ES_tradnl"/>
        </w:rPr>
      </w:pPr>
      <w:r>
        <w:rPr>
          <w:rFonts w:eastAsia="Times New Roman"/>
          <w:color w:val="FFFFFF"/>
          <w:szCs w:val="4"/>
          <w:lang w:val="es-ES_tradnl"/>
        </w:rPr>
        <w:t xml:space="preserve">[comenzar texto del USED] </w:t>
      </w:r>
    </w:p>
    <w:p>
      <w:pPr>
        <w:pStyle w:val="A2"/>
        <w:spacing w:before="0"/>
      </w:pPr>
      <w:bookmarkStart w:id="213" w:name="_Toc171333313"/>
      <w:bookmarkStart w:id="214" w:name="_Toc199403796"/>
      <w:r>
        <w:t>1. Uso de fondos (Sección 4203(a)(2) de la ESEA)</w:t>
      </w:r>
      <w:bookmarkEnd w:id="213"/>
      <w:bookmarkEnd w:id="214"/>
    </w:p>
    <w:p>
      <w:pPr>
        <w:pStyle w:val="blue"/>
        <w:spacing w:after="0"/>
        <w:ind w:left="0"/>
        <w:rPr>
          <w:lang w:val="es-ES_tradnl"/>
        </w:rPr>
      </w:pPr>
      <w:r>
        <w:rPr>
          <w:rFonts w:ascii="Cambria" w:eastAsia="Cambria" w:hAnsi="Cambria"/>
          <w:lang w:val="es-ES_tradnl"/>
        </w:rPr>
        <w:t>Describa cómo el SEA utilizará los fondos recibidos en virtud del programa de Centros de aprendizaje comunitarios 21st CCLC, incluidos los fondos reservados para actividades a nivel estatal.</w:t>
      </w:r>
      <w:bookmarkStart w:id="215" w:name="_Hlk154737080"/>
    </w:p>
    <w:p>
      <w:pPr>
        <w:pStyle w:val="EndUSED"/>
        <w:rPr>
          <w:lang w:val="es-ES_tradnl"/>
        </w:rPr>
      </w:pPr>
      <w:r>
        <w:rPr>
          <w:rFonts w:eastAsia="Times New Roman"/>
          <w:color w:val="FFFFFF"/>
          <w:szCs w:val="4"/>
          <w:lang w:val="es-ES_tradnl"/>
        </w:rPr>
        <w:t xml:space="preserve">[finalizar texto del USED] </w:t>
      </w:r>
    </w:p>
    <w:p>
      <w:pPr>
        <w:spacing w:before="240"/>
        <w:rPr>
          <w:rStyle w:val="Strong"/>
          <w:rFonts w:cs="Times New Roman"/>
          <w:b w:val="0"/>
          <w:color w:val="365F91" w:themeColor="accent1" w:themeShade="BF"/>
          <w:sz w:val="22"/>
          <w:lang w:val="es-ES_tradnl"/>
        </w:rPr>
      </w:pPr>
      <w:r>
        <w:rPr>
          <w:rStyle w:val="NJDOEResponse"/>
          <w:rFonts w:eastAsia="Times New Roman"/>
          <w:color w:val="365F91"/>
          <w:lang w:val="es-ES_tradnl"/>
        </w:rPr>
        <w:t>[comenzar respuesta del NJDOE]</w:t>
      </w:r>
    </w:p>
    <w:p>
      <w:pPr>
        <w:pStyle w:val="A3"/>
      </w:pPr>
      <w:bookmarkStart w:id="216" w:name="_Toc199403797"/>
      <w:r>
        <w:t>Visión para los centros de aprendizaje comunitarios 21st CCLC en Nueva Jersey</w:t>
      </w:r>
      <w:bookmarkEnd w:id="216"/>
    </w:p>
    <w:bookmarkEnd w:id="215"/>
    <w:p>
      <w:pPr>
        <w:spacing w:after="120" w:line="259" w:lineRule="auto"/>
        <w:rPr>
          <w:rFonts w:cs="Times New Roman"/>
          <w:lang w:val="es-ES_tradnl"/>
        </w:rPr>
      </w:pPr>
      <w:r>
        <w:rPr>
          <w:rFonts w:eastAsia="Times New Roman" w:cs="Times New Roman"/>
          <w:lang w:val="es-ES_tradnl"/>
        </w:rPr>
        <w:t>La visión del programa de 21st CCLC de Nueva Jersey es apoyar el desarrollo de programas de alta calidad fuera del horario escolar a través de centros de aprendizaje comunitarios que brindan servicios que afectan tanto las habilidades académicas como las sociales de los jóvenes participantes. La prestación de servicios a través de los programas de 21st CCLC en todo el estado:</w:t>
      </w:r>
    </w:p>
    <w:p>
      <w:pPr>
        <w:pStyle w:val="ListParagraph"/>
        <w:numPr>
          <w:ilvl w:val="0"/>
          <w:numId w:val="83"/>
        </w:numPr>
        <w:spacing w:after="100" w:line="259" w:lineRule="auto"/>
        <w:contextualSpacing w:val="0"/>
        <w:rPr>
          <w:rFonts w:cs="Times New Roman"/>
          <w:lang w:val="es-ES_tradnl"/>
        </w:rPr>
      </w:pPr>
      <w:r>
        <w:rPr>
          <w:rFonts w:eastAsia="Times New Roman" w:cs="Times New Roman"/>
          <w:lang w:val="es-ES_tradnl"/>
        </w:rPr>
        <w:t>Aumenta la preparación profesional y universitaria de los estudiantes al ofrecer actividades de apoyo de alta calidad en áreas académicas centrales, como ELA y matemáticas, y actividades de enriquecimiento, incluidas artes y cultura, experiencias de desarrollo juvenil y actividad física.</w:t>
      </w:r>
    </w:p>
    <w:p>
      <w:pPr>
        <w:pStyle w:val="ListParagraph"/>
        <w:numPr>
          <w:ilvl w:val="0"/>
          <w:numId w:val="83"/>
        </w:numPr>
        <w:spacing w:after="100" w:line="259" w:lineRule="auto"/>
        <w:contextualSpacing w:val="0"/>
        <w:rPr>
          <w:rFonts w:cs="Times New Roman"/>
          <w:lang w:val="es-ES_tradnl"/>
        </w:rPr>
      </w:pPr>
      <w:r>
        <w:rPr>
          <w:rFonts w:eastAsia="Times New Roman" w:cs="Times New Roman"/>
          <w:lang w:val="es-ES_tradnl"/>
        </w:rPr>
        <w:t>Aumenta el comportamiento positivo de los estudiantes infundiendo desarrollo social, emocional y de carácter en el programa.</w:t>
      </w:r>
    </w:p>
    <w:p>
      <w:pPr>
        <w:pStyle w:val="ListParagraph"/>
        <w:numPr>
          <w:ilvl w:val="0"/>
          <w:numId w:val="83"/>
        </w:numPr>
        <w:spacing w:after="120" w:line="259" w:lineRule="auto"/>
        <w:contextualSpacing w:val="0"/>
        <w:rPr>
          <w:rFonts w:cs="Times New Roman"/>
          <w:lang w:val="es-ES_tradnl"/>
        </w:rPr>
      </w:pPr>
      <w:r>
        <w:rPr>
          <w:rFonts w:eastAsia="Times New Roman" w:cs="Times New Roman"/>
          <w:lang w:val="es-ES_tradnl"/>
        </w:rPr>
        <w:lastRenderedPageBreak/>
        <w:t>Involucra a familiares adultos de estudiantes a través de la participación en una variedad de actividades de participación parental.</w:t>
      </w:r>
    </w:p>
    <w:p>
      <w:pPr>
        <w:pStyle w:val="ListParagraph"/>
        <w:numPr>
          <w:ilvl w:val="0"/>
          <w:numId w:val="83"/>
        </w:numPr>
        <w:spacing w:after="240" w:line="259" w:lineRule="auto"/>
        <w:rPr>
          <w:rFonts w:cs="Times New Roman"/>
          <w:lang w:val="es-ES_tradnl"/>
        </w:rPr>
      </w:pPr>
      <w:r>
        <w:rPr>
          <w:rFonts w:eastAsia="Times New Roman" w:cs="Times New Roman"/>
          <w:lang w:val="es-ES_tradnl"/>
        </w:rPr>
        <w:t>Y establece y mantiene asociaciones y relaciones de colaboración para garantizar el acceso de los participantes a todos los recursos disponibles a través de esfuerzos coordinados y para mantener programas.</w:t>
      </w:r>
    </w:p>
    <w:p>
      <w:pPr>
        <w:spacing w:after="120" w:line="259" w:lineRule="auto"/>
        <w:rPr>
          <w:rFonts w:cs="Times New Roman"/>
          <w:lang w:val="es-ES_tradnl"/>
        </w:rPr>
      </w:pPr>
      <w:r>
        <w:rPr>
          <w:rFonts w:eastAsia="Times New Roman" w:cs="Times New Roman"/>
          <w:lang w:val="es-ES_tradnl"/>
        </w:rPr>
        <w:t>Para integrar la información y las habilidades de contenido cruzado y para promover la coordinación de los 21st CCLC con el día escolar y proporcionar un proceso continuo sin problemas de experiencias educativas, el NJDOE requiere que los beneficiarios de los 21st CCLC se enfoquen en uno de los siguientes temas:</w:t>
      </w:r>
    </w:p>
    <w:p>
      <w:pPr>
        <w:pStyle w:val="ListParagraph"/>
        <w:numPr>
          <w:ilvl w:val="0"/>
          <w:numId w:val="84"/>
        </w:numPr>
        <w:spacing w:after="120" w:line="259" w:lineRule="auto"/>
        <w:contextualSpacing w:val="0"/>
        <w:rPr>
          <w:rFonts w:cs="Times New Roman"/>
          <w:lang w:val="es-ES_tradnl"/>
        </w:rPr>
      </w:pPr>
      <w:r>
        <w:rPr>
          <w:rFonts w:eastAsia="Times New Roman" w:cs="Times New Roman"/>
          <w:lang w:val="es-ES_tradnl"/>
        </w:rPr>
        <w:t>Ciencia, tecnología, ingeniería y matemáticas (STEM).</w:t>
      </w:r>
    </w:p>
    <w:p>
      <w:pPr>
        <w:pStyle w:val="ListParagraph"/>
        <w:numPr>
          <w:ilvl w:val="0"/>
          <w:numId w:val="84"/>
        </w:numPr>
        <w:spacing w:after="120" w:line="259" w:lineRule="auto"/>
        <w:contextualSpacing w:val="0"/>
        <w:rPr>
          <w:rFonts w:cs="Times New Roman"/>
        </w:rPr>
      </w:pPr>
      <w:r>
        <w:rPr>
          <w:rFonts w:eastAsia="Times New Roman" w:cs="Times New Roman"/>
          <w:lang w:val="es-ES_tradnl"/>
        </w:rPr>
        <w:t>Compromiso cívico.</w:t>
      </w:r>
    </w:p>
    <w:p>
      <w:pPr>
        <w:pStyle w:val="ListParagraph"/>
        <w:numPr>
          <w:ilvl w:val="0"/>
          <w:numId w:val="84"/>
        </w:numPr>
        <w:spacing w:after="120" w:line="259" w:lineRule="auto"/>
        <w:contextualSpacing w:val="0"/>
        <w:rPr>
          <w:rFonts w:cs="Times New Roman"/>
        </w:rPr>
      </w:pPr>
      <w:r>
        <w:rPr>
          <w:rFonts w:eastAsia="Times New Roman" w:cs="Times New Roman"/>
          <w:lang w:val="es-ES_tradnl"/>
        </w:rPr>
        <w:t>Concientización y exploración profesional.</w:t>
      </w:r>
    </w:p>
    <w:p>
      <w:pPr>
        <w:pStyle w:val="ListParagraph"/>
        <w:numPr>
          <w:ilvl w:val="0"/>
          <w:numId w:val="84"/>
        </w:numPr>
        <w:spacing w:after="0" w:line="259" w:lineRule="auto"/>
        <w:rPr>
          <w:rFonts w:cs="Times New Roman"/>
        </w:rPr>
      </w:pPr>
      <w:r>
        <w:rPr>
          <w:rFonts w:eastAsia="Times New Roman" w:cs="Times New Roman"/>
          <w:lang w:val="es-ES_tradnl"/>
        </w:rPr>
        <w:t>Artes visuales y escénicas.</w:t>
      </w:r>
    </w:p>
    <w:p>
      <w:pPr>
        <w:pStyle w:val="A3"/>
      </w:pPr>
      <w:bookmarkStart w:id="217" w:name="_Toc199403798"/>
      <w:r>
        <w:t>Uso de fondos de Nueva Jersey para centros de aprendizaje comunitarios 21st CCLC</w:t>
      </w:r>
      <w:bookmarkEnd w:id="217"/>
    </w:p>
    <w:p>
      <w:pPr>
        <w:rPr>
          <w:rFonts w:cs="Times New Roman"/>
          <w:lang w:val="es-ES_tradnl"/>
        </w:rPr>
      </w:pPr>
      <w:r>
        <w:rPr>
          <w:rFonts w:eastAsia="Times New Roman" w:cs="Times New Roman"/>
          <w:lang w:val="es-ES_tradnl"/>
        </w:rPr>
        <w:t>El NJDOE utilizará los fondos federales para apoyar y mantener el uso de los programas del 21st CCLC que brindan oportunidades de enriquecimiento académico fuera del horario escolar para los niños, particularmente para aquellos que más lo necesitan. El programa ayuda a los estudiantes a cumplir con los estándares estatales y locales de los estudiantes en materias académicas básicas, como ELA y matemáticas; ofrece a los estudiantes una amplia variedad de actividades de enriquecimiento que pueden complementar los programas académicos regulares de los estudiantes; y ofrece alfabetización y otros servicios educativos a las familias de los niños participantes. En promedio, hay aproximadamente 65 programas de 21st CCLC que operan anualmente en Nueva Jersey. Los programas actualmente reciben premios de $250,000 a $550,000 al año durante cinco años. Tenga en cuenta que Nueva Jersey prevé aumentar el monto de la asignación periódicamente para dar cuenta de la inflación. Cada primavera se publica una solicitud de subvención competitiva.</w:t>
      </w:r>
    </w:p>
    <w:p>
      <w:pPr>
        <w:rPr>
          <w:rFonts w:cs="Times New Roman"/>
          <w:lang w:val="es-ES_tradnl"/>
        </w:rPr>
      </w:pPr>
      <w:r>
        <w:rPr>
          <w:rFonts w:eastAsia="Times New Roman" w:cs="Times New Roman"/>
          <w:lang w:val="es-ES_tradnl"/>
        </w:rPr>
        <w:t>Según lo permitido en la ESSA, el NJDOE también tiene la intención de utilizar fondos para apoyar al personal del NJDOE y a los proveedores contratados para supervisar y apoyar la implementación de programas de calidad del 21st CCLC, que incluyen el monitoreo, el apoyo al desarrollo de capacidades, la capacitación y la asistencia técnica, para garantizar que los beneficiarios coordinen sus actividades con los desafiantes estándares académicos estatales y realicen una evaluación integral de la efectividad de los programas y las actividades. El NJDOE contrata a un proveedor externo para realizar una evaluación estatal de los programas de 21st CCLC. La evaluación a nivel estatal incluye una evaluación del progreso del beneficiario hacia el logro de las metas y los objetivos exigidos por el estado, el impacto en los jóvenes y sus familias, y la efectividad de la administración del programa de 21st CCLC por parte del estado. American Institutes for Research (AIR) administran encuestas al personal, a los jóvenes y a los padres, entrevistan al personal del programa y analizan datos cualitativos y cuantitativos, y proporcionarán una serie de seminarios web y presentaciones que respaldan los esfuerzos de mejora de la calidad, incluida la planificación regional con sesiones de datos.</w:t>
      </w:r>
    </w:p>
    <w:p>
      <w:pPr>
        <w:spacing w:after="120"/>
        <w:rPr>
          <w:rFonts w:cs="Times New Roman"/>
        </w:rPr>
      </w:pPr>
      <w:r>
        <w:rPr>
          <w:rFonts w:eastAsia="Times New Roman" w:cs="Times New Roman"/>
          <w:lang w:val="es-ES_tradnl"/>
        </w:rPr>
        <w:lastRenderedPageBreak/>
        <w:t xml:space="preserve">Además, el NJDOE otorgó una subvención a un proveedor de capacitación y asistencia técnica para mejorar la calidad de la programación extracurricular, de verano y preescolar, y para desarrollar la capacidad del personal en todos los programas de 21st CCLC. Los servicios cubren las siguientes cuatro áreas: </w:t>
      </w:r>
    </w:p>
    <w:p>
      <w:pPr>
        <w:pStyle w:val="ListParagraph"/>
        <w:numPr>
          <w:ilvl w:val="0"/>
          <w:numId w:val="82"/>
        </w:numPr>
        <w:spacing w:after="120" w:line="259" w:lineRule="auto"/>
        <w:contextualSpacing w:val="0"/>
        <w:rPr>
          <w:rFonts w:cs="Times New Roman"/>
          <w:lang w:val="es-ES_tradnl"/>
        </w:rPr>
      </w:pPr>
      <w:r>
        <w:rPr>
          <w:rFonts w:eastAsia="Times New Roman" w:cs="Times New Roman"/>
          <w:lang w:val="es-ES_tradnl"/>
        </w:rPr>
        <w:t xml:space="preserve">Desarrollar y llevar a cabo capacitación para el desarrollo de capacidades y asistencia técnica para los beneficiarios. </w:t>
      </w:r>
    </w:p>
    <w:p>
      <w:pPr>
        <w:pStyle w:val="ListParagraph"/>
        <w:numPr>
          <w:ilvl w:val="0"/>
          <w:numId w:val="82"/>
        </w:numPr>
        <w:spacing w:after="120" w:line="259" w:lineRule="auto"/>
        <w:contextualSpacing w:val="0"/>
        <w:rPr>
          <w:rFonts w:cs="Times New Roman"/>
          <w:lang w:val="es-ES_tradnl"/>
        </w:rPr>
      </w:pPr>
      <w:r>
        <w:rPr>
          <w:rFonts w:eastAsia="Times New Roman" w:cs="Times New Roman"/>
          <w:lang w:val="es-ES_tradnl"/>
        </w:rPr>
        <w:t>Ayudar al NJDOE a garantizar la implementación de programas de calidad.</w:t>
      </w:r>
    </w:p>
    <w:p>
      <w:pPr>
        <w:pStyle w:val="ListParagraph"/>
        <w:numPr>
          <w:ilvl w:val="0"/>
          <w:numId w:val="82"/>
        </w:numPr>
        <w:spacing w:after="120" w:line="259" w:lineRule="auto"/>
        <w:contextualSpacing w:val="0"/>
        <w:rPr>
          <w:rFonts w:cs="Times New Roman"/>
          <w:lang w:val="es-ES_tradnl"/>
        </w:rPr>
      </w:pPr>
      <w:r>
        <w:rPr>
          <w:rFonts w:eastAsia="Times New Roman" w:cs="Times New Roman"/>
          <w:lang w:val="es-ES_tradnl"/>
        </w:rPr>
        <w:t xml:space="preserve">Facilitar oportunidades de establecimiento de contactos para proveedores de programas de tiempo fuera de la escuela en todo Nueva Jersey. </w:t>
      </w:r>
    </w:p>
    <w:p>
      <w:pPr>
        <w:pStyle w:val="ListParagraph"/>
        <w:numPr>
          <w:ilvl w:val="0"/>
          <w:numId w:val="82"/>
        </w:numPr>
        <w:spacing w:after="120" w:line="259" w:lineRule="auto"/>
        <w:contextualSpacing w:val="0"/>
        <w:rPr>
          <w:rFonts w:cs="Times New Roman"/>
          <w:lang w:val="es-ES_tradnl"/>
        </w:rPr>
      </w:pPr>
      <w:r>
        <w:rPr>
          <w:rFonts w:eastAsia="Times New Roman" w:cs="Times New Roman"/>
          <w:lang w:val="es-ES_tradnl"/>
        </w:rPr>
        <w:t xml:space="preserve">Usar estrategias basadas en datos para mejorar las capacitaciones y la asistencia técnica. </w:t>
      </w:r>
    </w:p>
    <w:p>
      <w:pPr>
        <w:rPr>
          <w:rStyle w:val="NJDOEResponse"/>
          <w:lang w:val="es-ES_tradnl"/>
        </w:rPr>
      </w:pPr>
      <w:r>
        <w:rPr>
          <w:rStyle w:val="NJDOEResponse"/>
          <w:rFonts w:eastAsia="Times New Roman"/>
          <w:color w:val="365F91"/>
          <w:lang w:val="es-ES_tradnl"/>
        </w:rPr>
        <w:t>[finalizar respuesta del NJDOE]</w:t>
      </w:r>
    </w:p>
    <w:p>
      <w:pPr>
        <w:pStyle w:val="BeginUSED"/>
        <w:rPr>
          <w:rFonts w:cs="Times New Roman"/>
          <w:color w:val="183C5C"/>
          <w:lang w:val="es-ES_tradnl"/>
        </w:rPr>
      </w:pPr>
      <w:r>
        <w:rPr>
          <w:rFonts w:eastAsia="Times New Roman"/>
          <w:color w:val="FFFFFF"/>
          <w:szCs w:val="4"/>
          <w:lang w:val="es-ES_tradnl"/>
        </w:rPr>
        <w:t>[comenzar texto del USED]</w:t>
      </w:r>
    </w:p>
    <w:p>
      <w:pPr>
        <w:pStyle w:val="A2"/>
        <w:spacing w:before="0"/>
      </w:pPr>
      <w:bookmarkStart w:id="218" w:name="_Toc171333314"/>
      <w:bookmarkStart w:id="219" w:name="_Toc199403799"/>
      <w:r>
        <w:t>2. Otorgamiento de subvenciones secundarias (Sección 4203(a)(4) de la ESEA)</w:t>
      </w:r>
      <w:bookmarkEnd w:id="218"/>
      <w:bookmarkEnd w:id="219"/>
    </w:p>
    <w:p>
      <w:pPr>
        <w:pStyle w:val="blue"/>
        <w:spacing w:after="120"/>
        <w:ind w:left="0"/>
        <w:rPr>
          <w:lang w:val="es-ES_tradnl"/>
        </w:rPr>
      </w:pPr>
      <w:r>
        <w:rPr>
          <w:rFonts w:ascii="Cambria" w:eastAsia="Cambria" w:hAnsi="Cambria"/>
          <w:lang w:val="es-ES_tradnl"/>
        </w:rPr>
        <w:t>Describa los procedimientos y criterios que utilizará el SEA para revisar las solicitudes y otorgar fondos de los Centros de aprendizaje comunitarios 21st CCLC a entidades elegibles de manera competitiva, lo que incluirá procedimientos y criterios que tengan en cuenta la probabilidad de que un centro de aprendizaje comunitario propuesto ayude a los estudiantes participantes a cumplir con los desafiantes estándares académicos estatales y cualquier estándar académico local.</w:t>
      </w:r>
    </w:p>
    <w:p>
      <w:pPr>
        <w:pStyle w:val="EndUSED"/>
        <w:rPr>
          <w:lang w:val="es-ES_tradnl"/>
        </w:rPr>
      </w:pPr>
      <w:r>
        <w:rPr>
          <w:rFonts w:eastAsia="Times New Roman"/>
          <w:color w:val="FFFFFF"/>
          <w:szCs w:val="4"/>
          <w:lang w:val="es-ES_tradnl"/>
        </w:rPr>
        <w:t xml:space="preserve">[finalizar texto del USED] </w:t>
      </w:r>
    </w:p>
    <w:p>
      <w:pPr>
        <w:pStyle w:val="ListParagraph"/>
        <w:spacing w:before="240"/>
        <w:ind w:left="0"/>
        <w:rPr>
          <w:rStyle w:val="NJDOEResponse"/>
          <w:lang w:val="es-ES_tradnl"/>
        </w:rPr>
      </w:pPr>
      <w:r>
        <w:rPr>
          <w:rStyle w:val="NJDOEResponse"/>
          <w:rFonts w:eastAsia="Times New Roman"/>
          <w:color w:val="365F91"/>
          <w:lang w:val="es-ES_tradnl"/>
        </w:rPr>
        <w:t>[comenzar respuesta del NJDOE]</w:t>
      </w:r>
    </w:p>
    <w:p>
      <w:pPr>
        <w:pStyle w:val="A3"/>
      </w:pPr>
      <w:bookmarkStart w:id="220" w:name="_Toc199403800"/>
      <w:r>
        <w:t>Disposiciones generales de subvenciones secundarias del SEA</w:t>
      </w:r>
      <w:bookmarkEnd w:id="220"/>
    </w:p>
    <w:p>
      <w:pPr>
        <w:rPr>
          <w:rFonts w:cs="Times New Roman"/>
          <w:lang w:val="es-ES_tradnl"/>
        </w:rPr>
      </w:pPr>
      <w:r>
        <w:rPr>
          <w:rFonts w:eastAsia="Times New Roman" w:cs="Times New Roman"/>
          <w:lang w:val="es-ES_tradnl"/>
        </w:rPr>
        <w:t>El NJDOE continuará distribuyendo los fondos del Título IV, Parte B, a través de los procedimientos y procesos establecidos por la Oficina de Administración de Subvenciones. Las asignaciones se emitirán sobre una base competitiva anual a medida que los fondos estén disponibles. Los beneficiarios de las subvenciones secundarias deberán presentar informes fiscales y del programa trimestrales para verificar que los gastos y las actividades concuerden con los propósitos del programa. Además, el NJDOE realizará visitas de monitoreo y calidad en el centro a los beneficiarios de las subvenciones secundarias del 21st CCLC en su primer y tercer año de financiamiento.</w:t>
      </w:r>
    </w:p>
    <w:p>
      <w:pPr>
        <w:spacing w:after="120"/>
        <w:rPr>
          <w:rFonts w:cs="Times New Roman"/>
          <w:lang w:val="es-ES_tradnl"/>
        </w:rPr>
      </w:pPr>
      <w:r>
        <w:rPr>
          <w:rFonts w:eastAsia="Times New Roman" w:cs="Times New Roman"/>
          <w:lang w:val="es-ES_tradnl"/>
        </w:rPr>
        <w:t>El NJDOE publica un total de dos avisos de oportunidades de subvenciones (ONG):</w:t>
      </w:r>
    </w:p>
    <w:p>
      <w:pPr>
        <w:pStyle w:val="ListParagraph"/>
        <w:numPr>
          <w:ilvl w:val="0"/>
          <w:numId w:val="85"/>
        </w:numPr>
        <w:spacing w:after="120" w:line="259" w:lineRule="auto"/>
        <w:contextualSpacing w:val="0"/>
        <w:rPr>
          <w:rFonts w:cs="Times New Roman"/>
          <w:lang w:val="es-ES_tradnl"/>
        </w:rPr>
      </w:pPr>
      <w:r>
        <w:rPr>
          <w:rFonts w:eastAsia="Times New Roman" w:cs="Times New Roman"/>
          <w:lang w:val="es-ES_tradnl"/>
        </w:rPr>
        <w:t>ONG competitiva de 21st CCLC por un período de subvenciones de cinco años.</w:t>
      </w:r>
    </w:p>
    <w:p>
      <w:pPr>
        <w:pStyle w:val="ListParagraph"/>
        <w:numPr>
          <w:ilvl w:val="0"/>
          <w:numId w:val="85"/>
        </w:numPr>
        <w:spacing w:after="120" w:line="259" w:lineRule="auto"/>
        <w:contextualSpacing w:val="0"/>
        <w:rPr>
          <w:rFonts w:cs="Times New Roman"/>
          <w:lang w:val="es-ES_tradnl"/>
        </w:rPr>
      </w:pPr>
      <w:r>
        <w:rPr>
          <w:rFonts w:eastAsia="Times New Roman" w:cs="Times New Roman"/>
          <w:lang w:val="es-ES_tradnl"/>
        </w:rPr>
        <w:t>ONG no competitiva de continuación de 21st CCLC para agencias en los años dos a cinco.</w:t>
      </w:r>
    </w:p>
    <w:p>
      <w:pPr>
        <w:rPr>
          <w:rFonts w:cs="Times New Roman"/>
          <w:lang w:val="es-ES_tradnl"/>
        </w:rPr>
      </w:pPr>
      <w:r>
        <w:rPr>
          <w:rFonts w:eastAsia="Times New Roman" w:cs="Times New Roman"/>
          <w:lang w:val="es-ES_tradnl"/>
        </w:rPr>
        <w:t xml:space="preserve">Los beneficiarios de las subvenciones secundarias de 21st CCLC deben proporcionar programas extracurriculares y de verano desde el 1 de septiembre hasta el 31 de agosto por cada año en el que el beneficiario de la subvención secundaria reciba financiamiento. La cantidad mínima de estudiantes que cada proveedor debe atender es de 75. Proporcionar programas antes de la escuela es opcional. Según los </w:t>
      </w:r>
      <w:r>
        <w:rPr>
          <w:rFonts w:eastAsia="Times New Roman" w:cs="Times New Roman"/>
          <w:lang w:val="es-ES_tradnl"/>
        </w:rPr>
        <w:lastRenderedPageBreak/>
        <w:t>comentarios de las partes interesadas, el NJDOE permitirá que los beneficiarios de las subvenciones secundarias presten servicios a estudiantes de cualquier grado de 3 a 12 o de múltiples grados.</w:t>
      </w:r>
    </w:p>
    <w:p>
      <w:pPr>
        <w:pStyle w:val="A3"/>
      </w:pPr>
      <w:bookmarkStart w:id="221" w:name="_Toc199403801"/>
      <w:r>
        <w:t>Requisitos de elegibilidad y proceso de solicitud</w:t>
      </w:r>
      <w:bookmarkEnd w:id="221"/>
    </w:p>
    <w:p>
      <w:pPr>
        <w:spacing w:after="120" w:line="259" w:lineRule="auto"/>
        <w:rPr>
          <w:rFonts w:cs="Times New Roman"/>
          <w:lang w:val="es-ES_tradnl"/>
        </w:rPr>
      </w:pPr>
      <w:r>
        <w:rPr>
          <w:rFonts w:eastAsia="Times New Roman" w:cs="Times New Roman"/>
          <w:lang w:val="es-ES_tradnl"/>
        </w:rPr>
        <w:t>El NJDOE utilizará un proceso competitivo para otorgar asignaciones a entidades elegibles que prestan servicios a los siguientes:</w:t>
      </w:r>
    </w:p>
    <w:p>
      <w:pPr>
        <w:pStyle w:val="ListParagraph"/>
        <w:numPr>
          <w:ilvl w:val="0"/>
          <w:numId w:val="86"/>
        </w:numPr>
        <w:spacing w:after="120" w:line="259" w:lineRule="auto"/>
        <w:contextualSpacing w:val="0"/>
        <w:rPr>
          <w:rFonts w:cs="Times New Roman"/>
          <w:lang w:val="es-ES_tradnl"/>
        </w:rPr>
      </w:pPr>
      <w:r>
        <w:rPr>
          <w:rFonts w:eastAsia="Times New Roman" w:cs="Times New Roman"/>
          <w:lang w:val="es-ES_tradnl"/>
        </w:rPr>
        <w:t>Estudiantes que asisten principalmente a escuelas que implementan actividades integrales o específicas de apoyo y mejora en virtud de la Sección 1111(d) de ESSA.</w:t>
      </w:r>
    </w:p>
    <w:p>
      <w:pPr>
        <w:pStyle w:val="ListParagraph"/>
        <w:numPr>
          <w:ilvl w:val="0"/>
          <w:numId w:val="86"/>
        </w:numPr>
        <w:spacing w:after="120" w:line="259" w:lineRule="auto"/>
        <w:contextualSpacing w:val="0"/>
        <w:rPr>
          <w:rFonts w:cs="Times New Roman"/>
          <w:lang w:val="es-ES_tradnl"/>
        </w:rPr>
      </w:pPr>
      <w:r>
        <w:rPr>
          <w:rFonts w:eastAsia="Times New Roman" w:cs="Times New Roman"/>
          <w:lang w:val="es-ES_tradnl"/>
        </w:rPr>
        <w:t>Estudiantes que asisten a otras escuelas que la LEA determina que necesitan intervención y apoyo.</w:t>
      </w:r>
    </w:p>
    <w:p>
      <w:pPr>
        <w:pStyle w:val="ListParagraph"/>
        <w:numPr>
          <w:ilvl w:val="0"/>
          <w:numId w:val="86"/>
        </w:numPr>
        <w:spacing w:after="220" w:line="259" w:lineRule="auto"/>
        <w:rPr>
          <w:rFonts w:cs="Times New Roman"/>
          <w:lang w:val="es-ES_tradnl"/>
        </w:rPr>
      </w:pPr>
      <w:r>
        <w:rPr>
          <w:rFonts w:eastAsia="Times New Roman" w:cs="Times New Roman"/>
          <w:lang w:val="es-ES_tradnl"/>
        </w:rPr>
        <w:t>Familias de estudiantes en las dos categorías anteriores.</w:t>
      </w:r>
    </w:p>
    <w:p>
      <w:pPr>
        <w:spacing w:after="120" w:line="259" w:lineRule="auto"/>
        <w:rPr>
          <w:rFonts w:cs="Times New Roman"/>
          <w:lang w:val="es-ES_tradnl"/>
        </w:rPr>
      </w:pPr>
      <w:r>
        <w:rPr>
          <w:rFonts w:eastAsia="Times New Roman" w:cs="Times New Roman"/>
          <w:lang w:val="es-ES_tradnl"/>
        </w:rPr>
        <w:t>Como resultado, el NJDOE ha identificado las siguientes tres maneras en que un posible programa de 21</w:t>
      </w:r>
      <w:r>
        <w:rPr>
          <w:rFonts w:eastAsia="Times New Roman" w:cs="Times New Roman"/>
          <w:vertAlign w:val="superscript"/>
          <w:lang w:val="es-ES_tradnl"/>
        </w:rPr>
        <w:t>st</w:t>
      </w:r>
      <w:r>
        <w:rPr>
          <w:rFonts w:eastAsia="Times New Roman" w:cs="Times New Roman"/>
          <w:lang w:val="es-ES_tradnl"/>
        </w:rPr>
        <w:t> CCLC puede cumplir con los requisitos anteriores:</w:t>
      </w:r>
    </w:p>
    <w:p>
      <w:pPr>
        <w:pStyle w:val="ListParagraph"/>
        <w:numPr>
          <w:ilvl w:val="0"/>
          <w:numId w:val="87"/>
        </w:numPr>
        <w:spacing w:after="120" w:line="259" w:lineRule="auto"/>
        <w:contextualSpacing w:val="0"/>
        <w:rPr>
          <w:rFonts w:cs="Times New Roman"/>
          <w:lang w:val="es-ES_tradnl"/>
        </w:rPr>
      </w:pPr>
      <w:r>
        <w:rPr>
          <w:rFonts w:eastAsia="Times New Roman" w:cs="Times New Roman"/>
          <w:lang w:val="es-ES_tradnl"/>
        </w:rPr>
        <w:t xml:space="preserve">Utilizar la lista actual de escuelas integrales o específicas del NJDOE. </w:t>
      </w:r>
    </w:p>
    <w:p>
      <w:pPr>
        <w:pStyle w:val="ListParagraph"/>
        <w:numPr>
          <w:ilvl w:val="0"/>
          <w:numId w:val="87"/>
        </w:numPr>
        <w:spacing w:after="120" w:line="259" w:lineRule="auto"/>
        <w:contextualSpacing w:val="0"/>
        <w:rPr>
          <w:lang w:val="es-ES_tradnl"/>
        </w:rPr>
      </w:pPr>
      <w:r>
        <w:rPr>
          <w:rFonts w:eastAsia="Times New Roman" w:cs="Times New Roman"/>
          <w:lang w:val="es-ES_tradnl"/>
        </w:rPr>
        <w:t>Permitir que las LEA determinen las escuelas que necesitan intervención y apoyo apuntando a los estudiantes que asisten a escuelas donde un 30 %, como mínimo, de la población estudiantil es elegible para el almuerzo o la leche gratuitos, según se documenta en el recuento más reciente de la Solicitud de ayuda escolar estatal de niños inscritos.</w:t>
      </w:r>
      <w:r>
        <w:rPr>
          <w:rFonts w:eastAsia="Times New Roman" w:cs="Arial"/>
          <w:lang w:val="es-ES_tradnl"/>
        </w:rPr>
        <w:t xml:space="preserve"> </w:t>
      </w:r>
    </w:p>
    <w:p>
      <w:pPr>
        <w:pStyle w:val="ListParagraph"/>
        <w:numPr>
          <w:ilvl w:val="0"/>
          <w:numId w:val="87"/>
        </w:numPr>
        <w:spacing w:line="259" w:lineRule="auto"/>
        <w:rPr>
          <w:rFonts w:cs="Times New Roman"/>
          <w:lang w:val="es-ES_tradnl"/>
        </w:rPr>
      </w:pPr>
      <w:r>
        <w:rPr>
          <w:rFonts w:eastAsia="Times New Roman" w:cs="Times New Roman"/>
          <w:lang w:val="es-ES_tradnl"/>
        </w:rPr>
        <w:t>Permitir que las LEA presenten una justificación para su proceso de selección, que debe incluir datos estatales o de la LEA.</w:t>
      </w:r>
    </w:p>
    <w:p>
      <w:pPr>
        <w:spacing w:after="120" w:line="259" w:lineRule="auto"/>
        <w:rPr>
          <w:rStyle w:val="Strong"/>
          <w:rFonts w:cs="Times New Roman"/>
          <w:bCs w:val="0"/>
          <w:lang w:val="es-ES_tradnl"/>
        </w:rPr>
      </w:pPr>
      <w:r>
        <w:rPr>
          <w:rFonts w:eastAsia="Times New Roman" w:cs="Times New Roman"/>
          <w:lang w:val="es-ES_tradnl"/>
        </w:rPr>
        <w:t>Además, si un posible programa de 21</w:t>
      </w:r>
      <w:r>
        <w:rPr>
          <w:rFonts w:eastAsia="Times New Roman" w:cs="Times New Roman"/>
          <w:vertAlign w:val="superscript"/>
          <w:lang w:val="es-ES_tradnl"/>
        </w:rPr>
        <w:t>st</w:t>
      </w:r>
      <w:r>
        <w:rPr>
          <w:rFonts w:eastAsia="Times New Roman" w:cs="Times New Roman"/>
          <w:lang w:val="es-ES_tradnl"/>
        </w:rPr>
        <w:t> CCLC está apoyando a una escuela que no está en la lista actual de escuelas integrales o específicas, se les exige lo siguiente:</w:t>
      </w:r>
    </w:p>
    <w:p>
      <w:pPr>
        <w:pStyle w:val="ListParagraph"/>
        <w:numPr>
          <w:ilvl w:val="0"/>
          <w:numId w:val="91"/>
        </w:numPr>
        <w:spacing w:after="120" w:line="259" w:lineRule="auto"/>
        <w:contextualSpacing w:val="0"/>
        <w:rPr>
          <w:rFonts w:cs="Times New Roman"/>
          <w:lang w:val="es-ES_tradnl"/>
        </w:rPr>
      </w:pPr>
      <w:r>
        <w:rPr>
          <w:rFonts w:eastAsia="Times New Roman" w:cs="Times New Roman"/>
          <w:lang w:val="es-ES_tradnl"/>
        </w:rPr>
        <w:t>Inscribir a estudiantes que puedan estar en riesgo de fracaso académico, abandonar la escuela o participar en actividades delincuentes o criminales, o que carezcan de modelos positivos por seguir a través de criterios y procesos establecidos para inscribir a los estudiantes acompañados de fundamentos para los procesos de selección, que deben incluir datos estatales o de la LEA.</w:t>
      </w:r>
    </w:p>
    <w:p>
      <w:pPr>
        <w:pStyle w:val="ListParagraph"/>
        <w:numPr>
          <w:ilvl w:val="0"/>
          <w:numId w:val="88"/>
        </w:numPr>
        <w:spacing w:after="240" w:line="259" w:lineRule="auto"/>
        <w:rPr>
          <w:rFonts w:cs="Times New Roman"/>
          <w:lang w:val="es-ES_tradnl"/>
        </w:rPr>
      </w:pPr>
      <w:r>
        <w:rPr>
          <w:rFonts w:eastAsia="Times New Roman" w:cs="Times New Roman"/>
          <w:lang w:val="es-ES_tradnl"/>
        </w:rPr>
        <w:t>Proporcionar garantías de que las actividades propuestas no son accesibles actualmente o expandirían las ofertas actuales.</w:t>
      </w:r>
    </w:p>
    <w:p>
      <w:pPr>
        <w:pStyle w:val="A3"/>
      </w:pPr>
      <w:bookmarkStart w:id="222" w:name="_Toc199403802"/>
      <w:r>
        <w:t>Organizaciones externas preseleccionadas</w:t>
      </w:r>
      <w:bookmarkEnd w:id="222"/>
    </w:p>
    <w:p>
      <w:pPr>
        <w:rPr>
          <w:lang w:val="es-ES_tradnl"/>
        </w:rPr>
      </w:pPr>
      <w:r>
        <w:rPr>
          <w:rFonts w:eastAsia="Times New Roman" w:cs="Arial"/>
          <w:lang w:val="es-ES_tradnl"/>
        </w:rPr>
        <w:t xml:space="preserve">La Sección 4203(a)(11) de la ESSA estableció un nuevo requisito para una entidad titulada organización externa, que se define como “una organización sin fines de lucro con un historial de éxito al ejecutar o trabajar con programas y actividades antes y después de la escuela (o receso de verano); o, en el caso de que no exista dicha organización, una organización sin fines de lucro en la comunidad que celebra un acuerdo o asociación por escrito con una organización para recibir mentoría y orientación en la ejecución o el trabajo con programas y actividades antes y después de la escuela (o receso de verano)” [Sec. 4201(b)(4)]. En virtud de esta nueva disposición, los estados deben preseleccionar, a solicitud, organizaciones externas que podrían calificar y poner a disposición de las entidades elegibles una lista de organizaciones externas que completen con éxito el proceso de preselección. La disposición está diseñada </w:t>
      </w:r>
      <w:r>
        <w:rPr>
          <w:rFonts w:eastAsia="Times New Roman" w:cs="Arial"/>
          <w:lang w:val="es-ES_tradnl"/>
        </w:rPr>
        <w:lastRenderedPageBreak/>
        <w:t>para proporcionar una oportunidad para que el estado identifique organizaciones que podrían ayudar a llevar a cabo las actividades autorizadas en virtud del Título IV, Parte B.</w:t>
      </w:r>
    </w:p>
    <w:p>
      <w:pPr>
        <w:rPr>
          <w:lang w:val="es-ES_tradnl"/>
        </w:rPr>
      </w:pPr>
      <w:r>
        <w:rPr>
          <w:rFonts w:eastAsia="Times New Roman" w:cs="Arial"/>
          <w:lang w:val="es-ES_tradnl"/>
        </w:rPr>
        <w:t>El NJDOE utilizará los siguientes requisitos de preselección: la organización externa debe ser una organización operativa sin fines de lucro en Nueva Jersey según lo determine la prueba de estado 501(c)(3) y debe tener un mínimo de cinco años de experiencia en la operación o prestación de servicios a programas y actividades fuera de la escuela.</w:t>
      </w:r>
    </w:p>
    <w:p>
      <w:pPr>
        <w:spacing w:after="120" w:line="259" w:lineRule="auto"/>
        <w:rPr>
          <w:rFonts w:cs="Times New Roman"/>
          <w:lang w:val="es-ES_tradnl"/>
        </w:rPr>
      </w:pPr>
      <w:r>
        <w:rPr>
          <w:rFonts w:eastAsia="Times New Roman" w:cs="Times New Roman"/>
          <w:lang w:val="es-ES_tradnl"/>
        </w:rPr>
        <w:t>Para ayudar a las organizaciones externas que están interesadas en participar en este proceso de preselección, el NJDOE ha identificado los siguientes elementos de acción:</w:t>
      </w:r>
    </w:p>
    <w:p>
      <w:pPr>
        <w:pStyle w:val="ListParagraph"/>
        <w:numPr>
          <w:ilvl w:val="0"/>
          <w:numId w:val="89"/>
        </w:numPr>
        <w:spacing w:after="120" w:line="259" w:lineRule="auto"/>
        <w:contextualSpacing w:val="0"/>
        <w:rPr>
          <w:rFonts w:cs="Times New Roman"/>
          <w:lang w:val="es-ES_tradnl"/>
        </w:rPr>
      </w:pPr>
      <w:r>
        <w:rPr>
          <w:rFonts w:eastAsia="Times New Roman" w:cs="Times New Roman"/>
          <w:lang w:val="es-ES_tradnl"/>
        </w:rPr>
        <w:t>Desarrollar un perfil de proveedor anual en el que los proveedores puedan solicitar ser preseleccionados.</w:t>
      </w:r>
    </w:p>
    <w:p>
      <w:pPr>
        <w:pStyle w:val="ListParagraph"/>
        <w:numPr>
          <w:ilvl w:val="0"/>
          <w:numId w:val="89"/>
        </w:numPr>
        <w:spacing w:after="120" w:line="259" w:lineRule="auto"/>
        <w:contextualSpacing w:val="0"/>
        <w:rPr>
          <w:rFonts w:cs="Times New Roman"/>
          <w:lang w:val="es-ES_tradnl"/>
        </w:rPr>
      </w:pPr>
      <w:r>
        <w:rPr>
          <w:rFonts w:eastAsia="Times New Roman" w:cs="Times New Roman"/>
          <w:lang w:val="es-ES_tradnl"/>
        </w:rPr>
        <w:t>Realizar una preselección de organizaciones externas que estén interesadas en brindar asistencia para llevar a cabo las actividades requeridas en la ESSA de acuerdo con los requisitos de preselección aprobados.</w:t>
      </w:r>
    </w:p>
    <w:p>
      <w:pPr>
        <w:pStyle w:val="ListParagraph"/>
        <w:numPr>
          <w:ilvl w:val="0"/>
          <w:numId w:val="89"/>
        </w:numPr>
        <w:spacing w:line="259" w:lineRule="auto"/>
        <w:rPr>
          <w:rFonts w:cs="Times New Roman"/>
          <w:lang w:val="es-ES_tradnl"/>
        </w:rPr>
      </w:pPr>
      <w:r>
        <w:rPr>
          <w:rFonts w:eastAsia="Times New Roman" w:cs="Times New Roman"/>
          <w:lang w:val="es-ES_tradnl"/>
        </w:rPr>
        <w:t>Desarrollar y poner a disposición de las entidades elegibles una lista de organizaciones externas que completan el proceso de preselección.</w:t>
      </w:r>
    </w:p>
    <w:p>
      <w:pPr>
        <w:spacing w:after="120"/>
        <w:rPr>
          <w:lang w:val="es-ES_tradnl"/>
        </w:rPr>
      </w:pPr>
      <w:r>
        <w:rPr>
          <w:rFonts w:eastAsia="Times New Roman" w:cs="Arial"/>
          <w:lang w:val="es-ES_tradnl"/>
        </w:rPr>
        <w:t>Las organizaciones interesadas deben haber completado y enviado un perfil de proveedor al NJDOE antes de la fecha límite establecida. El NJDOE publicó la lista de organizaciones externas preseleccionadas en el sitio web del NJDOE y permitirá que las organizaciones preseleccionadas exitosamente permanezcan en la lista publicada hasta que el NJDOE determine la próxima fecha límite de la organización externa preseleccionada. La siguiente es una lista de descargos de responsabilidad publicados junto con el perfil:</w:t>
      </w:r>
    </w:p>
    <w:p>
      <w:pPr>
        <w:pStyle w:val="ListParagraph"/>
        <w:numPr>
          <w:ilvl w:val="0"/>
          <w:numId w:val="90"/>
        </w:numPr>
        <w:spacing w:after="120" w:line="259" w:lineRule="auto"/>
        <w:contextualSpacing w:val="0"/>
        <w:rPr>
          <w:rFonts w:cs="Times New Roman"/>
          <w:lang w:val="es-ES_tradnl"/>
        </w:rPr>
      </w:pPr>
      <w:r>
        <w:rPr>
          <w:rFonts w:eastAsia="Times New Roman" w:cs="Times New Roman"/>
          <w:lang w:val="es-ES_tradnl"/>
        </w:rPr>
        <w:t>No hay fondos directamente asociados con el proceso del perfil y la solicitud del perfil no dará lugar a un contrato con el NJDOE.</w:t>
      </w:r>
    </w:p>
    <w:p>
      <w:pPr>
        <w:pStyle w:val="ListParagraph"/>
        <w:numPr>
          <w:ilvl w:val="0"/>
          <w:numId w:val="90"/>
        </w:numPr>
        <w:spacing w:after="120" w:line="259" w:lineRule="auto"/>
        <w:contextualSpacing w:val="0"/>
        <w:rPr>
          <w:rFonts w:cs="Times New Roman"/>
          <w:lang w:val="es-ES_tradnl"/>
        </w:rPr>
      </w:pPr>
      <w:r>
        <w:rPr>
          <w:rFonts w:eastAsia="Times New Roman" w:cs="Times New Roman"/>
          <w:lang w:val="es-ES_tradnl"/>
        </w:rPr>
        <w:t>El NJDOE se reserva el derecho de omitir cualquier organización de la lista por no completar el perfil en su totalidad.</w:t>
      </w:r>
    </w:p>
    <w:p>
      <w:pPr>
        <w:pStyle w:val="ListParagraph"/>
        <w:numPr>
          <w:ilvl w:val="0"/>
          <w:numId w:val="90"/>
        </w:numPr>
        <w:spacing w:after="120" w:line="259" w:lineRule="auto"/>
        <w:contextualSpacing w:val="0"/>
        <w:rPr>
          <w:rFonts w:cs="Times New Roman"/>
          <w:lang w:val="es-ES_tradnl"/>
        </w:rPr>
      </w:pPr>
      <w:r>
        <w:rPr>
          <w:rFonts w:eastAsia="Times New Roman" w:cs="Times New Roman"/>
          <w:lang w:val="es-ES_tradnl"/>
        </w:rPr>
        <w:t>El NJDOE se reserva el derecho de eliminar una organización de la lista si no cumple con el registro mínimo de éxito.</w:t>
      </w:r>
    </w:p>
    <w:p>
      <w:pPr>
        <w:pStyle w:val="ListParagraph"/>
        <w:numPr>
          <w:ilvl w:val="0"/>
          <w:numId w:val="90"/>
        </w:numPr>
        <w:spacing w:after="120" w:line="259" w:lineRule="auto"/>
        <w:contextualSpacing w:val="0"/>
        <w:rPr>
          <w:rFonts w:cs="Times New Roman"/>
          <w:lang w:val="es-ES_tradnl"/>
        </w:rPr>
      </w:pPr>
      <w:r>
        <w:rPr>
          <w:rFonts w:eastAsia="Times New Roman" w:cs="Times New Roman"/>
          <w:lang w:val="es-ES_tradnl"/>
        </w:rPr>
        <w:t>El NJDOE no garantiza que se entregará ningún trabajo a ninguna organización que esté incluida en la lista.</w:t>
      </w:r>
    </w:p>
    <w:p>
      <w:pPr>
        <w:pStyle w:val="ListParagraph"/>
        <w:numPr>
          <w:ilvl w:val="0"/>
          <w:numId w:val="90"/>
        </w:numPr>
        <w:spacing w:after="120" w:line="259" w:lineRule="auto"/>
        <w:contextualSpacing w:val="0"/>
        <w:rPr>
          <w:rFonts w:cs="Times New Roman"/>
          <w:lang w:val="es-ES_tradnl"/>
        </w:rPr>
      </w:pPr>
      <w:r>
        <w:rPr>
          <w:rFonts w:eastAsia="Times New Roman" w:cs="Times New Roman"/>
          <w:lang w:val="es-ES_tradnl"/>
        </w:rPr>
        <w:t>Toda la información presentada por una organización externa en respuesta a la solicitud de perfil se considerará información pública, excepto que esté exenta de divulgación pública por la Ley de Registros Públicos Abiertos (N.J.S.A. 47:1A-1 et seq.) y el derecho consuetudinario.</w:t>
      </w:r>
    </w:p>
    <w:p>
      <w:pPr>
        <w:pStyle w:val="ListParagraph"/>
        <w:numPr>
          <w:ilvl w:val="0"/>
          <w:numId w:val="90"/>
        </w:numPr>
        <w:spacing w:after="120" w:line="259" w:lineRule="auto"/>
        <w:contextualSpacing w:val="0"/>
        <w:rPr>
          <w:rFonts w:cs="Times New Roman"/>
          <w:lang w:val="es-ES_tradnl"/>
        </w:rPr>
      </w:pPr>
      <w:r>
        <w:rPr>
          <w:rFonts w:eastAsia="Times New Roman" w:cs="Times New Roman"/>
          <w:lang w:val="es-ES_tradnl"/>
        </w:rPr>
        <w:t>El NJDOE no certifica la calidad de las actividades proporcionadas por las organizaciones ni avala a ninguna organización enumerada.</w:t>
      </w:r>
    </w:p>
    <w:p>
      <w:pPr>
        <w:pStyle w:val="ListParagraph"/>
        <w:numPr>
          <w:ilvl w:val="0"/>
          <w:numId w:val="90"/>
        </w:numPr>
        <w:spacing w:after="0" w:line="259" w:lineRule="auto"/>
        <w:rPr>
          <w:rStyle w:val="NJDOEResponse"/>
          <w:rFonts w:eastAsiaTheme="minorHAnsi"/>
          <w:color w:val="auto"/>
          <w:lang w:val="es-ES_tradnl"/>
        </w:rPr>
      </w:pPr>
      <w:r>
        <w:rPr>
          <w:rFonts w:eastAsia="Times New Roman" w:cs="Times New Roman"/>
          <w:lang w:val="es-ES_tradnl"/>
        </w:rPr>
        <w:t>El NJDOE revisará periódicamente la lista preseleccionada y eliminará cualquier organización que haya sido inhabilitada.</w:t>
      </w:r>
    </w:p>
    <w:p>
      <w:pPr>
        <w:spacing w:before="240"/>
        <w:rPr>
          <w:rStyle w:val="NJDOEResponse"/>
          <w:lang w:val="es-ES_tradnl"/>
        </w:rPr>
      </w:pPr>
      <w:r>
        <w:rPr>
          <w:rStyle w:val="NJDOEResponse"/>
          <w:rFonts w:eastAsia="Times New Roman"/>
          <w:color w:val="365F91"/>
          <w:lang w:val="es-ES_tradnl"/>
        </w:rPr>
        <w:t>[finalizar respuesta del NJDOE]</w:t>
      </w:r>
      <w:r>
        <w:rPr>
          <w:rStyle w:val="NJDOEResponse"/>
          <w:rFonts w:eastAsia="Times New Roman"/>
          <w:color w:val="365F91"/>
          <w:lang w:val="es-ES_tradnl"/>
        </w:rPr>
        <w:br w:type="page"/>
      </w:r>
    </w:p>
    <w:p>
      <w:pPr>
        <w:pStyle w:val="BeginUSED"/>
        <w:rPr>
          <w:lang w:val="es-ES_tradnl"/>
        </w:rPr>
      </w:pPr>
      <w:r>
        <w:rPr>
          <w:rFonts w:eastAsia="Times New Roman"/>
          <w:color w:val="FFFFFF"/>
          <w:szCs w:val="4"/>
          <w:lang w:val="es-ES_tradnl"/>
        </w:rPr>
        <w:lastRenderedPageBreak/>
        <w:t xml:space="preserve">[comenzar texto del USED] </w:t>
      </w:r>
    </w:p>
    <w:p>
      <w:pPr>
        <w:pStyle w:val="Heading1"/>
        <w:rPr>
          <w:rStyle w:val="Boxstatus"/>
          <w:color w:val="074F6A"/>
        </w:rPr>
      </w:pPr>
      <w:bookmarkStart w:id="223" w:name="_Toc211004126"/>
      <w:r>
        <w:rPr>
          <w:rStyle w:val="Boxstatus"/>
          <w:color w:val="074F6A"/>
        </w:rPr>
        <w:t>H. Título V, Parte B, Subparte 2: Programa escolar rural y de bajos ingresos</w:t>
      </w:r>
      <w:bookmarkEnd w:id="223"/>
    </w:p>
    <w:p>
      <w:pPr>
        <w:pStyle w:val="EndUSED"/>
        <w:rPr>
          <w:lang w:val="es-ES_tradnl"/>
        </w:rPr>
      </w:pPr>
      <w:r>
        <w:rPr>
          <w:rFonts w:eastAsia="Times New Roman"/>
          <w:color w:val="FFFFFF"/>
          <w:szCs w:val="4"/>
          <w:lang w:val="es-ES_tradnl"/>
        </w:rPr>
        <w:t>[finalizar texto del USED]</w:t>
      </w:r>
    </w:p>
    <w:p>
      <w:pPr>
        <w:pStyle w:val="ListParagraph"/>
        <w:spacing w:before="240"/>
        <w:ind w:left="0"/>
        <w:rPr>
          <w:rStyle w:val="NJDOEResponse"/>
          <w:lang w:val="es-ES_tradnl"/>
        </w:rPr>
      </w:pPr>
      <w:r>
        <w:rPr>
          <w:rStyle w:val="NJDOEResponse"/>
          <w:rFonts w:eastAsia="Times New Roman"/>
          <w:color w:val="365F91"/>
          <w:lang w:val="es-ES_tradnl"/>
        </w:rPr>
        <w:t>[comenzar respuesta del NJDOE]</w:t>
      </w:r>
    </w:p>
    <w:p>
      <w:pPr>
        <w:pStyle w:val="A2"/>
      </w:pPr>
      <w:bookmarkStart w:id="224" w:name="_Toc171333316"/>
      <w:bookmarkStart w:id="225" w:name="_Toc199403804"/>
      <w:r>
        <w:t>Descripción general</w:t>
      </w:r>
      <w:bookmarkEnd w:id="224"/>
      <w:bookmarkEnd w:id="225"/>
    </w:p>
    <w:p>
      <w:pPr>
        <w:rPr>
          <w:rFonts w:cs="Times New Roman"/>
          <w:lang w:val="es-ES_tradnl"/>
        </w:rPr>
      </w:pPr>
      <w:r>
        <w:rPr>
          <w:rFonts w:eastAsia="Times New Roman" w:cs="Times New Roman"/>
          <w:lang w:val="es-ES_tradnl"/>
        </w:rPr>
        <w:t>El Título V, Parte B, de la ESSA se estableció para satisfacer las necesidades particulares de las escuelas rurales y las LEA. Estas LEA a menudo carecen del personal y los recursos necesarios para solicitar subvenciones competitivas federales y recibir subvenciones federales basadas en fórmulas que son demasiado pequeñas para ser utilizadas para los fines previstos. Tenga en cuenta que Nueva Jersey recibe una asignación muy pequeña que apoya solo a unas pocas LEA y anticipa que este será el caso en el futuro.</w:t>
      </w:r>
    </w:p>
    <w:p>
      <w:pPr>
        <w:rPr>
          <w:rFonts w:cs="Times New Roman"/>
          <w:lang w:val="es-ES_tradnl"/>
        </w:rPr>
      </w:pPr>
      <w:r>
        <w:rPr>
          <w:rFonts w:eastAsia="Times New Roman" w:cs="Times New Roman"/>
          <w:lang w:val="es-ES_tradnl"/>
        </w:rPr>
        <w:t xml:space="preserve">A Nueva Jersey se le otorgan fondos en virtud del Título V, Parte B, a través de una subvención de fórmula. A su vez, Nueva Jersey otorga subvenciones secundarias a las LEA elegibles de acuerdo con una fórmula basada en la cantidad de estudiantes en asistencia diaria promedio que reciben servicios de las LEA elegibles. Las LEA pueden utilizar fondos para actividades autorizadas en virtud del Título I; Título II, Parte A; Título III y Título IV, Parte A, de la ESEA, así como actividades de participación de los padres. </w:t>
      </w:r>
    </w:p>
    <w:p>
      <w:pPr>
        <w:rPr>
          <w:rFonts w:eastAsia="Times New Roman" w:cs="Times New Roman"/>
          <w:color w:val="030A13"/>
          <w:lang w:val="es-ES_tradnl"/>
        </w:rPr>
      </w:pPr>
      <w:r>
        <w:rPr>
          <w:rStyle w:val="NJDOEResponse"/>
          <w:rFonts w:eastAsia="Times New Roman"/>
          <w:color w:val="365F91"/>
          <w:lang w:val="es-ES_tradnl"/>
        </w:rPr>
        <w:t>[finalizar respuesta del NJDOE]</w:t>
      </w:r>
    </w:p>
    <w:p>
      <w:pPr>
        <w:pStyle w:val="BeginUSED"/>
        <w:rPr>
          <w:rFonts w:cs="Times New Roman"/>
          <w:lang w:val="es-ES_tradnl"/>
        </w:rPr>
      </w:pPr>
      <w:r>
        <w:rPr>
          <w:rFonts w:eastAsia="Times New Roman"/>
          <w:color w:val="FFFFFF"/>
          <w:szCs w:val="4"/>
          <w:lang w:val="es-ES_tradnl"/>
        </w:rPr>
        <w:t xml:space="preserve">[comenzar texto del USED] </w:t>
      </w:r>
    </w:p>
    <w:p>
      <w:pPr>
        <w:pStyle w:val="A2"/>
        <w:spacing w:before="0"/>
      </w:pPr>
      <w:bookmarkStart w:id="226" w:name="_Toc171333317"/>
      <w:bookmarkStart w:id="227" w:name="_Toc199403805"/>
      <w:r>
        <w:t>1. Resultados y objetivos (Sección 5223(b)(1) de la ESEA)</w:t>
      </w:r>
      <w:bookmarkEnd w:id="226"/>
      <w:bookmarkEnd w:id="227"/>
    </w:p>
    <w:p>
      <w:pPr>
        <w:pStyle w:val="blue"/>
        <w:spacing w:after="0"/>
        <w:ind w:left="0"/>
        <w:rPr>
          <w:lang w:val="es-ES_tradnl"/>
        </w:rPr>
      </w:pPr>
      <w:r>
        <w:rPr>
          <w:rFonts w:ascii="Cambria" w:eastAsia="Cambria" w:hAnsi="Cambria"/>
          <w:lang w:val="es-ES_tradnl"/>
        </w:rPr>
        <w:t xml:space="preserve">Proporcione información sobre los objetivos y resultados del programa para las actividades en virtud del Título V, Parte B, Subparte 2, incluida la forma en que el SEA utilizará los fondos para ayudar a todos los estudiantes a cumplir con los desafiantes estándares académicos del estado. </w:t>
      </w:r>
    </w:p>
    <w:p>
      <w:pPr>
        <w:pStyle w:val="EndUSED"/>
        <w:rPr>
          <w:lang w:val="es-ES_tradnl"/>
        </w:rPr>
      </w:pPr>
      <w:r>
        <w:rPr>
          <w:rFonts w:eastAsia="Times New Roman"/>
          <w:color w:val="FFFFFF"/>
          <w:szCs w:val="4"/>
          <w:lang w:val="es-ES_tradnl"/>
        </w:rPr>
        <w:t xml:space="preserve">[finalizar texto del USED] </w:t>
      </w:r>
    </w:p>
    <w:p>
      <w:pPr>
        <w:pStyle w:val="ListParagraph"/>
        <w:spacing w:before="240"/>
        <w:ind w:left="0"/>
        <w:rPr>
          <w:rStyle w:val="NJDOEResponse"/>
          <w:lang w:val="es-ES_tradnl"/>
        </w:rPr>
      </w:pPr>
      <w:r>
        <w:rPr>
          <w:rStyle w:val="NJDOEResponse"/>
          <w:rFonts w:eastAsia="Times New Roman"/>
          <w:color w:val="365F91"/>
          <w:lang w:val="es-ES_tradnl"/>
        </w:rPr>
        <w:t>[comenzar respuesta del NJDOE]</w:t>
      </w:r>
    </w:p>
    <w:p>
      <w:pPr>
        <w:rPr>
          <w:rFonts w:cs="Times New Roman"/>
          <w:lang w:val="es-ES_tradnl"/>
        </w:rPr>
      </w:pPr>
      <w:r>
        <w:rPr>
          <w:rFonts w:eastAsia="Times New Roman" w:cs="Times New Roman"/>
          <w:lang w:val="es-ES_tradnl"/>
        </w:rPr>
        <w:t>La solicitud de la LEA abordará en qué actividades en virtud del programa de escuelas rurales y de bajos ingresos (RLIS) participarán, y describirá los objetivos y resultados del programa para abordar específicamente cómo estos fondos ayudarán a los estudiantes a cumplir con los desafiantes estándares académicos estatales.</w:t>
      </w:r>
    </w:p>
    <w:p>
      <w:pPr>
        <w:pStyle w:val="Caption"/>
        <w:rPr>
          <w:lang w:val="es-ES_tradnl"/>
        </w:rPr>
      </w:pPr>
      <w:r>
        <w:rPr>
          <w:rFonts w:eastAsia="Cambria"/>
          <w:lang w:val="es-ES_tradnl"/>
        </w:rPr>
        <w:t xml:space="preserve">Figura H.1: Objetivos y resultados del programa para escuelas </w:t>
      </w:r>
      <w:bookmarkStart w:id="228" w:name="_Hlk167300255"/>
      <w:r>
        <w:rPr>
          <w:rFonts w:eastAsia="Cambria"/>
          <w:lang w:val="es-ES_tradnl"/>
        </w:rPr>
        <w:t>rurales y de bajos ingresos</w:t>
      </w:r>
      <w:bookmarkEnd w:id="228"/>
    </w:p>
    <w:tbl>
      <w:tblPr>
        <w:tblStyle w:val="GridTable2-Accent1"/>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115" w:type="dxa"/>
        </w:tblCellMar>
        <w:tblLook w:val="0420" w:firstRow="1" w:lastRow="0" w:firstColumn="0" w:lastColumn="0" w:noHBand="0" w:noVBand="1"/>
      </w:tblPr>
      <w:tblGrid>
        <w:gridCol w:w="3689"/>
        <w:gridCol w:w="4001"/>
        <w:gridCol w:w="1670"/>
      </w:tblGrid>
      <w:tr>
        <w:trPr>
          <w:cnfStyle w:val="100000000000" w:firstRow="1" w:lastRow="0" w:firstColumn="0" w:lastColumn="0" w:oddVBand="0" w:evenVBand="0" w:oddHBand="0" w:evenHBand="0" w:firstRowFirstColumn="0" w:firstRowLastColumn="0" w:lastRowFirstColumn="0" w:lastRowLastColumn="0"/>
          <w:trHeight w:val="239"/>
          <w:tblHeader/>
        </w:trPr>
        <w:tc>
          <w:tcPr>
            <w:tcW w:w="3745" w:type="dxa"/>
            <w:tcBorders>
              <w:right w:val="single" w:sz="4" w:space="0" w:color="FFFFFF" w:themeColor="background1"/>
            </w:tcBorders>
            <w:shd w:val="clear" w:color="auto" w:fill="244061" w:themeFill="accent1" w:themeFillShade="80"/>
          </w:tcPr>
          <w:p>
            <w:pPr>
              <w:pStyle w:val="TableText"/>
              <w:jc w:val="center"/>
              <w:rPr>
                <w:b w:val="0"/>
                <w:bCs w:val="0"/>
                <w:color w:val="FFFFFF" w:themeColor="background1"/>
                <w:sz w:val="22"/>
                <w:szCs w:val="24"/>
              </w:rPr>
            </w:pPr>
            <w:r>
              <w:rPr>
                <w:rFonts w:eastAsia="Times New Roman"/>
                <w:color w:val="FFFFFF"/>
                <w:sz w:val="22"/>
                <w:szCs w:val="22"/>
                <w:lang w:val="es-ES_tradnl"/>
              </w:rPr>
              <w:t>Objetivo</w:t>
            </w:r>
          </w:p>
        </w:tc>
        <w:tc>
          <w:tcPr>
            <w:tcW w:w="4055" w:type="dxa"/>
            <w:tcBorders>
              <w:left w:val="single" w:sz="4" w:space="0" w:color="FFFFFF" w:themeColor="background1"/>
              <w:right w:val="single" w:sz="4" w:space="0" w:color="FFFFFF" w:themeColor="background1"/>
            </w:tcBorders>
            <w:shd w:val="clear" w:color="auto" w:fill="244061" w:themeFill="accent1" w:themeFillShade="80"/>
          </w:tcPr>
          <w:p>
            <w:pPr>
              <w:pStyle w:val="TableText"/>
              <w:jc w:val="center"/>
              <w:rPr>
                <w:b w:val="0"/>
                <w:bCs w:val="0"/>
                <w:color w:val="FFFFFF" w:themeColor="background1"/>
                <w:sz w:val="22"/>
                <w:szCs w:val="24"/>
              </w:rPr>
            </w:pPr>
            <w:r>
              <w:rPr>
                <w:rFonts w:eastAsia="Times New Roman"/>
                <w:color w:val="FFFFFF"/>
                <w:sz w:val="22"/>
                <w:szCs w:val="22"/>
                <w:lang w:val="es-ES_tradnl"/>
              </w:rPr>
              <w:t>Resultado</w:t>
            </w:r>
          </w:p>
        </w:tc>
        <w:tc>
          <w:tcPr>
            <w:tcW w:w="1560" w:type="dxa"/>
            <w:tcBorders>
              <w:left w:val="single" w:sz="4" w:space="0" w:color="FFFFFF" w:themeColor="background1"/>
            </w:tcBorders>
            <w:shd w:val="clear" w:color="auto" w:fill="244061" w:themeFill="accent1" w:themeFillShade="80"/>
          </w:tcPr>
          <w:p>
            <w:pPr>
              <w:pStyle w:val="TableText"/>
              <w:jc w:val="center"/>
              <w:rPr>
                <w:b w:val="0"/>
                <w:bCs w:val="0"/>
                <w:color w:val="FFFFFF" w:themeColor="background1"/>
                <w:sz w:val="22"/>
                <w:szCs w:val="24"/>
              </w:rPr>
            </w:pPr>
            <w:r>
              <w:rPr>
                <w:rFonts w:eastAsia="Times New Roman"/>
                <w:color w:val="FFFFFF"/>
                <w:sz w:val="22"/>
                <w:szCs w:val="22"/>
                <w:lang w:val="es-ES_tradnl"/>
              </w:rPr>
              <w:t>Plazo</w:t>
            </w:r>
          </w:p>
        </w:tc>
      </w:tr>
      <w:tr>
        <w:trPr>
          <w:cnfStyle w:val="000000100000" w:firstRow="0" w:lastRow="0" w:firstColumn="0" w:lastColumn="0" w:oddVBand="0" w:evenVBand="0" w:oddHBand="1" w:evenHBand="0" w:firstRowFirstColumn="0" w:firstRowLastColumn="0" w:lastRowFirstColumn="0" w:lastRowLastColumn="0"/>
          <w:trHeight w:val="243"/>
        </w:trPr>
        <w:tc>
          <w:tcPr>
            <w:tcW w:w="3745" w:type="dxa"/>
            <w:shd w:val="clear" w:color="auto" w:fill="DBE5F1"/>
          </w:tcPr>
          <w:p>
            <w:pPr>
              <w:pStyle w:val="TableText"/>
              <w:rPr>
                <w:sz w:val="22"/>
                <w:szCs w:val="24"/>
                <w:lang w:val="es-ES_tradnl"/>
              </w:rPr>
            </w:pPr>
            <w:r>
              <w:rPr>
                <w:rFonts w:eastAsia="Times New Roman"/>
                <w:sz w:val="22"/>
                <w:szCs w:val="22"/>
                <w:lang w:val="es-ES_tradnl"/>
              </w:rPr>
              <w:t xml:space="preserve">Asegurarse de que todas las LEA elegibles reciban una notificación </w:t>
            </w:r>
            <w:r>
              <w:rPr>
                <w:rFonts w:eastAsia="Times New Roman"/>
                <w:sz w:val="22"/>
                <w:szCs w:val="22"/>
                <w:lang w:val="es-ES_tradnl"/>
              </w:rPr>
              <w:lastRenderedPageBreak/>
              <w:t>oportuna de que pueden completar la sección de RLIS en la solicitud consolidada de la ESSA.</w:t>
            </w:r>
          </w:p>
        </w:tc>
        <w:tc>
          <w:tcPr>
            <w:tcW w:w="4055" w:type="dxa"/>
            <w:shd w:val="clear" w:color="auto" w:fill="DBE5F1"/>
          </w:tcPr>
          <w:p>
            <w:pPr>
              <w:pStyle w:val="TableText"/>
              <w:rPr>
                <w:sz w:val="22"/>
                <w:szCs w:val="24"/>
                <w:lang w:val="es-ES_tradnl"/>
              </w:rPr>
            </w:pPr>
            <w:r>
              <w:rPr>
                <w:rFonts w:eastAsia="Times New Roman"/>
                <w:sz w:val="22"/>
                <w:szCs w:val="22"/>
                <w:lang w:val="es-ES_tradnl"/>
              </w:rPr>
              <w:lastRenderedPageBreak/>
              <w:t xml:space="preserve">Aumentar la oportunidad para que todos los estudiantes cumplan con los </w:t>
            </w:r>
            <w:r>
              <w:rPr>
                <w:rFonts w:eastAsia="Times New Roman"/>
                <w:sz w:val="22"/>
                <w:szCs w:val="22"/>
                <w:lang w:val="es-ES_tradnl"/>
              </w:rPr>
              <w:lastRenderedPageBreak/>
              <w:t>desafiantes estándares académicos estatales y las metas de desempeño de rendición de cuentas.</w:t>
            </w:r>
          </w:p>
        </w:tc>
        <w:tc>
          <w:tcPr>
            <w:tcW w:w="1560" w:type="dxa"/>
            <w:shd w:val="clear" w:color="auto" w:fill="DBE5F1"/>
          </w:tcPr>
          <w:p>
            <w:pPr>
              <w:pStyle w:val="TableText"/>
              <w:rPr>
                <w:sz w:val="22"/>
                <w:szCs w:val="24"/>
              </w:rPr>
            </w:pPr>
            <w:r>
              <w:rPr>
                <w:rFonts w:eastAsia="Times New Roman"/>
                <w:sz w:val="22"/>
                <w:szCs w:val="22"/>
                <w:lang w:val="es-ES_tradnl"/>
              </w:rPr>
              <w:lastRenderedPageBreak/>
              <w:t xml:space="preserve">Anualmente </w:t>
            </w:r>
          </w:p>
        </w:tc>
      </w:tr>
      <w:tr>
        <w:trPr>
          <w:trHeight w:val="230"/>
        </w:trPr>
        <w:tc>
          <w:tcPr>
            <w:tcW w:w="3745" w:type="dxa"/>
          </w:tcPr>
          <w:p>
            <w:pPr>
              <w:pStyle w:val="TableText"/>
              <w:rPr>
                <w:sz w:val="22"/>
                <w:szCs w:val="24"/>
                <w:lang w:val="es-ES_tradnl"/>
              </w:rPr>
            </w:pPr>
            <w:r>
              <w:rPr>
                <w:rFonts w:eastAsia="Times New Roman"/>
                <w:sz w:val="22"/>
                <w:szCs w:val="22"/>
                <w:lang w:val="es-ES_tradnl"/>
              </w:rPr>
              <w:t>Asegurarse de que las LEA de RLIS sean monitoreadas para verificar la coherencia entre la solicitud de subvención y el uso de fondos para actividades autorizadas y el progreso hacia los objetivos.</w:t>
            </w:r>
          </w:p>
        </w:tc>
        <w:tc>
          <w:tcPr>
            <w:tcW w:w="4055" w:type="dxa"/>
          </w:tcPr>
          <w:p>
            <w:pPr>
              <w:pStyle w:val="TableText"/>
              <w:rPr>
                <w:sz w:val="22"/>
                <w:szCs w:val="24"/>
                <w:lang w:val="es-ES_tradnl"/>
              </w:rPr>
            </w:pPr>
            <w:r>
              <w:rPr>
                <w:rFonts w:eastAsia="Times New Roman"/>
                <w:sz w:val="22"/>
                <w:szCs w:val="22"/>
                <w:lang w:val="es-ES_tradnl"/>
              </w:rPr>
              <w:t>Recomendaciones para mejorar a fin de respaldar el uso adecuado de los fondos y las metas o los reconocimientos de la solicitud.</w:t>
            </w:r>
          </w:p>
        </w:tc>
        <w:tc>
          <w:tcPr>
            <w:tcW w:w="1560" w:type="dxa"/>
          </w:tcPr>
          <w:p>
            <w:pPr>
              <w:pStyle w:val="TableText"/>
              <w:rPr>
                <w:sz w:val="22"/>
                <w:szCs w:val="24"/>
              </w:rPr>
            </w:pPr>
            <w:r>
              <w:rPr>
                <w:rFonts w:eastAsia="Times New Roman"/>
                <w:sz w:val="22"/>
                <w:szCs w:val="22"/>
                <w:lang w:val="es-ES_tradnl"/>
              </w:rPr>
              <w:t xml:space="preserve">Anualmente </w:t>
            </w:r>
          </w:p>
        </w:tc>
      </w:tr>
      <w:tr>
        <w:trPr>
          <w:cnfStyle w:val="000000100000" w:firstRow="0" w:lastRow="0" w:firstColumn="0" w:lastColumn="0" w:oddVBand="0" w:evenVBand="0" w:oddHBand="1" w:evenHBand="0" w:firstRowFirstColumn="0" w:firstRowLastColumn="0" w:lastRowFirstColumn="0" w:lastRowLastColumn="0"/>
          <w:trHeight w:val="243"/>
        </w:trPr>
        <w:tc>
          <w:tcPr>
            <w:tcW w:w="3745" w:type="dxa"/>
            <w:shd w:val="clear" w:color="auto" w:fill="DBE5F1"/>
          </w:tcPr>
          <w:p>
            <w:pPr>
              <w:pStyle w:val="TableText"/>
              <w:rPr>
                <w:sz w:val="22"/>
                <w:szCs w:val="24"/>
                <w:lang w:val="es-ES_tradnl"/>
              </w:rPr>
            </w:pPr>
            <w:r>
              <w:rPr>
                <w:rFonts w:eastAsia="Times New Roman"/>
                <w:sz w:val="22"/>
                <w:szCs w:val="22"/>
                <w:lang w:val="es-ES_tradnl"/>
              </w:rPr>
              <w:t>Asegurarse de que las LEA de RLIS establezcan objetivos de desempeño.</w:t>
            </w:r>
          </w:p>
        </w:tc>
        <w:tc>
          <w:tcPr>
            <w:tcW w:w="4055" w:type="dxa"/>
            <w:shd w:val="clear" w:color="auto" w:fill="DBE5F1"/>
          </w:tcPr>
          <w:p>
            <w:pPr>
              <w:pStyle w:val="TableText"/>
              <w:rPr>
                <w:sz w:val="22"/>
                <w:szCs w:val="24"/>
                <w:lang w:val="es-ES_tradnl"/>
              </w:rPr>
            </w:pPr>
            <w:r>
              <w:rPr>
                <w:rFonts w:eastAsia="Times New Roman"/>
                <w:sz w:val="22"/>
                <w:szCs w:val="22"/>
                <w:lang w:val="es-ES_tradnl"/>
              </w:rPr>
              <w:t>Medición para monitorear el progreso de todos los estudiantes en el cumplimiento de los desafiantes estándares académicos estatales y las metas de desempeño de rendición de cuentas.</w:t>
            </w:r>
          </w:p>
        </w:tc>
        <w:tc>
          <w:tcPr>
            <w:tcW w:w="1560" w:type="dxa"/>
            <w:shd w:val="clear" w:color="auto" w:fill="DBE5F1"/>
          </w:tcPr>
          <w:p>
            <w:pPr>
              <w:pStyle w:val="TableText"/>
              <w:rPr>
                <w:sz w:val="22"/>
                <w:szCs w:val="24"/>
              </w:rPr>
            </w:pPr>
            <w:r>
              <w:rPr>
                <w:rFonts w:eastAsia="Times New Roman"/>
                <w:sz w:val="22"/>
                <w:szCs w:val="22"/>
                <w:lang w:val="es-ES_tradnl"/>
              </w:rPr>
              <w:t xml:space="preserve">Anualmente </w:t>
            </w:r>
          </w:p>
        </w:tc>
      </w:tr>
      <w:tr>
        <w:trPr>
          <w:trHeight w:val="243"/>
        </w:trPr>
        <w:tc>
          <w:tcPr>
            <w:tcW w:w="3745" w:type="dxa"/>
          </w:tcPr>
          <w:p>
            <w:pPr>
              <w:pStyle w:val="TableText"/>
              <w:rPr>
                <w:sz w:val="22"/>
                <w:szCs w:val="24"/>
                <w:lang w:val="es-ES_tradnl"/>
              </w:rPr>
            </w:pPr>
            <w:r>
              <w:rPr>
                <w:rFonts w:eastAsia="Times New Roman"/>
                <w:sz w:val="22"/>
                <w:szCs w:val="22"/>
                <w:lang w:val="es-ES_tradnl"/>
              </w:rPr>
              <w:t>Involucrar a las LEA de RLIS en un debate continuo y colaborativo para determinar las necesidades.</w:t>
            </w:r>
          </w:p>
        </w:tc>
        <w:tc>
          <w:tcPr>
            <w:tcW w:w="4055" w:type="dxa"/>
          </w:tcPr>
          <w:p>
            <w:pPr>
              <w:pStyle w:val="TableText"/>
              <w:rPr>
                <w:sz w:val="22"/>
                <w:szCs w:val="24"/>
                <w:lang w:val="es-ES_tradnl"/>
              </w:rPr>
            </w:pPr>
            <w:r>
              <w:rPr>
                <w:rFonts w:eastAsia="Times New Roman"/>
                <w:sz w:val="22"/>
                <w:szCs w:val="22"/>
                <w:lang w:val="es-ES_tradnl"/>
              </w:rPr>
              <w:t>Proporcionar asistencia técnica o recursos adecuados.</w:t>
            </w:r>
          </w:p>
        </w:tc>
        <w:tc>
          <w:tcPr>
            <w:tcW w:w="1560" w:type="dxa"/>
          </w:tcPr>
          <w:p>
            <w:pPr>
              <w:pStyle w:val="TableText"/>
              <w:rPr>
                <w:sz w:val="22"/>
                <w:szCs w:val="24"/>
                <w:lang w:val="es-ES_tradnl"/>
              </w:rPr>
            </w:pPr>
            <w:r>
              <w:rPr>
                <w:rFonts w:eastAsia="Times New Roman"/>
                <w:sz w:val="22"/>
                <w:szCs w:val="22"/>
                <w:lang w:val="es-ES_tradnl"/>
              </w:rPr>
              <w:t>Trimestralmente y a solicitud de la LEA</w:t>
            </w:r>
          </w:p>
        </w:tc>
      </w:tr>
    </w:tbl>
    <w:p>
      <w:pPr>
        <w:spacing w:before="240"/>
        <w:rPr>
          <w:rStyle w:val="NJDOEResponse"/>
          <w:lang w:val="es-ES_tradnl"/>
        </w:rPr>
      </w:pPr>
      <w:r>
        <w:rPr>
          <w:rStyle w:val="NJDOEResponse"/>
          <w:rFonts w:eastAsia="Times New Roman"/>
          <w:color w:val="365F91"/>
          <w:lang w:val="es-ES_tradnl"/>
        </w:rPr>
        <w:t>[finalizar respuesta del NJDOE]</w:t>
      </w:r>
    </w:p>
    <w:p>
      <w:pPr>
        <w:pStyle w:val="BeginUSED"/>
        <w:rPr>
          <w:rFonts w:cs="Times New Roman"/>
          <w:color w:val="183C5C"/>
          <w:lang w:val="es-ES_tradnl"/>
        </w:rPr>
      </w:pPr>
      <w:r>
        <w:rPr>
          <w:rFonts w:eastAsia="Times New Roman"/>
          <w:color w:val="FFFFFF"/>
          <w:szCs w:val="4"/>
          <w:lang w:val="es-ES_tradnl"/>
        </w:rPr>
        <w:t>[comenzar texto del USED]</w:t>
      </w:r>
    </w:p>
    <w:p>
      <w:pPr>
        <w:pStyle w:val="A2"/>
        <w:spacing w:before="0"/>
      </w:pPr>
      <w:bookmarkStart w:id="229" w:name="_Toc171333318"/>
      <w:bookmarkStart w:id="230" w:name="_Toc199403806"/>
      <w:r>
        <w:t>2. Asistencia técnica (Sección 5223(b)(3) de la ESEA)</w:t>
      </w:r>
      <w:bookmarkEnd w:id="229"/>
      <w:bookmarkEnd w:id="230"/>
    </w:p>
    <w:p>
      <w:pPr>
        <w:pStyle w:val="blue"/>
        <w:spacing w:after="0"/>
        <w:ind w:left="0"/>
        <w:rPr>
          <w:lang w:val="es-ES_tradnl"/>
        </w:rPr>
      </w:pPr>
      <w:r>
        <w:rPr>
          <w:rFonts w:ascii="Cambria" w:eastAsia="Cambria" w:hAnsi="Cambria"/>
          <w:lang w:val="es-ES_tradnl"/>
        </w:rPr>
        <w:t>Describir cómo el SEA proporcionará asistencia técnica a las LEA elegibles para ayudar a dichas agencias a implementar las actividades descritas en la Sección 5222 de la ESEA.</w:t>
      </w:r>
    </w:p>
    <w:p>
      <w:pPr>
        <w:pStyle w:val="EndUSED"/>
        <w:rPr>
          <w:lang w:val="es-ES_tradnl"/>
        </w:rPr>
      </w:pPr>
      <w:r>
        <w:rPr>
          <w:rFonts w:eastAsia="Times New Roman"/>
          <w:color w:val="FFFFFF"/>
          <w:szCs w:val="4"/>
          <w:lang w:val="es-ES_tradnl"/>
        </w:rPr>
        <w:t xml:space="preserve">[finalizar texto del USED] </w:t>
      </w:r>
    </w:p>
    <w:p>
      <w:pPr>
        <w:spacing w:before="240"/>
        <w:rPr>
          <w:rStyle w:val="NJDOEResponse"/>
          <w:lang w:val="es-ES_tradnl"/>
        </w:rPr>
      </w:pPr>
      <w:r>
        <w:rPr>
          <w:rStyle w:val="NJDOEResponse"/>
          <w:rFonts w:eastAsia="Times New Roman"/>
          <w:color w:val="365F91"/>
          <w:lang w:val="es-ES_tradnl"/>
        </w:rPr>
        <w:t>[comenzar respuesta del NJDOE]</w:t>
      </w:r>
    </w:p>
    <w:p>
      <w:pPr>
        <w:spacing w:line="240" w:lineRule="auto"/>
        <w:rPr>
          <w:rFonts w:cs="Times New Roman"/>
          <w:lang w:val="es-ES_tradnl"/>
        </w:rPr>
      </w:pPr>
      <w:r>
        <w:rPr>
          <w:rFonts w:eastAsia="Times New Roman" w:cs="Times New Roman"/>
          <w:lang w:val="es-ES_tradnl"/>
        </w:rPr>
        <w:t>Como se indica en el cuadro anterior, el NJDOE contratará a las pocas LEA que reciban apoyo en este título con discusiones continuas y colaborativas para determinar sus necesidades trimestralmente y a solicitud de la LEA. En función de las necesidades identificadas, el NJDOE encontrará o proporcionará directamente la asistencia técnica o los recursos adecuados.</w:t>
      </w:r>
    </w:p>
    <w:p>
      <w:pPr>
        <w:spacing w:before="240"/>
        <w:rPr>
          <w:rFonts w:eastAsia="Aptos" w:cs="Times New Roman"/>
          <w:color w:val="365F91" w:themeColor="accent1" w:themeShade="BF"/>
          <w:lang w:val="es-ES_tradnl"/>
        </w:rPr>
      </w:pPr>
      <w:r>
        <w:rPr>
          <w:rStyle w:val="NJDOEResponse"/>
          <w:rFonts w:eastAsia="Times New Roman"/>
          <w:color w:val="365F91"/>
          <w:lang w:val="es-ES_tradnl"/>
        </w:rPr>
        <w:t>[finalizar respuesta del NJDOE]</w:t>
      </w:r>
      <w:r>
        <w:rPr>
          <w:rStyle w:val="NJDOEResponse"/>
          <w:rFonts w:eastAsia="Times New Roman"/>
          <w:color w:val="365F91"/>
          <w:lang w:val="es-ES_tradnl"/>
        </w:rPr>
        <w:br w:type="page"/>
      </w:r>
    </w:p>
    <w:p>
      <w:pPr>
        <w:pStyle w:val="BeginUSED"/>
        <w:rPr>
          <w:lang w:val="es-ES_tradnl"/>
        </w:rPr>
      </w:pPr>
      <w:r>
        <w:rPr>
          <w:rFonts w:eastAsia="Times New Roman"/>
          <w:color w:val="FFFFFF"/>
          <w:szCs w:val="4"/>
          <w:lang w:val="es-ES_tradnl"/>
        </w:rPr>
        <w:lastRenderedPageBreak/>
        <w:t xml:space="preserve">[comenzar texto del USED] </w:t>
      </w:r>
    </w:p>
    <w:p>
      <w:pPr>
        <w:pStyle w:val="Heading1"/>
      </w:pPr>
      <w:bookmarkStart w:id="231" w:name="_Toc211004127"/>
      <w:r>
        <w:t>I. Programa de educación para niños y jóvenes sin hogar, Ley de Asistencia para Personas sin Hogar McKinney-Vento, Título VII, Subtítulo B</w:t>
      </w:r>
      <w:bookmarkEnd w:id="231"/>
    </w:p>
    <w:p>
      <w:pPr>
        <w:pStyle w:val="EndUSED"/>
        <w:rPr>
          <w:lang w:val="es-ES_tradnl"/>
        </w:rPr>
      </w:pPr>
      <w:r>
        <w:rPr>
          <w:rFonts w:eastAsia="Times New Roman"/>
          <w:color w:val="FFFFFF"/>
          <w:szCs w:val="4"/>
          <w:lang w:val="es-ES_tradnl"/>
        </w:rPr>
        <w:t>[finalizar texto del USED]</w:t>
      </w:r>
    </w:p>
    <w:p>
      <w:pPr>
        <w:spacing w:before="240"/>
        <w:rPr>
          <w:rFonts w:cs="Times New Roman"/>
          <w:color w:val="365F91" w:themeColor="accent1" w:themeShade="BF"/>
          <w:lang w:val="es-ES_tradnl"/>
        </w:rPr>
      </w:pPr>
      <w:r>
        <w:rPr>
          <w:rStyle w:val="NJDOEResponse"/>
          <w:rFonts w:eastAsia="Times New Roman"/>
          <w:color w:val="365F91"/>
          <w:lang w:val="es-ES_tradnl"/>
        </w:rPr>
        <w:t>[comenzar respuesta del NJDOE]</w:t>
      </w:r>
    </w:p>
    <w:p>
      <w:pPr>
        <w:pStyle w:val="A2"/>
      </w:pPr>
      <w:bookmarkStart w:id="232" w:name="_Toc171333320"/>
      <w:bookmarkStart w:id="233" w:name="_Toc199403808"/>
      <w:r>
        <w:t>Descripción general</w:t>
      </w:r>
      <w:bookmarkEnd w:id="232"/>
      <w:bookmarkEnd w:id="233"/>
    </w:p>
    <w:p>
      <w:pPr>
        <w:rPr>
          <w:rFonts w:cs="Times New Roman"/>
          <w:lang w:val="es-ES_tradnl"/>
        </w:rPr>
      </w:pPr>
      <w:r>
        <w:rPr>
          <w:rFonts w:eastAsia="Times New Roman" w:cs="Times New Roman"/>
          <w:lang w:val="es-ES_tradnl"/>
        </w:rPr>
        <w:t xml:space="preserve">El Programa de educación para niños y jóvenes sin hogar según la Ley McKinney-Vento (McKinney-Vento), autorizado en virtud de la Ley de Asistencia para Personas sin Hogar McKinney-Vento (Ley McKinney-Vento), está diseñado para garantizar que los estudiantes sin hogar reciban el apoyo y los servicios extras que necesitan para tener éxito. Estos apoyos y servicios complementarios se proporcionan más allá de los servicios que todos los estudiantes reciben para garantizar que los estudiantes sin vivienda tengan el mismo acceso para inscribirse y asistir a la escuela, completar su educación secundaria, lograr el éxito después de la graduación y ayudarlos a evitar la pobreza y la falta de vivienda como adultos. Las áreas de apoyo directo incluyen garantizar el acceso y la eliminación de las barreras para inscribirse en la escuela, las actividades extracurriculares, los programas académicos y los programas nutricionales y relacionados con la salud que, de otro modo, podrían ser desafiantes debido a la falta de una dirección particular. </w:t>
      </w:r>
    </w:p>
    <w:p>
      <w:pPr>
        <w:rPr>
          <w:rFonts w:cs="Times New Roman"/>
          <w:lang w:val="es-ES_tradnl"/>
        </w:rPr>
      </w:pPr>
      <w:bookmarkStart w:id="234" w:name="_Hlk68775208"/>
      <w:r>
        <w:rPr>
          <w:rFonts w:eastAsia="Times New Roman" w:cs="Times New Roman"/>
          <w:lang w:val="es-ES_tradnl"/>
        </w:rPr>
        <w:t>En Nueva Jersey, el</w:t>
      </w:r>
      <w:r>
        <w:rPr>
          <w:rFonts w:eastAsia="Times New Roman" w:cs="Times New Roman"/>
          <w:b/>
          <w:bCs/>
          <w:lang w:val="es-ES_tradnl"/>
        </w:rPr>
        <w:t xml:space="preserve"> </w:t>
      </w:r>
      <w:r>
        <w:rPr>
          <w:rFonts w:eastAsia="Times New Roman" w:cs="Times New Roman"/>
          <w:lang w:val="es-ES_tradnl"/>
        </w:rPr>
        <w:t>programa McKinney-Vento apoya los esfuerzos federales a través de proyectos de asociación regional que prestan servicios a niños y jóvenes sin hogar en los 21 condados de Nueva Jersey. En la medida de lo posible, se espera la prestación de servicios para todos los niños y jóvenes sin hogar identificados en la región. Con ese fin, el NJDOE estableció un programa de subvenciones limitado y competitivo de tres años para crear asociaciones entre las LEA y las agencias de servicios ubicadas estratégicamente en cada región del estado con el fin de coordinar y proporcionar programas académicos complementarios y servicios de apoyo a niños y jóvenes sin hogar que residen en el área regional de la asociación. Además de la prestación de asistencia técnica a las LEA, los proyectos regionales de McKinney-Vento también</w:t>
      </w:r>
      <w:bookmarkEnd w:id="234"/>
      <w:r>
        <w:rPr>
          <w:rFonts w:eastAsia="Times New Roman" w:cs="Times New Roman"/>
          <w:lang w:val="es-ES_tradnl"/>
        </w:rPr>
        <w:t xml:space="preserve"> </w:t>
      </w:r>
      <w:bookmarkStart w:id="235" w:name="_Hlk68775220"/>
      <w:r>
        <w:rPr>
          <w:rFonts w:eastAsia="Times New Roman" w:cs="Times New Roman"/>
          <w:lang w:val="es-ES_tradnl"/>
        </w:rPr>
        <w:t>identifican y establecen asociaciones con proveedores de servicios regionales, recursos estatales y del condado, y organizaciones de servicios sociales y comunitarios, ayudan a las LEA a proporcionar servicios complementarios y hacer derivaciones a las agencias correspondientes, y garantizan que todos los niños y jóvenes sin hogar en el área regional de la asociación puedan cumplir con el contenido estatal desafiante y los estándares de desempeño de los estudiantes.</w:t>
      </w:r>
      <w:bookmarkEnd w:id="235"/>
      <w:r>
        <w:rPr>
          <w:rFonts w:eastAsia="Times New Roman" w:cs="Times New Roman"/>
          <w:lang w:val="es-ES_tradnl"/>
        </w:rPr>
        <w:t xml:space="preserve"> </w:t>
      </w:r>
    </w:p>
    <w:p>
      <w:pPr>
        <w:rPr>
          <w:rFonts w:cs="Times New Roman"/>
          <w:lang w:val="es-ES_tradnl"/>
        </w:rPr>
      </w:pPr>
      <w:r>
        <w:rPr>
          <w:rFonts w:eastAsia="Times New Roman" w:cs="Times New Roman"/>
          <w:lang w:val="es-ES_tradnl"/>
        </w:rPr>
        <w:t xml:space="preserve">En 2024, el NJDOE estuvo llevando a cabo una evaluación integral de necesidades en todo el estado para revisar las brechas en el servicio a sus estudiantes sin vivienda. La evaluación se utilizará para ayudar a desarrollar un enfoque estratégico mejorado para brindar servicios educativos y de apoyo a los estudiantes sin hogar. Si la revisión identifica otros apoyos necesarios, el NJDOE presentará una enmienda al plan específicamente con respecto a esos apoyos. </w:t>
      </w:r>
    </w:p>
    <w:p>
      <w:pPr>
        <w:rPr>
          <w:rFonts w:cs="Times New Roman"/>
          <w:lang w:val="es-ES_tradnl"/>
        </w:rPr>
      </w:pPr>
      <w:r>
        <w:rPr>
          <w:rFonts w:eastAsia="Times New Roman" w:cs="Times New Roman"/>
          <w:lang w:val="es-ES_tradnl"/>
        </w:rPr>
        <w:t xml:space="preserve">Para mejorar el monitoreo de cumplimiento y el apoyo a las LEA, el NJDOE actualizó el proceso de identificación de las LEA con mayor riesgo de incumplimiento de los requisitos de McKinney-Vento </w:t>
      </w:r>
      <w:r>
        <w:rPr>
          <w:rFonts w:eastAsia="Times New Roman" w:cs="Times New Roman"/>
          <w:lang w:val="es-ES_tradnl"/>
        </w:rPr>
        <w:lastRenderedPageBreak/>
        <w:t>mediante la creación de una herramienta de evaluación de riesgos. Específicamente, la evaluación se basa en una combinación del programa relacionado con McKinney-Vento y los indicadores de desempeño para evaluar la implementación del programa de cada LEA e identificar a las LEA que necesitan más apoyo programático. Los puntos se asignan a las LEA con indicadores de riesgo, como la identificación insuficiente, las tasas de graduación deficientes y el ausentismo crónico de los estudiantes sin vivienda.</w:t>
      </w:r>
    </w:p>
    <w:p>
      <w:pPr>
        <w:rPr>
          <w:rFonts w:cs="Times New Roman"/>
          <w:lang w:val="es-ES_tradnl"/>
        </w:rPr>
      </w:pPr>
      <w:r>
        <w:rPr>
          <w:rFonts w:eastAsia="Times New Roman" w:cs="Times New Roman"/>
          <w:lang w:val="es-ES_tradnl"/>
        </w:rPr>
        <w:t xml:space="preserve">Las LEA se dividen en cinco grupos en función del tamaño general de la inscripción. La LEA con la puntuación más alta dentro de cada grupo de inscripción en función de todos los indicadores aplicables recibirá más apoyo a través de actividades de monitoreo realizadas por la Oficina de Programas Educativos Complementarios del NJDOE, a menos que se hayan sometido a un monitoreo colaborativo intensivo o de escritorio colaborativo en los últimos tres años. </w:t>
      </w:r>
    </w:p>
    <w:p>
      <w:pPr>
        <w:rPr>
          <w:rFonts w:cs="Times New Roman"/>
          <w:lang w:val="es-ES_tradnl"/>
        </w:rPr>
      </w:pPr>
      <w:r>
        <w:rPr>
          <w:rFonts w:eastAsia="Times New Roman" w:cs="Times New Roman"/>
          <w:lang w:val="es-ES_tradnl"/>
        </w:rPr>
        <w:t>Esta sección describe cómo el NJDOE cumplirá con los requisitos de la Ley McKinney-Vento relacionados con lo siguiente:</w:t>
      </w:r>
    </w:p>
    <w:p>
      <w:pPr>
        <w:pStyle w:val="ListParagraph"/>
        <w:numPr>
          <w:ilvl w:val="1"/>
          <w:numId w:val="82"/>
        </w:numPr>
        <w:spacing w:after="120"/>
        <w:contextualSpacing w:val="0"/>
        <w:rPr>
          <w:rFonts w:cs="Times New Roman"/>
        </w:rPr>
      </w:pPr>
      <w:r>
        <w:rPr>
          <w:rFonts w:eastAsia="Times New Roman" w:cs="Times New Roman"/>
          <w:lang w:val="es-ES_tradnl"/>
        </w:rPr>
        <w:t>Identificación del estudiante.</w:t>
      </w:r>
    </w:p>
    <w:p>
      <w:pPr>
        <w:pStyle w:val="ListParagraph"/>
        <w:numPr>
          <w:ilvl w:val="1"/>
          <w:numId w:val="82"/>
        </w:numPr>
        <w:rPr>
          <w:rFonts w:cs="Times New Roman"/>
        </w:rPr>
      </w:pPr>
      <w:r>
        <w:rPr>
          <w:rFonts w:eastAsia="Times New Roman" w:cs="Times New Roman"/>
          <w:lang w:val="es-ES_tradnl"/>
        </w:rPr>
        <w:t xml:space="preserve">Resolución de disputas. </w:t>
      </w:r>
    </w:p>
    <w:p>
      <w:pPr>
        <w:pStyle w:val="ListParagraph"/>
        <w:numPr>
          <w:ilvl w:val="1"/>
          <w:numId w:val="82"/>
        </w:numPr>
        <w:spacing w:after="120"/>
        <w:contextualSpacing w:val="0"/>
        <w:rPr>
          <w:rFonts w:cs="Times New Roman"/>
          <w:lang w:val="es-ES_tradnl"/>
        </w:rPr>
      </w:pPr>
      <w:r>
        <w:rPr>
          <w:rFonts w:eastAsia="Times New Roman" w:cs="Times New Roman"/>
          <w:lang w:val="es-ES_tradnl"/>
        </w:rPr>
        <w:t xml:space="preserve">Apoyo para el personal escolar y acceso a los servicios. </w:t>
      </w:r>
    </w:p>
    <w:p>
      <w:pPr>
        <w:pStyle w:val="ListParagraph"/>
        <w:numPr>
          <w:ilvl w:val="1"/>
          <w:numId w:val="82"/>
        </w:numPr>
        <w:rPr>
          <w:rFonts w:cs="Times New Roman"/>
        </w:rPr>
      </w:pPr>
      <w:r>
        <w:rPr>
          <w:rFonts w:eastAsia="Times New Roman" w:cs="Times New Roman"/>
          <w:lang w:val="es-ES_tradnl"/>
        </w:rPr>
        <w:t xml:space="preserve">Acceso a servicios. </w:t>
      </w:r>
    </w:p>
    <w:p>
      <w:pPr>
        <w:spacing w:before="240"/>
        <w:rPr>
          <w:rFonts w:eastAsia="Aptos" w:cs="Times New Roman"/>
          <w:color w:val="365F91" w:themeColor="accent1" w:themeShade="BF"/>
        </w:rPr>
      </w:pPr>
      <w:r>
        <w:rPr>
          <w:rFonts w:eastAsia="Times New Roman" w:cs="Times New Roman"/>
          <w:color w:val="365F91"/>
          <w:lang w:val="es-ES_tradnl"/>
        </w:rPr>
        <w:t>[finalizar respuesta del NJDOE]</w:t>
      </w:r>
    </w:p>
    <w:p>
      <w:pPr>
        <w:pStyle w:val="BeginUSED"/>
        <w:rPr>
          <w:rStyle w:val="Heading4Char"/>
          <w:rFonts w:ascii="Times New Roman" w:eastAsiaTheme="minorHAnsi" w:hAnsi="Times New Roman" w:cs="Times New Roman"/>
          <w:i/>
          <w:iCs/>
          <w:color w:val="auto"/>
        </w:rPr>
      </w:pPr>
      <w:r>
        <w:rPr>
          <w:rFonts w:eastAsia="Times New Roman"/>
          <w:color w:val="FFFFFF"/>
          <w:szCs w:val="4"/>
          <w:lang w:val="es-ES_tradnl"/>
        </w:rPr>
        <w:t>[comenzar texto del USED]</w:t>
      </w:r>
    </w:p>
    <w:p>
      <w:pPr>
        <w:pStyle w:val="A2"/>
        <w:spacing w:before="0"/>
      </w:pPr>
      <w:bookmarkStart w:id="236" w:name="_Toc171333321"/>
      <w:bookmarkStart w:id="237" w:name="_Toc199403809"/>
      <w:r>
        <w:t>1. Identificación del estudiante (722(g)(1)(B) de la Ley McKinney-Vento)</w:t>
      </w:r>
      <w:bookmarkEnd w:id="236"/>
      <w:bookmarkEnd w:id="237"/>
    </w:p>
    <w:p>
      <w:pPr>
        <w:pStyle w:val="blue"/>
        <w:spacing w:after="0"/>
        <w:ind w:left="0"/>
        <w:rPr>
          <w:lang w:val="es-ES_tradnl"/>
        </w:rPr>
      </w:pPr>
      <w:r>
        <w:rPr>
          <w:rFonts w:ascii="Cambria" w:eastAsia="Cambria" w:hAnsi="Cambria"/>
          <w:lang w:val="es-ES_tradnl"/>
        </w:rPr>
        <w:t>Describa los procedimientos que utilizará el SEA para identificar a niños y jóvenes sin hogar en el estado y para evaluar sus necesidades.</w:t>
      </w:r>
    </w:p>
    <w:p>
      <w:pPr>
        <w:pStyle w:val="EndUSED"/>
        <w:rPr>
          <w:lang w:val="es-ES_tradnl"/>
        </w:rPr>
      </w:pPr>
      <w:r>
        <w:rPr>
          <w:rFonts w:eastAsia="Times New Roman"/>
          <w:color w:val="FFFFFF"/>
          <w:szCs w:val="4"/>
          <w:lang w:val="es-ES_tradnl"/>
        </w:rPr>
        <w:t xml:space="preserve">[finalizar texto del USED] </w:t>
      </w:r>
    </w:p>
    <w:p>
      <w:pPr>
        <w:spacing w:before="240"/>
        <w:rPr>
          <w:rStyle w:val="NJDOEResponse"/>
          <w:lang w:val="es-ES_tradnl"/>
        </w:rPr>
      </w:pPr>
      <w:r>
        <w:rPr>
          <w:rStyle w:val="NJDOEResponse"/>
          <w:rFonts w:eastAsia="Times New Roman"/>
          <w:color w:val="365F91"/>
          <w:lang w:val="es-ES_tradnl"/>
        </w:rPr>
        <w:t>[comenzar respuesta del NJDOE]</w:t>
      </w:r>
    </w:p>
    <w:p>
      <w:pPr>
        <w:spacing w:after="160" w:line="257" w:lineRule="auto"/>
        <w:ind w:left="-20" w:right="-20"/>
        <w:rPr>
          <w:rFonts w:eastAsia="Times New Roman" w:cs="Times New Roman"/>
          <w:lang w:val="es-ES_tradnl"/>
        </w:rPr>
      </w:pPr>
      <w:r>
        <w:rPr>
          <w:rFonts w:eastAsia="Times New Roman" w:cs="Times New Roman"/>
          <w:lang w:val="es-ES_tradnl"/>
        </w:rPr>
        <w:t xml:space="preserve">El NJDOE proporciona libros de datos de recuentos de personas sin hogar a las LEA anualmente para apoyar la identificación de estudiantes y jóvenes sin hogar. Los libros recopilan datos de cada LEA sobre la identificación y el desempeño de los estudiantes sin hogar y proporcionan comparaciones con los promedios nacionales y de Nueva Jersey cuando sea posible. El personal de la LEA puede usar estos datos para identificar fortalezas y debilidades en su identificación y apoyo de estudiantes sin hogar. Los proyectos regionales también pueden usar los libros para proporcionar asistencia técnica a las LEA. </w:t>
      </w:r>
    </w:p>
    <w:p>
      <w:pPr>
        <w:rPr>
          <w:rFonts w:cs="Times New Roman"/>
          <w:lang w:val="es-ES_tradnl"/>
        </w:rPr>
      </w:pPr>
      <w:r>
        <w:rPr>
          <w:rFonts w:eastAsia="Times New Roman" w:cs="Times New Roman"/>
          <w:lang w:val="es-ES_tradnl"/>
        </w:rPr>
        <w:t>Para garantizar que el personal de la escuela esté al tanto de su obligación con respecto a los niños y jóvenes sin hogar, los enlaces de la LEA deben capacitar a sus respectivos administradores escolares, maestros y personal de apoyo en el reconocimiento de posibles indicadores de la falta de hogar y factores que determinan la elegibilidad de McKinney-Vento. Al mismo tiempo, las LEA deben tener formularios de registro e inscripción que permitan a los padres, tutores y jóvenes no acompañados identificar sus situaciones de vida de una manera sencilla y no amenazante.</w:t>
      </w:r>
    </w:p>
    <w:p>
      <w:pPr>
        <w:rPr>
          <w:rFonts w:cs="Times New Roman"/>
          <w:lang w:val="es-ES_tradnl"/>
        </w:rPr>
      </w:pPr>
      <w:r>
        <w:rPr>
          <w:rFonts w:eastAsia="Times New Roman" w:cs="Times New Roman"/>
          <w:lang w:val="es-ES_tradnl"/>
        </w:rPr>
        <w:lastRenderedPageBreak/>
        <w:t>El NJDOE y los proyectos de asociación regional colaboran con programas para jóvenes fugitivos y sin hogar, junto con otros programas. Estas asociaciones ayudan a identificar a los jóvenes que necesitan servicios y brindan apoyo a través de programas de extensión para personas en situación de calle, refugios de emergencia, vida de transición y hogares grupales de maternidad para jóvenes sin hogar. El objetivo es proteger y apoyar a las personas</w:t>
      </w:r>
      <w:r>
        <w:rPr>
          <w:rFonts w:eastAsia="Times New Roman" w:cs="Times New Roman"/>
          <w:color w:val="FF0000"/>
          <w:lang w:val="es-ES_tradnl"/>
        </w:rPr>
        <w:t xml:space="preserve"> </w:t>
      </w:r>
      <w:r>
        <w:rPr>
          <w:rFonts w:eastAsia="Times New Roman" w:cs="Times New Roman"/>
          <w:lang w:val="es-ES_tradnl"/>
        </w:rPr>
        <w:t>vulnerables. A través de asociaciones y colaboración entre agencias, como encuestas en un momento determinado o cuestionarios de alojamiento y oportunidades de capacitación entre sectores, se describen e implementan procedimientos para identificar y atender las necesidades de los niños y jóvenes de Nueva Jersey sin hogar.</w:t>
      </w:r>
    </w:p>
    <w:p>
      <w:pPr>
        <w:rPr>
          <w:rStyle w:val="NJDOEResponse"/>
          <w:lang w:val="es-ES_tradnl"/>
        </w:rPr>
      </w:pPr>
      <w:r>
        <w:rPr>
          <w:rStyle w:val="NJDOEResponse"/>
          <w:rFonts w:eastAsia="Times New Roman"/>
          <w:color w:val="365F91"/>
          <w:lang w:val="es-ES_tradnl"/>
        </w:rPr>
        <w:t>[finalizar respuesta del NJDOE]</w:t>
      </w:r>
    </w:p>
    <w:p>
      <w:pPr>
        <w:pStyle w:val="BeginUSED"/>
        <w:rPr>
          <w:rStyle w:val="NJDOEResponse"/>
          <w:lang w:val="es-ES_tradnl"/>
        </w:rPr>
      </w:pPr>
      <w:r>
        <w:rPr>
          <w:rFonts w:eastAsia="Times New Roman"/>
          <w:color w:val="FFFFFF"/>
          <w:szCs w:val="4"/>
          <w:lang w:val="es-ES_tradnl"/>
        </w:rPr>
        <w:t xml:space="preserve">[comenzar texto del USED] </w:t>
      </w:r>
    </w:p>
    <w:p>
      <w:pPr>
        <w:pStyle w:val="A2"/>
        <w:spacing w:before="0"/>
      </w:pPr>
      <w:bookmarkStart w:id="238" w:name="_Toc171333322"/>
      <w:bookmarkStart w:id="239" w:name="_Toc199403810"/>
      <w:r>
        <w:t>2. Resolución de disputas (722(g)(1)(C) de la Ley McKinney-Vento)</w:t>
      </w:r>
      <w:bookmarkEnd w:id="238"/>
      <w:bookmarkEnd w:id="239"/>
    </w:p>
    <w:p>
      <w:pPr>
        <w:pStyle w:val="blue"/>
        <w:spacing w:after="0"/>
        <w:ind w:left="0"/>
        <w:rPr>
          <w:lang w:val="es-ES_tradnl"/>
        </w:rPr>
      </w:pPr>
      <w:r>
        <w:rPr>
          <w:rFonts w:ascii="Cambria" w:eastAsia="Cambria" w:hAnsi="Cambria"/>
          <w:lang w:val="es-ES_tradnl"/>
        </w:rPr>
        <w:t xml:space="preserve">Describa los procedimientos para la pronta resolución de disputas con respecto a la colocación educativa de niños y jóvenes sin hogar. </w:t>
      </w:r>
    </w:p>
    <w:p>
      <w:pPr>
        <w:pStyle w:val="EndUSED"/>
        <w:rPr>
          <w:rStyle w:val="Heading4Char"/>
          <w:rFonts w:ascii="Cambria" w:hAnsi="Cambria"/>
          <w:b w:val="0"/>
          <w:i/>
          <w:lang w:val="es-ES_tradnl"/>
        </w:rPr>
      </w:pPr>
      <w:r>
        <w:rPr>
          <w:rFonts w:eastAsia="Times New Roman"/>
          <w:color w:val="FFFFFF"/>
          <w:szCs w:val="4"/>
          <w:lang w:val="es-ES_tradnl"/>
        </w:rPr>
        <w:t>[finalizar texto del USED]</w:t>
      </w:r>
    </w:p>
    <w:p>
      <w:pPr>
        <w:spacing w:before="240"/>
        <w:rPr>
          <w:rStyle w:val="NJDOEResponse"/>
          <w:lang w:val="es-ES_tradnl"/>
        </w:rPr>
      </w:pPr>
      <w:r>
        <w:rPr>
          <w:rStyle w:val="NJDOEResponse"/>
          <w:rFonts w:eastAsia="Times New Roman"/>
          <w:color w:val="365F91"/>
          <w:lang w:val="es-ES_tradnl"/>
        </w:rPr>
        <w:t>[comenzar respuesta del NJDOE]</w:t>
      </w:r>
    </w:p>
    <w:p>
      <w:pPr>
        <w:rPr>
          <w:rFonts w:cs="Times New Roman"/>
          <w:lang w:val="es-ES_tradnl"/>
        </w:rPr>
      </w:pPr>
      <w:r>
        <w:rPr>
          <w:rFonts w:eastAsia="Times New Roman" w:cs="Times New Roman"/>
          <w:lang w:val="es-ES_tradnl"/>
        </w:rPr>
        <w:t xml:space="preserve">El NJDOE tiene un procedimiento detallado, de conformidad con el N.J.A.C. 6A:17-2.7, Disputas y apelaciones, para garantizar que las disputas relacionadas con la colocación educativa de niños y jóvenes sin hogar se resuelvan dentro de las 48 horas posteriores a la recepción de la disputa. Las reglas se difunden al personal escolar, directores y otros líderes escolares, funcionarios de asistencia, maestros, personal de inscripción y personal de apoyo educativo especializado como parte de las capacitaciones regionales y del NJDOE, y se ponen a disposición de todas las partes interesadas en el sitio web del NJDOE: </w:t>
      </w:r>
      <w:hyperlink r:id="rId44" w:history="1">
        <w:r>
          <w:rPr>
            <w:rFonts w:eastAsia="Times New Roman" w:cs="Times New Roman"/>
            <w:color w:val="0000FF"/>
            <w:u w:val="single"/>
            <w:lang w:val="es-ES_tradnl"/>
          </w:rPr>
          <w:t>N.J.A.C. 6A:17 (PDF).</w:t>
        </w:r>
      </w:hyperlink>
    </w:p>
    <w:p>
      <w:pPr>
        <w:rPr>
          <w:rFonts w:cs="Times New Roman"/>
          <w:noProof/>
          <w:sz w:val="28"/>
          <w:szCs w:val="28"/>
          <w:lang w:val="es-ES_tradnl"/>
        </w:rPr>
      </w:pPr>
      <w:r>
        <w:rPr>
          <w:rStyle w:val="NJDOEResponse"/>
          <w:rFonts w:eastAsia="Times New Roman"/>
          <w:color w:val="365F91"/>
          <w:lang w:val="es-ES_tradnl"/>
        </w:rPr>
        <w:t>[finalizar respuesta del NJDOE]</w:t>
      </w:r>
      <w:r>
        <w:rPr>
          <w:rStyle w:val="NJDOEResponse"/>
          <w:rFonts w:eastAsia="Times New Roman"/>
          <w:color w:val="auto"/>
          <w:sz w:val="28"/>
          <w:szCs w:val="28"/>
          <w:lang w:val="es-ES_tradnl"/>
        </w:rPr>
        <w:t xml:space="preserve"> </w:t>
      </w:r>
    </w:p>
    <w:p>
      <w:pPr>
        <w:pStyle w:val="BeginUSED"/>
        <w:rPr>
          <w:rFonts w:cs="Times New Roman"/>
          <w:color w:val="183C5C"/>
          <w:lang w:val="es-ES_tradnl"/>
        </w:rPr>
      </w:pPr>
      <w:r>
        <w:rPr>
          <w:rFonts w:eastAsia="Times New Roman"/>
          <w:color w:val="FFFFFF"/>
          <w:szCs w:val="4"/>
          <w:lang w:val="es-ES_tradnl"/>
        </w:rPr>
        <w:t xml:space="preserve">[comenzar texto del USED] </w:t>
      </w:r>
    </w:p>
    <w:p>
      <w:pPr>
        <w:pStyle w:val="A2"/>
        <w:spacing w:before="0"/>
      </w:pPr>
      <w:bookmarkStart w:id="240" w:name="_Toc171333323"/>
      <w:bookmarkStart w:id="241" w:name="_Toc199403811"/>
      <w:r>
        <w:t>3. Apoyo para el personal escolar (722(g)(1)(D) de la Ley McKinney-Vento)</w:t>
      </w:r>
      <w:bookmarkEnd w:id="240"/>
      <w:bookmarkEnd w:id="241"/>
    </w:p>
    <w:p>
      <w:pPr>
        <w:pStyle w:val="blue"/>
        <w:spacing w:after="0"/>
        <w:ind w:left="0"/>
        <w:rPr>
          <w:lang w:val="es-ES_tradnl"/>
        </w:rPr>
      </w:pPr>
      <w:r>
        <w:rPr>
          <w:rFonts w:ascii="Cambria" w:eastAsia="Cambria" w:hAnsi="Cambria"/>
          <w:lang w:val="es-ES_tradnl"/>
        </w:rPr>
        <w:t xml:space="preserve">Describa programas para el personal escolar (incluidos los enlaces de la LEA para niños y jóvenes sin hogar, directores y otros líderes escolares, funcionarios de asistencia, maestros, personal de inscripción y personal de apoyo educativo especializado) para aumentar la conciencia de dicho personal escolar sobre las necesidades específicas de los niños y jóvenes sin hogar, incluidos los niños y jóvenes fugitivos y sin hogar. </w:t>
      </w:r>
    </w:p>
    <w:p>
      <w:pPr>
        <w:pStyle w:val="EndUSED"/>
        <w:rPr>
          <w:rStyle w:val="NJDOEResponse"/>
          <w:lang w:val="es-ES_tradnl"/>
        </w:rPr>
      </w:pPr>
      <w:r>
        <w:rPr>
          <w:rFonts w:eastAsia="Times New Roman"/>
          <w:color w:val="FFFFFF"/>
          <w:szCs w:val="4"/>
          <w:lang w:val="es-ES_tradnl"/>
        </w:rPr>
        <w:t>[finalizar texto del USED]</w:t>
      </w:r>
    </w:p>
    <w:p>
      <w:pPr>
        <w:spacing w:before="240"/>
        <w:rPr>
          <w:rStyle w:val="NJDOEResponse"/>
          <w:lang w:val="es-ES_tradnl"/>
        </w:rPr>
      </w:pPr>
      <w:r>
        <w:rPr>
          <w:rStyle w:val="NJDOEResponse"/>
          <w:rFonts w:eastAsia="Times New Roman"/>
          <w:color w:val="365F91"/>
          <w:lang w:val="es-ES_tradnl"/>
        </w:rPr>
        <w:t>[comenzar respuesta del NJDOE]</w:t>
      </w:r>
    </w:p>
    <w:p>
      <w:pPr>
        <w:rPr>
          <w:rFonts w:cs="Times New Roman"/>
          <w:lang w:val="es-ES_tradnl"/>
        </w:rPr>
      </w:pPr>
      <w:r>
        <w:rPr>
          <w:rFonts w:eastAsia="Times New Roman" w:cs="Times New Roman"/>
          <w:lang w:val="es-ES_tradnl"/>
        </w:rPr>
        <w:t xml:space="preserve">A través de sus proyectos regionales de McKinney-Vento, el NJDOE presta servicios a niños y jóvenes sin hogar en los 21 condados de Nueva Jersey. A través del desarrollo profesional requerido para las LEA </w:t>
      </w:r>
      <w:r>
        <w:rPr>
          <w:rFonts w:eastAsia="Times New Roman" w:cs="Times New Roman"/>
          <w:lang w:val="es-ES_tradnl"/>
        </w:rPr>
        <w:lastRenderedPageBreak/>
        <w:t>en sus respectivos condados, los proyectos aumentan la conciencia del personal escolar y de la LEA sobre las necesidades específicas de los niños y jóvenes fugitivos. En su ONG para posibles subreceptores de fondos de McKinney-Vento, el NJDOE comunica los requisitos para la implementación exitosa de programas y servicios para estudiantes sin hogar. Una actividad obligatoria para los beneficiarios es la implementación del desarrollo profesional para la escuela y el personal de la LEA que se centra en lo siguiente:</w:t>
      </w:r>
    </w:p>
    <w:p>
      <w:pPr>
        <w:pStyle w:val="CallOut"/>
        <w:shd w:val="clear" w:color="auto" w:fill="auto"/>
        <w:ind w:left="450" w:right="450"/>
        <w:rPr>
          <w:lang w:val="es-ES_tradnl"/>
        </w:rPr>
      </w:pPr>
      <w:r>
        <w:rPr>
          <w:rFonts w:eastAsia="Times New Roman"/>
          <w:szCs w:val="24"/>
          <w:lang w:val="es-ES_tradnl"/>
        </w:rPr>
        <w:t>Desarrollo profesional y asistencia técnica para administradores, personal instructivo y personal no instructivo para desarrollar conciencia y aumentar la comprensión y sensibilidad a las necesidades y derechos de los niños y jóvenes sin vivienda, y las necesidades educativas específicas de jóvenes fugitivos y sin vivienda.</w:t>
      </w:r>
    </w:p>
    <w:p>
      <w:pPr>
        <w:rPr>
          <w:rFonts w:cs="Times New Roman"/>
          <w:lang w:val="es-ES_tradnl"/>
        </w:rPr>
      </w:pPr>
      <w:r>
        <w:rPr>
          <w:rFonts w:eastAsia="Times New Roman" w:cs="Times New Roman"/>
          <w:lang w:val="es-ES_tradnl"/>
        </w:rPr>
        <w:t>La ONG también articula el uso de fondos para lo siguiente:</w:t>
      </w:r>
    </w:p>
    <w:p>
      <w:pPr>
        <w:pStyle w:val="CallOut"/>
        <w:shd w:val="clear" w:color="auto" w:fill="auto"/>
        <w:spacing w:after="200" w:line="276" w:lineRule="auto"/>
        <w:ind w:left="432" w:right="432"/>
        <w:rPr>
          <w:sz w:val="22"/>
          <w:szCs w:val="22"/>
          <w:lang w:val="es-ES_tradnl"/>
        </w:rPr>
      </w:pPr>
      <w:r>
        <w:rPr>
          <w:rFonts w:eastAsia="Times New Roman"/>
          <w:sz w:val="22"/>
          <w:szCs w:val="22"/>
          <w:lang w:val="es-ES_tradnl"/>
        </w:rPr>
        <w:t>Programas que coordinan los servicios prestados por escuelas y otros organismos a estudiantes elegibles para ampliar y mejorar dichos servicios. En este esfuerzo, se debe incluir la coordinación con los programas financiados en virtud de la Ley para Jóvenes Fugitivos y Sin Hogar.</w:t>
      </w:r>
    </w:p>
    <w:p>
      <w:pPr>
        <w:rPr>
          <w:rFonts w:cs="Times New Roman"/>
          <w:lang w:val="es-ES_tradnl"/>
        </w:rPr>
      </w:pPr>
      <w:r>
        <w:rPr>
          <w:rFonts w:eastAsia="Times New Roman" w:cs="Times New Roman"/>
          <w:lang w:val="es-ES_tradnl"/>
        </w:rPr>
        <w:t>Para aumentar aún más la conciencia del personal de la escuela sobre las necesidades específicas de los niños y jóvenes fugitivos y sin vivienda, el NJDOE incluye el intercambio de información más frecuente de representantes de organizaciones que prestan servicios a los jóvenes fugitivos y sin vivienda, como Covenant House.</w:t>
      </w:r>
    </w:p>
    <w:p>
      <w:pPr>
        <w:rPr>
          <w:rFonts w:cs="Times New Roman"/>
          <w:lang w:val="es-ES_tradnl"/>
        </w:rPr>
      </w:pPr>
      <w:r>
        <w:rPr>
          <w:rFonts w:eastAsia="Times New Roman" w:cs="Times New Roman"/>
          <w:lang w:val="es-ES_tradnl"/>
        </w:rPr>
        <w:t>El NJDOE y los proyectos regionales de McKinney-Vento continuarán ofreciendo capacitación al personal de LEA con responsabilidades para el programa. El cronograma actual de oportunidades de desarrollo profesional incluye el horario de atención mensual para los enlaces de personas sin hogar del distrito/la LEA, la capacitación regional ofrecida trimestralmente por cada organismo líder regional y durante las reuniones de directores de proyectos del organismo líder. El NJDOE también implementó un proceso de certificación de enlaces de la LEA para reconocer el logro de conocimientos específicos del programa. Las otras estrategias del NJDOE incluyen la difusión de recordatorios anuales a las LEA con respecto a la identificación e inscripción de estudiantes elegibles para McKinney-Vento. El cumplimiento se monitorea a través de visitas de monitoreo de escritorio y en el sitio.</w:t>
      </w:r>
    </w:p>
    <w:p>
      <w:pPr>
        <w:rPr>
          <w:rStyle w:val="NJDOEResponse"/>
          <w:lang w:val="es-ES_tradnl"/>
        </w:rPr>
      </w:pPr>
      <w:r>
        <w:rPr>
          <w:rStyle w:val="NJDOEResponse"/>
          <w:rFonts w:eastAsia="Times New Roman"/>
          <w:color w:val="365F91"/>
          <w:lang w:val="es-ES_tradnl"/>
        </w:rPr>
        <w:t>[finalizar respuesta del NJDOE]</w:t>
      </w:r>
    </w:p>
    <w:p>
      <w:pPr>
        <w:pStyle w:val="BeginUSED"/>
        <w:rPr>
          <w:rStyle w:val="NJDOEResponse"/>
          <w:lang w:val="es-ES_tradnl"/>
        </w:rPr>
      </w:pPr>
      <w:r>
        <w:rPr>
          <w:rFonts w:eastAsia="Times New Roman"/>
          <w:color w:val="FFFFFF"/>
          <w:szCs w:val="4"/>
          <w:lang w:val="es-ES_tradnl"/>
        </w:rPr>
        <w:t>[comenzar texto del USED]</w:t>
      </w:r>
    </w:p>
    <w:p>
      <w:pPr>
        <w:pStyle w:val="A2"/>
        <w:spacing w:before="0"/>
      </w:pPr>
      <w:bookmarkStart w:id="242" w:name="_Toc171333324"/>
      <w:bookmarkStart w:id="243" w:name="_Toc199403812"/>
      <w:r>
        <w:t>4. Acceso a servicios (722(g)(1)(F) de la Ley McKinney-Vento)</w:t>
      </w:r>
      <w:bookmarkEnd w:id="242"/>
      <w:bookmarkEnd w:id="243"/>
    </w:p>
    <w:p>
      <w:pPr>
        <w:pStyle w:val="blue"/>
        <w:spacing w:after="120"/>
        <w:ind w:left="0"/>
        <w:rPr>
          <w:lang w:val="es-ES_tradnl"/>
        </w:rPr>
      </w:pPr>
      <w:r>
        <w:rPr>
          <w:rFonts w:ascii="Cambria" w:eastAsia="Cambria" w:hAnsi="Cambria"/>
          <w:lang w:val="es-ES_tradnl"/>
        </w:rPr>
        <w:t>Describa los procedimientos que garantizan lo siguiente:</w:t>
      </w:r>
    </w:p>
    <w:p>
      <w:pPr>
        <w:pStyle w:val="blue"/>
        <w:numPr>
          <w:ilvl w:val="0"/>
          <w:numId w:val="194"/>
        </w:numPr>
        <w:spacing w:after="120"/>
        <w:ind w:left="432" w:hanging="144"/>
        <w:rPr>
          <w:lang w:val="es-ES_tradnl"/>
        </w:rPr>
      </w:pPr>
      <w:r>
        <w:rPr>
          <w:rFonts w:ascii="Cambria" w:eastAsia="Cambria" w:hAnsi="Cambria"/>
          <w:lang w:val="es-ES_tradnl"/>
        </w:rPr>
        <w:t>Los niños sin hogar tienen acceso a programas preescolares públicos, administrados por el SEA o la LEA, según lo dispuesto para otros niños en el estado.</w:t>
      </w:r>
    </w:p>
    <w:p>
      <w:pPr>
        <w:pStyle w:val="blue"/>
        <w:numPr>
          <w:ilvl w:val="0"/>
          <w:numId w:val="194"/>
        </w:numPr>
        <w:spacing w:after="120"/>
        <w:ind w:left="432" w:hanging="144"/>
        <w:rPr>
          <w:lang w:val="es-ES_tradnl"/>
        </w:rPr>
      </w:pPr>
      <w:r>
        <w:rPr>
          <w:rFonts w:ascii="Cambria" w:eastAsia="Cambria" w:hAnsi="Cambria"/>
          <w:lang w:val="es-ES_tradnl"/>
        </w:rPr>
        <w:t xml:space="preserve">Los jóvenes sin hogar y los jóvenes apartados de las escuelas públicas son identificados y se les otorga igualdad de acceso a los servicios de educación secundaria y apoyo adecuados, incluso </w:t>
      </w:r>
      <w:r>
        <w:rPr>
          <w:rFonts w:ascii="Cambria" w:eastAsia="Cambria" w:hAnsi="Cambria"/>
          <w:lang w:val="es-ES_tradnl"/>
        </w:rPr>
        <w:lastRenderedPageBreak/>
        <w:t xml:space="preserve">al identificar y eliminar las barreras que impiden que los jóvenes descritos en esta cláusula reciban el crédito adecuado por los cursos completos o parciales completados satisfactoriamente mientras asisten a una escuela anterior, de acuerdo con las políticas estatales, locales y escolares. </w:t>
      </w:r>
    </w:p>
    <w:p>
      <w:pPr>
        <w:pStyle w:val="blue"/>
        <w:numPr>
          <w:ilvl w:val="0"/>
          <w:numId w:val="194"/>
        </w:numPr>
        <w:spacing w:after="120"/>
        <w:ind w:left="432" w:hanging="144"/>
        <w:rPr>
          <w:lang w:val="es-ES_tradnl"/>
        </w:rPr>
      </w:pPr>
      <w:r>
        <w:rPr>
          <w:rFonts w:ascii="Cambria" w:eastAsia="Cambria" w:hAnsi="Cambria"/>
          <w:lang w:val="es-ES_tradnl"/>
        </w:rPr>
        <w:t xml:space="preserve">Los niños y jóvenes sin hogar que cumplen con los criterios de elegibilidad relevantes no enfrentan barreras para acceder a actividades académicas y extracurriculares, incluidas la escuela especializada, la escuela de verano, la educación profesional y técnica, la colocación avanzada, el aprendizaje en línea y los programas de escuelas privadas subvencionadas, si dichos programas están disponibles a nivel estatal y local. </w:t>
      </w:r>
    </w:p>
    <w:p>
      <w:pPr>
        <w:pStyle w:val="EndUSED"/>
        <w:rPr>
          <w:rStyle w:val="NJDOEResponse"/>
          <w:rFonts w:eastAsia="Calibri"/>
          <w:color w:val="FFFFFF" w:themeColor="background1"/>
          <w:lang w:val="es-ES_tradnl"/>
        </w:rPr>
      </w:pPr>
      <w:r>
        <w:rPr>
          <w:rFonts w:eastAsia="Times New Roman"/>
          <w:color w:val="FFFFFF"/>
          <w:szCs w:val="4"/>
          <w:lang w:val="es-ES_tradnl"/>
        </w:rPr>
        <w:t>[finalizar texto del USED]</w:t>
      </w:r>
    </w:p>
    <w:p>
      <w:pPr>
        <w:rPr>
          <w:rStyle w:val="NJDOEResponse"/>
          <w:lang w:val="es-ES_tradnl"/>
        </w:rPr>
      </w:pPr>
      <w:r>
        <w:rPr>
          <w:rStyle w:val="NJDOEResponse"/>
          <w:rFonts w:eastAsia="Times New Roman"/>
          <w:color w:val="365F91"/>
          <w:lang w:val="es-ES_tradnl"/>
        </w:rPr>
        <w:t>[comenzar respuesta del NJDOE]</w:t>
      </w:r>
    </w:p>
    <w:p>
      <w:pPr>
        <w:pStyle w:val="A3"/>
      </w:pPr>
      <w:bookmarkStart w:id="244" w:name="_Toc199403813"/>
      <w:r>
        <w:t>i</w:t>
      </w:r>
      <w:r>
        <w:rPr>
          <w:b w:val="0"/>
          <w:bCs w:val="0"/>
        </w:rPr>
        <w:t>.</w:t>
      </w:r>
      <w:r>
        <w:t xml:space="preserve"> Garantizar el acceso a programas preescolares</w:t>
      </w:r>
      <w:bookmarkEnd w:id="244"/>
      <w:r>
        <w:t xml:space="preserve"> </w:t>
      </w:r>
    </w:p>
    <w:p>
      <w:pPr>
        <w:pStyle w:val="ListParagraph"/>
        <w:tabs>
          <w:tab w:val="left" w:pos="180"/>
        </w:tabs>
        <w:ind w:left="0"/>
        <w:rPr>
          <w:rStyle w:val="Hyperlink"/>
          <w:lang w:val="es-ES_tradnl"/>
        </w:rPr>
      </w:pPr>
      <w:r>
        <w:rPr>
          <w:rFonts w:eastAsia="Times New Roman" w:cs="Times New Roman"/>
          <w:lang w:val="es-ES_tradnl"/>
        </w:rPr>
        <w:t xml:space="preserve">El NJDOE ha descrito un procedimiento, de conformidad con N.J.A.C. 6A:17-2.4, Designación de enlaces de LEA y sus responsabilidades, que requiere que las LEA garanticen que todas las familias sin hogar, los niños y los jóvenes reciban servicios educativos para los que son elegibles, incluidos los programas Head Start y los programas preescolares administrados por la LEA. Las reglas se difunden al personal escolar, directores y otros líderes escolares, funcionarios de asistencia, maestros, personal de inscripción y personal de apoyo educativo especializado como parte de las capacitaciones regionales y del NJDOE, y están disponibles públicamente en el sitio web de los Códigos Administrativos y Estatutos del </w:t>
      </w:r>
      <w:hyperlink r:id="rId45" w:history="1">
        <w:r>
          <w:rPr>
            <w:rFonts w:eastAsia="Times New Roman" w:cs="Times New Roman"/>
            <w:color w:val="0000FF"/>
            <w:u w:val="single"/>
            <w:lang w:val="es-ES_tradnl"/>
          </w:rPr>
          <w:t>Capítulo 17</w:t>
        </w:r>
      </w:hyperlink>
      <w:r>
        <w:rPr>
          <w:rFonts w:eastAsia="Times New Roman" w:cs="Times New Roman"/>
          <w:lang w:val="es-ES_tradnl"/>
        </w:rPr>
        <w:t xml:space="preserve"> del NJDOE.</w:t>
      </w:r>
    </w:p>
    <w:p>
      <w:pPr>
        <w:rPr>
          <w:rFonts w:cs="Times New Roman"/>
          <w:lang w:val="es-ES_tradnl"/>
        </w:rPr>
      </w:pPr>
      <w:r>
        <w:rPr>
          <w:rFonts w:eastAsia="Times New Roman" w:cs="Times New Roman"/>
          <w:lang w:val="es-ES_tradnl"/>
        </w:rPr>
        <w:t>El NJDOE también realiza un monitoreo en el sitio de las políticas de inscripción y participación de los estudiantes de las LEA. Durante el monitoreo, el NJDOE revisa la documentación adecuada y proporciona asistencia técnica sobre las barreras reales y percibidas para el acceso de los niños sin hogar a los programas preescolares públicos.</w:t>
      </w:r>
    </w:p>
    <w:p>
      <w:pPr>
        <w:rPr>
          <w:rFonts w:cs="Times New Roman"/>
          <w:lang w:val="es-ES_tradnl"/>
        </w:rPr>
      </w:pPr>
      <w:r>
        <w:rPr>
          <w:rFonts w:eastAsia="Times New Roman" w:cs="Times New Roman"/>
          <w:lang w:val="es-ES_tradnl"/>
        </w:rPr>
        <w:t>Finalmente, el coordinador de servicios de educación para estudiantes sin hogar del NJDOE es miembro del Consejo para Niños Pequeños de Nueva Jersey. El consejo, que incluye diversas partes interesadas en la educación de la primera infancia, sirve como grupo asesor que da recomendaciones que informan al gabinete del gobernador sobre la política y el financiamiento para la educación de la primera infancia. La inclusión del coordinador estatal garantiza que se implementen políticas y procedimientos para abordar las barreras para la inscripción preescolar de niños sin hogar.</w:t>
      </w:r>
    </w:p>
    <w:p>
      <w:pPr>
        <w:pStyle w:val="A3"/>
      </w:pPr>
      <w:bookmarkStart w:id="245" w:name="_Toc199403814"/>
      <w:r>
        <w:t>ii. Garantizar el acceso a los servicios de apoyo y educación secundaria</w:t>
      </w:r>
      <w:bookmarkEnd w:id="245"/>
      <w:r>
        <w:t xml:space="preserve"> </w:t>
      </w:r>
    </w:p>
    <w:p>
      <w:pPr>
        <w:rPr>
          <w:rFonts w:cs="Times New Roman"/>
          <w:lang w:val="es-ES_tradnl"/>
        </w:rPr>
      </w:pPr>
      <w:r>
        <w:rPr>
          <w:rFonts w:eastAsia="Times New Roman" w:cs="Times New Roman"/>
          <w:lang w:val="es-ES_tradnl"/>
        </w:rPr>
        <w:t xml:space="preserve">Los proyectos de LOA regional y del NJDOE se coordinan con una serie de programas vitales para jóvenes (p. ej., Enhanced Prep para proporcionar una plataforma de tutoría virtual; navegadores bilingües de servicios sociales y de salud; y organizaciones religiosas que proporcionan servicios de lavandería gratuitos) para garantizar el acceso a una educación pública gratuita y adecuada en entornos no segregados y sin barreras junto con los servicios de apoyo académico y social necesarios. Los proyectos regionales también se asocian con instituciones de educación superior para apoyar la transición exitosa de esta población estudiantil. Actualmente, se está probando una LOA formal y una asociación de colegios comunitarios. </w:t>
      </w:r>
    </w:p>
    <w:p>
      <w:pPr>
        <w:rPr>
          <w:rFonts w:cs="Times New Roman"/>
          <w:lang w:val="es-ES_tradnl"/>
        </w:rPr>
      </w:pPr>
      <w:r>
        <w:rPr>
          <w:rFonts w:eastAsia="Times New Roman" w:cs="Times New Roman"/>
          <w:lang w:val="es-ES_tradnl"/>
        </w:rPr>
        <w:lastRenderedPageBreak/>
        <w:t xml:space="preserve">Estas asociaciones implican aumentar la identificación de los estudiantes que califican para los servicios de McKinney-Vento y abordar el apoyo único necesario para que los jóvenes desplazados tengan éxito después de sus años de escuela secundaria. Las áreas específicas que se abordan son la compleción de créditos, el apoyo para gestionar la transferencia de créditos de escuelas a las que asistieron previamente, el acceso a la universidad y el asesoramiento sobre solicitudes, y el proceso de solicitud de ayuda financiera. </w:t>
      </w:r>
    </w:p>
    <w:p>
      <w:pPr>
        <w:pStyle w:val="A3"/>
      </w:pPr>
      <w:bookmarkStart w:id="246" w:name="_Toc199403815"/>
      <w:r>
        <w:t>iii. Garantizar el acceso a actividades académicas y extracurriculares</w:t>
      </w:r>
      <w:bookmarkEnd w:id="246"/>
      <w:r>
        <w:t xml:space="preserve"> </w:t>
      </w:r>
    </w:p>
    <w:p>
      <w:pPr>
        <w:spacing w:after="120"/>
        <w:rPr>
          <w:rFonts w:cs="Times New Roman"/>
          <w:lang w:val="es-ES_tradnl"/>
        </w:rPr>
      </w:pPr>
      <w:r>
        <w:rPr>
          <w:rFonts w:eastAsia="Times New Roman" w:cs="Times New Roman"/>
          <w:lang w:val="es-ES_tradnl"/>
        </w:rPr>
        <w:t>Anualmente, el NJDOE realiza un monitoreo en el sitio de todas las LEA que reciben fondos de McKinney-Vento y una muestra de las LEA que no reciben fondos de McKinney-Vento, que incluye escuelas autónomas y LEA vocacionales-técnicas del condado. El monitoreo de todas las LEA de no beneficiarios incluye una revisión de las prácticas y políticas de la LEA para garantizar que los estudiantes sin hogar reciban acceso a servicios/programas similares a los recibidos por otros estudiantes. El protocolo de monitoreo especifica el acceso a algunos de los siguientes servicios/programas:</w:t>
      </w:r>
    </w:p>
    <w:p>
      <w:pPr>
        <w:pStyle w:val="ListParagraph"/>
        <w:numPr>
          <w:ilvl w:val="0"/>
          <w:numId w:val="27"/>
        </w:numPr>
        <w:spacing w:after="100" w:line="259" w:lineRule="auto"/>
        <w:contextualSpacing w:val="0"/>
        <w:rPr>
          <w:rFonts w:cs="Times New Roman"/>
        </w:rPr>
      </w:pPr>
      <w:r>
        <w:rPr>
          <w:rFonts w:eastAsia="Times New Roman" w:cs="Times New Roman"/>
          <w:lang w:val="es-ES_tradnl"/>
        </w:rPr>
        <w:t>Cursos avanzados/acelerados.</w:t>
      </w:r>
    </w:p>
    <w:p>
      <w:pPr>
        <w:pStyle w:val="ListParagraph"/>
        <w:numPr>
          <w:ilvl w:val="0"/>
          <w:numId w:val="27"/>
        </w:numPr>
        <w:spacing w:after="100" w:line="259" w:lineRule="auto"/>
        <w:contextualSpacing w:val="0"/>
        <w:rPr>
          <w:rFonts w:cs="Times New Roman"/>
        </w:rPr>
      </w:pPr>
      <w:r>
        <w:rPr>
          <w:rFonts w:eastAsia="Times New Roman" w:cs="Times New Roman"/>
          <w:lang w:val="es-ES_tradnl"/>
        </w:rPr>
        <w:t>Educación vocacional/técnica.</w:t>
      </w:r>
    </w:p>
    <w:p>
      <w:pPr>
        <w:pStyle w:val="ListParagraph"/>
        <w:numPr>
          <w:ilvl w:val="0"/>
          <w:numId w:val="27"/>
        </w:numPr>
        <w:spacing w:after="100" w:line="259" w:lineRule="auto"/>
        <w:contextualSpacing w:val="0"/>
        <w:rPr>
          <w:rFonts w:cs="Times New Roman"/>
          <w:lang w:val="es-ES_tradnl"/>
        </w:rPr>
      </w:pPr>
      <w:r>
        <w:rPr>
          <w:rFonts w:eastAsia="Times New Roman" w:cs="Times New Roman"/>
          <w:lang w:val="es-ES_tradnl"/>
        </w:rPr>
        <w:t xml:space="preserve">Educación para alumnos con altas capacidades. </w:t>
      </w:r>
    </w:p>
    <w:p>
      <w:pPr>
        <w:pStyle w:val="ListParagraph"/>
        <w:numPr>
          <w:ilvl w:val="0"/>
          <w:numId w:val="27"/>
        </w:numPr>
        <w:spacing w:after="100" w:line="259" w:lineRule="auto"/>
        <w:contextualSpacing w:val="0"/>
        <w:rPr>
          <w:rFonts w:cs="Times New Roman"/>
        </w:rPr>
      </w:pPr>
      <w:r>
        <w:rPr>
          <w:rFonts w:eastAsia="Times New Roman" w:cs="Times New Roman"/>
          <w:lang w:val="es-ES_tradnl"/>
        </w:rPr>
        <w:t>Programas diurnos/anuales extendidos.</w:t>
      </w:r>
    </w:p>
    <w:p>
      <w:pPr>
        <w:pStyle w:val="ListParagraph"/>
        <w:numPr>
          <w:ilvl w:val="0"/>
          <w:numId w:val="27"/>
        </w:numPr>
        <w:spacing w:after="240" w:line="259" w:lineRule="auto"/>
        <w:rPr>
          <w:rFonts w:cs="Times New Roman"/>
          <w:lang w:val="es-ES_tradnl"/>
        </w:rPr>
      </w:pPr>
      <w:r>
        <w:rPr>
          <w:rFonts w:eastAsia="Times New Roman" w:cs="Times New Roman"/>
          <w:lang w:val="es-ES_tradnl"/>
        </w:rPr>
        <w:t>Programas especiales de admisión (p. ej., escuelas especializadas).</w:t>
      </w:r>
    </w:p>
    <w:p>
      <w:pPr>
        <w:rPr>
          <w:rFonts w:cs="Times New Roman"/>
          <w:lang w:val="es-ES_tradnl"/>
        </w:rPr>
      </w:pPr>
      <w:r>
        <w:rPr>
          <w:rFonts w:eastAsia="Times New Roman" w:cs="Times New Roman"/>
          <w:lang w:val="es-ES_tradnl"/>
        </w:rPr>
        <w:t xml:space="preserve">Si existen barreras para acceder a las actividades académicas y extracurriculares, se indica a los padres/tutores y otras partes interesadas que comuniquen sus inquietudes a su respectivo personal escolar, directores u otros líderes escolares. Si no se resuelve a nivel de la LEA, se debe contactar a los </w:t>
      </w:r>
      <w:hyperlink r:id="rId46" w:history="1">
        <w:r>
          <w:rPr>
            <w:rFonts w:eastAsia="Times New Roman" w:cs="Times New Roman"/>
            <w:color w:val="0000FF"/>
            <w:u w:val="single"/>
            <w:lang w:val="es-ES_tradnl"/>
          </w:rPr>
          <w:t>directores regionales de EHCY</w:t>
        </w:r>
      </w:hyperlink>
      <w:r>
        <w:rPr>
          <w:rFonts w:eastAsia="Times New Roman" w:cs="Times New Roman"/>
          <w:lang w:val="es-ES_tradnl"/>
        </w:rPr>
        <w:t xml:space="preserve"> o a </w:t>
      </w:r>
      <w:hyperlink r:id="rId47" w:history="1">
        <w:r>
          <w:rPr>
            <w:rFonts w:eastAsia="Times New Roman" w:cs="Times New Roman"/>
            <w:color w:val="0000FF"/>
            <w:u w:val="single"/>
            <w:lang w:val="es-ES_tradnl"/>
          </w:rPr>
          <w:t>las oficinas del condado</w:t>
        </w:r>
      </w:hyperlink>
      <w:r>
        <w:rPr>
          <w:rFonts w:eastAsia="Times New Roman" w:cs="Times New Roman"/>
          <w:lang w:val="es-ES_tradnl"/>
        </w:rPr>
        <w:t xml:space="preserve"> para obtener orientación. Además, el programa según la Ley McKinney-Vento del NJDOE también está disponible por estos medios: </w:t>
      </w:r>
      <w:hyperlink r:id="rId48" w:history="1">
        <w:r>
          <w:rPr>
            <w:rFonts w:eastAsia="Times New Roman" w:cs="Times New Roman"/>
            <w:color w:val="0000FF"/>
            <w:u w:val="single"/>
            <w:lang w:val="es-ES_tradnl"/>
          </w:rPr>
          <w:t>Mckinney.Vento@doe.nj.gov</w:t>
        </w:r>
      </w:hyperlink>
      <w:r>
        <w:rPr>
          <w:rFonts w:eastAsia="Times New Roman" w:cs="Times New Roman"/>
          <w:lang w:val="es-ES_tradnl"/>
        </w:rPr>
        <w:t xml:space="preserve"> para brindar apoyo.</w:t>
      </w:r>
    </w:p>
    <w:p>
      <w:pPr>
        <w:pStyle w:val="A3"/>
      </w:pPr>
      <w:bookmarkStart w:id="247" w:name="_Toc199403816"/>
      <w:r>
        <w:t>Garantizar el acceso a los programas de nutrición</w:t>
      </w:r>
      <w:bookmarkEnd w:id="247"/>
    </w:p>
    <w:p>
      <w:pPr>
        <w:spacing w:after="120"/>
        <w:rPr>
          <w:rFonts w:cs="Times New Roman"/>
          <w:lang w:val="es-ES_tradnl"/>
        </w:rPr>
      </w:pPr>
      <w:r>
        <w:rPr>
          <w:rFonts w:eastAsia="Times New Roman" w:cs="Times New Roman"/>
          <w:lang w:val="es-ES_tradnl"/>
        </w:rPr>
        <w:t>El NJDOE envía correspondencia y recordatorios de inscripción a las LEA para informar al personal escolar, a los directores y a otros líderes escolares que los niños y jóvenes del programa McKinney-Vento son categóricamente elegibles para recibir el almuerzo gratuito. Además, se informa a las LEA que los sistemas de LEA deben garantizar que, una vez que se determine que los estudiantes son elegibles, se comunique con el personal de servicio de alimentos adecuado para garantizar la participación inmediata en los programas de nutrición federales, estatales y locales.</w:t>
      </w:r>
    </w:p>
    <w:p>
      <w:pPr>
        <w:rPr>
          <w:rStyle w:val="NJDOEResponse"/>
          <w:lang w:val="es-ES_tradnl"/>
        </w:rPr>
      </w:pPr>
      <w:r>
        <w:rPr>
          <w:rStyle w:val="NJDOEResponse"/>
          <w:rFonts w:eastAsia="Times New Roman"/>
          <w:color w:val="365F91"/>
          <w:lang w:val="es-ES_tradnl"/>
        </w:rPr>
        <w:t>[finalizar respuesta del NJDOE]</w:t>
      </w:r>
    </w:p>
    <w:p>
      <w:pPr>
        <w:pStyle w:val="BeginUSED"/>
        <w:rPr>
          <w:rFonts w:eastAsia="Times New Roman" w:cs="Times New Roman"/>
          <w:color w:val="030A13"/>
          <w:lang w:val="es-ES_tradnl"/>
        </w:rPr>
      </w:pPr>
      <w:r>
        <w:rPr>
          <w:rFonts w:eastAsia="Times New Roman"/>
          <w:color w:val="FFFFFF"/>
          <w:szCs w:val="4"/>
          <w:lang w:val="es-ES_tradnl"/>
        </w:rPr>
        <w:t>[comenzar texto del USED]</w:t>
      </w:r>
    </w:p>
    <w:p>
      <w:pPr>
        <w:pStyle w:val="A2"/>
        <w:spacing w:before="0"/>
      </w:pPr>
      <w:bookmarkStart w:id="248" w:name="_Toc171333325"/>
      <w:bookmarkStart w:id="249" w:name="_Toc199403817"/>
      <w:r>
        <w:t>5. Estrategias para abordar otros problemas (722(g)(1)(H) de la Ley McKinney-Vento)</w:t>
      </w:r>
      <w:bookmarkEnd w:id="248"/>
      <w:bookmarkEnd w:id="249"/>
    </w:p>
    <w:p>
      <w:pPr>
        <w:spacing w:after="100"/>
        <w:rPr>
          <w:color w:val="244061"/>
          <w:lang w:val="es-ES_tradnl"/>
        </w:rPr>
      </w:pPr>
      <w:r>
        <w:rPr>
          <w:rFonts w:eastAsia="Times New Roman" w:cs="Arial"/>
          <w:color w:val="244061"/>
          <w:lang w:val="es-ES_tradnl"/>
        </w:rPr>
        <w:t>Proporcione estrategias para abordar otros problemas con respecto a la educación de niños y jóvenes sin hogar, incluidos los problemas resultantes de retrasos en la inscripción causados por lo siguiente:</w:t>
      </w:r>
    </w:p>
    <w:p>
      <w:pPr>
        <w:pStyle w:val="ListParagraph"/>
        <w:numPr>
          <w:ilvl w:val="0"/>
          <w:numId w:val="195"/>
        </w:numPr>
        <w:spacing w:after="100"/>
        <w:contextualSpacing w:val="0"/>
        <w:rPr>
          <w:color w:val="244061"/>
          <w:lang w:val="es-ES_tradnl"/>
        </w:rPr>
      </w:pPr>
      <w:r>
        <w:rPr>
          <w:rFonts w:eastAsia="Times New Roman" w:cs="Arial"/>
          <w:color w:val="244061"/>
          <w:lang w:val="es-ES_tradnl"/>
        </w:rPr>
        <w:lastRenderedPageBreak/>
        <w:t>requisitos de vacunación y otros registros de salud requeridos;</w:t>
      </w:r>
    </w:p>
    <w:p>
      <w:pPr>
        <w:pStyle w:val="ListParagraph"/>
        <w:numPr>
          <w:ilvl w:val="0"/>
          <w:numId w:val="195"/>
        </w:numPr>
        <w:spacing w:after="100"/>
        <w:contextualSpacing w:val="0"/>
        <w:rPr>
          <w:color w:val="244061"/>
        </w:rPr>
      </w:pPr>
      <w:r>
        <w:rPr>
          <w:rFonts w:eastAsia="Times New Roman" w:cs="Arial"/>
          <w:color w:val="244061"/>
          <w:lang w:val="es-ES_tradnl"/>
        </w:rPr>
        <w:t>requisitos de residencia;</w:t>
      </w:r>
    </w:p>
    <w:p>
      <w:pPr>
        <w:pStyle w:val="ListParagraph"/>
        <w:numPr>
          <w:ilvl w:val="0"/>
          <w:numId w:val="195"/>
        </w:numPr>
        <w:spacing w:after="100"/>
        <w:contextualSpacing w:val="0"/>
        <w:rPr>
          <w:color w:val="244061"/>
          <w:lang w:val="es-ES_tradnl"/>
        </w:rPr>
      </w:pPr>
      <w:r>
        <w:rPr>
          <w:rFonts w:eastAsia="Times New Roman" w:cs="Arial"/>
          <w:color w:val="244061"/>
          <w:lang w:val="es-ES_tradnl"/>
        </w:rPr>
        <w:t>falta de certificados de nacimiento, registros escolares u otra documentación;</w:t>
      </w:r>
    </w:p>
    <w:p>
      <w:pPr>
        <w:pStyle w:val="ListParagraph"/>
        <w:numPr>
          <w:ilvl w:val="0"/>
          <w:numId w:val="195"/>
        </w:numPr>
        <w:spacing w:after="0"/>
        <w:rPr>
          <w:color w:val="244061"/>
          <w:lang w:val="es-ES_tradnl"/>
        </w:rPr>
      </w:pPr>
      <w:r>
        <w:rPr>
          <w:rFonts w:eastAsia="Times New Roman" w:cs="Arial"/>
          <w:color w:val="244061"/>
          <w:lang w:val="es-ES_tradnl"/>
        </w:rPr>
        <w:t>problemas de tutela o requisitos de uniforme o código de vestimenta.</w:t>
      </w:r>
    </w:p>
    <w:p>
      <w:pPr>
        <w:pStyle w:val="EndUSED"/>
        <w:rPr>
          <w:lang w:val="es-ES_tradnl"/>
        </w:rPr>
      </w:pPr>
      <w:r>
        <w:rPr>
          <w:rFonts w:eastAsia="Times New Roman"/>
          <w:color w:val="FFFFFF"/>
          <w:szCs w:val="4"/>
          <w:lang w:val="es-ES_tradnl"/>
        </w:rPr>
        <w:t xml:space="preserve">[finalizar texto del USED] </w:t>
      </w:r>
    </w:p>
    <w:p>
      <w:pPr>
        <w:pStyle w:val="ListParagraph"/>
        <w:spacing w:before="240"/>
        <w:ind w:left="0"/>
        <w:rPr>
          <w:rStyle w:val="NJDOEResponse"/>
          <w:lang w:val="es-ES_tradnl"/>
        </w:rPr>
      </w:pPr>
      <w:r>
        <w:rPr>
          <w:rStyle w:val="NJDOEResponse"/>
          <w:rFonts w:eastAsia="Times New Roman"/>
          <w:color w:val="365F91"/>
          <w:lang w:val="es-ES_tradnl"/>
        </w:rPr>
        <w:t>[comenzar respuesta del NJDOE]</w:t>
      </w:r>
    </w:p>
    <w:p>
      <w:pPr>
        <w:pStyle w:val="ListParagraph"/>
        <w:spacing w:after="120"/>
        <w:ind w:left="0"/>
        <w:contextualSpacing w:val="0"/>
        <w:rPr>
          <w:rFonts w:cs="Times New Roman"/>
          <w:lang w:val="es-ES_tradnl"/>
        </w:rPr>
      </w:pPr>
      <w:r>
        <w:rPr>
          <w:rFonts w:eastAsia="Times New Roman" w:cs="Times New Roman"/>
          <w:lang w:val="es-ES_tradnl"/>
        </w:rPr>
        <w:t xml:space="preserve">El NJDOE ha descrito un procedimiento, de conformidad con N.J.A.C. 6A:17-2.5, inscripción en la LEA, que requiere explícitamente que la LEA seleccionada inscriba inmediatamente al niño o joven sin hogar, incluso si no puede presentar los registros normalmente requeridos para la inscripción, como registros académicos anteriores, registros médicos, prueba de residencia u otra documentación. De conformidad con N.J.A.C. 6A:17-2.4, los enlaces de la LEA deben asegurarse de que no haya barreras resultantes de problemas de tutela o requisitos de uniforme o código de vestimenta. Si hay barreras presentes, los padres/tutores y otras partes interesadas deben comunicar las inquietudes a su respectivo personal escolar, directores u otros líderes escolares. Si no se resuelve a nivel de la LEA, las oficinas del condado y los contactos de la oficina del programa del NJDOE pueden encontrarse en la página web </w:t>
      </w:r>
      <w:hyperlink r:id="rId49">
        <w:r>
          <w:rPr>
            <w:rFonts w:eastAsia="Times New Roman" w:cs="Times New Roman"/>
            <w:color w:val="0000FF"/>
            <w:u w:val="single"/>
            <w:lang w:val="es-ES_tradnl"/>
          </w:rPr>
          <w:t>Homeless Education</w:t>
        </w:r>
        <w:r>
          <w:rPr>
            <w:rFonts w:eastAsia="Times New Roman" w:cs="Times New Roman"/>
            <w:color w:val="0000FF"/>
            <w:lang w:val="es-ES_tradnl"/>
          </w:rPr>
          <w:t xml:space="preserve"> (Educación para personas sin hogar)</w:t>
        </w:r>
      </w:hyperlink>
      <w:r>
        <w:rPr>
          <w:rFonts w:eastAsia="Times New Roman" w:cs="Times New Roman"/>
          <w:lang w:val="es-ES_tradnl"/>
        </w:rPr>
        <w:t xml:space="preserve"> o dirigirse al NJDOE por correo electrónico a: </w:t>
      </w:r>
      <w:hyperlink r:id="rId50" w:history="1">
        <w:r>
          <w:rPr>
            <w:rFonts w:eastAsia="Times New Roman" w:cs="Arial"/>
            <w:color w:val="0000FF"/>
            <w:u w:val="single"/>
            <w:lang w:val="es-ES_tradnl"/>
          </w:rPr>
          <w:t>McKinney.Vento@doe.nj.gov</w:t>
        </w:r>
      </w:hyperlink>
      <w:r>
        <w:rPr>
          <w:rFonts w:eastAsia="Times New Roman" w:cs="Times New Roman"/>
          <w:lang w:val="es-ES_tradnl"/>
        </w:rPr>
        <w:t>.</w:t>
      </w:r>
    </w:p>
    <w:p>
      <w:pPr>
        <w:pStyle w:val="ListParagraph"/>
        <w:ind w:left="0"/>
        <w:rPr>
          <w:rStyle w:val="NJDOEResponse"/>
          <w:lang w:val="es-ES_tradnl"/>
        </w:rPr>
      </w:pPr>
      <w:r>
        <w:rPr>
          <w:rStyle w:val="NJDOEResponse"/>
          <w:rFonts w:eastAsia="Times New Roman"/>
          <w:color w:val="365F91"/>
          <w:lang w:val="es-ES_tradnl"/>
        </w:rPr>
        <w:t>[finalizar respuesta del NJDOE]</w:t>
      </w:r>
    </w:p>
    <w:p>
      <w:pPr>
        <w:pStyle w:val="BeginUSED"/>
        <w:rPr>
          <w:rFonts w:eastAsia="Times New Roman"/>
          <w:b/>
          <w:color w:val="030A13"/>
          <w:lang w:val="es-ES_tradnl"/>
        </w:rPr>
      </w:pPr>
      <w:r>
        <w:rPr>
          <w:rFonts w:eastAsia="Times New Roman"/>
          <w:color w:val="FFFFFF"/>
          <w:szCs w:val="4"/>
          <w:lang w:val="es-ES_tradnl"/>
        </w:rPr>
        <w:t>[comenzar texto del USED]</w:t>
      </w:r>
      <w:r>
        <w:rPr>
          <w:rFonts w:eastAsia="Times New Roman"/>
          <w:color w:val="FFFFFF"/>
          <w:szCs w:val="4"/>
          <w:lang w:val="es-ES_tradnl"/>
        </w:rPr>
        <w:br/>
      </w:r>
    </w:p>
    <w:p>
      <w:pPr>
        <w:pStyle w:val="A2"/>
        <w:spacing w:before="0"/>
      </w:pPr>
      <w:bookmarkStart w:id="250" w:name="_Toc171333326"/>
      <w:bookmarkStart w:id="251" w:name="_Toc199403818"/>
      <w:r>
        <w:t>6. Políticas para eliminar barreras (722(g)(1)(I) de la Ley McKinney-Vento)</w:t>
      </w:r>
      <w:bookmarkEnd w:id="250"/>
      <w:bookmarkEnd w:id="251"/>
    </w:p>
    <w:p>
      <w:pPr>
        <w:pStyle w:val="blue"/>
        <w:spacing w:after="0"/>
        <w:ind w:left="0"/>
        <w:rPr>
          <w:lang w:val="es-ES_tradnl"/>
        </w:rPr>
      </w:pPr>
      <w:r>
        <w:rPr>
          <w:rFonts w:ascii="Cambria" w:eastAsia="Cambria" w:hAnsi="Cambria"/>
          <w:lang w:val="es-ES_tradnl"/>
        </w:rPr>
        <w:t>Demostrar que el SEA y las LEA en el estado han desarrollado, y revisarán, políticas para eliminar barreras para la identificación de niños y jóvenes sin hogar, y la inscripción y retención de niños y jóvenes sin hogar en escuelas en el estado, incluidas las barreras para la inscripción y retención debido a tarifas o multas pendientes, o ausencias.</w:t>
      </w:r>
    </w:p>
    <w:p>
      <w:pPr>
        <w:pStyle w:val="EndUSED"/>
        <w:rPr>
          <w:rStyle w:val="NJDOEResponse"/>
          <w:lang w:val="es-ES_tradnl"/>
        </w:rPr>
      </w:pPr>
      <w:r>
        <w:rPr>
          <w:rFonts w:eastAsia="Times New Roman"/>
          <w:color w:val="FFFFFF"/>
          <w:szCs w:val="4"/>
          <w:lang w:val="es-ES_tradnl"/>
        </w:rPr>
        <w:t>[finalizar texto del USED]</w:t>
      </w:r>
    </w:p>
    <w:p>
      <w:pPr>
        <w:spacing w:before="240"/>
        <w:rPr>
          <w:rStyle w:val="NJDOEResponse"/>
          <w:lang w:val="es-ES_tradnl"/>
        </w:rPr>
      </w:pPr>
      <w:r>
        <w:rPr>
          <w:rStyle w:val="NJDOEResponse"/>
          <w:rFonts w:eastAsia="Times New Roman"/>
          <w:color w:val="365F91"/>
          <w:lang w:val="es-ES_tradnl"/>
        </w:rPr>
        <w:t>[comenzar respuesta del NJDOE]</w:t>
      </w:r>
    </w:p>
    <w:p>
      <w:pPr>
        <w:rPr>
          <w:rFonts w:cs="Times New Roman"/>
          <w:lang w:val="es-ES_tradnl"/>
        </w:rPr>
      </w:pPr>
      <w:r>
        <w:rPr>
          <w:rFonts w:eastAsia="Times New Roman" w:cs="Times New Roman"/>
          <w:lang w:val="es-ES_tradnl"/>
        </w:rPr>
        <w:t>La promulgación de políticas sobre el uso de tarifas, multas o ausencias pendientes se realiza a nivel de la LEA. Sin embargo, en el nivel del SEA, el monitoreo de las LOA y LEA por parte del NJDOE con y sin financiamiento de McKinney Vento, para el cumplimiento del Programa McKinney-Vento, la Ley McKinney-Vento y las regulaciones estatales sobre la educación de niños sin hogar aborda el uso de multas, ausencias o tarifas pendientes por parte de las LEA y su impacto adverso en la inscripción y retención de estudiantes sin hogar. Específicamente, el protocolo de monitoreo del NJDOE incluye un indicador para que la LEA “revise las políticas y los procedimientos que podrían actuar como barreras para la inscripción, asistencia, participación y éxito de niños y jóvenes sin hogar”.</w:t>
      </w:r>
    </w:p>
    <w:p>
      <w:pPr>
        <w:rPr>
          <w:rFonts w:cs="Times New Roman"/>
          <w:lang w:val="es-ES_tradnl"/>
        </w:rPr>
      </w:pPr>
      <w:r>
        <w:rPr>
          <w:rFonts w:eastAsia="Times New Roman" w:cs="Times New Roman"/>
          <w:lang w:val="es-ES_tradnl"/>
        </w:rPr>
        <w:t xml:space="preserve">Además, en su carta anual a las LEA sobre su responsabilidad de inscribir a estudiantes sin hogar, el NJDOE les recuerda a las LEA que revisen sus políticas sobre sanciones para estudiantes con multas, </w:t>
      </w:r>
      <w:r>
        <w:rPr>
          <w:rFonts w:eastAsia="Times New Roman" w:cs="Times New Roman"/>
          <w:lang w:val="es-ES_tradnl"/>
        </w:rPr>
        <w:lastRenderedPageBreak/>
        <w:t>ausencias o tarifas pendientes. La carta también indica a las LEA que revisen dichas políticas para evitar colocar barreras para la inscripción de niños y jóvenes sin hogar.</w:t>
      </w:r>
    </w:p>
    <w:p>
      <w:pPr>
        <w:rPr>
          <w:rStyle w:val="NJDOEResponse"/>
          <w:lang w:val="es-ES_tradnl"/>
        </w:rPr>
      </w:pPr>
      <w:r>
        <w:rPr>
          <w:rStyle w:val="NJDOEResponse"/>
          <w:rFonts w:eastAsia="Times New Roman"/>
          <w:color w:val="365F91"/>
          <w:lang w:val="es-ES_tradnl"/>
        </w:rPr>
        <w:t>[finalizar respuesta del NJDOE]</w:t>
      </w:r>
    </w:p>
    <w:p>
      <w:pPr>
        <w:pStyle w:val="BeginUSED"/>
        <w:rPr>
          <w:rStyle w:val="NJDOEResponse"/>
          <w:lang w:val="es-ES_tradnl"/>
        </w:rPr>
      </w:pPr>
      <w:r>
        <w:rPr>
          <w:rFonts w:eastAsia="Times New Roman"/>
          <w:color w:val="FFFFFF"/>
          <w:szCs w:val="4"/>
          <w:lang w:val="es-ES_tradnl"/>
        </w:rPr>
        <w:t>[comenzar texto del USED]</w:t>
      </w:r>
    </w:p>
    <w:p>
      <w:pPr>
        <w:pStyle w:val="A2"/>
        <w:spacing w:before="0"/>
      </w:pPr>
      <w:bookmarkStart w:id="252" w:name="_Toc171333327"/>
      <w:bookmarkStart w:id="253" w:name="_Toc199403819"/>
      <w:r>
        <w:t>7. Asistencia de asesores (722(g)(1)(K))</w:t>
      </w:r>
      <w:bookmarkEnd w:id="252"/>
      <w:bookmarkEnd w:id="253"/>
    </w:p>
    <w:p>
      <w:pPr>
        <w:pStyle w:val="blue"/>
        <w:spacing w:after="0"/>
        <w:ind w:left="0"/>
        <w:rPr>
          <w:lang w:val="es-ES_tradnl"/>
        </w:rPr>
      </w:pPr>
      <w:r>
        <w:rPr>
          <w:rFonts w:ascii="Cambria" w:eastAsia="Cambria" w:hAnsi="Cambria"/>
          <w:lang w:val="es-ES_tradnl"/>
        </w:rPr>
        <w:t xml:space="preserve">Una descripción de cómo los jóvenes descritos en la Sección 725(2) recibirán asistencia de asesores para asesorar a dichos jóvenes y preparar y mejorar la preparación de dichos jóvenes para la universidad. </w:t>
      </w:r>
    </w:p>
    <w:p>
      <w:pPr>
        <w:pStyle w:val="EndUSED"/>
        <w:rPr>
          <w:rStyle w:val="NJDOEResponse"/>
          <w:lang w:val="es-ES_tradnl"/>
        </w:rPr>
      </w:pPr>
      <w:r>
        <w:rPr>
          <w:rFonts w:eastAsia="Times New Roman"/>
          <w:color w:val="FFFFFF"/>
          <w:szCs w:val="4"/>
          <w:lang w:val="es-ES_tradnl"/>
        </w:rPr>
        <w:t>[finalizar texto del USED]</w:t>
      </w:r>
    </w:p>
    <w:p>
      <w:pPr>
        <w:spacing w:before="240"/>
        <w:rPr>
          <w:rStyle w:val="NJDOEResponse"/>
          <w:lang w:val="es-ES_tradnl"/>
        </w:rPr>
      </w:pPr>
      <w:r>
        <w:rPr>
          <w:rStyle w:val="NJDOEResponse"/>
          <w:rFonts w:eastAsia="Times New Roman"/>
          <w:color w:val="365F91"/>
          <w:lang w:val="es-ES_tradnl"/>
        </w:rPr>
        <w:t>[comenzar respuesta del NJDOE]</w:t>
      </w:r>
    </w:p>
    <w:p>
      <w:pPr>
        <w:pStyle w:val="BodyText"/>
        <w:kinsoku w:val="0"/>
        <w:overflowPunct w:val="0"/>
        <w:spacing w:line="259" w:lineRule="auto"/>
        <w:ind w:right="316"/>
        <w:rPr>
          <w:rFonts w:cs="Times New Roman"/>
          <w:lang w:val="es-ES_tradnl"/>
        </w:rPr>
      </w:pPr>
      <w:r>
        <w:rPr>
          <w:rFonts w:eastAsia="Times New Roman" w:cs="Times New Roman"/>
          <w:lang w:val="es-ES_tradnl"/>
        </w:rPr>
        <w:t xml:space="preserve">El éxito académico de la juventud de Nueva Jersey depende, en gran medida, de la capacidad del sistema de educación y servicio social para colaborar de manera más efectiva para proporcionar apoyo esencial a la juventud desplazada durante su tiempo de necesidad. El Programa McKinney-Vento está a cargo de ayudar a los jóvenes sin hogar a obtener educación superior después de la escuela secundaria. Los enlaces locales del distrito/LEA para personas sin hogar deben proporcionar información para apoyar a los jóvenes sin hogar y sin acompañante para que tengan éxito en las oportunidades de educación postsecundaria. </w:t>
      </w:r>
    </w:p>
    <w:p>
      <w:pPr>
        <w:pStyle w:val="BodyText"/>
        <w:kinsoku w:val="0"/>
        <w:overflowPunct w:val="0"/>
        <w:spacing w:line="259" w:lineRule="auto"/>
        <w:ind w:right="291"/>
        <w:rPr>
          <w:rFonts w:cs="Times New Roman"/>
          <w:lang w:val="es-ES_tradnl"/>
        </w:rPr>
      </w:pPr>
      <w:r>
        <w:rPr>
          <w:rFonts w:eastAsia="Times New Roman" w:cs="Times New Roman"/>
          <w:lang w:val="es-ES_tradnl"/>
        </w:rPr>
        <w:t xml:space="preserve">Actualmente, una de las LOA regionales del NJDOE está probando una nueva iniciativa universitaria. La LOA ha forjado una asociación formal con una universidad comunitaria líder que es responsable de lo siguiente: </w:t>
      </w:r>
    </w:p>
    <w:p>
      <w:pPr>
        <w:pStyle w:val="BodyText"/>
        <w:widowControl w:val="0"/>
        <w:numPr>
          <w:ilvl w:val="0"/>
          <w:numId w:val="92"/>
        </w:numPr>
        <w:kinsoku w:val="0"/>
        <w:overflowPunct w:val="0"/>
        <w:autoSpaceDE w:val="0"/>
        <w:autoSpaceDN w:val="0"/>
        <w:adjustRightInd w:val="0"/>
        <w:spacing w:line="259" w:lineRule="auto"/>
        <w:ind w:right="291"/>
        <w:rPr>
          <w:rFonts w:cs="Times New Roman"/>
          <w:lang w:val="es-ES_tradnl"/>
        </w:rPr>
      </w:pPr>
      <w:r>
        <w:rPr>
          <w:rFonts w:eastAsia="Times New Roman" w:cs="Times New Roman"/>
          <w:lang w:val="es-ES_tradnl"/>
        </w:rPr>
        <w:t xml:space="preserve">Establecer un enlace universitario para la interacción directa con enlaces de distrito/LEA para personas sin hogar. </w:t>
      </w:r>
    </w:p>
    <w:p>
      <w:pPr>
        <w:pStyle w:val="ListParagraph"/>
        <w:numPr>
          <w:ilvl w:val="0"/>
          <w:numId w:val="92"/>
        </w:numPr>
        <w:spacing w:after="120" w:line="259" w:lineRule="auto"/>
        <w:contextualSpacing w:val="0"/>
        <w:rPr>
          <w:rFonts w:cs="Times New Roman"/>
          <w:lang w:val="es-ES_tradnl"/>
        </w:rPr>
      </w:pPr>
      <w:bookmarkStart w:id="254" w:name="_Hlk155856286"/>
      <w:r>
        <w:rPr>
          <w:rFonts w:eastAsia="Times New Roman" w:cs="Times New Roman"/>
          <w:lang w:val="es-ES_tradnl"/>
        </w:rPr>
        <w:t>Proporcionar capacitación para el personal de Educación Superior/LEA circundante.</w:t>
      </w:r>
    </w:p>
    <w:p>
      <w:pPr>
        <w:pStyle w:val="ListParagraph"/>
        <w:numPr>
          <w:ilvl w:val="0"/>
          <w:numId w:val="92"/>
        </w:numPr>
        <w:spacing w:after="120" w:line="259" w:lineRule="auto"/>
        <w:contextualSpacing w:val="0"/>
        <w:rPr>
          <w:rFonts w:cs="Times New Roman"/>
          <w:lang w:val="es-ES_tradnl"/>
        </w:rPr>
      </w:pPr>
      <w:r>
        <w:rPr>
          <w:rFonts w:eastAsia="Times New Roman" w:cs="Times New Roman"/>
          <w:lang w:val="es-ES_tradnl"/>
        </w:rPr>
        <w:t>Proporcionar capacitación en la identificación de estudiantes sin hogar de educación superior.</w:t>
      </w:r>
    </w:p>
    <w:p>
      <w:pPr>
        <w:pStyle w:val="ListParagraph"/>
        <w:numPr>
          <w:ilvl w:val="0"/>
          <w:numId w:val="92"/>
        </w:numPr>
        <w:spacing w:after="120" w:line="259" w:lineRule="auto"/>
        <w:contextualSpacing w:val="0"/>
        <w:rPr>
          <w:rFonts w:cs="Times New Roman"/>
          <w:lang w:val="es-ES_tradnl"/>
        </w:rPr>
      </w:pPr>
      <w:r>
        <w:rPr>
          <w:rFonts w:eastAsia="Times New Roman" w:cs="Times New Roman"/>
          <w:lang w:val="es-ES_tradnl"/>
        </w:rPr>
        <w:t xml:space="preserve">Establecer proveedores de vivienda/banco de alimentos/despensa para estudiantes sin hogar. </w:t>
      </w:r>
    </w:p>
    <w:p>
      <w:pPr>
        <w:pStyle w:val="ListParagraph"/>
        <w:numPr>
          <w:ilvl w:val="0"/>
          <w:numId w:val="92"/>
        </w:numPr>
        <w:spacing w:after="120" w:line="259" w:lineRule="auto"/>
        <w:contextualSpacing w:val="0"/>
        <w:rPr>
          <w:rFonts w:cs="Times New Roman"/>
          <w:lang w:val="es-ES_tradnl"/>
        </w:rPr>
      </w:pPr>
      <w:r>
        <w:rPr>
          <w:rFonts w:eastAsia="Times New Roman" w:cs="Times New Roman"/>
          <w:lang w:val="es-ES_tradnl"/>
        </w:rPr>
        <w:t xml:space="preserve">Establecer asistencia/procedimientos para completar la FAFSA sin barreras. </w:t>
      </w:r>
    </w:p>
    <w:p>
      <w:pPr>
        <w:pStyle w:val="ListParagraph"/>
        <w:numPr>
          <w:ilvl w:val="0"/>
          <w:numId w:val="92"/>
        </w:numPr>
        <w:spacing w:after="160" w:line="259" w:lineRule="auto"/>
        <w:rPr>
          <w:rFonts w:cs="Times New Roman"/>
          <w:lang w:val="es-ES_tradnl"/>
        </w:rPr>
      </w:pPr>
      <w:r>
        <w:rPr>
          <w:rFonts w:eastAsia="Times New Roman" w:cs="Times New Roman"/>
          <w:lang w:val="es-ES_tradnl"/>
        </w:rPr>
        <w:t xml:space="preserve">Implementar formularios y procedimientos de ayuda financiera/apoyo/admisión para educación superior. </w:t>
      </w:r>
    </w:p>
    <w:bookmarkEnd w:id="254"/>
    <w:p>
      <w:pPr>
        <w:pStyle w:val="BodyText"/>
        <w:kinsoku w:val="0"/>
        <w:overflowPunct w:val="0"/>
        <w:spacing w:line="259" w:lineRule="auto"/>
        <w:ind w:right="291"/>
        <w:rPr>
          <w:rFonts w:cs="Times New Roman"/>
          <w:lang w:val="es-ES_tradnl"/>
        </w:rPr>
      </w:pPr>
      <w:r>
        <w:rPr>
          <w:rFonts w:eastAsia="Times New Roman" w:cs="Times New Roman"/>
          <w:lang w:val="es-ES_tradnl"/>
        </w:rPr>
        <w:t>Cada enlace de distrito/LEA para personas sin hogar trabajará en estrecha colaboración con el enlace de la universidad al comienzo del semestre para ayudar a los estudiantes en su trayectoria académica. Los estudiantes desplazados también tendrán acceso completo a asesores universitarios para garantizar el éxito académico.</w:t>
      </w:r>
    </w:p>
    <w:p>
      <w:pPr>
        <w:rPr>
          <w:lang w:val="es-ES"/>
        </w:rPr>
      </w:pPr>
      <w:r>
        <w:rPr>
          <w:rStyle w:val="NJDOEResponse"/>
          <w:rFonts w:eastAsia="Times New Roman"/>
          <w:color w:val="365F91"/>
          <w:lang w:val="es-ES_tradnl"/>
        </w:rPr>
        <w:t>[finalizar respuesta del NJDOE]</w:t>
      </w:r>
    </w:p>
    <w:p>
      <w:pPr>
        <w:rPr>
          <w:lang w:val="es-ES_tradnl"/>
        </w:rPr>
        <w:sectPr>
          <w:footerReference w:type="default" r:id="rId51"/>
          <w:footerReference w:type="first" r:id="rId52"/>
          <w:pgSz w:w="12240" w:h="15840"/>
          <w:pgMar w:top="1440" w:right="1440" w:bottom="1440" w:left="1440" w:header="864" w:footer="864" w:gutter="0"/>
          <w:cols w:space="720"/>
          <w:noEndnote/>
          <w:titlePg/>
          <w:docGrid w:linePitch="299"/>
        </w:sectPr>
      </w:pPr>
    </w:p>
    <w:p>
      <w:pPr>
        <w:pStyle w:val="Heading1"/>
      </w:pPr>
      <w:bookmarkStart w:id="255" w:name="_Toc211004128"/>
      <w:r>
        <w:lastRenderedPageBreak/>
        <w:t>Apéndice A: Mediciones del progreso provisional</w:t>
      </w:r>
      <w:bookmarkEnd w:id="255"/>
    </w:p>
    <w:p>
      <w:pPr>
        <w:pStyle w:val="A2"/>
      </w:pPr>
      <w:bookmarkStart w:id="256" w:name="_Toc171333329"/>
      <w:bookmarkStart w:id="257" w:name="_Toc199403821"/>
      <w:r>
        <w:t xml:space="preserve">Instrucciones: </w:t>
      </w:r>
      <w:bookmarkEnd w:id="256"/>
      <w:bookmarkEnd w:id="257"/>
    </w:p>
    <w:p>
      <w:pPr>
        <w:rPr>
          <w:lang w:val="es-ES_tradnl"/>
        </w:rPr>
      </w:pPr>
      <w:r>
        <w:rPr>
          <w:rFonts w:eastAsia="Times New Roman" w:cs="Arial"/>
          <w:lang w:val="es-ES_tradnl"/>
        </w:rPr>
        <w:t>Cada SEA debe incluir las mediciones del progreso provisional hacia el cumplimiento de las metas a largo plazo para el logro académico, las tasas de graduación y el dominio del idioma inglés, establecidas en la respuesta del estado a la pregunta 4.iii del Título I, Parte A, para todos los estudiantes y por separado para cada subgrupo de estudiantes, incluidos los enumerados en la respuesta a la pregunta 4.i.a. de este documento. Para los logros académicos y las tasas de graduación, las mediciones del progreso provisional por parte del estado deben tener en cuenta la mejora necesaria en dichas medidas para lograr un progreso significativo en el cierre de las brechas en la competencia y tasa de graduación en todo el estado.</w:t>
      </w:r>
    </w:p>
    <w:p>
      <w:pPr>
        <w:pStyle w:val="A2"/>
      </w:pPr>
      <w:bookmarkStart w:id="258" w:name="_Toc171333330"/>
      <w:bookmarkStart w:id="259" w:name="_Toc199403822"/>
      <w:r>
        <w:t>A. Logro académico</w:t>
      </w:r>
      <w:bookmarkEnd w:id="258"/>
      <w:bookmarkEnd w:id="259"/>
    </w:p>
    <w:p>
      <w:pPr>
        <w:pStyle w:val="Caption"/>
        <w:rPr>
          <w:lang w:val="es-ES_tradnl"/>
        </w:rPr>
      </w:pPr>
      <w:r>
        <w:rPr>
          <w:rFonts w:eastAsia="Cambria"/>
          <w:lang w:val="es-ES_tradnl"/>
        </w:rPr>
        <w:t>Figura Apéndice.A.1: Objetivos de logros académicos de Lengua y Literatura Inglesa</w:t>
      </w:r>
    </w:p>
    <w:tbl>
      <w:tblPr>
        <w:tblStyle w:val="ListTable4-Accent1"/>
        <w:tblW w:w="12721"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CellMar>
          <w:top w:w="58" w:type="dxa"/>
          <w:bottom w:w="58" w:type="dxa"/>
        </w:tblCellMar>
        <w:tblLook w:val="04A0" w:firstRow="1" w:lastRow="0" w:firstColumn="1" w:lastColumn="0" w:noHBand="0" w:noVBand="1"/>
      </w:tblPr>
      <w:tblGrid>
        <w:gridCol w:w="3374"/>
        <w:gridCol w:w="1335"/>
        <w:gridCol w:w="1335"/>
        <w:gridCol w:w="1335"/>
        <w:gridCol w:w="1335"/>
        <w:gridCol w:w="1335"/>
        <w:gridCol w:w="1335"/>
        <w:gridCol w:w="1337"/>
      </w:tblGrid>
      <w:tr>
        <w:trPr>
          <w:cnfStyle w:val="100000000000" w:firstRow="1" w:lastRow="0" w:firstColumn="0" w:lastColumn="0" w:oddVBand="0" w:evenVBand="0" w:oddHBand="0" w:evenHBand="0" w:firstRowFirstColumn="0" w:firstRowLastColumn="0" w:lastRowFirstColumn="0" w:lastRowLastColumn="0"/>
          <w:trHeight w:val="794"/>
          <w:tblHeader/>
        </w:trPr>
        <w:tc>
          <w:tcPr>
            <w:cnfStyle w:val="001000000000" w:firstRow="0" w:lastRow="0" w:firstColumn="1" w:lastColumn="0" w:oddVBand="0" w:evenVBand="0" w:oddHBand="0" w:evenHBand="0" w:firstRowFirstColumn="0" w:firstRowLastColumn="0" w:lastRowFirstColumn="0" w:lastRowLastColumn="0"/>
            <w:tcW w:w="3374" w:type="dxa"/>
            <w:tcBorders>
              <w:right w:val="single" w:sz="4" w:space="0" w:color="FFFFFF" w:themeColor="background1"/>
            </w:tcBorders>
            <w:shd w:val="clear" w:color="auto" w:fill="215868"/>
            <w:vAlign w:val="center"/>
          </w:tcPr>
          <w:p>
            <w:pPr>
              <w:rPr>
                <w:rFonts w:cs="Times New Roman"/>
                <w:bCs w:val="0"/>
              </w:rPr>
            </w:pPr>
            <w:r>
              <w:rPr>
                <w:rFonts w:eastAsia="Times New Roman" w:cs="Times New Roman"/>
                <w:color w:val="FFFFFF"/>
                <w:lang w:val="es-ES_tradnl"/>
              </w:rPr>
              <w:t>Grupo de estudiantes</w:t>
            </w:r>
          </w:p>
        </w:tc>
        <w:tc>
          <w:tcPr>
            <w:tcW w:w="1335"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bCs w:val="0"/>
              </w:rPr>
            </w:pPr>
            <w:r>
              <w:rPr>
                <w:rFonts w:eastAsia="Times New Roman" w:cs="Times New Roman"/>
                <w:color w:val="FFFFFF"/>
                <w:lang w:val="es-ES_tradnl"/>
              </w:rPr>
              <w:t xml:space="preserve">Inicio 2022-2023 </w:t>
            </w:r>
          </w:p>
        </w:tc>
        <w:tc>
          <w:tcPr>
            <w:tcW w:w="1335"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bCs w:val="0"/>
              </w:rPr>
            </w:pPr>
            <w:r>
              <w:rPr>
                <w:rFonts w:eastAsia="Times New Roman" w:cs="Times New Roman"/>
                <w:color w:val="FFFFFF"/>
                <w:lang w:val="es-ES_tradnl"/>
              </w:rPr>
              <w:t xml:space="preserve">Objetivo 2023-2024 </w:t>
            </w:r>
          </w:p>
        </w:tc>
        <w:tc>
          <w:tcPr>
            <w:tcW w:w="1335"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bCs w:val="0"/>
              </w:rPr>
            </w:pPr>
            <w:r>
              <w:rPr>
                <w:rFonts w:eastAsia="Times New Roman" w:cs="Times New Roman"/>
                <w:color w:val="FFFFFF"/>
                <w:lang w:val="es-ES_tradnl"/>
              </w:rPr>
              <w:t xml:space="preserve">Objetivo 2024-2025 </w:t>
            </w:r>
          </w:p>
        </w:tc>
        <w:tc>
          <w:tcPr>
            <w:tcW w:w="1335"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bCs w:val="0"/>
              </w:rPr>
            </w:pPr>
            <w:r>
              <w:rPr>
                <w:rFonts w:eastAsia="Times New Roman" w:cs="Times New Roman"/>
                <w:color w:val="FFFFFF"/>
                <w:lang w:val="es-ES_tradnl"/>
              </w:rPr>
              <w:t xml:space="preserve">Objetivo 2025-2026 </w:t>
            </w:r>
          </w:p>
        </w:tc>
        <w:tc>
          <w:tcPr>
            <w:tcW w:w="1335"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bCs w:val="0"/>
              </w:rPr>
            </w:pPr>
            <w:r>
              <w:rPr>
                <w:rFonts w:eastAsia="Times New Roman" w:cs="Times New Roman"/>
                <w:color w:val="FFFFFF"/>
                <w:lang w:val="es-ES_tradnl"/>
              </w:rPr>
              <w:t xml:space="preserve">Objetivo 2026-2027 </w:t>
            </w:r>
          </w:p>
        </w:tc>
        <w:tc>
          <w:tcPr>
            <w:tcW w:w="1335"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bCs w:val="0"/>
              </w:rPr>
            </w:pPr>
            <w:r>
              <w:rPr>
                <w:rFonts w:eastAsia="Times New Roman" w:cs="Times New Roman"/>
                <w:color w:val="FFFFFF"/>
                <w:lang w:val="es-ES_tradnl"/>
              </w:rPr>
              <w:t xml:space="preserve">Objetivo 2027-2028 </w:t>
            </w:r>
          </w:p>
        </w:tc>
        <w:tc>
          <w:tcPr>
            <w:tcW w:w="1337" w:type="dxa"/>
            <w:tcBorders>
              <w:lef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bCs w:val="0"/>
              </w:rPr>
            </w:pPr>
            <w:r>
              <w:rPr>
                <w:rFonts w:eastAsia="Times New Roman" w:cs="Times New Roman"/>
                <w:color w:val="FFFFFF"/>
                <w:lang w:val="es-ES_tradnl"/>
              </w:rPr>
              <w:t xml:space="preserve">Meta 2028-2029 </w:t>
            </w:r>
          </w:p>
        </w:tc>
      </w:tr>
      <w:tr>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374" w:type="dxa"/>
            <w:shd w:val="clear" w:color="auto" w:fill="F2F2F2" w:themeFill="background1" w:themeFillShade="F2"/>
          </w:tcPr>
          <w:p>
            <w:pPr>
              <w:rPr>
                <w:b w:val="0"/>
                <w:bCs w:val="0"/>
              </w:rPr>
            </w:pPr>
            <w:r>
              <w:rPr>
                <w:rStyle w:val="normaltextrun"/>
                <w:rFonts w:eastAsia="Times New Roman" w:cs="Times New Roman"/>
                <w:b w:val="0"/>
                <w:bCs w:val="0"/>
                <w:lang w:val="es-ES_tradnl"/>
              </w:rPr>
              <w:t xml:space="preserve">Todos los estudiantes </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51.3</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52.9</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54.5</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56.2</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57.8</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59.4</w:t>
            </w:r>
          </w:p>
        </w:tc>
        <w:tc>
          <w:tcPr>
            <w:tcW w:w="1337"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61</w:t>
            </w:r>
          </w:p>
        </w:tc>
      </w:tr>
      <w:tr>
        <w:trPr>
          <w:trHeight w:val="288"/>
        </w:trPr>
        <w:tc>
          <w:tcPr>
            <w:cnfStyle w:val="001000000000" w:firstRow="0" w:lastRow="0" w:firstColumn="1" w:lastColumn="0" w:oddVBand="0" w:evenVBand="0" w:oddHBand="0" w:evenHBand="0" w:firstRowFirstColumn="0" w:firstRowLastColumn="0" w:lastRowFirstColumn="0" w:lastRowLastColumn="0"/>
            <w:tcW w:w="3374" w:type="dxa"/>
            <w:shd w:val="clear" w:color="auto" w:fill="F2F2F2" w:themeFill="background1" w:themeFillShade="F2"/>
          </w:tcPr>
          <w:p>
            <w:pPr>
              <w:rPr>
                <w:b w:val="0"/>
                <w:bCs w:val="0"/>
                <w:lang w:val="es-ES_tradnl"/>
              </w:rPr>
            </w:pPr>
            <w:r>
              <w:rPr>
                <w:rStyle w:val="normaltextrun"/>
                <w:rFonts w:eastAsia="Times New Roman" w:cs="Times New Roman"/>
                <w:b w:val="0"/>
                <w:bCs w:val="0"/>
                <w:lang w:val="es-ES_tradnl"/>
              </w:rPr>
              <w:t xml:space="preserve">Indígena americano o nativo de Alaska </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52.7</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54.3</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55.9</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57.4</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59</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60.6</w:t>
            </w:r>
          </w:p>
        </w:tc>
        <w:tc>
          <w:tcPr>
            <w:tcW w:w="1337"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62.2</w:t>
            </w:r>
          </w:p>
        </w:tc>
      </w:tr>
      <w:tr>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374" w:type="dxa"/>
            <w:shd w:val="clear" w:color="auto" w:fill="F2F2F2" w:themeFill="background1" w:themeFillShade="F2"/>
          </w:tcPr>
          <w:p>
            <w:pPr>
              <w:rPr>
                <w:b w:val="0"/>
                <w:bCs w:val="0"/>
                <w:lang w:val="es-ES_tradnl"/>
              </w:rPr>
            </w:pPr>
            <w:r>
              <w:rPr>
                <w:rStyle w:val="normaltextrun"/>
                <w:rFonts w:eastAsia="Times New Roman" w:cs="Times New Roman"/>
                <w:b w:val="0"/>
                <w:bCs w:val="0"/>
                <w:lang w:val="es-ES_tradnl"/>
              </w:rPr>
              <w:t>Asiático, nativo hawaiano o isleño del Pacífico</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79.8</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80.5</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81.1</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81.8</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82.5</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83.2</w:t>
            </w:r>
          </w:p>
        </w:tc>
        <w:tc>
          <w:tcPr>
            <w:tcW w:w="1337"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83.8</w:t>
            </w:r>
          </w:p>
        </w:tc>
      </w:tr>
      <w:tr>
        <w:trPr>
          <w:trHeight w:val="288"/>
        </w:trPr>
        <w:tc>
          <w:tcPr>
            <w:cnfStyle w:val="001000000000" w:firstRow="0" w:lastRow="0" w:firstColumn="1" w:lastColumn="0" w:oddVBand="0" w:evenVBand="0" w:oddHBand="0" w:evenHBand="0" w:firstRowFirstColumn="0" w:firstRowLastColumn="0" w:lastRowFirstColumn="0" w:lastRowLastColumn="0"/>
            <w:tcW w:w="3374" w:type="dxa"/>
            <w:shd w:val="clear" w:color="auto" w:fill="F2F2F2" w:themeFill="background1" w:themeFillShade="F2"/>
          </w:tcPr>
          <w:p>
            <w:pPr>
              <w:rPr>
                <w:b w:val="0"/>
                <w:bCs w:val="0"/>
              </w:rPr>
            </w:pPr>
            <w:r>
              <w:rPr>
                <w:rStyle w:val="normaltextrun"/>
                <w:rFonts w:eastAsia="Times New Roman" w:cs="Times New Roman"/>
                <w:b w:val="0"/>
                <w:bCs w:val="0"/>
                <w:lang w:val="es-ES_tradnl"/>
              </w:rPr>
              <w:t xml:space="preserve">Negro o afroamericano </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34</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36.2</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38.4</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40.6</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42.8</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45</w:t>
            </w:r>
          </w:p>
        </w:tc>
        <w:tc>
          <w:tcPr>
            <w:tcW w:w="1337"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47.2</w:t>
            </w:r>
          </w:p>
        </w:tc>
      </w:tr>
      <w:tr>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74" w:type="dxa"/>
            <w:shd w:val="clear" w:color="auto" w:fill="F2F2F2" w:themeFill="background1" w:themeFillShade="F2"/>
            <w:vAlign w:val="center"/>
          </w:tcPr>
          <w:p>
            <w:pPr>
              <w:rPr>
                <w:b w:val="0"/>
                <w:bCs w:val="0"/>
              </w:rPr>
            </w:pPr>
            <w:r>
              <w:rPr>
                <w:rStyle w:val="normaltextrun"/>
                <w:rFonts w:eastAsia="Times New Roman" w:cs="Times New Roman"/>
                <w:b w:val="0"/>
                <w:bCs w:val="0"/>
                <w:lang w:val="es-ES_tradnl"/>
              </w:rPr>
              <w:t xml:space="preserve">Estudiantes en desventaja económica </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33.4</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35.6</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37.8</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40.1</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42.3</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44.5</w:t>
            </w:r>
          </w:p>
        </w:tc>
        <w:tc>
          <w:tcPr>
            <w:tcW w:w="1337"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46.7</w:t>
            </w:r>
          </w:p>
        </w:tc>
      </w:tr>
      <w:tr>
        <w:trPr>
          <w:trHeight w:val="288"/>
        </w:trPr>
        <w:tc>
          <w:tcPr>
            <w:cnfStyle w:val="001000000000" w:firstRow="0" w:lastRow="0" w:firstColumn="1" w:lastColumn="0" w:oddVBand="0" w:evenVBand="0" w:oddHBand="0" w:evenHBand="0" w:firstRowFirstColumn="0" w:firstRowLastColumn="0" w:lastRowFirstColumn="0" w:lastRowLastColumn="0"/>
            <w:tcW w:w="3374" w:type="dxa"/>
            <w:shd w:val="clear" w:color="auto" w:fill="F2F2F2" w:themeFill="background1" w:themeFillShade="F2"/>
          </w:tcPr>
          <w:p>
            <w:pPr>
              <w:rPr>
                <w:b w:val="0"/>
                <w:bCs w:val="0"/>
              </w:rPr>
            </w:pPr>
            <w:r>
              <w:rPr>
                <w:rStyle w:val="normaltextrun"/>
                <w:rFonts w:eastAsia="Times New Roman" w:cs="Times New Roman"/>
                <w:b w:val="0"/>
                <w:bCs w:val="0"/>
                <w:lang w:val="es-ES_tradnl"/>
              </w:rPr>
              <w:t>Estudiantes multilingües</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23.9</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26.4</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29</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31.5</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34</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36.6</w:t>
            </w:r>
          </w:p>
        </w:tc>
        <w:tc>
          <w:tcPr>
            <w:tcW w:w="1337"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39.1</w:t>
            </w:r>
          </w:p>
        </w:tc>
      </w:tr>
      <w:tr>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74" w:type="dxa"/>
            <w:shd w:val="clear" w:color="auto" w:fill="F2F2F2" w:themeFill="background1" w:themeFillShade="F2"/>
          </w:tcPr>
          <w:p>
            <w:pPr>
              <w:rPr>
                <w:b w:val="0"/>
                <w:bCs w:val="0"/>
              </w:rPr>
            </w:pPr>
            <w:r>
              <w:rPr>
                <w:rStyle w:val="normaltextrun"/>
                <w:rFonts w:eastAsia="Times New Roman" w:cs="Times New Roman"/>
                <w:b w:val="0"/>
                <w:bCs w:val="0"/>
                <w:lang w:val="es-ES_tradnl"/>
              </w:rPr>
              <w:t xml:space="preserve">Hispano o latino </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37.3</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39.4</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41.5</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43.6</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45.7</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47.8</w:t>
            </w:r>
          </w:p>
        </w:tc>
        <w:tc>
          <w:tcPr>
            <w:tcW w:w="1337"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49.8</w:t>
            </w:r>
          </w:p>
        </w:tc>
      </w:tr>
      <w:tr>
        <w:trPr>
          <w:trHeight w:val="288"/>
        </w:trPr>
        <w:tc>
          <w:tcPr>
            <w:cnfStyle w:val="001000000000" w:firstRow="0" w:lastRow="0" w:firstColumn="1" w:lastColumn="0" w:oddVBand="0" w:evenVBand="0" w:oddHBand="0" w:evenHBand="0" w:firstRowFirstColumn="0" w:firstRowLastColumn="0" w:lastRowFirstColumn="0" w:lastRowLastColumn="0"/>
            <w:tcW w:w="3374" w:type="dxa"/>
            <w:shd w:val="clear" w:color="auto" w:fill="F2F2F2" w:themeFill="background1" w:themeFillShade="F2"/>
          </w:tcPr>
          <w:p>
            <w:pPr>
              <w:rPr>
                <w:rStyle w:val="normaltextrun"/>
                <w:rFonts w:cs="Times New Roman"/>
              </w:rPr>
            </w:pPr>
            <w:r>
              <w:rPr>
                <w:rStyle w:val="normaltextrun"/>
                <w:rFonts w:eastAsia="Times New Roman" w:cs="Times New Roman"/>
                <w:b w:val="0"/>
                <w:bCs w:val="0"/>
                <w:lang w:val="es-ES_tradnl"/>
              </w:rPr>
              <w:t>Estudiantes con discapacidades</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19.2</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21.9</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24.6</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27.3</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30</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32.7</w:t>
            </w:r>
          </w:p>
        </w:tc>
        <w:tc>
          <w:tcPr>
            <w:tcW w:w="1337"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35.4</w:t>
            </w:r>
          </w:p>
        </w:tc>
      </w:tr>
      <w:tr>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74" w:type="dxa"/>
            <w:shd w:val="clear" w:color="auto" w:fill="F2F2F2" w:themeFill="background1" w:themeFillShade="F2"/>
          </w:tcPr>
          <w:p>
            <w:pPr>
              <w:rPr>
                <w:rStyle w:val="normaltextrun"/>
                <w:rFonts w:cs="Times New Roman"/>
              </w:rPr>
            </w:pPr>
            <w:r>
              <w:rPr>
                <w:rStyle w:val="normaltextrun"/>
                <w:rFonts w:eastAsia="Times New Roman" w:cs="Times New Roman"/>
                <w:b w:val="0"/>
                <w:bCs w:val="0"/>
                <w:lang w:val="es-ES_tradnl"/>
              </w:rPr>
              <w:t>Dos o más razas</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58.2</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59.6</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61</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62.4</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63.8</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65.2</w:t>
            </w:r>
          </w:p>
        </w:tc>
        <w:tc>
          <w:tcPr>
            <w:tcW w:w="1337" w:type="dxa"/>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66.6</w:t>
            </w:r>
          </w:p>
        </w:tc>
      </w:tr>
      <w:tr>
        <w:trPr>
          <w:trHeight w:val="288"/>
        </w:trPr>
        <w:tc>
          <w:tcPr>
            <w:cnfStyle w:val="001000000000" w:firstRow="0" w:lastRow="0" w:firstColumn="1" w:lastColumn="0" w:oddVBand="0" w:evenVBand="0" w:oddHBand="0" w:evenHBand="0" w:firstRowFirstColumn="0" w:firstRowLastColumn="0" w:lastRowFirstColumn="0" w:lastRowLastColumn="0"/>
            <w:tcW w:w="3374" w:type="dxa"/>
            <w:shd w:val="clear" w:color="auto" w:fill="F2F2F2" w:themeFill="background1" w:themeFillShade="F2"/>
          </w:tcPr>
          <w:p>
            <w:pPr>
              <w:rPr>
                <w:rStyle w:val="normaltextrun"/>
                <w:rFonts w:cs="Times New Roman"/>
              </w:rPr>
            </w:pPr>
            <w:r>
              <w:rPr>
                <w:rStyle w:val="normaltextrun"/>
                <w:rFonts w:eastAsia="Times New Roman" w:cs="Times New Roman"/>
                <w:b w:val="0"/>
                <w:bCs w:val="0"/>
                <w:lang w:val="es-ES_tradnl"/>
              </w:rPr>
              <w:lastRenderedPageBreak/>
              <w:t xml:space="preserve">Blanco </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60.7</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62</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63.3</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64.6</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65.9</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67.3</w:t>
            </w:r>
          </w:p>
        </w:tc>
        <w:tc>
          <w:tcPr>
            <w:tcW w:w="1337"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68.6</w:t>
            </w:r>
          </w:p>
        </w:tc>
      </w:tr>
    </w:tbl>
    <w:p>
      <w:pPr>
        <w:pStyle w:val="Caption"/>
        <w:rPr>
          <w:lang w:val="es-ES_tradnl"/>
        </w:rPr>
      </w:pPr>
      <w:r>
        <w:rPr>
          <w:rFonts w:eastAsia="Cambria"/>
          <w:lang w:val="es-ES_tradnl"/>
        </w:rPr>
        <w:t>Figura Apéndice.A.2: Objetivos de logros académicos en Matemáticas</w:t>
      </w:r>
    </w:p>
    <w:tbl>
      <w:tblPr>
        <w:tblStyle w:val="ListTable4-Accent1"/>
        <w:tblW w:w="12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4A0" w:firstRow="1" w:lastRow="0" w:firstColumn="1" w:lastColumn="0" w:noHBand="0" w:noVBand="1"/>
      </w:tblPr>
      <w:tblGrid>
        <w:gridCol w:w="3415"/>
        <w:gridCol w:w="1331"/>
        <w:gridCol w:w="1331"/>
        <w:gridCol w:w="1331"/>
        <w:gridCol w:w="1331"/>
        <w:gridCol w:w="1331"/>
        <w:gridCol w:w="1331"/>
        <w:gridCol w:w="1332"/>
      </w:tblGrid>
      <w:tr>
        <w:trPr>
          <w:cnfStyle w:val="100000000000" w:firstRow="1" w:lastRow="0" w:firstColumn="0" w:lastColumn="0" w:oddVBand="0" w:evenVBand="0" w:oddHBand="0" w:evenHBand="0" w:firstRowFirstColumn="0" w:firstRowLastColumn="0" w:lastRowFirstColumn="0" w:lastRowLastColumn="0"/>
          <w:trHeight w:val="687"/>
          <w:tblHeader/>
        </w:trPr>
        <w:tc>
          <w:tcPr>
            <w:cnfStyle w:val="001000000000" w:firstRow="0" w:lastRow="0" w:firstColumn="1" w:lastColumn="0" w:oddVBand="0" w:evenVBand="0" w:oddHBand="0" w:evenHBand="0" w:firstRowFirstColumn="0" w:firstRowLastColumn="0" w:lastRowFirstColumn="0" w:lastRowLastColumn="0"/>
            <w:tcW w:w="3415" w:type="dxa"/>
            <w:tcBorders>
              <w:right w:val="single" w:sz="4" w:space="0" w:color="FFFFFF" w:themeColor="background1"/>
            </w:tcBorders>
            <w:shd w:val="clear" w:color="auto" w:fill="215868"/>
            <w:vAlign w:val="center"/>
          </w:tcPr>
          <w:p>
            <w:pPr>
              <w:rPr>
                <w:rFonts w:cs="Times New Roman"/>
                <w:bCs w:val="0"/>
              </w:rPr>
            </w:pPr>
            <w:r>
              <w:rPr>
                <w:rFonts w:eastAsia="Times New Roman" w:cs="Times New Roman"/>
                <w:color w:val="FFFFFF"/>
                <w:lang w:val="es-ES_tradnl"/>
              </w:rPr>
              <w:t>Grupo de estudiantes</w:t>
            </w:r>
          </w:p>
        </w:tc>
        <w:tc>
          <w:tcPr>
            <w:tcW w:w="1331"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bCs w:val="0"/>
              </w:rPr>
            </w:pPr>
            <w:r>
              <w:rPr>
                <w:rFonts w:eastAsia="Times New Roman" w:cs="Times New Roman"/>
                <w:color w:val="FFFFFF"/>
                <w:lang w:val="es-ES_tradnl"/>
              </w:rPr>
              <w:t xml:space="preserve">Inicio 2022-2023 </w:t>
            </w:r>
          </w:p>
        </w:tc>
        <w:tc>
          <w:tcPr>
            <w:tcW w:w="1331"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bCs w:val="0"/>
              </w:rPr>
            </w:pPr>
            <w:r>
              <w:rPr>
                <w:rFonts w:eastAsia="Times New Roman" w:cs="Times New Roman"/>
                <w:color w:val="FFFFFF"/>
                <w:lang w:val="es-ES_tradnl"/>
              </w:rPr>
              <w:t xml:space="preserve">Objetivo 2023-2024 </w:t>
            </w:r>
          </w:p>
        </w:tc>
        <w:tc>
          <w:tcPr>
            <w:tcW w:w="1331"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bCs w:val="0"/>
              </w:rPr>
            </w:pPr>
            <w:r>
              <w:rPr>
                <w:rFonts w:eastAsia="Times New Roman" w:cs="Times New Roman"/>
                <w:color w:val="FFFFFF"/>
                <w:lang w:val="es-ES_tradnl"/>
              </w:rPr>
              <w:t xml:space="preserve">Objetivo 2024-2025 </w:t>
            </w:r>
          </w:p>
        </w:tc>
        <w:tc>
          <w:tcPr>
            <w:tcW w:w="1331"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bCs w:val="0"/>
              </w:rPr>
            </w:pPr>
            <w:r>
              <w:rPr>
                <w:rFonts w:eastAsia="Times New Roman" w:cs="Times New Roman"/>
                <w:color w:val="FFFFFF"/>
                <w:lang w:val="es-ES_tradnl"/>
              </w:rPr>
              <w:t xml:space="preserve">Objetivo 2025-2026 </w:t>
            </w:r>
          </w:p>
        </w:tc>
        <w:tc>
          <w:tcPr>
            <w:tcW w:w="1331"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bCs w:val="0"/>
              </w:rPr>
            </w:pPr>
            <w:r>
              <w:rPr>
                <w:rFonts w:eastAsia="Times New Roman" w:cs="Times New Roman"/>
                <w:color w:val="FFFFFF"/>
                <w:lang w:val="es-ES_tradnl"/>
              </w:rPr>
              <w:t xml:space="preserve">Objetivo 2026-2027 </w:t>
            </w:r>
          </w:p>
        </w:tc>
        <w:tc>
          <w:tcPr>
            <w:tcW w:w="1331"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bCs w:val="0"/>
              </w:rPr>
            </w:pPr>
            <w:r>
              <w:rPr>
                <w:rFonts w:eastAsia="Times New Roman" w:cs="Times New Roman"/>
                <w:color w:val="FFFFFF"/>
                <w:lang w:val="es-ES_tradnl"/>
              </w:rPr>
              <w:t xml:space="preserve">Objetivo 2027-2028 </w:t>
            </w:r>
          </w:p>
        </w:tc>
        <w:tc>
          <w:tcPr>
            <w:tcW w:w="1332" w:type="dxa"/>
            <w:tcBorders>
              <w:lef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bCs w:val="0"/>
              </w:rPr>
            </w:pPr>
            <w:r>
              <w:rPr>
                <w:rFonts w:eastAsia="Times New Roman" w:cs="Times New Roman"/>
                <w:color w:val="FFFFFF"/>
                <w:lang w:val="es-ES_tradnl"/>
              </w:rPr>
              <w:t xml:space="preserve">Meta 2028-2029 </w:t>
            </w:r>
          </w:p>
        </w:tc>
      </w:tr>
      <w:tr>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b w:val="0"/>
                <w:bCs w:val="0"/>
              </w:rPr>
            </w:pPr>
            <w:r>
              <w:rPr>
                <w:rStyle w:val="normaltextrun"/>
                <w:rFonts w:eastAsia="Times New Roman" w:cs="Times New Roman"/>
                <w:b w:val="0"/>
                <w:bCs w:val="0"/>
                <w:lang w:val="es-ES_tradnl"/>
              </w:rPr>
              <w:t xml:space="preserve">Todos los estudiantes </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38.2</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40.3</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42.3</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44.4</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46.4</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48.5</w:t>
            </w:r>
          </w:p>
        </w:tc>
        <w:tc>
          <w:tcPr>
            <w:tcW w:w="1332"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50.6</w:t>
            </w:r>
          </w:p>
        </w:tc>
      </w:tr>
      <w:tr>
        <w:trPr>
          <w:trHeight w:val="454"/>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b w:val="0"/>
                <w:bCs w:val="0"/>
                <w:lang w:val="es-ES_tradnl"/>
              </w:rPr>
            </w:pPr>
            <w:r>
              <w:rPr>
                <w:rStyle w:val="normaltextrun"/>
                <w:rFonts w:eastAsia="Times New Roman" w:cs="Times New Roman"/>
                <w:b w:val="0"/>
                <w:bCs w:val="0"/>
                <w:lang w:val="es-ES_tradnl"/>
              </w:rPr>
              <w:t xml:space="preserve">Indígena americano o nativo de Alaska </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40.1</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42.1</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44.1</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46.1</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48.1</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50.1</w:t>
            </w:r>
          </w:p>
        </w:tc>
        <w:tc>
          <w:tcPr>
            <w:tcW w:w="1332"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52.1</w:t>
            </w:r>
          </w:p>
        </w:tc>
      </w:tr>
      <w:tr>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b w:val="0"/>
                <w:bCs w:val="0"/>
                <w:lang w:val="es-ES_tradnl"/>
              </w:rPr>
            </w:pPr>
            <w:r>
              <w:rPr>
                <w:rStyle w:val="normaltextrun"/>
                <w:rFonts w:eastAsia="Times New Roman" w:cs="Times New Roman"/>
                <w:b w:val="0"/>
                <w:bCs w:val="0"/>
                <w:lang w:val="es-ES_tradnl"/>
              </w:rPr>
              <w:t>Asiático, nativo hawaiano o isleño del Pacífico</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73.1</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74</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74.9</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75.8</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76.7</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77.6</w:t>
            </w:r>
          </w:p>
        </w:tc>
        <w:tc>
          <w:tcPr>
            <w:tcW w:w="1332"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78.5</w:t>
            </w:r>
          </w:p>
        </w:tc>
      </w:tr>
      <w:tr>
        <w:trPr>
          <w:trHeight w:val="454"/>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b w:val="0"/>
                <w:bCs w:val="0"/>
              </w:rPr>
            </w:pPr>
            <w:r>
              <w:rPr>
                <w:rStyle w:val="normaltextrun"/>
                <w:rFonts w:eastAsia="Times New Roman" w:cs="Times New Roman"/>
                <w:b w:val="0"/>
                <w:bCs w:val="0"/>
                <w:lang w:val="es-ES_tradnl"/>
              </w:rPr>
              <w:t xml:space="preserve">Negro o afroamericano </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17.9</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20.6</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23.4</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26.1</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28.8</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31.6</w:t>
            </w:r>
          </w:p>
        </w:tc>
        <w:tc>
          <w:tcPr>
            <w:tcW w:w="1332"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34.3</w:t>
            </w:r>
          </w:p>
        </w:tc>
      </w:tr>
      <w:tr>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b w:val="0"/>
                <w:bCs w:val="0"/>
              </w:rPr>
            </w:pPr>
            <w:r>
              <w:rPr>
                <w:rStyle w:val="normaltextrun"/>
                <w:rFonts w:eastAsia="Times New Roman" w:cs="Times New Roman"/>
                <w:b w:val="0"/>
                <w:bCs w:val="0"/>
                <w:lang w:val="es-ES_tradnl"/>
              </w:rPr>
              <w:t xml:space="preserve">Estudiantes en desventaja económica </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19.5</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22.2</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24.9</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27.6</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30.2</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32.9</w:t>
            </w:r>
          </w:p>
        </w:tc>
        <w:tc>
          <w:tcPr>
            <w:tcW w:w="1332"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35.6</w:t>
            </w:r>
          </w:p>
        </w:tc>
      </w:tr>
      <w:tr>
        <w:trPr>
          <w:trHeight w:val="221"/>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b w:val="0"/>
                <w:bCs w:val="0"/>
              </w:rPr>
            </w:pPr>
            <w:r>
              <w:rPr>
                <w:rStyle w:val="normaltextrun"/>
                <w:rFonts w:eastAsia="Times New Roman" w:cs="Times New Roman"/>
                <w:b w:val="0"/>
                <w:bCs w:val="0"/>
                <w:lang w:val="es-ES_tradnl"/>
              </w:rPr>
              <w:t>Estudiantes multilingües</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18.1</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20.8</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23.6</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26.3</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29</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31.8</w:t>
            </w:r>
          </w:p>
        </w:tc>
        <w:tc>
          <w:tcPr>
            <w:tcW w:w="1332"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34.5</w:t>
            </w:r>
          </w:p>
        </w:tc>
      </w:tr>
      <w:tr>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b w:val="0"/>
                <w:bCs w:val="0"/>
              </w:rPr>
            </w:pPr>
            <w:r>
              <w:rPr>
                <w:rStyle w:val="normaltextrun"/>
                <w:rFonts w:eastAsia="Times New Roman" w:cs="Times New Roman"/>
                <w:b w:val="0"/>
                <w:bCs w:val="0"/>
                <w:lang w:val="es-ES_tradnl"/>
              </w:rPr>
              <w:t xml:space="preserve">Hispano o latino </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22.2</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24.8</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27.4</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30</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32.6</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35.2</w:t>
            </w:r>
          </w:p>
        </w:tc>
        <w:tc>
          <w:tcPr>
            <w:tcW w:w="1332"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37.8</w:t>
            </w:r>
          </w:p>
        </w:tc>
      </w:tr>
      <w:tr>
        <w:trPr>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rStyle w:val="normaltextrun"/>
                <w:rFonts w:cs="Times New Roman"/>
              </w:rPr>
            </w:pPr>
            <w:r>
              <w:rPr>
                <w:rStyle w:val="normaltextrun"/>
                <w:rFonts w:eastAsia="Times New Roman" w:cs="Times New Roman"/>
                <w:b w:val="0"/>
                <w:bCs w:val="0"/>
                <w:lang w:val="es-ES_tradnl"/>
              </w:rPr>
              <w:t>Estudiantes con discapacidades</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15.7</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18.5</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21.3</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24.1</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26.9</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29.8</w:t>
            </w:r>
          </w:p>
        </w:tc>
        <w:tc>
          <w:tcPr>
            <w:tcW w:w="1332"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32.6</w:t>
            </w:r>
          </w:p>
        </w:tc>
      </w:tr>
      <w:tr>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rStyle w:val="normaltextrun"/>
                <w:rFonts w:cs="Times New Roman"/>
              </w:rPr>
            </w:pPr>
            <w:r>
              <w:rPr>
                <w:rStyle w:val="normaltextrun"/>
                <w:rFonts w:eastAsia="Times New Roman" w:cs="Times New Roman"/>
                <w:b w:val="0"/>
                <w:bCs w:val="0"/>
                <w:lang w:val="es-ES_tradnl"/>
              </w:rPr>
              <w:t>Dos o más razas</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46.4</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48.2</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50</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51.8</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53.5</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55.3</w:t>
            </w:r>
          </w:p>
        </w:tc>
        <w:tc>
          <w:tcPr>
            <w:tcW w:w="1332"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rPr>
            </w:pPr>
            <w:r>
              <w:rPr>
                <w:rFonts w:eastAsia="Times New Roman" w:cs="Times New Roman"/>
                <w:color w:val="000000"/>
                <w:lang w:val="es-ES_tradnl"/>
              </w:rPr>
              <w:t>57.1</w:t>
            </w:r>
          </w:p>
        </w:tc>
      </w:tr>
      <w:tr>
        <w:trPr>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rStyle w:val="normaltextrun"/>
                <w:rFonts w:cs="Times New Roman"/>
              </w:rPr>
            </w:pPr>
            <w:r>
              <w:rPr>
                <w:rStyle w:val="normaltextrun"/>
                <w:rFonts w:eastAsia="Times New Roman" w:cs="Times New Roman"/>
                <w:b w:val="0"/>
                <w:bCs w:val="0"/>
                <w:lang w:val="es-ES_tradnl"/>
              </w:rPr>
              <w:t xml:space="preserve">Blanco </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48.7</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50.4</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52.1</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53.8</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55.5</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57.3</w:t>
            </w:r>
          </w:p>
        </w:tc>
        <w:tc>
          <w:tcPr>
            <w:tcW w:w="1332"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rPr>
            </w:pPr>
            <w:r>
              <w:rPr>
                <w:rFonts w:eastAsia="Times New Roman" w:cs="Times New Roman"/>
                <w:color w:val="000000"/>
                <w:lang w:val="es-ES_tradnl"/>
              </w:rPr>
              <w:t>59</w:t>
            </w:r>
          </w:p>
        </w:tc>
      </w:tr>
    </w:tbl>
    <w:p>
      <w:pPr>
        <w:rPr>
          <w:rFonts w:ascii="Cambria" w:eastAsiaTheme="majorEastAsia" w:hAnsi="Cambria" w:cs="Times New Roman"/>
          <w:b/>
          <w:bCs/>
          <w:color w:val="074F6A"/>
          <w:sz w:val="32"/>
          <w:szCs w:val="24"/>
        </w:rPr>
      </w:pPr>
      <w:r>
        <w:br w:type="page"/>
      </w:r>
    </w:p>
    <w:p>
      <w:pPr>
        <w:pStyle w:val="A2"/>
      </w:pPr>
      <w:bookmarkStart w:id="260" w:name="_Toc171333331"/>
      <w:bookmarkStart w:id="261" w:name="_Toc199403823"/>
      <w:r>
        <w:lastRenderedPageBreak/>
        <w:t>B. Tasas de graduación</w:t>
      </w:r>
      <w:bookmarkEnd w:id="260"/>
      <w:bookmarkEnd w:id="261"/>
    </w:p>
    <w:p>
      <w:pPr>
        <w:pStyle w:val="Caption"/>
        <w:spacing w:before="240"/>
        <w:rPr>
          <w:lang w:val="es-ES_tradnl"/>
        </w:rPr>
      </w:pPr>
      <w:r>
        <w:rPr>
          <w:rFonts w:eastAsia="Cambria"/>
          <w:lang w:val="es-ES_tradnl"/>
        </w:rPr>
        <w:t>Figura Apéndice.A.3: Objetivos de tasa de graduación a cuatro años</w:t>
      </w:r>
    </w:p>
    <w:tbl>
      <w:tblPr>
        <w:tblStyle w:val="ListTable4-Accent1"/>
        <w:tblW w:w="12775"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CellMar>
          <w:top w:w="58" w:type="dxa"/>
          <w:left w:w="58" w:type="dxa"/>
          <w:bottom w:w="58" w:type="dxa"/>
          <w:right w:w="58" w:type="dxa"/>
        </w:tblCellMar>
        <w:tblLook w:val="04A0" w:firstRow="1" w:lastRow="0" w:firstColumn="1" w:lastColumn="0" w:noHBand="0" w:noVBand="1"/>
      </w:tblPr>
      <w:tblGrid>
        <w:gridCol w:w="3415"/>
        <w:gridCol w:w="1346"/>
        <w:gridCol w:w="1347"/>
        <w:gridCol w:w="1346"/>
        <w:gridCol w:w="1347"/>
        <w:gridCol w:w="1346"/>
        <w:gridCol w:w="1347"/>
        <w:gridCol w:w="1281"/>
      </w:tblGrid>
      <w:tr>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tcBorders>
              <w:right w:val="single" w:sz="4" w:space="0" w:color="FFFFFF" w:themeColor="background1"/>
            </w:tcBorders>
            <w:shd w:val="clear" w:color="auto" w:fill="215868"/>
            <w:vAlign w:val="center"/>
          </w:tcPr>
          <w:p>
            <w:pPr>
              <w:rPr>
                <w:rFonts w:cs="Times New Roman"/>
                <w:b w:val="0"/>
                <w:bCs w:val="0"/>
              </w:rPr>
            </w:pPr>
            <w:r>
              <w:rPr>
                <w:rFonts w:eastAsia="Times New Roman" w:cs="Times New Roman"/>
                <w:color w:val="FFFFFF"/>
                <w:lang w:val="es-ES_tradnl"/>
              </w:rPr>
              <w:t>Grupo de estudiantes</w:t>
            </w:r>
          </w:p>
        </w:tc>
        <w:tc>
          <w:tcPr>
            <w:tcW w:w="1346"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eastAsia="Times New Roman" w:cs="Times New Roman"/>
                <w:color w:val="FFFFFF"/>
                <w:lang w:val="es-ES_tradnl"/>
              </w:rPr>
              <w:t>Inicio 2022-2023 (cohorte 2022)</w:t>
            </w:r>
          </w:p>
        </w:tc>
        <w:tc>
          <w:tcPr>
            <w:tcW w:w="1347"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eastAsia="Times New Roman" w:cs="Times New Roman"/>
                <w:color w:val="FFFFFF"/>
                <w:lang w:val="es-ES_tradnl"/>
              </w:rPr>
              <w:t xml:space="preserve">Objetivo 2023-2024 </w:t>
            </w:r>
          </w:p>
          <w:p>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eastAsia="Times New Roman" w:cs="Times New Roman"/>
                <w:color w:val="FFFFFF"/>
                <w:lang w:val="es-ES_tradnl"/>
              </w:rPr>
              <w:t>(Cohorte 2023)</w:t>
            </w:r>
          </w:p>
        </w:tc>
        <w:tc>
          <w:tcPr>
            <w:tcW w:w="1346"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eastAsia="Times New Roman" w:cs="Times New Roman"/>
                <w:color w:val="FFFFFF"/>
                <w:lang w:val="es-ES_tradnl"/>
              </w:rPr>
              <w:t>Objetivo 2024-2025 (cohorte 2024)</w:t>
            </w:r>
          </w:p>
        </w:tc>
        <w:tc>
          <w:tcPr>
            <w:tcW w:w="1347"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eastAsia="Times New Roman" w:cs="Times New Roman"/>
                <w:color w:val="FFFFFF"/>
                <w:lang w:val="es-ES_tradnl"/>
              </w:rPr>
              <w:t>Objetivo 2025-2026 (cohorte 2025)</w:t>
            </w:r>
          </w:p>
        </w:tc>
        <w:tc>
          <w:tcPr>
            <w:tcW w:w="1346"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eastAsia="Times New Roman" w:cs="Times New Roman"/>
                <w:color w:val="FFFFFF"/>
                <w:lang w:val="es-ES_tradnl"/>
              </w:rPr>
              <w:t>Objetivo 2026-2027 (cohorte 2026)</w:t>
            </w:r>
          </w:p>
        </w:tc>
        <w:tc>
          <w:tcPr>
            <w:tcW w:w="1347"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eastAsia="Times New Roman" w:cs="Times New Roman"/>
                <w:color w:val="FFFFFF"/>
                <w:lang w:val="es-ES_tradnl"/>
              </w:rPr>
              <w:t>Objetivo 2027-2028 (cohorte 2027)</w:t>
            </w:r>
          </w:p>
        </w:tc>
        <w:tc>
          <w:tcPr>
            <w:tcW w:w="1281" w:type="dxa"/>
            <w:tcBorders>
              <w:lef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eastAsia="Times New Roman" w:cs="Times New Roman"/>
                <w:color w:val="FFFFFF"/>
                <w:lang w:val="es-ES_tradnl"/>
              </w:rPr>
              <w:t>Meta 2028-2029 (cohorte 2028)</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b w:val="0"/>
                <w:bCs w:val="0"/>
              </w:rPr>
            </w:pPr>
            <w:r>
              <w:rPr>
                <w:rStyle w:val="normaltextrun"/>
                <w:rFonts w:eastAsia="Times New Roman" w:cs="Times New Roman"/>
                <w:b w:val="0"/>
                <w:bCs w:val="0"/>
                <w:lang w:val="es-ES_tradnl"/>
              </w:rPr>
              <w:t xml:space="preserve">Todos los estudiantes </w:t>
            </w:r>
          </w:p>
        </w:tc>
        <w:tc>
          <w:tcPr>
            <w:tcW w:w="1346"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85.2</w:t>
            </w:r>
          </w:p>
        </w:tc>
        <w:tc>
          <w:tcPr>
            <w:tcW w:w="134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85.6</w:t>
            </w:r>
          </w:p>
        </w:tc>
        <w:tc>
          <w:tcPr>
            <w:tcW w:w="1346"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86</w:t>
            </w:r>
          </w:p>
        </w:tc>
        <w:tc>
          <w:tcPr>
            <w:tcW w:w="134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86.5</w:t>
            </w:r>
          </w:p>
        </w:tc>
        <w:tc>
          <w:tcPr>
            <w:tcW w:w="1346"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86.9</w:t>
            </w:r>
          </w:p>
        </w:tc>
        <w:tc>
          <w:tcPr>
            <w:tcW w:w="134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87.3</w:t>
            </w:r>
          </w:p>
        </w:tc>
        <w:tc>
          <w:tcPr>
            <w:tcW w:w="128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87.7</w:t>
            </w:r>
          </w:p>
        </w:tc>
      </w:tr>
      <w:t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b w:val="0"/>
                <w:bCs w:val="0"/>
                <w:lang w:val="es-ES_tradnl"/>
              </w:rPr>
            </w:pPr>
            <w:r>
              <w:rPr>
                <w:rStyle w:val="normaltextrun"/>
                <w:rFonts w:eastAsia="Times New Roman" w:cs="Times New Roman"/>
                <w:b w:val="0"/>
                <w:bCs w:val="0"/>
                <w:lang w:val="es-ES_tradnl"/>
              </w:rPr>
              <w:t xml:space="preserve">Indígena americano o nativo de Alaska </w:t>
            </w:r>
          </w:p>
        </w:tc>
        <w:tc>
          <w:tcPr>
            <w:tcW w:w="1346"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84.8</w:t>
            </w:r>
          </w:p>
        </w:tc>
        <w:tc>
          <w:tcPr>
            <w:tcW w:w="1347"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85.2</w:t>
            </w:r>
          </w:p>
        </w:tc>
        <w:tc>
          <w:tcPr>
            <w:tcW w:w="1346"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85.7</w:t>
            </w:r>
          </w:p>
        </w:tc>
        <w:tc>
          <w:tcPr>
            <w:tcW w:w="1347"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86.1</w:t>
            </w:r>
          </w:p>
        </w:tc>
        <w:tc>
          <w:tcPr>
            <w:tcW w:w="1346"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86.5</w:t>
            </w:r>
          </w:p>
        </w:tc>
        <w:tc>
          <w:tcPr>
            <w:tcW w:w="1347"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strike/>
                <w:color w:val="000000" w:themeColor="text1"/>
              </w:rPr>
            </w:pPr>
            <w:r>
              <w:rPr>
                <w:rFonts w:eastAsia="Times New Roman" w:cs="Times New Roman"/>
                <w:color w:val="000000"/>
                <w:lang w:val="es-ES_tradnl"/>
              </w:rPr>
              <w:t>87.0</w:t>
            </w:r>
          </w:p>
        </w:tc>
        <w:tc>
          <w:tcPr>
            <w:tcW w:w="128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87.4</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b w:val="0"/>
                <w:bCs w:val="0"/>
                <w:lang w:val="es-ES_tradnl"/>
              </w:rPr>
            </w:pPr>
            <w:r>
              <w:rPr>
                <w:rStyle w:val="normaltextrun"/>
                <w:rFonts w:eastAsia="Times New Roman" w:cs="Times New Roman"/>
                <w:b w:val="0"/>
                <w:bCs w:val="0"/>
                <w:lang w:val="es-ES_tradnl"/>
              </w:rPr>
              <w:t>Asiático, nativo hawaiano o isleño del Pacífico</w:t>
            </w:r>
          </w:p>
        </w:tc>
        <w:tc>
          <w:tcPr>
            <w:tcW w:w="1346"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95.9</w:t>
            </w:r>
          </w:p>
        </w:tc>
        <w:tc>
          <w:tcPr>
            <w:tcW w:w="134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95</w:t>
            </w:r>
          </w:p>
        </w:tc>
        <w:tc>
          <w:tcPr>
            <w:tcW w:w="1346"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95</w:t>
            </w:r>
          </w:p>
        </w:tc>
        <w:tc>
          <w:tcPr>
            <w:tcW w:w="134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95</w:t>
            </w:r>
          </w:p>
        </w:tc>
        <w:tc>
          <w:tcPr>
            <w:tcW w:w="1346"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95</w:t>
            </w:r>
          </w:p>
        </w:tc>
        <w:tc>
          <w:tcPr>
            <w:tcW w:w="134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95</w:t>
            </w:r>
          </w:p>
        </w:tc>
        <w:tc>
          <w:tcPr>
            <w:tcW w:w="128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95</w:t>
            </w:r>
          </w:p>
        </w:tc>
      </w:tr>
      <w:t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b w:val="0"/>
                <w:bCs w:val="0"/>
              </w:rPr>
            </w:pPr>
            <w:r>
              <w:rPr>
                <w:rStyle w:val="normaltextrun"/>
                <w:rFonts w:eastAsia="Times New Roman" w:cs="Times New Roman"/>
                <w:b w:val="0"/>
                <w:bCs w:val="0"/>
                <w:lang w:val="es-ES_tradnl"/>
              </w:rPr>
              <w:t xml:space="preserve">Negro o afroamericano </w:t>
            </w:r>
          </w:p>
        </w:tc>
        <w:tc>
          <w:tcPr>
            <w:tcW w:w="1346"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77.8</w:t>
            </w:r>
          </w:p>
        </w:tc>
        <w:tc>
          <w:tcPr>
            <w:tcW w:w="1347"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78.5</w:t>
            </w:r>
          </w:p>
        </w:tc>
        <w:tc>
          <w:tcPr>
            <w:tcW w:w="1346"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79.2</w:t>
            </w:r>
          </w:p>
        </w:tc>
        <w:tc>
          <w:tcPr>
            <w:tcW w:w="1347"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80.0</w:t>
            </w:r>
          </w:p>
        </w:tc>
        <w:tc>
          <w:tcPr>
            <w:tcW w:w="1346"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80.7</w:t>
            </w:r>
          </w:p>
        </w:tc>
        <w:tc>
          <w:tcPr>
            <w:tcW w:w="1347"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81.4</w:t>
            </w:r>
          </w:p>
        </w:tc>
        <w:tc>
          <w:tcPr>
            <w:tcW w:w="128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82.1</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b w:val="0"/>
                <w:bCs w:val="0"/>
              </w:rPr>
            </w:pPr>
            <w:r>
              <w:rPr>
                <w:rStyle w:val="normaltextrun"/>
                <w:rFonts w:eastAsia="Times New Roman" w:cs="Times New Roman"/>
                <w:b w:val="0"/>
                <w:bCs w:val="0"/>
                <w:lang w:val="es-ES_tradnl"/>
              </w:rPr>
              <w:t xml:space="preserve">Estudiantes en desventaja económica </w:t>
            </w:r>
          </w:p>
        </w:tc>
        <w:tc>
          <w:tcPr>
            <w:tcW w:w="1346"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78.7</w:t>
            </w:r>
          </w:p>
        </w:tc>
        <w:tc>
          <w:tcPr>
            <w:tcW w:w="134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79.4</w:t>
            </w:r>
          </w:p>
        </w:tc>
        <w:tc>
          <w:tcPr>
            <w:tcW w:w="1346"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80.1</w:t>
            </w:r>
          </w:p>
        </w:tc>
        <w:tc>
          <w:tcPr>
            <w:tcW w:w="134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strike/>
                <w:color w:val="000000" w:themeColor="text1"/>
              </w:rPr>
            </w:pPr>
            <w:r>
              <w:rPr>
                <w:rFonts w:eastAsia="Times New Roman" w:cs="Times New Roman"/>
                <w:color w:val="000000"/>
                <w:lang w:val="es-ES_tradnl"/>
              </w:rPr>
              <w:t>80.8</w:t>
            </w:r>
          </w:p>
        </w:tc>
        <w:tc>
          <w:tcPr>
            <w:tcW w:w="1346"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81.4</w:t>
            </w:r>
          </w:p>
        </w:tc>
        <w:tc>
          <w:tcPr>
            <w:tcW w:w="134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82.1</w:t>
            </w:r>
          </w:p>
        </w:tc>
        <w:tc>
          <w:tcPr>
            <w:tcW w:w="128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82.8</w:t>
            </w:r>
          </w:p>
        </w:tc>
      </w:tr>
      <w:t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b w:val="0"/>
                <w:bCs w:val="0"/>
              </w:rPr>
            </w:pPr>
            <w:r>
              <w:rPr>
                <w:rStyle w:val="normaltextrun"/>
                <w:rFonts w:eastAsia="Times New Roman" w:cs="Times New Roman"/>
                <w:b w:val="0"/>
                <w:bCs w:val="0"/>
                <w:lang w:val="es-ES_tradnl"/>
              </w:rPr>
              <w:t>Estudiantes multilingües</w:t>
            </w:r>
          </w:p>
        </w:tc>
        <w:tc>
          <w:tcPr>
            <w:tcW w:w="1346"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70.3</w:t>
            </w:r>
          </w:p>
        </w:tc>
        <w:tc>
          <w:tcPr>
            <w:tcW w:w="1347"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71.3</w:t>
            </w:r>
          </w:p>
        </w:tc>
        <w:tc>
          <w:tcPr>
            <w:tcW w:w="1346"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72.4</w:t>
            </w:r>
          </w:p>
        </w:tc>
        <w:tc>
          <w:tcPr>
            <w:tcW w:w="1347"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73.4</w:t>
            </w:r>
          </w:p>
        </w:tc>
        <w:tc>
          <w:tcPr>
            <w:tcW w:w="1346"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74.4</w:t>
            </w:r>
          </w:p>
        </w:tc>
        <w:tc>
          <w:tcPr>
            <w:tcW w:w="1347"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75.5</w:t>
            </w:r>
          </w:p>
        </w:tc>
        <w:tc>
          <w:tcPr>
            <w:tcW w:w="128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76.5</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b w:val="0"/>
                <w:bCs w:val="0"/>
              </w:rPr>
            </w:pPr>
            <w:r>
              <w:rPr>
                <w:rStyle w:val="normaltextrun"/>
                <w:rFonts w:eastAsia="Times New Roman" w:cs="Times New Roman"/>
                <w:b w:val="0"/>
                <w:bCs w:val="0"/>
                <w:lang w:val="es-ES_tradnl"/>
              </w:rPr>
              <w:t xml:space="preserve">Hispano o latino </w:t>
            </w:r>
          </w:p>
        </w:tc>
        <w:tc>
          <w:tcPr>
            <w:tcW w:w="1346"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79.3</w:t>
            </w:r>
          </w:p>
        </w:tc>
        <w:tc>
          <w:tcPr>
            <w:tcW w:w="134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80</w:t>
            </w:r>
          </w:p>
        </w:tc>
        <w:tc>
          <w:tcPr>
            <w:tcW w:w="1346"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80.6</w:t>
            </w:r>
          </w:p>
        </w:tc>
        <w:tc>
          <w:tcPr>
            <w:tcW w:w="134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81.3</w:t>
            </w:r>
          </w:p>
        </w:tc>
        <w:tc>
          <w:tcPr>
            <w:tcW w:w="1346"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81.9</w:t>
            </w:r>
          </w:p>
        </w:tc>
        <w:tc>
          <w:tcPr>
            <w:tcW w:w="134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82.6</w:t>
            </w:r>
          </w:p>
        </w:tc>
        <w:tc>
          <w:tcPr>
            <w:tcW w:w="128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83.2</w:t>
            </w:r>
          </w:p>
        </w:tc>
      </w:tr>
      <w:t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rStyle w:val="normaltextrun"/>
                <w:rFonts w:cs="Times New Roman"/>
              </w:rPr>
            </w:pPr>
            <w:r>
              <w:rPr>
                <w:rStyle w:val="normaltextrun"/>
                <w:rFonts w:eastAsia="Times New Roman" w:cs="Times New Roman"/>
                <w:b w:val="0"/>
                <w:bCs w:val="0"/>
                <w:lang w:val="es-ES_tradnl"/>
              </w:rPr>
              <w:t>Estudiantes con discapacidades</w:t>
            </w:r>
          </w:p>
        </w:tc>
        <w:tc>
          <w:tcPr>
            <w:tcW w:w="1346"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48.5</w:t>
            </w:r>
          </w:p>
        </w:tc>
        <w:tc>
          <w:tcPr>
            <w:tcW w:w="1347"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50.4</w:t>
            </w:r>
          </w:p>
        </w:tc>
        <w:tc>
          <w:tcPr>
            <w:tcW w:w="1346"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52.4</w:t>
            </w:r>
          </w:p>
        </w:tc>
        <w:tc>
          <w:tcPr>
            <w:tcW w:w="1347"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54.3</w:t>
            </w:r>
          </w:p>
        </w:tc>
        <w:tc>
          <w:tcPr>
            <w:tcW w:w="1346"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56.2</w:t>
            </w:r>
          </w:p>
        </w:tc>
        <w:tc>
          <w:tcPr>
            <w:tcW w:w="1347"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58.2</w:t>
            </w:r>
          </w:p>
        </w:tc>
        <w:tc>
          <w:tcPr>
            <w:tcW w:w="128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60.1</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rStyle w:val="normaltextrun"/>
                <w:rFonts w:cs="Times New Roman"/>
              </w:rPr>
            </w:pPr>
            <w:r>
              <w:rPr>
                <w:rStyle w:val="normaltextrun"/>
                <w:rFonts w:eastAsia="Times New Roman" w:cs="Times New Roman"/>
                <w:b w:val="0"/>
                <w:bCs w:val="0"/>
                <w:lang w:val="es-ES_tradnl"/>
              </w:rPr>
              <w:t>Dos o más razas</w:t>
            </w:r>
          </w:p>
        </w:tc>
        <w:tc>
          <w:tcPr>
            <w:tcW w:w="1346"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84.3</w:t>
            </w:r>
          </w:p>
        </w:tc>
        <w:tc>
          <w:tcPr>
            <w:tcW w:w="134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84.8</w:t>
            </w:r>
          </w:p>
        </w:tc>
        <w:tc>
          <w:tcPr>
            <w:tcW w:w="1346"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85.2</w:t>
            </w:r>
          </w:p>
        </w:tc>
        <w:tc>
          <w:tcPr>
            <w:tcW w:w="134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strike/>
                <w:color w:val="000000" w:themeColor="text1"/>
              </w:rPr>
            </w:pPr>
            <w:r>
              <w:rPr>
                <w:rFonts w:eastAsia="Times New Roman" w:cs="Times New Roman"/>
                <w:color w:val="000000"/>
                <w:lang w:val="es-ES_tradnl"/>
              </w:rPr>
              <w:t>85.7</w:t>
            </w:r>
          </w:p>
        </w:tc>
        <w:tc>
          <w:tcPr>
            <w:tcW w:w="1346"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86.1</w:t>
            </w:r>
          </w:p>
        </w:tc>
        <w:tc>
          <w:tcPr>
            <w:tcW w:w="134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86.5</w:t>
            </w:r>
          </w:p>
        </w:tc>
        <w:tc>
          <w:tcPr>
            <w:tcW w:w="128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87</w:t>
            </w:r>
          </w:p>
        </w:tc>
      </w:tr>
      <w:t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rStyle w:val="normaltextrun"/>
                <w:rFonts w:cs="Times New Roman"/>
              </w:rPr>
            </w:pPr>
            <w:r>
              <w:rPr>
                <w:rStyle w:val="normaltextrun"/>
                <w:rFonts w:eastAsia="Times New Roman" w:cs="Times New Roman"/>
                <w:b w:val="0"/>
                <w:bCs w:val="0"/>
                <w:lang w:val="es-ES_tradnl"/>
              </w:rPr>
              <w:t xml:space="preserve">Blanco </w:t>
            </w:r>
          </w:p>
        </w:tc>
        <w:tc>
          <w:tcPr>
            <w:tcW w:w="1346"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89.1</w:t>
            </w:r>
          </w:p>
        </w:tc>
        <w:tc>
          <w:tcPr>
            <w:tcW w:w="1347"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89.4</w:t>
            </w:r>
          </w:p>
        </w:tc>
        <w:tc>
          <w:tcPr>
            <w:tcW w:w="1346"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89.6</w:t>
            </w:r>
          </w:p>
        </w:tc>
        <w:tc>
          <w:tcPr>
            <w:tcW w:w="1347"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89.9</w:t>
            </w:r>
          </w:p>
        </w:tc>
        <w:tc>
          <w:tcPr>
            <w:tcW w:w="1346"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90.1</w:t>
            </w:r>
          </w:p>
        </w:tc>
        <w:tc>
          <w:tcPr>
            <w:tcW w:w="1347"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90.4</w:t>
            </w:r>
          </w:p>
        </w:tc>
        <w:tc>
          <w:tcPr>
            <w:tcW w:w="1281" w:type="dxa"/>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90.6</w:t>
            </w:r>
          </w:p>
        </w:tc>
      </w:tr>
    </w:tbl>
    <w:p>
      <w:pPr>
        <w:rPr>
          <w:rFonts w:ascii="Cambria" w:eastAsiaTheme="majorEastAsia" w:hAnsi="Cambria" w:cs="Times New Roman"/>
          <w:b/>
          <w:bCs/>
          <w:color w:val="074F6A"/>
        </w:rPr>
      </w:pPr>
      <w:r>
        <w:br w:type="page"/>
      </w:r>
    </w:p>
    <w:p>
      <w:pPr>
        <w:pStyle w:val="Caption"/>
        <w:spacing w:before="240"/>
        <w:rPr>
          <w:lang w:val="es-ES_tradnl"/>
        </w:rPr>
      </w:pPr>
      <w:r>
        <w:rPr>
          <w:rFonts w:eastAsia="Cambria"/>
          <w:lang w:val="es-ES_tradnl"/>
        </w:rPr>
        <w:lastRenderedPageBreak/>
        <w:t>Figura Apéndice.A.4: Objetivos de tasa de graduación a cinco años</w:t>
      </w:r>
    </w:p>
    <w:tbl>
      <w:tblPr>
        <w:tblStyle w:val="ListTable4-Accent1"/>
        <w:tblW w:w="12775"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CellMar>
          <w:top w:w="58" w:type="dxa"/>
          <w:left w:w="58" w:type="dxa"/>
          <w:bottom w:w="58" w:type="dxa"/>
          <w:right w:w="58" w:type="dxa"/>
        </w:tblCellMar>
        <w:tblLook w:val="04A0" w:firstRow="1" w:lastRow="0" w:firstColumn="1" w:lastColumn="0" w:noHBand="0" w:noVBand="1"/>
      </w:tblPr>
      <w:tblGrid>
        <w:gridCol w:w="3415"/>
        <w:gridCol w:w="1337"/>
        <w:gridCol w:w="1337"/>
        <w:gridCol w:w="1337"/>
        <w:gridCol w:w="1337"/>
        <w:gridCol w:w="1337"/>
        <w:gridCol w:w="1337"/>
        <w:gridCol w:w="1338"/>
      </w:tblGrid>
      <w:tr>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tcBorders>
              <w:right w:val="single" w:sz="4" w:space="0" w:color="FFFFFF" w:themeColor="background1"/>
            </w:tcBorders>
            <w:shd w:val="clear" w:color="auto" w:fill="215868" w:themeFill="accent5" w:themeFillShade="80"/>
            <w:vAlign w:val="center"/>
          </w:tcPr>
          <w:p>
            <w:pPr>
              <w:rPr>
                <w:rFonts w:cs="Times New Roman"/>
                <w:b w:val="0"/>
                <w:bCs w:val="0"/>
              </w:rPr>
            </w:pPr>
            <w:r>
              <w:rPr>
                <w:rFonts w:eastAsia="Times New Roman" w:cs="Times New Roman"/>
                <w:color w:val="FFFFFF"/>
                <w:lang w:val="es-ES_tradnl"/>
              </w:rPr>
              <w:t>Grupo de estudiantes</w:t>
            </w:r>
          </w:p>
        </w:tc>
        <w:tc>
          <w:tcPr>
            <w:tcW w:w="1337" w:type="dxa"/>
            <w:tcBorders>
              <w:left w:val="single" w:sz="4" w:space="0" w:color="FFFFFF" w:themeColor="background1"/>
              <w:right w:val="single" w:sz="4" w:space="0" w:color="FFFFFF" w:themeColor="background1"/>
            </w:tcBorders>
            <w:shd w:val="clear" w:color="auto" w:fill="215868" w:themeFill="accent5" w:themeFillShade="80"/>
          </w:tcPr>
          <w:p>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eastAsia="Times New Roman" w:cs="Times New Roman"/>
                <w:color w:val="FFFFFF"/>
                <w:lang w:val="es-ES_tradnl"/>
              </w:rPr>
              <w:t>Inicio 2023-2024 (cohorte 2022)</w:t>
            </w:r>
          </w:p>
        </w:tc>
        <w:tc>
          <w:tcPr>
            <w:tcW w:w="1337" w:type="dxa"/>
            <w:tcBorders>
              <w:left w:val="single" w:sz="4" w:space="0" w:color="FFFFFF" w:themeColor="background1"/>
              <w:right w:val="single" w:sz="4" w:space="0" w:color="FFFFFF" w:themeColor="background1"/>
            </w:tcBorders>
            <w:shd w:val="clear" w:color="auto" w:fill="215868" w:themeFill="accent5" w:themeFillShade="80"/>
          </w:tcPr>
          <w:p>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eastAsia="Times New Roman" w:cs="Times New Roman"/>
                <w:color w:val="FFFFFF"/>
                <w:lang w:val="es-ES_tradnl"/>
              </w:rPr>
              <w:t>Objetivo 2024-2025 (cohorte 2023)</w:t>
            </w:r>
          </w:p>
        </w:tc>
        <w:tc>
          <w:tcPr>
            <w:tcW w:w="1337" w:type="dxa"/>
            <w:tcBorders>
              <w:left w:val="single" w:sz="4" w:space="0" w:color="FFFFFF" w:themeColor="background1"/>
              <w:right w:val="single" w:sz="4" w:space="0" w:color="FFFFFF" w:themeColor="background1"/>
            </w:tcBorders>
            <w:shd w:val="clear" w:color="auto" w:fill="215868" w:themeFill="accent5" w:themeFillShade="80"/>
          </w:tcPr>
          <w:p>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eastAsia="Times New Roman" w:cs="Times New Roman"/>
                <w:color w:val="FFFFFF"/>
                <w:lang w:val="es-ES_tradnl"/>
              </w:rPr>
              <w:t>Objetivo 2025-2026 (cohorte 2024)</w:t>
            </w:r>
          </w:p>
        </w:tc>
        <w:tc>
          <w:tcPr>
            <w:tcW w:w="1337" w:type="dxa"/>
            <w:tcBorders>
              <w:left w:val="single" w:sz="4" w:space="0" w:color="FFFFFF" w:themeColor="background1"/>
              <w:right w:val="single" w:sz="4" w:space="0" w:color="FFFFFF" w:themeColor="background1"/>
            </w:tcBorders>
            <w:shd w:val="clear" w:color="auto" w:fill="215868" w:themeFill="accent5" w:themeFillShade="80"/>
          </w:tcPr>
          <w:p>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eastAsia="Times New Roman" w:cs="Times New Roman"/>
                <w:color w:val="FFFFFF"/>
                <w:lang w:val="es-ES_tradnl"/>
              </w:rPr>
              <w:t>Objetivo 2026-2027 (cohorte 2025)</w:t>
            </w:r>
          </w:p>
        </w:tc>
        <w:tc>
          <w:tcPr>
            <w:tcW w:w="1337" w:type="dxa"/>
            <w:tcBorders>
              <w:left w:val="single" w:sz="4" w:space="0" w:color="FFFFFF" w:themeColor="background1"/>
              <w:right w:val="single" w:sz="4" w:space="0" w:color="FFFFFF" w:themeColor="background1"/>
            </w:tcBorders>
            <w:shd w:val="clear" w:color="auto" w:fill="215868" w:themeFill="accent5" w:themeFillShade="80"/>
          </w:tcPr>
          <w:p>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eastAsia="Times New Roman" w:cs="Times New Roman"/>
                <w:color w:val="FFFFFF"/>
                <w:lang w:val="es-ES_tradnl"/>
              </w:rPr>
              <w:t>Objetivo 2027-2028 (cohorte 2026)</w:t>
            </w:r>
          </w:p>
        </w:tc>
        <w:tc>
          <w:tcPr>
            <w:tcW w:w="1337" w:type="dxa"/>
            <w:tcBorders>
              <w:left w:val="single" w:sz="4" w:space="0" w:color="FFFFFF" w:themeColor="background1"/>
              <w:right w:val="single" w:sz="4" w:space="0" w:color="FFFFFF" w:themeColor="background1"/>
            </w:tcBorders>
            <w:shd w:val="clear" w:color="auto" w:fill="215868" w:themeFill="accent5" w:themeFillShade="80"/>
          </w:tcPr>
          <w:p>
            <w:pPr>
              <w:jc w:val="center"/>
              <w:cnfStyle w:val="100000000000" w:firstRow="1" w:lastRow="0" w:firstColumn="0" w:lastColumn="0" w:oddVBand="0" w:evenVBand="0" w:oddHBand="0" w:evenHBand="0" w:firstRowFirstColumn="0" w:firstRowLastColumn="0" w:lastRowFirstColumn="0" w:lastRowLastColumn="0"/>
              <w:rPr>
                <w:rFonts w:cs="Times New Roman"/>
              </w:rPr>
            </w:pPr>
            <w:r>
              <w:rPr>
                <w:rFonts w:eastAsia="Times New Roman" w:cs="Times New Roman"/>
                <w:color w:val="FFFFFF"/>
                <w:lang w:val="es-ES_tradnl"/>
              </w:rPr>
              <w:t xml:space="preserve">Objetivo 2028-2029 </w:t>
            </w:r>
          </w:p>
          <w:p>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eastAsia="Times New Roman" w:cs="Times New Roman"/>
                <w:color w:val="FFFFFF"/>
                <w:lang w:val="es-ES_tradnl"/>
              </w:rPr>
              <w:t>(cohorte 2027)</w:t>
            </w:r>
          </w:p>
        </w:tc>
        <w:tc>
          <w:tcPr>
            <w:tcW w:w="1338" w:type="dxa"/>
            <w:tcBorders>
              <w:left w:val="single" w:sz="4" w:space="0" w:color="FFFFFF" w:themeColor="background1"/>
            </w:tcBorders>
            <w:shd w:val="clear" w:color="auto" w:fill="215868" w:themeFill="accent5" w:themeFillShade="80"/>
          </w:tcPr>
          <w:p>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eastAsia="Times New Roman" w:cs="Times New Roman"/>
                <w:color w:val="FFFFFF"/>
                <w:lang w:val="es-ES_tradnl"/>
              </w:rPr>
              <w:t>Objetivo 2029-2030 (cohorte 2028)</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b w:val="0"/>
                <w:bCs w:val="0"/>
              </w:rPr>
            </w:pPr>
            <w:r>
              <w:rPr>
                <w:rStyle w:val="normaltextrun"/>
                <w:rFonts w:eastAsia="Times New Roman" w:cs="Times New Roman"/>
                <w:b w:val="0"/>
                <w:bCs w:val="0"/>
                <w:lang w:val="es-ES_tradnl"/>
              </w:rPr>
              <w:t xml:space="preserve">Todos los estudiantes </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86.9</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87.3</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87.7</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88.1</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 xml:space="preserve">88.4 </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88.8</w:t>
            </w:r>
          </w:p>
        </w:tc>
        <w:tc>
          <w:tcPr>
            <w:tcW w:w="1338"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Pr>
                <w:rFonts w:eastAsia="Times New Roman" w:cs="Times New Roman"/>
                <w:color w:val="000000"/>
                <w:lang w:val="es-ES_tradnl"/>
              </w:rPr>
              <w:t>89.2</w:t>
            </w:r>
          </w:p>
        </w:tc>
      </w:tr>
      <w:t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b w:val="0"/>
                <w:bCs w:val="0"/>
                <w:lang w:val="es-ES_tradnl"/>
              </w:rPr>
            </w:pPr>
            <w:r>
              <w:rPr>
                <w:rStyle w:val="normaltextrun"/>
                <w:rFonts w:eastAsia="Times New Roman" w:cs="Times New Roman"/>
                <w:b w:val="0"/>
                <w:bCs w:val="0"/>
                <w:lang w:val="es-ES_tradnl"/>
              </w:rPr>
              <w:t xml:space="preserve">Indígena americano o nativo de Alaska </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86.4</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86.8</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87.2</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87.6</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88</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88.4</w:t>
            </w:r>
          </w:p>
        </w:tc>
        <w:tc>
          <w:tcPr>
            <w:tcW w:w="1338"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eastAsia="Times New Roman" w:cs="Times New Roman"/>
                <w:color w:val="000000"/>
                <w:lang w:val="es-ES_tradnl"/>
              </w:rPr>
              <w:t>88.8</w:t>
            </w:r>
          </w:p>
        </w:tc>
      </w:tr>
      <w:tr>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b w:val="0"/>
                <w:bCs w:val="0"/>
                <w:lang w:val="es-ES_tradnl"/>
              </w:rPr>
            </w:pPr>
            <w:r>
              <w:rPr>
                <w:rStyle w:val="normaltextrun"/>
                <w:rFonts w:eastAsia="Times New Roman" w:cs="Times New Roman"/>
                <w:b w:val="0"/>
                <w:bCs w:val="0"/>
                <w:lang w:val="es-ES_tradnl"/>
              </w:rPr>
              <w:t>Asiático, nativo hawaiano o isleño del Pacífico</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96.6</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96</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96</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96</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96</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96</w:t>
            </w:r>
          </w:p>
        </w:tc>
        <w:tc>
          <w:tcPr>
            <w:tcW w:w="1338"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Pr>
                <w:rFonts w:eastAsia="Times New Roman" w:cs="Times New Roman"/>
                <w:color w:val="000000"/>
                <w:lang w:val="es-ES_tradnl"/>
              </w:rPr>
              <w:t>96</w:t>
            </w:r>
          </w:p>
        </w:tc>
      </w:tr>
      <w:t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b w:val="0"/>
                <w:bCs w:val="0"/>
              </w:rPr>
            </w:pPr>
            <w:r>
              <w:rPr>
                <w:rStyle w:val="normaltextrun"/>
                <w:rFonts w:eastAsia="Times New Roman" w:cs="Times New Roman"/>
                <w:b w:val="0"/>
                <w:bCs w:val="0"/>
                <w:lang w:val="es-ES_tradnl"/>
              </w:rPr>
              <w:t xml:space="preserve">Negro o afroamericano </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80.5</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81.2</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81.8</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82.5</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83.1</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83.8</w:t>
            </w:r>
          </w:p>
        </w:tc>
        <w:tc>
          <w:tcPr>
            <w:tcW w:w="1338"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eastAsia="Times New Roman" w:cs="Times New Roman"/>
                <w:color w:val="000000"/>
                <w:lang w:val="es-ES_tradnl"/>
              </w:rPr>
              <w:t>84.4</w:t>
            </w:r>
          </w:p>
        </w:tc>
      </w:tr>
      <w:tr>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b w:val="0"/>
                <w:bCs w:val="0"/>
              </w:rPr>
            </w:pPr>
            <w:r>
              <w:rPr>
                <w:rStyle w:val="normaltextrun"/>
                <w:rFonts w:eastAsia="Times New Roman" w:cs="Times New Roman"/>
                <w:b w:val="0"/>
                <w:bCs w:val="0"/>
                <w:lang w:val="es-ES_tradnl"/>
              </w:rPr>
              <w:t xml:space="preserve">Estudiantes en desventaja económica </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81.2</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81.8</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82.4</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83.1</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83.7</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84.3</w:t>
            </w:r>
          </w:p>
        </w:tc>
        <w:tc>
          <w:tcPr>
            <w:tcW w:w="1338"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Pr>
                <w:rFonts w:eastAsia="Times New Roman" w:cs="Times New Roman"/>
                <w:color w:val="000000"/>
                <w:lang w:val="es-ES_tradnl"/>
              </w:rPr>
              <w:t>84.9</w:t>
            </w:r>
          </w:p>
        </w:tc>
      </w:tr>
      <w:t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b w:val="0"/>
                <w:bCs w:val="0"/>
              </w:rPr>
            </w:pPr>
            <w:r>
              <w:rPr>
                <w:rStyle w:val="normaltextrun"/>
                <w:rFonts w:eastAsia="Times New Roman" w:cs="Times New Roman"/>
                <w:b w:val="0"/>
                <w:bCs w:val="0"/>
                <w:lang w:val="es-ES_tradnl"/>
              </w:rPr>
              <w:t>Estudiantes multilingües</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75.4</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76.3</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77.1</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78</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strike/>
                <w:color w:val="000000" w:themeColor="text1"/>
              </w:rPr>
            </w:pPr>
            <w:r>
              <w:rPr>
                <w:rFonts w:eastAsia="Times New Roman" w:cs="Times New Roman"/>
                <w:color w:val="000000"/>
                <w:lang w:val="es-ES_tradnl"/>
              </w:rPr>
              <w:t>78.9</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79.7</w:t>
            </w:r>
          </w:p>
        </w:tc>
        <w:tc>
          <w:tcPr>
            <w:tcW w:w="1338"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eastAsia="Times New Roman" w:cs="Times New Roman"/>
                <w:color w:val="000000"/>
                <w:lang w:val="es-ES_tradnl"/>
              </w:rPr>
              <w:t>80.6</w:t>
            </w:r>
          </w:p>
        </w:tc>
      </w:tr>
      <w:tr>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b w:val="0"/>
                <w:bCs w:val="0"/>
              </w:rPr>
            </w:pPr>
            <w:r>
              <w:rPr>
                <w:rStyle w:val="normaltextrun"/>
                <w:rFonts w:eastAsia="Times New Roman" w:cs="Times New Roman"/>
                <w:b w:val="0"/>
                <w:bCs w:val="0"/>
                <w:lang w:val="es-ES_tradnl"/>
              </w:rPr>
              <w:t xml:space="preserve">Hispano o latino </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81.8</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82.4</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83</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83.6</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84.2</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84.8</w:t>
            </w:r>
          </w:p>
        </w:tc>
        <w:tc>
          <w:tcPr>
            <w:tcW w:w="1338"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Pr>
                <w:rFonts w:eastAsia="Times New Roman" w:cs="Times New Roman"/>
                <w:color w:val="000000"/>
                <w:lang w:val="es-ES_tradnl"/>
              </w:rPr>
              <w:t>85.4</w:t>
            </w:r>
          </w:p>
        </w:tc>
      </w:tr>
      <w:t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rStyle w:val="normaltextrun"/>
                <w:rFonts w:cs="Times New Roman"/>
              </w:rPr>
            </w:pPr>
            <w:r>
              <w:rPr>
                <w:rStyle w:val="normaltextrun"/>
                <w:rFonts w:eastAsia="Times New Roman" w:cs="Times New Roman"/>
                <w:b w:val="0"/>
                <w:bCs w:val="0"/>
                <w:lang w:val="es-ES_tradnl"/>
              </w:rPr>
              <w:t>Estudiantes con discapacidades</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51.4</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53.3</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55.1</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57</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58.9</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60.7</w:t>
            </w:r>
          </w:p>
        </w:tc>
        <w:tc>
          <w:tcPr>
            <w:tcW w:w="1338"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eastAsia="Times New Roman" w:cs="Times New Roman"/>
                <w:color w:val="000000"/>
                <w:lang w:val="es-ES_tradnl"/>
              </w:rPr>
              <w:t>62.6</w:t>
            </w:r>
          </w:p>
        </w:tc>
      </w:tr>
      <w:tr>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rStyle w:val="normaltextrun"/>
                <w:rFonts w:cs="Times New Roman"/>
              </w:rPr>
            </w:pPr>
            <w:r>
              <w:rPr>
                <w:rStyle w:val="normaltextrun"/>
                <w:rFonts w:eastAsia="Times New Roman" w:cs="Times New Roman"/>
                <w:b w:val="0"/>
                <w:bCs w:val="0"/>
                <w:lang w:val="es-ES_tradnl"/>
              </w:rPr>
              <w:t>Dos o más razas</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85.9</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86.3</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86.7</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87.2</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87.6</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88</w:t>
            </w:r>
          </w:p>
        </w:tc>
        <w:tc>
          <w:tcPr>
            <w:tcW w:w="1338"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Pr>
                <w:rFonts w:eastAsia="Times New Roman" w:cs="Times New Roman"/>
                <w:color w:val="000000"/>
                <w:lang w:val="es-ES_tradnl"/>
              </w:rPr>
              <w:t>88.4</w:t>
            </w:r>
          </w:p>
        </w:tc>
      </w:tr>
      <w:t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rStyle w:val="normaltextrun"/>
                <w:rFonts w:cs="Times New Roman"/>
              </w:rPr>
            </w:pPr>
            <w:r>
              <w:rPr>
                <w:rStyle w:val="normaltextrun"/>
                <w:rFonts w:eastAsia="Times New Roman" w:cs="Times New Roman"/>
                <w:b w:val="0"/>
                <w:bCs w:val="0"/>
                <w:lang w:val="es-ES_tradnl"/>
              </w:rPr>
              <w:t xml:space="preserve">Blanco </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89.9</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90.2</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90.4</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Cs/>
                <w:color w:val="000000" w:themeColor="text1"/>
              </w:rPr>
            </w:pPr>
            <w:r>
              <w:rPr>
                <w:rFonts w:eastAsia="Times New Roman" w:cs="Times New Roman"/>
                <w:bCs/>
                <w:color w:val="000000"/>
                <w:lang w:val="es-ES_tradnl"/>
              </w:rPr>
              <w:t>90.7</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90.9</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color w:val="000000"/>
                <w:lang w:val="es-ES_tradnl"/>
              </w:rPr>
              <w:t>91.2</w:t>
            </w:r>
          </w:p>
        </w:tc>
        <w:tc>
          <w:tcPr>
            <w:tcW w:w="1338"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eastAsia="Times New Roman" w:cs="Times New Roman"/>
                <w:color w:val="000000"/>
                <w:lang w:val="es-ES_tradnl"/>
              </w:rPr>
              <w:t>91.4</w:t>
            </w:r>
          </w:p>
        </w:tc>
      </w:tr>
    </w:tbl>
    <w:p>
      <w:pPr>
        <w:pStyle w:val="Caption"/>
        <w:rPr>
          <w:lang w:val="es-ES_tradnl"/>
        </w:rPr>
      </w:pPr>
      <w:r>
        <w:rPr>
          <w:rFonts w:eastAsia="Cambria"/>
          <w:b w:val="0"/>
          <w:lang w:val="es-ES_tradnl"/>
        </w:rPr>
        <w:br w:type="page"/>
      </w:r>
      <w:r>
        <w:rPr>
          <w:rFonts w:eastAsia="Cambria"/>
          <w:lang w:val="es-ES_tradnl"/>
        </w:rPr>
        <w:lastRenderedPageBreak/>
        <w:t>Figura Apéndice.A.5: Objetivos de la tasa de graduación a seis años</w:t>
      </w:r>
    </w:p>
    <w:tbl>
      <w:tblPr>
        <w:tblStyle w:val="ListTable4-Accent1"/>
        <w:tblW w:w="12775"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CellMar>
          <w:top w:w="58" w:type="dxa"/>
          <w:left w:w="58" w:type="dxa"/>
          <w:bottom w:w="58" w:type="dxa"/>
          <w:right w:w="58" w:type="dxa"/>
        </w:tblCellMar>
        <w:tblLook w:val="04A0" w:firstRow="1" w:lastRow="0" w:firstColumn="1" w:lastColumn="0" w:noHBand="0" w:noVBand="1"/>
      </w:tblPr>
      <w:tblGrid>
        <w:gridCol w:w="3415"/>
        <w:gridCol w:w="1337"/>
        <w:gridCol w:w="1337"/>
        <w:gridCol w:w="1337"/>
        <w:gridCol w:w="1337"/>
        <w:gridCol w:w="1337"/>
        <w:gridCol w:w="1337"/>
        <w:gridCol w:w="1338"/>
      </w:tblGrid>
      <w:tr>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tcBorders>
              <w:right w:val="single" w:sz="4" w:space="0" w:color="FFFFFF" w:themeColor="background1"/>
            </w:tcBorders>
            <w:shd w:val="clear" w:color="auto" w:fill="215868" w:themeFill="accent5" w:themeFillShade="80"/>
            <w:vAlign w:val="center"/>
          </w:tcPr>
          <w:p>
            <w:pPr>
              <w:rPr>
                <w:rFonts w:cs="Times New Roman"/>
                <w:b w:val="0"/>
                <w:bCs w:val="0"/>
              </w:rPr>
            </w:pPr>
            <w:r>
              <w:rPr>
                <w:rFonts w:eastAsia="Times New Roman" w:cs="Times New Roman"/>
                <w:color w:val="FFFFFF"/>
                <w:lang w:val="es-ES_tradnl"/>
              </w:rPr>
              <w:t>Grupo de estudiantes</w:t>
            </w:r>
          </w:p>
        </w:tc>
        <w:tc>
          <w:tcPr>
            <w:tcW w:w="1337" w:type="dxa"/>
            <w:tcBorders>
              <w:left w:val="single" w:sz="4" w:space="0" w:color="FFFFFF" w:themeColor="background1"/>
              <w:right w:val="single" w:sz="4" w:space="0" w:color="FFFFFF" w:themeColor="background1"/>
            </w:tcBorders>
            <w:shd w:val="clear" w:color="auto" w:fill="215868" w:themeFill="accent5" w:themeFillShade="80"/>
          </w:tcPr>
          <w:p>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eastAsia="Times New Roman" w:cs="Times New Roman"/>
                <w:color w:val="FFFFFF"/>
                <w:lang w:val="es-ES_tradnl"/>
              </w:rPr>
              <w:t>Inicio 2024-2025 (cohorte 2022)</w:t>
            </w:r>
          </w:p>
        </w:tc>
        <w:tc>
          <w:tcPr>
            <w:tcW w:w="1337" w:type="dxa"/>
            <w:tcBorders>
              <w:left w:val="single" w:sz="4" w:space="0" w:color="FFFFFF" w:themeColor="background1"/>
              <w:right w:val="single" w:sz="4" w:space="0" w:color="FFFFFF" w:themeColor="background1"/>
            </w:tcBorders>
            <w:shd w:val="clear" w:color="auto" w:fill="215868" w:themeFill="accent5" w:themeFillShade="80"/>
          </w:tcPr>
          <w:p>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eastAsia="Times New Roman" w:cs="Times New Roman"/>
                <w:color w:val="FFFFFF"/>
                <w:lang w:val="es-ES_tradnl"/>
              </w:rPr>
              <w:t>Objetivo 2025-2026 (cohorte 2023)</w:t>
            </w:r>
          </w:p>
        </w:tc>
        <w:tc>
          <w:tcPr>
            <w:tcW w:w="1337" w:type="dxa"/>
            <w:tcBorders>
              <w:left w:val="single" w:sz="4" w:space="0" w:color="FFFFFF" w:themeColor="background1"/>
              <w:right w:val="single" w:sz="4" w:space="0" w:color="FFFFFF" w:themeColor="background1"/>
            </w:tcBorders>
            <w:shd w:val="clear" w:color="auto" w:fill="215868" w:themeFill="accent5" w:themeFillShade="80"/>
          </w:tcPr>
          <w:p>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eastAsia="Times New Roman" w:cs="Times New Roman"/>
                <w:color w:val="FFFFFF"/>
                <w:lang w:val="es-ES_tradnl"/>
              </w:rPr>
              <w:t>Objetivo 2026-2027 (cohorte 2024)</w:t>
            </w:r>
          </w:p>
        </w:tc>
        <w:tc>
          <w:tcPr>
            <w:tcW w:w="1337" w:type="dxa"/>
            <w:tcBorders>
              <w:left w:val="single" w:sz="4" w:space="0" w:color="FFFFFF" w:themeColor="background1"/>
              <w:right w:val="single" w:sz="4" w:space="0" w:color="FFFFFF" w:themeColor="background1"/>
            </w:tcBorders>
            <w:shd w:val="clear" w:color="auto" w:fill="215868" w:themeFill="accent5" w:themeFillShade="80"/>
          </w:tcPr>
          <w:p>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eastAsia="Times New Roman" w:cs="Times New Roman"/>
                <w:color w:val="FFFFFF"/>
                <w:lang w:val="es-ES_tradnl"/>
              </w:rPr>
              <w:t>Objetivo 2027-2028 (cohorte 2025)</w:t>
            </w:r>
          </w:p>
        </w:tc>
        <w:tc>
          <w:tcPr>
            <w:tcW w:w="1337" w:type="dxa"/>
            <w:tcBorders>
              <w:left w:val="single" w:sz="4" w:space="0" w:color="FFFFFF" w:themeColor="background1"/>
              <w:right w:val="single" w:sz="4" w:space="0" w:color="FFFFFF" w:themeColor="background1"/>
            </w:tcBorders>
            <w:shd w:val="clear" w:color="auto" w:fill="215868" w:themeFill="accent5" w:themeFillShade="80"/>
          </w:tcPr>
          <w:p>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eastAsia="Times New Roman" w:cs="Times New Roman"/>
                <w:color w:val="FFFFFF"/>
                <w:lang w:val="es-ES_tradnl"/>
              </w:rPr>
              <w:t>Objetivo 2028-2029 (cohorte 2026)</w:t>
            </w:r>
          </w:p>
        </w:tc>
        <w:tc>
          <w:tcPr>
            <w:tcW w:w="1337" w:type="dxa"/>
            <w:tcBorders>
              <w:left w:val="single" w:sz="4" w:space="0" w:color="FFFFFF" w:themeColor="background1"/>
              <w:right w:val="single" w:sz="4" w:space="0" w:color="FFFFFF" w:themeColor="background1"/>
            </w:tcBorders>
            <w:shd w:val="clear" w:color="auto" w:fill="215868" w:themeFill="accent5" w:themeFillShade="80"/>
          </w:tcPr>
          <w:p>
            <w:pPr>
              <w:jc w:val="center"/>
              <w:cnfStyle w:val="100000000000" w:firstRow="1" w:lastRow="0" w:firstColumn="0" w:lastColumn="0" w:oddVBand="0" w:evenVBand="0" w:oddHBand="0" w:evenHBand="0" w:firstRowFirstColumn="0" w:firstRowLastColumn="0" w:lastRowFirstColumn="0" w:lastRowLastColumn="0"/>
              <w:rPr>
                <w:rFonts w:cs="Times New Roman"/>
              </w:rPr>
            </w:pPr>
            <w:r>
              <w:rPr>
                <w:rFonts w:eastAsia="Times New Roman" w:cs="Times New Roman"/>
                <w:color w:val="FFFFFF"/>
                <w:lang w:val="es-ES_tradnl"/>
              </w:rPr>
              <w:t xml:space="preserve">Objetivo 2029-2030 </w:t>
            </w:r>
          </w:p>
          <w:p>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eastAsia="Times New Roman" w:cs="Times New Roman"/>
                <w:color w:val="FFFFFF"/>
                <w:lang w:val="es-ES_tradnl"/>
              </w:rPr>
              <w:t>(cohorte 2027)</w:t>
            </w:r>
          </w:p>
        </w:tc>
        <w:tc>
          <w:tcPr>
            <w:tcW w:w="1338" w:type="dxa"/>
            <w:tcBorders>
              <w:left w:val="single" w:sz="4" w:space="0" w:color="FFFFFF" w:themeColor="background1"/>
            </w:tcBorders>
            <w:shd w:val="clear" w:color="auto" w:fill="215868" w:themeFill="accent5" w:themeFillShade="80"/>
          </w:tcPr>
          <w:p>
            <w:pPr>
              <w:jc w:val="center"/>
              <w:cnfStyle w:val="100000000000" w:firstRow="1" w:lastRow="0" w:firstColumn="0" w:lastColumn="0" w:oddVBand="0" w:evenVBand="0" w:oddHBand="0" w:evenHBand="0" w:firstRowFirstColumn="0" w:firstRowLastColumn="0" w:lastRowFirstColumn="0" w:lastRowLastColumn="0"/>
              <w:rPr>
                <w:rFonts w:cs="Times New Roman"/>
              </w:rPr>
            </w:pPr>
            <w:r>
              <w:rPr>
                <w:rFonts w:eastAsia="Times New Roman" w:cs="Times New Roman"/>
                <w:color w:val="FFFFFF"/>
                <w:lang w:val="es-ES_tradnl"/>
              </w:rPr>
              <w:t xml:space="preserve">Meta 2030-2031 </w:t>
            </w:r>
          </w:p>
          <w:p>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eastAsia="Times New Roman" w:cs="Times New Roman"/>
                <w:color w:val="FFFFFF"/>
                <w:lang w:val="es-ES_tradnl"/>
              </w:rPr>
              <w:t>(cohorte 2028)</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rFonts w:cs="Times New Roman"/>
                <w:b w:val="0"/>
                <w:bCs w:val="0"/>
                <w:color w:val="000000" w:themeColor="text1"/>
              </w:rPr>
            </w:pPr>
            <w:r>
              <w:rPr>
                <w:rStyle w:val="normaltextrun"/>
                <w:rFonts w:eastAsia="Times New Roman" w:cs="Times New Roman"/>
                <w:b w:val="0"/>
                <w:bCs w:val="0"/>
                <w:color w:val="000000"/>
                <w:lang w:val="es-ES_tradnl"/>
              </w:rPr>
              <w:t xml:space="preserve">Todos los estudiantes </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87.0</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87.4</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87.8</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88.3</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88.7</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89.1</w:t>
            </w:r>
          </w:p>
        </w:tc>
        <w:tc>
          <w:tcPr>
            <w:tcW w:w="1338"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Pr>
                <w:rFonts w:eastAsia="Times New Roman" w:cs="Times New Roman"/>
                <w:bCs/>
                <w:color w:val="000000"/>
                <w:lang w:val="es-ES_tradnl"/>
              </w:rPr>
              <w:t>89.5</w:t>
            </w:r>
          </w:p>
        </w:tc>
      </w:tr>
      <w:t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rFonts w:cs="Times New Roman"/>
                <w:b w:val="0"/>
                <w:bCs w:val="0"/>
                <w:color w:val="000000" w:themeColor="text1"/>
                <w:lang w:val="es-ES_tradnl"/>
              </w:rPr>
            </w:pPr>
            <w:r>
              <w:rPr>
                <w:rStyle w:val="normaltextrun"/>
                <w:rFonts w:eastAsia="Times New Roman" w:cs="Times New Roman"/>
                <w:b w:val="0"/>
                <w:bCs w:val="0"/>
                <w:color w:val="000000"/>
                <w:lang w:val="es-ES_tradnl"/>
              </w:rPr>
              <w:t xml:space="preserve">Indígena americano o nativo de Alaska </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86.4</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86.9</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87.3</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87.8</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88.2</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88.7</w:t>
            </w:r>
          </w:p>
        </w:tc>
        <w:tc>
          <w:tcPr>
            <w:tcW w:w="1338"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eastAsia="Times New Roman" w:cs="Times New Roman"/>
                <w:bCs/>
                <w:color w:val="000000"/>
                <w:lang w:val="es-ES_tradnl"/>
              </w:rPr>
              <w:t>89.1</w:t>
            </w:r>
          </w:p>
        </w:tc>
      </w:tr>
      <w:tr>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rFonts w:cs="Times New Roman"/>
                <w:b w:val="0"/>
                <w:bCs w:val="0"/>
                <w:color w:val="000000" w:themeColor="text1"/>
                <w:lang w:val="es-ES_tradnl"/>
              </w:rPr>
            </w:pPr>
            <w:r>
              <w:rPr>
                <w:rStyle w:val="normaltextrun"/>
                <w:rFonts w:eastAsia="Times New Roman" w:cs="Times New Roman"/>
                <w:b w:val="0"/>
                <w:bCs w:val="0"/>
                <w:color w:val="000000"/>
                <w:lang w:val="es-ES_tradnl"/>
              </w:rPr>
              <w:t>Asiático, nativo hawaiano o isleño del Pacífico</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96.6</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96.6</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96.6</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96.7</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96.7</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96.7</w:t>
            </w:r>
          </w:p>
        </w:tc>
        <w:tc>
          <w:tcPr>
            <w:tcW w:w="1338"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Pr>
                <w:rFonts w:eastAsia="Times New Roman" w:cs="Times New Roman"/>
                <w:bCs/>
                <w:color w:val="000000"/>
                <w:lang w:val="es-ES_tradnl"/>
              </w:rPr>
              <w:t>96.7</w:t>
            </w:r>
          </w:p>
        </w:tc>
      </w:tr>
      <w:t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rFonts w:cs="Times New Roman"/>
                <w:b w:val="0"/>
                <w:bCs w:val="0"/>
                <w:color w:val="000000" w:themeColor="text1"/>
              </w:rPr>
            </w:pPr>
            <w:r>
              <w:rPr>
                <w:rStyle w:val="normaltextrun"/>
                <w:rFonts w:eastAsia="Times New Roman" w:cs="Times New Roman"/>
                <w:b w:val="0"/>
                <w:bCs w:val="0"/>
                <w:color w:val="000000"/>
                <w:lang w:val="es-ES_tradnl"/>
              </w:rPr>
              <w:t xml:space="preserve">Negro o afroamericano </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80.8</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81.5</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82.2</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82.9</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83.5</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84.2</w:t>
            </w:r>
          </w:p>
        </w:tc>
        <w:tc>
          <w:tcPr>
            <w:tcW w:w="1338"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eastAsia="Times New Roman" w:cs="Times New Roman"/>
                <w:bCs/>
                <w:color w:val="000000"/>
                <w:lang w:val="es-ES_tradnl"/>
              </w:rPr>
              <w:t>84.9</w:t>
            </w:r>
          </w:p>
        </w:tc>
      </w:tr>
      <w:tr>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rFonts w:cs="Times New Roman"/>
                <w:b w:val="0"/>
                <w:bCs w:val="0"/>
                <w:color w:val="000000" w:themeColor="text1"/>
              </w:rPr>
            </w:pPr>
            <w:r>
              <w:rPr>
                <w:rStyle w:val="normaltextrun"/>
                <w:rFonts w:eastAsia="Times New Roman" w:cs="Times New Roman"/>
                <w:b w:val="0"/>
                <w:bCs w:val="0"/>
                <w:color w:val="000000"/>
                <w:lang w:val="es-ES_tradnl"/>
              </w:rPr>
              <w:t xml:space="preserve">Estudiantes en desventaja económica </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81.4</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82.1</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82.7</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83.4</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84.0</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84.7</w:t>
            </w:r>
          </w:p>
        </w:tc>
        <w:tc>
          <w:tcPr>
            <w:tcW w:w="1338"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Pr>
                <w:rFonts w:eastAsia="Times New Roman" w:cs="Times New Roman"/>
                <w:bCs/>
                <w:color w:val="000000"/>
                <w:lang w:val="es-ES_tradnl"/>
              </w:rPr>
              <w:t>85.3</w:t>
            </w:r>
          </w:p>
        </w:tc>
      </w:tr>
      <w:t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rFonts w:cs="Times New Roman"/>
                <w:b w:val="0"/>
                <w:bCs w:val="0"/>
                <w:color w:val="000000" w:themeColor="text1"/>
              </w:rPr>
            </w:pPr>
            <w:r>
              <w:rPr>
                <w:rStyle w:val="normaltextrun"/>
                <w:rFonts w:eastAsia="Times New Roman" w:cs="Times New Roman"/>
                <w:b w:val="0"/>
                <w:bCs w:val="0"/>
                <w:color w:val="000000"/>
                <w:lang w:val="es-ES_tradnl"/>
              </w:rPr>
              <w:t>Estudiantes multilingües</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75.7</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76.6</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77.5</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78.4</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79.2</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80.1</w:t>
            </w:r>
          </w:p>
        </w:tc>
        <w:tc>
          <w:tcPr>
            <w:tcW w:w="1338"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eastAsia="Times New Roman" w:cs="Times New Roman"/>
                <w:bCs/>
                <w:color w:val="000000"/>
                <w:lang w:val="es-ES_tradnl"/>
              </w:rPr>
              <w:t>81.0</w:t>
            </w:r>
          </w:p>
        </w:tc>
      </w:tr>
      <w:tr>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rFonts w:cs="Times New Roman"/>
                <w:b w:val="0"/>
                <w:bCs w:val="0"/>
                <w:color w:val="000000" w:themeColor="text1"/>
              </w:rPr>
            </w:pPr>
            <w:r>
              <w:rPr>
                <w:rStyle w:val="normaltextrun"/>
                <w:rFonts w:eastAsia="Times New Roman" w:cs="Times New Roman"/>
                <w:b w:val="0"/>
                <w:bCs w:val="0"/>
                <w:color w:val="000000"/>
                <w:lang w:val="es-ES_tradnl"/>
              </w:rPr>
              <w:t xml:space="preserve">Hispano o latino </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82.1</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82.7</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83.3</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84</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84.6</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85.2</w:t>
            </w:r>
          </w:p>
        </w:tc>
        <w:tc>
          <w:tcPr>
            <w:tcW w:w="1338"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Pr>
                <w:rFonts w:eastAsia="Times New Roman" w:cs="Times New Roman"/>
                <w:bCs/>
                <w:color w:val="000000"/>
                <w:lang w:val="es-ES_tradnl"/>
              </w:rPr>
              <w:t>85.8</w:t>
            </w:r>
          </w:p>
        </w:tc>
      </w:tr>
      <w:t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rStyle w:val="normaltextrun"/>
                <w:rFonts w:cs="Times New Roman"/>
                <w:color w:val="000000" w:themeColor="text1"/>
              </w:rPr>
            </w:pPr>
            <w:r>
              <w:rPr>
                <w:rStyle w:val="normaltextrun"/>
                <w:rFonts w:eastAsia="Times New Roman" w:cs="Times New Roman"/>
                <w:b w:val="0"/>
                <w:bCs w:val="0"/>
                <w:color w:val="000000"/>
                <w:lang w:val="es-ES_tradnl"/>
              </w:rPr>
              <w:t>Estudiantes con discapacidades</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51.8</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53.7</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55.6</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57.5</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59.3</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61.2</w:t>
            </w:r>
          </w:p>
        </w:tc>
        <w:tc>
          <w:tcPr>
            <w:tcW w:w="1338"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eastAsia="Times New Roman" w:cs="Times New Roman"/>
                <w:bCs/>
                <w:color w:val="000000"/>
                <w:lang w:val="es-ES_tradnl"/>
              </w:rPr>
              <w:t>63.1</w:t>
            </w:r>
          </w:p>
        </w:tc>
      </w:tr>
      <w:tr>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rStyle w:val="normaltextrun"/>
                <w:rFonts w:cs="Times New Roman"/>
                <w:color w:val="000000" w:themeColor="text1"/>
              </w:rPr>
            </w:pPr>
            <w:r>
              <w:rPr>
                <w:rStyle w:val="normaltextrun"/>
                <w:rFonts w:eastAsia="Times New Roman" w:cs="Times New Roman"/>
                <w:b w:val="0"/>
                <w:bCs w:val="0"/>
                <w:color w:val="000000"/>
                <w:lang w:val="es-ES_tradnl"/>
              </w:rPr>
              <w:t>Dos o más razas</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86.2</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86.7</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87.1</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87.6</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88</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88.5</w:t>
            </w:r>
          </w:p>
        </w:tc>
        <w:tc>
          <w:tcPr>
            <w:tcW w:w="1338"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Pr>
                <w:rFonts w:eastAsia="Times New Roman" w:cs="Times New Roman"/>
                <w:bCs/>
                <w:color w:val="000000"/>
                <w:lang w:val="es-ES_tradnl"/>
              </w:rPr>
              <w:t>88.9</w:t>
            </w:r>
          </w:p>
        </w:tc>
      </w:tr>
      <w:t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rStyle w:val="normaltextrun"/>
                <w:rFonts w:cs="Times New Roman"/>
                <w:color w:val="000000" w:themeColor="text1"/>
              </w:rPr>
            </w:pPr>
            <w:r>
              <w:rPr>
                <w:rStyle w:val="normaltextrun"/>
                <w:rFonts w:eastAsia="Times New Roman" w:cs="Times New Roman"/>
                <w:b w:val="0"/>
                <w:bCs w:val="0"/>
                <w:color w:val="000000"/>
                <w:lang w:val="es-ES_tradnl"/>
              </w:rPr>
              <w:t xml:space="preserve">Blanco </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90.0</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90.3</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90.6</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90.9</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91.2</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eastAsia="Times New Roman" w:cs="Times New Roman"/>
                <w:bCs/>
                <w:color w:val="000000"/>
                <w:lang w:val="es-ES_tradnl"/>
              </w:rPr>
              <w:t>91.5</w:t>
            </w:r>
          </w:p>
        </w:tc>
        <w:tc>
          <w:tcPr>
            <w:tcW w:w="1338"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eastAsia="Times New Roman" w:cs="Times New Roman"/>
                <w:bCs/>
                <w:color w:val="000000"/>
                <w:lang w:val="es-ES_tradnl"/>
              </w:rPr>
              <w:t>91.8</w:t>
            </w:r>
          </w:p>
        </w:tc>
      </w:tr>
    </w:tbl>
    <w:p>
      <w:pPr>
        <w:pStyle w:val="A2"/>
      </w:pPr>
      <w:bookmarkStart w:id="262" w:name="_Toc171333332"/>
      <w:bookmarkStart w:id="263" w:name="_Toc199403824"/>
      <w:r>
        <w:t>C. Progreso en el logro del dominio del idioma inglés</w:t>
      </w:r>
      <w:bookmarkEnd w:id="262"/>
      <w:bookmarkEnd w:id="263"/>
      <w:r>
        <w:t xml:space="preserve"> </w:t>
      </w:r>
    </w:p>
    <w:p>
      <w:pPr>
        <w:pStyle w:val="Caption"/>
        <w:rPr>
          <w:lang w:val="es-ES_tradnl"/>
        </w:rPr>
      </w:pPr>
      <w:r>
        <w:rPr>
          <w:rFonts w:eastAsia="Cambria"/>
          <w:lang w:val="es-ES_tradnl"/>
        </w:rPr>
        <w:t>Figura Apéndice.A.6: Progreso hacia los objetivos provisionales de dominio del idioma inglés</w:t>
      </w:r>
    </w:p>
    <w:tbl>
      <w:tblPr>
        <w:tblStyle w:val="ListTable4-Accent1"/>
        <w:tblW w:w="12775"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CellMar>
          <w:top w:w="58" w:type="dxa"/>
          <w:left w:w="58" w:type="dxa"/>
          <w:bottom w:w="58" w:type="dxa"/>
          <w:right w:w="58" w:type="dxa"/>
        </w:tblCellMar>
        <w:tblLook w:val="04A0" w:firstRow="1" w:lastRow="0" w:firstColumn="1" w:lastColumn="0" w:noHBand="0" w:noVBand="1"/>
      </w:tblPr>
      <w:tblGrid>
        <w:gridCol w:w="3415"/>
        <w:gridCol w:w="1337"/>
        <w:gridCol w:w="1337"/>
        <w:gridCol w:w="1337"/>
        <w:gridCol w:w="1337"/>
        <w:gridCol w:w="1337"/>
        <w:gridCol w:w="1337"/>
        <w:gridCol w:w="1338"/>
      </w:tblGrid>
      <w:tr>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tcBorders>
              <w:right w:val="single" w:sz="4" w:space="0" w:color="FFFFFF" w:themeColor="background1"/>
            </w:tcBorders>
            <w:shd w:val="clear" w:color="auto" w:fill="215868"/>
            <w:vAlign w:val="center"/>
          </w:tcPr>
          <w:p>
            <w:pPr>
              <w:rPr>
                <w:rFonts w:cs="Times New Roman"/>
                <w:b w:val="0"/>
                <w:bCs w:val="0"/>
              </w:rPr>
            </w:pPr>
            <w:r>
              <w:rPr>
                <w:rFonts w:eastAsia="Times New Roman" w:cs="Times New Roman"/>
                <w:color w:val="FFFFFF"/>
                <w:lang w:val="es-ES_tradnl"/>
              </w:rPr>
              <w:t>Grupo/Característica demográfica</w:t>
            </w:r>
          </w:p>
        </w:tc>
        <w:tc>
          <w:tcPr>
            <w:tcW w:w="1337" w:type="dxa"/>
            <w:tcBorders>
              <w:left w:val="single" w:sz="4" w:space="0" w:color="FFFFFF" w:themeColor="background1"/>
              <w:right w:val="single" w:sz="4" w:space="0" w:color="FFFFFF" w:themeColor="background1"/>
            </w:tcBorders>
            <w:shd w:val="clear" w:color="auto" w:fill="215868"/>
          </w:tcPr>
          <w:p>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eastAsia="Times New Roman" w:cs="Times New Roman"/>
                <w:color w:val="FFFFFF"/>
                <w:lang w:val="es-ES_tradnl"/>
              </w:rPr>
              <w:t xml:space="preserve">Inicio 2022-2023 </w:t>
            </w:r>
          </w:p>
        </w:tc>
        <w:tc>
          <w:tcPr>
            <w:tcW w:w="1337" w:type="dxa"/>
            <w:tcBorders>
              <w:left w:val="single" w:sz="4" w:space="0" w:color="FFFFFF" w:themeColor="background1"/>
              <w:right w:val="single" w:sz="4" w:space="0" w:color="FFFFFF" w:themeColor="background1"/>
            </w:tcBorders>
            <w:shd w:val="clear" w:color="auto" w:fill="215868"/>
          </w:tcPr>
          <w:p>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eastAsia="Times New Roman" w:cs="Times New Roman"/>
                <w:color w:val="FFFFFF"/>
                <w:lang w:val="es-ES_tradnl"/>
              </w:rPr>
              <w:t xml:space="preserve">Objetivo 2023-2024 </w:t>
            </w:r>
          </w:p>
        </w:tc>
        <w:tc>
          <w:tcPr>
            <w:tcW w:w="1337" w:type="dxa"/>
            <w:tcBorders>
              <w:left w:val="single" w:sz="4" w:space="0" w:color="FFFFFF" w:themeColor="background1"/>
              <w:right w:val="single" w:sz="4" w:space="0" w:color="FFFFFF" w:themeColor="background1"/>
            </w:tcBorders>
            <w:shd w:val="clear" w:color="auto" w:fill="215868"/>
          </w:tcPr>
          <w:p>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eastAsia="Times New Roman" w:cs="Times New Roman"/>
                <w:color w:val="FFFFFF"/>
                <w:lang w:val="es-ES_tradnl"/>
              </w:rPr>
              <w:t xml:space="preserve">Objetivo 2024-2025 </w:t>
            </w:r>
          </w:p>
        </w:tc>
        <w:tc>
          <w:tcPr>
            <w:tcW w:w="1337" w:type="dxa"/>
            <w:tcBorders>
              <w:left w:val="single" w:sz="4" w:space="0" w:color="FFFFFF" w:themeColor="background1"/>
              <w:right w:val="single" w:sz="4" w:space="0" w:color="FFFFFF" w:themeColor="background1"/>
            </w:tcBorders>
            <w:shd w:val="clear" w:color="auto" w:fill="215868"/>
          </w:tcPr>
          <w:p>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eastAsia="Times New Roman" w:cs="Times New Roman"/>
                <w:color w:val="FFFFFF"/>
                <w:lang w:val="es-ES_tradnl"/>
              </w:rPr>
              <w:t xml:space="preserve">Objetivo 2025-2026 </w:t>
            </w:r>
          </w:p>
        </w:tc>
        <w:tc>
          <w:tcPr>
            <w:tcW w:w="1337" w:type="dxa"/>
            <w:tcBorders>
              <w:left w:val="single" w:sz="4" w:space="0" w:color="FFFFFF" w:themeColor="background1"/>
              <w:right w:val="single" w:sz="4" w:space="0" w:color="FFFFFF" w:themeColor="background1"/>
            </w:tcBorders>
            <w:shd w:val="clear" w:color="auto" w:fill="215868"/>
          </w:tcPr>
          <w:p>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eastAsia="Times New Roman" w:cs="Times New Roman"/>
                <w:color w:val="FFFFFF"/>
                <w:lang w:val="es-ES_tradnl"/>
              </w:rPr>
              <w:t xml:space="preserve">Objetivo 2026-2027 </w:t>
            </w:r>
          </w:p>
        </w:tc>
        <w:tc>
          <w:tcPr>
            <w:tcW w:w="1337" w:type="dxa"/>
            <w:tcBorders>
              <w:left w:val="single" w:sz="4" w:space="0" w:color="FFFFFF" w:themeColor="background1"/>
              <w:right w:val="single" w:sz="4" w:space="0" w:color="FFFFFF" w:themeColor="background1"/>
            </w:tcBorders>
            <w:shd w:val="clear" w:color="auto" w:fill="215868"/>
          </w:tcPr>
          <w:p>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eastAsia="Times New Roman" w:cs="Times New Roman"/>
                <w:color w:val="FFFFFF"/>
                <w:lang w:val="es-ES_tradnl"/>
              </w:rPr>
              <w:t xml:space="preserve">Objetivo 2027-2028 </w:t>
            </w:r>
          </w:p>
        </w:tc>
        <w:tc>
          <w:tcPr>
            <w:tcW w:w="1338" w:type="dxa"/>
            <w:tcBorders>
              <w:left w:val="single" w:sz="4" w:space="0" w:color="FFFFFF" w:themeColor="background1"/>
            </w:tcBorders>
            <w:shd w:val="clear" w:color="auto" w:fill="215868"/>
          </w:tcPr>
          <w:p>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Pr>
                <w:rFonts w:eastAsia="Times New Roman" w:cs="Times New Roman"/>
                <w:color w:val="FFFFFF"/>
                <w:lang w:val="es-ES_tradnl"/>
              </w:rPr>
              <w:t xml:space="preserve">Meta 2028-2029 </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b w:val="0"/>
                <w:bCs w:val="0"/>
                <w:lang w:val="es-ES_tradnl"/>
              </w:rPr>
            </w:pPr>
            <w:r>
              <w:rPr>
                <w:rStyle w:val="normaltextrun"/>
                <w:rFonts w:eastAsia="Times New Roman" w:cs="Times New Roman"/>
                <w:b w:val="0"/>
                <w:bCs w:val="0"/>
                <w:lang w:val="es-ES_tradnl"/>
              </w:rPr>
              <w:t xml:space="preserve">Estudiantes multilingües en todo el estado </w:t>
            </w:r>
          </w:p>
        </w:tc>
        <w:tc>
          <w:tcPr>
            <w:tcW w:w="133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eastAsia="Times New Roman" w:cs="Times New Roman"/>
                <w:bCs/>
                <w:lang w:val="es-ES_tradnl"/>
              </w:rPr>
              <w:t>28.6 %</w:t>
            </w:r>
          </w:p>
        </w:tc>
        <w:tc>
          <w:tcPr>
            <w:tcW w:w="133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eastAsia="Times New Roman" w:cs="Times New Roman"/>
                <w:lang w:val="es-ES_tradnl"/>
              </w:rPr>
              <w:t>29.6 %</w:t>
            </w:r>
          </w:p>
        </w:tc>
        <w:tc>
          <w:tcPr>
            <w:tcW w:w="133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eastAsia="Times New Roman" w:cs="Times New Roman"/>
                <w:lang w:val="es-ES_tradnl"/>
              </w:rPr>
              <w:t>30.6 %</w:t>
            </w:r>
          </w:p>
        </w:tc>
        <w:tc>
          <w:tcPr>
            <w:tcW w:w="133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eastAsia="Times New Roman" w:cs="Times New Roman"/>
                <w:lang w:val="es-ES_tradnl"/>
              </w:rPr>
              <w:t>31.6 %</w:t>
            </w:r>
          </w:p>
        </w:tc>
        <w:tc>
          <w:tcPr>
            <w:tcW w:w="133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eastAsia="Times New Roman" w:cs="Times New Roman"/>
                <w:lang w:val="es-ES_tradnl"/>
              </w:rPr>
              <w:t>32.6 %</w:t>
            </w:r>
          </w:p>
        </w:tc>
        <w:tc>
          <w:tcPr>
            <w:tcW w:w="133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eastAsia="Times New Roman" w:cs="Times New Roman"/>
                <w:lang w:val="es-ES_tradnl"/>
              </w:rPr>
              <w:t>33.6 %</w:t>
            </w:r>
          </w:p>
        </w:tc>
        <w:tc>
          <w:tcPr>
            <w:tcW w:w="1338"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eastAsia="Times New Roman" w:cs="Times New Roman"/>
                <w:color w:val="000000"/>
                <w:lang w:val="es-ES_tradnl"/>
              </w:rPr>
              <w:t>34.6 %</w:t>
            </w:r>
          </w:p>
        </w:tc>
      </w:tr>
      <w:t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b w:val="0"/>
                <w:bCs w:val="0"/>
                <w:lang w:val="es-ES_tradnl"/>
              </w:rPr>
            </w:pPr>
            <w:r>
              <w:rPr>
                <w:rStyle w:val="normaltextrun"/>
                <w:rFonts w:eastAsia="Times New Roman" w:cs="Times New Roman"/>
                <w:b w:val="0"/>
                <w:bCs w:val="0"/>
                <w:lang w:val="es-ES_tradnl"/>
              </w:rPr>
              <w:t>Escuelas/LEA que tienen hasta 5.° grado</w:t>
            </w:r>
          </w:p>
        </w:tc>
        <w:tc>
          <w:tcPr>
            <w:tcW w:w="1337" w:type="dxa"/>
          </w:tcPr>
          <w:p>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eastAsia="Times New Roman" w:cs="Times New Roman"/>
                <w:bCs/>
                <w:lang w:val="es-ES_tradnl"/>
              </w:rPr>
              <w:t>43.0 %</w:t>
            </w:r>
          </w:p>
        </w:tc>
        <w:tc>
          <w:tcPr>
            <w:tcW w:w="1337" w:type="dxa"/>
          </w:tcPr>
          <w:p>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eastAsia="Times New Roman" w:cs="Times New Roman"/>
                <w:lang w:val="es-ES_tradnl"/>
              </w:rPr>
              <w:t>44.0 %</w:t>
            </w:r>
          </w:p>
        </w:tc>
        <w:tc>
          <w:tcPr>
            <w:tcW w:w="1337" w:type="dxa"/>
          </w:tcPr>
          <w:p>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eastAsia="Times New Roman" w:cs="Times New Roman"/>
                <w:lang w:val="es-ES_tradnl"/>
              </w:rPr>
              <w:t>45.0 %</w:t>
            </w:r>
          </w:p>
        </w:tc>
        <w:tc>
          <w:tcPr>
            <w:tcW w:w="1337" w:type="dxa"/>
          </w:tcPr>
          <w:p>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eastAsia="Times New Roman" w:cs="Times New Roman"/>
                <w:lang w:val="es-ES_tradnl"/>
              </w:rPr>
              <w:t>46.0 %</w:t>
            </w:r>
          </w:p>
        </w:tc>
        <w:tc>
          <w:tcPr>
            <w:tcW w:w="1337" w:type="dxa"/>
          </w:tcPr>
          <w:p>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eastAsia="Times New Roman" w:cs="Times New Roman"/>
                <w:lang w:val="es-ES_tradnl"/>
              </w:rPr>
              <w:t>47.0 %</w:t>
            </w:r>
          </w:p>
        </w:tc>
        <w:tc>
          <w:tcPr>
            <w:tcW w:w="1337" w:type="dxa"/>
          </w:tcPr>
          <w:p>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eastAsia="Times New Roman" w:cs="Times New Roman"/>
                <w:lang w:val="es-ES_tradnl"/>
              </w:rPr>
              <w:t>48.0 %</w:t>
            </w:r>
          </w:p>
        </w:tc>
        <w:tc>
          <w:tcPr>
            <w:tcW w:w="1338" w:type="dxa"/>
          </w:tcPr>
          <w:p>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Pr>
                <w:rFonts w:eastAsia="Times New Roman" w:cs="Times New Roman"/>
                <w:color w:val="000000"/>
                <w:lang w:val="es-ES_tradnl"/>
              </w:rPr>
              <w:t>49.0 %</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b w:val="0"/>
                <w:bCs w:val="0"/>
                <w:lang w:val="es-ES_tradnl"/>
              </w:rPr>
            </w:pPr>
            <w:r>
              <w:rPr>
                <w:rStyle w:val="normaltextrun"/>
                <w:rFonts w:eastAsia="Times New Roman" w:cs="Times New Roman"/>
                <w:b w:val="0"/>
                <w:bCs w:val="0"/>
                <w:lang w:val="es-ES_tradnl"/>
              </w:rPr>
              <w:lastRenderedPageBreak/>
              <w:t>Escuelas/LEA que tienen grados superiores a 5.° grado</w:t>
            </w:r>
          </w:p>
        </w:tc>
        <w:tc>
          <w:tcPr>
            <w:tcW w:w="133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eastAsia="Times New Roman" w:cs="Times New Roman"/>
                <w:bCs/>
                <w:lang w:val="es-ES_tradnl"/>
              </w:rPr>
              <w:t>21.7 %</w:t>
            </w:r>
          </w:p>
        </w:tc>
        <w:tc>
          <w:tcPr>
            <w:tcW w:w="133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eastAsia="Times New Roman" w:cs="Times New Roman"/>
                <w:lang w:val="es-ES_tradnl"/>
              </w:rPr>
              <w:t>22.7 %</w:t>
            </w:r>
          </w:p>
        </w:tc>
        <w:tc>
          <w:tcPr>
            <w:tcW w:w="133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eastAsia="Times New Roman" w:cs="Times New Roman"/>
                <w:lang w:val="es-ES_tradnl"/>
              </w:rPr>
              <w:t>23.7 %</w:t>
            </w:r>
          </w:p>
        </w:tc>
        <w:tc>
          <w:tcPr>
            <w:tcW w:w="133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eastAsia="Times New Roman" w:cs="Times New Roman"/>
                <w:lang w:val="es-ES_tradnl"/>
              </w:rPr>
              <w:t>24.7 %</w:t>
            </w:r>
          </w:p>
        </w:tc>
        <w:tc>
          <w:tcPr>
            <w:tcW w:w="133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eastAsia="Times New Roman" w:cs="Times New Roman"/>
                <w:lang w:val="es-ES_tradnl"/>
              </w:rPr>
              <w:t>25.7 %</w:t>
            </w:r>
          </w:p>
        </w:tc>
        <w:tc>
          <w:tcPr>
            <w:tcW w:w="133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eastAsia="Times New Roman" w:cs="Times New Roman"/>
                <w:lang w:val="es-ES_tradnl"/>
              </w:rPr>
              <w:t>26.7 %</w:t>
            </w:r>
          </w:p>
        </w:tc>
        <w:tc>
          <w:tcPr>
            <w:tcW w:w="1338"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eastAsia="Times New Roman" w:cs="Times New Roman"/>
                <w:color w:val="000000"/>
                <w:lang w:val="es-ES_tradnl"/>
              </w:rPr>
              <w:t>27.7 %</w:t>
            </w:r>
          </w:p>
        </w:tc>
      </w:tr>
    </w:tbl>
    <w:p>
      <w:pPr>
        <w:sectPr>
          <w:pgSz w:w="15840" w:h="12240" w:orient="landscape"/>
          <w:pgMar w:top="1440" w:right="1440" w:bottom="1440" w:left="1440" w:header="864" w:footer="864" w:gutter="0"/>
          <w:cols w:space="720"/>
          <w:noEndnote/>
          <w:titlePg/>
          <w:docGrid w:linePitch="299"/>
        </w:sectPr>
      </w:pPr>
    </w:p>
    <w:p>
      <w:pPr>
        <w:pStyle w:val="Heading1"/>
      </w:pPr>
      <w:bookmarkStart w:id="264" w:name="_Toc211004129"/>
      <w:r>
        <w:lastRenderedPageBreak/>
        <w:t>Apéndice B: Ley de Disposiciones de Educación General (Sección 427)</w:t>
      </w:r>
      <w:bookmarkEnd w:id="264"/>
      <w:r>
        <w:t xml:space="preserve"> </w:t>
      </w:r>
    </w:p>
    <w:p>
      <w:pPr>
        <w:rPr>
          <w:rFonts w:cs="Times New Roman"/>
          <w:color w:val="000000" w:themeColor="text1"/>
          <w:lang w:val="es-ES_tradnl"/>
        </w:rPr>
      </w:pPr>
      <w:r>
        <w:rPr>
          <w:rFonts w:eastAsia="Times New Roman" w:cs="Times New Roman"/>
          <w:color w:val="000000"/>
          <w:lang w:val="es-ES_tradnl"/>
        </w:rPr>
        <w:t xml:space="preserve">[comenzar respuesta del NJDOE] </w:t>
      </w:r>
    </w:p>
    <w:p>
      <w:pPr>
        <w:rPr>
          <w:color w:val="000000" w:themeColor="text1"/>
          <w:lang w:val="es-ES_tradnl"/>
        </w:rPr>
      </w:pPr>
      <w:r>
        <w:rPr>
          <w:rFonts w:eastAsia="Times New Roman" w:cs="Arial"/>
          <w:color w:val="000000"/>
          <w:lang w:val="es-ES_tradnl"/>
        </w:rPr>
        <w:t xml:space="preserve">El NJDOE sigue comprometido con proporcionar a los estudiantes acceso equitativo y participación en programas educativos de acuerdo con las protecciones de derechos civiles estatales y federales, incluida la Sección 427 de la Ley de Disposiciones de Educación General (General Education Provisions Act, GEPA). La Sección 427 de la GEPA concuerda con el compromiso del NJDOE de garantizar que todos los estudiantes reciban una educación de alta calidad. </w:t>
      </w:r>
    </w:p>
    <w:p>
      <w:pPr>
        <w:rPr>
          <w:color w:val="000000" w:themeColor="text1"/>
          <w:lang w:val="es-ES_tradnl"/>
        </w:rPr>
      </w:pPr>
      <w:r>
        <w:rPr>
          <w:rFonts w:eastAsia="Times New Roman" w:cs="Arial"/>
          <w:color w:val="000000"/>
          <w:lang w:val="es-ES_tradnl"/>
        </w:rPr>
        <w:t xml:space="preserve">En Nueva Jersey, todos los distritos que implementan programas de la ESSA también deben cumplir con N.J.A.C. 6A:7, Gestión de la equidad en la educación. Estas regulaciones garantizan que todos los estudiantes “reciban acceso igualitario a actividades y programas educativos por parte de las juntas de educación del distrito”. </w:t>
      </w:r>
    </w:p>
    <w:p>
      <w:pPr>
        <w:rPr>
          <w:color w:val="000000" w:themeColor="text1"/>
          <w:lang w:val="es-ES_tradnl"/>
        </w:rPr>
      </w:pPr>
      <w:r>
        <w:rPr>
          <w:rFonts w:eastAsia="Times New Roman" w:cs="Arial"/>
          <w:color w:val="000000"/>
          <w:lang w:val="es-ES_tradnl"/>
        </w:rPr>
        <w:t xml:space="preserve">En virtud de N.J.A.C. 6A:7, cada LEA debe desarrollar y presentar al NJDOE un plan de acciones integral cada tres años. El plan integral de equidad debe identificar y corregir todas las prácticas educativas discriminatorias y desiguales que afecten las instalaciones, los programas, los estudiantes y el personal de la LEA. Las regulaciones también exigen que las LEA, antes de desarrollar sus planes integrales de equidad, evalúen sus necesidades para lograr equidad en los programas educativos en términos de contenido y acceso. </w:t>
      </w:r>
    </w:p>
    <w:p>
      <w:pPr>
        <w:rPr>
          <w:color w:val="000000" w:themeColor="text1"/>
        </w:rPr>
      </w:pPr>
      <w:r>
        <w:rPr>
          <w:rFonts w:eastAsia="Times New Roman" w:cs="Arial"/>
          <w:color w:val="000000"/>
          <w:lang w:val="es-ES_tradnl"/>
        </w:rPr>
        <w:t xml:space="preserve">El NJDOE identificará si las barreras pueden impedir que los estudiantes, maestros, etc., accedan o participen en proyectos o actividades financiados por el gobierno federal y tomará las medidas necesarias para superar las barreras para el acceso equitativo a todos los programas financiados por el gobierno federal incluidos aquí. Dichos pasos incluirán, entre otros: </w:t>
      </w:r>
    </w:p>
    <w:p>
      <w:pPr>
        <w:pStyle w:val="ListParagraph"/>
        <w:numPr>
          <w:ilvl w:val="0"/>
          <w:numId w:val="219"/>
        </w:numPr>
        <w:spacing w:after="160" w:line="259" w:lineRule="auto"/>
        <w:rPr>
          <w:color w:val="000000" w:themeColor="text1"/>
          <w:lang w:val="es-ES_tradnl"/>
        </w:rPr>
      </w:pPr>
      <w:r>
        <w:rPr>
          <w:rFonts w:eastAsia="Times New Roman" w:cs="Arial"/>
          <w:color w:val="000000"/>
          <w:lang w:val="es-ES_tradnl"/>
        </w:rPr>
        <w:t xml:space="preserve">Garantizar el cumplimiento de la Sección 427 de la GEPA por parte de la LEA para todos los programas financiados con fondos federales y con las regulaciones estatales con respecto a la equidad. </w:t>
      </w:r>
    </w:p>
    <w:p>
      <w:pPr>
        <w:pStyle w:val="ListParagraph"/>
        <w:numPr>
          <w:ilvl w:val="0"/>
          <w:numId w:val="219"/>
        </w:numPr>
        <w:spacing w:after="160" w:line="259" w:lineRule="auto"/>
        <w:rPr>
          <w:color w:val="000000" w:themeColor="text1"/>
          <w:lang w:val="es-ES_tradnl"/>
        </w:rPr>
      </w:pPr>
      <w:r>
        <w:rPr>
          <w:rFonts w:eastAsia="Times New Roman" w:cs="Arial"/>
          <w:color w:val="000000"/>
          <w:lang w:val="es-ES_tradnl"/>
        </w:rPr>
        <w:t xml:space="preserve">Garantizar que los materiales educativos relacionados con la ESSA sean accesibles para personas con discapacidades y estudiantes multilingües (incluido el material de traducción, cuando corresponda). </w:t>
      </w:r>
    </w:p>
    <w:p>
      <w:pPr>
        <w:pStyle w:val="ListParagraph"/>
        <w:numPr>
          <w:ilvl w:val="0"/>
          <w:numId w:val="219"/>
        </w:numPr>
        <w:spacing w:after="160" w:line="259" w:lineRule="auto"/>
        <w:rPr>
          <w:color w:val="000000" w:themeColor="text1"/>
          <w:lang w:val="es-ES_tradnl"/>
        </w:rPr>
      </w:pPr>
      <w:r>
        <w:rPr>
          <w:rFonts w:eastAsia="Times New Roman" w:cs="Arial"/>
          <w:color w:val="000000"/>
          <w:lang w:val="es-ES_tradnl"/>
        </w:rPr>
        <w:t xml:space="preserve">Proporcionar orientación y asistencia técnica para garantizar que las LEA obtengan aportes de las partes interesadas sobre las necesidades de los estudiantes y los programas financiados con fondos federales para abordar esas necesidades de poblaciones tradicionalmente subrepresentadas, incluidos padres y familias de estudiantes con discapacidades, estudiantes multilingües y estudiantes en desventaja económica. </w:t>
      </w:r>
    </w:p>
    <w:p>
      <w:pPr>
        <w:rPr>
          <w:color w:val="000000" w:themeColor="text1"/>
          <w:lang w:val="es-ES_tradnl"/>
        </w:rPr>
      </w:pPr>
      <w:r>
        <w:rPr>
          <w:rFonts w:eastAsia="Times New Roman" w:cs="Arial"/>
          <w:color w:val="000000"/>
          <w:lang w:val="es-ES_tradnl"/>
        </w:rPr>
        <w:t>De acuerdo con la Sección 427 de la GEPA, el NJDOE continuará garantizando el cumplimiento de estas reglamentaciones en lo que respecta a todos los programas educativos desarrollados localmente, incluidos aquellos en virtud de la ESSA.</w:t>
      </w:r>
      <w:r>
        <w:rPr>
          <w:rFonts w:eastAsia="Times New Roman" w:cs="Arial"/>
          <w:color w:val="000000"/>
          <w:lang w:val="es-ES_tradnl"/>
        </w:rPr>
        <w:br w:type="page"/>
      </w:r>
    </w:p>
    <w:p>
      <w:pPr>
        <w:pStyle w:val="Heading1"/>
      </w:pPr>
      <w:bookmarkStart w:id="265" w:name="_Toc211004130"/>
      <w:r>
        <w:lastRenderedPageBreak/>
        <w:t>Apéndice C</w:t>
      </w:r>
      <w:bookmarkStart w:id="266" w:name="_Toc171333340"/>
      <w:r>
        <w:t>: Versiones del texto de los diagramas</w:t>
      </w:r>
      <w:bookmarkEnd w:id="265"/>
      <w:bookmarkEnd w:id="266"/>
    </w:p>
    <w:p>
      <w:pPr>
        <w:pStyle w:val="A2"/>
      </w:pPr>
      <w:bookmarkStart w:id="267" w:name="_NJ_ESSA_State"/>
      <w:bookmarkStart w:id="268" w:name="_Toc199403827"/>
      <w:bookmarkEnd w:id="267"/>
      <w:r>
        <w:t>Cronograma del plan estatal de la ESSA de Nueva Jersey</w:t>
      </w:r>
      <w:bookmarkEnd w:id="268"/>
    </w:p>
    <w:p>
      <w:pPr>
        <w:pStyle w:val="ListParagraph"/>
        <w:numPr>
          <w:ilvl w:val="0"/>
          <w:numId w:val="96"/>
        </w:numPr>
        <w:spacing w:after="120"/>
        <w:contextualSpacing w:val="0"/>
        <w:textAlignment w:val="baseline"/>
        <w:rPr>
          <w:rFonts w:cs="Times New Roman"/>
          <w:lang w:val="es-ES_tradnl"/>
        </w:rPr>
      </w:pPr>
      <w:r>
        <w:rPr>
          <w:rFonts w:eastAsia="Times New Roman" w:cs="Times New Roman"/>
          <w:lang w:val="es-ES_tradnl"/>
        </w:rPr>
        <w:t>2015: La ESSA se convierte en ley</w:t>
      </w:r>
    </w:p>
    <w:p>
      <w:pPr>
        <w:pStyle w:val="ListParagraph"/>
        <w:numPr>
          <w:ilvl w:val="0"/>
          <w:numId w:val="96"/>
        </w:numPr>
        <w:spacing w:after="120"/>
        <w:contextualSpacing w:val="0"/>
        <w:textAlignment w:val="baseline"/>
        <w:rPr>
          <w:rFonts w:cs="Times New Roman"/>
          <w:lang w:val="es-ES_tradnl"/>
        </w:rPr>
      </w:pPr>
      <w:r>
        <w:rPr>
          <w:rFonts w:eastAsia="Times New Roman" w:cs="Times New Roman"/>
          <w:lang w:val="es-ES_tradnl"/>
        </w:rPr>
        <w:t>2017: Plan estatal de la ESSA de Nueva Jersey aprobado</w:t>
      </w:r>
    </w:p>
    <w:p>
      <w:pPr>
        <w:pStyle w:val="ListParagraph"/>
        <w:numPr>
          <w:ilvl w:val="0"/>
          <w:numId w:val="96"/>
        </w:numPr>
        <w:spacing w:after="120"/>
        <w:contextualSpacing w:val="0"/>
        <w:textAlignment w:val="baseline"/>
        <w:rPr>
          <w:rFonts w:cs="Times New Roman"/>
        </w:rPr>
      </w:pPr>
      <w:r>
        <w:rPr>
          <w:rFonts w:eastAsia="Times New Roman" w:cs="Times New Roman"/>
          <w:lang w:val="es-ES_tradnl"/>
        </w:rPr>
        <w:t>2019: Monitoreo integral de la ESSA</w:t>
      </w:r>
    </w:p>
    <w:p>
      <w:pPr>
        <w:pStyle w:val="ListParagraph"/>
        <w:numPr>
          <w:ilvl w:val="0"/>
          <w:numId w:val="96"/>
        </w:numPr>
        <w:spacing w:after="120"/>
        <w:contextualSpacing w:val="0"/>
        <w:textAlignment w:val="baseline"/>
        <w:rPr>
          <w:rFonts w:cs="Times New Roman"/>
        </w:rPr>
      </w:pPr>
      <w:r>
        <w:rPr>
          <w:rFonts w:eastAsia="Times New Roman" w:cs="Times New Roman"/>
          <w:lang w:val="es-ES_tradnl"/>
        </w:rPr>
        <w:t>2021: Anexo sobre la COVID</w:t>
      </w:r>
    </w:p>
    <w:p>
      <w:pPr>
        <w:pStyle w:val="ListParagraph"/>
        <w:numPr>
          <w:ilvl w:val="0"/>
          <w:numId w:val="96"/>
        </w:numPr>
        <w:spacing w:after="120"/>
        <w:contextualSpacing w:val="0"/>
        <w:textAlignment w:val="baseline"/>
        <w:rPr>
          <w:rFonts w:cs="Times New Roman"/>
        </w:rPr>
      </w:pPr>
      <w:r>
        <w:rPr>
          <w:rFonts w:eastAsia="Times New Roman" w:cs="Times New Roman"/>
          <w:lang w:val="es-ES_tradnl"/>
        </w:rPr>
        <w:t>2023: Versión corregida aprobada</w:t>
      </w:r>
    </w:p>
    <w:p>
      <w:pPr>
        <w:pStyle w:val="ListParagraph"/>
        <w:numPr>
          <w:ilvl w:val="0"/>
          <w:numId w:val="96"/>
        </w:numPr>
        <w:spacing w:after="120"/>
        <w:contextualSpacing w:val="0"/>
        <w:textAlignment w:val="baseline"/>
        <w:rPr>
          <w:rFonts w:cs="Times New Roman"/>
          <w:lang w:val="es-ES_tradnl"/>
        </w:rPr>
      </w:pPr>
      <w:r>
        <w:rPr>
          <w:rFonts w:eastAsia="Times New Roman" w:cs="Times New Roman"/>
          <w:lang w:val="es-ES_tradnl"/>
        </w:rPr>
        <w:t>2024: Plan estatal de la ESSA de Nueva Jersey revisado</w:t>
      </w:r>
    </w:p>
    <w:p>
      <w:pPr>
        <w:spacing w:after="360"/>
        <w:rPr>
          <w:rStyle w:val="Hyperlink"/>
          <w:rFonts w:cs="Times New Roman"/>
          <w:lang w:val="es-ES_tradnl"/>
        </w:rPr>
      </w:pPr>
      <w:r>
        <w:rPr>
          <w:rFonts w:cs="Times New Roman"/>
        </w:rPr>
        <w:fldChar w:fldCharType="begin"/>
      </w:r>
      <w:r>
        <w:rPr>
          <w:rFonts w:cs="Times New Roman"/>
          <w:lang w:val="es-ES_tradnl"/>
        </w:rPr>
        <w:instrText>HYPERLINK  \l "_Meaningful_Consultation"</w:instrText>
      </w:r>
      <w:r>
        <w:rPr>
          <w:rFonts w:cs="Times New Roman"/>
        </w:rPr>
        <w:fldChar w:fldCharType="separate"/>
      </w:r>
      <w:r>
        <w:rPr>
          <w:rFonts w:eastAsia="Times New Roman" w:cs="Times New Roman"/>
          <w:color w:val="0000FF"/>
          <w:u w:val="single"/>
          <w:lang w:val="es-ES_tradnl"/>
        </w:rPr>
        <w:t>Volver a la sección después del cronograma (consulta significativa)</w:t>
      </w:r>
    </w:p>
    <w:bookmarkStart w:id="269" w:name="_Diagram_2:_The"/>
    <w:bookmarkStart w:id="270" w:name="_The_Continuous_Improvement"/>
    <w:bookmarkEnd w:id="269"/>
    <w:bookmarkEnd w:id="270"/>
    <w:p>
      <w:pPr>
        <w:pStyle w:val="A2"/>
      </w:pPr>
      <w:r>
        <w:rPr>
          <w:rFonts w:eastAsiaTheme="minorHAnsi"/>
          <w:color w:val="auto"/>
        </w:rPr>
        <w:fldChar w:fldCharType="end"/>
      </w:r>
      <w:bookmarkStart w:id="271" w:name="_Toc199403828"/>
      <w:r>
        <w:t>El ciclo de mejora continua</w:t>
      </w:r>
      <w:bookmarkEnd w:id="271"/>
    </w:p>
    <w:p>
      <w:pPr>
        <w:spacing w:after="120"/>
        <w:rPr>
          <w:rFonts w:cs="Times New Roman"/>
          <w:lang w:val="es-ES_tradnl"/>
        </w:rPr>
      </w:pPr>
      <w:r>
        <w:rPr>
          <w:rFonts w:eastAsia="Times New Roman" w:cs="Times New Roman"/>
          <w:lang w:val="es-ES_tradnl"/>
        </w:rPr>
        <w:t>Toma de decisiones basada en la evidencia</w:t>
      </w:r>
    </w:p>
    <w:p>
      <w:pPr>
        <w:pStyle w:val="ListParagraph"/>
        <w:numPr>
          <w:ilvl w:val="0"/>
          <w:numId w:val="97"/>
        </w:numPr>
        <w:spacing w:after="120"/>
        <w:contextualSpacing w:val="0"/>
        <w:textAlignment w:val="baseline"/>
        <w:rPr>
          <w:rFonts w:cs="Times New Roman"/>
          <w:lang w:val="es-ES_tradnl"/>
        </w:rPr>
      </w:pPr>
      <w:r>
        <w:rPr>
          <w:rFonts w:eastAsia="Times New Roman" w:cs="Times New Roman"/>
          <w:lang w:val="es-ES_tradnl"/>
        </w:rPr>
        <w:t>Seleccionar: identificar, examinar y seleccionar intervenciones.</w:t>
      </w:r>
    </w:p>
    <w:p>
      <w:pPr>
        <w:pStyle w:val="ListParagraph"/>
        <w:numPr>
          <w:ilvl w:val="0"/>
          <w:numId w:val="97"/>
        </w:numPr>
        <w:spacing w:after="120"/>
        <w:contextualSpacing w:val="0"/>
        <w:textAlignment w:val="baseline"/>
        <w:rPr>
          <w:rFonts w:cs="Times New Roman"/>
          <w:lang w:val="es-ES_tradnl"/>
        </w:rPr>
      </w:pPr>
      <w:r>
        <w:rPr>
          <w:rFonts w:eastAsia="Times New Roman" w:cs="Times New Roman"/>
          <w:lang w:val="es-ES_tradnl"/>
        </w:rPr>
        <w:t>Planificar: desarrollar estrategias de implementación.</w:t>
      </w:r>
    </w:p>
    <w:p>
      <w:pPr>
        <w:pStyle w:val="ListParagraph"/>
        <w:numPr>
          <w:ilvl w:val="0"/>
          <w:numId w:val="97"/>
        </w:numPr>
        <w:spacing w:after="120"/>
        <w:contextualSpacing w:val="0"/>
        <w:textAlignment w:val="baseline"/>
        <w:rPr>
          <w:rFonts w:cs="Times New Roman"/>
          <w:lang w:val="es-ES_tradnl"/>
        </w:rPr>
      </w:pPr>
      <w:r>
        <w:rPr>
          <w:rFonts w:eastAsia="Times New Roman" w:cs="Times New Roman"/>
          <w:lang w:val="es-ES_tradnl"/>
        </w:rPr>
        <w:t>Implementar: proceder con las intervenciones, hacer ajustes formativos.</w:t>
      </w:r>
    </w:p>
    <w:p>
      <w:pPr>
        <w:pStyle w:val="ListParagraph"/>
        <w:numPr>
          <w:ilvl w:val="0"/>
          <w:numId w:val="97"/>
        </w:numPr>
        <w:spacing w:after="120"/>
        <w:contextualSpacing w:val="0"/>
        <w:textAlignment w:val="baseline"/>
        <w:rPr>
          <w:rFonts w:cs="Times New Roman"/>
          <w:lang w:val="es-ES_tradnl"/>
        </w:rPr>
      </w:pPr>
      <w:r>
        <w:rPr>
          <w:rFonts w:eastAsia="Times New Roman" w:cs="Times New Roman"/>
          <w:lang w:val="es-ES_tradnl"/>
        </w:rPr>
        <w:t>Analizar: realizar una evaluación sumativa del desempeño y la efectividad.</w:t>
      </w:r>
    </w:p>
    <w:p>
      <w:pPr>
        <w:pStyle w:val="ListParagraph"/>
        <w:numPr>
          <w:ilvl w:val="0"/>
          <w:numId w:val="97"/>
        </w:numPr>
        <w:spacing w:after="120"/>
        <w:contextualSpacing w:val="0"/>
        <w:textAlignment w:val="baseline"/>
        <w:rPr>
          <w:rFonts w:cs="Times New Roman"/>
          <w:lang w:val="es-ES_tradnl"/>
        </w:rPr>
      </w:pPr>
      <w:r>
        <w:rPr>
          <w:rFonts w:eastAsia="Times New Roman" w:cs="Times New Roman"/>
          <w:lang w:val="es-ES_tradnl"/>
        </w:rPr>
        <w:t>Informar: analizar las necesidades locales, ajustar el enfoque.</w:t>
      </w:r>
    </w:p>
    <w:p>
      <w:pPr>
        <w:rPr>
          <w:rStyle w:val="Hyperlink"/>
          <w:rFonts w:cs="Times New Roman"/>
          <w:lang w:val="es-ES_tradnl"/>
        </w:rPr>
      </w:pPr>
      <w:hyperlink w:anchor="cycle_recruitment" w:history="1">
        <w:r>
          <w:rPr>
            <w:rFonts w:eastAsia="Times New Roman" w:cs="Times New Roman"/>
            <w:color w:val="0000FF"/>
            <w:u w:val="single"/>
            <w:lang w:val="es-ES_tradnl"/>
          </w:rPr>
          <w:t>Volver a la sección Reclutamiento y retención de personal docente diverso</w:t>
        </w:r>
      </w:hyperlink>
      <w:bookmarkStart w:id="272" w:name="_Levels_of_Comprehensive"/>
      <w:bookmarkEnd w:id="272"/>
    </w:p>
    <w:p>
      <w:pPr>
        <w:rPr>
          <w:rStyle w:val="Hyperlink"/>
          <w:rFonts w:cs="Times New Roman"/>
          <w:lang w:val="es-ES_tradnl"/>
        </w:rPr>
      </w:pPr>
      <w:hyperlink w:anchor="_Parent_Input_into" w:history="1">
        <w:r>
          <w:rPr>
            <w:rFonts w:eastAsia="Times New Roman" w:cs="Times New Roman"/>
            <w:color w:val="0000FF"/>
            <w:u w:val="single"/>
            <w:lang w:val="es-ES_tradnl"/>
          </w:rPr>
          <w:t>Volver a la sección posterior al Plan de prestación de servicios (Entrada de los padres en el Plan de prestación de servicios)</w:t>
        </w:r>
      </w:hyperlink>
    </w:p>
    <w:p>
      <w:pPr>
        <w:pStyle w:val="A2"/>
      </w:pPr>
      <w:bookmarkStart w:id="273" w:name="_Iceberg_Data_Analogy"/>
      <w:bookmarkStart w:id="274" w:name="_Toc199403829"/>
      <w:bookmarkEnd w:id="273"/>
      <w:r>
        <w:t>Analogía entre los datos y el iceberg</w:t>
      </w:r>
      <w:bookmarkEnd w:id="274"/>
    </w:p>
    <w:p>
      <w:pPr>
        <w:rPr>
          <w:lang w:val="es-ES_tradnl"/>
        </w:rPr>
      </w:pPr>
      <w:r>
        <w:rPr>
          <w:rFonts w:eastAsia="Times New Roman" w:cs="Arial"/>
          <w:lang w:val="es-ES_tradnl"/>
        </w:rPr>
        <w:t>El diagrama muestra un iceberg desde el costado. Hay una pequeña sección sobre la cota del agua (punta del iceberg) y una sección mucho más grande debajo de la línea de flotación.</w:t>
      </w:r>
    </w:p>
    <w:p>
      <w:pPr>
        <w:pStyle w:val="ListParagraph"/>
        <w:numPr>
          <w:ilvl w:val="0"/>
          <w:numId w:val="170"/>
        </w:numPr>
        <w:rPr>
          <w:lang w:val="es-ES_tradnl"/>
        </w:rPr>
      </w:pPr>
      <w:r>
        <w:rPr>
          <w:rFonts w:eastAsia="Times New Roman" w:cs="Arial"/>
          <w:b/>
          <w:bCs/>
          <w:lang w:val="es-ES_tradnl"/>
        </w:rPr>
        <w:t>Sección sobre la cota del agua</w:t>
      </w:r>
      <w:r>
        <w:rPr>
          <w:rFonts w:eastAsia="Times New Roman" w:cs="Arial"/>
          <w:lang w:val="es-ES_tradnl"/>
        </w:rPr>
        <w:t>: Datos utilizados para identificar escuelas para apoyo integral o dirigido.</w:t>
      </w:r>
    </w:p>
    <w:p>
      <w:pPr>
        <w:pStyle w:val="ListParagraph"/>
        <w:numPr>
          <w:ilvl w:val="0"/>
          <w:numId w:val="170"/>
        </w:numPr>
        <w:rPr>
          <w:lang w:val="es-ES_tradnl"/>
        </w:rPr>
      </w:pPr>
      <w:r>
        <w:rPr>
          <w:rFonts w:eastAsia="Times New Roman" w:cs="Arial"/>
          <w:b/>
          <w:bCs/>
          <w:lang w:val="es-ES_tradnl"/>
        </w:rPr>
        <w:t>Sección debajo de la cota del agua</w:t>
      </w:r>
      <w:r>
        <w:rPr>
          <w:rFonts w:eastAsia="Times New Roman" w:cs="Arial"/>
          <w:lang w:val="es-ES_tradnl"/>
        </w:rPr>
        <w:t>: Datos necesarios para comprender las necesidades específicas de los estudiantes, identificar las causas raíz de las brechas en el desempeño, evaluar la efectividad de las prácticas educativas, etc.</w:t>
      </w:r>
    </w:p>
    <w:p>
      <w:pPr>
        <w:rPr>
          <w:color w:val="0000FF"/>
          <w:u w:val="single"/>
          <w:lang w:val="es-ES_tradnl"/>
        </w:rPr>
      </w:pPr>
      <w:hyperlink w:anchor="iceberg" w:history="1">
        <w:r>
          <w:rPr>
            <w:rFonts w:eastAsia="Times New Roman" w:cs="Arial"/>
            <w:color w:val="0000FF"/>
            <w:u w:val="single"/>
            <w:lang w:val="es-ES_tradnl"/>
          </w:rPr>
          <w:t>Volver al párrafo después del diagrama del iceberg</w:t>
        </w:r>
      </w:hyperlink>
      <w:bookmarkStart w:id="275" w:name="_NJTSS_Diagram"/>
      <w:bookmarkEnd w:id="275"/>
      <w:r>
        <w:rPr>
          <w:rFonts w:eastAsia="Times New Roman" w:cs="Arial"/>
          <w:color w:val="0000FF"/>
          <w:lang w:val="es-ES_tradnl"/>
        </w:rPr>
        <w:br w:type="page"/>
      </w:r>
    </w:p>
    <w:p>
      <w:pPr>
        <w:pStyle w:val="Heading1"/>
      </w:pPr>
      <w:bookmarkStart w:id="276" w:name="_Toc211004131"/>
      <w:r>
        <w:lastRenderedPageBreak/>
        <w:t>Apéndice D: Compromiso de las partes interesadas externas</w:t>
      </w:r>
      <w:bookmarkEnd w:id="276"/>
    </w:p>
    <w:p>
      <w:pPr>
        <w:pStyle w:val="A2"/>
      </w:pPr>
      <w:bookmarkStart w:id="277" w:name="_Toc171333342"/>
      <w:bookmarkStart w:id="278" w:name="_Toc199403831"/>
      <w:r>
        <w:t>Introducción</w:t>
      </w:r>
      <w:bookmarkEnd w:id="277"/>
      <w:bookmarkEnd w:id="278"/>
    </w:p>
    <w:p>
      <w:pPr>
        <w:rPr>
          <w:lang w:val="es-ES_tradnl"/>
        </w:rPr>
      </w:pPr>
      <w:r>
        <w:rPr>
          <w:rFonts w:eastAsia="Times New Roman" w:cs="Arial"/>
          <w:lang w:val="es-ES_tradnl"/>
        </w:rPr>
        <w:t xml:space="preserve">A lo largo de 2023 y 2024, el NJDOE consultó con el personal interinstitucional, los investigadores y las partes interesadas de Nueva Jersey. Los cambios principales al plan se revisaron y analizaron con varios grupos de enfoque del NJDOE y el Grupo de Trabajo de las Partes Interesadas de la ESSA. Más de 50 organizaciones de Nueva Jersey estuvieron representadas en el Grupo de Trabajo de Partes Interesadas de la ESSA, que se reunió durante cinco sesiones entre enero y marzo de 2024 para analizar y proporcionar comentarios sobre las diversas propuestas. La Parte I de este Apéndice describe los temas de análisis y los comentarios que el NJDOE recibió de los asistentes a la reunión, así como una lista de organizaciones que aceptaron la invitación para unirse al Grupo de Trabajo de las Partes Interesadas de la ESSA. </w:t>
      </w:r>
    </w:p>
    <w:p>
      <w:pPr>
        <w:rPr>
          <w:lang w:val="es-ES_tradnl"/>
        </w:rPr>
      </w:pPr>
      <w:r>
        <w:rPr>
          <w:rFonts w:eastAsia="Times New Roman" w:cs="Arial"/>
          <w:lang w:val="es-ES_tradnl"/>
        </w:rPr>
        <w:t xml:space="preserve">Durante agosto de 2024, el NJDOE publicó el borrador del Plan estatal de la ESSA de 2024 en su totalidad en línea. A través de un memorando de difusión pública y un comunicado de prensa, se invitó a miembros del público, incluidos docentes y miembros de la comunidad en cada escuela y distrito de Nueva Jersey, a revisar el borrador del Plan estatal y enviar comentarios por correo electrónico al NJDOE. Se publicaron hojas informativas cortas en español e inglés. Se alentó a los miembros del Grupo de Trabajo de Partes Interesadas de la ESSA a compartir el borrador con los miles de miembros de la organización que representaron colectivamente. La Parte II de este Apéndice resume los aportes públicos recibidos. </w:t>
      </w:r>
    </w:p>
    <w:p>
      <w:pPr>
        <w:rPr>
          <w:lang w:val="es-ES_tradnl"/>
        </w:rPr>
      </w:pPr>
      <w:r>
        <w:rPr>
          <w:rFonts w:eastAsia="Times New Roman" w:cs="Arial"/>
          <w:lang w:val="es-ES_tradnl"/>
        </w:rPr>
        <w:t xml:space="preserve">A partir del otoño de 2023, el NJDOE actualizó el Comité Asesor de Programas Financiados Federalmente (ACFFP) y solicitó comentarios durante todo el proceso de redacción durante la primavera y el verano de 2024. Este comité incluye administradores, maestros de escuelas públicas tradicionales y escuelas particulares subvencionadas, directores, otros líderes escolares, padres, miembros de juntas de educación locales, personal de apoyo educativo especializado, paraprofesionales, representantes de niños de escuelas no públicas y líderes de escuelas particulares subvencionadas. Se reúnen con el NJDOE periódicamente para analizar los cambios y la implementación de diversos programas financiados con fondos federales en Nueva Jersey. Los miembros de este comité revisaron los borradores del Plan estatal de la ESSA de 2024 antes y durante el período de comentarios públicos. </w:t>
      </w:r>
    </w:p>
    <w:p>
      <w:pPr>
        <w:rPr>
          <w:lang w:val="es-ES_tradnl"/>
        </w:rPr>
      </w:pPr>
      <w:r>
        <w:rPr>
          <w:rFonts w:eastAsia="Times New Roman" w:cs="Arial"/>
          <w:lang w:val="es-ES_tradnl"/>
        </w:rPr>
        <w:t xml:space="preserve">El NJDOE también envió notificaciones por correo electrónico sobre la oportunidad de hacer comentarios públicos a listas de correos electrónicos de líderes de la LEA, incluidos más de 1,400 administradores y personal escolar, como coordinadores de programas federales y administradores comerciales. </w:t>
      </w:r>
    </w:p>
    <w:p>
      <w:pPr>
        <w:rPr>
          <w:lang w:val="es-ES_tradnl"/>
        </w:rPr>
      </w:pPr>
      <w:r>
        <w:rPr>
          <w:rFonts w:eastAsia="Times New Roman" w:cs="Arial"/>
          <w:lang w:val="es-ES_tradnl"/>
        </w:rPr>
        <w:t>El personal del NJDOE está extremadamente agradecido con las numerosas partes interesadas, internas y externas al NJDOE, que proporcionaron conocimientos valiosos y experiencia en este proceso. La excelente retroalimentación recibida ha llevado y seguirá llevando a las políticas, prácticas e implementación del NJDOE a permitir que todos los estudiantes de Nueva Jersey tengan acceso equitativo a una educación de alta calidad.</w:t>
      </w:r>
    </w:p>
    <w:p>
      <w:pPr>
        <w:pStyle w:val="A2"/>
      </w:pPr>
      <w:bookmarkStart w:id="279" w:name="_Toc171333343"/>
      <w:bookmarkStart w:id="280" w:name="_Toc199403832"/>
      <w:r>
        <w:lastRenderedPageBreak/>
        <w:t>Parte I</w:t>
      </w:r>
      <w:bookmarkEnd w:id="279"/>
      <w:bookmarkEnd w:id="280"/>
    </w:p>
    <w:p>
      <w:pPr>
        <w:rPr>
          <w:rStyle w:val="eop"/>
          <w:rFonts w:cs="Times New Roman"/>
          <w:color w:val="000000"/>
          <w:lang w:val="es-ES_tradnl"/>
        </w:rPr>
      </w:pPr>
      <w:r>
        <w:rPr>
          <w:rStyle w:val="normaltextrun"/>
          <w:rFonts w:eastAsia="Times New Roman" w:cs="Times New Roman"/>
          <w:color w:val="000000"/>
          <w:lang w:val="es-ES_tradnl"/>
        </w:rPr>
        <w:t xml:space="preserve">La Parte I de este apéndice proporciona respuestas de alto nivel a las propuestas presentadas en cada una de las cinco sesiones del Grupo de Trabajo de las Partes Interesadas de la ESSA de 2024. Los comentarios se proporcionaron a través de conversaciones virtuales y en persona, y las encuestas se emitieron al final de cada sesión. A cada reunión asistieron aproximadamente entre 40 y 60 asistentes, y las charlas en grupos pequeños entre 5 y 10 personas fueron facilitadas por un encargado de tomar notas designado por el personal del NJDOE. Como las conversaciones fueron fluidas con las oportunidades de preguntas y respuestas, las notas a continuación incluyen preguntas y reacciones en tiempo real a las políticas y al proceso del NJDOE. En general, las partes interesadas reaccionaron favorablemente a todos los cambios sustanciales propuestos reflejados en el Plan estatal de la ESSA de 2024. Las preguntas relacionadas con este resumen o el proceso de contratación pueden dirigirse al equipo de la ESSA del NJDOE a </w:t>
      </w:r>
      <w:hyperlink r:id="rId53" w:history="1">
        <w:r>
          <w:rPr>
            <w:rStyle w:val="normaltextrun"/>
            <w:rFonts w:eastAsia="Times New Roman" w:cs="Times New Roman"/>
            <w:color w:val="0000FF"/>
            <w:u w:val="single"/>
            <w:lang w:val="es-ES_tradnl"/>
          </w:rPr>
          <w:t>essa@doe.nj.gov</w:t>
        </w:r>
      </w:hyperlink>
      <w:r>
        <w:rPr>
          <w:rStyle w:val="normaltextrun"/>
          <w:rFonts w:eastAsia="Times New Roman" w:cs="Times New Roman"/>
          <w:color w:val="000000"/>
          <w:lang w:val="es-ES_tradnl"/>
        </w:rPr>
        <w:t xml:space="preserve">. </w:t>
      </w:r>
    </w:p>
    <w:p>
      <w:pPr>
        <w:rPr>
          <w:rStyle w:val="normaltextrun"/>
          <w:rFonts w:ascii="Cambria" w:hAnsi="Cambria"/>
          <w:b/>
          <w:bCs/>
          <w:bdr w:val="none" w:sz="0" w:space="0" w:color="auto" w:frame="1"/>
          <w:lang w:val="es-ES_tradnl"/>
        </w:rPr>
      </w:pPr>
      <w:r>
        <w:rPr>
          <w:rStyle w:val="normaltextrun"/>
          <w:rFonts w:ascii="Cambria" w:eastAsia="Cambria" w:hAnsi="Cambria" w:cs="Arial"/>
          <w:lang w:val="es-ES_tradnl"/>
        </w:rPr>
        <w:t>Temas de las propuestas analizados:</w:t>
      </w:r>
    </w:p>
    <w:p>
      <w:pPr>
        <w:pStyle w:val="NoSpacing"/>
        <w:numPr>
          <w:ilvl w:val="0"/>
          <w:numId w:val="98"/>
        </w:numPr>
        <w:spacing w:after="120"/>
        <w:rPr>
          <w:color w:val="0000FF"/>
          <w:lang w:val="es-ES_tradnl"/>
        </w:rPr>
      </w:pPr>
      <w:hyperlink w:anchor="_Feedback_on_the" w:history="1">
        <w:r>
          <w:rPr>
            <w:rFonts w:ascii="Cambria" w:eastAsia="Cambria" w:hAnsi="Cambria" w:cs="Arial"/>
            <w:color w:val="0000FF"/>
            <w:u w:val="single"/>
            <w:lang w:val="es-ES_tradnl"/>
          </w:rPr>
          <w:t xml:space="preserve">Metas a largo plazo y </w:t>
        </w:r>
        <w:bookmarkStart w:id="281" w:name="_Hlt170475451"/>
        <w:r>
          <w:rPr>
            <w:rFonts w:ascii="Cambria" w:eastAsia="Cambria" w:hAnsi="Cambria" w:cs="Arial"/>
            <w:color w:val="0000FF"/>
            <w:u w:val="single"/>
            <w:lang w:val="es-ES_tradnl"/>
          </w:rPr>
          <w:t>objetivos provisionales</w:t>
        </w:r>
        <w:bookmarkEnd w:id="281"/>
      </w:hyperlink>
    </w:p>
    <w:p>
      <w:pPr>
        <w:pStyle w:val="NoSpacing"/>
        <w:numPr>
          <w:ilvl w:val="0"/>
          <w:numId w:val="98"/>
        </w:numPr>
        <w:spacing w:after="120"/>
        <w:rPr>
          <w:color w:val="0000FF"/>
        </w:rPr>
      </w:pPr>
      <w:hyperlink w:anchor="_Feedback_on_the_13" w:history="1">
        <w:r>
          <w:rPr>
            <w:rFonts w:ascii="Cambria" w:eastAsia="Cambria" w:hAnsi="Cambria" w:cs="Arial"/>
            <w:color w:val="0000FF"/>
            <w:u w:val="single"/>
            <w:lang w:val="es-ES_tradnl"/>
          </w:rPr>
          <w:t xml:space="preserve">Tasa </w:t>
        </w:r>
        <w:bookmarkStart w:id="282" w:name="_Hlt170475463"/>
        <w:r>
          <w:rPr>
            <w:rFonts w:ascii="Cambria" w:eastAsia="Cambria" w:hAnsi="Cambria" w:cs="Arial"/>
            <w:color w:val="0000FF"/>
            <w:u w:val="single"/>
            <w:lang w:val="es-ES_tradnl"/>
          </w:rPr>
          <w:t>de graduación</w:t>
        </w:r>
        <w:bookmarkEnd w:id="282"/>
      </w:hyperlink>
    </w:p>
    <w:p>
      <w:pPr>
        <w:pStyle w:val="NoSpacing"/>
        <w:numPr>
          <w:ilvl w:val="0"/>
          <w:numId w:val="98"/>
        </w:numPr>
        <w:spacing w:after="120"/>
        <w:rPr>
          <w:color w:val="0000FF"/>
        </w:rPr>
      </w:pPr>
      <w:hyperlink w:anchor="_Feedback_on_the_14" w:history="1">
        <w:r>
          <w:rPr>
            <w:rFonts w:ascii="Cambria" w:eastAsia="Cambria" w:hAnsi="Cambria" w:cs="Arial"/>
            <w:color w:val="0000FF"/>
            <w:u w:val="single"/>
            <w:lang w:val="es-ES_tradnl"/>
          </w:rPr>
          <w:t xml:space="preserve">Logro </w:t>
        </w:r>
        <w:bookmarkStart w:id="283" w:name="_Hlt170475471"/>
        <w:bookmarkEnd w:id="283"/>
        <w:r>
          <w:rPr>
            <w:rFonts w:ascii="Cambria" w:eastAsia="Cambria" w:hAnsi="Cambria" w:cs="Arial"/>
            <w:color w:val="0000FF"/>
            <w:u w:val="single"/>
            <w:lang w:val="es-ES_tradnl"/>
          </w:rPr>
          <w:t>académico</w:t>
        </w:r>
      </w:hyperlink>
      <w:r>
        <w:rPr>
          <w:rFonts w:eastAsia="Palatino Linotype" w:cs="Arial"/>
          <w:color w:val="0000FF"/>
          <w:lang w:val="es-ES_tradnl"/>
        </w:rPr>
        <w:t xml:space="preserve"> </w:t>
      </w:r>
    </w:p>
    <w:p>
      <w:pPr>
        <w:pStyle w:val="NoSpacing"/>
        <w:numPr>
          <w:ilvl w:val="0"/>
          <w:numId w:val="98"/>
        </w:numPr>
        <w:spacing w:after="120"/>
        <w:rPr>
          <w:rStyle w:val="Hyperlink"/>
          <w:rFonts w:ascii="Cambria" w:hAnsi="Cambria"/>
          <w:bdr w:val="none" w:sz="0" w:space="0" w:color="auto" w:frame="1"/>
          <w:lang w:val="es-ES_tradnl"/>
        </w:rPr>
      </w:pPr>
      <w:r>
        <w:rPr>
          <w:rStyle w:val="normaltextrun"/>
          <w:rFonts w:ascii="Cambria" w:hAnsi="Cambria"/>
          <w:color w:val="0000FF"/>
          <w:bdr w:val="none" w:sz="0" w:space="0" w:color="auto" w:frame="1"/>
        </w:rPr>
        <w:fldChar w:fldCharType="begin"/>
      </w:r>
      <w:r>
        <w:rPr>
          <w:rStyle w:val="normaltextrun"/>
          <w:rFonts w:ascii="Cambria" w:hAnsi="Cambria"/>
          <w:color w:val="0000FF"/>
          <w:bdr w:val="none" w:sz="0" w:space="0" w:color="auto" w:frame="1"/>
          <w:lang w:val="es-ES_tradnl"/>
        </w:rPr>
        <w:instrText>HYPERLINK  \l "_Feedback_on_the_8"</w:instrText>
      </w:r>
      <w:r>
        <w:rPr>
          <w:rStyle w:val="normaltextrun"/>
          <w:rFonts w:ascii="Cambria" w:hAnsi="Cambria"/>
          <w:color w:val="0000FF"/>
          <w:bdr w:val="none" w:sz="0" w:space="0" w:color="auto" w:frame="1"/>
        </w:rPr>
        <w:fldChar w:fldCharType="separate"/>
      </w:r>
      <w:r>
        <w:rPr>
          <w:rStyle w:val="normaltextrun"/>
          <w:rFonts w:ascii="Cambria" w:eastAsia="Cambria" w:hAnsi="Cambria" w:cs="Arial"/>
          <w:color w:val="0000FF"/>
          <w:u w:val="single"/>
          <w:lang w:val="es-ES_tradnl"/>
        </w:rPr>
        <w:t>Indicador de dominio del idioma inglés (investigación)</w:t>
      </w:r>
    </w:p>
    <w:p>
      <w:pPr>
        <w:pStyle w:val="NoSpacing"/>
        <w:numPr>
          <w:ilvl w:val="0"/>
          <w:numId w:val="98"/>
        </w:numPr>
        <w:spacing w:after="120"/>
        <w:rPr>
          <w:rStyle w:val="Hyperlink"/>
          <w:rFonts w:ascii="Cambria" w:hAnsi="Cambria"/>
          <w:bdr w:val="none" w:sz="0" w:space="0" w:color="auto" w:frame="1"/>
          <w:lang w:val="es-ES_tradnl"/>
        </w:rPr>
      </w:pPr>
      <w:r>
        <w:rPr>
          <w:rStyle w:val="normaltextrun"/>
          <w:rFonts w:ascii="Cambria" w:hAnsi="Cambria"/>
          <w:color w:val="0000FF"/>
          <w:bdr w:val="none" w:sz="0" w:space="0" w:color="auto" w:frame="1"/>
        </w:rPr>
        <w:fldChar w:fldCharType="end"/>
      </w:r>
      <w:r>
        <w:rPr>
          <w:rStyle w:val="normaltextrun"/>
          <w:rFonts w:ascii="Cambria" w:hAnsi="Cambria"/>
          <w:color w:val="0000FF"/>
          <w:bdr w:val="none" w:sz="0" w:space="0" w:color="auto" w:frame="1"/>
        </w:rPr>
        <w:fldChar w:fldCharType="begin"/>
      </w:r>
      <w:r>
        <w:rPr>
          <w:rStyle w:val="normaltextrun"/>
          <w:rFonts w:ascii="Cambria" w:hAnsi="Cambria"/>
          <w:color w:val="0000FF"/>
          <w:bdr w:val="none" w:sz="0" w:space="0" w:color="auto" w:frame="1"/>
          <w:lang w:val="es-ES_tradnl"/>
        </w:rPr>
        <w:instrText>HYPERLINK  \l "_Feedback_on_the_15"</w:instrText>
      </w:r>
      <w:r>
        <w:rPr>
          <w:rStyle w:val="normaltextrun"/>
          <w:rFonts w:ascii="Cambria" w:hAnsi="Cambria"/>
          <w:color w:val="0000FF"/>
          <w:bdr w:val="none" w:sz="0" w:space="0" w:color="auto" w:frame="1"/>
        </w:rPr>
        <w:fldChar w:fldCharType="separate"/>
      </w:r>
      <w:r>
        <w:rPr>
          <w:rStyle w:val="normaltextrun"/>
          <w:rFonts w:ascii="Cambria" w:eastAsia="Cambria" w:hAnsi="Cambria" w:cs="Arial"/>
          <w:color w:val="0000FF"/>
          <w:u w:val="single"/>
          <w:lang w:val="es-ES_tradnl"/>
        </w:rPr>
        <w:t>Acceso equitativo a la enseñanza de alta calidad (definiciones)</w:t>
      </w:r>
    </w:p>
    <w:p>
      <w:pPr>
        <w:pStyle w:val="NoSpacing"/>
        <w:numPr>
          <w:ilvl w:val="0"/>
          <w:numId w:val="98"/>
        </w:numPr>
        <w:spacing w:after="120"/>
        <w:rPr>
          <w:rStyle w:val="Hyperlink"/>
          <w:rFonts w:ascii="Cambria" w:hAnsi="Cambria"/>
          <w:bdr w:val="none" w:sz="0" w:space="0" w:color="auto" w:frame="1"/>
          <w:lang w:val="es-ES_tradnl"/>
        </w:rPr>
      </w:pPr>
      <w:r>
        <w:rPr>
          <w:rStyle w:val="normaltextrun"/>
          <w:rFonts w:ascii="Cambria" w:hAnsi="Cambria"/>
          <w:color w:val="0000FF"/>
          <w:bdr w:val="none" w:sz="0" w:space="0" w:color="auto" w:frame="1"/>
        </w:rPr>
        <w:fldChar w:fldCharType="end"/>
      </w:r>
      <w:r>
        <w:rPr>
          <w:rStyle w:val="normaltextrun"/>
          <w:rFonts w:ascii="Cambria" w:hAnsi="Cambria"/>
          <w:color w:val="0000FF"/>
          <w:bdr w:val="none" w:sz="0" w:space="0" w:color="auto" w:frame="1"/>
        </w:rPr>
        <w:fldChar w:fldCharType="begin"/>
      </w:r>
      <w:r>
        <w:rPr>
          <w:rStyle w:val="normaltextrun"/>
          <w:rFonts w:ascii="Cambria" w:hAnsi="Cambria"/>
          <w:color w:val="0000FF"/>
          <w:bdr w:val="none" w:sz="0" w:space="0" w:color="auto" w:frame="1"/>
          <w:lang w:val="es-ES_tradnl"/>
        </w:rPr>
        <w:instrText>HYPERLINK  \l "_Feedback_on_the_16"</w:instrText>
      </w:r>
      <w:r>
        <w:rPr>
          <w:rStyle w:val="normaltextrun"/>
          <w:rFonts w:ascii="Cambria" w:hAnsi="Cambria"/>
          <w:color w:val="0000FF"/>
          <w:bdr w:val="none" w:sz="0" w:space="0" w:color="auto" w:frame="1"/>
        </w:rPr>
        <w:fldChar w:fldCharType="separate"/>
      </w:r>
      <w:r>
        <w:rPr>
          <w:rStyle w:val="normaltextrun"/>
          <w:rFonts w:ascii="Cambria" w:eastAsia="Cambria" w:hAnsi="Cambria" w:cs="Arial"/>
          <w:color w:val="0000FF"/>
          <w:u w:val="single"/>
          <w:lang w:val="es-ES_tradnl"/>
        </w:rPr>
        <w:t>Indicadores de éxito de los estudiantes y de calidad escolar</w:t>
      </w:r>
    </w:p>
    <w:p>
      <w:pPr>
        <w:pStyle w:val="NoSpacing"/>
        <w:numPr>
          <w:ilvl w:val="0"/>
          <w:numId w:val="98"/>
        </w:numPr>
        <w:spacing w:after="120"/>
        <w:rPr>
          <w:rStyle w:val="Hyperlink"/>
          <w:rFonts w:ascii="Cambria" w:hAnsi="Cambria"/>
          <w:bdr w:val="none" w:sz="0" w:space="0" w:color="auto" w:frame="1"/>
          <w:lang w:val="es-ES_tradnl"/>
        </w:rPr>
      </w:pPr>
      <w:r>
        <w:rPr>
          <w:rStyle w:val="normaltextrun"/>
          <w:rFonts w:ascii="Cambria" w:hAnsi="Cambria"/>
          <w:color w:val="0000FF"/>
          <w:bdr w:val="none" w:sz="0" w:space="0" w:color="auto" w:frame="1"/>
        </w:rPr>
        <w:fldChar w:fldCharType="end"/>
      </w:r>
      <w:r>
        <w:rPr>
          <w:rStyle w:val="normaltextrun"/>
          <w:rFonts w:ascii="Cambria" w:hAnsi="Cambria"/>
          <w:color w:val="0000FF"/>
          <w:bdr w:val="none" w:sz="0" w:space="0" w:color="auto" w:frame="1"/>
        </w:rPr>
        <w:fldChar w:fldCharType="begin"/>
      </w:r>
      <w:r>
        <w:rPr>
          <w:rStyle w:val="normaltextrun"/>
          <w:rFonts w:ascii="Cambria" w:hAnsi="Cambria"/>
          <w:color w:val="0000FF"/>
          <w:bdr w:val="none" w:sz="0" w:space="0" w:color="auto" w:frame="1"/>
          <w:lang w:val="es-ES_tradnl"/>
        </w:rPr>
        <w:instrText>HYPERLINK  \l "_Feedback_on_the_17"</w:instrText>
      </w:r>
      <w:r>
        <w:rPr>
          <w:rStyle w:val="normaltextrun"/>
          <w:rFonts w:ascii="Cambria" w:hAnsi="Cambria"/>
          <w:color w:val="0000FF"/>
          <w:bdr w:val="none" w:sz="0" w:space="0" w:color="auto" w:frame="1"/>
        </w:rPr>
        <w:fldChar w:fldCharType="separate"/>
      </w:r>
      <w:r>
        <w:rPr>
          <w:rStyle w:val="normaltextrun"/>
          <w:rFonts w:ascii="Cambria" w:eastAsia="Cambria" w:hAnsi="Cambria" w:cs="Arial"/>
          <w:color w:val="0000FF"/>
          <w:u w:val="single"/>
          <w:lang w:val="es-ES_tradnl"/>
        </w:rPr>
        <w:t>Expansión de los sistemas de éxito de niveles de Nueva Jersey</w:t>
      </w:r>
    </w:p>
    <w:p>
      <w:pPr>
        <w:pStyle w:val="NoSpacing"/>
        <w:numPr>
          <w:ilvl w:val="0"/>
          <w:numId w:val="98"/>
        </w:numPr>
        <w:spacing w:after="220"/>
        <w:rPr>
          <w:rStyle w:val="normaltextrun"/>
          <w:color w:val="0000FF"/>
          <w:bdr w:val="none" w:sz="0" w:space="0" w:color="auto" w:frame="1"/>
        </w:rPr>
      </w:pPr>
      <w:r>
        <w:rPr>
          <w:rStyle w:val="normaltextrun"/>
          <w:rFonts w:ascii="Cambria" w:hAnsi="Cambria"/>
          <w:color w:val="0000FF"/>
          <w:bdr w:val="none" w:sz="0" w:space="0" w:color="auto" w:frame="1"/>
        </w:rPr>
        <w:fldChar w:fldCharType="end"/>
      </w:r>
      <w:hyperlink w:anchor="_Feedback_on_the_12" w:history="1">
        <w:r>
          <w:rPr>
            <w:rStyle w:val="normaltextrun"/>
            <w:rFonts w:ascii="Cambria" w:eastAsia="Cambria" w:hAnsi="Cambria" w:cs="Arial"/>
            <w:color w:val="0000FF"/>
            <w:u w:val="single"/>
            <w:lang w:val="es-ES_tradnl"/>
          </w:rPr>
          <w:t>Traducciones de evaluaciones</w:t>
        </w:r>
      </w:hyperlink>
      <w:bookmarkStart w:id="284" w:name="_Feedback_on_the"/>
      <w:bookmarkStart w:id="285" w:name="_Toc171333345"/>
      <w:bookmarkStart w:id="286" w:name="_Toc199403833"/>
      <w:bookmarkEnd w:id="284"/>
    </w:p>
    <w:p>
      <w:pPr>
        <w:pStyle w:val="A3"/>
        <w:spacing w:after="220"/>
      </w:pPr>
      <w:r>
        <w:rPr>
          <w:rStyle w:val="normaltextrun"/>
        </w:rPr>
        <w:t>Comentarios sobre la propuesta de objetivos y metas a largo plazo</w:t>
      </w:r>
      <w:bookmarkEnd w:id="285"/>
      <w:r>
        <w:rPr>
          <w:rStyle w:val="normaltextrun"/>
        </w:rPr>
        <w:br/>
        <w:t>Sesión n.° 1 (30 de enero)</w:t>
      </w:r>
      <w:bookmarkEnd w:id="286"/>
    </w:p>
    <w:p>
      <w:pPr>
        <w:rPr>
          <w:rFonts w:cs="Times New Roman"/>
          <w:color w:val="000000"/>
          <w:lang w:val="es-ES_tradnl"/>
        </w:rPr>
      </w:pPr>
      <w:r>
        <w:rPr>
          <w:rFonts w:eastAsia="Times New Roman" w:cs="Arial"/>
          <w:lang w:val="es-ES_tradnl"/>
        </w:rPr>
        <w:t xml:space="preserve">Los participantes proporcionaron </w:t>
      </w:r>
      <w:r>
        <w:rPr>
          <w:rFonts w:eastAsia="Times New Roman" w:cs="Times New Roman"/>
          <w:lang w:val="es-ES_tradnl"/>
        </w:rPr>
        <w:t xml:space="preserve">reacciones iniciales </w:t>
      </w:r>
      <w:r>
        <w:rPr>
          <w:rFonts w:eastAsia="Times New Roman" w:cs="Arial"/>
          <w:lang w:val="es-ES_tradnl"/>
        </w:rPr>
        <w:t xml:space="preserve">a </w:t>
      </w:r>
      <w:r>
        <w:rPr>
          <w:rFonts w:eastAsia="Times New Roman" w:cs="Times New Roman"/>
          <w:color w:val="000000"/>
          <w:lang w:val="es-ES_tradnl"/>
        </w:rPr>
        <w:t xml:space="preserve">la propuesta con el objetivo de redefinir los objetivos y metas a largo plazo de la Ley Cada Estudiante Triunfa (ESSA) y ajustar las categorías de estado objetivo. </w:t>
      </w:r>
    </w:p>
    <w:p>
      <w:pPr>
        <w:pStyle w:val="Heading4"/>
        <w:rPr>
          <w:lang w:val="es-ES_tradnl"/>
        </w:rPr>
      </w:pPr>
      <w:bookmarkStart w:id="287" w:name="_Toc199403834"/>
      <w:r>
        <w:rPr>
          <w:rFonts w:ascii="Cambria" w:eastAsia="Cambria" w:hAnsi="Cambria" w:cs="Arial"/>
          <w:szCs w:val="24"/>
          <w:lang w:val="es-ES_tradnl"/>
        </w:rPr>
        <w:t>Comentarios de las partes interesadas</w:t>
      </w:r>
      <w:bookmarkEnd w:id="287"/>
    </w:p>
    <w:p>
      <w:pPr>
        <w:pStyle w:val="Heading5"/>
        <w:spacing w:before="240"/>
        <w:rPr>
          <w:lang w:val="es-ES_tradnl"/>
        </w:rPr>
      </w:pPr>
      <w:r>
        <w:rPr>
          <w:rFonts w:ascii="Cambria" w:eastAsia="Cambria" w:hAnsi="Cambria" w:cs="Times New Roman"/>
          <w:bCs/>
          <w:lang w:val="es-ES_tradnl"/>
        </w:rPr>
        <w:t>Pregunta 1: Beneficios e inquietudes</w:t>
      </w:r>
    </w:p>
    <w:p>
      <w:pPr>
        <w:rPr>
          <w:b/>
          <w:bCs/>
          <w:lang w:val="es-ES_tradnl"/>
        </w:rPr>
      </w:pPr>
      <w:r>
        <w:rPr>
          <w:rFonts w:eastAsia="Times New Roman" w:cs="Arial"/>
          <w:b/>
          <w:bCs/>
          <w:color w:val="244061"/>
          <w:lang w:val="es-ES_tradnl"/>
        </w:rPr>
        <w:t>¿Cuáles son los beneficios de la propuesta? ¿Cuáles son algunas inquietudes?</w:t>
      </w:r>
    </w:p>
    <w:p>
      <w:pPr>
        <w:pStyle w:val="Heading6"/>
        <w:rPr>
          <w:lang w:val="es-ES_tradnl"/>
        </w:rPr>
      </w:pPr>
      <w:r>
        <w:rPr>
          <w:rFonts w:ascii="Cambria" w:eastAsia="Cambria" w:hAnsi="Cambria" w:cs="Arial"/>
          <w:lang w:val="es-ES_tradnl"/>
        </w:rPr>
        <w:t>Respuestas</w:t>
      </w:r>
    </w:p>
    <w:p>
      <w:pPr>
        <w:spacing w:after="120"/>
        <w:rPr>
          <w:rFonts w:cs="Times New Roman"/>
          <w:b/>
          <w:bCs/>
          <w:lang w:val="es-ES_tradnl"/>
        </w:rPr>
      </w:pPr>
      <w:r>
        <w:rPr>
          <w:rFonts w:eastAsia="Times New Roman" w:cs="Times New Roman"/>
          <w:b/>
          <w:bCs/>
          <w:lang w:val="es-ES_tradnl"/>
        </w:rPr>
        <w:t>Beneficios:</w:t>
      </w:r>
    </w:p>
    <w:p>
      <w:pPr>
        <w:pStyle w:val="ListParagraph"/>
        <w:numPr>
          <w:ilvl w:val="0"/>
          <w:numId w:val="119"/>
        </w:numPr>
        <w:spacing w:after="120" w:line="264" w:lineRule="auto"/>
        <w:contextualSpacing w:val="0"/>
        <w:rPr>
          <w:rFonts w:cs="Times New Roman"/>
          <w:lang w:val="es-ES_tradnl"/>
        </w:rPr>
      </w:pPr>
      <w:r>
        <w:rPr>
          <w:rFonts w:eastAsia="Times New Roman" w:cs="Times New Roman"/>
          <w:lang w:val="es-ES_tradnl"/>
        </w:rPr>
        <w:t>Fomenta un enfoque realista y adaptativo para establecer metas educativas después de la COVID.</w:t>
      </w:r>
    </w:p>
    <w:p>
      <w:pPr>
        <w:pStyle w:val="ListParagraph"/>
        <w:numPr>
          <w:ilvl w:val="0"/>
          <w:numId w:val="119"/>
        </w:numPr>
        <w:spacing w:after="120" w:line="264" w:lineRule="auto"/>
        <w:contextualSpacing w:val="0"/>
        <w:rPr>
          <w:rFonts w:cs="Times New Roman"/>
          <w:lang w:val="es-ES_tradnl"/>
        </w:rPr>
      </w:pPr>
      <w:r>
        <w:rPr>
          <w:rFonts w:eastAsia="Times New Roman" w:cs="Times New Roman"/>
          <w:lang w:val="es-ES_tradnl"/>
        </w:rPr>
        <w:t>Defiende medidas de rendición de cuentas personalizadas y puntos de referencia flexibles.</w:t>
      </w:r>
    </w:p>
    <w:p>
      <w:pPr>
        <w:pStyle w:val="ListParagraph"/>
        <w:numPr>
          <w:ilvl w:val="0"/>
          <w:numId w:val="119"/>
        </w:numPr>
        <w:spacing w:after="120" w:line="264" w:lineRule="auto"/>
        <w:contextualSpacing w:val="0"/>
        <w:rPr>
          <w:rFonts w:cs="Times New Roman"/>
          <w:lang w:val="es-ES_tradnl"/>
        </w:rPr>
      </w:pPr>
      <w:r>
        <w:rPr>
          <w:rFonts w:eastAsia="Times New Roman" w:cs="Times New Roman"/>
          <w:lang w:val="es-ES_tradnl"/>
        </w:rPr>
        <w:lastRenderedPageBreak/>
        <w:t>Garantiza que las intervenciones sean eficaces e incluyan todos los datos demográficos de los estudiantes.</w:t>
      </w:r>
    </w:p>
    <w:p>
      <w:pPr>
        <w:pStyle w:val="ListParagraph"/>
        <w:numPr>
          <w:ilvl w:val="0"/>
          <w:numId w:val="119"/>
        </w:numPr>
        <w:spacing w:after="120" w:line="264" w:lineRule="auto"/>
        <w:contextualSpacing w:val="0"/>
        <w:rPr>
          <w:rFonts w:cs="Times New Roman"/>
          <w:lang w:val="es-ES_tradnl"/>
        </w:rPr>
      </w:pPr>
      <w:r>
        <w:rPr>
          <w:rFonts w:eastAsia="Times New Roman" w:cs="Times New Roman"/>
          <w:lang w:val="es-ES_tradnl"/>
        </w:rPr>
        <w:t>Enfatiza la reevaluación de los niveles de apoyo y los requisitos para los planes del distrito escolar.</w:t>
      </w:r>
    </w:p>
    <w:p>
      <w:pPr>
        <w:pStyle w:val="ListParagraph"/>
        <w:numPr>
          <w:ilvl w:val="0"/>
          <w:numId w:val="119"/>
        </w:numPr>
        <w:spacing w:after="120" w:line="264" w:lineRule="auto"/>
        <w:contextualSpacing w:val="0"/>
        <w:rPr>
          <w:rFonts w:cs="Times New Roman"/>
          <w:lang w:val="es-ES_tradnl"/>
        </w:rPr>
      </w:pPr>
      <w:r>
        <w:rPr>
          <w:rFonts w:eastAsia="Times New Roman" w:cs="Times New Roman"/>
          <w:lang w:val="es-ES_tradnl"/>
        </w:rPr>
        <w:t xml:space="preserve">Compromiso con el crecimiento alcanzable y reconocimiento de las diversas necesidades de los estudiantes. </w:t>
      </w:r>
    </w:p>
    <w:p>
      <w:pPr>
        <w:pStyle w:val="ListParagraph"/>
        <w:numPr>
          <w:ilvl w:val="0"/>
          <w:numId w:val="120"/>
        </w:numPr>
        <w:spacing w:after="120" w:line="264" w:lineRule="auto"/>
        <w:contextualSpacing w:val="0"/>
        <w:rPr>
          <w:rFonts w:cs="Times New Roman"/>
          <w:lang w:val="es-ES_tradnl"/>
        </w:rPr>
      </w:pPr>
      <w:r>
        <w:rPr>
          <w:rFonts w:eastAsia="Times New Roman" w:cs="Times New Roman"/>
          <w:lang w:val="es-ES_tradnl"/>
        </w:rPr>
        <w:t>Promueve intervenciones efectivas e inclusivas, en particular beneficiando a los estudiantes con discapacidades.</w:t>
      </w:r>
    </w:p>
    <w:p>
      <w:pPr>
        <w:pStyle w:val="ListParagraph"/>
        <w:numPr>
          <w:ilvl w:val="0"/>
          <w:numId w:val="121"/>
        </w:numPr>
        <w:spacing w:after="120" w:line="264" w:lineRule="auto"/>
        <w:contextualSpacing w:val="0"/>
        <w:rPr>
          <w:rFonts w:cs="Times New Roman"/>
          <w:lang w:val="es-ES_tradnl"/>
        </w:rPr>
      </w:pPr>
      <w:r>
        <w:rPr>
          <w:rFonts w:eastAsia="Times New Roman" w:cs="Times New Roman"/>
          <w:lang w:val="es-ES_tradnl"/>
        </w:rPr>
        <w:t>Revisar los objetivos cada 5 años puede proporcionar varios beneficios.</w:t>
      </w:r>
    </w:p>
    <w:p>
      <w:pPr>
        <w:pStyle w:val="ListParagraph"/>
        <w:numPr>
          <w:ilvl w:val="0"/>
          <w:numId w:val="121"/>
        </w:numPr>
        <w:spacing w:after="120" w:line="264" w:lineRule="auto"/>
        <w:contextualSpacing w:val="0"/>
        <w:rPr>
          <w:rFonts w:cs="Times New Roman"/>
          <w:lang w:val="es-ES_tradnl"/>
        </w:rPr>
      </w:pPr>
      <w:r>
        <w:rPr>
          <w:rFonts w:eastAsia="Times New Roman" w:cs="Times New Roman"/>
          <w:lang w:val="es-ES_tradnl"/>
        </w:rPr>
        <w:t>Enfoque en el crecimiento y la mejora continua: “no es una línea recta”.</w:t>
      </w:r>
    </w:p>
    <w:p>
      <w:pPr>
        <w:pStyle w:val="ListParagraph"/>
        <w:numPr>
          <w:ilvl w:val="0"/>
          <w:numId w:val="121"/>
        </w:numPr>
        <w:spacing w:after="120" w:line="264" w:lineRule="auto"/>
        <w:contextualSpacing w:val="0"/>
        <w:rPr>
          <w:rFonts w:cs="Times New Roman"/>
        </w:rPr>
      </w:pPr>
      <w:r>
        <w:rPr>
          <w:rFonts w:eastAsia="Times New Roman" w:cs="Times New Roman"/>
          <w:lang w:val="es-ES_tradnl"/>
        </w:rPr>
        <w:t>¡Estos cambios tienen sentido!</w:t>
      </w:r>
    </w:p>
    <w:p>
      <w:pPr>
        <w:pStyle w:val="ListParagraph"/>
        <w:numPr>
          <w:ilvl w:val="0"/>
          <w:numId w:val="121"/>
        </w:numPr>
        <w:spacing w:after="120" w:line="264" w:lineRule="auto"/>
        <w:contextualSpacing w:val="0"/>
        <w:rPr>
          <w:rFonts w:cs="Times New Roman"/>
          <w:lang w:val="es-ES_tradnl"/>
        </w:rPr>
      </w:pPr>
      <w:r>
        <w:rPr>
          <w:rFonts w:eastAsia="Times New Roman" w:cs="Times New Roman"/>
          <w:lang w:val="es-ES_tradnl"/>
        </w:rPr>
        <w:t>Beneficios de revisar las metas con frecuencia. Brinda una oportunidad para que las escuelas mejoren y documenten los cambios.</w:t>
      </w:r>
    </w:p>
    <w:p>
      <w:pPr>
        <w:pStyle w:val="ListParagraph"/>
        <w:numPr>
          <w:ilvl w:val="0"/>
          <w:numId w:val="122"/>
        </w:numPr>
        <w:spacing w:after="120" w:line="264" w:lineRule="auto"/>
        <w:contextualSpacing w:val="0"/>
        <w:rPr>
          <w:rFonts w:cs="Times New Roman"/>
          <w:b/>
          <w:bCs/>
          <w:lang w:val="es-ES_tradnl"/>
        </w:rPr>
      </w:pPr>
      <w:r>
        <w:rPr>
          <w:rFonts w:eastAsia="Times New Roman" w:cs="Times New Roman"/>
          <w:lang w:val="es-ES_tradnl"/>
        </w:rPr>
        <w:t xml:space="preserve">El trazado del crecimiento de cohortes separadas ―como estudiantes con discapacidades, estudiantes multilingües, estudiantes transitorios, etc.― permite el apoyo dirigido y proporciona una comprensión más matizada del progreso. </w:t>
      </w:r>
    </w:p>
    <w:p>
      <w:pPr>
        <w:pStyle w:val="ListParagraph"/>
        <w:numPr>
          <w:ilvl w:val="0"/>
          <w:numId w:val="122"/>
        </w:numPr>
        <w:spacing w:after="120" w:line="264" w:lineRule="auto"/>
        <w:contextualSpacing w:val="0"/>
        <w:rPr>
          <w:rFonts w:cs="Times New Roman"/>
          <w:lang w:val="es-ES_tradnl"/>
        </w:rPr>
      </w:pPr>
      <w:r>
        <w:rPr>
          <w:rFonts w:eastAsia="Times New Roman" w:cs="Times New Roman"/>
          <w:lang w:val="es-ES_tradnl"/>
        </w:rPr>
        <w:t>Apoyos dirigidos a los grupos de estudiantes más vulnerables.</w:t>
      </w:r>
    </w:p>
    <w:p>
      <w:pPr>
        <w:pStyle w:val="ListParagraph"/>
        <w:numPr>
          <w:ilvl w:val="0"/>
          <w:numId w:val="122"/>
        </w:numPr>
        <w:spacing w:after="120" w:line="264" w:lineRule="auto"/>
        <w:contextualSpacing w:val="0"/>
        <w:rPr>
          <w:rFonts w:cs="Times New Roman"/>
          <w:b/>
          <w:bCs/>
          <w:lang w:val="es-ES_tradnl"/>
        </w:rPr>
      </w:pPr>
      <w:r>
        <w:rPr>
          <w:rFonts w:eastAsia="Times New Roman" w:cs="Times New Roman"/>
          <w:lang w:val="es-ES_tradnl"/>
        </w:rPr>
        <w:t>Porcentajes ajustados por grupos de estudiantes para un objetivo más eficaz.</w:t>
      </w:r>
    </w:p>
    <w:p>
      <w:pPr>
        <w:pStyle w:val="ListParagraph"/>
        <w:numPr>
          <w:ilvl w:val="0"/>
          <w:numId w:val="122"/>
        </w:numPr>
        <w:spacing w:after="120" w:line="264" w:lineRule="auto"/>
        <w:contextualSpacing w:val="0"/>
        <w:rPr>
          <w:rFonts w:cs="Times New Roman"/>
          <w:lang w:val="es-ES_tradnl"/>
        </w:rPr>
      </w:pPr>
      <w:r>
        <w:rPr>
          <w:rFonts w:eastAsia="Times New Roman" w:cs="Times New Roman"/>
          <w:lang w:val="es-ES_tradnl"/>
        </w:rPr>
        <w:t>Los cambios propuestos se centran en la brecha, lo que proporciona un enfoque más dirigido y eficaz para abordar las disparidades en el logro.</w:t>
      </w:r>
    </w:p>
    <w:p>
      <w:pPr>
        <w:spacing w:after="120"/>
        <w:rPr>
          <w:rFonts w:cs="Times New Roman"/>
          <w:b/>
          <w:bCs/>
        </w:rPr>
      </w:pPr>
      <w:r>
        <w:rPr>
          <w:rFonts w:eastAsia="Times New Roman" w:cs="Times New Roman"/>
          <w:b/>
          <w:bCs/>
          <w:lang w:val="es-ES_tradnl"/>
        </w:rPr>
        <w:t>Inquietudes:</w:t>
      </w:r>
    </w:p>
    <w:p>
      <w:pPr>
        <w:pStyle w:val="ListParagraph"/>
        <w:numPr>
          <w:ilvl w:val="0"/>
          <w:numId w:val="122"/>
        </w:numPr>
        <w:spacing w:after="120" w:line="264" w:lineRule="auto"/>
        <w:contextualSpacing w:val="0"/>
        <w:rPr>
          <w:rFonts w:cs="Times New Roman"/>
          <w:lang w:val="es-ES_tradnl"/>
        </w:rPr>
      </w:pPr>
      <w:r>
        <w:rPr>
          <w:rFonts w:eastAsia="Times New Roman" w:cs="Times New Roman"/>
          <w:lang w:val="es-ES_tradnl"/>
        </w:rPr>
        <w:t>Inquietudes sobre enfocarse en grupos de estudiantes significativamente bajos en comparación con grupos de mayor desempeño.</w:t>
      </w:r>
    </w:p>
    <w:p>
      <w:pPr>
        <w:pStyle w:val="ListParagraph"/>
        <w:numPr>
          <w:ilvl w:val="0"/>
          <w:numId w:val="122"/>
        </w:numPr>
        <w:spacing w:after="120" w:line="264" w:lineRule="auto"/>
        <w:contextualSpacing w:val="0"/>
        <w:rPr>
          <w:rFonts w:cs="Times New Roman"/>
          <w:lang w:val="es-ES_tradnl"/>
        </w:rPr>
      </w:pPr>
      <w:r>
        <w:rPr>
          <w:rFonts w:eastAsia="Times New Roman" w:cs="Times New Roman"/>
          <w:lang w:val="es-ES_tradnl"/>
        </w:rPr>
        <w:t>Necesita cambios más estratégicos adaptados a grupos de estudiantes específicos.</w:t>
      </w:r>
    </w:p>
    <w:p>
      <w:pPr>
        <w:pStyle w:val="ListParagraph"/>
        <w:numPr>
          <w:ilvl w:val="0"/>
          <w:numId w:val="122"/>
        </w:numPr>
        <w:spacing w:after="120" w:line="264" w:lineRule="auto"/>
        <w:contextualSpacing w:val="0"/>
        <w:rPr>
          <w:rFonts w:cs="Times New Roman"/>
          <w:lang w:val="es-ES_tradnl"/>
        </w:rPr>
      </w:pPr>
      <w:r>
        <w:rPr>
          <w:rFonts w:eastAsia="Times New Roman" w:cs="Times New Roman"/>
          <w:lang w:val="es-ES_tradnl"/>
        </w:rPr>
        <w:t>Preguntas sobre umbrales bajos de números de referencia y la efectividad de un objetivo del 95 %.</w:t>
      </w:r>
    </w:p>
    <w:p>
      <w:pPr>
        <w:pStyle w:val="ListParagraph"/>
        <w:numPr>
          <w:ilvl w:val="0"/>
          <w:numId w:val="122"/>
        </w:numPr>
        <w:spacing w:after="120" w:line="264" w:lineRule="auto"/>
        <w:contextualSpacing w:val="0"/>
        <w:rPr>
          <w:rFonts w:cs="Times New Roman"/>
          <w:lang w:val="es-ES_tradnl"/>
        </w:rPr>
      </w:pPr>
      <w:r>
        <w:rPr>
          <w:rFonts w:eastAsia="Times New Roman" w:cs="Times New Roman"/>
          <w:lang w:val="es-ES_tradnl"/>
        </w:rPr>
        <w:t>Sugerencia para un nivel mínimo más alto de intervención para garantizar que todos los estudiantes reciban el apoyo necesario.</w:t>
      </w:r>
    </w:p>
    <w:p>
      <w:pPr>
        <w:pStyle w:val="ListParagraph"/>
        <w:numPr>
          <w:ilvl w:val="0"/>
          <w:numId w:val="123"/>
        </w:numPr>
        <w:spacing w:after="120" w:line="264" w:lineRule="auto"/>
        <w:contextualSpacing w:val="0"/>
        <w:rPr>
          <w:rFonts w:cs="Times New Roman"/>
          <w:lang w:val="es-ES_tradnl"/>
        </w:rPr>
      </w:pPr>
      <w:r>
        <w:rPr>
          <w:rFonts w:eastAsia="Times New Roman" w:cs="Times New Roman"/>
          <w:lang w:val="es-ES_tradnl"/>
        </w:rPr>
        <w:t>Escepticismo sobre puntos de referencia ambiciosos sin un conocimiento claro de las posiciones posteriores a la COVID.</w:t>
      </w:r>
    </w:p>
    <w:p>
      <w:pPr>
        <w:pStyle w:val="ListParagraph"/>
        <w:numPr>
          <w:ilvl w:val="0"/>
          <w:numId w:val="123"/>
        </w:numPr>
        <w:spacing w:after="120" w:line="264" w:lineRule="auto"/>
        <w:contextualSpacing w:val="0"/>
        <w:rPr>
          <w:rFonts w:cs="Times New Roman"/>
          <w:lang w:val="es-ES_tradnl"/>
        </w:rPr>
      </w:pPr>
      <w:r>
        <w:rPr>
          <w:rFonts w:eastAsia="Times New Roman" w:cs="Times New Roman"/>
          <w:lang w:val="es-ES_tradnl"/>
        </w:rPr>
        <w:t>Inquietudes sobre la viabilidad de reducir las tasas de competencia y el nivel de apoyo estatal.</w:t>
      </w:r>
    </w:p>
    <w:p>
      <w:pPr>
        <w:pStyle w:val="ListParagraph"/>
        <w:numPr>
          <w:ilvl w:val="0"/>
          <w:numId w:val="123"/>
        </w:numPr>
        <w:spacing w:after="120" w:line="264" w:lineRule="auto"/>
        <w:contextualSpacing w:val="0"/>
        <w:rPr>
          <w:rFonts w:cs="Times New Roman"/>
          <w:lang w:val="es-ES_tradnl"/>
        </w:rPr>
      </w:pPr>
      <w:r>
        <w:rPr>
          <w:rFonts w:eastAsia="Times New Roman" w:cs="Times New Roman"/>
          <w:lang w:val="es-ES_tradnl"/>
        </w:rPr>
        <w:t>Énfasis en medidas de rendición de cuentas personalizadas y puntos de referencia flexibles.</w:t>
      </w:r>
    </w:p>
    <w:p>
      <w:pPr>
        <w:pStyle w:val="ListParagraph"/>
        <w:numPr>
          <w:ilvl w:val="0"/>
          <w:numId w:val="123"/>
        </w:numPr>
        <w:spacing w:after="120" w:line="264" w:lineRule="auto"/>
        <w:contextualSpacing w:val="0"/>
        <w:rPr>
          <w:rFonts w:cs="Times New Roman"/>
          <w:lang w:val="es-ES_tradnl"/>
        </w:rPr>
      </w:pPr>
      <w:r>
        <w:rPr>
          <w:rFonts w:eastAsia="Times New Roman" w:cs="Times New Roman"/>
          <w:lang w:val="es-ES_tradnl"/>
        </w:rPr>
        <w:t>Destacar una población estudiantil diversa puede no ser atendida adecuadamente bajo objetivos uniformes.</w:t>
      </w:r>
    </w:p>
    <w:p>
      <w:pPr>
        <w:pStyle w:val="ListParagraph"/>
        <w:numPr>
          <w:ilvl w:val="0"/>
          <w:numId w:val="124"/>
        </w:numPr>
        <w:spacing w:after="120" w:line="264" w:lineRule="auto"/>
        <w:contextualSpacing w:val="0"/>
        <w:rPr>
          <w:rFonts w:cs="Times New Roman"/>
          <w:lang w:val="es-ES_tradnl"/>
        </w:rPr>
      </w:pPr>
      <w:r>
        <w:rPr>
          <w:rFonts w:eastAsia="Times New Roman" w:cs="Times New Roman"/>
          <w:lang w:val="es-ES_tradnl"/>
        </w:rPr>
        <w:t>Necesidad de reevaluar los niveles y requisitos de apoyo para diferentes distritos escolares.</w:t>
      </w:r>
    </w:p>
    <w:p>
      <w:pPr>
        <w:pStyle w:val="ListParagraph"/>
        <w:numPr>
          <w:ilvl w:val="0"/>
          <w:numId w:val="125"/>
        </w:numPr>
        <w:spacing w:after="120" w:line="264" w:lineRule="auto"/>
        <w:contextualSpacing w:val="0"/>
        <w:rPr>
          <w:rFonts w:cs="Times New Roman"/>
          <w:lang w:val="es-ES_tradnl"/>
        </w:rPr>
      </w:pPr>
      <w:r>
        <w:rPr>
          <w:rFonts w:eastAsia="Times New Roman" w:cs="Times New Roman"/>
          <w:lang w:val="es-ES_tradnl"/>
        </w:rPr>
        <w:lastRenderedPageBreak/>
        <w:t>Escepticismo sobre si los cambios propuestos serían efectivos para abordar problemas de larga data, lo que indica la necesidad de un enfoque diferente. Enfatizar la importancia del liderazgo, la evaluación del sistema para maestros y supervisores, y la implementación de apoyos de aprendizaje profesional.</w:t>
      </w:r>
    </w:p>
    <w:p>
      <w:pPr>
        <w:pStyle w:val="ListParagraph"/>
        <w:numPr>
          <w:ilvl w:val="0"/>
          <w:numId w:val="126"/>
        </w:numPr>
        <w:spacing w:after="120" w:line="264" w:lineRule="auto"/>
        <w:contextualSpacing w:val="0"/>
        <w:rPr>
          <w:rFonts w:cs="Times New Roman"/>
          <w:lang w:val="es-ES_tradnl"/>
        </w:rPr>
      </w:pPr>
      <w:r>
        <w:rPr>
          <w:rFonts w:eastAsia="Times New Roman" w:cs="Times New Roman"/>
          <w:lang w:val="es-ES_tradnl"/>
        </w:rPr>
        <w:t xml:space="preserve">Preocupaciones sobre si 5 años son suficientes para reducir la brecha de logros en un 25 %. </w:t>
      </w:r>
    </w:p>
    <w:p>
      <w:pPr>
        <w:pStyle w:val="ListParagraph"/>
        <w:numPr>
          <w:ilvl w:val="0"/>
          <w:numId w:val="126"/>
        </w:numPr>
        <w:spacing w:after="120" w:line="264" w:lineRule="auto"/>
        <w:contextualSpacing w:val="0"/>
        <w:rPr>
          <w:rFonts w:cs="Times New Roman"/>
          <w:lang w:val="es-ES_tradnl"/>
        </w:rPr>
      </w:pPr>
      <w:r>
        <w:rPr>
          <w:rFonts w:eastAsia="Times New Roman" w:cs="Times New Roman"/>
          <w:lang w:val="es-ES_tradnl"/>
        </w:rPr>
        <w:t>Sugerencia para apuntar a una reducción del 10 % en 5 años.</w:t>
      </w:r>
    </w:p>
    <w:p>
      <w:pPr>
        <w:pStyle w:val="ListParagraph"/>
        <w:numPr>
          <w:ilvl w:val="0"/>
          <w:numId w:val="127"/>
        </w:numPr>
        <w:spacing w:after="120" w:line="264" w:lineRule="auto"/>
        <w:contextualSpacing w:val="0"/>
        <w:rPr>
          <w:rFonts w:cs="Times New Roman"/>
          <w:lang w:val="es-ES_tradnl"/>
        </w:rPr>
      </w:pPr>
      <w:r>
        <w:rPr>
          <w:rFonts w:eastAsia="Times New Roman" w:cs="Times New Roman"/>
          <w:lang w:val="es-ES_tradnl"/>
        </w:rPr>
        <w:t>Incertidumbre sobre la mejora de las tasas de graduación sin mejora de la tasa de inclusión.</w:t>
      </w:r>
    </w:p>
    <w:p>
      <w:pPr>
        <w:pStyle w:val="ListParagraph"/>
        <w:numPr>
          <w:ilvl w:val="0"/>
          <w:numId w:val="127"/>
        </w:numPr>
        <w:spacing w:after="120" w:line="264" w:lineRule="auto"/>
        <w:contextualSpacing w:val="0"/>
        <w:rPr>
          <w:rFonts w:cs="Times New Roman"/>
          <w:lang w:val="es-ES_tradnl"/>
        </w:rPr>
      </w:pPr>
      <w:r>
        <w:rPr>
          <w:rFonts w:eastAsia="Times New Roman" w:cs="Times New Roman"/>
          <w:lang w:val="es-ES_tradnl"/>
        </w:rPr>
        <w:t>Inquietudes sobre el impacto de los cambios propuestos en los grupos de estudiantes de educación especial.</w:t>
      </w:r>
    </w:p>
    <w:p>
      <w:pPr>
        <w:pStyle w:val="Heading5"/>
        <w:spacing w:before="240"/>
        <w:rPr>
          <w:lang w:val="es-ES_tradnl"/>
        </w:rPr>
      </w:pPr>
      <w:r>
        <w:rPr>
          <w:rFonts w:ascii="Cambria" w:eastAsia="Cambria" w:hAnsi="Cambria" w:cs="Times New Roman"/>
          <w:bCs/>
          <w:lang w:val="es-ES_tradnl"/>
        </w:rPr>
        <w:t>Pregunta 2: ¿Siguen siendo ambiciosos con los objetivos anuales?</w:t>
      </w:r>
    </w:p>
    <w:p>
      <w:pPr>
        <w:pStyle w:val="Heading6"/>
      </w:pPr>
      <w:r>
        <w:rPr>
          <w:rFonts w:ascii="Cambria" w:eastAsia="Cambria" w:hAnsi="Cambria" w:cs="Arial"/>
          <w:lang w:val="es-ES_tradnl"/>
        </w:rPr>
        <w:t>Respuestas</w:t>
      </w:r>
    </w:p>
    <w:p>
      <w:pPr>
        <w:pStyle w:val="ListParagraph"/>
        <w:numPr>
          <w:ilvl w:val="0"/>
          <w:numId w:val="129"/>
        </w:numPr>
        <w:spacing w:after="120" w:line="264" w:lineRule="auto"/>
        <w:contextualSpacing w:val="0"/>
        <w:rPr>
          <w:rFonts w:eastAsia="Times New Roman" w:cs="Times New Roman"/>
          <w:lang w:val="es-ES_tradnl"/>
        </w:rPr>
      </w:pPr>
      <w:r>
        <w:rPr>
          <w:rFonts w:eastAsia="Times New Roman" w:cs="Times New Roman"/>
          <w:lang w:val="es-ES_tradnl"/>
        </w:rPr>
        <w:t>Si los distritos superan los objetivos, no se plantea ninguna inquietud; sin embargo, se sugieren intervenciones para los distritos con bajo desempeño.</w:t>
      </w:r>
    </w:p>
    <w:p>
      <w:pPr>
        <w:pStyle w:val="ListParagraph"/>
        <w:numPr>
          <w:ilvl w:val="0"/>
          <w:numId w:val="129"/>
        </w:numPr>
        <w:spacing w:after="120" w:line="264" w:lineRule="auto"/>
        <w:contextualSpacing w:val="0"/>
        <w:rPr>
          <w:rFonts w:eastAsia="Times New Roman" w:cs="Times New Roman"/>
          <w:lang w:val="es-ES_tradnl"/>
        </w:rPr>
      </w:pPr>
      <w:r>
        <w:rPr>
          <w:rFonts w:eastAsia="Times New Roman" w:cs="Times New Roman"/>
          <w:lang w:val="es-ES_tradnl"/>
        </w:rPr>
        <w:t>Preguntas sobre los fundamentos para mantener el objetivo de 5 años sin ajustes.</w:t>
      </w:r>
    </w:p>
    <w:p>
      <w:pPr>
        <w:pStyle w:val="ListParagraph"/>
        <w:numPr>
          <w:ilvl w:val="0"/>
          <w:numId w:val="129"/>
        </w:numPr>
        <w:spacing w:after="120" w:line="264" w:lineRule="auto"/>
        <w:contextualSpacing w:val="0"/>
        <w:rPr>
          <w:rFonts w:eastAsia="Times New Roman" w:cs="Times New Roman"/>
          <w:lang w:val="es-ES_tradnl"/>
        </w:rPr>
      </w:pPr>
      <w:r>
        <w:rPr>
          <w:rFonts w:eastAsia="Times New Roman" w:cs="Times New Roman"/>
          <w:lang w:val="es-ES_tradnl"/>
        </w:rPr>
        <w:t>Se miden y evalúan las inquietudes con respecto a las formas en que se mide y evalúa la efectividad de las intervenciones para mejorar el desempeño.</w:t>
      </w:r>
    </w:p>
    <w:p>
      <w:pPr>
        <w:pStyle w:val="paragraph"/>
        <w:numPr>
          <w:ilvl w:val="0"/>
          <w:numId w:val="128"/>
        </w:numPr>
        <w:spacing w:before="0" w:beforeAutospacing="0" w:after="120" w:afterAutospacing="0"/>
        <w:textAlignment w:val="baseline"/>
        <w:rPr>
          <w:szCs w:val="22"/>
          <w:lang w:val="es-ES_tradnl"/>
        </w:rPr>
      </w:pPr>
      <w:r>
        <w:rPr>
          <w:szCs w:val="22"/>
          <w:lang w:val="es-ES_tradnl"/>
        </w:rPr>
        <w:t xml:space="preserve">Preguntas sobre la ambición de los objetivos anuales y los beneficios de ajustar los objetivos mientras tanto. </w:t>
      </w:r>
    </w:p>
    <w:p>
      <w:pPr>
        <w:pStyle w:val="paragraph"/>
        <w:numPr>
          <w:ilvl w:val="0"/>
          <w:numId w:val="128"/>
        </w:numPr>
        <w:spacing w:after="120" w:afterAutospacing="0"/>
        <w:textAlignment w:val="baseline"/>
        <w:rPr>
          <w:szCs w:val="22"/>
          <w:lang w:val="es-ES_tradnl"/>
        </w:rPr>
      </w:pPr>
      <w:r>
        <w:rPr>
          <w:szCs w:val="22"/>
          <w:lang w:val="es-ES_tradnl"/>
        </w:rPr>
        <w:t>Preguntas sobre los criterios para que las escuelas califiquen para recibir más apoyo si cumplen con los objetivos ajustados.</w:t>
      </w:r>
    </w:p>
    <w:p>
      <w:pPr>
        <w:pStyle w:val="paragraph"/>
        <w:numPr>
          <w:ilvl w:val="0"/>
          <w:numId w:val="128"/>
        </w:numPr>
        <w:spacing w:after="120" w:afterAutospacing="0"/>
        <w:textAlignment w:val="baseline"/>
        <w:rPr>
          <w:szCs w:val="22"/>
          <w:lang w:val="es-ES_tradnl"/>
        </w:rPr>
      </w:pPr>
      <w:r>
        <w:rPr>
          <w:szCs w:val="22"/>
          <w:lang w:val="es-ES_tradnl"/>
        </w:rPr>
        <w:t>Inquietudes sobre si las escuelas aún necesitarán apoyo si logran el objetivo ajustado, pero caen por debajo del nivel inicial.</w:t>
      </w:r>
    </w:p>
    <w:p>
      <w:pPr>
        <w:pStyle w:val="ListParagraph"/>
        <w:numPr>
          <w:ilvl w:val="0"/>
          <w:numId w:val="130"/>
        </w:numPr>
        <w:spacing w:after="120" w:line="264" w:lineRule="auto"/>
        <w:contextualSpacing w:val="0"/>
        <w:rPr>
          <w:rFonts w:eastAsia="Times New Roman" w:cs="Times New Roman"/>
          <w:lang w:val="es-ES_tradnl"/>
        </w:rPr>
      </w:pPr>
      <w:r>
        <w:rPr>
          <w:rFonts w:eastAsia="Times New Roman" w:cs="Times New Roman"/>
          <w:lang w:val="es-ES_tradnl"/>
        </w:rPr>
        <w:t xml:space="preserve">Ajustar las trayectorias para los objetivos se consideró más lógico y más alcanzable para evitar preparar las escuelas para el fracaso. </w:t>
      </w:r>
    </w:p>
    <w:p>
      <w:pPr>
        <w:pStyle w:val="ListParagraph"/>
        <w:numPr>
          <w:ilvl w:val="0"/>
          <w:numId w:val="130"/>
        </w:numPr>
        <w:spacing w:after="120" w:line="264" w:lineRule="auto"/>
        <w:contextualSpacing w:val="0"/>
        <w:rPr>
          <w:rFonts w:eastAsia="Times New Roman" w:cs="Times New Roman"/>
          <w:lang w:val="es-ES_tradnl"/>
        </w:rPr>
      </w:pPr>
      <w:r>
        <w:rPr>
          <w:rFonts w:eastAsia="Times New Roman" w:cs="Times New Roman"/>
          <w:lang w:val="es-ES_tradnl"/>
        </w:rPr>
        <w:t>Énfasis en la importancia de tener un camino claro para alcanzar las metas, destacando que establecer metas es solo el comienzo, y que el desarrollo y la rendición de cuentas son cruciales para el éxito.</w:t>
      </w:r>
    </w:p>
    <w:p>
      <w:pPr>
        <w:pStyle w:val="ListParagraph"/>
        <w:numPr>
          <w:ilvl w:val="0"/>
          <w:numId w:val="130"/>
        </w:numPr>
        <w:spacing w:after="120" w:line="264" w:lineRule="auto"/>
        <w:contextualSpacing w:val="0"/>
        <w:rPr>
          <w:rFonts w:eastAsia="Times New Roman" w:cs="Times New Roman"/>
          <w:lang w:val="es-ES_tradnl"/>
        </w:rPr>
      </w:pPr>
      <w:r>
        <w:rPr>
          <w:rFonts w:eastAsia="Times New Roman" w:cs="Times New Roman"/>
          <w:lang w:val="es-ES_tradnl"/>
        </w:rPr>
        <w:t>Acuerdo en que los objetivos deben basarse en los datos disponibles, con un enfoque en el crecimiento de los estudiantes basado en la evidencia, particularmente apoyando el objetivo del 25 %.</w:t>
      </w:r>
    </w:p>
    <w:p>
      <w:pPr>
        <w:pStyle w:val="ListParagraph"/>
        <w:numPr>
          <w:ilvl w:val="0"/>
          <w:numId w:val="130"/>
        </w:numPr>
        <w:spacing w:after="120" w:line="264" w:lineRule="auto"/>
        <w:contextualSpacing w:val="0"/>
        <w:rPr>
          <w:rFonts w:eastAsia="Times New Roman" w:cs="Times New Roman"/>
          <w:lang w:val="es-ES_tradnl"/>
        </w:rPr>
      </w:pPr>
      <w:r>
        <w:rPr>
          <w:rFonts w:eastAsia="Times New Roman" w:cs="Times New Roman"/>
          <w:lang w:val="es-ES_tradnl"/>
        </w:rPr>
        <w:t>Los objetivos actuales son más agradables y realistas en comparación con los objetivos anteriores de la ESSA.</w:t>
      </w:r>
    </w:p>
    <w:p>
      <w:pPr>
        <w:pStyle w:val="ListParagraph"/>
        <w:numPr>
          <w:ilvl w:val="0"/>
          <w:numId w:val="131"/>
        </w:numPr>
        <w:spacing w:after="120" w:line="264" w:lineRule="auto"/>
        <w:contextualSpacing w:val="0"/>
        <w:rPr>
          <w:rFonts w:eastAsia="Times New Roman" w:cs="Times New Roman"/>
          <w:lang w:val="es-ES_tradnl"/>
        </w:rPr>
      </w:pPr>
      <w:r>
        <w:rPr>
          <w:rFonts w:eastAsia="Times New Roman" w:cs="Times New Roman"/>
          <w:lang w:val="es-ES_tradnl"/>
        </w:rPr>
        <w:t xml:space="preserve">Preguntas sobre la validez y precisión de los datos y estudios que respaldan la iniciativa; escepticismo hacia las pruebas estandarizadas. </w:t>
      </w:r>
    </w:p>
    <w:p>
      <w:pPr>
        <w:pStyle w:val="ListParagraph"/>
        <w:numPr>
          <w:ilvl w:val="0"/>
          <w:numId w:val="131"/>
        </w:numPr>
        <w:spacing w:after="120" w:line="264" w:lineRule="auto"/>
        <w:contextualSpacing w:val="0"/>
        <w:rPr>
          <w:rFonts w:eastAsia="Times New Roman" w:cs="Times New Roman"/>
          <w:lang w:val="es-ES_tradnl"/>
        </w:rPr>
      </w:pPr>
      <w:r>
        <w:rPr>
          <w:rFonts w:eastAsia="Times New Roman" w:cs="Times New Roman"/>
          <w:lang w:val="es-ES_tradnl"/>
        </w:rPr>
        <w:t>Preocupaciones por enfocarse más en el sistema escolar que en los estudiantes individuales, teniendo en cuenta la variabilidad de los grupos de estudiantes cada año. Sugerencias para considerar el modelo de cohorte para un enfoque más integral.</w:t>
      </w:r>
    </w:p>
    <w:p>
      <w:pPr>
        <w:pStyle w:val="ListParagraph"/>
        <w:numPr>
          <w:ilvl w:val="0"/>
          <w:numId w:val="131"/>
        </w:numPr>
        <w:spacing w:after="120" w:line="264" w:lineRule="auto"/>
        <w:contextualSpacing w:val="0"/>
        <w:rPr>
          <w:rFonts w:eastAsia="Times New Roman" w:cs="Times New Roman"/>
          <w:lang w:val="es-ES_tradnl"/>
        </w:rPr>
      </w:pPr>
      <w:r>
        <w:rPr>
          <w:rFonts w:eastAsia="Times New Roman" w:cs="Times New Roman"/>
          <w:lang w:val="es-ES_tradnl"/>
        </w:rPr>
        <w:lastRenderedPageBreak/>
        <w:t>La propuesta concuerda con los planes estratégicos de varios distritos, lo que proporciona información sobre las actividades escolares actuales.</w:t>
      </w:r>
    </w:p>
    <w:p>
      <w:pPr>
        <w:pStyle w:val="ListParagraph"/>
        <w:numPr>
          <w:ilvl w:val="0"/>
          <w:numId w:val="132"/>
        </w:numPr>
        <w:spacing w:after="120" w:line="264" w:lineRule="auto"/>
        <w:contextualSpacing w:val="0"/>
        <w:rPr>
          <w:rFonts w:eastAsia="Times New Roman" w:cs="Times New Roman"/>
          <w:lang w:val="es-ES_tradnl"/>
        </w:rPr>
      </w:pPr>
      <w:r>
        <w:rPr>
          <w:rFonts w:eastAsia="Times New Roman" w:cs="Times New Roman"/>
          <w:lang w:val="es-ES_tradnl"/>
        </w:rPr>
        <w:t>Énfasis en la importancia de la implementación para el éxito.</w:t>
      </w:r>
    </w:p>
    <w:p>
      <w:pPr>
        <w:pStyle w:val="ListParagraph"/>
        <w:numPr>
          <w:ilvl w:val="0"/>
          <w:numId w:val="133"/>
        </w:numPr>
        <w:spacing w:after="120" w:line="264" w:lineRule="auto"/>
        <w:contextualSpacing w:val="0"/>
        <w:rPr>
          <w:rFonts w:eastAsia="Times New Roman" w:cs="Times New Roman"/>
          <w:lang w:val="es-ES_tradnl"/>
        </w:rPr>
      </w:pPr>
      <w:r>
        <w:rPr>
          <w:rFonts w:eastAsia="Times New Roman" w:cs="Times New Roman"/>
          <w:lang w:val="es-ES_tradnl"/>
        </w:rPr>
        <w:t>Expresa preocupación por la posibilidad de que las escuelas no cumplan con los objetivos y la posible necesidad de intensificar los esfuerzos para lograr los objetivos a largo plazo.</w:t>
      </w:r>
    </w:p>
    <w:p>
      <w:pPr>
        <w:pStyle w:val="ListParagraph"/>
        <w:numPr>
          <w:ilvl w:val="0"/>
          <w:numId w:val="133"/>
        </w:numPr>
        <w:spacing w:after="120" w:line="264" w:lineRule="auto"/>
        <w:contextualSpacing w:val="0"/>
        <w:rPr>
          <w:rFonts w:eastAsia="Times New Roman" w:cs="Times New Roman"/>
          <w:lang w:val="es-ES_tradnl"/>
        </w:rPr>
      </w:pPr>
      <w:r>
        <w:rPr>
          <w:rFonts w:eastAsia="Times New Roman" w:cs="Times New Roman"/>
          <w:lang w:val="es-ES_tradnl"/>
        </w:rPr>
        <w:t>Se cree que los objetivos son ambiguos, enfatizando la necesidad de considerar múltiples factores al establecer objetivos anuales.</w:t>
      </w:r>
    </w:p>
    <w:p>
      <w:pPr>
        <w:pStyle w:val="ListParagraph"/>
        <w:numPr>
          <w:ilvl w:val="0"/>
          <w:numId w:val="133"/>
        </w:numPr>
        <w:spacing w:after="120" w:line="264" w:lineRule="auto"/>
        <w:contextualSpacing w:val="0"/>
        <w:rPr>
          <w:rFonts w:eastAsia="Times New Roman" w:cs="Times New Roman"/>
          <w:lang w:val="es-ES_tradnl"/>
        </w:rPr>
      </w:pPr>
      <w:r>
        <w:rPr>
          <w:rFonts w:eastAsia="Times New Roman" w:cs="Times New Roman"/>
          <w:lang w:val="es-ES_tradnl"/>
        </w:rPr>
        <w:t>Expresa escepticismo sobre la probabilidad de alcanzar alguna vez el objetivo general.</w:t>
      </w:r>
    </w:p>
    <w:p>
      <w:pPr>
        <w:pStyle w:val="Heading4"/>
        <w:rPr>
          <w:lang w:val="es-ES_tradnl"/>
        </w:rPr>
      </w:pPr>
      <w:bookmarkStart w:id="288" w:name="_Toc199403835"/>
      <w:r>
        <w:rPr>
          <w:rFonts w:ascii="Cambria" w:eastAsia="Cambria" w:hAnsi="Cambria" w:cs="Arial"/>
          <w:szCs w:val="24"/>
          <w:lang w:val="es-ES_tradnl"/>
        </w:rPr>
        <w:t>Puntos clave de retroalimentación sobre la propuesta de objetivos y metas a largo plazo</w:t>
      </w:r>
      <w:bookmarkEnd w:id="288"/>
    </w:p>
    <w:p>
      <w:pPr>
        <w:pStyle w:val="Heading5"/>
      </w:pPr>
      <w:r>
        <w:rPr>
          <w:rFonts w:ascii="Cambria" w:eastAsia="Cambria" w:hAnsi="Cambria" w:cs="Times New Roman"/>
          <w:bCs/>
          <w:lang w:val="es-ES_tradnl"/>
        </w:rPr>
        <w:t>Respuestas</w:t>
      </w:r>
    </w:p>
    <w:p>
      <w:pPr>
        <w:pStyle w:val="ListParagraph"/>
        <w:numPr>
          <w:ilvl w:val="0"/>
          <w:numId w:val="133"/>
        </w:numPr>
        <w:spacing w:after="120" w:line="264" w:lineRule="auto"/>
        <w:contextualSpacing w:val="0"/>
        <w:rPr>
          <w:rFonts w:eastAsia="Times New Roman" w:cs="Times New Roman"/>
          <w:lang w:val="es-ES_tradnl"/>
        </w:rPr>
      </w:pPr>
      <w:r>
        <w:rPr>
          <w:rFonts w:eastAsia="Times New Roman" w:cs="Times New Roman"/>
          <w:lang w:val="es-ES_tradnl"/>
        </w:rPr>
        <w:t>Deseo de obtener más datos, específicamente datos previos/posteriores de escuelas que trabajan con el NJDOE, especialmente con respecto a los datos de ubicación para estudiantes con discapacidades.</w:t>
      </w:r>
    </w:p>
    <w:p>
      <w:pPr>
        <w:pStyle w:val="ListParagraph"/>
        <w:numPr>
          <w:ilvl w:val="0"/>
          <w:numId w:val="133"/>
        </w:numPr>
        <w:spacing w:after="120" w:line="264" w:lineRule="auto"/>
        <w:contextualSpacing w:val="0"/>
        <w:rPr>
          <w:rFonts w:eastAsia="Times New Roman" w:cs="Times New Roman"/>
          <w:lang w:val="es-ES_tradnl"/>
        </w:rPr>
      </w:pPr>
      <w:r>
        <w:rPr>
          <w:rFonts w:eastAsia="Times New Roman" w:cs="Times New Roman"/>
          <w:lang w:val="es-ES_tradnl"/>
        </w:rPr>
        <w:t>Apreciación por la eficiencia y claridad de la presentación.</w:t>
      </w:r>
    </w:p>
    <w:p>
      <w:pPr>
        <w:pStyle w:val="ListParagraph"/>
        <w:numPr>
          <w:ilvl w:val="0"/>
          <w:numId w:val="133"/>
        </w:numPr>
        <w:spacing w:after="120" w:line="264" w:lineRule="auto"/>
        <w:contextualSpacing w:val="0"/>
        <w:rPr>
          <w:rFonts w:eastAsia="Times New Roman" w:cs="Times New Roman"/>
          <w:lang w:val="es-ES_tradnl"/>
        </w:rPr>
      </w:pPr>
      <w:r>
        <w:rPr>
          <w:rFonts w:eastAsia="Times New Roman" w:cs="Times New Roman"/>
          <w:lang w:val="es-ES_tradnl"/>
        </w:rPr>
        <w:t>Reconocimiento de las consideraciones significativas que se están realizando para mejorar las necesidades del plan estatal anterior.</w:t>
      </w:r>
    </w:p>
    <w:p>
      <w:pPr>
        <w:pStyle w:val="ListParagraph"/>
        <w:numPr>
          <w:ilvl w:val="0"/>
          <w:numId w:val="133"/>
        </w:numPr>
        <w:spacing w:after="120" w:line="264" w:lineRule="auto"/>
        <w:contextualSpacing w:val="0"/>
        <w:rPr>
          <w:rFonts w:eastAsia="Times New Roman" w:cs="Times New Roman"/>
          <w:lang w:val="es-ES_tradnl"/>
        </w:rPr>
      </w:pPr>
      <w:r>
        <w:rPr>
          <w:rFonts w:eastAsia="Times New Roman" w:cs="Times New Roman"/>
          <w:lang w:val="es-ES_tradnl"/>
        </w:rPr>
        <w:t>Defensa para incorporar flexibilidad en los objetivos para adaptarse a las circunstancias cambiantes.</w:t>
      </w:r>
    </w:p>
    <w:p>
      <w:pPr>
        <w:pStyle w:val="ListParagraph"/>
        <w:numPr>
          <w:ilvl w:val="0"/>
          <w:numId w:val="133"/>
        </w:numPr>
        <w:spacing w:after="120" w:line="264" w:lineRule="auto"/>
        <w:contextualSpacing w:val="0"/>
        <w:rPr>
          <w:rFonts w:eastAsia="Times New Roman" w:cs="Times New Roman"/>
          <w:lang w:val="es-ES_tradnl"/>
        </w:rPr>
      </w:pPr>
      <w:r>
        <w:rPr>
          <w:rFonts w:eastAsia="Times New Roman" w:cs="Times New Roman"/>
          <w:lang w:val="es-ES_tradnl"/>
        </w:rPr>
        <w:t>Reconocimiento de metas ambiciosas y trabajo sustancial por delante.</w:t>
      </w:r>
    </w:p>
    <w:p>
      <w:pPr>
        <w:pStyle w:val="ListParagraph"/>
        <w:numPr>
          <w:ilvl w:val="0"/>
          <w:numId w:val="133"/>
        </w:numPr>
        <w:spacing w:after="120" w:line="264" w:lineRule="auto"/>
        <w:contextualSpacing w:val="0"/>
        <w:rPr>
          <w:rFonts w:eastAsia="Times New Roman" w:cs="Times New Roman"/>
          <w:lang w:val="es-ES_tradnl"/>
        </w:rPr>
      </w:pPr>
      <w:r>
        <w:rPr>
          <w:rFonts w:eastAsia="Times New Roman" w:cs="Times New Roman"/>
          <w:lang w:val="es-ES_tradnl"/>
        </w:rPr>
        <w:t>Confianza en el proceso y el progreso. “Estamos en el camino correcto”.</w:t>
      </w:r>
    </w:p>
    <w:p>
      <w:pPr>
        <w:pStyle w:val="ListParagraph"/>
        <w:numPr>
          <w:ilvl w:val="0"/>
          <w:numId w:val="133"/>
        </w:numPr>
        <w:spacing w:after="120" w:line="264" w:lineRule="auto"/>
        <w:contextualSpacing w:val="0"/>
        <w:rPr>
          <w:rFonts w:eastAsia="Times New Roman" w:cs="Times New Roman"/>
          <w:lang w:val="es-ES_tradnl"/>
        </w:rPr>
      </w:pPr>
      <w:r>
        <w:rPr>
          <w:rFonts w:eastAsia="Times New Roman" w:cs="Times New Roman"/>
          <w:lang w:val="es-ES_tradnl"/>
        </w:rPr>
        <w:t>Reconoce la importancia de la colaboración entre los miembros de la comunidad educativa y el estado para las discusiones abiertas y el intercambio de información.</w:t>
      </w:r>
    </w:p>
    <w:p>
      <w:pPr>
        <w:pStyle w:val="ListParagraph"/>
        <w:numPr>
          <w:ilvl w:val="0"/>
          <w:numId w:val="133"/>
        </w:numPr>
        <w:spacing w:after="120" w:line="264" w:lineRule="auto"/>
        <w:contextualSpacing w:val="0"/>
        <w:rPr>
          <w:rFonts w:eastAsia="Times New Roman" w:cs="Times New Roman"/>
          <w:lang w:val="es-ES_tradnl"/>
        </w:rPr>
      </w:pPr>
      <w:r>
        <w:rPr>
          <w:rFonts w:eastAsia="Times New Roman" w:cs="Times New Roman"/>
          <w:lang w:val="es-ES_tradnl"/>
        </w:rPr>
        <w:t>Apreciación por la capacidad de respuesta del NJDOE a las inquietudes de campo y la diferenciación crítica de los objetivos para una verdadera reforma.</w:t>
      </w:r>
    </w:p>
    <w:p>
      <w:pPr>
        <w:pStyle w:val="ListParagraph"/>
        <w:numPr>
          <w:ilvl w:val="0"/>
          <w:numId w:val="133"/>
        </w:numPr>
        <w:spacing w:after="120" w:line="264" w:lineRule="auto"/>
        <w:contextualSpacing w:val="0"/>
        <w:rPr>
          <w:rFonts w:eastAsia="Times New Roman" w:cs="Times New Roman"/>
          <w:lang w:val="es-ES_tradnl"/>
        </w:rPr>
      </w:pPr>
      <w:r>
        <w:rPr>
          <w:rFonts w:eastAsia="Times New Roman" w:cs="Times New Roman"/>
          <w:lang w:val="es-ES_tradnl"/>
        </w:rPr>
        <w:t>Reconocimiento de la complejidad de establecer metas alcanzables y la necesidad de un debate exhaustivo.</w:t>
      </w:r>
    </w:p>
    <w:p>
      <w:pPr>
        <w:pStyle w:val="ListParagraph"/>
        <w:numPr>
          <w:ilvl w:val="0"/>
          <w:numId w:val="133"/>
        </w:numPr>
        <w:spacing w:after="120" w:line="264" w:lineRule="auto"/>
        <w:contextualSpacing w:val="0"/>
        <w:rPr>
          <w:rFonts w:eastAsia="Times New Roman" w:cs="Times New Roman"/>
          <w:lang w:val="es-ES_tradnl"/>
        </w:rPr>
      </w:pPr>
      <w:r>
        <w:rPr>
          <w:rFonts w:eastAsia="Times New Roman" w:cs="Times New Roman"/>
          <w:lang w:val="es-ES_tradnl"/>
        </w:rPr>
        <w:t>Comprender la complejidad de la ESSA y los diversos componentes involucrados.</w:t>
      </w:r>
    </w:p>
    <w:p>
      <w:pPr>
        <w:pStyle w:val="ListParagraph"/>
        <w:numPr>
          <w:ilvl w:val="0"/>
          <w:numId w:val="133"/>
        </w:numPr>
        <w:spacing w:after="120" w:line="264" w:lineRule="auto"/>
        <w:contextualSpacing w:val="0"/>
        <w:rPr>
          <w:rFonts w:eastAsia="Times New Roman" w:cs="Times New Roman"/>
          <w:lang w:val="es-ES_tradnl"/>
        </w:rPr>
      </w:pPr>
      <w:r>
        <w:rPr>
          <w:rFonts w:eastAsia="Times New Roman" w:cs="Times New Roman"/>
          <w:lang w:val="es-ES_tradnl"/>
        </w:rPr>
        <w:t>Gratitud por la oportunidad de trabajar con docentes dedicados enfocados en mejorar los resultados para todos los estudiantes.</w:t>
      </w:r>
    </w:p>
    <w:p>
      <w:pPr>
        <w:pStyle w:val="ListParagraph"/>
        <w:numPr>
          <w:ilvl w:val="0"/>
          <w:numId w:val="133"/>
        </w:numPr>
        <w:spacing w:after="120" w:line="264" w:lineRule="auto"/>
        <w:contextualSpacing w:val="0"/>
        <w:rPr>
          <w:rFonts w:eastAsia="Times New Roman" w:cs="Times New Roman"/>
          <w:lang w:val="es-ES_tradnl"/>
        </w:rPr>
      </w:pPr>
      <w:r>
        <w:rPr>
          <w:rFonts w:eastAsia="Times New Roman" w:cs="Times New Roman"/>
          <w:lang w:val="es-ES_tradnl"/>
        </w:rPr>
        <w:t>Comentarios sobre la necesidad de más tiempo para procesar información y una exploración más profunda en debates grupales.</w:t>
      </w:r>
    </w:p>
    <w:p>
      <w:pPr>
        <w:pStyle w:val="ListParagraph"/>
        <w:numPr>
          <w:ilvl w:val="0"/>
          <w:numId w:val="133"/>
        </w:numPr>
        <w:spacing w:after="120" w:line="264" w:lineRule="auto"/>
        <w:contextualSpacing w:val="0"/>
        <w:rPr>
          <w:rFonts w:eastAsia="Times New Roman" w:cs="Times New Roman"/>
          <w:lang w:val="es-ES_tradnl"/>
        </w:rPr>
      </w:pPr>
      <w:r>
        <w:rPr>
          <w:rFonts w:eastAsia="Times New Roman" w:cs="Times New Roman"/>
          <w:lang w:val="es-ES_tradnl"/>
        </w:rPr>
        <w:t>Importancia de la claridad en los roles y objetivos de las partes interesadas.</w:t>
      </w:r>
    </w:p>
    <w:p>
      <w:pPr>
        <w:pStyle w:val="ListParagraph"/>
        <w:numPr>
          <w:ilvl w:val="0"/>
          <w:numId w:val="133"/>
        </w:numPr>
        <w:spacing w:after="120" w:line="264" w:lineRule="auto"/>
        <w:contextualSpacing w:val="0"/>
        <w:rPr>
          <w:rFonts w:eastAsia="Times New Roman" w:cs="Times New Roman"/>
          <w:lang w:val="es-ES_tradnl"/>
        </w:rPr>
      </w:pPr>
      <w:r>
        <w:rPr>
          <w:rFonts w:eastAsia="Times New Roman" w:cs="Times New Roman"/>
          <w:lang w:val="es-ES_tradnl"/>
        </w:rPr>
        <w:t>Énfasis en identificar las medidas necesarias para el éxito de los estudiantes y del distrito a través del debate.</w:t>
      </w:r>
    </w:p>
    <w:p>
      <w:pPr>
        <w:pStyle w:val="ListParagraph"/>
        <w:numPr>
          <w:ilvl w:val="0"/>
          <w:numId w:val="133"/>
        </w:numPr>
        <w:spacing w:after="120" w:line="264" w:lineRule="auto"/>
        <w:contextualSpacing w:val="0"/>
        <w:rPr>
          <w:rFonts w:eastAsia="Times New Roman" w:cs="Times New Roman"/>
          <w:lang w:val="es-ES_tradnl"/>
        </w:rPr>
      </w:pPr>
      <w:r>
        <w:rPr>
          <w:rFonts w:eastAsia="Times New Roman" w:cs="Times New Roman"/>
          <w:lang w:val="es-ES_tradnl"/>
        </w:rPr>
        <w:lastRenderedPageBreak/>
        <w:t>Defensa de criterios más integrales para evaluar escuelas más allá de los amplios requisitos federales.</w:t>
      </w:r>
    </w:p>
    <w:p>
      <w:pPr>
        <w:pStyle w:val="ListParagraph"/>
        <w:numPr>
          <w:ilvl w:val="0"/>
          <w:numId w:val="133"/>
        </w:numPr>
        <w:spacing w:after="120" w:line="264" w:lineRule="auto"/>
        <w:contextualSpacing w:val="0"/>
        <w:rPr>
          <w:rFonts w:eastAsia="Times New Roman" w:cs="Times New Roman"/>
          <w:lang w:val="es-ES_tradnl"/>
        </w:rPr>
      </w:pPr>
      <w:r>
        <w:rPr>
          <w:rFonts w:eastAsia="Times New Roman" w:cs="Times New Roman"/>
          <w:lang w:val="es-ES_tradnl"/>
        </w:rPr>
        <w:t>Experiencia positiva en colaboración con profesionales de la educación en el NJDOE, con presentaciones claras y comentarios valiosos sobre las políticas estatales actuales que fundamentan la toma de decisiones.</w:t>
      </w:r>
    </w:p>
    <w:p>
      <w:pPr>
        <w:pStyle w:val="ListParagraph"/>
        <w:numPr>
          <w:ilvl w:val="0"/>
          <w:numId w:val="133"/>
        </w:numPr>
        <w:spacing w:after="120" w:line="264" w:lineRule="auto"/>
        <w:contextualSpacing w:val="0"/>
        <w:rPr>
          <w:rFonts w:eastAsia="Times New Roman" w:cs="Times New Roman"/>
          <w:lang w:val="es-ES_tradnl"/>
        </w:rPr>
      </w:pPr>
      <w:r>
        <w:rPr>
          <w:rFonts w:eastAsia="Times New Roman" w:cs="Times New Roman"/>
          <w:lang w:val="es-ES_tradnl"/>
        </w:rPr>
        <w:t xml:space="preserve">Solicitud de otros recursos, tanto financieros como de </w:t>
      </w:r>
      <w:bookmarkStart w:id="289" w:name="_Int_ZYmXTW4N"/>
      <w:r>
        <w:rPr>
          <w:rFonts w:eastAsia="Times New Roman" w:cs="Times New Roman"/>
          <w:lang w:val="es-ES_tradnl"/>
        </w:rPr>
        <w:t>personal</w:t>
      </w:r>
      <w:bookmarkEnd w:id="289"/>
      <w:r>
        <w:rPr>
          <w:rFonts w:eastAsia="Times New Roman" w:cs="Times New Roman"/>
          <w:lang w:val="es-ES_tradnl"/>
        </w:rPr>
        <w:t>, para respaldar los resultados de rendición de cuentas.</w:t>
      </w:r>
    </w:p>
    <w:p>
      <w:pPr>
        <w:pStyle w:val="ListParagraph"/>
        <w:numPr>
          <w:ilvl w:val="0"/>
          <w:numId w:val="133"/>
        </w:numPr>
        <w:spacing w:after="120" w:line="264" w:lineRule="auto"/>
        <w:rPr>
          <w:rFonts w:eastAsia="Times New Roman" w:cs="Times New Roman"/>
          <w:lang w:val="es-ES_tradnl"/>
        </w:rPr>
      </w:pPr>
      <w:r>
        <w:rPr>
          <w:rFonts w:eastAsia="Times New Roman" w:cs="Times New Roman"/>
          <w:lang w:val="es-ES_tradnl"/>
        </w:rPr>
        <w:t>Reconocimiento del trabajo sustancial por delante y aprecio por la revisión del progreso durante la reunión.</w:t>
      </w:r>
    </w:p>
    <w:p>
      <w:pPr>
        <w:pStyle w:val="Heading4"/>
        <w:rPr>
          <w:lang w:val="es-ES_tradnl"/>
        </w:rPr>
      </w:pPr>
      <w:bookmarkStart w:id="290" w:name="_Toc199403836"/>
      <w:r>
        <w:rPr>
          <w:rFonts w:ascii="Cambria" w:eastAsia="Cambria" w:hAnsi="Cambria" w:cs="Arial"/>
          <w:szCs w:val="24"/>
          <w:lang w:val="es-ES_tradnl"/>
        </w:rPr>
        <w:t>Temas principales y conclusiones de la sesión</w:t>
      </w:r>
      <w:bookmarkEnd w:id="290"/>
    </w:p>
    <w:p>
      <w:pPr>
        <w:pStyle w:val="Heading5"/>
        <w:rPr>
          <w:lang w:val="es-ES_tradnl"/>
        </w:rPr>
      </w:pPr>
      <w:r>
        <w:rPr>
          <w:rFonts w:ascii="Cambria" w:eastAsia="Cambria" w:hAnsi="Cambria" w:cs="Times New Roman"/>
          <w:bCs/>
          <w:lang w:val="es-ES_tradnl"/>
        </w:rPr>
        <w:t>Necesidad de más datos y tiempo</w:t>
      </w:r>
    </w:p>
    <w:p>
      <w:pPr>
        <w:spacing w:after="120" w:line="264" w:lineRule="auto"/>
        <w:rPr>
          <w:rFonts w:eastAsia="Times New Roman" w:cs="Times New Roman"/>
          <w:lang w:val="es-ES_tradnl"/>
        </w:rPr>
      </w:pPr>
      <w:r>
        <w:rPr>
          <w:rFonts w:eastAsia="Times New Roman" w:cs="Times New Roman"/>
          <w:lang w:val="es-ES_tradnl"/>
        </w:rPr>
        <w:t xml:space="preserve">Las partes interesadas expresaron la necesidad de datos más integrales, como datos previos/posteriores y criterios de evaluación escolar, y más tiempo para discusiones profundas y procesamiento de información. </w:t>
      </w:r>
    </w:p>
    <w:p>
      <w:pPr>
        <w:pStyle w:val="Heading5"/>
        <w:rPr>
          <w:lang w:val="es-ES_tradnl"/>
        </w:rPr>
      </w:pPr>
      <w:r>
        <w:rPr>
          <w:rFonts w:ascii="Cambria" w:eastAsia="Cambria" w:hAnsi="Cambria" w:cs="Times New Roman"/>
          <w:bCs/>
          <w:lang w:val="es-ES_tradnl"/>
        </w:rPr>
        <w:t>Sentimientos positivos y colaboración</w:t>
      </w:r>
    </w:p>
    <w:p>
      <w:pPr>
        <w:rPr>
          <w:lang w:val="es-ES_tradnl"/>
        </w:rPr>
      </w:pPr>
      <w:r>
        <w:rPr>
          <w:rFonts w:eastAsia="Times New Roman" w:cs="Times New Roman"/>
          <w:lang w:val="es-ES_tradnl"/>
        </w:rPr>
        <w:t xml:space="preserve">Se compartieron sentimientos positivos con respecto a la eficiencia de la presentación y la colaboración con profesionales dedicados a la educación. Hubo un énfasis en la importancia de la colaboración entre las </w:t>
      </w:r>
      <w:r>
        <w:rPr>
          <w:rFonts w:eastAsia="Times New Roman" w:cs="Arial"/>
          <w:lang w:val="es-ES_tradnl"/>
        </w:rPr>
        <w:t xml:space="preserve">partes interesadas y el estado para el intercambio de información y las oportunidades de participar en debates más profundos. </w:t>
      </w:r>
    </w:p>
    <w:p>
      <w:pPr>
        <w:pStyle w:val="Heading5"/>
        <w:rPr>
          <w:lang w:val="es-ES_tradnl"/>
        </w:rPr>
      </w:pPr>
      <w:r>
        <w:rPr>
          <w:rFonts w:ascii="Cambria" w:eastAsia="Cambria" w:hAnsi="Cambria" w:cs="Times New Roman"/>
          <w:bCs/>
          <w:lang w:val="es-ES_tradnl"/>
        </w:rPr>
        <w:t>Reconocimiento de objetivos ambiciosos y trabajo por delante</w:t>
      </w:r>
    </w:p>
    <w:p>
      <w:pPr>
        <w:spacing w:after="120" w:line="264" w:lineRule="auto"/>
        <w:rPr>
          <w:rFonts w:eastAsia="Times New Roman" w:cs="Times New Roman"/>
          <w:b/>
          <w:bCs/>
          <w:lang w:val="es-ES_tradnl"/>
        </w:rPr>
      </w:pPr>
      <w:r>
        <w:rPr>
          <w:rFonts w:eastAsia="Times New Roman" w:cs="Times New Roman"/>
          <w:lang w:val="es-ES_tradnl"/>
        </w:rPr>
        <w:t>Las partes interesadas reconocieron las metas ambiciosas y el trabajo sustancial por delante, expresando confianza en el progreso que se está logrando hacia el logro de estas metas.</w:t>
      </w:r>
      <w:bookmarkStart w:id="291" w:name="_Feedback_on_the_1"/>
      <w:bookmarkEnd w:id="291"/>
      <w:r>
        <w:rPr>
          <w:rFonts w:eastAsia="Times New Roman" w:cs="Times New Roman"/>
          <w:lang w:val="es-ES_tradnl"/>
        </w:rPr>
        <w:br w:type="page"/>
      </w:r>
    </w:p>
    <w:p>
      <w:pPr>
        <w:pStyle w:val="A3"/>
        <w:spacing w:after="220"/>
        <w:rPr>
          <w:rStyle w:val="normaltextrun"/>
        </w:rPr>
      </w:pPr>
      <w:bookmarkStart w:id="292" w:name="_Feedback_on_the_13"/>
      <w:bookmarkStart w:id="293" w:name="_Toc171333346"/>
      <w:bookmarkStart w:id="294" w:name="_Toc199403837"/>
      <w:bookmarkEnd w:id="292"/>
      <w:r>
        <w:rPr>
          <w:rStyle w:val="normaltextrun"/>
        </w:rPr>
        <w:lastRenderedPageBreak/>
        <w:t>Comentarios sobre la propuesta de tasa de graduación</w:t>
      </w:r>
      <w:bookmarkEnd w:id="293"/>
      <w:r>
        <w:rPr>
          <w:rStyle w:val="normaltextrun"/>
        </w:rPr>
        <w:br/>
        <w:t>Sesión n.° 2 (6 de febrero)</w:t>
      </w:r>
      <w:bookmarkEnd w:id="294"/>
    </w:p>
    <w:p>
      <w:pPr>
        <w:rPr>
          <w:rFonts w:cs="Times New Roman"/>
          <w:lang w:val="es-ES_tradnl"/>
        </w:rPr>
      </w:pPr>
      <w:r>
        <w:rPr>
          <w:rFonts w:eastAsia="Times New Roman" w:cs="Arial"/>
          <w:lang w:val="es-ES_tradnl"/>
        </w:rPr>
        <w:t xml:space="preserve">Las partes interesadas proporcionaron reacciones iniciales a </w:t>
      </w:r>
      <w:r>
        <w:rPr>
          <w:rFonts w:eastAsia="Times New Roman" w:cs="Times New Roman"/>
          <w:lang w:val="es-ES_tradnl"/>
        </w:rPr>
        <w:t xml:space="preserve">la propuesta de tasa de graduación para usar la tasa de graduación de la cohorte ajustada a seis y cinco años como indicadores para la tasa de graduación de la cohorte extendida. </w:t>
      </w:r>
    </w:p>
    <w:p>
      <w:pPr>
        <w:pStyle w:val="Heading4"/>
        <w:rPr>
          <w:lang w:val="es-ES_tradnl"/>
        </w:rPr>
      </w:pPr>
      <w:bookmarkStart w:id="295" w:name="_Toc199403838"/>
      <w:r>
        <w:rPr>
          <w:rFonts w:ascii="Cambria" w:eastAsia="Cambria" w:hAnsi="Cambria" w:cs="Arial"/>
          <w:szCs w:val="24"/>
          <w:lang w:val="es-ES_tradnl"/>
        </w:rPr>
        <w:t>Comentarios de las partes interesadas</w:t>
      </w:r>
      <w:bookmarkEnd w:id="295"/>
    </w:p>
    <w:p>
      <w:pPr>
        <w:pStyle w:val="Heading5"/>
        <w:spacing w:before="240"/>
        <w:rPr>
          <w:rStyle w:val="Hyperlink"/>
          <w:rFonts w:ascii="Times New Roman" w:hAnsi="Times New Roman" w:cs="Times New Roman"/>
          <w:color w:val="365F91" w:themeColor="accent1" w:themeShade="BF"/>
          <w:lang w:val="es-ES_tradnl"/>
        </w:rPr>
      </w:pPr>
      <w:r>
        <w:rPr>
          <w:rFonts w:ascii="Cambria" w:eastAsia="Cambria" w:hAnsi="Cambria" w:cs="Times New Roman"/>
          <w:bCs/>
          <w:lang w:val="es-ES_tradnl"/>
        </w:rPr>
        <w:t xml:space="preserve">Pregunta 1: ¿Esta propuesta concuerda con nuestros </w:t>
      </w:r>
      <w:r>
        <w:rPr>
          <w:rFonts w:ascii="Times New Roman" w:eastAsia="Times New Roman" w:hAnsi="Times New Roman" w:cs="Times New Roman"/>
          <w:bCs/>
          <w:lang w:val="es-ES_tradnl"/>
        </w:rPr>
        <w:t>principios clave de rendición de cuentas?</w:t>
      </w:r>
    </w:p>
    <w:p>
      <w:pPr>
        <w:pStyle w:val="Heading6"/>
      </w:pPr>
      <w:r>
        <w:rPr>
          <w:rFonts w:ascii="Cambria" w:eastAsia="Cambria" w:hAnsi="Cambria" w:cs="Arial"/>
          <w:lang w:val="es-ES_tradnl"/>
        </w:rPr>
        <w:t xml:space="preserve">Respuesta </w:t>
      </w:r>
    </w:p>
    <w:p>
      <w:pPr>
        <w:pStyle w:val="text-body"/>
        <w:numPr>
          <w:ilvl w:val="0"/>
          <w:numId w:val="99"/>
        </w:numPr>
        <w:spacing w:before="0" w:beforeAutospacing="0" w:after="120" w:afterAutospacing="0"/>
        <w:rPr>
          <w:rFonts w:ascii="Times New Roman" w:hAnsi="Times New Roman" w:cs="Times New Roman"/>
          <w:sz w:val="22"/>
          <w:szCs w:val="22"/>
          <w:lang w:val="es-ES_tradnl"/>
        </w:rPr>
      </w:pPr>
      <w:r>
        <w:rPr>
          <w:rFonts w:ascii="Times New Roman" w:eastAsia="Times New Roman" w:hAnsi="Times New Roman" w:cs="Times New Roman"/>
          <w:sz w:val="22"/>
          <w:szCs w:val="22"/>
          <w:lang w:val="es-ES_tradnl"/>
        </w:rPr>
        <w:t>Esta propuesta concuerda bien con los principios 1, 2 y 4. En cuanto al principio 3, su coherencia debe evaluarse después de la implementación.</w:t>
      </w:r>
    </w:p>
    <w:p>
      <w:pPr>
        <w:pStyle w:val="text-body"/>
        <w:numPr>
          <w:ilvl w:val="0"/>
          <w:numId w:val="100"/>
        </w:numPr>
        <w:spacing w:before="0" w:beforeAutospacing="0" w:after="120" w:afterAutospacing="0"/>
        <w:rPr>
          <w:rFonts w:ascii="Times New Roman" w:hAnsi="Times New Roman" w:cs="Times New Roman"/>
          <w:sz w:val="22"/>
          <w:szCs w:val="22"/>
          <w:lang w:val="es-ES_tradnl"/>
        </w:rPr>
      </w:pPr>
      <w:r>
        <w:rPr>
          <w:rFonts w:ascii="Times New Roman" w:eastAsia="Times New Roman" w:hAnsi="Times New Roman" w:cs="Times New Roman"/>
          <w:sz w:val="22"/>
          <w:szCs w:val="22"/>
          <w:lang w:val="es-ES_tradnl"/>
        </w:rPr>
        <w:t>Sí, concuerda absolutamente, ya que proporciona al NJDOE más información para brindar apoyo específico.</w:t>
      </w:r>
    </w:p>
    <w:p>
      <w:pPr>
        <w:pStyle w:val="text-body"/>
        <w:numPr>
          <w:ilvl w:val="0"/>
          <w:numId w:val="101"/>
        </w:numPr>
        <w:spacing w:before="0" w:beforeAutospacing="0" w:after="120" w:afterAutospacing="0"/>
        <w:rPr>
          <w:rFonts w:ascii="Times New Roman" w:hAnsi="Times New Roman" w:cs="Times New Roman"/>
          <w:sz w:val="22"/>
          <w:szCs w:val="22"/>
          <w:lang w:val="es-ES_tradnl"/>
        </w:rPr>
      </w:pPr>
      <w:r>
        <w:rPr>
          <w:rFonts w:ascii="Times New Roman" w:eastAsia="Times New Roman" w:hAnsi="Times New Roman" w:cs="Times New Roman"/>
          <w:sz w:val="22"/>
          <w:szCs w:val="22"/>
          <w:lang w:val="es-ES_tradnl"/>
        </w:rPr>
        <w:t>Podría permitir a las escuelas secundarias una visión más amplia de la asistencia que brindan a los estudiantes; más datos generalmente equivalen a mejores resultados.</w:t>
      </w:r>
    </w:p>
    <w:p>
      <w:pPr>
        <w:pStyle w:val="text-body"/>
        <w:numPr>
          <w:ilvl w:val="0"/>
          <w:numId w:val="102"/>
        </w:numPr>
        <w:spacing w:before="0" w:beforeAutospacing="0" w:after="120" w:afterAutospacing="0"/>
        <w:rPr>
          <w:rFonts w:ascii="Times New Roman" w:hAnsi="Times New Roman" w:cs="Times New Roman"/>
          <w:sz w:val="22"/>
          <w:szCs w:val="22"/>
          <w:lang w:val="es-ES_tradnl"/>
        </w:rPr>
      </w:pPr>
      <w:r>
        <w:rPr>
          <w:rFonts w:ascii="Times New Roman" w:eastAsia="Times New Roman" w:hAnsi="Times New Roman" w:cs="Times New Roman"/>
          <w:sz w:val="22"/>
          <w:szCs w:val="22"/>
          <w:lang w:val="es-ES_tradnl"/>
        </w:rPr>
        <w:t>Apoyamos la incorporación de la cohorte de cinco a seis años [esto también reflejaría las transiciones de los estudiantes de educación especial y SIFE (estudiantes con educación formal interrumpida).</w:t>
      </w:r>
    </w:p>
    <w:p>
      <w:pPr>
        <w:pStyle w:val="text-body"/>
        <w:numPr>
          <w:ilvl w:val="0"/>
          <w:numId w:val="103"/>
        </w:numPr>
        <w:spacing w:before="0" w:beforeAutospacing="0" w:after="240" w:afterAutospacing="0"/>
        <w:rPr>
          <w:rFonts w:ascii="Times New Roman" w:hAnsi="Times New Roman" w:cs="Times New Roman"/>
          <w:sz w:val="22"/>
          <w:szCs w:val="22"/>
          <w:lang w:val="es-ES_tradnl"/>
        </w:rPr>
      </w:pPr>
      <w:r>
        <w:rPr>
          <w:rFonts w:ascii="Times New Roman" w:eastAsia="Times New Roman" w:hAnsi="Times New Roman" w:cs="Times New Roman"/>
          <w:sz w:val="22"/>
          <w:szCs w:val="22"/>
          <w:lang w:val="es-ES_tradnl"/>
        </w:rPr>
        <w:t>Necesitaríamos más datos antes de comprometernos plenamente con una postura sobre esta propuesta.</w:t>
      </w:r>
    </w:p>
    <w:p>
      <w:pPr>
        <w:pStyle w:val="Heading5"/>
        <w:spacing w:before="240"/>
        <w:rPr>
          <w:lang w:val="es-ES_tradnl"/>
        </w:rPr>
      </w:pPr>
      <w:r>
        <w:rPr>
          <w:rFonts w:ascii="Cambria" w:eastAsia="Cambria" w:hAnsi="Cambria" w:cs="Times New Roman"/>
          <w:bCs/>
          <w:lang w:val="es-ES_tradnl"/>
        </w:rPr>
        <w:t>Pregunta 2: Beneficios e inquietudes</w:t>
      </w:r>
    </w:p>
    <w:p>
      <w:pPr>
        <w:rPr>
          <w:b/>
          <w:bCs/>
          <w:lang w:val="es-ES_tradnl"/>
        </w:rPr>
      </w:pPr>
      <w:r>
        <w:rPr>
          <w:rFonts w:eastAsia="Times New Roman" w:cs="Arial"/>
          <w:b/>
          <w:bCs/>
          <w:color w:val="244061"/>
          <w:lang w:val="es-ES_tradnl"/>
        </w:rPr>
        <w:t>¿Cuáles son los beneficios de la propuesta? ¿Cuáles son algunas inquietudes?</w:t>
      </w:r>
    </w:p>
    <w:p>
      <w:pPr>
        <w:pStyle w:val="Heading6"/>
        <w:rPr>
          <w:lang w:val="es-ES_tradnl"/>
        </w:rPr>
      </w:pPr>
      <w:r>
        <w:rPr>
          <w:rFonts w:ascii="Cambria" w:eastAsia="Cambria" w:hAnsi="Cambria" w:cs="Arial"/>
          <w:lang w:val="es-ES_tradnl"/>
        </w:rPr>
        <w:t>Respuesta</w:t>
      </w:r>
    </w:p>
    <w:p>
      <w:pPr>
        <w:pStyle w:val="text-body"/>
        <w:spacing w:before="0" w:beforeAutospacing="0" w:after="120" w:afterAutospacing="0"/>
        <w:rPr>
          <w:rFonts w:ascii="Times New Roman" w:hAnsi="Times New Roman" w:cs="Times New Roman"/>
          <w:b/>
          <w:bCs/>
          <w:sz w:val="22"/>
          <w:szCs w:val="22"/>
          <w:lang w:val="es-ES_tradnl"/>
        </w:rPr>
      </w:pPr>
      <w:r>
        <w:rPr>
          <w:rFonts w:ascii="Times New Roman" w:eastAsia="Times New Roman" w:hAnsi="Times New Roman" w:cs="Times New Roman"/>
          <w:b/>
          <w:bCs/>
          <w:sz w:val="22"/>
          <w:szCs w:val="22"/>
          <w:lang w:val="es-ES_tradnl"/>
        </w:rPr>
        <w:t>Beneficios:</w:t>
      </w:r>
    </w:p>
    <w:p>
      <w:pPr>
        <w:pStyle w:val="text-body"/>
        <w:numPr>
          <w:ilvl w:val="0"/>
          <w:numId w:val="104"/>
        </w:numPr>
        <w:spacing w:before="0" w:beforeAutospacing="0" w:after="120" w:afterAutospacing="0"/>
        <w:rPr>
          <w:rFonts w:ascii="Times New Roman" w:hAnsi="Times New Roman" w:cs="Times New Roman"/>
          <w:sz w:val="22"/>
          <w:szCs w:val="22"/>
          <w:lang w:val="es-ES_tradnl"/>
        </w:rPr>
      </w:pPr>
      <w:r>
        <w:rPr>
          <w:rFonts w:ascii="Times New Roman" w:eastAsia="Times New Roman" w:hAnsi="Times New Roman" w:cs="Times New Roman"/>
          <w:sz w:val="22"/>
          <w:szCs w:val="22"/>
          <w:lang w:val="es-ES_tradnl"/>
        </w:rPr>
        <w:t>La propuesta podría extender el reconocimiento a las escuelas por apoyar a los estudiantes que necesitan más tiempo para graduarse, lo que concuerda con los principios de equidad al valorar la determinación y la perseverancia.</w:t>
      </w:r>
    </w:p>
    <w:p>
      <w:pPr>
        <w:pStyle w:val="text-body"/>
        <w:numPr>
          <w:ilvl w:val="0"/>
          <w:numId w:val="104"/>
        </w:numPr>
        <w:spacing w:after="120" w:afterAutospacing="0"/>
        <w:rPr>
          <w:rFonts w:ascii="Times New Roman" w:hAnsi="Times New Roman" w:cs="Times New Roman"/>
          <w:sz w:val="22"/>
          <w:szCs w:val="22"/>
          <w:lang w:val="es-ES_tradnl"/>
        </w:rPr>
      </w:pPr>
      <w:r>
        <w:rPr>
          <w:rFonts w:ascii="Times New Roman" w:eastAsia="Times New Roman" w:hAnsi="Times New Roman" w:cs="Times New Roman"/>
          <w:sz w:val="22"/>
          <w:szCs w:val="22"/>
          <w:lang w:val="es-ES_tradnl"/>
        </w:rPr>
        <w:t>La propuesta es una medida de rendición de cuentas que puede aumentar la inclusión, lo que puede conducir a una mayor capacidad para que todos los estudiantes sean reconocidos y apoyados.</w:t>
      </w:r>
    </w:p>
    <w:p>
      <w:pPr>
        <w:spacing w:after="120"/>
        <w:rPr>
          <w:rFonts w:cs="Times New Roman"/>
          <w:b/>
          <w:bCs/>
        </w:rPr>
      </w:pPr>
      <w:r>
        <w:rPr>
          <w:rFonts w:eastAsia="Times New Roman" w:cs="Times New Roman"/>
          <w:b/>
          <w:bCs/>
          <w:lang w:val="es-ES_tradnl"/>
        </w:rPr>
        <w:t>Inquietudes:</w:t>
      </w:r>
    </w:p>
    <w:p>
      <w:pPr>
        <w:pStyle w:val="ListParagraph"/>
        <w:numPr>
          <w:ilvl w:val="0"/>
          <w:numId w:val="105"/>
        </w:numPr>
        <w:spacing w:after="120" w:line="264" w:lineRule="auto"/>
        <w:contextualSpacing w:val="0"/>
        <w:rPr>
          <w:rFonts w:cs="Times New Roman"/>
          <w:lang w:val="es-ES_tradnl"/>
        </w:rPr>
      </w:pPr>
      <w:r>
        <w:rPr>
          <w:rFonts w:eastAsia="Times New Roman" w:cs="Times New Roman"/>
          <w:lang w:val="es-ES_tradnl"/>
        </w:rPr>
        <w:t>La propuesta plantea preguntas sobre los fundamentos detrás de la diferenciación de los tiempos de graduación (p. ej., por qué cinco años pueden considerarse más favorables que seis).</w:t>
      </w:r>
    </w:p>
    <w:p>
      <w:pPr>
        <w:pStyle w:val="ListParagraph"/>
        <w:numPr>
          <w:ilvl w:val="0"/>
          <w:numId w:val="105"/>
        </w:numPr>
        <w:spacing w:after="120" w:line="264" w:lineRule="auto"/>
        <w:rPr>
          <w:rFonts w:cs="Times New Roman"/>
          <w:lang w:val="es-ES_tradnl"/>
        </w:rPr>
      </w:pPr>
      <w:r>
        <w:rPr>
          <w:rFonts w:eastAsia="Times New Roman" w:cs="Times New Roman"/>
          <w:lang w:val="es-ES_tradnl"/>
        </w:rPr>
        <w:t>Existen posibles implicaciones para los estudiantes con discapacidades, que enfatizan la necesidad de un tratamiento equitativo y la aplicación constante de estrategias para garantizar que aquellos con las mayores necesidades reciban la atención y el apoyo adecuados.</w:t>
      </w:r>
    </w:p>
    <w:p>
      <w:pPr>
        <w:pStyle w:val="Heading4"/>
        <w:rPr>
          <w:lang w:val="es-ES_tradnl"/>
        </w:rPr>
      </w:pPr>
      <w:bookmarkStart w:id="296" w:name="_Toc199403839"/>
      <w:r>
        <w:rPr>
          <w:rFonts w:ascii="Cambria" w:eastAsia="Cambria" w:hAnsi="Cambria" w:cs="Arial"/>
          <w:szCs w:val="24"/>
          <w:lang w:val="es-ES_tradnl"/>
        </w:rPr>
        <w:lastRenderedPageBreak/>
        <w:t>Puntos clave de retroalimentación sobre la propuesta de tasa de graduación</w:t>
      </w:r>
      <w:bookmarkEnd w:id="296"/>
    </w:p>
    <w:p>
      <w:pPr>
        <w:pStyle w:val="ListParagraph"/>
        <w:numPr>
          <w:ilvl w:val="0"/>
          <w:numId w:val="106"/>
        </w:numPr>
        <w:spacing w:after="120" w:line="264" w:lineRule="auto"/>
        <w:contextualSpacing w:val="0"/>
        <w:rPr>
          <w:rFonts w:cs="Times New Roman"/>
          <w:lang w:val="es-ES_tradnl"/>
        </w:rPr>
      </w:pPr>
      <w:r>
        <w:rPr>
          <w:rFonts w:eastAsia="Times New Roman" w:cs="Times New Roman"/>
          <w:lang w:val="es-ES_tradnl"/>
        </w:rPr>
        <w:t>Apoyo para medir a los graduados al 6.° año para una mayor rendición de cuentas.</w:t>
      </w:r>
    </w:p>
    <w:p>
      <w:pPr>
        <w:pStyle w:val="ListParagraph"/>
        <w:numPr>
          <w:ilvl w:val="0"/>
          <w:numId w:val="106"/>
        </w:numPr>
        <w:spacing w:after="120" w:line="264" w:lineRule="auto"/>
        <w:contextualSpacing w:val="0"/>
        <w:rPr>
          <w:rFonts w:cs="Times New Roman"/>
          <w:lang w:val="es-ES_tradnl"/>
        </w:rPr>
      </w:pPr>
      <w:r>
        <w:rPr>
          <w:rFonts w:eastAsia="Times New Roman" w:cs="Times New Roman"/>
          <w:lang w:val="es-ES_tradnl"/>
        </w:rPr>
        <w:t>Sugerencia para pasar a un modelo de 5/6 años para incluir estudiantes con educación formal limitada o interrumpida (Limited or Interrupted Formal Education, SLIFE).</w:t>
      </w:r>
    </w:p>
    <w:p>
      <w:pPr>
        <w:pStyle w:val="ListParagraph"/>
        <w:numPr>
          <w:ilvl w:val="0"/>
          <w:numId w:val="106"/>
        </w:numPr>
        <w:spacing w:after="120" w:line="264" w:lineRule="auto"/>
        <w:contextualSpacing w:val="0"/>
        <w:rPr>
          <w:rFonts w:cs="Times New Roman"/>
          <w:lang w:val="es-ES_tradnl"/>
        </w:rPr>
      </w:pPr>
      <w:r>
        <w:rPr>
          <w:rFonts w:eastAsia="Times New Roman" w:cs="Times New Roman"/>
          <w:lang w:val="es-ES_tradnl"/>
        </w:rPr>
        <w:t>Pregunta sobre la inclusión de tasas de graduación a 6 años en informes futuros.</w:t>
      </w:r>
    </w:p>
    <w:p>
      <w:pPr>
        <w:pStyle w:val="ListParagraph"/>
        <w:numPr>
          <w:ilvl w:val="0"/>
          <w:numId w:val="106"/>
        </w:numPr>
        <w:spacing w:after="120" w:line="264" w:lineRule="auto"/>
        <w:rPr>
          <w:rFonts w:cs="Times New Roman"/>
          <w:lang w:val="es-ES_tradnl"/>
        </w:rPr>
      </w:pPr>
      <w:r>
        <w:rPr>
          <w:rFonts w:eastAsia="Times New Roman" w:cs="Times New Roman"/>
          <w:lang w:val="es-ES_tradnl"/>
        </w:rPr>
        <w:t>Consulta sobre la recopilación de tasas de graduación a más de 6 años para capturar a toda la población con necesidades especiales.</w:t>
      </w:r>
      <w:bookmarkStart w:id="297" w:name="_Feedback_on_the_2"/>
      <w:bookmarkStart w:id="298" w:name="_Toc171333347"/>
      <w:bookmarkEnd w:id="297"/>
      <w:r>
        <w:rPr>
          <w:rFonts w:eastAsia="Times New Roman" w:cs="Times New Roman"/>
          <w:lang w:val="es-ES_tradnl"/>
        </w:rPr>
        <w:br w:type="page"/>
      </w:r>
    </w:p>
    <w:p>
      <w:pPr>
        <w:pStyle w:val="A3"/>
        <w:spacing w:after="220"/>
        <w:rPr>
          <w:rStyle w:val="normaltextrun"/>
        </w:rPr>
      </w:pPr>
      <w:bookmarkStart w:id="299" w:name="_Feedback_on_the_14"/>
      <w:bookmarkStart w:id="300" w:name="_Toc199403840"/>
      <w:bookmarkEnd w:id="299"/>
      <w:r>
        <w:rPr>
          <w:rStyle w:val="normaltextrun"/>
        </w:rPr>
        <w:lastRenderedPageBreak/>
        <w:t>Comentarios sobre la propuesta de logro académico</w:t>
      </w:r>
      <w:bookmarkEnd w:id="298"/>
      <w:r>
        <w:rPr>
          <w:rStyle w:val="normaltextrun"/>
        </w:rPr>
        <w:t xml:space="preserve"> </w:t>
      </w:r>
      <w:r>
        <w:rPr>
          <w:rStyle w:val="normaltextrun"/>
        </w:rPr>
        <w:br/>
        <w:t>Sesión n.° 2 (6 de febrero)</w:t>
      </w:r>
      <w:bookmarkEnd w:id="300"/>
    </w:p>
    <w:p>
      <w:pPr>
        <w:rPr>
          <w:lang w:val="es-ES_tradnl"/>
        </w:rPr>
      </w:pPr>
      <w:r>
        <w:rPr>
          <w:rFonts w:eastAsia="Times New Roman" w:cs="Arial"/>
          <w:lang w:val="es-ES_tradnl"/>
        </w:rPr>
        <w:t>Las partes interesadas proporcionaron comentarios sobre la propuesta de logro académico con el objetivo de analizar una medida de competencia basada en índices para el indicador de logro académico.</w:t>
      </w:r>
    </w:p>
    <w:p>
      <w:pPr>
        <w:pStyle w:val="Heading4"/>
        <w:rPr>
          <w:lang w:val="es-ES_tradnl"/>
        </w:rPr>
      </w:pPr>
      <w:bookmarkStart w:id="301" w:name="_Toc199403841"/>
      <w:r>
        <w:rPr>
          <w:rFonts w:ascii="Cambria" w:eastAsia="Cambria" w:hAnsi="Cambria" w:cs="Arial"/>
          <w:szCs w:val="24"/>
          <w:lang w:val="es-ES_tradnl"/>
        </w:rPr>
        <w:t>Comentarios de las partes interesadas</w:t>
      </w:r>
      <w:bookmarkEnd w:id="301"/>
    </w:p>
    <w:p>
      <w:pPr>
        <w:pStyle w:val="Heading5"/>
        <w:spacing w:before="240"/>
        <w:rPr>
          <w:lang w:val="es-ES_tradnl"/>
        </w:rPr>
      </w:pPr>
      <w:r>
        <w:rPr>
          <w:rFonts w:ascii="Cambria" w:eastAsia="Cambria" w:hAnsi="Cambria" w:cs="Times New Roman"/>
          <w:bCs/>
          <w:lang w:val="es-ES_tradnl"/>
        </w:rPr>
        <w:t>Pregunta 1: Beneficios e inquietudes</w:t>
      </w:r>
    </w:p>
    <w:p>
      <w:pPr>
        <w:rPr>
          <w:color w:val="244061"/>
          <w:lang w:val="es-ES_tradnl"/>
        </w:rPr>
      </w:pPr>
      <w:r>
        <w:rPr>
          <w:rFonts w:eastAsia="Times New Roman" w:cs="Arial"/>
          <w:color w:val="244061"/>
          <w:lang w:val="es-ES_tradnl"/>
        </w:rPr>
        <w:t>¿Cuáles son los beneficios del modelo de índice? ¿Cuáles son las inquietudes? ¿Qué otra información sería útil para considerar esta propuesta?</w:t>
      </w:r>
    </w:p>
    <w:p>
      <w:pPr>
        <w:pStyle w:val="Heading6"/>
        <w:rPr>
          <w:lang w:val="it-CH"/>
        </w:rPr>
      </w:pPr>
      <w:r>
        <w:rPr>
          <w:rFonts w:ascii="Cambria" w:eastAsia="Cambria" w:hAnsi="Cambria" w:cs="Arial"/>
          <w:lang w:val="es-ES_tradnl"/>
        </w:rPr>
        <w:t>Respuestas</w:t>
      </w:r>
    </w:p>
    <w:p>
      <w:pPr>
        <w:spacing w:after="0"/>
        <w:rPr>
          <w:rFonts w:cs="Times New Roman"/>
          <w:b/>
          <w:bCs/>
          <w:lang w:val="it-CH"/>
        </w:rPr>
      </w:pPr>
      <w:r>
        <w:rPr>
          <w:rFonts w:eastAsia="Times New Roman" w:cs="Times New Roman"/>
          <w:b/>
          <w:bCs/>
          <w:lang w:val="es-ES_tradnl"/>
        </w:rPr>
        <w:t xml:space="preserve">Beneficios: </w:t>
      </w:r>
    </w:p>
    <w:p>
      <w:pPr>
        <w:pStyle w:val="ListParagraph"/>
        <w:numPr>
          <w:ilvl w:val="0"/>
          <w:numId w:val="107"/>
        </w:numPr>
        <w:spacing w:after="120" w:line="264" w:lineRule="auto"/>
        <w:contextualSpacing w:val="0"/>
        <w:rPr>
          <w:rFonts w:cs="Times New Roman"/>
          <w:lang w:val="es-ES_tradnl"/>
        </w:rPr>
      </w:pPr>
      <w:r>
        <w:rPr>
          <w:rFonts w:eastAsia="Times New Roman" w:cs="Times New Roman"/>
          <w:lang w:val="es-ES_tradnl"/>
        </w:rPr>
        <w:t>Similar a lo que se utiliza para la rendición de cuentas de las escuelas autónomas, el modelo de índice introduce eficiencia en intervenciones dirigidas, con un enfoque matizado que proporciona una imagen más clara de los niveles de desempeño de los estudiantes. Adoptar un sistema de apoyo por niveles puede proporcionar un espectro de asistencia adaptado a las diversas necesidades escolares.</w:t>
      </w:r>
    </w:p>
    <w:p>
      <w:pPr>
        <w:pStyle w:val="ListParagraph"/>
        <w:numPr>
          <w:ilvl w:val="0"/>
          <w:numId w:val="107"/>
        </w:numPr>
        <w:spacing w:after="120" w:line="264" w:lineRule="auto"/>
        <w:contextualSpacing w:val="0"/>
        <w:rPr>
          <w:rFonts w:cs="Times New Roman"/>
          <w:lang w:val="es-ES_tradnl"/>
        </w:rPr>
      </w:pPr>
      <w:r>
        <w:rPr>
          <w:rFonts w:eastAsia="Times New Roman" w:cs="Times New Roman"/>
          <w:lang w:val="es-ES_tradnl"/>
        </w:rPr>
        <w:t>Valor en la acreditación de las escuelas para el crecimiento de los estudiantes, la distinción entre las escuelas que necesitan ayuda desesperadamente y aquellas que podrían beneficiarse de recursos específicos. Esto podría combatir las desigualdades educativas al identificar y abordar las brechas de oportunidades.</w:t>
      </w:r>
    </w:p>
    <w:p>
      <w:pPr>
        <w:pStyle w:val="ListParagraph"/>
        <w:numPr>
          <w:ilvl w:val="0"/>
          <w:numId w:val="107"/>
        </w:numPr>
        <w:spacing w:after="120" w:line="264" w:lineRule="auto"/>
        <w:contextualSpacing w:val="0"/>
        <w:rPr>
          <w:rFonts w:cs="Times New Roman"/>
          <w:lang w:val="es-ES_tradnl"/>
        </w:rPr>
      </w:pPr>
      <w:r>
        <w:rPr>
          <w:rFonts w:eastAsia="Times New Roman" w:cs="Times New Roman"/>
          <w:lang w:val="es-ES_tradnl"/>
        </w:rPr>
        <w:t xml:space="preserve">Este enfoque tiene sentido para mí. </w:t>
      </w:r>
    </w:p>
    <w:p>
      <w:pPr>
        <w:spacing w:after="120"/>
        <w:rPr>
          <w:rFonts w:cs="Times New Roman"/>
          <w:b/>
          <w:bCs/>
        </w:rPr>
      </w:pPr>
      <w:r>
        <w:rPr>
          <w:rFonts w:eastAsia="Times New Roman" w:cs="Times New Roman"/>
          <w:b/>
          <w:bCs/>
          <w:lang w:val="es-ES_tradnl"/>
        </w:rPr>
        <w:t>Inquietudes:</w:t>
      </w:r>
    </w:p>
    <w:p>
      <w:pPr>
        <w:pStyle w:val="ListParagraph"/>
        <w:numPr>
          <w:ilvl w:val="0"/>
          <w:numId w:val="108"/>
        </w:numPr>
        <w:spacing w:after="120" w:line="264" w:lineRule="auto"/>
        <w:contextualSpacing w:val="0"/>
        <w:rPr>
          <w:rFonts w:cs="Times New Roman"/>
          <w:lang w:val="es-ES_tradnl"/>
        </w:rPr>
      </w:pPr>
      <w:r>
        <w:rPr>
          <w:rFonts w:eastAsia="Times New Roman" w:cs="Times New Roman"/>
          <w:lang w:val="es-ES_tradnl"/>
        </w:rPr>
        <w:t>Incertidumbre sobre los datos de índice que abordan las causas raíz de las desigualdades educativas. El posible estigma para los estudiantes identificados para recibir más apoyo también plantea preguntas sobre el impacto emocional en los estudiantes.</w:t>
      </w:r>
    </w:p>
    <w:p>
      <w:pPr>
        <w:pStyle w:val="ListParagraph"/>
        <w:numPr>
          <w:ilvl w:val="0"/>
          <w:numId w:val="108"/>
        </w:numPr>
        <w:spacing w:after="120" w:line="264" w:lineRule="auto"/>
        <w:contextualSpacing w:val="0"/>
        <w:rPr>
          <w:rFonts w:cs="Times New Roman"/>
          <w:lang w:val="es-ES_tradnl"/>
        </w:rPr>
      </w:pPr>
      <w:r>
        <w:rPr>
          <w:rFonts w:eastAsia="Times New Roman" w:cs="Times New Roman"/>
          <w:lang w:val="es-ES_tradnl"/>
        </w:rPr>
        <w:t>Las implicaciones para la población de estudiantes con discapacidades no se comprenden por completo. Existe un llamado a medidas de rendición de cuentas que garanticen la aplicación constante de estrategias de apoyo para servir a los estudiantes que más las necesitan.</w:t>
      </w:r>
    </w:p>
    <w:p>
      <w:pPr>
        <w:pStyle w:val="ListParagraph"/>
        <w:numPr>
          <w:ilvl w:val="0"/>
          <w:numId w:val="108"/>
        </w:numPr>
        <w:spacing w:after="120" w:line="264" w:lineRule="auto"/>
        <w:rPr>
          <w:rFonts w:cs="Times New Roman"/>
          <w:lang w:val="es-ES_tradnl"/>
        </w:rPr>
      </w:pPr>
      <w:r>
        <w:rPr>
          <w:rFonts w:eastAsia="Times New Roman" w:cs="Times New Roman"/>
          <w:lang w:val="es-ES_tradnl"/>
        </w:rPr>
        <w:t>La estabilidad de los fondos es una preocupación importante, con ansiedades en torno a la confiabilidad del apoyo estatal y federal, y cómo los cambios en los fondos podrían afectar el índice y los resultados educativos en general.</w:t>
      </w:r>
    </w:p>
    <w:p>
      <w:pPr>
        <w:pStyle w:val="Heading4"/>
        <w:rPr>
          <w:lang w:val="es-ES_tradnl"/>
        </w:rPr>
      </w:pPr>
      <w:bookmarkStart w:id="302" w:name="_Toc199403842"/>
      <w:r>
        <w:rPr>
          <w:rFonts w:ascii="Cambria" w:eastAsia="Cambria" w:hAnsi="Cambria" w:cs="Arial"/>
          <w:szCs w:val="24"/>
          <w:lang w:val="es-ES_tradnl"/>
        </w:rPr>
        <w:t>Puntos clave de retroalimentación sobre la propuesta del modelo de competencia de logros académicos (basado en índice)</w:t>
      </w:r>
      <w:bookmarkEnd w:id="302"/>
    </w:p>
    <w:p>
      <w:pPr>
        <w:pStyle w:val="Heading5"/>
      </w:pPr>
      <w:r>
        <w:rPr>
          <w:rFonts w:ascii="Cambria" w:eastAsia="Cambria" w:hAnsi="Cambria" w:cs="Times New Roman"/>
          <w:bCs/>
          <w:lang w:val="es-ES_tradnl"/>
        </w:rPr>
        <w:t>Respuestas</w:t>
      </w:r>
    </w:p>
    <w:p>
      <w:pPr>
        <w:pStyle w:val="ListParagraph"/>
        <w:numPr>
          <w:ilvl w:val="0"/>
          <w:numId w:val="109"/>
        </w:numPr>
        <w:spacing w:after="120" w:line="264" w:lineRule="auto"/>
        <w:contextualSpacing w:val="0"/>
        <w:rPr>
          <w:rFonts w:eastAsia="Times New Roman" w:cs="Times New Roman"/>
          <w:sz w:val="24"/>
          <w:szCs w:val="24"/>
          <w:lang w:val="es-ES_tradnl"/>
        </w:rPr>
      </w:pPr>
      <w:r>
        <w:rPr>
          <w:rFonts w:eastAsia="Times New Roman" w:cs="Times New Roman"/>
          <w:lang w:val="es-ES_tradnl"/>
        </w:rPr>
        <w:t>Curiosidad acerca de cómo podría ser informar sobre el modelo de índice para informar significativamente las opciones escolares y de distrito.</w:t>
      </w:r>
    </w:p>
    <w:p>
      <w:pPr>
        <w:pStyle w:val="ListParagraph"/>
        <w:numPr>
          <w:ilvl w:val="0"/>
          <w:numId w:val="109"/>
        </w:numPr>
        <w:spacing w:after="120" w:line="264" w:lineRule="auto"/>
        <w:contextualSpacing w:val="0"/>
        <w:rPr>
          <w:rFonts w:eastAsia="Times New Roman" w:cs="Times New Roman"/>
          <w:lang w:val="es-ES_tradnl"/>
        </w:rPr>
      </w:pPr>
      <w:r>
        <w:rPr>
          <w:rFonts w:eastAsia="Times New Roman" w:cs="Times New Roman"/>
          <w:lang w:val="es-ES_tradnl"/>
        </w:rPr>
        <w:t>Analice las implementaciones y la información con el público para que sea comprensible.</w:t>
      </w:r>
    </w:p>
    <w:p>
      <w:pPr>
        <w:pStyle w:val="ListParagraph"/>
        <w:numPr>
          <w:ilvl w:val="0"/>
          <w:numId w:val="109"/>
        </w:numPr>
        <w:spacing w:after="120" w:line="264" w:lineRule="auto"/>
        <w:contextualSpacing w:val="0"/>
        <w:rPr>
          <w:rFonts w:eastAsia="Times New Roman" w:cs="Times New Roman"/>
          <w:lang w:val="es-ES_tradnl"/>
        </w:rPr>
      </w:pPr>
      <w:r>
        <w:rPr>
          <w:rFonts w:eastAsia="Times New Roman" w:cs="Times New Roman"/>
          <w:lang w:val="es-ES_tradnl"/>
        </w:rPr>
        <w:lastRenderedPageBreak/>
        <w:t>Parece ser una mejor manera de ver lo que sucede en los distritos.</w:t>
      </w:r>
    </w:p>
    <w:p>
      <w:pPr>
        <w:pStyle w:val="ListParagraph"/>
        <w:numPr>
          <w:ilvl w:val="0"/>
          <w:numId w:val="109"/>
        </w:numPr>
        <w:spacing w:after="120" w:line="264" w:lineRule="auto"/>
        <w:contextualSpacing w:val="0"/>
        <w:rPr>
          <w:rFonts w:eastAsia="Times New Roman" w:cs="Times New Roman"/>
          <w:lang w:val="es-ES_tradnl"/>
        </w:rPr>
      </w:pPr>
      <w:r>
        <w:rPr>
          <w:rFonts w:eastAsia="Times New Roman" w:cs="Times New Roman"/>
          <w:lang w:val="es-ES_tradnl"/>
        </w:rPr>
        <w:t>El índice da una idea mucho mejor de lo que está sucediendo en una escuela en lugar de solo enumerar el % de competencia.</w:t>
      </w:r>
    </w:p>
    <w:p>
      <w:pPr>
        <w:pStyle w:val="ListParagraph"/>
        <w:numPr>
          <w:ilvl w:val="0"/>
          <w:numId w:val="109"/>
        </w:numPr>
        <w:spacing w:after="120" w:line="264" w:lineRule="auto"/>
        <w:contextualSpacing w:val="0"/>
        <w:rPr>
          <w:rFonts w:eastAsia="Times New Roman" w:cs="Times New Roman"/>
          <w:lang w:val="es-ES_tradnl"/>
        </w:rPr>
      </w:pPr>
      <w:r>
        <w:rPr>
          <w:rFonts w:eastAsia="Times New Roman" w:cs="Times New Roman"/>
          <w:lang w:val="es-ES_tradnl"/>
        </w:rPr>
        <w:t>Solicitud para mantener las medidas de competencia tradicionales en las libretas de calificaciones además de las nuevas medidas.</w:t>
      </w:r>
    </w:p>
    <w:p>
      <w:pPr>
        <w:pStyle w:val="ListParagraph"/>
        <w:numPr>
          <w:ilvl w:val="0"/>
          <w:numId w:val="109"/>
        </w:numPr>
        <w:spacing w:after="120" w:line="264" w:lineRule="auto"/>
        <w:rPr>
          <w:rFonts w:eastAsia="Times New Roman" w:cs="Times New Roman"/>
          <w:lang w:val="es-ES_tradnl"/>
        </w:rPr>
      </w:pPr>
      <w:r>
        <w:rPr>
          <w:rFonts w:eastAsia="Times New Roman" w:cs="Times New Roman"/>
          <w:lang w:val="es-ES_tradnl"/>
        </w:rPr>
        <w:t>El índice valida los datos subyacentes casi como lo hace la desviación estándar en las estadísticas.</w:t>
      </w:r>
    </w:p>
    <w:p>
      <w:pPr>
        <w:pStyle w:val="Heading4"/>
        <w:rPr>
          <w:lang w:val="es-ES_tradnl"/>
        </w:rPr>
      </w:pPr>
      <w:bookmarkStart w:id="303" w:name="_Toc199403843"/>
      <w:r>
        <w:rPr>
          <w:rFonts w:ascii="Cambria" w:eastAsia="Cambria" w:hAnsi="Cambria" w:cs="Arial"/>
          <w:szCs w:val="24"/>
          <w:lang w:val="es-ES_tradnl"/>
        </w:rPr>
        <w:t>Temas principales y conclusiones de la sesión</w:t>
      </w:r>
      <w:bookmarkEnd w:id="303"/>
    </w:p>
    <w:p>
      <w:pPr>
        <w:pStyle w:val="ListParagraph"/>
        <w:numPr>
          <w:ilvl w:val="0"/>
          <w:numId w:val="111"/>
        </w:numPr>
        <w:spacing w:after="120" w:line="264" w:lineRule="auto"/>
        <w:contextualSpacing w:val="0"/>
        <w:rPr>
          <w:rFonts w:eastAsia="Times New Roman" w:cs="Times New Roman"/>
          <w:lang w:val="es-ES_tradnl"/>
        </w:rPr>
      </w:pPr>
      <w:r>
        <w:rPr>
          <w:rFonts w:eastAsia="Times New Roman" w:cs="Times New Roman"/>
          <w:lang w:val="es-ES_tradnl"/>
        </w:rPr>
        <w:t>Énfasis en la importancia de la toma de decisiones basada en datos, especialmente en la evaluación del impacto de las iniciativas en los resultados de los estudiantes.</w:t>
      </w:r>
    </w:p>
    <w:p>
      <w:pPr>
        <w:pStyle w:val="ListParagraph"/>
        <w:numPr>
          <w:ilvl w:val="0"/>
          <w:numId w:val="110"/>
        </w:numPr>
        <w:spacing w:after="120" w:line="264" w:lineRule="auto"/>
        <w:contextualSpacing w:val="0"/>
        <w:rPr>
          <w:rFonts w:eastAsia="Times New Roman" w:cs="Times New Roman"/>
          <w:lang w:val="es-ES_tradnl"/>
        </w:rPr>
      </w:pPr>
      <w:r>
        <w:rPr>
          <w:rFonts w:eastAsia="Times New Roman" w:cs="Times New Roman"/>
          <w:lang w:val="es-ES_tradnl"/>
        </w:rPr>
        <w:t>Reconocimiento de la necesidad de flexibilidad en el establecimiento de objetivos para adaptarse a las circunstancias cambiantes y las necesidades del distrito.</w:t>
      </w:r>
    </w:p>
    <w:p>
      <w:pPr>
        <w:pStyle w:val="ListParagraph"/>
        <w:numPr>
          <w:ilvl w:val="0"/>
          <w:numId w:val="110"/>
        </w:numPr>
        <w:spacing w:after="120" w:line="264" w:lineRule="auto"/>
        <w:contextualSpacing w:val="0"/>
        <w:rPr>
          <w:rFonts w:eastAsia="Times New Roman" w:cs="Times New Roman"/>
          <w:lang w:val="es-ES_tradnl"/>
        </w:rPr>
      </w:pPr>
      <w:r>
        <w:rPr>
          <w:rFonts w:eastAsia="Times New Roman" w:cs="Times New Roman"/>
          <w:lang w:val="es-ES_tradnl"/>
        </w:rPr>
        <w:t>Colaboración y comunicación entre las partes interesadas educativas y el estado para una implementación efectiva de la política.</w:t>
      </w:r>
    </w:p>
    <w:p>
      <w:pPr>
        <w:pStyle w:val="ListParagraph"/>
        <w:numPr>
          <w:ilvl w:val="0"/>
          <w:numId w:val="110"/>
        </w:numPr>
        <w:spacing w:after="120" w:line="264" w:lineRule="auto"/>
        <w:contextualSpacing w:val="0"/>
        <w:rPr>
          <w:rFonts w:eastAsia="Times New Roman" w:cs="Times New Roman"/>
          <w:lang w:val="es-ES_tradnl"/>
        </w:rPr>
      </w:pPr>
      <w:r>
        <w:rPr>
          <w:rFonts w:eastAsia="Times New Roman" w:cs="Times New Roman"/>
          <w:lang w:val="es-ES_tradnl"/>
        </w:rPr>
        <w:t>Reconocimiento de la complejidad de establecer metas y objetivos alcanzables mientras se consideran varios factores.</w:t>
      </w:r>
    </w:p>
    <w:p>
      <w:pPr>
        <w:pStyle w:val="ListParagraph"/>
        <w:numPr>
          <w:ilvl w:val="0"/>
          <w:numId w:val="110"/>
        </w:numPr>
        <w:spacing w:after="120" w:line="264" w:lineRule="auto"/>
        <w:contextualSpacing w:val="0"/>
        <w:rPr>
          <w:rFonts w:eastAsia="Times New Roman" w:cs="Times New Roman"/>
          <w:lang w:val="es-ES_tradnl"/>
        </w:rPr>
      </w:pPr>
      <w:r>
        <w:rPr>
          <w:rFonts w:eastAsia="Times New Roman" w:cs="Times New Roman"/>
          <w:lang w:val="es-ES_tradnl"/>
        </w:rPr>
        <w:t>Aprecio por los esfuerzos y la dedicación de los docentes para mejorar los resultados para todos los estudiantes.</w:t>
      </w:r>
    </w:p>
    <w:p>
      <w:pPr>
        <w:pStyle w:val="ListParagraph"/>
        <w:numPr>
          <w:ilvl w:val="0"/>
          <w:numId w:val="110"/>
        </w:numPr>
        <w:spacing w:after="120" w:line="264" w:lineRule="auto"/>
        <w:contextualSpacing w:val="0"/>
        <w:rPr>
          <w:rFonts w:eastAsia="Times New Roman" w:cs="Times New Roman"/>
          <w:lang w:val="es-ES_tradnl"/>
        </w:rPr>
      </w:pPr>
      <w:r>
        <w:rPr>
          <w:rFonts w:eastAsia="Times New Roman" w:cs="Times New Roman"/>
          <w:lang w:val="es-ES_tradnl"/>
        </w:rPr>
        <w:t>Demandas de criterios más integrales y matizados para evaluar las escuelas más allá de los amplios requisitos federales.</w:t>
      </w:r>
    </w:p>
    <w:p>
      <w:pPr>
        <w:pStyle w:val="ListParagraph"/>
        <w:numPr>
          <w:ilvl w:val="0"/>
          <w:numId w:val="110"/>
        </w:numPr>
        <w:spacing w:after="120" w:line="264" w:lineRule="auto"/>
        <w:contextualSpacing w:val="0"/>
        <w:rPr>
          <w:rFonts w:eastAsia="Times New Roman" w:cs="Times New Roman"/>
          <w:lang w:val="es-ES_tradnl"/>
        </w:rPr>
      </w:pPr>
      <w:r>
        <w:rPr>
          <w:rFonts w:eastAsia="Times New Roman" w:cs="Times New Roman"/>
          <w:lang w:val="es-ES_tradnl"/>
        </w:rPr>
        <w:t>Solicitudes de otros recursos y apoyo para ayudar a lograr resultados de rendición de cuentas.</w:t>
      </w:r>
    </w:p>
    <w:p>
      <w:pPr>
        <w:pStyle w:val="ListParagraph"/>
        <w:numPr>
          <w:ilvl w:val="0"/>
          <w:numId w:val="110"/>
        </w:numPr>
        <w:spacing w:after="120" w:line="264" w:lineRule="auto"/>
        <w:contextualSpacing w:val="0"/>
        <w:rPr>
          <w:rFonts w:eastAsia="Times New Roman" w:cs="Times New Roman"/>
          <w:lang w:val="es-ES_tradnl"/>
        </w:rPr>
      </w:pPr>
      <w:r>
        <w:rPr>
          <w:rFonts w:eastAsia="Times New Roman" w:cs="Times New Roman"/>
          <w:lang w:val="es-ES_tradnl"/>
        </w:rPr>
        <w:t>Enfoque en comprender las funciones de las partes interesadas y los objetivos claros en el proceso de toma de decisiones.</w:t>
      </w:r>
    </w:p>
    <w:p>
      <w:pPr>
        <w:pStyle w:val="ListParagraph"/>
        <w:numPr>
          <w:ilvl w:val="0"/>
          <w:numId w:val="110"/>
        </w:numPr>
        <w:spacing w:after="120" w:line="264" w:lineRule="auto"/>
        <w:contextualSpacing w:val="0"/>
        <w:rPr>
          <w:rFonts w:eastAsia="Times New Roman" w:cs="Times New Roman"/>
          <w:lang w:val="es-ES_tradnl"/>
        </w:rPr>
      </w:pPr>
      <w:r>
        <w:rPr>
          <w:rFonts w:eastAsia="Times New Roman" w:cs="Times New Roman"/>
          <w:lang w:val="es-ES_tradnl"/>
        </w:rPr>
        <w:t>Análisis de los desafíos y complejidades de la implementación de la ESSA.</w:t>
      </w:r>
    </w:p>
    <w:p>
      <w:pPr>
        <w:pStyle w:val="ListParagraph"/>
        <w:numPr>
          <w:ilvl w:val="0"/>
          <w:numId w:val="110"/>
        </w:numPr>
        <w:spacing w:after="120" w:line="264" w:lineRule="auto"/>
        <w:rPr>
          <w:rFonts w:eastAsia="Times New Roman" w:cs="Times New Roman"/>
          <w:lang w:val="es-ES_tradnl"/>
        </w:rPr>
      </w:pPr>
      <w:r>
        <w:rPr>
          <w:rFonts w:eastAsia="Times New Roman" w:cs="Times New Roman"/>
          <w:lang w:val="es-ES_tradnl"/>
        </w:rPr>
        <w:t>En general, un sentido de esperanza/ambición y determinación para impulsar un cambio positivo en la educación a pesar de los desafíos que se avecinan.</w:t>
      </w:r>
      <w:bookmarkStart w:id="304" w:name="_Feedback_on_the_3"/>
      <w:bookmarkEnd w:id="304"/>
      <w:r>
        <w:rPr>
          <w:rFonts w:eastAsia="Times New Roman" w:cs="Times New Roman"/>
          <w:lang w:val="es-ES_tradnl"/>
        </w:rPr>
        <w:br w:type="page"/>
      </w:r>
    </w:p>
    <w:p>
      <w:pPr>
        <w:pStyle w:val="A3"/>
        <w:spacing w:after="220"/>
        <w:rPr>
          <w:rStyle w:val="normaltextrun"/>
        </w:rPr>
      </w:pPr>
      <w:bookmarkStart w:id="305" w:name="_Feedback_on_the_8"/>
      <w:bookmarkStart w:id="306" w:name="_Toc171333348"/>
      <w:bookmarkStart w:id="307" w:name="_Toc199403844"/>
      <w:bookmarkEnd w:id="305"/>
      <w:r>
        <w:rPr>
          <w:rStyle w:val="normaltextrun"/>
        </w:rPr>
        <w:lastRenderedPageBreak/>
        <w:t>Comentarios sobre la propuesta de progreso del indicador de dominio del idioma inglés</w:t>
      </w:r>
      <w:bookmarkEnd w:id="306"/>
      <w:r>
        <w:rPr>
          <w:rStyle w:val="normaltextrun"/>
        </w:rPr>
        <w:br/>
        <w:t>Sesión n.° 3 (13 de febrero)</w:t>
      </w:r>
      <w:bookmarkEnd w:id="307"/>
    </w:p>
    <w:p>
      <w:pPr>
        <w:rPr>
          <w:rFonts w:cs="Times New Roman"/>
          <w:lang w:val="es-ES_tradnl"/>
        </w:rPr>
      </w:pPr>
      <w:r>
        <w:rPr>
          <w:rFonts w:eastAsia="Times New Roman" w:cs="Times New Roman"/>
          <w:lang w:val="es-ES_tradnl"/>
        </w:rPr>
        <w:t>Los participantes proporcionaron reacciones iniciales a la propuesta para analizar formas alternativas de medir el progreso en el logro del dominio del idioma inglés.</w:t>
      </w:r>
    </w:p>
    <w:p>
      <w:pPr>
        <w:pStyle w:val="Heading4"/>
        <w:rPr>
          <w:lang w:val="es-ES_tradnl"/>
        </w:rPr>
      </w:pPr>
      <w:bookmarkStart w:id="308" w:name="_Toc199403845"/>
      <w:r>
        <w:rPr>
          <w:rFonts w:ascii="Cambria" w:eastAsia="Cambria" w:hAnsi="Cambria" w:cs="Arial"/>
          <w:szCs w:val="24"/>
          <w:lang w:val="es-ES_tradnl"/>
        </w:rPr>
        <w:t>Comentarios de las partes interesadas</w:t>
      </w:r>
      <w:bookmarkEnd w:id="308"/>
    </w:p>
    <w:p>
      <w:pPr>
        <w:pStyle w:val="Heading5"/>
        <w:spacing w:before="240"/>
        <w:rPr>
          <w:lang w:val="es-ES_tradnl"/>
        </w:rPr>
      </w:pPr>
      <w:r>
        <w:rPr>
          <w:rFonts w:ascii="Cambria" w:eastAsia="Cambria" w:hAnsi="Cambria" w:cs="Times New Roman"/>
          <w:bCs/>
          <w:lang w:val="es-ES_tradnl"/>
        </w:rPr>
        <w:t>Pregunta 1: ¿Esta propuesta concuerda con nuestros principios clave de rendición de cuentas?</w:t>
      </w:r>
    </w:p>
    <w:p>
      <w:pPr>
        <w:pStyle w:val="Heading6"/>
      </w:pPr>
      <w:r>
        <w:rPr>
          <w:rFonts w:ascii="Cambria" w:eastAsia="Cambria" w:hAnsi="Cambria" w:cs="Arial"/>
          <w:lang w:val="es-ES_tradnl"/>
        </w:rPr>
        <w:t>Respuestas</w:t>
      </w:r>
    </w:p>
    <w:p>
      <w:pPr>
        <w:pStyle w:val="ListParagraph"/>
        <w:numPr>
          <w:ilvl w:val="0"/>
          <w:numId w:val="140"/>
        </w:numPr>
        <w:spacing w:after="120" w:line="264" w:lineRule="auto"/>
        <w:contextualSpacing w:val="0"/>
        <w:rPr>
          <w:rFonts w:cs="Times New Roman"/>
          <w:lang w:val="es-ES_tradnl"/>
        </w:rPr>
      </w:pPr>
      <w:r>
        <w:rPr>
          <w:rFonts w:eastAsia="Times New Roman" w:cs="Times New Roman"/>
          <w:lang w:val="es-ES_tradnl"/>
        </w:rPr>
        <w:t>¿Estamos observando modelos en el contexto y el respeto por los estudiantes diversos de Nueva Jersey?</w:t>
      </w:r>
    </w:p>
    <w:p>
      <w:pPr>
        <w:pStyle w:val="ListParagraph"/>
        <w:numPr>
          <w:ilvl w:val="0"/>
          <w:numId w:val="140"/>
        </w:numPr>
        <w:spacing w:after="120" w:line="264" w:lineRule="auto"/>
        <w:contextualSpacing w:val="0"/>
        <w:rPr>
          <w:rFonts w:cs="Times New Roman"/>
          <w:lang w:val="es-ES_tradnl"/>
        </w:rPr>
      </w:pPr>
      <w:r>
        <w:rPr>
          <w:rFonts w:eastAsia="Times New Roman" w:cs="Times New Roman"/>
          <w:lang w:val="es-ES_tradnl"/>
        </w:rPr>
        <w:t>¿Qué escuelas se están identificando?</w:t>
      </w:r>
    </w:p>
    <w:p>
      <w:pPr>
        <w:pStyle w:val="ListParagraph"/>
        <w:numPr>
          <w:ilvl w:val="0"/>
          <w:numId w:val="140"/>
        </w:numPr>
        <w:spacing w:after="120" w:line="264" w:lineRule="auto"/>
        <w:contextualSpacing w:val="0"/>
        <w:rPr>
          <w:rFonts w:cs="Times New Roman"/>
        </w:rPr>
      </w:pPr>
      <w:r>
        <w:rPr>
          <w:rFonts w:eastAsia="Times New Roman" w:cs="Times New Roman"/>
          <w:lang w:val="es-ES_tradnl"/>
        </w:rPr>
        <w:t>Esto parece un marco pequeño. ¿Qué apoyo se proporciona?</w:t>
      </w:r>
    </w:p>
    <w:p>
      <w:pPr>
        <w:pStyle w:val="ListParagraph"/>
        <w:numPr>
          <w:ilvl w:val="0"/>
          <w:numId w:val="141"/>
        </w:numPr>
        <w:spacing w:after="120" w:line="264" w:lineRule="auto"/>
        <w:contextualSpacing w:val="0"/>
        <w:rPr>
          <w:rFonts w:cs="Times New Roman"/>
          <w:lang w:val="es-ES_tradnl"/>
        </w:rPr>
      </w:pPr>
      <w:r>
        <w:rPr>
          <w:rFonts w:eastAsia="Times New Roman" w:cs="Times New Roman"/>
          <w:lang w:val="es-ES_tradnl"/>
        </w:rPr>
        <w:t>¿Cómo se identificarán los distritos? ¿Cuáles son el proceso y las medidas utilizadas?</w:t>
      </w:r>
    </w:p>
    <w:p>
      <w:pPr>
        <w:pStyle w:val="ListParagraph"/>
        <w:numPr>
          <w:ilvl w:val="0"/>
          <w:numId w:val="141"/>
        </w:numPr>
        <w:spacing w:after="120" w:line="264" w:lineRule="auto"/>
        <w:contextualSpacing w:val="0"/>
        <w:rPr>
          <w:rFonts w:cs="Times New Roman"/>
          <w:lang w:val="es-ES_tradnl"/>
        </w:rPr>
      </w:pPr>
      <w:r>
        <w:rPr>
          <w:rFonts w:eastAsia="Times New Roman" w:cs="Times New Roman"/>
          <w:lang w:val="es-ES_tradnl"/>
        </w:rPr>
        <w:t>El modelo de crecimiento lineal tiene sentido intuitivo, pero es posible que no tenga en cuenta el hecho de que los estudiantes más jóvenes pueden progresar más.</w:t>
      </w:r>
    </w:p>
    <w:p>
      <w:pPr>
        <w:pStyle w:val="ListParagraph"/>
        <w:numPr>
          <w:ilvl w:val="0"/>
          <w:numId w:val="141"/>
        </w:numPr>
        <w:spacing w:after="120" w:line="264" w:lineRule="auto"/>
        <w:contextualSpacing w:val="0"/>
        <w:rPr>
          <w:rFonts w:cs="Times New Roman"/>
          <w:lang w:val="es-ES_tradnl"/>
        </w:rPr>
      </w:pPr>
      <w:r>
        <w:rPr>
          <w:rFonts w:eastAsia="Times New Roman" w:cs="Times New Roman"/>
          <w:lang w:val="es-ES_tradnl"/>
        </w:rPr>
        <w:t>La comparación con los modelos de crecimiento de otros estados no está clara. El aprendizaje no es lineal, por lo que el objetivo final debe priorizarse con vías flexibles para lograrlo.</w:t>
      </w:r>
    </w:p>
    <w:p>
      <w:pPr>
        <w:pStyle w:val="ListParagraph"/>
        <w:numPr>
          <w:ilvl w:val="0"/>
          <w:numId w:val="141"/>
        </w:numPr>
        <w:spacing w:after="120" w:line="264" w:lineRule="auto"/>
        <w:rPr>
          <w:rFonts w:cs="Times New Roman"/>
          <w:lang w:val="es-ES_tradnl"/>
        </w:rPr>
      </w:pPr>
      <w:r>
        <w:rPr>
          <w:rFonts w:eastAsia="Times New Roman" w:cs="Times New Roman"/>
          <w:lang w:val="es-ES_tradnl"/>
        </w:rPr>
        <w:t>Considere la diversidad de estudiantes, incluidos aquellos de diferentes países con diversos antecedentes educativos.</w:t>
      </w:r>
    </w:p>
    <w:p>
      <w:pPr>
        <w:pStyle w:val="Heading5"/>
        <w:rPr>
          <w:lang w:val="es-ES_tradnl"/>
        </w:rPr>
      </w:pPr>
      <w:bookmarkStart w:id="309" w:name="_Hlk161652244"/>
      <w:r>
        <w:rPr>
          <w:rFonts w:ascii="Cambria" w:eastAsia="Cambria" w:hAnsi="Cambria" w:cs="Times New Roman"/>
          <w:bCs/>
          <w:lang w:val="es-ES_tradnl"/>
        </w:rPr>
        <w:t>Pregunta 2: Beneficios e inquietudes</w:t>
      </w:r>
    </w:p>
    <w:p>
      <w:pPr>
        <w:rPr>
          <w:b/>
          <w:bCs/>
          <w:color w:val="074F6A"/>
          <w:lang w:val="es-ES_tradnl"/>
        </w:rPr>
      </w:pPr>
      <w:r>
        <w:rPr>
          <w:rFonts w:eastAsia="Times New Roman" w:cs="Arial"/>
          <w:b/>
          <w:bCs/>
          <w:color w:val="074F6A"/>
          <w:lang w:val="es-ES_tradnl"/>
        </w:rPr>
        <w:t>¿Cuáles son los beneficios de la propuesta? ¿Cuáles son algunas inquietudes?</w:t>
      </w:r>
    </w:p>
    <w:p>
      <w:pPr>
        <w:pStyle w:val="Heading6"/>
        <w:rPr>
          <w:lang w:val="es-ES_tradnl"/>
        </w:rPr>
      </w:pPr>
      <w:r>
        <w:rPr>
          <w:rFonts w:ascii="Cambria" w:eastAsia="Cambria" w:hAnsi="Cambria" w:cs="Arial"/>
          <w:lang w:val="es-ES_tradnl"/>
        </w:rPr>
        <w:t>Respuestas</w:t>
      </w:r>
    </w:p>
    <w:p>
      <w:pPr>
        <w:spacing w:after="120"/>
        <w:rPr>
          <w:rFonts w:cs="Times New Roman"/>
          <w:b/>
          <w:bCs/>
          <w:lang w:val="es-ES_tradnl"/>
        </w:rPr>
      </w:pPr>
      <w:r>
        <w:rPr>
          <w:rFonts w:eastAsia="Times New Roman" w:cs="Times New Roman"/>
          <w:b/>
          <w:bCs/>
          <w:lang w:val="es-ES_tradnl"/>
        </w:rPr>
        <w:t xml:space="preserve">Beneficios: </w:t>
      </w:r>
    </w:p>
    <w:p>
      <w:pPr>
        <w:pStyle w:val="ListParagraph"/>
        <w:numPr>
          <w:ilvl w:val="0"/>
          <w:numId w:val="142"/>
        </w:numPr>
        <w:spacing w:after="120" w:line="264" w:lineRule="auto"/>
        <w:contextualSpacing w:val="0"/>
        <w:rPr>
          <w:rFonts w:eastAsia="Times New Roman" w:cs="Times New Roman"/>
          <w:lang w:val="es-ES_tradnl"/>
        </w:rPr>
      </w:pPr>
      <w:r>
        <w:rPr>
          <w:rFonts w:eastAsia="Times New Roman" w:cs="Times New Roman"/>
          <w:lang w:val="es-ES_tradnl"/>
        </w:rPr>
        <w:t>Destaca la necesidad de abordar los factores ambientales que afectan el éxito de los estudiantes, como la inseguridad alimentaria y la falta de vivienda.</w:t>
      </w:r>
    </w:p>
    <w:p>
      <w:pPr>
        <w:pStyle w:val="ListParagraph"/>
        <w:numPr>
          <w:ilvl w:val="0"/>
          <w:numId w:val="142"/>
        </w:numPr>
        <w:spacing w:after="120" w:line="264" w:lineRule="auto"/>
        <w:contextualSpacing w:val="0"/>
        <w:rPr>
          <w:rFonts w:eastAsia="Times New Roman" w:cs="Times New Roman"/>
          <w:lang w:val="es-ES_tradnl"/>
        </w:rPr>
      </w:pPr>
      <w:r>
        <w:rPr>
          <w:rFonts w:eastAsia="Times New Roman" w:cs="Times New Roman"/>
          <w:lang w:val="es-ES_tradnl"/>
        </w:rPr>
        <w:t xml:space="preserve">Sugiere el análisis de programas de doble idioma para los primeros años de la infancia, ya que estos años pueden desarrollar competencia en el idioma primario para mejorar el lenguaje y la alfabetización del contenido. </w:t>
      </w:r>
    </w:p>
    <w:p>
      <w:pPr>
        <w:pStyle w:val="ListParagraph"/>
        <w:numPr>
          <w:ilvl w:val="0"/>
          <w:numId w:val="142"/>
        </w:numPr>
        <w:spacing w:after="120" w:line="264" w:lineRule="auto"/>
        <w:contextualSpacing w:val="0"/>
        <w:rPr>
          <w:rFonts w:eastAsia="Times New Roman" w:cs="Times New Roman"/>
          <w:lang w:val="es-ES_tradnl"/>
        </w:rPr>
      </w:pPr>
      <w:r>
        <w:rPr>
          <w:rFonts w:eastAsia="Times New Roman" w:cs="Times New Roman"/>
          <w:lang w:val="es-ES_tradnl"/>
        </w:rPr>
        <w:t>Reitera la inclusión de otros factores en la propuesta y el mantenimiento de la flexibilidad y reconoce la consideración de los estudiantes con procesos de aprendizaje interrumpidos que pueden requerir más tiempo para lograr la competencia.</w:t>
      </w:r>
    </w:p>
    <w:p>
      <w:pPr>
        <w:pStyle w:val="ListParagraph"/>
        <w:numPr>
          <w:ilvl w:val="0"/>
          <w:numId w:val="142"/>
        </w:numPr>
        <w:spacing w:after="120" w:line="264" w:lineRule="auto"/>
        <w:contextualSpacing w:val="0"/>
        <w:rPr>
          <w:rFonts w:eastAsia="Times New Roman" w:cs="Times New Roman"/>
          <w:lang w:val="es-ES_tradnl"/>
        </w:rPr>
      </w:pPr>
      <w:r>
        <w:rPr>
          <w:rFonts w:eastAsia="Times New Roman" w:cs="Times New Roman"/>
          <w:lang w:val="es-ES_tradnl"/>
        </w:rPr>
        <w:t>Enfatiza la importancia de un mayor estudio de medidas de crecimiento alternativas y un análisis profundo antes de llegar a conclusiones finales.</w:t>
      </w:r>
    </w:p>
    <w:p>
      <w:pPr>
        <w:spacing w:after="120"/>
        <w:rPr>
          <w:rFonts w:eastAsia="Times New Roman" w:cs="Times New Roman"/>
          <w:b/>
          <w:bCs/>
        </w:rPr>
      </w:pPr>
      <w:r>
        <w:rPr>
          <w:rFonts w:eastAsia="Times New Roman" w:cs="Times New Roman"/>
          <w:b/>
          <w:bCs/>
          <w:lang w:val="es-ES_tradnl"/>
        </w:rPr>
        <w:lastRenderedPageBreak/>
        <w:t xml:space="preserve">Inquietudes: </w:t>
      </w:r>
    </w:p>
    <w:p>
      <w:pPr>
        <w:pStyle w:val="ListParagraph"/>
        <w:numPr>
          <w:ilvl w:val="0"/>
          <w:numId w:val="143"/>
        </w:numPr>
        <w:spacing w:after="120" w:line="264" w:lineRule="auto"/>
        <w:contextualSpacing w:val="0"/>
        <w:rPr>
          <w:rFonts w:eastAsia="Times New Roman" w:cs="Times New Roman"/>
          <w:lang w:val="es-ES_tradnl"/>
        </w:rPr>
      </w:pPr>
      <w:r>
        <w:rPr>
          <w:rFonts w:eastAsia="Times New Roman" w:cs="Times New Roman"/>
          <w:lang w:val="es-ES_tradnl"/>
        </w:rPr>
        <w:t>Los factores externos pueden impedir que algunos estudiantes logren el éxito a pesar de los esfuerzos de la propuesta.</w:t>
      </w:r>
    </w:p>
    <w:p>
      <w:pPr>
        <w:pStyle w:val="ListParagraph"/>
        <w:numPr>
          <w:ilvl w:val="0"/>
          <w:numId w:val="143"/>
        </w:numPr>
        <w:spacing w:after="120" w:line="264" w:lineRule="auto"/>
        <w:contextualSpacing w:val="0"/>
        <w:rPr>
          <w:rFonts w:eastAsia="Times New Roman" w:cs="Times New Roman"/>
          <w:b/>
          <w:bCs/>
          <w:lang w:val="es-ES_tradnl"/>
        </w:rPr>
      </w:pPr>
      <w:r>
        <w:rPr>
          <w:rFonts w:eastAsia="Times New Roman" w:cs="Times New Roman"/>
          <w:lang w:val="es-ES_tradnl"/>
        </w:rPr>
        <w:t>Un puntaje de corte bajo de 4.5 para salir de los programas de ESL/bilingües puede conducir a salidas prematuras antes de que los estudiantes logren un dominio suficiente del inglés.</w:t>
      </w:r>
    </w:p>
    <w:p>
      <w:pPr>
        <w:pStyle w:val="ListParagraph"/>
        <w:numPr>
          <w:ilvl w:val="1"/>
          <w:numId w:val="144"/>
        </w:numPr>
        <w:spacing w:after="120" w:line="264" w:lineRule="auto"/>
        <w:contextualSpacing w:val="0"/>
        <w:rPr>
          <w:rFonts w:eastAsia="Times New Roman" w:cs="Times New Roman"/>
          <w:sz w:val="24"/>
          <w:szCs w:val="24"/>
          <w:lang w:val="es-ES_tradnl"/>
        </w:rPr>
      </w:pPr>
      <w:r>
        <w:rPr>
          <w:rFonts w:eastAsia="Times New Roman" w:cs="Times New Roman"/>
          <w:lang w:val="es-ES_tradnl"/>
        </w:rPr>
        <w:t>La complejidad del acceso para la evaluación de ELL puede no concordar con el puntaje de salida bajo.</w:t>
      </w:r>
    </w:p>
    <w:p>
      <w:pPr>
        <w:pStyle w:val="ListParagraph"/>
        <w:numPr>
          <w:ilvl w:val="1"/>
          <w:numId w:val="144"/>
        </w:numPr>
        <w:spacing w:after="120" w:line="264" w:lineRule="auto"/>
        <w:contextualSpacing w:val="0"/>
        <w:rPr>
          <w:rFonts w:eastAsia="Times New Roman" w:cs="Times New Roman"/>
          <w:sz w:val="24"/>
          <w:szCs w:val="24"/>
          <w:lang w:val="es-ES_tradnl"/>
        </w:rPr>
      </w:pPr>
      <w:r>
        <w:rPr>
          <w:rFonts w:eastAsia="Times New Roman" w:cs="Times New Roman"/>
          <w:lang w:val="es-ES_tradnl"/>
        </w:rPr>
        <w:t>Posible impacto en la elegibilidad de los estudiantes para el Sello de alfabetización bilingüe y la conservación de su idioma original.</w:t>
      </w:r>
    </w:p>
    <w:p>
      <w:pPr>
        <w:pStyle w:val="ListParagraph"/>
        <w:numPr>
          <w:ilvl w:val="0"/>
          <w:numId w:val="143"/>
        </w:numPr>
        <w:spacing w:after="120" w:line="264" w:lineRule="auto"/>
        <w:rPr>
          <w:rFonts w:cs="Times New Roman"/>
          <w:b/>
          <w:bCs/>
          <w:lang w:val="es-ES_tradnl"/>
        </w:rPr>
      </w:pPr>
      <w:r>
        <w:rPr>
          <w:rFonts w:eastAsia="Times New Roman" w:cs="Times New Roman"/>
          <w:lang w:val="es-ES_tradnl"/>
        </w:rPr>
        <w:t>Discrepancia entre el término “multilingüe” y la definición de estudiantes de inglés del NJDOE.</w:t>
      </w:r>
    </w:p>
    <w:p>
      <w:pPr>
        <w:pStyle w:val="Heading4"/>
        <w:rPr>
          <w:lang w:val="es-ES_tradnl"/>
        </w:rPr>
      </w:pPr>
      <w:bookmarkStart w:id="310" w:name="_Toc199403846"/>
      <w:r>
        <w:rPr>
          <w:rFonts w:ascii="Cambria" w:eastAsia="Cambria" w:hAnsi="Cambria" w:cs="Arial"/>
          <w:szCs w:val="24"/>
          <w:lang w:val="es-ES_tradnl"/>
        </w:rPr>
        <w:t>Puntos clave de retroalimentación sobre la propuesta del indicador de dominio del idioma inglés</w:t>
      </w:r>
      <w:bookmarkEnd w:id="310"/>
    </w:p>
    <w:p>
      <w:pPr>
        <w:pStyle w:val="Heading5"/>
      </w:pPr>
      <w:r>
        <w:rPr>
          <w:rFonts w:ascii="Cambria" w:eastAsia="Cambria" w:hAnsi="Cambria" w:cs="Times New Roman"/>
          <w:bCs/>
          <w:lang w:val="es-ES_tradnl"/>
        </w:rPr>
        <w:t>Respuestas</w:t>
      </w:r>
    </w:p>
    <w:p>
      <w:pPr>
        <w:pStyle w:val="ListParagraph"/>
        <w:numPr>
          <w:ilvl w:val="0"/>
          <w:numId w:val="143"/>
        </w:numPr>
        <w:spacing w:after="120" w:line="264" w:lineRule="auto"/>
        <w:contextualSpacing w:val="0"/>
        <w:rPr>
          <w:rFonts w:cs="Times New Roman"/>
          <w:lang w:val="es-ES_tradnl"/>
        </w:rPr>
      </w:pPr>
      <w:r>
        <w:rPr>
          <w:rFonts w:eastAsia="Times New Roman" w:cs="Times New Roman"/>
          <w:lang w:val="es-ES_tradnl"/>
        </w:rPr>
        <w:t>Prioridad en aumentar la cantidad de estudiantes multilingües y la importancia del dominio del idioma para todos los estudiantes en el contexto de la economía futura.</w:t>
      </w:r>
    </w:p>
    <w:p>
      <w:pPr>
        <w:pStyle w:val="ListParagraph"/>
        <w:numPr>
          <w:ilvl w:val="0"/>
          <w:numId w:val="143"/>
        </w:numPr>
        <w:spacing w:after="120" w:line="264" w:lineRule="auto"/>
        <w:contextualSpacing w:val="0"/>
        <w:rPr>
          <w:rFonts w:cs="Times New Roman"/>
          <w:lang w:val="es-ES_tradnl"/>
        </w:rPr>
      </w:pPr>
      <w:r>
        <w:rPr>
          <w:rFonts w:eastAsia="Times New Roman" w:cs="Times New Roman"/>
          <w:lang w:val="es-ES_tradnl"/>
        </w:rPr>
        <w:t>Énfasis en la necesidad de una revisión exhaustiva y una consideración más profunda de la propuesta.</w:t>
      </w:r>
    </w:p>
    <w:p>
      <w:pPr>
        <w:pStyle w:val="ListParagraph"/>
        <w:numPr>
          <w:ilvl w:val="0"/>
          <w:numId w:val="143"/>
        </w:numPr>
        <w:spacing w:after="120" w:line="264" w:lineRule="auto"/>
        <w:contextualSpacing w:val="0"/>
        <w:rPr>
          <w:rFonts w:cs="Times New Roman"/>
          <w:lang w:val="es-ES_tradnl"/>
        </w:rPr>
      </w:pPr>
      <w:r>
        <w:rPr>
          <w:rFonts w:eastAsia="Times New Roman" w:cs="Times New Roman"/>
          <w:lang w:val="es-ES_tradnl"/>
        </w:rPr>
        <w:t>La importancia de garantizar el apoyo adecuado para abordar la salud mental y el bienestar social y emocional para promover el éxito de los alumnos.</w:t>
      </w:r>
    </w:p>
    <w:p>
      <w:pPr>
        <w:pStyle w:val="ListParagraph"/>
        <w:numPr>
          <w:ilvl w:val="0"/>
          <w:numId w:val="143"/>
        </w:numPr>
        <w:spacing w:after="120" w:line="264" w:lineRule="auto"/>
        <w:contextualSpacing w:val="0"/>
        <w:rPr>
          <w:rFonts w:cs="Times New Roman"/>
          <w:lang w:val="es-ES_tradnl"/>
        </w:rPr>
      </w:pPr>
      <w:r>
        <w:rPr>
          <w:rFonts w:eastAsia="Times New Roman" w:cs="Times New Roman"/>
          <w:lang w:val="es-ES_tradnl"/>
        </w:rPr>
        <w:t>Inquietudes sobre el impacto en los estudiantes con discapacidades y los estudiantes de inglés, cuestionando la imparcialidad, precisión y equidad de la medición propuesta.</w:t>
      </w:r>
    </w:p>
    <w:p>
      <w:pPr>
        <w:pStyle w:val="ListParagraph"/>
        <w:numPr>
          <w:ilvl w:val="0"/>
          <w:numId w:val="143"/>
        </w:numPr>
        <w:spacing w:after="120" w:line="264" w:lineRule="auto"/>
        <w:contextualSpacing w:val="0"/>
        <w:rPr>
          <w:rFonts w:cs="Times New Roman"/>
          <w:lang w:val="es-ES_tradnl"/>
        </w:rPr>
      </w:pPr>
      <w:r>
        <w:rPr>
          <w:rFonts w:eastAsia="Times New Roman" w:cs="Times New Roman"/>
          <w:lang w:val="es-ES_tradnl"/>
        </w:rPr>
        <w:t>Solicitud de un enfoque más matizado y aclaración sobre el nivel de competencia representado por el puntaje de 4.5 en la evaluación.</w:t>
      </w:r>
    </w:p>
    <w:p>
      <w:pPr>
        <w:pStyle w:val="ListParagraph"/>
        <w:numPr>
          <w:ilvl w:val="0"/>
          <w:numId w:val="143"/>
        </w:numPr>
        <w:spacing w:after="120" w:line="264" w:lineRule="auto"/>
        <w:contextualSpacing w:val="0"/>
        <w:rPr>
          <w:rFonts w:cs="Times New Roman"/>
          <w:lang w:val="es-ES_tradnl"/>
        </w:rPr>
      </w:pPr>
      <w:r>
        <w:rPr>
          <w:rFonts w:eastAsia="Times New Roman" w:cs="Times New Roman"/>
          <w:lang w:val="es-ES_tradnl"/>
        </w:rPr>
        <w:t>Consideración para los nuevos estudiantes que luchan con el ajuste del idioma y la complejidad de la evaluación de ACCESS para ELL.</w:t>
      </w:r>
    </w:p>
    <w:p>
      <w:pPr>
        <w:pStyle w:val="ListParagraph"/>
        <w:numPr>
          <w:ilvl w:val="0"/>
          <w:numId w:val="143"/>
        </w:numPr>
        <w:spacing w:after="120" w:line="264" w:lineRule="auto"/>
        <w:contextualSpacing w:val="0"/>
        <w:rPr>
          <w:rFonts w:cs="Times New Roman"/>
          <w:lang w:val="es-ES_tradnl"/>
        </w:rPr>
      </w:pPr>
      <w:r>
        <w:rPr>
          <w:rFonts w:eastAsia="Times New Roman" w:cs="Times New Roman"/>
          <w:lang w:val="es-ES_tradnl"/>
        </w:rPr>
        <w:t>Sugerencias para aumentar el puntaje de corte a 5 para la evaluación del dominio del idioma inglés para concordar con otros estados.</w:t>
      </w:r>
    </w:p>
    <w:p>
      <w:pPr>
        <w:pStyle w:val="ListParagraph"/>
        <w:numPr>
          <w:ilvl w:val="0"/>
          <w:numId w:val="143"/>
        </w:numPr>
        <w:spacing w:after="120" w:line="264" w:lineRule="auto"/>
        <w:contextualSpacing w:val="0"/>
        <w:rPr>
          <w:rFonts w:cs="Times New Roman"/>
          <w:lang w:val="es-ES_tradnl"/>
        </w:rPr>
      </w:pPr>
      <w:r>
        <w:rPr>
          <w:rFonts w:eastAsia="Times New Roman" w:cs="Times New Roman"/>
          <w:lang w:val="es-ES_tradnl"/>
        </w:rPr>
        <w:t>Inquietudes sobre apoyar a los estudiantes jóvenes y mayores de manera efectiva y evitar que los estudiantes mayores se queden sin asistencia continua.</w:t>
      </w:r>
    </w:p>
    <w:p>
      <w:pPr>
        <w:pStyle w:val="ListParagraph"/>
        <w:numPr>
          <w:ilvl w:val="0"/>
          <w:numId w:val="143"/>
        </w:numPr>
        <w:spacing w:after="120" w:line="264" w:lineRule="auto"/>
        <w:rPr>
          <w:rFonts w:cs="Times New Roman"/>
          <w:lang w:val="es-ES_tradnl"/>
        </w:rPr>
      </w:pPr>
      <w:r>
        <w:rPr>
          <w:rFonts w:eastAsia="Times New Roman" w:cs="Times New Roman"/>
          <w:lang w:val="es-ES_tradnl"/>
        </w:rPr>
        <w:t>Apreciación por explorar oportunidades de crecimiento y la interacción entre estudiantes multilingües y programas bilingües/de dos idiomas para obtener mejores resultados de aprendizaje.</w:t>
      </w:r>
      <w:bookmarkStart w:id="311" w:name="_Feedback_on_the_4"/>
      <w:bookmarkStart w:id="312" w:name="_Feedback_on_the_9"/>
      <w:bookmarkStart w:id="313" w:name="_Toc171333349"/>
      <w:bookmarkEnd w:id="309"/>
      <w:bookmarkEnd w:id="311"/>
      <w:bookmarkEnd w:id="312"/>
      <w:r>
        <w:rPr>
          <w:rFonts w:eastAsia="Times New Roman" w:cs="Times New Roman"/>
          <w:lang w:val="es-ES_tradnl"/>
        </w:rPr>
        <w:br w:type="page"/>
      </w:r>
    </w:p>
    <w:p>
      <w:pPr>
        <w:pStyle w:val="A3"/>
        <w:spacing w:after="220"/>
        <w:rPr>
          <w:rStyle w:val="normaltextrun"/>
        </w:rPr>
      </w:pPr>
      <w:bookmarkStart w:id="314" w:name="_Feedback_on_the_15"/>
      <w:bookmarkStart w:id="315" w:name="_Toc199403847"/>
      <w:bookmarkEnd w:id="314"/>
      <w:r>
        <w:rPr>
          <w:rStyle w:val="normaltextrun"/>
        </w:rPr>
        <w:lastRenderedPageBreak/>
        <w:t>Comentarios sobre la propuesta de Acceso equitativo a la enseñanza de alta calidad (Equidad en el acceso a docentes)</w:t>
      </w:r>
      <w:bookmarkEnd w:id="313"/>
      <w:r>
        <w:rPr>
          <w:rStyle w:val="normaltextrun"/>
        </w:rPr>
        <w:br/>
        <w:t>Sesión n.° 3 (13 de febrero)</w:t>
      </w:r>
      <w:bookmarkEnd w:id="315"/>
    </w:p>
    <w:p>
      <w:pPr>
        <w:rPr>
          <w:lang w:val="es-ES_tradnl"/>
        </w:rPr>
      </w:pPr>
      <w:r>
        <w:rPr>
          <w:rFonts w:eastAsia="Times New Roman" w:cs="Arial"/>
          <w:lang w:val="es-ES_tradnl"/>
        </w:rPr>
        <w:t>Los participantes proporcionaron reacciones iniciales a la propuesta para redefinir la definición actual de un maestro sin experiencia y para revisar el cálculo utilizado para determinar la tasa a la que los maestros sin experiencia enseñan a los estudiantes.</w:t>
      </w:r>
    </w:p>
    <w:p>
      <w:pPr>
        <w:pStyle w:val="Heading4"/>
        <w:rPr>
          <w:lang w:val="es-ES_tradnl"/>
        </w:rPr>
      </w:pPr>
      <w:bookmarkStart w:id="316" w:name="_Toc199403848"/>
      <w:r>
        <w:rPr>
          <w:rFonts w:ascii="Cambria" w:eastAsia="Cambria" w:hAnsi="Cambria" w:cs="Arial"/>
          <w:szCs w:val="24"/>
          <w:lang w:val="es-ES_tradnl"/>
        </w:rPr>
        <w:t>Comentarios de las partes interesadas</w:t>
      </w:r>
      <w:bookmarkEnd w:id="316"/>
    </w:p>
    <w:p>
      <w:pPr>
        <w:pStyle w:val="Heading5"/>
        <w:rPr>
          <w:lang w:val="es-ES_tradnl"/>
        </w:rPr>
      </w:pPr>
      <w:r>
        <w:rPr>
          <w:rFonts w:ascii="Cambria" w:eastAsia="Cambria" w:hAnsi="Cambria" w:cs="Times New Roman"/>
          <w:bCs/>
          <w:lang w:val="es-ES_tradnl"/>
        </w:rPr>
        <w:t>Pregunta 1: Acceso equitativo</w:t>
      </w:r>
    </w:p>
    <w:p>
      <w:pPr>
        <w:rPr>
          <w:b/>
          <w:bCs/>
          <w:color w:val="074F6A"/>
          <w:lang w:val="es-ES_tradnl"/>
        </w:rPr>
      </w:pPr>
      <w:r>
        <w:rPr>
          <w:rFonts w:eastAsia="Times New Roman" w:cs="Arial"/>
          <w:b/>
          <w:bCs/>
          <w:color w:val="074F6A"/>
          <w:lang w:val="es-ES_tradnl"/>
        </w:rPr>
        <w:t xml:space="preserve">¿Esta propuesta permitirá que el NJDOE y las partes interesadas evalúen mejor si los estudiantes de todos los grupos de estudiantes tienen acceso equitativo a docentes experimentados? </w:t>
      </w:r>
    </w:p>
    <w:p>
      <w:pPr>
        <w:pStyle w:val="Heading6"/>
      </w:pPr>
      <w:r>
        <w:rPr>
          <w:rFonts w:ascii="Cambria" w:eastAsia="Cambria" w:hAnsi="Cambria" w:cs="Arial"/>
          <w:lang w:val="es-ES_tradnl"/>
        </w:rPr>
        <w:t>Respuestas</w:t>
      </w:r>
    </w:p>
    <w:p>
      <w:pPr>
        <w:pStyle w:val="ListParagraph"/>
        <w:numPr>
          <w:ilvl w:val="0"/>
          <w:numId w:val="112"/>
        </w:numPr>
        <w:spacing w:after="120" w:line="264" w:lineRule="auto"/>
        <w:contextualSpacing w:val="0"/>
        <w:rPr>
          <w:rFonts w:cs="Times New Roman"/>
          <w:lang w:val="es-ES_tradnl"/>
        </w:rPr>
      </w:pPr>
      <w:r>
        <w:rPr>
          <w:rFonts w:eastAsia="Times New Roman" w:cs="Times New Roman"/>
          <w:lang w:val="es-ES_tradnl"/>
        </w:rPr>
        <w:t>El posible concepto erróneo de que la inexperiencia equivale a ineficacia, instando a la necesidad de aclaración.</w:t>
      </w:r>
    </w:p>
    <w:p>
      <w:pPr>
        <w:pStyle w:val="ListParagraph"/>
        <w:numPr>
          <w:ilvl w:val="0"/>
          <w:numId w:val="112"/>
        </w:numPr>
        <w:spacing w:after="120" w:line="264" w:lineRule="auto"/>
        <w:contextualSpacing w:val="0"/>
        <w:rPr>
          <w:rFonts w:cs="Times New Roman"/>
          <w:lang w:val="es-ES_tradnl"/>
        </w:rPr>
      </w:pPr>
      <w:r>
        <w:rPr>
          <w:rFonts w:eastAsia="Times New Roman" w:cs="Times New Roman"/>
          <w:lang w:val="es-ES_tradnl"/>
        </w:rPr>
        <w:t>Se plantearon preguntas sobre la definición de experiencia, examinando si se relaciona únicamente con la permanencia o incluye otras facetas del crecimiento profesional.</w:t>
      </w:r>
    </w:p>
    <w:p>
      <w:pPr>
        <w:pStyle w:val="ListParagraph"/>
        <w:numPr>
          <w:ilvl w:val="0"/>
          <w:numId w:val="112"/>
        </w:numPr>
        <w:spacing w:after="120" w:line="264" w:lineRule="auto"/>
        <w:contextualSpacing w:val="0"/>
        <w:rPr>
          <w:rFonts w:cs="Times New Roman"/>
          <w:lang w:val="es-ES_tradnl"/>
        </w:rPr>
      </w:pPr>
      <w:r>
        <w:rPr>
          <w:rFonts w:eastAsia="Times New Roman" w:cs="Times New Roman"/>
          <w:lang w:val="es-ES_tradnl"/>
        </w:rPr>
        <w:t>La contribución de los paraprofesionales se destacó, especialmente de aquellos con amplia experiencia y se preguntó dónde su permanencia figura en la ecuación.</w:t>
      </w:r>
    </w:p>
    <w:p>
      <w:pPr>
        <w:pStyle w:val="ListParagraph"/>
        <w:numPr>
          <w:ilvl w:val="0"/>
          <w:numId w:val="112"/>
        </w:numPr>
        <w:spacing w:after="120" w:line="264" w:lineRule="auto"/>
        <w:contextualSpacing w:val="0"/>
        <w:rPr>
          <w:rFonts w:cs="Times New Roman"/>
          <w:lang w:val="es-ES_tradnl"/>
        </w:rPr>
      </w:pPr>
      <w:r>
        <w:rPr>
          <w:rFonts w:eastAsia="Times New Roman" w:cs="Times New Roman"/>
          <w:lang w:val="es-ES_tradnl"/>
        </w:rPr>
        <w:t>La propuesta es un paso adelante; sin embargo, se advierte que podría no alcanzar completamente el objetivo previsto.</w:t>
      </w:r>
    </w:p>
    <w:p>
      <w:pPr>
        <w:pStyle w:val="ListParagraph"/>
        <w:numPr>
          <w:ilvl w:val="0"/>
          <w:numId w:val="112"/>
        </w:numPr>
        <w:spacing w:after="120" w:line="264" w:lineRule="auto"/>
        <w:contextualSpacing w:val="0"/>
        <w:rPr>
          <w:rFonts w:cs="Times New Roman"/>
          <w:lang w:val="es-ES_tradnl"/>
        </w:rPr>
      </w:pPr>
      <w:r>
        <w:rPr>
          <w:rFonts w:eastAsia="Times New Roman" w:cs="Times New Roman"/>
          <w:lang w:val="es-ES_tradnl"/>
        </w:rPr>
        <w:t>La definición de experiencia propuesta podría representar una medida provisional, en lugar de una solución integral.</w:t>
      </w:r>
    </w:p>
    <w:p>
      <w:pPr>
        <w:pStyle w:val="ListParagraph"/>
        <w:numPr>
          <w:ilvl w:val="0"/>
          <w:numId w:val="112"/>
        </w:numPr>
        <w:spacing w:after="120" w:line="264" w:lineRule="auto"/>
        <w:contextualSpacing w:val="0"/>
        <w:rPr>
          <w:rFonts w:cs="Times New Roman"/>
          <w:lang w:val="es-ES_tradnl"/>
        </w:rPr>
      </w:pPr>
      <w:r>
        <w:rPr>
          <w:rFonts w:eastAsia="Times New Roman" w:cs="Times New Roman"/>
          <w:lang w:val="es-ES_tradnl"/>
        </w:rPr>
        <w:t>Se hicieron sugerencias para enfocar esta medida en los maestros del plan de estudios principal, que tienen interacciones más frecuentes con los estudiantes, en lugar de especialistas como maestros de educación física, cuyo impacto es menos continuo.</w:t>
      </w:r>
    </w:p>
    <w:p>
      <w:pPr>
        <w:pStyle w:val="ListParagraph"/>
        <w:numPr>
          <w:ilvl w:val="0"/>
          <w:numId w:val="112"/>
        </w:numPr>
        <w:spacing w:after="120" w:line="264" w:lineRule="auto"/>
        <w:contextualSpacing w:val="0"/>
        <w:rPr>
          <w:rFonts w:cs="Times New Roman"/>
          <w:lang w:val="es-ES_tradnl"/>
        </w:rPr>
      </w:pPr>
      <w:r>
        <w:rPr>
          <w:rFonts w:eastAsia="Times New Roman" w:cs="Times New Roman"/>
          <w:lang w:val="es-ES_tradnl"/>
        </w:rPr>
        <w:t>Acordar con los cambios propuestos en la definición de maestro/docente sin experiencia.</w:t>
      </w:r>
    </w:p>
    <w:p>
      <w:pPr>
        <w:pStyle w:val="ListParagraph"/>
        <w:numPr>
          <w:ilvl w:val="0"/>
          <w:numId w:val="113"/>
        </w:numPr>
        <w:spacing w:after="120" w:line="264" w:lineRule="auto"/>
        <w:contextualSpacing w:val="0"/>
        <w:rPr>
          <w:rFonts w:cs="Times New Roman"/>
          <w:lang w:val="es-ES_tradnl"/>
        </w:rPr>
      </w:pPr>
      <w:r>
        <w:rPr>
          <w:rFonts w:eastAsia="Times New Roman" w:cs="Times New Roman"/>
          <w:lang w:val="es-ES_tradnl"/>
        </w:rPr>
        <w:t>Ajustar el puntaje de impacto de un maestro en función del tiempo proporcional que pasa con los estudiantes a lo largo del día.</w:t>
      </w:r>
    </w:p>
    <w:p>
      <w:pPr>
        <w:pStyle w:val="ListParagraph"/>
        <w:numPr>
          <w:ilvl w:val="0"/>
          <w:numId w:val="113"/>
        </w:numPr>
        <w:spacing w:after="120" w:line="264" w:lineRule="auto"/>
        <w:contextualSpacing w:val="0"/>
        <w:rPr>
          <w:rFonts w:cs="Times New Roman"/>
          <w:lang w:val="es-ES_tradnl"/>
        </w:rPr>
      </w:pPr>
      <w:r>
        <w:rPr>
          <w:rFonts w:eastAsia="Times New Roman" w:cs="Times New Roman"/>
          <w:lang w:val="es-ES_tradnl"/>
        </w:rPr>
        <w:t>El personal de enfermería también se asemeja a este debate en términos de la importancia de la experiencia, especialmente en relación con la salud y el ausentismo de los estudiantes a nivel nacional.</w:t>
      </w:r>
    </w:p>
    <w:p>
      <w:pPr>
        <w:pStyle w:val="ListParagraph"/>
        <w:numPr>
          <w:ilvl w:val="0"/>
          <w:numId w:val="113"/>
        </w:numPr>
        <w:spacing w:after="120" w:line="264" w:lineRule="auto"/>
        <w:contextualSpacing w:val="0"/>
        <w:rPr>
          <w:rFonts w:cs="Times New Roman"/>
          <w:lang w:val="es-ES_tradnl"/>
        </w:rPr>
      </w:pPr>
      <w:r>
        <w:rPr>
          <w:rFonts w:eastAsia="Times New Roman" w:cs="Times New Roman"/>
          <w:lang w:val="es-ES_tradnl"/>
        </w:rPr>
        <w:t>Se observó la importancia de los niveles de grado, particularmente al contrastar la forma en que los estudiantes interactúan con múltiples docentes en entornos de escuela media y secundaria frente a las relaciones más singulares con los maestros a nivel elemental.</w:t>
      </w:r>
    </w:p>
    <w:p>
      <w:pPr>
        <w:pStyle w:val="ListParagraph"/>
        <w:numPr>
          <w:ilvl w:val="0"/>
          <w:numId w:val="113"/>
        </w:numPr>
        <w:spacing w:after="120" w:line="264" w:lineRule="auto"/>
        <w:rPr>
          <w:rFonts w:cs="Times New Roman"/>
          <w:lang w:val="es-ES_tradnl"/>
        </w:rPr>
      </w:pPr>
      <w:r>
        <w:rPr>
          <w:rFonts w:eastAsia="Times New Roman" w:cs="Times New Roman"/>
          <w:lang w:val="es-ES_tradnl"/>
        </w:rPr>
        <w:t>Reemplace “sin experiencia” por “novato”, lo que sugiere un término más matizado que puede representar mejor la etapa de desarrollo de la carrera de un maestro.</w:t>
      </w:r>
      <w:r>
        <w:rPr>
          <w:rFonts w:eastAsia="Times New Roman" w:cs="Times New Roman"/>
          <w:lang w:val="es-ES_tradnl"/>
        </w:rPr>
        <w:br w:type="page"/>
      </w:r>
    </w:p>
    <w:p>
      <w:pPr>
        <w:pStyle w:val="Heading5"/>
        <w:spacing w:before="240"/>
        <w:rPr>
          <w:lang w:val="es-ES_tradnl"/>
        </w:rPr>
      </w:pPr>
      <w:r>
        <w:rPr>
          <w:rFonts w:ascii="Cambria" w:eastAsia="Cambria" w:hAnsi="Cambria" w:cs="Times New Roman"/>
          <w:bCs/>
          <w:lang w:val="es-ES_tradnl"/>
        </w:rPr>
        <w:lastRenderedPageBreak/>
        <w:t>Pregunta 2: Beneficios e inquietudes</w:t>
      </w:r>
    </w:p>
    <w:p>
      <w:pPr>
        <w:rPr>
          <w:b/>
          <w:bCs/>
          <w:color w:val="074F6A"/>
          <w:lang w:val="es-ES_tradnl"/>
        </w:rPr>
      </w:pPr>
      <w:r>
        <w:rPr>
          <w:rFonts w:eastAsia="Times New Roman" w:cs="Arial"/>
          <w:b/>
          <w:bCs/>
          <w:color w:val="074F6A"/>
          <w:lang w:val="es-ES_tradnl"/>
        </w:rPr>
        <w:t xml:space="preserve">¿Cuáles son los beneficios de la propuesta? ¿Cuáles son algunas inquietudes? </w:t>
      </w:r>
    </w:p>
    <w:p>
      <w:pPr>
        <w:pStyle w:val="Heading6"/>
        <w:rPr>
          <w:lang w:val="es-ES_tradnl"/>
        </w:rPr>
      </w:pPr>
      <w:r>
        <w:rPr>
          <w:rFonts w:ascii="Cambria" w:eastAsia="Cambria" w:hAnsi="Cambria" w:cs="Arial"/>
          <w:lang w:val="es-ES_tradnl"/>
        </w:rPr>
        <w:t>Respuestas</w:t>
      </w:r>
    </w:p>
    <w:p>
      <w:pPr>
        <w:spacing w:after="120"/>
        <w:rPr>
          <w:rFonts w:cs="Times New Roman"/>
          <w:b/>
          <w:bCs/>
          <w:lang w:val="es-ES_tradnl"/>
        </w:rPr>
      </w:pPr>
      <w:r>
        <w:rPr>
          <w:rFonts w:eastAsia="Times New Roman" w:cs="Times New Roman"/>
          <w:b/>
          <w:bCs/>
          <w:lang w:val="es-ES_tradnl"/>
        </w:rPr>
        <w:t xml:space="preserve">Beneficios: </w:t>
      </w:r>
    </w:p>
    <w:p>
      <w:pPr>
        <w:pStyle w:val="ListParagraph"/>
        <w:numPr>
          <w:ilvl w:val="0"/>
          <w:numId w:val="116"/>
        </w:numPr>
        <w:spacing w:after="120" w:line="264" w:lineRule="auto"/>
        <w:contextualSpacing w:val="0"/>
        <w:rPr>
          <w:rFonts w:cs="Times New Roman"/>
          <w:lang w:val="es-ES_tradnl"/>
        </w:rPr>
      </w:pPr>
      <w:r>
        <w:rPr>
          <w:rFonts w:eastAsia="Times New Roman" w:cs="Times New Roman"/>
          <w:lang w:val="es-ES_tradnl"/>
        </w:rPr>
        <w:t>Potencial para una comprensión más matizada del impacto del maestro en el éxito del estudiante más allá de los puntajes de las pruebas.</w:t>
      </w:r>
    </w:p>
    <w:p>
      <w:pPr>
        <w:pStyle w:val="ListParagraph"/>
        <w:numPr>
          <w:ilvl w:val="0"/>
          <w:numId w:val="116"/>
        </w:numPr>
        <w:spacing w:after="120" w:line="264" w:lineRule="auto"/>
        <w:contextualSpacing w:val="0"/>
        <w:rPr>
          <w:rFonts w:cs="Times New Roman"/>
        </w:rPr>
      </w:pPr>
      <w:r>
        <w:rPr>
          <w:rFonts w:eastAsia="Times New Roman" w:cs="Times New Roman"/>
          <w:lang w:val="es-ES_tradnl"/>
        </w:rPr>
        <w:t>Para abordar las inquietudes de equidad, es importante determinar si los maestros inexpertos enseñan de manera desproporcionada a los estudiantes de color. Examinar este aspecto puede proporcionar información sobre posibles disparidades.</w:t>
      </w:r>
    </w:p>
    <w:p>
      <w:pPr>
        <w:pStyle w:val="ListParagraph"/>
        <w:numPr>
          <w:ilvl w:val="0"/>
          <w:numId w:val="114"/>
        </w:numPr>
        <w:spacing w:after="120" w:line="264" w:lineRule="auto"/>
        <w:contextualSpacing w:val="0"/>
        <w:rPr>
          <w:rFonts w:eastAsia="Times New Roman" w:cs="Times New Roman"/>
          <w:lang w:val="es-ES_tradnl"/>
        </w:rPr>
      </w:pPr>
      <w:r>
        <w:rPr>
          <w:rFonts w:eastAsia="Times New Roman" w:cs="Times New Roman"/>
          <w:lang w:val="es-ES_tradnl"/>
        </w:rPr>
        <w:t>Eliminación de la restricción “dentro de una LEA dada” para aumentar la flexibilidad.</w:t>
      </w:r>
    </w:p>
    <w:p>
      <w:pPr>
        <w:pStyle w:val="ListParagraph"/>
        <w:numPr>
          <w:ilvl w:val="0"/>
          <w:numId w:val="114"/>
        </w:numPr>
        <w:spacing w:after="120" w:line="264" w:lineRule="auto"/>
        <w:contextualSpacing w:val="0"/>
        <w:rPr>
          <w:rFonts w:eastAsia="Times New Roman" w:cs="Times New Roman"/>
          <w:lang w:val="es-ES_tradnl"/>
        </w:rPr>
      </w:pPr>
      <w:r>
        <w:rPr>
          <w:rFonts w:eastAsia="Times New Roman" w:cs="Times New Roman"/>
          <w:lang w:val="es-ES_tradnl"/>
        </w:rPr>
        <w:t>Los maestros pueden cambiar de distrito para abordar la escasez de maestros.</w:t>
      </w:r>
    </w:p>
    <w:p>
      <w:pPr>
        <w:pStyle w:val="ListParagraph"/>
        <w:numPr>
          <w:ilvl w:val="0"/>
          <w:numId w:val="114"/>
        </w:numPr>
        <w:spacing w:after="120" w:line="264" w:lineRule="auto"/>
        <w:contextualSpacing w:val="0"/>
        <w:rPr>
          <w:rFonts w:eastAsia="Times New Roman" w:cs="Times New Roman"/>
          <w:lang w:val="es-ES_tradnl"/>
        </w:rPr>
      </w:pPr>
      <w:r>
        <w:rPr>
          <w:rFonts w:eastAsia="Times New Roman" w:cs="Times New Roman"/>
          <w:lang w:val="es-ES_tradnl"/>
        </w:rPr>
        <w:t>Reevaluación del cálculo de datos teniendo en cuenta las transiciones del maestro después de la pandemia.</w:t>
      </w:r>
    </w:p>
    <w:p>
      <w:pPr>
        <w:pStyle w:val="ListParagraph"/>
        <w:numPr>
          <w:ilvl w:val="0"/>
          <w:numId w:val="114"/>
        </w:numPr>
        <w:spacing w:after="120" w:line="264" w:lineRule="auto"/>
        <w:contextualSpacing w:val="0"/>
        <w:rPr>
          <w:rFonts w:eastAsia="Times New Roman" w:cs="Times New Roman"/>
          <w:lang w:val="es-ES_tradnl"/>
        </w:rPr>
      </w:pPr>
      <w:r>
        <w:rPr>
          <w:rFonts w:eastAsia="Times New Roman" w:cs="Times New Roman"/>
          <w:lang w:val="es-ES_tradnl"/>
        </w:rPr>
        <w:t>Análisis integral de las áreas temáticas de la escuela secundaria/escuela media y las asignaturas principales de la escuela primaria relacionadas con la experiencia del maestro.</w:t>
      </w:r>
    </w:p>
    <w:p>
      <w:pPr>
        <w:pStyle w:val="ListParagraph"/>
        <w:numPr>
          <w:ilvl w:val="0"/>
          <w:numId w:val="114"/>
        </w:numPr>
        <w:spacing w:after="120" w:line="264" w:lineRule="auto"/>
        <w:contextualSpacing w:val="0"/>
        <w:rPr>
          <w:rFonts w:eastAsia="Times New Roman" w:cs="Times New Roman"/>
          <w:lang w:val="es-ES_tradnl"/>
        </w:rPr>
      </w:pPr>
      <w:r>
        <w:rPr>
          <w:rFonts w:eastAsia="Times New Roman" w:cs="Times New Roman"/>
          <w:lang w:val="es-ES_tradnl"/>
        </w:rPr>
        <w:t>Existe el deseo de conocer más información sobre la experiencia de los maestros, pero la preocupación de compartirla con el gobierno federal.</w:t>
      </w:r>
    </w:p>
    <w:p>
      <w:pPr>
        <w:spacing w:after="120"/>
        <w:rPr>
          <w:rFonts w:eastAsia="Times New Roman" w:cs="Times New Roman"/>
          <w:b/>
          <w:bCs/>
        </w:rPr>
      </w:pPr>
      <w:r>
        <w:rPr>
          <w:rFonts w:eastAsia="Times New Roman" w:cs="Times New Roman"/>
          <w:b/>
          <w:bCs/>
          <w:lang w:val="es-ES_tradnl"/>
        </w:rPr>
        <w:t>Inquietudes:</w:t>
      </w:r>
    </w:p>
    <w:p>
      <w:pPr>
        <w:pStyle w:val="ListParagraph"/>
        <w:numPr>
          <w:ilvl w:val="0"/>
          <w:numId w:val="117"/>
        </w:numPr>
        <w:spacing w:after="120" w:line="264" w:lineRule="auto"/>
        <w:contextualSpacing w:val="0"/>
        <w:rPr>
          <w:rFonts w:cs="Times New Roman"/>
          <w:lang w:val="es-ES_tradnl"/>
        </w:rPr>
      </w:pPr>
      <w:r>
        <w:rPr>
          <w:rFonts w:eastAsia="Times New Roman" w:cs="Times New Roman"/>
          <w:lang w:val="es-ES_tradnl"/>
        </w:rPr>
        <w:t>Potencial para una comprensión más matizada del impacto del maestro en el éxito del estudiante más allá de los puntajes de las pruebas, lo que allana el camino para evaluaciones más integrales.</w:t>
      </w:r>
    </w:p>
    <w:p>
      <w:pPr>
        <w:pStyle w:val="ListParagraph"/>
        <w:numPr>
          <w:ilvl w:val="0"/>
          <w:numId w:val="117"/>
        </w:numPr>
        <w:spacing w:after="120" w:line="264" w:lineRule="auto"/>
        <w:contextualSpacing w:val="0"/>
        <w:rPr>
          <w:rFonts w:cs="Times New Roman"/>
          <w:lang w:val="es-ES_tradnl"/>
        </w:rPr>
      </w:pPr>
      <w:r>
        <w:rPr>
          <w:rFonts w:eastAsia="Times New Roman" w:cs="Times New Roman"/>
          <w:bCs/>
          <w:lang w:val="es-ES_tradnl"/>
        </w:rPr>
        <w:t>Potencial para mapear rutas precisas de desarrollo de maestros, lo que permite el apoyo profesional dirigido para promover el crecimiento en áreas específicas.</w:t>
      </w:r>
    </w:p>
    <w:p>
      <w:pPr>
        <w:pStyle w:val="ListParagraph"/>
        <w:numPr>
          <w:ilvl w:val="0"/>
          <w:numId w:val="117"/>
        </w:numPr>
        <w:spacing w:after="120" w:line="264" w:lineRule="auto"/>
        <w:contextualSpacing w:val="0"/>
        <w:rPr>
          <w:rFonts w:cs="Times New Roman"/>
          <w:lang w:val="es-ES_tradnl"/>
        </w:rPr>
      </w:pPr>
      <w:r>
        <w:rPr>
          <w:rFonts w:eastAsia="Times New Roman" w:cs="Times New Roman"/>
          <w:lang w:val="es-ES_tradnl"/>
        </w:rPr>
        <w:t>Además, la noción de eliminar “dentro de una LEA determinada” de las mediciones podría conducir a una distribución más equitativa de maestros experimentados en todos los distritos, abordando la movilidad y la escasez de maestros.</w:t>
      </w:r>
    </w:p>
    <w:p>
      <w:pPr>
        <w:pStyle w:val="Heading4"/>
        <w:rPr>
          <w:lang w:val="es-ES_tradnl"/>
        </w:rPr>
      </w:pPr>
      <w:bookmarkStart w:id="317" w:name="_Toc199403849"/>
      <w:r>
        <w:rPr>
          <w:rFonts w:ascii="Cambria" w:eastAsia="Cambria" w:hAnsi="Cambria" w:cs="Arial"/>
          <w:szCs w:val="24"/>
          <w:lang w:val="es-ES_tradnl"/>
        </w:rPr>
        <w:t>Puntos clave de retroalimentación sobre la propuesta de medidas de equidad en acceso a docentes</w:t>
      </w:r>
      <w:bookmarkEnd w:id="317"/>
    </w:p>
    <w:p>
      <w:pPr>
        <w:pStyle w:val="Heading5"/>
      </w:pPr>
      <w:r>
        <w:rPr>
          <w:rFonts w:ascii="Cambria" w:eastAsia="Cambria" w:hAnsi="Cambria" w:cs="Times New Roman"/>
          <w:bCs/>
          <w:lang w:val="es-ES_tradnl"/>
        </w:rPr>
        <w:t>Respuestas</w:t>
      </w:r>
    </w:p>
    <w:p>
      <w:pPr>
        <w:pStyle w:val="ListParagraph"/>
        <w:numPr>
          <w:ilvl w:val="0"/>
          <w:numId w:val="115"/>
        </w:numPr>
        <w:spacing w:after="120" w:line="264" w:lineRule="auto"/>
        <w:contextualSpacing w:val="0"/>
        <w:rPr>
          <w:rFonts w:eastAsia="Times New Roman" w:cs="Times New Roman"/>
          <w:lang w:val="es-ES_tradnl"/>
        </w:rPr>
      </w:pPr>
      <w:r>
        <w:rPr>
          <w:rFonts w:eastAsia="Times New Roman" w:cs="Times New Roman"/>
          <w:lang w:val="es-ES_tradnl"/>
        </w:rPr>
        <w:t xml:space="preserve">Preocupación por que el término “inexperto” sea engañoso y cuidado de no equipararlo directamente con la efectividad. </w:t>
      </w:r>
    </w:p>
    <w:p>
      <w:pPr>
        <w:pStyle w:val="ListParagraph"/>
        <w:numPr>
          <w:ilvl w:val="0"/>
          <w:numId w:val="115"/>
        </w:numPr>
        <w:spacing w:after="120" w:line="264" w:lineRule="auto"/>
        <w:contextualSpacing w:val="0"/>
        <w:rPr>
          <w:rFonts w:eastAsia="Times New Roman" w:cs="Times New Roman"/>
          <w:lang w:val="es-ES_tradnl"/>
        </w:rPr>
      </w:pPr>
      <w:r>
        <w:rPr>
          <w:rFonts w:eastAsia="Times New Roman" w:cs="Times New Roman"/>
          <w:lang w:val="es-ES_tradnl"/>
        </w:rPr>
        <w:t>Consulta sobre si los directores que se desempeñan como maestros en clases sin docentes designados se clasifican como experimentados.</w:t>
      </w:r>
    </w:p>
    <w:p>
      <w:pPr>
        <w:pStyle w:val="ListParagraph"/>
        <w:numPr>
          <w:ilvl w:val="0"/>
          <w:numId w:val="115"/>
        </w:numPr>
        <w:spacing w:after="120" w:line="264" w:lineRule="auto"/>
        <w:contextualSpacing w:val="0"/>
        <w:rPr>
          <w:rFonts w:eastAsia="Times New Roman" w:cs="Times New Roman"/>
          <w:lang w:val="es-ES_tradnl"/>
        </w:rPr>
      </w:pPr>
      <w:r>
        <w:rPr>
          <w:rFonts w:eastAsia="Times New Roman" w:cs="Times New Roman"/>
          <w:lang w:val="es-ES_tradnl"/>
        </w:rPr>
        <w:t>Apoyo para los cambios propuestos.</w:t>
      </w:r>
    </w:p>
    <w:p>
      <w:pPr>
        <w:pStyle w:val="ListParagraph"/>
        <w:numPr>
          <w:ilvl w:val="0"/>
          <w:numId w:val="115"/>
        </w:numPr>
        <w:spacing w:after="120" w:line="264" w:lineRule="auto"/>
        <w:contextualSpacing w:val="0"/>
        <w:rPr>
          <w:rFonts w:eastAsia="Times New Roman" w:cs="Times New Roman"/>
          <w:lang w:val="es-ES_tradnl"/>
        </w:rPr>
      </w:pPr>
      <w:r>
        <w:rPr>
          <w:rFonts w:eastAsia="Times New Roman" w:cs="Times New Roman"/>
          <w:lang w:val="es-ES_tradnl"/>
        </w:rPr>
        <w:t>Interés en redefinir la “inexperiencia” más allá de los criterios basados en el tiempo, enfatizando la necesidad de definiciones basadas en datos para apoyar a los líderes escolares en el desarrollo de maestros eficaces para el éxito de los estudiantes.</w:t>
      </w:r>
    </w:p>
    <w:p>
      <w:pPr>
        <w:pStyle w:val="ListParagraph"/>
        <w:numPr>
          <w:ilvl w:val="0"/>
          <w:numId w:val="115"/>
        </w:numPr>
        <w:spacing w:after="120" w:line="264" w:lineRule="auto"/>
        <w:contextualSpacing w:val="0"/>
        <w:rPr>
          <w:rFonts w:eastAsia="Times New Roman" w:cs="Times New Roman"/>
          <w:lang w:val="es-ES_tradnl"/>
        </w:rPr>
      </w:pPr>
      <w:r>
        <w:rPr>
          <w:rFonts w:eastAsia="Times New Roman" w:cs="Times New Roman"/>
          <w:lang w:val="es-ES_tradnl"/>
        </w:rPr>
        <w:lastRenderedPageBreak/>
        <w:t>Reconocimiento de la importancia de examinar cómo un docente inexperto afecta los datos de los estudiantes cuando los estudiantes tienen múltiples maestros con diferentes niveles de experiencia.</w:t>
      </w:r>
    </w:p>
    <w:p>
      <w:pPr>
        <w:pStyle w:val="ListParagraph"/>
        <w:numPr>
          <w:ilvl w:val="0"/>
          <w:numId w:val="115"/>
        </w:numPr>
        <w:spacing w:after="120" w:line="264" w:lineRule="auto"/>
        <w:contextualSpacing w:val="0"/>
        <w:rPr>
          <w:rFonts w:eastAsia="Times New Roman" w:cs="Times New Roman"/>
          <w:lang w:val="es-ES_tradnl"/>
        </w:rPr>
      </w:pPr>
      <w:r>
        <w:rPr>
          <w:rFonts w:eastAsia="Times New Roman" w:cs="Times New Roman"/>
          <w:lang w:val="es-ES_tradnl"/>
        </w:rPr>
        <w:t>Énfasis en la necesidad de medidas más detalladas del maestro y el intercambio de datos, lo que sugiere una revisión integral de la información disponible antes de introducir más legislación.</w:t>
      </w:r>
    </w:p>
    <w:p>
      <w:pPr>
        <w:pStyle w:val="ListParagraph"/>
        <w:numPr>
          <w:ilvl w:val="0"/>
          <w:numId w:val="115"/>
        </w:numPr>
        <w:spacing w:after="120" w:line="264" w:lineRule="auto"/>
        <w:contextualSpacing w:val="0"/>
        <w:rPr>
          <w:rFonts w:eastAsia="Times New Roman" w:cs="Times New Roman"/>
          <w:lang w:val="es-ES_tradnl"/>
        </w:rPr>
      </w:pPr>
      <w:r>
        <w:rPr>
          <w:rFonts w:eastAsia="Times New Roman" w:cs="Times New Roman"/>
          <w:lang w:val="es-ES_tradnl"/>
        </w:rPr>
        <w:t>Solicitud de más información que compare la experiencia del maestro con títulos avanzados.</w:t>
      </w:r>
    </w:p>
    <w:p>
      <w:pPr>
        <w:pStyle w:val="ListParagraph"/>
        <w:numPr>
          <w:ilvl w:val="0"/>
          <w:numId w:val="115"/>
        </w:numPr>
        <w:spacing w:after="120" w:line="264" w:lineRule="auto"/>
        <w:contextualSpacing w:val="0"/>
        <w:rPr>
          <w:rFonts w:eastAsia="Times New Roman" w:cs="Times New Roman"/>
          <w:lang w:val="es-ES_tradnl"/>
        </w:rPr>
      </w:pPr>
      <w:r>
        <w:rPr>
          <w:rFonts w:eastAsia="Times New Roman" w:cs="Times New Roman"/>
          <w:lang w:val="es-ES_tradnl"/>
        </w:rPr>
        <w:t>“Necesitamos una sesión de lluvia de ideas para analizar otras posibilidades”.</w:t>
      </w:r>
    </w:p>
    <w:p>
      <w:pPr>
        <w:pStyle w:val="ListParagraph"/>
        <w:numPr>
          <w:ilvl w:val="0"/>
          <w:numId w:val="115"/>
        </w:numPr>
        <w:spacing w:after="120" w:line="264" w:lineRule="auto"/>
        <w:contextualSpacing w:val="0"/>
        <w:rPr>
          <w:rFonts w:eastAsia="Times New Roman" w:cs="Times New Roman"/>
          <w:lang w:val="es-ES_tradnl"/>
        </w:rPr>
      </w:pPr>
      <w:r>
        <w:rPr>
          <w:rFonts w:eastAsia="Times New Roman" w:cs="Times New Roman"/>
          <w:lang w:val="es-ES_tradnl"/>
        </w:rPr>
        <w:t>“¿Se contará la experiencia del maestro sustituto como experiencia según la definición federal/estatal?”</w:t>
      </w:r>
    </w:p>
    <w:p>
      <w:pPr>
        <w:pStyle w:val="ListParagraph"/>
        <w:numPr>
          <w:ilvl w:val="0"/>
          <w:numId w:val="115"/>
        </w:numPr>
        <w:spacing w:after="120" w:line="264" w:lineRule="auto"/>
        <w:contextualSpacing w:val="0"/>
        <w:rPr>
          <w:rFonts w:eastAsia="Times New Roman" w:cs="Times New Roman"/>
          <w:lang w:val="es-ES_tradnl"/>
        </w:rPr>
      </w:pPr>
      <w:r>
        <w:rPr>
          <w:rFonts w:eastAsia="Times New Roman" w:cs="Times New Roman"/>
          <w:lang w:val="es-ES_tradnl"/>
        </w:rPr>
        <w:t>“Los maestros experimentados que cambian de distrito no deben etiquetarse como inexpertos”.</w:t>
      </w:r>
    </w:p>
    <w:p>
      <w:pPr>
        <w:pStyle w:val="ListParagraph"/>
        <w:numPr>
          <w:ilvl w:val="0"/>
          <w:numId w:val="115"/>
        </w:numPr>
        <w:spacing w:after="120" w:line="264" w:lineRule="auto"/>
        <w:rPr>
          <w:rFonts w:eastAsia="Times New Roman" w:cs="Times New Roman"/>
          <w:lang w:val="es-ES_tradnl"/>
        </w:rPr>
      </w:pPr>
      <w:r>
        <w:rPr>
          <w:rFonts w:eastAsia="Times New Roman" w:cs="Times New Roman"/>
          <w:lang w:val="es-ES_tradnl"/>
        </w:rPr>
        <w:t>“Los cambios propuestos se ven bien”.</w:t>
      </w:r>
    </w:p>
    <w:p>
      <w:pPr>
        <w:pStyle w:val="Heading4"/>
        <w:rPr>
          <w:lang w:val="es-ES_tradnl"/>
        </w:rPr>
      </w:pPr>
      <w:bookmarkStart w:id="318" w:name="_Toc199403850"/>
      <w:r>
        <w:rPr>
          <w:rFonts w:ascii="Cambria" w:eastAsia="Cambria" w:hAnsi="Cambria" w:cs="Arial"/>
          <w:szCs w:val="24"/>
          <w:lang w:val="es-ES_tradnl"/>
        </w:rPr>
        <w:t>Temas principales y conclusiones de la sesión</w:t>
      </w:r>
      <w:bookmarkEnd w:id="318"/>
    </w:p>
    <w:p>
      <w:pPr>
        <w:pStyle w:val="ListParagraph"/>
        <w:numPr>
          <w:ilvl w:val="0"/>
          <w:numId w:val="118"/>
        </w:numPr>
        <w:spacing w:after="120" w:line="264" w:lineRule="auto"/>
        <w:contextualSpacing w:val="0"/>
        <w:rPr>
          <w:rFonts w:eastAsia="Times New Roman" w:cs="Times New Roman"/>
          <w:lang w:val="es-ES_tradnl"/>
        </w:rPr>
      </w:pPr>
      <w:r>
        <w:rPr>
          <w:rFonts w:eastAsia="Times New Roman" w:cs="Times New Roman"/>
          <w:b/>
          <w:bCs/>
          <w:lang w:val="es-ES_tradnl"/>
        </w:rPr>
        <w:t>Redefinición de la “inexperiencia”:</w:t>
      </w:r>
      <w:r>
        <w:rPr>
          <w:rFonts w:eastAsia="Times New Roman" w:cs="Times New Roman"/>
          <w:lang w:val="es-ES_tradnl"/>
        </w:rPr>
        <w:t xml:space="preserve"> Las partes interesadas expresaron unánimemente su interés en redefinir la “inexperiencia” utilizando definiciones basadas en datos.</w:t>
      </w:r>
    </w:p>
    <w:p>
      <w:pPr>
        <w:pStyle w:val="ListParagraph"/>
        <w:numPr>
          <w:ilvl w:val="0"/>
          <w:numId w:val="118"/>
        </w:numPr>
        <w:spacing w:after="120" w:line="264" w:lineRule="auto"/>
        <w:contextualSpacing w:val="0"/>
        <w:rPr>
          <w:rFonts w:eastAsia="Times New Roman" w:cs="Times New Roman"/>
          <w:lang w:val="es-ES_tradnl"/>
        </w:rPr>
      </w:pPr>
      <w:r>
        <w:rPr>
          <w:rFonts w:eastAsia="Times New Roman" w:cs="Times New Roman"/>
          <w:b/>
          <w:bCs/>
          <w:lang w:val="es-ES_tradnl"/>
        </w:rPr>
        <w:t>Impacto en la efectividad:</w:t>
      </w:r>
      <w:r>
        <w:rPr>
          <w:rFonts w:eastAsia="Times New Roman" w:cs="Times New Roman"/>
          <w:lang w:val="es-ES_tradnl"/>
        </w:rPr>
        <w:t xml:space="preserve"> Las partes interesadas profundizaron en la naturaleza potencialmente engañosa del término “inexperto” y analizaron las inquietudes sobre la definición de “inexperto” y sus implicaciones en la efectividad del maestro.</w:t>
      </w:r>
    </w:p>
    <w:p>
      <w:pPr>
        <w:pStyle w:val="ListParagraph"/>
        <w:numPr>
          <w:ilvl w:val="0"/>
          <w:numId w:val="118"/>
        </w:numPr>
        <w:spacing w:after="120" w:line="264" w:lineRule="auto"/>
        <w:contextualSpacing w:val="0"/>
        <w:rPr>
          <w:rFonts w:eastAsia="Times New Roman" w:cs="Times New Roman"/>
          <w:sz w:val="24"/>
          <w:szCs w:val="24"/>
          <w:lang w:val="es-ES_tradnl"/>
        </w:rPr>
      </w:pPr>
      <w:r>
        <w:rPr>
          <w:rFonts w:eastAsia="Times New Roman" w:cs="Times New Roman"/>
          <w:b/>
          <w:bCs/>
          <w:lang w:val="es-ES_tradnl"/>
        </w:rPr>
        <w:t>Experiencia de los directores:</w:t>
      </w:r>
      <w:r>
        <w:rPr>
          <w:rFonts w:eastAsia="Times New Roman" w:cs="Times New Roman"/>
          <w:lang w:val="es-ES_tradnl"/>
        </w:rPr>
        <w:t xml:space="preserve"> La clasificación de los directores como maestros experimentados cuando se desempeñaban como docentes despertó el debate sobre su función y experiencia particulares.</w:t>
      </w:r>
    </w:p>
    <w:p>
      <w:pPr>
        <w:pStyle w:val="ListParagraph"/>
        <w:numPr>
          <w:ilvl w:val="0"/>
          <w:numId w:val="118"/>
        </w:numPr>
        <w:spacing w:after="120" w:line="264" w:lineRule="auto"/>
        <w:contextualSpacing w:val="0"/>
        <w:rPr>
          <w:rFonts w:eastAsia="Times New Roman" w:cs="Times New Roman"/>
          <w:lang w:val="es-ES_tradnl"/>
        </w:rPr>
      </w:pPr>
      <w:r>
        <w:rPr>
          <w:rFonts w:eastAsia="Times New Roman" w:cs="Times New Roman"/>
          <w:b/>
          <w:bCs/>
          <w:lang w:val="es-ES_tradnl"/>
        </w:rPr>
        <w:t>Transferencia de maestros experimentados:</w:t>
      </w:r>
      <w:r>
        <w:rPr>
          <w:rFonts w:eastAsia="Times New Roman" w:cs="Times New Roman"/>
          <w:lang w:val="es-ES_tradnl"/>
        </w:rPr>
        <w:t xml:space="preserve"> El problema de que maestros experimentados cambiaran de distrito y fueran etiquetados como inexpertos se destacó como un punto de análisis.</w:t>
      </w:r>
    </w:p>
    <w:p>
      <w:pPr>
        <w:pStyle w:val="ListParagraph"/>
        <w:numPr>
          <w:ilvl w:val="0"/>
          <w:numId w:val="118"/>
        </w:numPr>
        <w:spacing w:after="120" w:line="264" w:lineRule="auto"/>
        <w:contextualSpacing w:val="0"/>
        <w:rPr>
          <w:rFonts w:eastAsia="Times New Roman" w:cs="Times New Roman"/>
          <w:lang w:val="es-ES_tradnl"/>
        </w:rPr>
      </w:pPr>
      <w:r>
        <w:rPr>
          <w:rFonts w:eastAsia="Times New Roman" w:cs="Times New Roman"/>
          <w:b/>
          <w:bCs/>
          <w:lang w:val="es-ES_tradnl"/>
        </w:rPr>
        <w:t>Impacto de los datos del estudiante:</w:t>
      </w:r>
      <w:r>
        <w:rPr>
          <w:rFonts w:eastAsia="Times New Roman" w:cs="Times New Roman"/>
          <w:lang w:val="es-ES_tradnl"/>
        </w:rPr>
        <w:t xml:space="preserve"> Se enfatizó como consideración el impacto de un docente inexperto en los datos de los estudiantes dentro de las aulas con múltiples maestros.</w:t>
      </w:r>
    </w:p>
    <w:p>
      <w:pPr>
        <w:pStyle w:val="ListParagraph"/>
        <w:numPr>
          <w:ilvl w:val="0"/>
          <w:numId w:val="118"/>
        </w:numPr>
        <w:spacing w:after="120" w:line="264" w:lineRule="auto"/>
        <w:contextualSpacing w:val="0"/>
        <w:rPr>
          <w:rFonts w:eastAsia="Times New Roman" w:cs="Times New Roman"/>
          <w:lang w:val="es-ES_tradnl"/>
        </w:rPr>
      </w:pPr>
      <w:r>
        <w:rPr>
          <w:rFonts w:eastAsia="Times New Roman" w:cs="Times New Roman"/>
          <w:b/>
          <w:bCs/>
          <w:lang w:val="es-ES_tradnl"/>
        </w:rPr>
        <w:t>Medidas integrales y uso compartido de datos:</w:t>
      </w:r>
      <w:r>
        <w:rPr>
          <w:rFonts w:eastAsia="Times New Roman" w:cs="Times New Roman"/>
          <w:lang w:val="es-ES_tradnl"/>
        </w:rPr>
        <w:t xml:space="preserve"> Se reiteró la necesidad de medidas detalladas del maestro y el intercambio de datos antes de implementar la nueva legislación.</w:t>
      </w:r>
    </w:p>
    <w:p>
      <w:pPr>
        <w:spacing w:after="120"/>
        <w:rPr>
          <w:rFonts w:eastAsia="Times New Roman" w:cs="Times New Roman"/>
          <w:lang w:val="es-ES_tradnl"/>
        </w:rPr>
      </w:pPr>
      <w:r>
        <w:rPr>
          <w:rStyle w:val="normaltextrun"/>
          <w:rFonts w:eastAsia="Times New Roman" w:cs="Times New Roman"/>
          <w:lang w:val="es-ES_tradnl"/>
        </w:rPr>
        <w:t xml:space="preserve">Reconocimiento por analizar enfoques alternativos Reconocimiento de que el NJDOE está analizando diferentes modelos más allá del modelo lineal actualmente en uso. </w:t>
      </w:r>
      <w:bookmarkStart w:id="319" w:name="_Feedback_on_the_5"/>
      <w:bookmarkStart w:id="320" w:name="_Feedback_on_the_10"/>
      <w:bookmarkStart w:id="321" w:name="_Toc171333350"/>
      <w:bookmarkStart w:id="322" w:name="_Hlk166060619"/>
      <w:bookmarkEnd w:id="319"/>
      <w:bookmarkEnd w:id="320"/>
      <w:r>
        <w:rPr>
          <w:rStyle w:val="normaltextrun"/>
          <w:rFonts w:eastAsia="Times New Roman" w:cs="Times New Roman"/>
          <w:lang w:val="es-ES_tradnl"/>
        </w:rPr>
        <w:br w:type="page"/>
      </w:r>
    </w:p>
    <w:p>
      <w:pPr>
        <w:pStyle w:val="A3"/>
        <w:spacing w:after="220"/>
        <w:rPr>
          <w:rStyle w:val="normaltextrun"/>
        </w:rPr>
      </w:pPr>
      <w:bookmarkStart w:id="323" w:name="_Feedback_on_the_16"/>
      <w:bookmarkStart w:id="324" w:name="_Toc199403851"/>
      <w:bookmarkEnd w:id="323"/>
      <w:r>
        <w:rPr>
          <w:rStyle w:val="normaltextrun"/>
        </w:rPr>
        <w:lastRenderedPageBreak/>
        <w:t>Comentarios sobre la propuesta de agregar “Permanencia en la escuela secundaria” como indicador de calidad/éxito escolar</w:t>
      </w:r>
      <w:bookmarkEnd w:id="321"/>
      <w:r>
        <w:rPr>
          <w:rStyle w:val="normaltextrun"/>
        </w:rPr>
        <w:br/>
        <w:t>Sesión n.° 4 (12 de marzo)</w:t>
      </w:r>
      <w:bookmarkEnd w:id="324"/>
    </w:p>
    <w:p>
      <w:pPr>
        <w:rPr>
          <w:rFonts w:cs="Times New Roman"/>
          <w:lang w:val="es-ES_tradnl"/>
        </w:rPr>
      </w:pPr>
      <w:r>
        <w:rPr>
          <w:rFonts w:eastAsia="Times New Roman" w:cs="Times New Roman"/>
          <w:lang w:val="es-ES_tradnl"/>
        </w:rPr>
        <w:t xml:space="preserve">Los participantes proporcionarán reacciones iniciales a la propuesta de agregar un segundo Indicador de calidad escolar/éxito del estudiante, “Permanencia en la escuela secundaria”, al sistema de rendición de cuentas de la ESSA de Nueva Jersey. </w:t>
      </w:r>
    </w:p>
    <w:p>
      <w:pPr>
        <w:pStyle w:val="Heading4"/>
        <w:rPr>
          <w:rStyle w:val="normaltextrun"/>
          <w:rFonts w:cs="Times New Roman"/>
          <w:lang w:val="es-ES_tradnl"/>
        </w:rPr>
      </w:pPr>
      <w:bookmarkStart w:id="325" w:name="_Toc199403852"/>
      <w:bookmarkEnd w:id="322"/>
      <w:r>
        <w:rPr>
          <w:rFonts w:ascii="Cambria" w:eastAsia="Cambria" w:hAnsi="Cambria" w:cs="Arial"/>
          <w:szCs w:val="24"/>
          <w:lang w:val="es-ES_tradnl"/>
        </w:rPr>
        <w:t>Comentarios de las partes interesadas</w:t>
      </w:r>
      <w:bookmarkEnd w:id="325"/>
    </w:p>
    <w:p>
      <w:pPr>
        <w:pStyle w:val="Heading5"/>
        <w:spacing w:before="240"/>
        <w:rPr>
          <w:lang w:val="es-ES_tradnl"/>
        </w:rPr>
      </w:pPr>
      <w:r>
        <w:rPr>
          <w:rFonts w:ascii="Cambria" w:eastAsia="Cambria" w:hAnsi="Cambria" w:cs="Times New Roman"/>
          <w:bCs/>
          <w:lang w:val="es-ES_tradnl"/>
        </w:rPr>
        <w:t>Pregunta 1: ¿Por qué cree que la asistencia es importante?</w:t>
      </w:r>
    </w:p>
    <w:p>
      <w:pPr>
        <w:pStyle w:val="Heading6"/>
      </w:pPr>
      <w:r>
        <w:rPr>
          <w:rFonts w:ascii="Cambria" w:eastAsia="Cambria" w:hAnsi="Cambria" w:cs="Arial"/>
          <w:lang w:val="es-ES_tradnl"/>
        </w:rPr>
        <w:t>Respuestas</w:t>
      </w:r>
    </w:p>
    <w:p>
      <w:pPr>
        <w:pStyle w:val="ListParagraph"/>
        <w:numPr>
          <w:ilvl w:val="0"/>
          <w:numId w:val="163"/>
        </w:numPr>
        <w:spacing w:after="120" w:line="264" w:lineRule="auto"/>
        <w:ind w:left="720"/>
        <w:contextualSpacing w:val="0"/>
        <w:rPr>
          <w:rFonts w:cs="Times New Roman"/>
          <w:i/>
          <w:iCs/>
          <w:lang w:val="es-ES_tradnl"/>
        </w:rPr>
      </w:pPr>
      <w:r>
        <w:rPr>
          <w:rFonts w:eastAsia="Times New Roman" w:cs="Times New Roman"/>
          <w:lang w:val="es-ES_tradnl"/>
        </w:rPr>
        <w:t xml:space="preserve">La presencia individual es crucial para el aprendizaje. Cuando los estudiantes se sienten apoyados, es más probable que asistan a la escuela regularmente. La implementación de más sistemas de apoyo puede contribuir a un clima escolar positivo, lo que genera tasas de asistencia más altas. </w:t>
      </w:r>
    </w:p>
    <w:p>
      <w:pPr>
        <w:pStyle w:val="ListParagraph"/>
        <w:numPr>
          <w:ilvl w:val="0"/>
          <w:numId w:val="136"/>
        </w:numPr>
        <w:tabs>
          <w:tab w:val="clear" w:pos="360"/>
          <w:tab w:val="num" w:pos="720"/>
        </w:tabs>
        <w:spacing w:after="120" w:line="259" w:lineRule="auto"/>
        <w:ind w:left="720"/>
        <w:contextualSpacing w:val="0"/>
        <w:rPr>
          <w:rFonts w:eastAsia="Times New Roman" w:cs="Times New Roman"/>
          <w:lang w:val="es-ES_tradnl"/>
        </w:rPr>
      </w:pPr>
      <w:r>
        <w:rPr>
          <w:rFonts w:eastAsia="Times New Roman" w:cs="Times New Roman"/>
          <w:lang w:val="es-ES_tradnl"/>
        </w:rPr>
        <w:t>Plantea preguntas sobre la función de la contratación de personal como parte del sistema de apoyo para la asistencia, particularmente en relación con el factor de 2 millas. Considera si la disponibilidad de autobuses influye en el nivel de apoyo dentro de la escuela.</w:t>
      </w:r>
    </w:p>
    <w:p>
      <w:pPr>
        <w:pStyle w:val="ListParagraph"/>
        <w:numPr>
          <w:ilvl w:val="0"/>
          <w:numId w:val="136"/>
        </w:numPr>
        <w:tabs>
          <w:tab w:val="clear" w:pos="360"/>
          <w:tab w:val="num" w:pos="720"/>
        </w:tabs>
        <w:spacing w:after="120" w:line="259" w:lineRule="auto"/>
        <w:ind w:left="720"/>
        <w:contextualSpacing w:val="0"/>
        <w:rPr>
          <w:rFonts w:eastAsia="Times New Roman" w:cs="Times New Roman"/>
          <w:lang w:val="es-ES_tradnl"/>
        </w:rPr>
      </w:pPr>
      <w:r>
        <w:rPr>
          <w:rFonts w:eastAsia="Times New Roman" w:cs="Times New Roman"/>
          <w:lang w:val="es-ES_tradnl"/>
        </w:rPr>
        <w:t>El compromiso de los padres es un factor clave para mejorar las tasas de asistencia. Se ha demostrado que el aumento de la participación de los padres tiene un impacto positivo en la asistencia de los estudiantes.</w:t>
      </w:r>
    </w:p>
    <w:p>
      <w:pPr>
        <w:pStyle w:val="ListParagraph"/>
        <w:numPr>
          <w:ilvl w:val="0"/>
          <w:numId w:val="136"/>
        </w:numPr>
        <w:tabs>
          <w:tab w:val="clear" w:pos="360"/>
          <w:tab w:val="num" w:pos="720"/>
        </w:tabs>
        <w:spacing w:after="120" w:line="259" w:lineRule="auto"/>
        <w:ind w:left="720"/>
        <w:contextualSpacing w:val="0"/>
        <w:rPr>
          <w:rFonts w:eastAsia="Times New Roman" w:cs="Times New Roman"/>
          <w:lang w:val="es-ES_tradnl"/>
        </w:rPr>
      </w:pPr>
      <w:r>
        <w:rPr>
          <w:rFonts w:eastAsia="Times New Roman" w:cs="Times New Roman"/>
          <w:lang w:val="es-ES_tradnl"/>
        </w:rPr>
        <w:t>Destaca la importancia de brindar apoyo crítico para garantizar que los estudiantes se sientan seguros en la escuela, especialmente cuando experimentan una variedad de emociones y sentimientos por diversos motivos.</w:t>
      </w:r>
    </w:p>
    <w:p>
      <w:pPr>
        <w:pStyle w:val="ListParagraph"/>
        <w:numPr>
          <w:ilvl w:val="0"/>
          <w:numId w:val="134"/>
        </w:numPr>
        <w:spacing w:after="120" w:line="264" w:lineRule="auto"/>
        <w:ind w:left="720"/>
        <w:contextualSpacing w:val="0"/>
        <w:rPr>
          <w:rFonts w:eastAsia="Times New Roman" w:cs="Times New Roman"/>
          <w:lang w:val="es-ES_tradnl"/>
        </w:rPr>
      </w:pPr>
      <w:r>
        <w:rPr>
          <w:rFonts w:eastAsia="Times New Roman" w:cs="Times New Roman"/>
          <w:lang w:val="es-ES_tradnl"/>
        </w:rPr>
        <w:t>Enfatiza el papel fundamental de las relaciones con compañeros y maestros en el desarrollo social y las habilidades de resolución de problemas de los niños desde el nacimiento hasta el 3.° grado.</w:t>
      </w:r>
    </w:p>
    <w:p>
      <w:pPr>
        <w:pStyle w:val="ListParagraph"/>
        <w:numPr>
          <w:ilvl w:val="0"/>
          <w:numId w:val="134"/>
        </w:numPr>
        <w:spacing w:after="120" w:line="264" w:lineRule="auto"/>
        <w:ind w:left="720"/>
        <w:contextualSpacing w:val="0"/>
        <w:rPr>
          <w:rFonts w:eastAsia="Times New Roman" w:cs="Times New Roman"/>
          <w:lang w:val="es-ES_tradnl"/>
        </w:rPr>
      </w:pPr>
      <w:r>
        <w:rPr>
          <w:rFonts w:eastAsia="Times New Roman" w:cs="Times New Roman"/>
          <w:lang w:val="es-ES_tradnl"/>
        </w:rPr>
        <w:t>Defiende un mayor acceso a los servicios y recursos, incluidos los apoyos de varios niveles, para abordar eficazmente el ausentismo.</w:t>
      </w:r>
    </w:p>
    <w:p>
      <w:pPr>
        <w:pStyle w:val="ListParagraph"/>
        <w:numPr>
          <w:ilvl w:val="0"/>
          <w:numId w:val="134"/>
        </w:numPr>
        <w:spacing w:after="120" w:line="264" w:lineRule="auto"/>
        <w:ind w:left="720"/>
        <w:contextualSpacing w:val="0"/>
        <w:rPr>
          <w:rFonts w:eastAsia="Times New Roman" w:cs="Times New Roman"/>
          <w:lang w:val="es-ES_tradnl"/>
        </w:rPr>
      </w:pPr>
      <w:r>
        <w:rPr>
          <w:rFonts w:eastAsia="Times New Roman" w:cs="Times New Roman"/>
          <w:lang w:val="es-ES_tradnl"/>
        </w:rPr>
        <w:t>Preguntas sobre el nivel de compromiso en el material académico y si se puede utilizar para motivar la asistencia regular de los estudiantes.</w:t>
      </w:r>
    </w:p>
    <w:p>
      <w:pPr>
        <w:pStyle w:val="ListParagraph"/>
        <w:numPr>
          <w:ilvl w:val="0"/>
          <w:numId w:val="134"/>
        </w:numPr>
        <w:spacing w:after="120" w:line="264" w:lineRule="auto"/>
        <w:ind w:left="720"/>
        <w:contextualSpacing w:val="0"/>
        <w:rPr>
          <w:rFonts w:eastAsia="Times New Roman" w:cs="Times New Roman"/>
          <w:lang w:val="es-ES_tradnl"/>
        </w:rPr>
      </w:pPr>
      <w:r>
        <w:rPr>
          <w:rFonts w:eastAsia="Times New Roman" w:cs="Times New Roman"/>
          <w:lang w:val="es-ES_tradnl"/>
        </w:rPr>
        <w:t>Explora el impacto del ausentismo crónico en los estudiantes de alto rendimiento y sus efectos en su desempeño académico.</w:t>
      </w:r>
    </w:p>
    <w:p>
      <w:pPr>
        <w:pStyle w:val="ListParagraph"/>
        <w:numPr>
          <w:ilvl w:val="0"/>
          <w:numId w:val="134"/>
        </w:numPr>
        <w:spacing w:after="120" w:line="264" w:lineRule="auto"/>
        <w:ind w:left="720"/>
        <w:contextualSpacing w:val="0"/>
        <w:rPr>
          <w:rFonts w:eastAsia="Times New Roman" w:cs="Times New Roman"/>
          <w:lang w:val="es-ES_tradnl"/>
        </w:rPr>
      </w:pPr>
      <w:r>
        <w:rPr>
          <w:rFonts w:eastAsia="Times New Roman" w:cs="Times New Roman"/>
          <w:lang w:val="es-ES_tradnl"/>
        </w:rPr>
        <w:t>Considera la interacción entre la discapacidad de un estudiante, los niveles de compromiso y los patrones de ausentismo.</w:t>
      </w:r>
    </w:p>
    <w:p>
      <w:pPr>
        <w:pStyle w:val="ListParagraph"/>
        <w:numPr>
          <w:ilvl w:val="0"/>
          <w:numId w:val="134"/>
        </w:numPr>
        <w:spacing w:after="120" w:line="264" w:lineRule="auto"/>
        <w:ind w:left="720"/>
        <w:contextualSpacing w:val="0"/>
        <w:rPr>
          <w:rFonts w:eastAsia="Times New Roman" w:cs="Times New Roman"/>
          <w:lang w:val="es-ES_tradnl"/>
        </w:rPr>
      </w:pPr>
      <w:r>
        <w:rPr>
          <w:rFonts w:eastAsia="Times New Roman" w:cs="Times New Roman"/>
          <w:lang w:val="es-ES_tradnl"/>
        </w:rPr>
        <w:t>Destaca la necesidad de enfoques personalizados para abordar el ausentismo crónico, argumentando contra una estrategia única para todos. Recomienda planes de medidas correctivas personalizados, ilustrados por un caso de un estudiante de alto rendimiento en riesgo de falla debido al ausentismo.</w:t>
      </w:r>
    </w:p>
    <w:p>
      <w:pPr>
        <w:pStyle w:val="ListParagraph"/>
        <w:numPr>
          <w:ilvl w:val="0"/>
          <w:numId w:val="134"/>
        </w:numPr>
        <w:spacing w:after="120" w:line="264" w:lineRule="auto"/>
        <w:ind w:left="720"/>
        <w:contextualSpacing w:val="0"/>
        <w:rPr>
          <w:rFonts w:eastAsia="Times New Roman" w:cs="Times New Roman"/>
          <w:lang w:val="es-ES_tradnl"/>
        </w:rPr>
      </w:pPr>
      <w:r>
        <w:rPr>
          <w:rFonts w:eastAsia="Times New Roman" w:cs="Times New Roman"/>
          <w:lang w:val="es-ES_tradnl"/>
        </w:rPr>
        <w:lastRenderedPageBreak/>
        <w:t>Defiende un cambio de medidas estrictas y punitivas a un enfoque más matizado para abordar el ausentismo crónico.</w:t>
      </w:r>
    </w:p>
    <w:p>
      <w:pPr>
        <w:pStyle w:val="ListParagraph"/>
        <w:numPr>
          <w:ilvl w:val="0"/>
          <w:numId w:val="134"/>
        </w:numPr>
        <w:spacing w:after="120" w:line="264" w:lineRule="auto"/>
        <w:ind w:left="720"/>
        <w:contextualSpacing w:val="0"/>
        <w:rPr>
          <w:rFonts w:eastAsia="Times New Roman" w:cs="Times New Roman"/>
          <w:lang w:val="es-ES_tradnl"/>
        </w:rPr>
      </w:pPr>
      <w:r>
        <w:rPr>
          <w:rFonts w:eastAsia="Times New Roman" w:cs="Times New Roman"/>
          <w:lang w:val="es-ES_tradnl"/>
        </w:rPr>
        <w:t>Analiza diversos métodos para evaluar y priorizar intervenciones para el ausentismo.</w:t>
      </w:r>
    </w:p>
    <w:p>
      <w:pPr>
        <w:pStyle w:val="ListParagraph"/>
        <w:numPr>
          <w:ilvl w:val="0"/>
          <w:numId w:val="134"/>
        </w:numPr>
        <w:spacing w:after="120" w:line="264" w:lineRule="auto"/>
        <w:ind w:left="720"/>
        <w:contextualSpacing w:val="0"/>
        <w:rPr>
          <w:rFonts w:eastAsia="Times New Roman" w:cs="Times New Roman"/>
          <w:lang w:val="es-ES_tradnl"/>
        </w:rPr>
      </w:pPr>
      <w:r>
        <w:rPr>
          <w:rFonts w:eastAsia="Times New Roman" w:cs="Times New Roman"/>
          <w:lang w:val="es-ES_tradnl"/>
        </w:rPr>
        <w:t>Destaca la importancia de la colocación académica adecuada, particularmente para los estudiantes de alto rendimiento que pueden requerir mayores desafíos. Propone un marco de varios niveles para examinar el ausentismo.</w:t>
      </w:r>
    </w:p>
    <w:p>
      <w:pPr>
        <w:pStyle w:val="ListParagraph"/>
        <w:numPr>
          <w:ilvl w:val="0"/>
          <w:numId w:val="134"/>
        </w:numPr>
        <w:spacing w:after="120" w:line="264" w:lineRule="auto"/>
        <w:ind w:left="720"/>
        <w:contextualSpacing w:val="0"/>
        <w:rPr>
          <w:rFonts w:eastAsia="Times New Roman" w:cs="Times New Roman"/>
          <w:lang w:val="es-ES_tradnl"/>
        </w:rPr>
      </w:pPr>
      <w:r>
        <w:rPr>
          <w:rFonts w:eastAsia="Times New Roman" w:cs="Times New Roman"/>
          <w:lang w:val="es-ES_tradnl"/>
        </w:rPr>
        <w:t>Considera si las tasas de ausentismo difieren entre los estudiantes con niveles de desempeño académico variables.</w:t>
      </w:r>
    </w:p>
    <w:p>
      <w:pPr>
        <w:pStyle w:val="ListParagraph"/>
        <w:numPr>
          <w:ilvl w:val="0"/>
          <w:numId w:val="137"/>
        </w:numPr>
        <w:spacing w:after="120" w:line="259" w:lineRule="auto"/>
        <w:ind w:left="720"/>
        <w:contextualSpacing w:val="0"/>
        <w:rPr>
          <w:rFonts w:eastAsia="Times New Roman" w:cs="Times New Roman"/>
          <w:lang w:val="es-ES_tradnl"/>
        </w:rPr>
      </w:pPr>
      <w:r>
        <w:rPr>
          <w:rFonts w:eastAsia="Times New Roman" w:cs="Times New Roman"/>
          <w:lang w:val="es-ES_tradnl"/>
        </w:rPr>
        <w:t>Los estudiantes que están ausentes pierden conceptos y contenido cruciales, lo que hace que sea difícil ponerse al día.</w:t>
      </w:r>
    </w:p>
    <w:p>
      <w:pPr>
        <w:pStyle w:val="ListParagraph"/>
        <w:numPr>
          <w:ilvl w:val="0"/>
          <w:numId w:val="137"/>
        </w:numPr>
        <w:spacing w:after="120" w:line="259" w:lineRule="auto"/>
        <w:ind w:left="720"/>
        <w:contextualSpacing w:val="0"/>
        <w:rPr>
          <w:rFonts w:eastAsia="Times New Roman" w:cs="Times New Roman"/>
          <w:lang w:val="es-ES_tradnl"/>
        </w:rPr>
      </w:pPr>
      <w:r>
        <w:rPr>
          <w:rFonts w:eastAsia="Times New Roman" w:cs="Times New Roman"/>
          <w:lang w:val="es-ES_tradnl"/>
        </w:rPr>
        <w:t>Este desafío es particularmente pronunciado en ciertos temas, como las matemáticas.</w:t>
      </w:r>
    </w:p>
    <w:p>
      <w:pPr>
        <w:pStyle w:val="ListParagraph"/>
        <w:numPr>
          <w:ilvl w:val="0"/>
          <w:numId w:val="137"/>
        </w:numPr>
        <w:spacing w:after="120" w:line="259" w:lineRule="auto"/>
        <w:ind w:left="720"/>
        <w:contextualSpacing w:val="0"/>
        <w:rPr>
          <w:rFonts w:eastAsia="Times New Roman" w:cs="Times New Roman"/>
          <w:lang w:val="es-ES_tradnl"/>
        </w:rPr>
      </w:pPr>
      <w:r>
        <w:rPr>
          <w:rFonts w:eastAsia="Times New Roman" w:cs="Times New Roman"/>
          <w:lang w:val="es-ES_tradnl"/>
        </w:rPr>
        <w:t>Las ausencias pueden provocar consecuencias sociales, incluida la ansiedad, especialmente para los estudiantes universitarios que pueden sentir presión y arriesgarse a no graduarse.</w:t>
      </w:r>
    </w:p>
    <w:p>
      <w:pPr>
        <w:pStyle w:val="ListParagraph"/>
        <w:numPr>
          <w:ilvl w:val="0"/>
          <w:numId w:val="137"/>
        </w:numPr>
        <w:spacing w:after="120" w:line="259" w:lineRule="auto"/>
        <w:ind w:left="720"/>
        <w:contextualSpacing w:val="0"/>
        <w:rPr>
          <w:rFonts w:eastAsia="Times New Roman" w:cs="Times New Roman"/>
          <w:lang w:val="es-ES_tradnl"/>
        </w:rPr>
      </w:pPr>
      <w:r>
        <w:rPr>
          <w:rFonts w:eastAsia="Times New Roman" w:cs="Times New Roman"/>
          <w:lang w:val="es-ES_tradnl"/>
        </w:rPr>
        <w:t>Definir lo que constituye una ausencia es un problema clave de implementación, y las perspectivas locales sobre el informe de datos varían.</w:t>
      </w:r>
    </w:p>
    <w:p>
      <w:pPr>
        <w:pStyle w:val="ListParagraph"/>
        <w:numPr>
          <w:ilvl w:val="0"/>
          <w:numId w:val="137"/>
        </w:numPr>
        <w:spacing w:after="120" w:line="259" w:lineRule="auto"/>
        <w:ind w:left="720"/>
        <w:contextualSpacing w:val="0"/>
        <w:rPr>
          <w:rFonts w:eastAsia="Times New Roman" w:cs="Times New Roman"/>
          <w:lang w:val="es-ES_tradnl"/>
        </w:rPr>
      </w:pPr>
      <w:r>
        <w:rPr>
          <w:rFonts w:eastAsia="Times New Roman" w:cs="Times New Roman"/>
          <w:lang w:val="es-ES_tradnl"/>
        </w:rPr>
        <w:t>Las dificultades académicas a menudo van de la mano con los problemas de asistencia.</w:t>
      </w:r>
    </w:p>
    <w:p>
      <w:pPr>
        <w:pStyle w:val="ListParagraph"/>
        <w:numPr>
          <w:ilvl w:val="0"/>
          <w:numId w:val="137"/>
        </w:numPr>
        <w:spacing w:after="120" w:line="259" w:lineRule="auto"/>
        <w:ind w:left="720"/>
        <w:contextualSpacing w:val="0"/>
        <w:rPr>
          <w:rFonts w:eastAsia="Times New Roman" w:cs="Times New Roman"/>
          <w:lang w:val="es-ES_tradnl"/>
        </w:rPr>
      </w:pPr>
      <w:r>
        <w:rPr>
          <w:rFonts w:eastAsia="Times New Roman" w:cs="Times New Roman"/>
          <w:lang w:val="es-ES_tradnl"/>
        </w:rPr>
        <w:t>Existe una tendencia creciente de que más niños se queden en casa y fuera de la escuela.</w:t>
      </w:r>
    </w:p>
    <w:p>
      <w:pPr>
        <w:pStyle w:val="ListParagraph"/>
        <w:numPr>
          <w:ilvl w:val="0"/>
          <w:numId w:val="137"/>
        </w:numPr>
        <w:spacing w:after="120" w:line="259" w:lineRule="auto"/>
        <w:ind w:left="720"/>
        <w:contextualSpacing w:val="0"/>
        <w:rPr>
          <w:rFonts w:eastAsia="Times New Roman" w:cs="Times New Roman"/>
          <w:lang w:val="es-ES_tradnl"/>
        </w:rPr>
      </w:pPr>
      <w:r>
        <w:rPr>
          <w:rFonts w:eastAsia="Times New Roman" w:cs="Times New Roman"/>
          <w:lang w:val="es-ES_tradnl"/>
        </w:rPr>
        <w:t>Determinar cuándo quedarse en casa debido a una enfermedad está justificado y cómo abordar las ausencias excesivas con las familias plantea desafíos.</w:t>
      </w:r>
    </w:p>
    <w:p>
      <w:pPr>
        <w:pStyle w:val="ListParagraph"/>
        <w:numPr>
          <w:ilvl w:val="0"/>
          <w:numId w:val="137"/>
        </w:numPr>
        <w:spacing w:after="120" w:line="259" w:lineRule="auto"/>
        <w:ind w:left="720"/>
        <w:contextualSpacing w:val="0"/>
        <w:rPr>
          <w:rFonts w:eastAsia="Times New Roman" w:cs="Times New Roman"/>
          <w:lang w:val="es-ES_tradnl"/>
        </w:rPr>
      </w:pPr>
      <w:r>
        <w:rPr>
          <w:rFonts w:eastAsia="Times New Roman" w:cs="Times New Roman"/>
          <w:lang w:val="es-ES_tradnl"/>
        </w:rPr>
        <w:t>La mala asistencia complica el proceso de determinar la elegibilidad para los servicios de educación especial.</w:t>
      </w:r>
    </w:p>
    <w:p>
      <w:pPr>
        <w:pStyle w:val="ListParagraph"/>
        <w:numPr>
          <w:ilvl w:val="0"/>
          <w:numId w:val="137"/>
        </w:numPr>
        <w:spacing w:after="120" w:line="259" w:lineRule="auto"/>
        <w:ind w:left="720"/>
        <w:contextualSpacing w:val="0"/>
        <w:rPr>
          <w:rFonts w:eastAsia="Times New Roman" w:cs="Times New Roman"/>
          <w:lang w:val="es-ES_tradnl"/>
        </w:rPr>
      </w:pPr>
      <w:r>
        <w:rPr>
          <w:rFonts w:eastAsia="Times New Roman" w:cs="Times New Roman"/>
          <w:lang w:val="es-ES_tradnl"/>
        </w:rPr>
        <w:t>En los programas de tutoría, la falta de tiempo fuera de la escuela, como las recogidas tempranas y las sesiones de verano, dificulta el progreso de los estudiantes y los retrasa académicamente.</w:t>
      </w:r>
    </w:p>
    <w:p>
      <w:pPr>
        <w:pStyle w:val="ListParagraph"/>
        <w:numPr>
          <w:ilvl w:val="0"/>
          <w:numId w:val="136"/>
        </w:numPr>
        <w:tabs>
          <w:tab w:val="clear" w:pos="360"/>
          <w:tab w:val="num" w:pos="720"/>
        </w:tabs>
        <w:spacing w:after="120" w:line="259" w:lineRule="auto"/>
        <w:ind w:left="720"/>
        <w:contextualSpacing w:val="0"/>
        <w:rPr>
          <w:rFonts w:eastAsia="Times New Roman" w:cs="Times New Roman"/>
          <w:lang w:val="es-ES_tradnl"/>
        </w:rPr>
      </w:pPr>
      <w:r>
        <w:rPr>
          <w:rFonts w:eastAsia="Times New Roman" w:cs="Times New Roman"/>
          <w:lang w:val="es-ES_tradnl"/>
        </w:rPr>
        <w:t>Proporciona perspectivas claras y enfocadas en la identificación de problemas subyacentes, especialmente con respecto a estudiantes y familias.</w:t>
      </w:r>
    </w:p>
    <w:p>
      <w:pPr>
        <w:pStyle w:val="ListParagraph"/>
        <w:numPr>
          <w:ilvl w:val="0"/>
          <w:numId w:val="136"/>
        </w:numPr>
        <w:tabs>
          <w:tab w:val="clear" w:pos="360"/>
          <w:tab w:val="num" w:pos="720"/>
        </w:tabs>
        <w:spacing w:after="120" w:line="259" w:lineRule="auto"/>
        <w:ind w:left="720"/>
        <w:contextualSpacing w:val="0"/>
        <w:rPr>
          <w:rFonts w:eastAsia="Times New Roman" w:cs="Times New Roman"/>
          <w:lang w:val="es-ES_tradnl"/>
        </w:rPr>
      </w:pPr>
      <w:r>
        <w:rPr>
          <w:rFonts w:eastAsia="Times New Roman" w:cs="Times New Roman"/>
          <w:lang w:val="es-ES_tradnl"/>
        </w:rPr>
        <w:t>Destaca la importancia de descubrir las causas raíz para abordar los desafíos de asistencia con éxito.</w:t>
      </w:r>
    </w:p>
    <w:p>
      <w:pPr>
        <w:pStyle w:val="ListParagraph"/>
        <w:numPr>
          <w:ilvl w:val="0"/>
          <w:numId w:val="136"/>
        </w:numPr>
        <w:tabs>
          <w:tab w:val="clear" w:pos="360"/>
          <w:tab w:val="num" w:pos="720"/>
        </w:tabs>
        <w:spacing w:after="120" w:line="259" w:lineRule="auto"/>
        <w:ind w:left="720"/>
        <w:contextualSpacing w:val="0"/>
        <w:rPr>
          <w:rFonts w:eastAsia="Times New Roman" w:cs="Times New Roman"/>
          <w:lang w:val="es-ES_tradnl"/>
        </w:rPr>
      </w:pPr>
      <w:r>
        <w:rPr>
          <w:rFonts w:eastAsia="Times New Roman" w:cs="Times New Roman"/>
          <w:lang w:val="es-ES_tradnl"/>
        </w:rPr>
        <w:t>Plantea una pregunta crítica: ¿Cómo se pueden implementar las soluciones sin comprender a fondo las causas raíz?</w:t>
      </w:r>
    </w:p>
    <w:p>
      <w:pPr>
        <w:pStyle w:val="ListParagraph"/>
        <w:numPr>
          <w:ilvl w:val="0"/>
          <w:numId w:val="136"/>
        </w:numPr>
        <w:tabs>
          <w:tab w:val="clear" w:pos="360"/>
          <w:tab w:val="num" w:pos="720"/>
        </w:tabs>
        <w:spacing w:after="120" w:line="259" w:lineRule="auto"/>
        <w:ind w:left="720"/>
        <w:contextualSpacing w:val="0"/>
        <w:rPr>
          <w:rFonts w:eastAsia="Times New Roman" w:cs="Times New Roman"/>
          <w:lang w:val="es-ES_tradnl"/>
        </w:rPr>
      </w:pPr>
      <w:r>
        <w:rPr>
          <w:rFonts w:eastAsia="Times New Roman" w:cs="Times New Roman"/>
          <w:lang w:val="es-ES_tradnl"/>
        </w:rPr>
        <w:t>Reconoce una diferencia en los problemas de asistencia entre preescolar y 8.° grado y escuela secundaria.</w:t>
      </w:r>
    </w:p>
    <w:p>
      <w:pPr>
        <w:pStyle w:val="ListParagraph"/>
        <w:numPr>
          <w:ilvl w:val="0"/>
          <w:numId w:val="155"/>
        </w:numPr>
        <w:tabs>
          <w:tab w:val="clear" w:pos="360"/>
          <w:tab w:val="num" w:pos="720"/>
        </w:tabs>
        <w:spacing w:after="120" w:line="259" w:lineRule="auto"/>
        <w:ind w:left="720"/>
        <w:contextualSpacing w:val="0"/>
        <w:rPr>
          <w:rFonts w:eastAsia="Times New Roman" w:cs="Times New Roman"/>
          <w:lang w:val="es-ES_tradnl"/>
        </w:rPr>
      </w:pPr>
      <w:r>
        <w:rPr>
          <w:rFonts w:eastAsia="Times New Roman" w:cs="Times New Roman"/>
          <w:lang w:val="es-ES_tradnl"/>
        </w:rPr>
        <w:t>La asistencia es crucial para el éxito académico de un estudiante, y el apoyo de los padres es esencial.</w:t>
      </w:r>
    </w:p>
    <w:p>
      <w:pPr>
        <w:pStyle w:val="ListParagraph"/>
        <w:numPr>
          <w:ilvl w:val="0"/>
          <w:numId w:val="155"/>
        </w:numPr>
        <w:tabs>
          <w:tab w:val="clear" w:pos="360"/>
          <w:tab w:val="num" w:pos="720"/>
        </w:tabs>
        <w:spacing w:after="120" w:line="259" w:lineRule="auto"/>
        <w:ind w:left="720"/>
        <w:contextualSpacing w:val="0"/>
        <w:rPr>
          <w:rFonts w:eastAsia="Times New Roman" w:cs="Times New Roman"/>
          <w:lang w:val="es-ES_tradnl"/>
        </w:rPr>
      </w:pPr>
      <w:r>
        <w:rPr>
          <w:rFonts w:eastAsia="Times New Roman" w:cs="Times New Roman"/>
          <w:lang w:val="es-ES_tradnl"/>
        </w:rPr>
        <w:t>Es posible que algunas familias deban retirar a sus hijos por motivos religiosos que no concuerden con el calendario escolar.</w:t>
      </w:r>
    </w:p>
    <w:p>
      <w:pPr>
        <w:pStyle w:val="ListParagraph"/>
        <w:numPr>
          <w:ilvl w:val="0"/>
          <w:numId w:val="155"/>
        </w:numPr>
        <w:tabs>
          <w:tab w:val="clear" w:pos="360"/>
          <w:tab w:val="num" w:pos="720"/>
        </w:tabs>
        <w:spacing w:after="120" w:line="259" w:lineRule="auto"/>
        <w:ind w:left="720"/>
        <w:contextualSpacing w:val="0"/>
        <w:rPr>
          <w:rFonts w:eastAsia="Times New Roman" w:cs="Times New Roman"/>
          <w:lang w:val="es-ES_tradnl"/>
        </w:rPr>
      </w:pPr>
      <w:r>
        <w:rPr>
          <w:rFonts w:eastAsia="Times New Roman" w:cs="Times New Roman"/>
          <w:lang w:val="es-ES_tradnl"/>
        </w:rPr>
        <w:t>Abordar el ausentismo crónico es vital para garantizar que todos los estudiantes participen constantemente en el aprendizaje.</w:t>
      </w:r>
    </w:p>
    <w:p>
      <w:pPr>
        <w:pStyle w:val="ListParagraph"/>
        <w:numPr>
          <w:ilvl w:val="0"/>
          <w:numId w:val="155"/>
        </w:numPr>
        <w:tabs>
          <w:tab w:val="clear" w:pos="360"/>
          <w:tab w:val="num" w:pos="720"/>
        </w:tabs>
        <w:spacing w:after="120" w:line="259" w:lineRule="auto"/>
        <w:ind w:left="720"/>
        <w:contextualSpacing w:val="0"/>
        <w:rPr>
          <w:rFonts w:eastAsia="Times New Roman" w:cs="Times New Roman"/>
          <w:lang w:val="es-ES_tradnl"/>
        </w:rPr>
      </w:pPr>
      <w:r>
        <w:rPr>
          <w:rFonts w:eastAsia="Times New Roman" w:cs="Times New Roman"/>
          <w:lang w:val="es-ES_tradnl"/>
        </w:rPr>
        <w:lastRenderedPageBreak/>
        <w:t>Factores como hacer malabares con varios trabajos y rutinas matutinas pueden contribuir a las ausencias escolares, lo que destaca la necesidad de recursos parentales.</w:t>
      </w:r>
    </w:p>
    <w:p>
      <w:pPr>
        <w:pStyle w:val="ListParagraph"/>
        <w:numPr>
          <w:ilvl w:val="0"/>
          <w:numId w:val="155"/>
        </w:numPr>
        <w:tabs>
          <w:tab w:val="clear" w:pos="360"/>
          <w:tab w:val="num" w:pos="720"/>
        </w:tabs>
        <w:spacing w:after="120" w:line="259" w:lineRule="auto"/>
        <w:ind w:left="720"/>
        <w:contextualSpacing w:val="0"/>
        <w:rPr>
          <w:rFonts w:eastAsia="Times New Roman" w:cs="Times New Roman"/>
          <w:lang w:val="es-ES_tradnl"/>
        </w:rPr>
      </w:pPr>
      <w:r>
        <w:rPr>
          <w:rFonts w:eastAsia="Times New Roman" w:cs="Times New Roman"/>
          <w:lang w:val="es-ES_tradnl"/>
        </w:rPr>
        <w:t>La colaboración con los padres, las escuelas y los programas comunitarios es clave para mejorar las tasas de asistencia y satisfacer las necesidades de los estudiantes.</w:t>
      </w:r>
    </w:p>
    <w:p>
      <w:pPr>
        <w:pStyle w:val="ListParagraph"/>
        <w:numPr>
          <w:ilvl w:val="0"/>
          <w:numId w:val="155"/>
        </w:numPr>
        <w:tabs>
          <w:tab w:val="clear" w:pos="360"/>
          <w:tab w:val="num" w:pos="720"/>
        </w:tabs>
        <w:spacing w:after="120" w:line="259" w:lineRule="auto"/>
        <w:ind w:left="720"/>
        <w:contextualSpacing w:val="0"/>
        <w:rPr>
          <w:rFonts w:eastAsia="Times New Roman" w:cs="Times New Roman"/>
          <w:lang w:val="es-ES_tradnl"/>
        </w:rPr>
      </w:pPr>
      <w:r>
        <w:rPr>
          <w:rFonts w:eastAsia="Times New Roman" w:cs="Times New Roman"/>
          <w:lang w:val="es-ES_tradnl"/>
        </w:rPr>
        <w:t>Obtener información de modelos y distritos exitosos puede proporcionar estrategias valiosas para promover la asistencia.</w:t>
      </w:r>
    </w:p>
    <w:p>
      <w:pPr>
        <w:pStyle w:val="ListParagraph"/>
        <w:numPr>
          <w:ilvl w:val="0"/>
          <w:numId w:val="155"/>
        </w:numPr>
        <w:tabs>
          <w:tab w:val="clear" w:pos="360"/>
          <w:tab w:val="num" w:pos="720"/>
        </w:tabs>
        <w:spacing w:after="160" w:line="259" w:lineRule="auto"/>
        <w:ind w:left="720"/>
        <w:rPr>
          <w:rFonts w:eastAsia="Times New Roman" w:cs="Times New Roman"/>
          <w:lang w:val="es-ES_tradnl"/>
        </w:rPr>
      </w:pPr>
      <w:r>
        <w:rPr>
          <w:rFonts w:eastAsia="Times New Roman" w:cs="Times New Roman"/>
          <w:lang w:val="es-ES_tradnl"/>
        </w:rPr>
        <w:t>Attendance Works ofrece recursos y experiencia para abordar el ausentismo crónico.</w:t>
      </w:r>
    </w:p>
    <w:p>
      <w:pPr>
        <w:pStyle w:val="Heading5"/>
        <w:rPr>
          <w:lang w:val="es-ES_tradnl"/>
        </w:rPr>
      </w:pPr>
      <w:r>
        <w:rPr>
          <w:rFonts w:ascii="Cambria" w:eastAsia="Cambria" w:hAnsi="Cambria" w:cs="Times New Roman"/>
          <w:bCs/>
          <w:lang w:val="es-ES_tradnl"/>
        </w:rPr>
        <w:t>Pregunta 2: Exenciones del IEP</w:t>
      </w:r>
    </w:p>
    <w:p>
      <w:pPr>
        <w:rPr>
          <w:b/>
          <w:bCs/>
          <w:color w:val="074F6A"/>
          <w:lang w:val="es-ES_tradnl"/>
        </w:rPr>
      </w:pPr>
      <w:r>
        <w:rPr>
          <w:rFonts w:eastAsia="Times New Roman" w:cs="Arial"/>
          <w:b/>
          <w:bCs/>
          <w:color w:val="074F6A"/>
          <w:lang w:val="es-ES_tradnl"/>
        </w:rPr>
        <w:t>¿Esta medida propuesta aborda la preocupación de que la tasa de graduación no incluya a los estudiantes que se gradúan a través de exenciones del IEP?</w:t>
      </w:r>
    </w:p>
    <w:p>
      <w:pPr>
        <w:pStyle w:val="Heading6"/>
      </w:pPr>
      <w:r>
        <w:rPr>
          <w:rFonts w:ascii="Cambria" w:eastAsia="Cambria" w:hAnsi="Cambria" w:cs="Arial"/>
          <w:lang w:val="es-ES_tradnl"/>
        </w:rPr>
        <w:t>Respuestas</w:t>
      </w:r>
    </w:p>
    <w:p>
      <w:pPr>
        <w:pStyle w:val="ListParagraph"/>
        <w:numPr>
          <w:ilvl w:val="0"/>
          <w:numId w:val="138"/>
        </w:numPr>
        <w:spacing w:after="120" w:line="259" w:lineRule="auto"/>
        <w:contextualSpacing w:val="0"/>
        <w:rPr>
          <w:rFonts w:eastAsia="Times New Roman" w:cs="Times New Roman"/>
          <w:lang w:val="es-ES_tradnl"/>
        </w:rPr>
      </w:pPr>
      <w:r>
        <w:rPr>
          <w:rFonts w:eastAsia="Times New Roman" w:cs="Times New Roman"/>
          <w:lang w:val="es-ES_tradnl"/>
        </w:rPr>
        <w:t>Acercamiento a la concordancia con las políticas de graduación estatales.</w:t>
      </w:r>
    </w:p>
    <w:p>
      <w:pPr>
        <w:pStyle w:val="ListParagraph"/>
        <w:numPr>
          <w:ilvl w:val="0"/>
          <w:numId w:val="138"/>
        </w:numPr>
        <w:spacing w:after="120" w:line="259" w:lineRule="auto"/>
        <w:contextualSpacing w:val="0"/>
        <w:rPr>
          <w:rFonts w:eastAsia="Times New Roman" w:cs="Times New Roman"/>
          <w:lang w:val="es-ES_tradnl"/>
        </w:rPr>
      </w:pPr>
      <w:r>
        <w:rPr>
          <w:rFonts w:eastAsia="Times New Roman" w:cs="Times New Roman"/>
          <w:lang w:val="es-ES_tradnl"/>
        </w:rPr>
        <w:t>Acuerdo positivo con la medida, acercando a las partes interesadas.</w:t>
      </w:r>
    </w:p>
    <w:p>
      <w:pPr>
        <w:pStyle w:val="ListParagraph"/>
        <w:numPr>
          <w:ilvl w:val="0"/>
          <w:numId w:val="138"/>
        </w:numPr>
        <w:spacing w:after="120" w:line="259" w:lineRule="auto"/>
        <w:contextualSpacing w:val="0"/>
        <w:rPr>
          <w:rFonts w:eastAsia="Times New Roman" w:cs="Times New Roman"/>
          <w:lang w:val="es-ES_tradnl"/>
        </w:rPr>
      </w:pPr>
      <w:r>
        <w:rPr>
          <w:rFonts w:eastAsia="Times New Roman" w:cs="Times New Roman"/>
          <w:lang w:val="es-ES_tradnl"/>
        </w:rPr>
        <w:t>Aprecio por los esfuerzos de cambio de marca, señalando que las escuelas primarias pueden sentar las bases para abordar el ausentismo crónico.</w:t>
      </w:r>
    </w:p>
    <w:p>
      <w:pPr>
        <w:pStyle w:val="ListParagraph"/>
        <w:numPr>
          <w:ilvl w:val="0"/>
          <w:numId w:val="138"/>
        </w:numPr>
        <w:spacing w:after="120" w:line="259" w:lineRule="auto"/>
        <w:contextualSpacing w:val="0"/>
        <w:rPr>
          <w:rFonts w:eastAsia="Times New Roman" w:cs="Times New Roman"/>
          <w:lang w:val="es-ES_tradnl"/>
        </w:rPr>
      </w:pPr>
      <w:r>
        <w:rPr>
          <w:rFonts w:eastAsia="Times New Roman" w:cs="Times New Roman"/>
          <w:lang w:val="es-ES_tradnl"/>
        </w:rPr>
        <w:t>Consulta sobre si se están considerando factores externos que afectan el “porcentaje”.</w:t>
      </w:r>
    </w:p>
    <w:p>
      <w:pPr>
        <w:pStyle w:val="ListParagraph"/>
        <w:numPr>
          <w:ilvl w:val="0"/>
          <w:numId w:val="138"/>
        </w:numPr>
        <w:spacing w:after="120" w:line="259" w:lineRule="auto"/>
        <w:contextualSpacing w:val="0"/>
        <w:rPr>
          <w:rFonts w:eastAsia="Times New Roman" w:cs="Times New Roman"/>
          <w:lang w:val="es-ES_tradnl"/>
        </w:rPr>
      </w:pPr>
      <w:r>
        <w:rPr>
          <w:rFonts w:eastAsia="Times New Roman" w:cs="Times New Roman"/>
          <w:lang w:val="es-ES_tradnl"/>
        </w:rPr>
        <w:t>Reconocimiento de la utilidad de los recursos que explican los indicadores, lo que sugiere que cada indicador debe estar acompañado por un recurso.</w:t>
      </w:r>
    </w:p>
    <w:p>
      <w:pPr>
        <w:pStyle w:val="ListParagraph"/>
        <w:numPr>
          <w:ilvl w:val="0"/>
          <w:numId w:val="138"/>
        </w:numPr>
        <w:spacing w:after="120" w:line="259" w:lineRule="auto"/>
        <w:contextualSpacing w:val="0"/>
        <w:rPr>
          <w:rFonts w:eastAsia="Times New Roman" w:cs="Times New Roman"/>
          <w:lang w:val="es-ES_tradnl"/>
        </w:rPr>
      </w:pPr>
      <w:r>
        <w:rPr>
          <w:rFonts w:eastAsia="Times New Roman" w:cs="Times New Roman"/>
          <w:lang w:val="es-ES_tradnl"/>
        </w:rPr>
        <w:t>Sugerencias para que los distritos utilicen herramientas para aclarar los indicadores para una mejor comprensión.</w:t>
      </w:r>
    </w:p>
    <w:p>
      <w:pPr>
        <w:pStyle w:val="ListParagraph"/>
        <w:numPr>
          <w:ilvl w:val="0"/>
          <w:numId w:val="138"/>
        </w:numPr>
        <w:spacing w:after="120" w:line="259" w:lineRule="auto"/>
        <w:contextualSpacing w:val="0"/>
        <w:rPr>
          <w:rFonts w:eastAsia="Times New Roman" w:cs="Times New Roman"/>
          <w:lang w:val="es-ES_tradnl"/>
        </w:rPr>
      </w:pPr>
      <w:r>
        <w:rPr>
          <w:rFonts w:eastAsia="Times New Roman" w:cs="Times New Roman"/>
          <w:lang w:val="es-ES_tradnl"/>
        </w:rPr>
        <w:t>Énfasis en la comprensión de que el ausentismo crónico afecta el futuro de los estudiantes, lo que impulsa la consideración de abordar el problema a partir del nivel de la escuela primaria.</w:t>
      </w:r>
    </w:p>
    <w:p>
      <w:pPr>
        <w:pStyle w:val="ListParagraph"/>
        <w:numPr>
          <w:ilvl w:val="0"/>
          <w:numId w:val="138"/>
        </w:numPr>
        <w:spacing w:after="120" w:line="259" w:lineRule="auto"/>
        <w:contextualSpacing w:val="0"/>
        <w:rPr>
          <w:rFonts w:eastAsia="Times New Roman" w:cs="Times New Roman"/>
          <w:lang w:val="es-ES_tradnl"/>
        </w:rPr>
      </w:pPr>
      <w:r>
        <w:rPr>
          <w:rFonts w:eastAsia="Times New Roman" w:cs="Times New Roman"/>
          <w:lang w:val="es-ES_tradnl"/>
        </w:rPr>
        <w:t>Cuestionamiento de si se están considerando problemas sistémicos únicos para cada distrito, ya que diferentes escuelas pueden enfrentar desafíos sistémicos no revelados.</w:t>
      </w:r>
    </w:p>
    <w:p>
      <w:pPr>
        <w:pStyle w:val="ListParagraph"/>
        <w:numPr>
          <w:ilvl w:val="0"/>
          <w:numId w:val="152"/>
        </w:numPr>
        <w:spacing w:after="120" w:line="259" w:lineRule="auto"/>
        <w:contextualSpacing w:val="0"/>
        <w:rPr>
          <w:rFonts w:cs="Times New Roman"/>
          <w:sz w:val="20"/>
          <w:szCs w:val="20"/>
          <w:lang w:val="es-ES_tradnl"/>
        </w:rPr>
      </w:pPr>
      <w:r>
        <w:rPr>
          <w:rFonts w:eastAsia="Times New Roman" w:cs="Times New Roman"/>
          <w:lang w:val="es-ES_tradnl"/>
        </w:rPr>
        <w:t>Preocupación por posibles consecuencias no deseadas que pueden dificultar el abordaje del ausentismo crónico.</w:t>
      </w:r>
    </w:p>
    <w:p>
      <w:pPr>
        <w:pStyle w:val="ListParagraph"/>
        <w:numPr>
          <w:ilvl w:val="0"/>
          <w:numId w:val="151"/>
        </w:numPr>
        <w:spacing w:after="120" w:line="264" w:lineRule="auto"/>
        <w:contextualSpacing w:val="0"/>
        <w:rPr>
          <w:rFonts w:cs="Times New Roman"/>
          <w:sz w:val="20"/>
          <w:szCs w:val="20"/>
          <w:lang w:val="es-ES_tradnl"/>
        </w:rPr>
      </w:pPr>
      <w:r>
        <w:rPr>
          <w:rFonts w:eastAsia="Times New Roman" w:cs="Times New Roman"/>
          <w:lang w:val="es-ES_tradnl"/>
        </w:rPr>
        <w:t>Desaprobación de la práctica actual de esperar hasta la escuela secundaria para abordar el ausentismo, lo que sugiere que este retraso podría contribuir al problema.</w:t>
      </w:r>
    </w:p>
    <w:p>
      <w:pPr>
        <w:pStyle w:val="ListParagraph"/>
        <w:numPr>
          <w:ilvl w:val="0"/>
          <w:numId w:val="151"/>
        </w:numPr>
        <w:spacing w:after="120" w:line="264" w:lineRule="auto"/>
        <w:contextualSpacing w:val="0"/>
        <w:rPr>
          <w:rFonts w:cs="Times New Roman"/>
          <w:sz w:val="20"/>
          <w:szCs w:val="20"/>
          <w:lang w:val="es-ES_tradnl"/>
        </w:rPr>
      </w:pPr>
      <w:r>
        <w:rPr>
          <w:rFonts w:eastAsia="Times New Roman" w:cs="Times New Roman"/>
          <w:lang w:val="es-ES_tradnl"/>
        </w:rPr>
        <w:t>Cuestiona el rol de las escuelas individuales consideradas como un distrito, en particular las escuelas secundarias regionales que inscriben a estudiantes de múltiples distritos circundantes y propone que iniciar intervenciones en la escuela primaria podría ser más eficaz.</w:t>
      </w:r>
    </w:p>
    <w:p>
      <w:pPr>
        <w:pStyle w:val="ListParagraph"/>
        <w:numPr>
          <w:ilvl w:val="0"/>
          <w:numId w:val="151"/>
        </w:numPr>
        <w:spacing w:after="120" w:line="264" w:lineRule="auto"/>
        <w:contextualSpacing w:val="0"/>
        <w:rPr>
          <w:rFonts w:cs="Times New Roman"/>
          <w:sz w:val="20"/>
          <w:szCs w:val="20"/>
          <w:lang w:val="es-ES_tradnl"/>
        </w:rPr>
      </w:pPr>
      <w:r>
        <w:rPr>
          <w:rFonts w:eastAsia="Times New Roman" w:cs="Times New Roman"/>
          <w:lang w:val="es-ES_tradnl"/>
        </w:rPr>
        <w:t>Comentarios positivos sobre los esfuerzos de cambio de marca relacionados con la medida.</w:t>
      </w:r>
    </w:p>
    <w:p>
      <w:pPr>
        <w:pStyle w:val="ListParagraph"/>
        <w:numPr>
          <w:ilvl w:val="0"/>
          <w:numId w:val="135"/>
        </w:numPr>
        <w:spacing w:after="120" w:line="264" w:lineRule="auto"/>
        <w:contextualSpacing w:val="0"/>
        <w:rPr>
          <w:rFonts w:eastAsia="Times New Roman" w:cs="Times New Roman"/>
          <w:lang w:val="es-ES_tradnl"/>
        </w:rPr>
      </w:pPr>
      <w:r>
        <w:rPr>
          <w:rFonts w:eastAsia="Times New Roman" w:cs="Times New Roman"/>
          <w:lang w:val="es-ES_tradnl"/>
        </w:rPr>
        <w:t>Expresa incertidumbre sobre cómo la propuesta medirá y aborda específicamente las necesidades de los estudiantes con Programas de Educación Individualizados (Individualized Education Programs, IEP).</w:t>
      </w:r>
    </w:p>
    <w:p>
      <w:pPr>
        <w:pStyle w:val="ListParagraph"/>
        <w:numPr>
          <w:ilvl w:val="0"/>
          <w:numId w:val="135"/>
        </w:numPr>
        <w:spacing w:after="120" w:line="264" w:lineRule="auto"/>
        <w:contextualSpacing w:val="0"/>
        <w:rPr>
          <w:rFonts w:eastAsia="Times New Roman" w:cs="Times New Roman"/>
          <w:lang w:val="es-ES_tradnl"/>
        </w:rPr>
      </w:pPr>
      <w:r>
        <w:rPr>
          <w:rFonts w:eastAsia="Times New Roman" w:cs="Times New Roman"/>
          <w:lang w:val="es-ES_tradnl"/>
        </w:rPr>
        <w:t>Plantea inquietudes sobre cómo la inclusión de estudiantes que se gradúan a través de exenciones del IEP se reflejará en los informes de desempeño.</w:t>
      </w:r>
    </w:p>
    <w:p>
      <w:pPr>
        <w:pStyle w:val="ListParagraph"/>
        <w:numPr>
          <w:ilvl w:val="0"/>
          <w:numId w:val="135"/>
        </w:numPr>
        <w:spacing w:after="120" w:line="264" w:lineRule="auto"/>
        <w:contextualSpacing w:val="0"/>
        <w:rPr>
          <w:rFonts w:eastAsia="Times New Roman" w:cs="Times New Roman"/>
          <w:lang w:val="es-ES_tradnl"/>
        </w:rPr>
      </w:pPr>
      <w:r>
        <w:rPr>
          <w:rFonts w:eastAsia="Times New Roman" w:cs="Times New Roman"/>
          <w:lang w:val="es-ES_tradnl"/>
        </w:rPr>
        <w:lastRenderedPageBreak/>
        <w:t>Plantea inquietudes sobre el impacto potencial en la movilidad de los estudiantes, especialmente para los estudiantes con IEP que pueden estar en transición entre escuelas, mudarse fuera del distrito o trasladarse a escuelas especializadas.</w:t>
      </w:r>
    </w:p>
    <w:p>
      <w:pPr>
        <w:pStyle w:val="ListParagraph"/>
        <w:numPr>
          <w:ilvl w:val="0"/>
          <w:numId w:val="145"/>
        </w:numPr>
        <w:spacing w:after="120" w:line="264" w:lineRule="auto"/>
        <w:contextualSpacing w:val="0"/>
        <w:rPr>
          <w:rFonts w:eastAsia="Times New Roman" w:cs="Times New Roman"/>
          <w:sz w:val="24"/>
          <w:szCs w:val="24"/>
          <w:lang w:val="es-ES_tradnl"/>
        </w:rPr>
      </w:pPr>
      <w:r>
        <w:rPr>
          <w:rFonts w:eastAsia="Times New Roman" w:cs="Times New Roman"/>
          <w:lang w:val="es-ES_tradnl"/>
        </w:rPr>
        <w:t>Considera las posibles implicaciones de implementar una “sanción” para los estudiantes con IEP y pregunta si esto concuerda con el propósito de la ESSA de proporcionar más recursos.</w:t>
      </w:r>
    </w:p>
    <w:p>
      <w:pPr>
        <w:pStyle w:val="ListParagraph"/>
        <w:numPr>
          <w:ilvl w:val="0"/>
          <w:numId w:val="145"/>
        </w:numPr>
        <w:spacing w:after="120" w:line="264" w:lineRule="auto"/>
        <w:contextualSpacing w:val="0"/>
        <w:rPr>
          <w:rFonts w:eastAsia="Times New Roman" w:cs="Times New Roman"/>
          <w:lang w:val="es-ES_tradnl"/>
        </w:rPr>
      </w:pPr>
      <w:r>
        <w:rPr>
          <w:rFonts w:eastAsia="Times New Roman" w:cs="Times New Roman"/>
          <w:lang w:val="es-ES_tradnl"/>
        </w:rPr>
        <w:t>Examina la conexión entre la medida y la asignación de recursos, cuestionando si el aumento en el porcentaje se traduce en recursos mejorados y si estos recursos son, en última instancia, beneficiosos o perjudiciales.</w:t>
      </w:r>
    </w:p>
    <w:p>
      <w:pPr>
        <w:pStyle w:val="ListParagraph"/>
        <w:numPr>
          <w:ilvl w:val="0"/>
          <w:numId w:val="145"/>
        </w:numPr>
        <w:spacing w:after="120" w:line="264" w:lineRule="auto"/>
        <w:contextualSpacing w:val="0"/>
        <w:rPr>
          <w:rFonts w:eastAsia="Times New Roman" w:cs="Times New Roman"/>
          <w:lang w:val="es-ES_tradnl"/>
        </w:rPr>
      </w:pPr>
      <w:r>
        <w:rPr>
          <w:rFonts w:eastAsia="Times New Roman" w:cs="Times New Roman"/>
          <w:lang w:val="es-ES_tradnl"/>
        </w:rPr>
        <w:t>Defiende el uso de múltiples medidas en lugar de depender únicamente de una medida, lo que genera un debate sobre la idoneidad de la medida propuesta.</w:t>
      </w:r>
    </w:p>
    <w:p>
      <w:pPr>
        <w:pStyle w:val="ListParagraph"/>
        <w:numPr>
          <w:ilvl w:val="0"/>
          <w:numId w:val="145"/>
        </w:numPr>
        <w:spacing w:after="120" w:line="264" w:lineRule="auto"/>
        <w:contextualSpacing w:val="0"/>
        <w:rPr>
          <w:rFonts w:eastAsia="Times New Roman" w:cs="Times New Roman"/>
          <w:lang w:val="es-ES_tradnl"/>
        </w:rPr>
      </w:pPr>
      <w:r>
        <w:rPr>
          <w:rFonts w:eastAsia="Times New Roman" w:cs="Times New Roman"/>
          <w:lang w:val="es-ES_tradnl"/>
        </w:rPr>
        <w:t>Consulta sobre implementaciones anteriores de medidas similares en otros estados y las lecciones que se pueden aprender de esas experiencias.</w:t>
      </w:r>
    </w:p>
    <w:p>
      <w:pPr>
        <w:pStyle w:val="ListParagraph"/>
        <w:numPr>
          <w:ilvl w:val="0"/>
          <w:numId w:val="145"/>
        </w:numPr>
        <w:spacing w:after="120" w:line="264" w:lineRule="auto"/>
        <w:contextualSpacing w:val="0"/>
        <w:rPr>
          <w:rFonts w:eastAsia="Times New Roman" w:cs="Times New Roman"/>
          <w:lang w:val="es-ES_tradnl"/>
        </w:rPr>
      </w:pPr>
      <w:r>
        <w:rPr>
          <w:rFonts w:eastAsia="Times New Roman" w:cs="Times New Roman"/>
          <w:lang w:val="es-ES_tradnl"/>
        </w:rPr>
        <w:t>Sugiere comenzar con un 0 % de ponderación para la medida inicialmente y describe un cronograma para implementarlo gradualmente en más de dos años si se demuestra su efectividad.</w:t>
      </w:r>
    </w:p>
    <w:p>
      <w:pPr>
        <w:pStyle w:val="ListParagraph"/>
        <w:numPr>
          <w:ilvl w:val="0"/>
          <w:numId w:val="145"/>
        </w:numPr>
        <w:spacing w:after="120" w:line="264" w:lineRule="auto"/>
        <w:contextualSpacing w:val="0"/>
        <w:rPr>
          <w:rFonts w:eastAsia="Times New Roman" w:cs="Times New Roman"/>
          <w:lang w:val="es-ES_tradnl"/>
        </w:rPr>
      </w:pPr>
      <w:r>
        <w:rPr>
          <w:rFonts w:eastAsia="Times New Roman" w:cs="Times New Roman"/>
          <w:lang w:val="es-ES_tradnl"/>
        </w:rPr>
        <w:t>Apoya la denominación de la medida con un descriptor positivo como “permanencia” para resaltar su enfoque previsto en el progreso y la continuidad de los estudiantes.</w:t>
      </w:r>
    </w:p>
    <w:p>
      <w:pPr>
        <w:pStyle w:val="ListParagraph"/>
        <w:numPr>
          <w:ilvl w:val="0"/>
          <w:numId w:val="146"/>
        </w:numPr>
        <w:spacing w:after="120" w:line="264" w:lineRule="auto"/>
        <w:contextualSpacing w:val="0"/>
        <w:rPr>
          <w:rFonts w:eastAsia="Times New Roman" w:cs="Times New Roman"/>
          <w:sz w:val="24"/>
          <w:szCs w:val="24"/>
          <w:lang w:val="es-ES_tradnl"/>
        </w:rPr>
      </w:pPr>
      <w:r>
        <w:rPr>
          <w:rFonts w:eastAsia="Times New Roman" w:cs="Times New Roman"/>
          <w:lang w:val="es-ES_tradnl"/>
        </w:rPr>
        <w:t>No está de acuerdo con la afirmación de que la medida propuesta aborda adecuadamente la inquietud de los estudiantes multilingües, ya que aún no se contabilizan en los informes de graduación.</w:t>
      </w:r>
    </w:p>
    <w:p>
      <w:pPr>
        <w:pStyle w:val="ListParagraph"/>
        <w:numPr>
          <w:ilvl w:val="0"/>
          <w:numId w:val="146"/>
        </w:numPr>
        <w:spacing w:after="120" w:line="264" w:lineRule="auto"/>
        <w:contextualSpacing w:val="0"/>
        <w:rPr>
          <w:rFonts w:eastAsia="Times New Roman" w:cs="Times New Roman"/>
          <w:lang w:val="es-ES_tradnl"/>
        </w:rPr>
      </w:pPr>
      <w:r>
        <w:rPr>
          <w:rFonts w:eastAsia="Times New Roman" w:cs="Times New Roman"/>
          <w:lang w:val="es-ES_tradnl"/>
        </w:rPr>
        <w:t>Reconoce que la medida captura a los estudiantes que se gradúan, pero no se pueden contar en los informes federales.</w:t>
      </w:r>
    </w:p>
    <w:p>
      <w:pPr>
        <w:pStyle w:val="ListParagraph"/>
        <w:numPr>
          <w:ilvl w:val="0"/>
          <w:numId w:val="147"/>
        </w:numPr>
        <w:spacing w:after="120" w:line="264" w:lineRule="auto"/>
        <w:contextualSpacing w:val="0"/>
        <w:rPr>
          <w:rFonts w:eastAsia="Times New Roman" w:cs="Times New Roman"/>
          <w:lang w:val="es-ES_tradnl"/>
        </w:rPr>
      </w:pPr>
      <w:r>
        <w:rPr>
          <w:rFonts w:eastAsia="Times New Roman" w:cs="Times New Roman"/>
          <w:lang w:val="es-ES_tradnl"/>
        </w:rPr>
        <w:t>Plantea una pregunta sobre si la medida refleja con precisión lo que los estudiantes están haciendo después de permanecer en la escuela, particularmente en casos en los que los estudiantes pueden estar avanzando en edad en lugar de graduarse.</w:t>
      </w:r>
    </w:p>
    <w:p>
      <w:pPr>
        <w:pStyle w:val="ListParagraph"/>
        <w:numPr>
          <w:ilvl w:val="0"/>
          <w:numId w:val="147"/>
        </w:numPr>
        <w:spacing w:after="120" w:line="264" w:lineRule="auto"/>
        <w:rPr>
          <w:rFonts w:eastAsia="Times New Roman" w:cs="Times New Roman"/>
          <w:lang w:val="es-ES_tradnl"/>
        </w:rPr>
      </w:pPr>
      <w:r>
        <w:rPr>
          <w:rFonts w:eastAsia="Times New Roman" w:cs="Times New Roman"/>
          <w:lang w:val="es-ES_tradnl"/>
        </w:rPr>
        <w:t>Advierte que la medida aborda ciertas inquietudes, pero expresa falta de familiaridad con la forma en que se relaciona específicamente con los estudiantes que tienen IEP.</w:t>
      </w:r>
    </w:p>
    <w:p>
      <w:pPr>
        <w:pStyle w:val="Heading5"/>
        <w:rPr>
          <w:lang w:val="es-ES_tradnl"/>
        </w:rPr>
      </w:pPr>
      <w:r>
        <w:rPr>
          <w:rFonts w:ascii="Cambria" w:eastAsia="Cambria" w:hAnsi="Cambria" w:cs="Times New Roman"/>
          <w:bCs/>
          <w:lang w:val="es-ES_tradnl"/>
        </w:rPr>
        <w:t>Pregunta 3: Medida</w:t>
      </w:r>
    </w:p>
    <w:p>
      <w:pPr>
        <w:rPr>
          <w:b/>
          <w:bCs/>
          <w:color w:val="074F6A"/>
          <w:lang w:val="es-ES_tradnl"/>
        </w:rPr>
      </w:pPr>
      <w:r>
        <w:rPr>
          <w:rFonts w:eastAsia="Times New Roman" w:cs="Arial"/>
          <w:b/>
          <w:bCs/>
          <w:color w:val="074F6A"/>
          <w:lang w:val="es-ES_tradnl"/>
        </w:rPr>
        <w:t xml:space="preserve">¿Ve que esta medida es útil en un sistema de rendición de cuentas? ¿Por qué o por qué no? </w:t>
      </w:r>
    </w:p>
    <w:p>
      <w:pPr>
        <w:pStyle w:val="Heading6"/>
      </w:pPr>
      <w:r>
        <w:rPr>
          <w:rFonts w:ascii="Cambria" w:eastAsia="Cambria" w:hAnsi="Cambria" w:cs="Arial"/>
          <w:lang w:val="es-ES_tradnl"/>
        </w:rPr>
        <w:t>Respuestas</w:t>
      </w:r>
    </w:p>
    <w:p>
      <w:pPr>
        <w:pStyle w:val="ListParagraph"/>
        <w:numPr>
          <w:ilvl w:val="0"/>
          <w:numId w:val="148"/>
        </w:numPr>
        <w:spacing w:after="120" w:line="264" w:lineRule="auto"/>
        <w:rPr>
          <w:rFonts w:cs="Times New Roman"/>
          <w:sz w:val="24"/>
          <w:szCs w:val="24"/>
          <w:lang w:val="es-ES_tradnl"/>
        </w:rPr>
      </w:pPr>
      <w:r>
        <w:rPr>
          <w:rFonts w:eastAsia="Times New Roman" w:cs="Times New Roman"/>
          <w:lang w:val="es-ES_tradnl"/>
        </w:rPr>
        <w:t>Aprecia el cambio significativo de una connotación negativa como el ausentismo crónico a una más positiva como la permanencia.</w:t>
      </w:r>
    </w:p>
    <w:p>
      <w:pPr>
        <w:pStyle w:val="ListParagraph"/>
        <w:numPr>
          <w:ilvl w:val="0"/>
          <w:numId w:val="148"/>
        </w:numPr>
        <w:spacing w:after="120" w:line="264" w:lineRule="auto"/>
        <w:rPr>
          <w:rFonts w:cs="Times New Roman"/>
          <w:lang w:val="es-ES_tradnl"/>
        </w:rPr>
      </w:pPr>
      <w:r>
        <w:rPr>
          <w:rFonts w:eastAsia="Times New Roman" w:cs="Times New Roman"/>
          <w:lang w:val="es-ES_tradnl"/>
        </w:rPr>
        <w:t>Da un ejemplo de cómo la medida puede proporcionar una visión más integral de las experiencias de los estudiantes, como los estudiantes que llegan al último año después de estar en otros programas.</w:t>
      </w:r>
    </w:p>
    <w:p>
      <w:pPr>
        <w:pStyle w:val="ListParagraph"/>
        <w:numPr>
          <w:ilvl w:val="0"/>
          <w:numId w:val="148"/>
        </w:numPr>
        <w:spacing w:after="120" w:line="264" w:lineRule="auto"/>
        <w:rPr>
          <w:rFonts w:cs="Times New Roman"/>
          <w:lang w:val="es-ES_tradnl"/>
        </w:rPr>
      </w:pPr>
      <w:r>
        <w:rPr>
          <w:rFonts w:eastAsia="Times New Roman" w:cs="Times New Roman"/>
          <w:lang w:val="es-ES_tradnl"/>
        </w:rPr>
        <w:t>Defiende la denuncia intencional de indicadores positivos para pintar una imagen holística de los logros y progresos de los estudiantes.</w:t>
      </w:r>
    </w:p>
    <w:p>
      <w:pPr>
        <w:pStyle w:val="ListParagraph"/>
        <w:numPr>
          <w:ilvl w:val="0"/>
          <w:numId w:val="149"/>
        </w:numPr>
        <w:spacing w:after="120" w:line="264" w:lineRule="auto"/>
        <w:rPr>
          <w:rFonts w:cs="Times New Roman"/>
          <w:sz w:val="24"/>
          <w:szCs w:val="24"/>
          <w:lang w:val="es-ES_tradnl"/>
        </w:rPr>
      </w:pPr>
      <w:r>
        <w:rPr>
          <w:rFonts w:eastAsia="Times New Roman" w:cs="Times New Roman"/>
          <w:lang w:val="es-ES_tradnl"/>
        </w:rPr>
        <w:t>La medida es “útil y lógica”.</w:t>
      </w:r>
    </w:p>
    <w:p>
      <w:pPr>
        <w:pStyle w:val="ListParagraph"/>
        <w:numPr>
          <w:ilvl w:val="0"/>
          <w:numId w:val="149"/>
        </w:numPr>
        <w:spacing w:after="120" w:line="264" w:lineRule="auto"/>
        <w:rPr>
          <w:rFonts w:cs="Times New Roman"/>
          <w:lang w:val="es-ES_tradnl"/>
        </w:rPr>
      </w:pPr>
      <w:r>
        <w:rPr>
          <w:rFonts w:eastAsia="Times New Roman" w:cs="Times New Roman"/>
          <w:lang w:val="es-ES_tradnl"/>
        </w:rPr>
        <w:t>Reconoce que la medida indica el interés de un estudiante en completar un programa.</w:t>
      </w:r>
    </w:p>
    <w:p>
      <w:pPr>
        <w:pStyle w:val="ListParagraph"/>
        <w:numPr>
          <w:ilvl w:val="0"/>
          <w:numId w:val="149"/>
        </w:numPr>
        <w:spacing w:after="120" w:line="264" w:lineRule="auto"/>
        <w:rPr>
          <w:rFonts w:cs="Times New Roman"/>
          <w:lang w:val="es-ES_tradnl"/>
        </w:rPr>
      </w:pPr>
      <w:r>
        <w:rPr>
          <w:rFonts w:eastAsia="Times New Roman" w:cs="Times New Roman"/>
          <w:lang w:val="es-ES_tradnl"/>
        </w:rPr>
        <w:lastRenderedPageBreak/>
        <w:t>Enfatiza que los estudiantes que pueden continuar su educación pueden incentivar a los distritos a promover y mantener el compromiso de los estudiantes en la escuela.</w:t>
      </w:r>
    </w:p>
    <w:p>
      <w:pPr>
        <w:pStyle w:val="ListParagraph"/>
        <w:numPr>
          <w:ilvl w:val="0"/>
          <w:numId w:val="150"/>
        </w:numPr>
        <w:spacing w:after="120" w:line="264" w:lineRule="auto"/>
        <w:rPr>
          <w:rFonts w:cs="Times New Roman"/>
          <w:sz w:val="24"/>
          <w:szCs w:val="24"/>
          <w:lang w:val="es-ES_tradnl"/>
        </w:rPr>
      </w:pPr>
      <w:r>
        <w:rPr>
          <w:rFonts w:eastAsia="Times New Roman" w:cs="Times New Roman"/>
          <w:lang w:val="es-ES_tradnl"/>
        </w:rPr>
        <w:t>Reconoce que la medida puede ser útil, pero enfatiza la importancia de la especificidad con respecto a los tipos de ausencias que se miden.</w:t>
      </w:r>
    </w:p>
    <w:p>
      <w:pPr>
        <w:pStyle w:val="ListParagraph"/>
        <w:numPr>
          <w:ilvl w:val="0"/>
          <w:numId w:val="150"/>
        </w:numPr>
        <w:spacing w:after="120" w:line="264" w:lineRule="auto"/>
        <w:rPr>
          <w:rFonts w:cs="Times New Roman"/>
          <w:lang w:val="es-ES_tradnl"/>
        </w:rPr>
      </w:pPr>
      <w:r>
        <w:rPr>
          <w:rFonts w:eastAsia="Times New Roman" w:cs="Times New Roman"/>
          <w:lang w:val="es-ES_tradnl"/>
        </w:rPr>
        <w:t>Aprecia la flexibilidad de la medida al abordar casos especiales y valora el enfoque reflexivo que ingresó en su desarrollo.</w:t>
      </w:r>
    </w:p>
    <w:p>
      <w:pPr>
        <w:pStyle w:val="ListParagraph"/>
        <w:numPr>
          <w:ilvl w:val="0"/>
          <w:numId w:val="150"/>
        </w:numPr>
        <w:spacing w:after="120" w:line="264" w:lineRule="auto"/>
        <w:rPr>
          <w:rFonts w:cs="Times New Roman"/>
          <w:lang w:val="es-ES_tradnl"/>
        </w:rPr>
      </w:pPr>
      <w:r>
        <w:rPr>
          <w:rFonts w:eastAsia="Times New Roman" w:cs="Times New Roman"/>
          <w:lang w:val="es-ES_tradnl"/>
        </w:rPr>
        <w:t>Destaca el papel fundamental de la comunicación para garantizar que los padres comprendan el concepto de ausentismo crónico y su impacto, especialmente en situaciones que involucran a estudiantes con IEP.</w:t>
      </w:r>
    </w:p>
    <w:p>
      <w:pPr>
        <w:pStyle w:val="ListParagraph"/>
        <w:numPr>
          <w:ilvl w:val="0"/>
          <w:numId w:val="150"/>
        </w:numPr>
        <w:spacing w:after="120" w:line="264" w:lineRule="auto"/>
        <w:rPr>
          <w:rFonts w:cs="Times New Roman"/>
          <w:lang w:val="es-ES_tradnl"/>
        </w:rPr>
      </w:pPr>
      <w:r>
        <w:rPr>
          <w:rFonts w:eastAsia="Times New Roman" w:cs="Times New Roman"/>
          <w:lang w:val="es-ES_tradnl"/>
        </w:rPr>
        <w:t>Plantea una pregunta sobre cómo se puede utilizar la medida para identificar escuelas que necesitan más apoyo.</w:t>
      </w:r>
    </w:p>
    <w:p>
      <w:pPr>
        <w:pStyle w:val="Heading5"/>
        <w:spacing w:before="240"/>
        <w:rPr>
          <w:lang w:val="es-ES_tradnl"/>
        </w:rPr>
      </w:pPr>
      <w:r>
        <w:rPr>
          <w:rFonts w:ascii="Cambria" w:eastAsia="Cambria" w:hAnsi="Cambria" w:cs="Times New Roman"/>
          <w:bCs/>
          <w:lang w:val="es-ES_tradnl"/>
        </w:rPr>
        <w:t>Pregunta 4: Ponderaciones del indicador</w:t>
      </w:r>
    </w:p>
    <w:p>
      <w:pPr>
        <w:rPr>
          <w:b/>
          <w:bCs/>
          <w:color w:val="074F6A"/>
          <w:lang w:val="es-ES_tradnl"/>
        </w:rPr>
      </w:pPr>
      <w:r>
        <w:rPr>
          <w:rFonts w:eastAsia="Times New Roman" w:cs="Arial"/>
          <w:b/>
          <w:bCs/>
          <w:color w:val="074F6A"/>
          <w:lang w:val="es-ES_tradnl"/>
        </w:rPr>
        <w:t>Teniendo en cuenta nuestra estructura de ponderación actual, ¿cuál consideraría una forma adecuada de ajustar las ponderaciones del indicador? ¿Prevé algún problema para reajustar las ponderaciones de los indicadores?</w:t>
      </w:r>
    </w:p>
    <w:p>
      <w:pPr>
        <w:pStyle w:val="Heading6"/>
      </w:pPr>
      <w:r>
        <w:rPr>
          <w:rFonts w:ascii="Cambria" w:eastAsia="Cambria" w:hAnsi="Cambria" w:cs="Arial"/>
          <w:lang w:val="es-ES_tradnl"/>
        </w:rPr>
        <w:t>Respuestas</w:t>
      </w:r>
    </w:p>
    <w:p>
      <w:pPr>
        <w:pStyle w:val="ListParagraph"/>
        <w:numPr>
          <w:ilvl w:val="0"/>
          <w:numId w:val="150"/>
        </w:numPr>
        <w:spacing w:after="120" w:line="264" w:lineRule="auto"/>
        <w:contextualSpacing w:val="0"/>
        <w:rPr>
          <w:rFonts w:cs="Times New Roman"/>
          <w:lang w:val="es-ES_tradnl"/>
        </w:rPr>
      </w:pPr>
      <w:r>
        <w:rPr>
          <w:rFonts w:eastAsia="Times New Roman" w:cs="Times New Roman"/>
          <w:lang w:val="es-ES_tradnl"/>
        </w:rPr>
        <w:t xml:space="preserve">Dividir la ponderación entre los indicadores disminuiría sus impactos individuales. </w:t>
      </w:r>
    </w:p>
    <w:p>
      <w:pPr>
        <w:pStyle w:val="ListParagraph"/>
        <w:numPr>
          <w:ilvl w:val="0"/>
          <w:numId w:val="150"/>
        </w:numPr>
        <w:spacing w:after="120" w:line="264" w:lineRule="auto"/>
        <w:contextualSpacing w:val="0"/>
        <w:rPr>
          <w:rFonts w:cs="Times New Roman"/>
        </w:rPr>
      </w:pPr>
      <w:r>
        <w:rPr>
          <w:rFonts w:eastAsia="Times New Roman" w:cs="Times New Roman"/>
          <w:lang w:val="es-ES_tradnl"/>
        </w:rPr>
        <w:t>Teniendo en cuenta que la tasa de graduación ya está dividida, ¿deberíamos excluir los datos de las tasas extendidas a 5 y 6 años? Se realizarán otras simulaciones para analizar esta situación.</w:t>
      </w:r>
    </w:p>
    <w:p>
      <w:pPr>
        <w:pStyle w:val="ListParagraph"/>
        <w:numPr>
          <w:ilvl w:val="0"/>
          <w:numId w:val="150"/>
        </w:numPr>
        <w:spacing w:after="120" w:line="264" w:lineRule="auto"/>
        <w:contextualSpacing w:val="0"/>
        <w:rPr>
          <w:rFonts w:cs="Times New Roman"/>
          <w:lang w:val="es-ES_tradnl"/>
        </w:rPr>
      </w:pPr>
      <w:r>
        <w:rPr>
          <w:rFonts w:eastAsia="Times New Roman" w:cs="Times New Roman"/>
          <w:lang w:val="es-ES_tradnl"/>
        </w:rPr>
        <w:t xml:space="preserve">¿Es factible redistribuir la ponderación de la tasa de graduación y el ausentismo crónico? </w:t>
      </w:r>
    </w:p>
    <w:p>
      <w:pPr>
        <w:pStyle w:val="ListParagraph"/>
        <w:numPr>
          <w:ilvl w:val="0"/>
          <w:numId w:val="150"/>
        </w:numPr>
        <w:spacing w:after="120" w:line="264" w:lineRule="auto"/>
        <w:rPr>
          <w:rFonts w:cs="Times New Roman"/>
          <w:lang w:val="es-ES_tradnl"/>
        </w:rPr>
      </w:pPr>
      <w:r>
        <w:rPr>
          <w:rFonts w:eastAsia="Times New Roman" w:cs="Times New Roman"/>
          <w:lang w:val="es-ES_tradnl"/>
        </w:rPr>
        <w:t>¿El ausentismo crónico podría integrarse en la medida de permanencia? ¿Cómo el ausentismo crónico afecta la tasa de graduación extendida?</w:t>
      </w:r>
    </w:p>
    <w:p>
      <w:pPr>
        <w:pStyle w:val="Heading4"/>
        <w:rPr>
          <w:lang w:val="es-ES_tradnl"/>
        </w:rPr>
      </w:pPr>
      <w:bookmarkStart w:id="326" w:name="_Toc199403853"/>
      <w:r>
        <w:rPr>
          <w:rFonts w:ascii="Cambria" w:eastAsia="Cambria" w:hAnsi="Cambria" w:cs="Arial"/>
          <w:szCs w:val="24"/>
          <w:lang w:val="es-ES_tradnl"/>
        </w:rPr>
        <w:t>Puntos clave de retroalimentación sobre la propuesta de calidad escolar/éxito del estudiante (permanencia del estudiante)</w:t>
      </w:r>
      <w:bookmarkEnd w:id="326"/>
      <w:r>
        <w:rPr>
          <w:rFonts w:ascii="Cambria" w:eastAsia="Cambria" w:hAnsi="Cambria" w:cs="Arial"/>
          <w:szCs w:val="24"/>
          <w:lang w:val="es-ES_tradnl"/>
        </w:rPr>
        <w:t xml:space="preserve"> </w:t>
      </w:r>
    </w:p>
    <w:p>
      <w:pPr>
        <w:pStyle w:val="Heading5"/>
      </w:pPr>
      <w:r>
        <w:rPr>
          <w:rFonts w:ascii="Cambria" w:eastAsia="Cambria" w:hAnsi="Cambria" w:cs="Times New Roman"/>
          <w:bCs/>
          <w:lang w:val="es-ES_tradnl"/>
        </w:rPr>
        <w:t>Respuestas</w:t>
      </w:r>
    </w:p>
    <w:p>
      <w:pPr>
        <w:pStyle w:val="ListParagraph"/>
        <w:numPr>
          <w:ilvl w:val="0"/>
          <w:numId w:val="156"/>
        </w:numPr>
        <w:tabs>
          <w:tab w:val="clear" w:pos="360"/>
          <w:tab w:val="num" w:pos="720"/>
        </w:tabs>
        <w:spacing w:after="120" w:line="264" w:lineRule="auto"/>
        <w:ind w:left="720"/>
        <w:contextualSpacing w:val="0"/>
        <w:rPr>
          <w:rFonts w:cs="Times New Roman"/>
          <w:lang w:val="es-ES_tradnl"/>
        </w:rPr>
      </w:pPr>
      <w:r>
        <w:rPr>
          <w:rFonts w:eastAsia="Times New Roman" w:cs="Times New Roman"/>
          <w:lang w:val="es-ES_tradnl"/>
        </w:rPr>
        <w:t>“No tengo ninguna pregunta pendiente”.</w:t>
      </w:r>
    </w:p>
    <w:p>
      <w:pPr>
        <w:pStyle w:val="ListParagraph"/>
        <w:numPr>
          <w:ilvl w:val="0"/>
          <w:numId w:val="156"/>
        </w:numPr>
        <w:tabs>
          <w:tab w:val="clear" w:pos="360"/>
          <w:tab w:val="num" w:pos="720"/>
        </w:tabs>
        <w:spacing w:after="120" w:line="264" w:lineRule="auto"/>
        <w:ind w:left="720"/>
        <w:contextualSpacing w:val="0"/>
        <w:rPr>
          <w:rFonts w:cs="Times New Roman"/>
          <w:lang w:val="es-ES_tradnl"/>
        </w:rPr>
      </w:pPr>
      <w:r>
        <w:rPr>
          <w:rFonts w:eastAsia="Times New Roman" w:cs="Times New Roman"/>
          <w:lang w:val="es-ES_tradnl"/>
        </w:rPr>
        <w:t>“Me preocupa que los estudiantes con discapacidades puedan percibirse como que afectan negativamente la “tarjeta de informe” de su escuela en función de los indicadores de la ESSA”.</w:t>
      </w:r>
    </w:p>
    <w:p>
      <w:pPr>
        <w:pStyle w:val="ListParagraph"/>
        <w:numPr>
          <w:ilvl w:val="0"/>
          <w:numId w:val="156"/>
        </w:numPr>
        <w:tabs>
          <w:tab w:val="clear" w:pos="360"/>
          <w:tab w:val="num" w:pos="720"/>
        </w:tabs>
        <w:spacing w:after="120" w:line="264" w:lineRule="auto"/>
        <w:ind w:left="720"/>
        <w:contextualSpacing w:val="0"/>
        <w:rPr>
          <w:rFonts w:cs="Times New Roman"/>
          <w:lang w:val="es-ES_tradnl"/>
        </w:rPr>
      </w:pPr>
      <w:r>
        <w:rPr>
          <w:rFonts w:eastAsia="Times New Roman" w:cs="Times New Roman"/>
          <w:lang w:val="es-ES_tradnl"/>
        </w:rPr>
        <w:t>No tengo más comentarios para compartir en este momento.</w:t>
      </w:r>
    </w:p>
    <w:p>
      <w:pPr>
        <w:pStyle w:val="ListParagraph"/>
        <w:numPr>
          <w:ilvl w:val="0"/>
          <w:numId w:val="156"/>
        </w:numPr>
        <w:tabs>
          <w:tab w:val="clear" w:pos="360"/>
          <w:tab w:val="num" w:pos="720"/>
        </w:tabs>
        <w:spacing w:after="120" w:line="264" w:lineRule="auto"/>
        <w:ind w:left="720"/>
        <w:contextualSpacing w:val="0"/>
        <w:rPr>
          <w:rFonts w:cs="Times New Roman"/>
          <w:lang w:val="es-ES_tradnl"/>
        </w:rPr>
      </w:pPr>
      <w:r>
        <w:rPr>
          <w:rFonts w:eastAsia="Times New Roman" w:cs="Times New Roman"/>
          <w:lang w:val="es-ES_tradnl"/>
        </w:rPr>
        <w:t>“Es crucial considerar medidas que empoderen a los estudiantes en lugar de penalizarlos. Agradezco los esfuerzos y debates destinados a apoyar a los estudiantes de la mejor manera posible”.</w:t>
      </w:r>
    </w:p>
    <w:p>
      <w:pPr>
        <w:pStyle w:val="ListParagraph"/>
        <w:numPr>
          <w:ilvl w:val="0"/>
          <w:numId w:val="156"/>
        </w:numPr>
        <w:tabs>
          <w:tab w:val="clear" w:pos="360"/>
          <w:tab w:val="num" w:pos="720"/>
        </w:tabs>
        <w:spacing w:after="120" w:line="264" w:lineRule="auto"/>
        <w:ind w:left="720"/>
        <w:contextualSpacing w:val="0"/>
        <w:rPr>
          <w:rFonts w:cs="Times New Roman"/>
          <w:lang w:val="es-ES_tradnl"/>
        </w:rPr>
      </w:pPr>
      <w:r>
        <w:rPr>
          <w:rFonts w:eastAsia="Times New Roman" w:cs="Times New Roman"/>
          <w:lang w:val="es-ES_tradnl"/>
        </w:rPr>
        <w:t>Los demás indicadores apuntan a reconocer el arduo trabajo de las escuelas donde puede faltar orientación federal.</w:t>
      </w:r>
    </w:p>
    <w:p>
      <w:pPr>
        <w:pStyle w:val="ListParagraph"/>
        <w:numPr>
          <w:ilvl w:val="0"/>
          <w:numId w:val="156"/>
        </w:numPr>
        <w:tabs>
          <w:tab w:val="clear" w:pos="360"/>
          <w:tab w:val="num" w:pos="720"/>
        </w:tabs>
        <w:spacing w:after="120" w:line="264" w:lineRule="auto"/>
        <w:ind w:left="720"/>
        <w:rPr>
          <w:rFonts w:cs="Times New Roman"/>
          <w:lang w:val="es-ES_tradnl"/>
        </w:rPr>
      </w:pPr>
      <w:r>
        <w:rPr>
          <w:rFonts w:eastAsia="Times New Roman" w:cs="Times New Roman"/>
          <w:lang w:val="es-ES_tradnl"/>
        </w:rPr>
        <w:t>“Creo que el ejemplo n.° 2 de ajuste ponderado es la opción más efectiva”.</w:t>
      </w:r>
      <w:bookmarkStart w:id="327" w:name="_Feedback_on_the_6"/>
      <w:bookmarkStart w:id="328" w:name="_Feedback_on_the_11"/>
      <w:bookmarkStart w:id="329" w:name="_Toc171333351"/>
      <w:bookmarkEnd w:id="327"/>
      <w:bookmarkEnd w:id="328"/>
      <w:r>
        <w:rPr>
          <w:rFonts w:eastAsia="Times New Roman" w:cs="Times New Roman"/>
          <w:lang w:val="es-ES_tradnl"/>
        </w:rPr>
        <w:br w:type="page"/>
      </w:r>
    </w:p>
    <w:p>
      <w:pPr>
        <w:pStyle w:val="A3"/>
        <w:spacing w:after="220"/>
        <w:rPr>
          <w:rStyle w:val="normaltextrun"/>
        </w:rPr>
      </w:pPr>
      <w:bookmarkStart w:id="330" w:name="_Feedback_on_the_17"/>
      <w:bookmarkStart w:id="331" w:name="_Toc199403854"/>
      <w:bookmarkEnd w:id="330"/>
      <w:r>
        <w:rPr>
          <w:rStyle w:val="normaltextrun"/>
        </w:rPr>
        <w:lastRenderedPageBreak/>
        <w:t>Comentarios sobre la propuesta del Sistema de apoyos de niveles de Nueva Jersey (NJTSS)</w:t>
      </w:r>
      <w:bookmarkEnd w:id="329"/>
      <w:r>
        <w:rPr>
          <w:rStyle w:val="normaltextrun"/>
        </w:rPr>
        <w:br/>
        <w:t>Sesión n.° 4–5 (12 y 19 de marzo)</w:t>
      </w:r>
      <w:bookmarkEnd w:id="331"/>
    </w:p>
    <w:p>
      <w:pPr>
        <w:pStyle w:val="paragraph"/>
        <w:spacing w:before="0" w:beforeAutospacing="0" w:after="240" w:afterAutospacing="0"/>
        <w:textAlignment w:val="baseline"/>
        <w:rPr>
          <w:rFonts w:eastAsiaTheme="majorEastAsia"/>
          <w:lang w:val="es-ES_tradnl"/>
        </w:rPr>
      </w:pPr>
      <w:r>
        <w:rPr>
          <w:szCs w:val="22"/>
          <w:lang w:val="es-ES_tradnl"/>
        </w:rPr>
        <w:t>Los participantes proporcionaron reacciones iniciales a la propuesta del Sistema de apoyos de niveles de Nueva Jersey (NJTSS).</w:t>
      </w:r>
    </w:p>
    <w:p>
      <w:pPr>
        <w:pStyle w:val="Heading4"/>
        <w:rPr>
          <w:lang w:val="es-ES_tradnl"/>
        </w:rPr>
      </w:pPr>
      <w:bookmarkStart w:id="332" w:name="_Toc199403855"/>
      <w:r>
        <w:rPr>
          <w:rFonts w:ascii="Cambria" w:eastAsia="Cambria" w:hAnsi="Cambria" w:cs="Arial"/>
          <w:szCs w:val="24"/>
          <w:lang w:val="es-ES_tradnl"/>
        </w:rPr>
        <w:t>Comentarios de las partes interesadas</w:t>
      </w:r>
      <w:bookmarkEnd w:id="332"/>
      <w:r>
        <w:rPr>
          <w:rFonts w:ascii="Cambria" w:eastAsia="Cambria" w:hAnsi="Cambria" w:cs="Arial"/>
          <w:szCs w:val="24"/>
          <w:lang w:val="es-ES_tradnl"/>
        </w:rPr>
        <w:t xml:space="preserve"> </w:t>
      </w:r>
    </w:p>
    <w:p>
      <w:pPr>
        <w:pStyle w:val="Heading5"/>
        <w:rPr>
          <w:lang w:val="es-ES_tradnl"/>
        </w:rPr>
      </w:pPr>
      <w:r>
        <w:rPr>
          <w:rFonts w:ascii="Cambria" w:eastAsia="Cambria" w:hAnsi="Cambria" w:cs="Times New Roman"/>
          <w:bCs/>
          <w:lang w:val="es-ES_tradnl"/>
        </w:rPr>
        <w:t>Pregunta 1: Experiencia con el NJTSS</w:t>
      </w:r>
    </w:p>
    <w:p>
      <w:pPr>
        <w:rPr>
          <w:b/>
          <w:bCs/>
          <w:color w:val="074F6A"/>
        </w:rPr>
      </w:pPr>
      <w:r>
        <w:rPr>
          <w:rFonts w:eastAsia="Times New Roman" w:cs="Arial"/>
          <w:b/>
          <w:bCs/>
          <w:color w:val="074F6A"/>
          <w:lang w:val="es-ES_tradnl"/>
        </w:rPr>
        <w:t xml:space="preserve">¿Qué experiencia tiene con el Sistema de apoyos de niveles de Nueva Jersey (NJTSS)? ¿Qué significa esto para usted? </w:t>
      </w:r>
    </w:p>
    <w:p>
      <w:pPr>
        <w:pStyle w:val="Heading6"/>
      </w:pPr>
      <w:r>
        <w:rPr>
          <w:rFonts w:ascii="Cambria" w:eastAsia="Cambria" w:hAnsi="Cambria" w:cs="Arial"/>
          <w:lang w:val="es-ES_tradnl"/>
        </w:rPr>
        <w:t>Respuestas</w:t>
      </w:r>
    </w:p>
    <w:p>
      <w:pPr>
        <w:pStyle w:val="ListParagraph"/>
        <w:numPr>
          <w:ilvl w:val="0"/>
          <w:numId w:val="153"/>
        </w:numPr>
        <w:spacing w:after="120" w:line="264" w:lineRule="auto"/>
        <w:contextualSpacing w:val="0"/>
        <w:rPr>
          <w:rFonts w:cs="Times New Roman"/>
          <w:lang w:val="es-ES_tradnl"/>
        </w:rPr>
      </w:pPr>
      <w:r>
        <w:rPr>
          <w:rFonts w:eastAsia="Times New Roman" w:cs="Times New Roman"/>
          <w:lang w:val="es-ES_tradnl"/>
        </w:rPr>
        <w:t xml:space="preserve">Las respuestas de las partes interesadas al NJTSS fueron abrumadoramente positivas, con un acuerdo unánime sobre la recepción de las actualizaciones. </w:t>
      </w:r>
    </w:p>
    <w:p>
      <w:pPr>
        <w:pStyle w:val="ListParagraph"/>
        <w:numPr>
          <w:ilvl w:val="0"/>
          <w:numId w:val="153"/>
        </w:numPr>
        <w:spacing w:after="120" w:line="264" w:lineRule="auto"/>
        <w:rPr>
          <w:rFonts w:cs="Times New Roman"/>
          <w:lang w:val="es-ES_tradnl"/>
        </w:rPr>
      </w:pPr>
      <w:r>
        <w:rPr>
          <w:rFonts w:eastAsia="Times New Roman" w:cs="Times New Roman"/>
          <w:lang w:val="es-ES_tradnl"/>
        </w:rPr>
        <w:t>Una pregunta clave para el debate futuro es identificar la información específica del progreso y crecimiento en el NJTSS que puede incluirse como refuerzo positivo en los informes de desempeño escolar.</w:t>
      </w:r>
    </w:p>
    <w:p>
      <w:pPr>
        <w:pStyle w:val="Heading5"/>
        <w:rPr>
          <w:lang w:val="es-ES_tradnl"/>
        </w:rPr>
      </w:pPr>
      <w:r>
        <w:rPr>
          <w:rFonts w:ascii="Cambria" w:eastAsia="Cambria" w:hAnsi="Cambria" w:cs="Times New Roman"/>
          <w:bCs/>
          <w:lang w:val="es-ES_tradnl"/>
        </w:rPr>
        <w:t>Pregunta 2: Comunicación</w:t>
      </w:r>
    </w:p>
    <w:p>
      <w:pPr>
        <w:rPr>
          <w:b/>
          <w:bCs/>
          <w:color w:val="074F6A"/>
          <w:lang w:val="es-ES_tradnl"/>
        </w:rPr>
      </w:pPr>
      <w:r>
        <w:rPr>
          <w:rFonts w:eastAsia="Times New Roman" w:cs="Arial"/>
          <w:b/>
          <w:bCs/>
          <w:color w:val="074F6A"/>
          <w:lang w:val="es-ES_tradnl"/>
        </w:rPr>
        <w:t xml:space="preserve">¿Cómo podemos mejorar la comunicación sobre la Iniciativa del NJTSS y asegurarnos de que llegue a sus organizaciones? </w:t>
      </w:r>
    </w:p>
    <w:p>
      <w:pPr>
        <w:pStyle w:val="Heading6"/>
      </w:pPr>
      <w:r>
        <w:rPr>
          <w:rFonts w:ascii="Cambria" w:eastAsia="Cambria" w:hAnsi="Cambria" w:cs="Arial"/>
          <w:lang w:val="es-ES_tradnl"/>
        </w:rPr>
        <w:t>Respuestas</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El NJTSS proporciona valiosos vínculos a recursos de alfabetización temprana, lo que lo convierte en un tesoro. Debe aparecer de manera destacada en el sitio web del NJDOE y hacerse más fácil de usar con preguntas guía como “Aquí es donde...”</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La colaboración con las organizaciones para el desarrollo profesional es crucial.</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Debemos incorporar una perspectiva parental, ya que la información es actualmente más accesible para los docentes que para los padres. Los padres desempeñan un papel vital para garantizar que el apoyo de niveles se implemente de manera efectiva. Es esencial comunicarse con las PTA y las familias en términos laicos para aumentar la comprensión.</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Surgen inquietudes acerca de que los estudiantes multilingües no reciban el apoyo adecuado por diversos motivos, incluidas las percepciones sobre las derivaciones adecuadas.</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Hay un número creciente de estudiantes con educación limitada/interrumpida en Nueva Jersey, que requieren un enfoque más práctico de su educación.</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El liderazgo con conocimiento profesional sobre este tema es esencial para implementar un esfuerzo estructurado y coordinado.</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Es crucial que este modelo cuente con el apoyo del liderazgo de alto nivel para una implementación exitosa.</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lastRenderedPageBreak/>
        <w:t>Surgen preguntas sobre la cantidad de distritos que utilizan sistemas de niveles, ya que no es obligatorio, lo que provoca desafíos en la recopilación de datos. Algunos distritos están implementando proyectos de lectura temprana con instrumentos de detección universales como DIBELS.</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Se encuentran disponibles oportunidades de aprendizaje profesional, como apoyo de nivel 2 y presentaciones en conferencias y cumbres, junto con recursos en línea.</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Algunos distritos están utilizando la Respuesta a la intervención (Response to Intervention, RTI), pero hay una conciencia limitada sobre otros distritos que la utilizan.</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Se pone énfasis en la necesidad de desarrollo profesional para difundir información de manera efectiva.</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Generar aceptación es crucial para impulsar la agenda, y los foros comunitarios pueden ayudar a unir a las escuelas y a los padres.</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Las sesiones de aprendizaje para padres programadas regularmente son esenciales. Se están haciendo esfuerzos para involucrar al sistema de organizaciones matrices en la defensa de la iniciativa dentro de los distritos locales, a pesar de la complejidad del sistema que requiere la confianza de los padres.</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Es crucial aclarar a los distritos que el NJTSS se utiliza en entornos de educación general y especial, y demostrar cómo se puede aplicar a ambos. Explicar la intersección con los Servicios de intervención y derivación (Intervention and Referral Services, IR&amp;S), y proporcionar ejemplos de cuándo se aplican diferentes niveles sería beneficioso.</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Si bien el NJDOE ha establecido metas ambiciosas, existe la necesidad de garantizar la concordancia con las metas de los estudiantes. La colaboración con grupos como el Consejo de Discapacidades del Desarrollo de Nueva Jersey puede ayudar a proporcionar el apoyo necesario para impulsar a los estudiantes hacia la mejora.</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Las escuelas desempeñan un papel importante en el abordaje del ausentismo crónico dentro de las comunidades, teniendo en cuenta los diversos determinantes sociales involucrados.</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El PRISE debe abarcar el NJTSS y el compromiso de las partes interesadas es crucial para obtener la aceptación.</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Es esencial identificar qué miembros del personal están involucrados en la implementación del NJTSS. Es importante aclarar los roles de los maestros de educación general en comparación con los trabajadores sociales.</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Explorar las mejores prácticas para incentivar la asistencia de los estudiantes, como vincular los requisitos académicos para actividades como los deportes, puede ser beneficioso.</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El sitio web compartido durante el seminario virtual es integral, pero carece de la marca específica de Nueva Jersey. Se debe hacer todo lo posible por involucrar a los superintendentes ejecutivos del condado (Executive County Superintendents, ECS) para comprender la importancia, el valor y la funcionalidad del sitio web. La transición de las actualizaciones pasivas al compromiso activo con los ECS puede aprovechar su liderazgo de manera efectiva.</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lastRenderedPageBreak/>
        <w:t xml:space="preserve">Se debe aclarar el acceso de los padres al NJTSS y a los Servicios de intervención y derivación (Intervention and Referral Services, I&amp;RS), especialmente en los casos en que las LEA tienen información errónea sobre las responsabilidades de implementación. </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Identificar los apoyos comunitarios disponibles como parte del grupo de apoyo es esencial.</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Deben analizarse las estrategias de comunicación para padres sobre el NJTSS, incluida la posibilidad de una campaña pública y el aprovechamiento de las redes sociales.</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Se deben abordar las inquietudes con respecto a los 5 a 7 años de implementación, incluidas las anécdotas de los primeros años en los que las LEA pueden haber enfrentado desafíos como la obtención de entrenadores en alfabetización. Establecer expectativas y plazos realistas para la implementación del NJTSS es crucial.</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Explorar las oportunidades de aprendizaje asíncrono para maestros, padres y familias es esencial para garantizar un compromiso integral con la iniciativa.</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Al hacer una comparación con la “Economía enredada”, es importante compartir historias de éxito de distritos escolares ejemplares como una valiosa oportunidad de aprendizaje.</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Desarrollar capacidad y asignar fondos para apoyar al NJTSS es esencial para su implementación exitosa.</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Garantizar la aceptación de los líderes de distrito y escuela es crucial para adoptar eficazmente el NJTSS.</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Cerrar la brecha entre el SEA y los maestros de clase es vital para una comunicación e implementación efectivas.</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Es importante abordar las inquietudes de los docentes que cuestionan la viabilidad del NJTSS debido a los recursos limitados y la reducción de los especialistas en lectura.</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Es necesario aclarar las diferencias entre el NJTSS y el I&amp;RS, y abordar desafíos como otra documentación y autoinformes.</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Es crucial desarrollar una campaña para promover el NJTSS, comenzando con los maestros de clase y ascendiendo, y creando herramientas y recursos para la difusión.</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Asociarse con universidades y programas de preparación para docentes (Educator Preparation Program, EPP) para el desarrollo de maestros y la creación de embajadores puede mejorar la implementación del NJTSS.</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Comentario general: La dificultad para analizar el plan de la ESSA debido a la falta de un índice destaca la necesidad de una mejor organización y accesibilidad de la información.</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Se plantearon inquietudes sobre la distribución de la información, incluidos los recursos de salud mental y apoyo conductual positivo, y la disponibilidad del manual para los distritos.</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Se observaron desafíos con la navegación del sitio web estatal y la búsqueda de información específica, lo que sugiere la necesidad de mejorar el diseño del sitio web y la organización del contenido.</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Se destacó el énfasis en la importancia de una comunicación clara y de garantizar que la información llegue efectivamente a todas las partes interesadas.</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lastRenderedPageBreak/>
        <w:t>Se destacó la naturaleza interconectada de iniciativas como el NJTSS y el I&amp;RS, enfatizando la necesidad de sistemas mejorados para apoyar el éxito de los estudiantes.</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Los esfuerzos de comunicación deben utilizar el lenguaje cotidiano para garantizar la comprensión entre los padres y las partes interesadas.</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Destaca la necesidad de personal dedicado para la salud mental y apoyo conductual positivo, así como patólogos del habla, para una implementación efectiva.</w:t>
      </w:r>
    </w:p>
    <w:p>
      <w:pPr>
        <w:pStyle w:val="ListParagraph"/>
        <w:numPr>
          <w:ilvl w:val="0"/>
          <w:numId w:val="139"/>
        </w:numPr>
        <w:spacing w:after="120" w:line="264" w:lineRule="auto"/>
        <w:contextualSpacing w:val="0"/>
        <w:rPr>
          <w:rFonts w:cs="Times New Roman"/>
          <w:lang w:val="es-ES_tradnl"/>
        </w:rPr>
      </w:pPr>
      <w:r>
        <w:rPr>
          <w:rFonts w:eastAsia="Times New Roman" w:cs="Times New Roman"/>
          <w:lang w:val="es-ES_tradnl"/>
        </w:rPr>
        <w:t>Sugerencias para promover información a través de varios canales, incluidas conferencias y publicaciones, y en varios idiomas como español y criollo para llegar a audiencias diversas.</w:t>
      </w:r>
    </w:p>
    <w:p>
      <w:pPr>
        <w:pStyle w:val="ListParagraph"/>
        <w:numPr>
          <w:ilvl w:val="0"/>
          <w:numId w:val="139"/>
        </w:numPr>
        <w:spacing w:after="120" w:line="264" w:lineRule="auto"/>
        <w:rPr>
          <w:rFonts w:cs="Times New Roman"/>
          <w:lang w:val="es-ES_tradnl"/>
        </w:rPr>
      </w:pPr>
      <w:r>
        <w:rPr>
          <w:rFonts w:eastAsia="Times New Roman" w:cs="Times New Roman"/>
          <w:lang w:val="es-ES_tradnl"/>
        </w:rPr>
        <w:t>Se recomendó la colaboración con otros grupos y organizaciones para la promoción y difusión de información a fin de mejorar los esfuerzos de difusión.</w:t>
      </w:r>
    </w:p>
    <w:p>
      <w:pPr>
        <w:pStyle w:val="Heading4"/>
        <w:rPr>
          <w:lang w:val="es-ES_tradnl"/>
        </w:rPr>
      </w:pPr>
      <w:bookmarkStart w:id="333" w:name="_Toc199403856"/>
      <w:r>
        <w:rPr>
          <w:rFonts w:ascii="Cambria" w:eastAsia="Cambria" w:hAnsi="Cambria" w:cs="Arial"/>
          <w:szCs w:val="24"/>
          <w:lang w:val="es-ES_tradnl"/>
        </w:rPr>
        <w:t>Puntos clave de retroalimentación sobre la explicación del sistema de apoyos de niveles de Nueva Jersey</w:t>
      </w:r>
      <w:bookmarkEnd w:id="333"/>
      <w:r>
        <w:rPr>
          <w:rFonts w:ascii="Cambria" w:eastAsia="Cambria" w:hAnsi="Cambria" w:cs="Arial"/>
          <w:szCs w:val="24"/>
          <w:lang w:val="es-ES_tradnl"/>
        </w:rPr>
        <w:t xml:space="preserve"> </w:t>
      </w:r>
    </w:p>
    <w:p>
      <w:pPr>
        <w:pStyle w:val="Heading5"/>
      </w:pPr>
      <w:r>
        <w:rPr>
          <w:rFonts w:ascii="Cambria" w:eastAsia="Cambria" w:hAnsi="Cambria" w:cs="Times New Roman"/>
          <w:bCs/>
          <w:lang w:val="es-ES_tradnl"/>
        </w:rPr>
        <w:t>Respuestas</w:t>
      </w:r>
    </w:p>
    <w:p>
      <w:pPr>
        <w:pStyle w:val="ListParagraph"/>
        <w:numPr>
          <w:ilvl w:val="0"/>
          <w:numId w:val="157"/>
        </w:numPr>
        <w:spacing w:after="120" w:line="264" w:lineRule="auto"/>
        <w:contextualSpacing w:val="0"/>
        <w:rPr>
          <w:rFonts w:cs="Times New Roman"/>
        </w:rPr>
      </w:pPr>
      <w:r>
        <w:rPr>
          <w:rFonts w:eastAsia="Times New Roman" w:cs="Times New Roman"/>
          <w:lang w:val="es-ES_tradnl"/>
        </w:rPr>
        <w:t>Respuesta entusiasta: “¡NOS ENCANTÓ!”</w:t>
      </w:r>
    </w:p>
    <w:p>
      <w:pPr>
        <w:pStyle w:val="ListParagraph"/>
        <w:numPr>
          <w:ilvl w:val="0"/>
          <w:numId w:val="157"/>
        </w:numPr>
        <w:spacing w:after="120" w:line="264" w:lineRule="auto"/>
        <w:contextualSpacing w:val="0"/>
        <w:rPr>
          <w:rFonts w:cs="Times New Roman"/>
        </w:rPr>
      </w:pPr>
      <w:r>
        <w:rPr>
          <w:rFonts w:eastAsia="Times New Roman" w:cs="Times New Roman"/>
          <w:lang w:val="es-ES_tradnl"/>
        </w:rPr>
        <w:t>Consulta sobre terminología: ¿Es necesario llamarlo NJTSS en lugar de MTSS? ¿Somos realmente diferentes?</w:t>
      </w:r>
    </w:p>
    <w:p>
      <w:pPr>
        <w:pStyle w:val="ListParagraph"/>
        <w:numPr>
          <w:ilvl w:val="0"/>
          <w:numId w:val="157"/>
        </w:numPr>
        <w:spacing w:after="120" w:line="264" w:lineRule="auto"/>
        <w:contextualSpacing w:val="0"/>
        <w:rPr>
          <w:rFonts w:cs="Times New Roman"/>
          <w:lang w:val="es-ES_tradnl"/>
        </w:rPr>
      </w:pPr>
      <w:r>
        <w:rPr>
          <w:rFonts w:eastAsia="Times New Roman" w:cs="Times New Roman"/>
          <w:lang w:val="es-ES_tradnl"/>
        </w:rPr>
        <w:t>Interés en aprender más sobre el NJTSS, destacando su importancia.</w:t>
      </w:r>
    </w:p>
    <w:p>
      <w:pPr>
        <w:pStyle w:val="ListParagraph"/>
        <w:numPr>
          <w:ilvl w:val="0"/>
          <w:numId w:val="157"/>
        </w:numPr>
        <w:spacing w:after="120" w:line="264" w:lineRule="auto"/>
        <w:contextualSpacing w:val="0"/>
        <w:rPr>
          <w:rFonts w:cs="Times New Roman"/>
          <w:lang w:val="es-ES_tradnl"/>
        </w:rPr>
      </w:pPr>
      <w:r>
        <w:rPr>
          <w:rFonts w:eastAsia="Times New Roman" w:cs="Times New Roman"/>
          <w:lang w:val="es-ES_tradnl"/>
        </w:rPr>
        <w:t>Sugerencia para incluir tiempo fuera de la escuela y recursos comunitarios para apoyar una experiencia holística del estudiante.</w:t>
      </w:r>
    </w:p>
    <w:p>
      <w:pPr>
        <w:pStyle w:val="ListParagraph"/>
        <w:numPr>
          <w:ilvl w:val="0"/>
          <w:numId w:val="157"/>
        </w:numPr>
        <w:spacing w:after="120" w:line="264" w:lineRule="auto"/>
        <w:contextualSpacing w:val="0"/>
        <w:rPr>
          <w:rFonts w:cs="Times New Roman"/>
          <w:lang w:val="es-ES_tradnl"/>
        </w:rPr>
      </w:pPr>
      <w:r>
        <w:rPr>
          <w:rFonts w:eastAsia="Times New Roman" w:cs="Times New Roman"/>
          <w:lang w:val="es-ES_tradnl"/>
        </w:rPr>
        <w:t>Consulta sobre el monitoreo de los distritos por parte del NJDOE para garantizar la provisión de sistemas de apoyo de niveles para los estudiantes.</w:t>
      </w:r>
    </w:p>
    <w:p>
      <w:pPr>
        <w:pStyle w:val="ListParagraph"/>
        <w:numPr>
          <w:ilvl w:val="0"/>
          <w:numId w:val="157"/>
        </w:numPr>
        <w:spacing w:after="120" w:line="259" w:lineRule="auto"/>
        <w:contextualSpacing w:val="0"/>
        <w:rPr>
          <w:rFonts w:cs="Times New Roman"/>
          <w:lang w:val="es-ES_tradnl"/>
        </w:rPr>
      </w:pPr>
      <w:r>
        <w:rPr>
          <w:rFonts w:eastAsia="Times New Roman" w:cs="Times New Roman"/>
          <w:lang w:val="es-ES_tradnl"/>
        </w:rPr>
        <w:t>El NJTSS debe aparecer de manera destacada en el sitio web del NJDOE para proporcionar un fácil acceso a valiosos recursos de alfabetización temprana.</w:t>
      </w:r>
    </w:p>
    <w:p>
      <w:pPr>
        <w:pStyle w:val="ListParagraph"/>
        <w:numPr>
          <w:ilvl w:val="0"/>
          <w:numId w:val="157"/>
        </w:numPr>
        <w:spacing w:after="120" w:line="259" w:lineRule="auto"/>
        <w:contextualSpacing w:val="0"/>
        <w:rPr>
          <w:rFonts w:cs="Times New Roman"/>
          <w:lang w:val="es-ES_tradnl"/>
        </w:rPr>
      </w:pPr>
      <w:r>
        <w:rPr>
          <w:rFonts w:eastAsia="Times New Roman" w:cs="Times New Roman"/>
          <w:lang w:val="es-ES_tradnl"/>
        </w:rPr>
        <w:t>La colaboración con organizaciones como NJASCD para el desarrollo profesional es crucial para mejorar la efectividad de la implementación del NJTSS.</w:t>
      </w:r>
    </w:p>
    <w:p>
      <w:pPr>
        <w:pStyle w:val="ListParagraph"/>
        <w:numPr>
          <w:ilvl w:val="0"/>
          <w:numId w:val="157"/>
        </w:numPr>
        <w:spacing w:after="120" w:line="259" w:lineRule="auto"/>
        <w:contextualSpacing w:val="0"/>
        <w:rPr>
          <w:rFonts w:cs="Times New Roman"/>
          <w:lang w:val="es-ES_tradnl"/>
        </w:rPr>
      </w:pPr>
      <w:r>
        <w:rPr>
          <w:rFonts w:eastAsia="Times New Roman" w:cs="Times New Roman"/>
          <w:lang w:val="es-ES_tradnl"/>
        </w:rPr>
        <w:t>Incorporar una perspectiva parental es esencial para garantizar que el apoyo de niveles se implemente de manera efectiva, reconociendo el papel vital de los padres en el proceso.</w:t>
      </w:r>
    </w:p>
    <w:p>
      <w:pPr>
        <w:pStyle w:val="ListParagraph"/>
        <w:numPr>
          <w:ilvl w:val="0"/>
          <w:numId w:val="157"/>
        </w:numPr>
        <w:spacing w:after="120" w:line="259" w:lineRule="auto"/>
        <w:contextualSpacing w:val="0"/>
        <w:rPr>
          <w:rFonts w:cs="Times New Roman"/>
          <w:lang w:val="es-ES_tradnl"/>
        </w:rPr>
      </w:pPr>
      <w:r>
        <w:rPr>
          <w:rFonts w:eastAsia="Times New Roman" w:cs="Times New Roman"/>
          <w:lang w:val="es-ES_tradnl"/>
        </w:rPr>
        <w:t>Abordar las inquietudes sobre los estudiantes multilingües que no reciben el apoyo adecuado dentro del marco del NJTSS es importante para las oportunidades educativas equitativas.</w:t>
      </w:r>
    </w:p>
    <w:p>
      <w:pPr>
        <w:pStyle w:val="ListParagraph"/>
        <w:numPr>
          <w:ilvl w:val="0"/>
          <w:numId w:val="157"/>
        </w:numPr>
        <w:spacing w:after="120" w:line="259" w:lineRule="auto"/>
        <w:contextualSpacing w:val="0"/>
        <w:rPr>
          <w:rFonts w:cs="Times New Roman"/>
          <w:lang w:val="es-ES_tradnl"/>
        </w:rPr>
      </w:pPr>
      <w:r>
        <w:rPr>
          <w:rFonts w:eastAsia="Times New Roman" w:cs="Times New Roman"/>
          <w:lang w:val="es-ES_tradnl"/>
        </w:rPr>
        <w:t>El liderazgo con conocimiento profesional de las diversas necesidades de los estudiantes es necesario para un esfuerzo estructurado y coordinado en la implementación del NJTSS.</w:t>
      </w:r>
    </w:p>
    <w:p>
      <w:pPr>
        <w:pStyle w:val="ListParagraph"/>
        <w:numPr>
          <w:ilvl w:val="0"/>
          <w:numId w:val="157"/>
        </w:numPr>
        <w:spacing w:after="120" w:line="259" w:lineRule="auto"/>
        <w:contextualSpacing w:val="0"/>
        <w:rPr>
          <w:rFonts w:cs="Times New Roman"/>
          <w:lang w:val="es-ES_tradnl"/>
        </w:rPr>
      </w:pPr>
      <w:r>
        <w:rPr>
          <w:rFonts w:eastAsia="Times New Roman" w:cs="Times New Roman"/>
          <w:lang w:val="es-ES_tradnl"/>
        </w:rPr>
        <w:t>El apoyo de liderazgo de “nivel superior” es fundamental para la implementación exitosa del NJTSS en todos los distritos para impulsar el cambio sistémico.</w:t>
      </w:r>
    </w:p>
    <w:p>
      <w:pPr>
        <w:pStyle w:val="ListParagraph"/>
        <w:numPr>
          <w:ilvl w:val="0"/>
          <w:numId w:val="157"/>
        </w:numPr>
        <w:spacing w:after="120" w:line="259" w:lineRule="auto"/>
        <w:contextualSpacing w:val="0"/>
        <w:rPr>
          <w:rFonts w:cs="Times New Roman"/>
          <w:lang w:val="es-ES_tradnl"/>
        </w:rPr>
      </w:pPr>
      <w:r>
        <w:rPr>
          <w:rFonts w:eastAsia="Times New Roman" w:cs="Times New Roman"/>
          <w:lang w:val="es-ES_tradnl"/>
        </w:rPr>
        <w:t>Se necesita una aclaración sobre cómo se puede aplicar el NJTSS en entornos de educación general y especial, incluida su intersección con los Servicios de intervención y derivación IR&amp;S), para una implementación efectiva.</w:t>
      </w:r>
    </w:p>
    <w:p>
      <w:pPr>
        <w:pStyle w:val="ListParagraph"/>
        <w:numPr>
          <w:ilvl w:val="0"/>
          <w:numId w:val="157"/>
        </w:numPr>
        <w:spacing w:after="120" w:line="259" w:lineRule="auto"/>
        <w:contextualSpacing w:val="0"/>
        <w:rPr>
          <w:rFonts w:cs="Times New Roman"/>
          <w:lang w:val="es-ES_tradnl"/>
        </w:rPr>
      </w:pPr>
      <w:r>
        <w:rPr>
          <w:rFonts w:eastAsia="Times New Roman" w:cs="Times New Roman"/>
          <w:lang w:val="es-ES_tradnl"/>
        </w:rPr>
        <w:t>Proporcionar oportunidades de desarrollo profesional es esencial para difundir información de manera efectiva y generar aceptación dentro de la comunidad educativa para el NJTSS.</w:t>
      </w:r>
    </w:p>
    <w:p>
      <w:pPr>
        <w:pStyle w:val="ListParagraph"/>
        <w:numPr>
          <w:ilvl w:val="0"/>
          <w:numId w:val="157"/>
        </w:numPr>
        <w:spacing w:after="120" w:line="259" w:lineRule="auto"/>
        <w:contextualSpacing w:val="0"/>
        <w:rPr>
          <w:rFonts w:cs="Times New Roman"/>
          <w:lang w:val="es-ES_tradnl"/>
        </w:rPr>
      </w:pPr>
      <w:r>
        <w:rPr>
          <w:rFonts w:eastAsia="Times New Roman" w:cs="Times New Roman"/>
          <w:lang w:val="es-ES_tradnl"/>
        </w:rPr>
        <w:lastRenderedPageBreak/>
        <w:t>La colaboración con grupos como el Consejo de Discapacidades del Desarrollo de NJ puede ayudar a coordinar las metas de los estudiantes con los ambiciosos objetivos establecidos por el NJTSS.</w:t>
      </w:r>
    </w:p>
    <w:p>
      <w:pPr>
        <w:pStyle w:val="ListParagraph"/>
        <w:numPr>
          <w:ilvl w:val="0"/>
          <w:numId w:val="157"/>
        </w:numPr>
        <w:spacing w:after="160" w:line="259" w:lineRule="auto"/>
        <w:rPr>
          <w:rFonts w:cs="Times New Roman"/>
          <w:lang w:val="es-ES_tradnl"/>
        </w:rPr>
      </w:pPr>
      <w:r>
        <w:rPr>
          <w:rFonts w:eastAsia="Times New Roman" w:cs="Times New Roman"/>
          <w:lang w:val="es-ES_tradnl"/>
        </w:rPr>
        <w:t>Desarrollar una campaña para promover el NJTSS, comenzando con los maestros de aula y subiendo la jerarquía, y crear herramientas y recursos para la difusión es crucial para aumentar la conciencia y el apoyo al NJTSS.</w:t>
      </w:r>
    </w:p>
    <w:p>
      <w:pPr>
        <w:pStyle w:val="Heading4"/>
        <w:rPr>
          <w:lang w:val="es-ES_tradnl"/>
        </w:rPr>
      </w:pPr>
      <w:bookmarkStart w:id="334" w:name="_Toc199403857"/>
      <w:r>
        <w:rPr>
          <w:rFonts w:ascii="Cambria" w:eastAsia="Cambria" w:hAnsi="Cambria" w:cs="Arial"/>
          <w:szCs w:val="24"/>
          <w:lang w:val="es-ES_tradnl"/>
        </w:rPr>
        <w:t>Temas principales y conclusiones de la sesión</w:t>
      </w:r>
      <w:bookmarkEnd w:id="334"/>
    </w:p>
    <w:p>
      <w:pPr>
        <w:rPr>
          <w:rFonts w:cs="Times New Roman"/>
          <w:lang w:val="es-ES_tradnl"/>
        </w:rPr>
      </w:pPr>
      <w:r>
        <w:rPr>
          <w:rFonts w:eastAsia="Times New Roman" w:cs="Times New Roman"/>
          <w:lang w:val="es-ES_tradnl"/>
        </w:rPr>
        <w:t xml:space="preserve">Durante el debate sobre el progreso del NJTSS y la propuesta de Calidad escolar/Éxito de los estudiantes (permanencia de los estudiantes), surgieron varios temas y conclusiones clave: </w:t>
      </w:r>
    </w:p>
    <w:p>
      <w:pPr>
        <w:pStyle w:val="ListParagraph"/>
        <w:numPr>
          <w:ilvl w:val="0"/>
          <w:numId w:val="154"/>
        </w:numPr>
        <w:spacing w:after="120" w:line="264" w:lineRule="auto"/>
        <w:contextualSpacing w:val="0"/>
        <w:rPr>
          <w:rFonts w:cs="Times New Roman"/>
          <w:lang w:val="es-ES_tradnl"/>
        </w:rPr>
      </w:pPr>
      <w:r>
        <w:rPr>
          <w:rFonts w:eastAsia="Times New Roman" w:cs="Times New Roman"/>
          <w:lang w:val="es-ES_tradnl"/>
        </w:rPr>
        <w:t>Reconocimiento del arduo trabajo de las escuelas.</w:t>
      </w:r>
    </w:p>
    <w:p>
      <w:pPr>
        <w:pStyle w:val="ListParagraph"/>
        <w:numPr>
          <w:ilvl w:val="0"/>
          <w:numId w:val="154"/>
        </w:numPr>
        <w:spacing w:after="120" w:line="264" w:lineRule="auto"/>
        <w:contextualSpacing w:val="0"/>
        <w:rPr>
          <w:rFonts w:cs="Times New Roman"/>
          <w:lang w:val="es-ES_tradnl"/>
        </w:rPr>
      </w:pPr>
      <w:r>
        <w:rPr>
          <w:rFonts w:eastAsia="Times New Roman" w:cs="Times New Roman"/>
          <w:lang w:val="es-ES_tradnl"/>
        </w:rPr>
        <w:t>Importancia de considerar la graduación y la permanencia juntas.</w:t>
      </w:r>
    </w:p>
    <w:p>
      <w:pPr>
        <w:pStyle w:val="ListParagraph"/>
        <w:numPr>
          <w:ilvl w:val="0"/>
          <w:numId w:val="154"/>
        </w:numPr>
        <w:spacing w:after="120" w:line="264" w:lineRule="auto"/>
        <w:contextualSpacing w:val="0"/>
        <w:rPr>
          <w:rFonts w:cs="Times New Roman"/>
          <w:lang w:val="es-ES_tradnl"/>
        </w:rPr>
      </w:pPr>
      <w:r>
        <w:rPr>
          <w:rFonts w:eastAsia="Times New Roman" w:cs="Times New Roman"/>
          <w:lang w:val="es-ES_tradnl"/>
        </w:rPr>
        <w:t>Reconocimiento de la necesidad de abordar las ponderaciones de ausentismo crónico.</w:t>
      </w:r>
    </w:p>
    <w:p>
      <w:pPr>
        <w:pStyle w:val="ListParagraph"/>
        <w:numPr>
          <w:ilvl w:val="0"/>
          <w:numId w:val="154"/>
        </w:numPr>
        <w:spacing w:after="120" w:line="264" w:lineRule="auto"/>
        <w:contextualSpacing w:val="0"/>
        <w:rPr>
          <w:rFonts w:cs="Times New Roman"/>
          <w:lang w:val="es-ES_tradnl"/>
        </w:rPr>
      </w:pPr>
      <w:r>
        <w:rPr>
          <w:rFonts w:eastAsia="Times New Roman" w:cs="Times New Roman"/>
          <w:lang w:val="es-ES_tradnl"/>
        </w:rPr>
        <w:t>Acuerdo sobre la dirección y aceptabilidad de los elementos esenciales con diferencias menores.</w:t>
      </w:r>
    </w:p>
    <w:p>
      <w:pPr>
        <w:pStyle w:val="ListParagraph"/>
        <w:numPr>
          <w:ilvl w:val="0"/>
          <w:numId w:val="154"/>
        </w:numPr>
        <w:spacing w:after="120" w:line="264" w:lineRule="auto"/>
        <w:contextualSpacing w:val="0"/>
        <w:rPr>
          <w:rFonts w:cs="Times New Roman"/>
          <w:lang w:val="es-ES_tradnl"/>
        </w:rPr>
      </w:pPr>
      <w:r>
        <w:rPr>
          <w:rFonts w:eastAsia="Times New Roman" w:cs="Times New Roman"/>
          <w:lang w:val="es-ES_tradnl"/>
        </w:rPr>
        <w:t>Aprobación de la presentación del NJDOE.</w:t>
      </w:r>
    </w:p>
    <w:p>
      <w:pPr>
        <w:pStyle w:val="ListParagraph"/>
        <w:numPr>
          <w:ilvl w:val="0"/>
          <w:numId w:val="154"/>
        </w:numPr>
        <w:spacing w:after="120" w:line="264" w:lineRule="auto"/>
        <w:contextualSpacing w:val="0"/>
        <w:rPr>
          <w:rFonts w:cs="Times New Roman"/>
          <w:lang w:val="es-ES_tradnl"/>
        </w:rPr>
      </w:pPr>
      <w:r>
        <w:rPr>
          <w:rFonts w:eastAsia="Times New Roman" w:cs="Times New Roman"/>
          <w:lang w:val="es-ES_tradnl"/>
        </w:rPr>
        <w:t>Enfoque en definir el ausentismo crónico y la medida de permanencia de la escuela secundaria.</w:t>
      </w:r>
    </w:p>
    <w:p>
      <w:pPr>
        <w:pStyle w:val="ListParagraph"/>
        <w:numPr>
          <w:ilvl w:val="0"/>
          <w:numId w:val="154"/>
        </w:numPr>
        <w:spacing w:after="120" w:line="264" w:lineRule="auto"/>
        <w:contextualSpacing w:val="0"/>
        <w:rPr>
          <w:rFonts w:cs="Times New Roman"/>
          <w:lang w:val="es-ES_tradnl"/>
        </w:rPr>
      </w:pPr>
      <w:r>
        <w:rPr>
          <w:rFonts w:eastAsia="Times New Roman" w:cs="Times New Roman"/>
          <w:lang w:val="es-ES_tradnl"/>
        </w:rPr>
        <w:t>Énfasis en la correlación entre el ausentismo crónico y el éxito de los estudiantes.</w:t>
      </w:r>
    </w:p>
    <w:p>
      <w:pPr>
        <w:pStyle w:val="ListParagraph"/>
        <w:numPr>
          <w:ilvl w:val="0"/>
          <w:numId w:val="154"/>
        </w:numPr>
        <w:spacing w:after="120" w:line="264" w:lineRule="auto"/>
        <w:contextualSpacing w:val="0"/>
        <w:rPr>
          <w:rFonts w:cs="Times New Roman"/>
          <w:lang w:val="es-ES_tradnl"/>
        </w:rPr>
      </w:pPr>
      <w:r>
        <w:rPr>
          <w:rFonts w:eastAsia="Times New Roman" w:cs="Times New Roman"/>
          <w:lang w:val="es-ES_tradnl"/>
        </w:rPr>
        <w:t>Reconocimiento de la complejidad de los factores de ausentismo crónico.</w:t>
      </w:r>
    </w:p>
    <w:p>
      <w:pPr>
        <w:pStyle w:val="ListParagraph"/>
        <w:numPr>
          <w:ilvl w:val="0"/>
          <w:numId w:val="154"/>
        </w:numPr>
        <w:spacing w:after="120" w:line="264" w:lineRule="auto"/>
        <w:contextualSpacing w:val="0"/>
        <w:rPr>
          <w:rFonts w:cs="Times New Roman"/>
          <w:lang w:val="es-ES_tradnl"/>
        </w:rPr>
      </w:pPr>
      <w:r>
        <w:rPr>
          <w:rFonts w:eastAsia="Times New Roman" w:cs="Times New Roman"/>
          <w:lang w:val="es-ES_tradnl"/>
        </w:rPr>
        <w:t>Interés en usar la permanencia de los estudiantes como indicador del éxito.</w:t>
      </w:r>
    </w:p>
    <w:p>
      <w:pPr>
        <w:pStyle w:val="ListParagraph"/>
        <w:numPr>
          <w:ilvl w:val="0"/>
          <w:numId w:val="154"/>
        </w:numPr>
        <w:spacing w:after="120" w:line="264" w:lineRule="auto"/>
        <w:rPr>
          <w:rFonts w:cs="Times New Roman"/>
          <w:lang w:val="es-ES_tradnl"/>
        </w:rPr>
      </w:pPr>
      <w:r>
        <w:rPr>
          <w:rFonts w:eastAsia="Times New Roman" w:cs="Times New Roman"/>
          <w:lang w:val="es-ES_tradnl"/>
        </w:rPr>
        <w:t>Reconocimiento de la importancia separada de la tasa de graduación y la tasa de permanencia.</w:t>
      </w:r>
      <w:bookmarkStart w:id="335" w:name="_Feedback_on_the_7"/>
      <w:bookmarkEnd w:id="335"/>
      <w:r>
        <w:rPr>
          <w:rFonts w:eastAsia="Times New Roman" w:cs="Times New Roman"/>
          <w:lang w:val="es-ES_tradnl"/>
        </w:rPr>
        <w:br w:type="page"/>
      </w:r>
    </w:p>
    <w:p>
      <w:pPr>
        <w:pStyle w:val="A3"/>
        <w:spacing w:after="220"/>
        <w:rPr>
          <w:rStyle w:val="normaltextrun"/>
        </w:rPr>
      </w:pPr>
      <w:bookmarkStart w:id="336" w:name="_Feedback_on_the_12"/>
      <w:bookmarkStart w:id="337" w:name="_Toc171333352"/>
      <w:bookmarkStart w:id="338" w:name="_Toc199403858"/>
      <w:bookmarkEnd w:id="336"/>
      <w:r>
        <w:rPr>
          <w:rStyle w:val="normaltextrun"/>
        </w:rPr>
        <w:lastRenderedPageBreak/>
        <w:t>Comentarios sobre la propuesta de evaluaciones</w:t>
      </w:r>
      <w:bookmarkEnd w:id="337"/>
      <w:r>
        <w:rPr>
          <w:rStyle w:val="normaltextrun"/>
        </w:rPr>
        <w:br/>
        <w:t>Sesión n.° 5 (19 de marzo)</w:t>
      </w:r>
      <w:bookmarkEnd w:id="338"/>
    </w:p>
    <w:p>
      <w:pPr>
        <w:rPr>
          <w:rFonts w:cs="Times New Roman"/>
          <w:lang w:val="es-ES_tradnl"/>
        </w:rPr>
      </w:pPr>
      <w:r>
        <w:rPr>
          <w:rFonts w:eastAsia="Times New Roman" w:cs="Times New Roman"/>
          <w:lang w:val="es-ES_tradnl"/>
        </w:rPr>
        <w:t>Los participantes proporcionaron reacciones iniciales a la propuesta de evaluación, que tiene como objetivo eliminar los criterios a nivel del condado para determinar idiomas distintos del inglés en los que ofrecer las evaluaciones y establecer un grupo de trabajo para revisar y proponer nuevas medidas.</w:t>
      </w:r>
    </w:p>
    <w:p>
      <w:pPr>
        <w:pStyle w:val="Heading4"/>
        <w:rPr>
          <w:lang w:val="es-ES_tradnl"/>
        </w:rPr>
      </w:pPr>
      <w:bookmarkStart w:id="339" w:name="_Toc199403859"/>
      <w:r>
        <w:rPr>
          <w:rFonts w:ascii="Cambria" w:eastAsia="Cambria" w:hAnsi="Cambria" w:cs="Arial"/>
          <w:szCs w:val="24"/>
          <w:lang w:val="es-ES_tradnl"/>
        </w:rPr>
        <w:t>Comentarios de las partes interesadas</w:t>
      </w:r>
      <w:bookmarkEnd w:id="339"/>
    </w:p>
    <w:p>
      <w:pPr>
        <w:pStyle w:val="Heading5"/>
        <w:rPr>
          <w:lang w:val="es-ES_tradnl"/>
        </w:rPr>
      </w:pPr>
      <w:r>
        <w:rPr>
          <w:rFonts w:ascii="Cambria" w:eastAsia="Cambria" w:hAnsi="Cambria" w:cs="Times New Roman"/>
          <w:bCs/>
          <w:lang w:val="es-ES_tradnl"/>
        </w:rPr>
        <w:t xml:space="preserve">Pregunta 1: Criterios </w:t>
      </w:r>
    </w:p>
    <w:p>
      <w:pPr>
        <w:rPr>
          <w:b/>
          <w:bCs/>
          <w:color w:val="074F6A"/>
          <w:lang w:val="es-ES_tradnl"/>
        </w:rPr>
      </w:pPr>
      <w:r>
        <w:rPr>
          <w:rFonts w:eastAsia="Times New Roman" w:cs="Arial"/>
          <w:b/>
          <w:bCs/>
          <w:color w:val="074F6A"/>
          <w:lang w:val="es-ES_tradnl"/>
        </w:rPr>
        <w:t xml:space="preserve">¿Los criterios que utiliza Nueva Jersey para identificar a qué idiomas traducir las evaluaciones siguen siendo la mejor medida? </w:t>
      </w:r>
    </w:p>
    <w:p>
      <w:pPr>
        <w:pStyle w:val="Heading6"/>
      </w:pPr>
      <w:r>
        <w:rPr>
          <w:rFonts w:ascii="Cambria" w:eastAsia="Cambria" w:hAnsi="Cambria" w:cs="Arial"/>
          <w:lang w:val="es-ES_tradnl"/>
        </w:rPr>
        <w:t>Respuestas</w:t>
      </w:r>
    </w:p>
    <w:p>
      <w:pPr>
        <w:pStyle w:val="ListParagraph"/>
        <w:numPr>
          <w:ilvl w:val="0"/>
          <w:numId w:val="160"/>
        </w:numPr>
        <w:spacing w:after="120" w:line="259" w:lineRule="auto"/>
        <w:contextualSpacing w:val="0"/>
        <w:rPr>
          <w:rFonts w:cs="Times New Roman"/>
          <w:lang w:val="es-ES_tradnl"/>
        </w:rPr>
      </w:pPr>
      <w:r>
        <w:rPr>
          <w:rFonts w:eastAsia="Times New Roman" w:cs="Times New Roman"/>
          <w:lang w:val="es-ES_tradnl"/>
        </w:rPr>
        <w:t>Pregunta sobre el proceso y el costo de la traducción de las pruebas, abogando por las traducciones en todos los idiomas disponibles.</w:t>
      </w:r>
    </w:p>
    <w:p>
      <w:pPr>
        <w:pStyle w:val="ListParagraph"/>
        <w:numPr>
          <w:ilvl w:val="0"/>
          <w:numId w:val="160"/>
        </w:numPr>
        <w:spacing w:after="120" w:line="259" w:lineRule="auto"/>
        <w:contextualSpacing w:val="0"/>
        <w:rPr>
          <w:rFonts w:cs="Times New Roman"/>
          <w:lang w:val="es-ES_tradnl"/>
        </w:rPr>
      </w:pPr>
      <w:r>
        <w:rPr>
          <w:rFonts w:eastAsia="Times New Roman" w:cs="Times New Roman"/>
          <w:lang w:val="es-ES_tradnl"/>
        </w:rPr>
        <w:t>Critica el umbral bajo del 5 % para la traducción como fiscalmente irresponsable para una población tan pequeña.</w:t>
      </w:r>
    </w:p>
    <w:p>
      <w:pPr>
        <w:pStyle w:val="ListParagraph"/>
        <w:numPr>
          <w:ilvl w:val="0"/>
          <w:numId w:val="160"/>
        </w:numPr>
        <w:spacing w:after="120" w:line="259" w:lineRule="auto"/>
        <w:contextualSpacing w:val="0"/>
        <w:rPr>
          <w:rFonts w:cs="Times New Roman"/>
          <w:lang w:val="es-ES_tradnl"/>
        </w:rPr>
      </w:pPr>
      <w:r>
        <w:rPr>
          <w:rFonts w:eastAsia="Times New Roman" w:cs="Times New Roman"/>
          <w:lang w:val="es-ES_tradnl"/>
        </w:rPr>
        <w:t>Señala los desafíos con los padres que no divulgan otros idiomas que se hablan en casa en formularios del distrito, lo que conduce a posibles barreras lingüísticas durante las evaluaciones.</w:t>
      </w:r>
    </w:p>
    <w:p>
      <w:pPr>
        <w:pStyle w:val="ListParagraph"/>
        <w:numPr>
          <w:ilvl w:val="0"/>
          <w:numId w:val="160"/>
        </w:numPr>
        <w:spacing w:after="120" w:line="259" w:lineRule="auto"/>
        <w:contextualSpacing w:val="0"/>
        <w:rPr>
          <w:rFonts w:cs="Times New Roman"/>
          <w:lang w:val="es-ES_tradnl"/>
        </w:rPr>
      </w:pPr>
      <w:r>
        <w:rPr>
          <w:rFonts w:eastAsia="Times New Roman" w:cs="Times New Roman"/>
          <w:lang w:val="es-ES_tradnl"/>
        </w:rPr>
        <w:t>Plantea inquietudes sobre palabras específicas del contenido en evaluaciones que no existen en los idiomas hablados de los estudiantes, lo que afecta la comprensión.</w:t>
      </w:r>
    </w:p>
    <w:p>
      <w:pPr>
        <w:pStyle w:val="ListParagraph"/>
        <w:numPr>
          <w:ilvl w:val="0"/>
          <w:numId w:val="160"/>
        </w:numPr>
        <w:spacing w:after="120" w:line="259" w:lineRule="auto"/>
        <w:contextualSpacing w:val="0"/>
        <w:rPr>
          <w:rFonts w:cs="Times New Roman"/>
          <w:lang w:val="es-ES_tradnl"/>
        </w:rPr>
      </w:pPr>
      <w:r>
        <w:rPr>
          <w:rFonts w:eastAsia="Times New Roman" w:cs="Times New Roman"/>
          <w:lang w:val="es-ES_tradnl"/>
        </w:rPr>
        <w:t>Defiende la enseñanza de estudiantes en inglés mientras proporciona recursos de transición en todos los idiomas hablados dentro del distrito, como diccionarios urdu/inglés y materiales traducidos.</w:t>
      </w:r>
    </w:p>
    <w:p>
      <w:pPr>
        <w:pStyle w:val="ListParagraph"/>
        <w:numPr>
          <w:ilvl w:val="0"/>
          <w:numId w:val="160"/>
        </w:numPr>
        <w:spacing w:after="120" w:line="259" w:lineRule="auto"/>
        <w:contextualSpacing w:val="0"/>
        <w:rPr>
          <w:rFonts w:cs="Times New Roman"/>
          <w:lang w:val="es-ES_tradnl"/>
        </w:rPr>
      </w:pPr>
      <w:r>
        <w:rPr>
          <w:rFonts w:eastAsia="Times New Roman" w:cs="Times New Roman"/>
          <w:lang w:val="es-ES_tradnl"/>
        </w:rPr>
        <w:t>Defiende una mayor traducción, incluso para algunos estudiantes; sugirió aprovechar la tecnología para reducir costos.</w:t>
      </w:r>
    </w:p>
    <w:p>
      <w:pPr>
        <w:pStyle w:val="ListParagraph"/>
        <w:numPr>
          <w:ilvl w:val="0"/>
          <w:numId w:val="160"/>
        </w:numPr>
        <w:spacing w:after="120" w:line="259" w:lineRule="auto"/>
        <w:contextualSpacing w:val="0"/>
        <w:rPr>
          <w:rFonts w:cs="Times New Roman"/>
          <w:lang w:val="es-ES_tradnl"/>
        </w:rPr>
      </w:pPr>
      <w:r>
        <w:rPr>
          <w:rFonts w:eastAsia="Times New Roman" w:cs="Times New Roman"/>
          <w:lang w:val="es-ES_tradnl"/>
        </w:rPr>
        <w:t>Plantea inquietudes sobre la idoneidad de los criterios para los estudiantes ML de primer año y el impacto de la exclusión en la confianza en sí mismos y el compromiso durante las evaluaciones.</w:t>
      </w:r>
    </w:p>
    <w:p>
      <w:pPr>
        <w:pStyle w:val="ListParagraph"/>
        <w:numPr>
          <w:ilvl w:val="0"/>
          <w:numId w:val="160"/>
        </w:numPr>
        <w:spacing w:after="120" w:line="259" w:lineRule="auto"/>
        <w:contextualSpacing w:val="0"/>
        <w:rPr>
          <w:rFonts w:cs="Times New Roman"/>
          <w:lang w:val="es-ES_tradnl"/>
        </w:rPr>
      </w:pPr>
      <w:r>
        <w:rPr>
          <w:rFonts w:eastAsia="Times New Roman" w:cs="Times New Roman"/>
          <w:lang w:val="es-ES_tradnl"/>
        </w:rPr>
        <w:t>Comparte una historia de periodo de prueba que destaca los desafíos de los estudiantes al realizar evaluaciones en idiomas desconocidos.</w:t>
      </w:r>
    </w:p>
    <w:p>
      <w:pPr>
        <w:pStyle w:val="ListParagraph"/>
        <w:numPr>
          <w:ilvl w:val="0"/>
          <w:numId w:val="160"/>
        </w:numPr>
        <w:spacing w:after="120" w:line="259" w:lineRule="auto"/>
        <w:contextualSpacing w:val="0"/>
        <w:rPr>
          <w:rFonts w:cs="Times New Roman"/>
          <w:lang w:val="es-ES_tradnl"/>
        </w:rPr>
      </w:pPr>
      <w:r>
        <w:rPr>
          <w:rFonts w:eastAsia="Times New Roman" w:cs="Times New Roman"/>
          <w:lang w:val="es-ES_tradnl"/>
        </w:rPr>
        <w:t>Enfatiza la importancia de que los estudiantes puedan realizar pruebas en idiomas que comprendan para evaluar sus conocimientos con precisión.</w:t>
      </w:r>
    </w:p>
    <w:p>
      <w:pPr>
        <w:pStyle w:val="ListParagraph"/>
        <w:numPr>
          <w:ilvl w:val="0"/>
          <w:numId w:val="160"/>
        </w:numPr>
        <w:spacing w:after="120" w:line="259" w:lineRule="auto"/>
        <w:contextualSpacing w:val="0"/>
        <w:rPr>
          <w:rFonts w:cs="Times New Roman"/>
          <w:lang w:val="es-ES_tradnl"/>
        </w:rPr>
      </w:pPr>
      <w:r>
        <w:rPr>
          <w:rFonts w:eastAsia="Times New Roman" w:cs="Times New Roman"/>
          <w:lang w:val="es-ES_tradnl"/>
        </w:rPr>
        <w:t>Recomienda traducir las evaluaciones en todo el estado si varios estudiantes pudieran beneficiarse.</w:t>
      </w:r>
    </w:p>
    <w:p>
      <w:pPr>
        <w:pStyle w:val="ListParagraph"/>
        <w:numPr>
          <w:ilvl w:val="0"/>
          <w:numId w:val="160"/>
        </w:numPr>
        <w:spacing w:after="120" w:line="259" w:lineRule="auto"/>
        <w:contextualSpacing w:val="0"/>
        <w:rPr>
          <w:rFonts w:cs="Times New Roman"/>
          <w:lang w:val="es-ES_tradnl"/>
        </w:rPr>
      </w:pPr>
      <w:r>
        <w:rPr>
          <w:rFonts w:eastAsia="Times New Roman" w:cs="Times New Roman"/>
          <w:lang w:val="es-ES_tradnl"/>
        </w:rPr>
        <w:t>Cuestiona el costo percibido de la traducción electrónica y expresa aprecio por el trabajo del NJDOE.</w:t>
      </w:r>
    </w:p>
    <w:p>
      <w:pPr>
        <w:pStyle w:val="ListParagraph"/>
        <w:numPr>
          <w:ilvl w:val="0"/>
          <w:numId w:val="158"/>
        </w:numPr>
        <w:spacing w:after="120" w:line="264" w:lineRule="auto"/>
        <w:contextualSpacing w:val="0"/>
        <w:rPr>
          <w:rFonts w:eastAsia="Times New Roman" w:cs="Times New Roman"/>
          <w:lang w:val="es-ES_tradnl"/>
        </w:rPr>
      </w:pPr>
      <w:r>
        <w:rPr>
          <w:rFonts w:eastAsia="Times New Roman" w:cs="Times New Roman"/>
          <w:lang w:val="es-ES_tradnl"/>
        </w:rPr>
        <w:t>Conservar la primera viñeta a medida que concuerda con la perspectiva del grupo.</w:t>
      </w:r>
    </w:p>
    <w:p>
      <w:pPr>
        <w:pStyle w:val="ListParagraph"/>
        <w:numPr>
          <w:ilvl w:val="0"/>
          <w:numId w:val="158"/>
        </w:numPr>
        <w:spacing w:after="120" w:line="264" w:lineRule="auto"/>
        <w:contextualSpacing w:val="0"/>
        <w:rPr>
          <w:rFonts w:eastAsia="Times New Roman" w:cs="Times New Roman"/>
          <w:lang w:val="es-ES_tradnl"/>
        </w:rPr>
      </w:pPr>
      <w:r>
        <w:rPr>
          <w:rFonts w:eastAsia="Times New Roman" w:cs="Times New Roman"/>
          <w:lang w:val="es-ES_tradnl"/>
        </w:rPr>
        <w:t>Expandir la segunda viñeta para abarcar la necesidad de un rango más amplio de criterios para dar cuenta de la diversa población estudiantil.</w:t>
      </w:r>
    </w:p>
    <w:p>
      <w:pPr>
        <w:pStyle w:val="ListParagraph"/>
        <w:numPr>
          <w:ilvl w:val="0"/>
          <w:numId w:val="158"/>
        </w:numPr>
        <w:spacing w:after="120" w:line="264" w:lineRule="auto"/>
        <w:contextualSpacing w:val="0"/>
        <w:rPr>
          <w:rFonts w:eastAsia="Times New Roman" w:cs="Times New Roman"/>
          <w:lang w:val="es-ES_tradnl"/>
        </w:rPr>
      </w:pPr>
      <w:r>
        <w:rPr>
          <w:rFonts w:eastAsia="Times New Roman" w:cs="Times New Roman"/>
          <w:lang w:val="es-ES_tradnl"/>
        </w:rPr>
        <w:lastRenderedPageBreak/>
        <w:t>Considerar los comentarios de los directores y supervisores de los miembros de la organización que puedan tener recomendaciones valiosas.</w:t>
      </w:r>
    </w:p>
    <w:p>
      <w:pPr>
        <w:pStyle w:val="ListParagraph"/>
        <w:numPr>
          <w:ilvl w:val="0"/>
          <w:numId w:val="158"/>
        </w:numPr>
        <w:spacing w:after="120" w:line="264" w:lineRule="auto"/>
        <w:contextualSpacing w:val="0"/>
        <w:rPr>
          <w:rFonts w:eastAsia="Times New Roman" w:cs="Times New Roman"/>
          <w:lang w:val="es-ES_tradnl"/>
        </w:rPr>
      </w:pPr>
      <w:r>
        <w:rPr>
          <w:rFonts w:eastAsia="Times New Roman" w:cs="Times New Roman"/>
          <w:lang w:val="es-ES_tradnl"/>
        </w:rPr>
        <w:t>Sugiere analizar la posibilidad de usar regiones en lugar de condados para una mejor representación.</w:t>
      </w:r>
    </w:p>
    <w:p>
      <w:pPr>
        <w:pStyle w:val="ListParagraph"/>
        <w:numPr>
          <w:ilvl w:val="0"/>
          <w:numId w:val="158"/>
        </w:numPr>
        <w:spacing w:after="120" w:line="264" w:lineRule="auto"/>
        <w:contextualSpacing w:val="0"/>
        <w:rPr>
          <w:rFonts w:eastAsia="Times New Roman" w:cs="Times New Roman"/>
          <w:lang w:val="es-ES_tradnl"/>
        </w:rPr>
      </w:pPr>
      <w:r>
        <w:rPr>
          <w:rFonts w:eastAsia="Times New Roman" w:cs="Times New Roman"/>
          <w:lang w:val="es-ES_tradnl"/>
        </w:rPr>
        <w:t>Propone preparar pruebas en los 5 idiomas principales de todo el estado para concordar con los datos demográficos del estado.</w:t>
      </w:r>
    </w:p>
    <w:p>
      <w:pPr>
        <w:pStyle w:val="ListParagraph"/>
        <w:numPr>
          <w:ilvl w:val="0"/>
          <w:numId w:val="158"/>
        </w:numPr>
        <w:spacing w:after="120" w:line="264" w:lineRule="auto"/>
        <w:contextualSpacing w:val="0"/>
        <w:rPr>
          <w:rFonts w:eastAsia="Times New Roman" w:cs="Times New Roman"/>
          <w:lang w:val="es-ES_tradnl"/>
        </w:rPr>
      </w:pPr>
      <w:r>
        <w:rPr>
          <w:rFonts w:eastAsia="Times New Roman" w:cs="Times New Roman"/>
          <w:lang w:val="es-ES_tradnl"/>
        </w:rPr>
        <w:t>Defiende que el estado cubra el costo de proporcionar evaluaciones en los mejores idiomas, y que los distritos puedan hacer solicitudes específicas.</w:t>
      </w:r>
    </w:p>
    <w:p>
      <w:pPr>
        <w:pStyle w:val="ListParagraph"/>
        <w:numPr>
          <w:ilvl w:val="0"/>
          <w:numId w:val="158"/>
        </w:numPr>
        <w:spacing w:after="120" w:line="264" w:lineRule="auto"/>
        <w:contextualSpacing w:val="0"/>
        <w:rPr>
          <w:rFonts w:eastAsia="Times New Roman" w:cs="Times New Roman"/>
          <w:lang w:val="es-ES_tradnl"/>
        </w:rPr>
      </w:pPr>
      <w:r>
        <w:rPr>
          <w:rFonts w:eastAsia="Times New Roman" w:cs="Times New Roman"/>
          <w:lang w:val="es-ES_tradnl"/>
        </w:rPr>
        <w:t>Cuestiona los mecanismos de seguimiento de datos para poblaciones de estudiantes multilingües durante un período de tres años.</w:t>
      </w:r>
    </w:p>
    <w:p>
      <w:pPr>
        <w:pStyle w:val="ListParagraph"/>
        <w:numPr>
          <w:ilvl w:val="0"/>
          <w:numId w:val="158"/>
        </w:numPr>
        <w:spacing w:after="120" w:line="264" w:lineRule="auto"/>
        <w:contextualSpacing w:val="0"/>
        <w:rPr>
          <w:rFonts w:eastAsia="Times New Roman" w:cs="Times New Roman"/>
          <w:lang w:val="es-ES_tradnl"/>
        </w:rPr>
      </w:pPr>
      <w:r>
        <w:rPr>
          <w:rFonts w:eastAsia="Times New Roman" w:cs="Times New Roman"/>
          <w:lang w:val="es-ES_tradnl"/>
        </w:rPr>
        <w:t>Desacuerdo sobre los criterios actuales, lo que sugiere enfocarse en la población total por condado.</w:t>
      </w:r>
    </w:p>
    <w:p>
      <w:pPr>
        <w:pStyle w:val="ListParagraph"/>
        <w:numPr>
          <w:ilvl w:val="0"/>
          <w:numId w:val="158"/>
        </w:numPr>
        <w:spacing w:after="120" w:line="264" w:lineRule="auto"/>
        <w:contextualSpacing w:val="0"/>
        <w:rPr>
          <w:rFonts w:eastAsia="Times New Roman" w:cs="Times New Roman"/>
          <w:lang w:val="es-ES_tradnl"/>
        </w:rPr>
      </w:pPr>
      <w:r>
        <w:rPr>
          <w:rFonts w:eastAsia="Times New Roman" w:cs="Times New Roman"/>
          <w:lang w:val="es-ES_tradnl"/>
        </w:rPr>
        <w:t>Cuestionamiento de por qué no se pueden traducir los idiomas principales para las evaluaciones.</w:t>
      </w:r>
    </w:p>
    <w:p>
      <w:pPr>
        <w:pStyle w:val="ListParagraph"/>
        <w:numPr>
          <w:ilvl w:val="0"/>
          <w:numId w:val="158"/>
        </w:numPr>
        <w:spacing w:after="120" w:line="264" w:lineRule="auto"/>
        <w:contextualSpacing w:val="0"/>
        <w:rPr>
          <w:rFonts w:eastAsia="Times New Roman" w:cs="Times New Roman"/>
          <w:lang w:val="es-ES_tradnl"/>
        </w:rPr>
      </w:pPr>
      <w:r>
        <w:rPr>
          <w:rFonts w:eastAsia="Times New Roman" w:cs="Times New Roman"/>
          <w:lang w:val="es-ES_tradnl"/>
        </w:rPr>
        <w:t>Creencia de que las empresas de evaluación deben poder manejar las traducciones de idiomas a un costo razonable.</w:t>
      </w:r>
    </w:p>
    <w:p>
      <w:pPr>
        <w:pStyle w:val="ListParagraph"/>
        <w:numPr>
          <w:ilvl w:val="0"/>
          <w:numId w:val="158"/>
        </w:numPr>
        <w:spacing w:after="120" w:line="264" w:lineRule="auto"/>
        <w:contextualSpacing w:val="0"/>
        <w:rPr>
          <w:rFonts w:eastAsia="Times New Roman" w:cs="Times New Roman"/>
          <w:lang w:val="es-ES_tradnl"/>
        </w:rPr>
      </w:pPr>
      <w:r>
        <w:rPr>
          <w:rFonts w:eastAsia="Times New Roman" w:cs="Times New Roman"/>
          <w:lang w:val="es-ES_tradnl"/>
        </w:rPr>
        <w:t>Los estudiantes se sienten frustrados, ya que las instrucciones pueden leerse en su idioma, pero la evaluación no está disponible en ese idioma.</w:t>
      </w:r>
    </w:p>
    <w:p>
      <w:pPr>
        <w:pStyle w:val="ListParagraph"/>
        <w:numPr>
          <w:ilvl w:val="0"/>
          <w:numId w:val="158"/>
        </w:numPr>
        <w:spacing w:after="120" w:line="264" w:lineRule="auto"/>
        <w:contextualSpacing w:val="0"/>
        <w:rPr>
          <w:rFonts w:eastAsia="Times New Roman" w:cs="Times New Roman"/>
          <w:lang w:val="es-ES_tradnl"/>
        </w:rPr>
      </w:pPr>
      <w:r>
        <w:rPr>
          <w:rFonts w:eastAsia="Times New Roman" w:cs="Times New Roman"/>
          <w:lang w:val="es-ES_tradnl"/>
        </w:rPr>
        <w:t>Inquietudes sobre equidad y penalización para los estudiantes.</w:t>
      </w:r>
    </w:p>
    <w:p>
      <w:pPr>
        <w:pStyle w:val="ListParagraph"/>
        <w:numPr>
          <w:ilvl w:val="0"/>
          <w:numId w:val="158"/>
        </w:numPr>
        <w:spacing w:after="120" w:line="264" w:lineRule="auto"/>
        <w:contextualSpacing w:val="0"/>
        <w:rPr>
          <w:rFonts w:eastAsia="Times New Roman" w:cs="Times New Roman"/>
          <w:lang w:val="es-ES_tradnl"/>
        </w:rPr>
      </w:pPr>
      <w:r>
        <w:rPr>
          <w:rFonts w:eastAsia="Times New Roman" w:cs="Times New Roman"/>
          <w:lang w:val="es-ES_tradnl"/>
        </w:rPr>
        <w:t>Destacar el crecimiento de los hablantes de portugués y criollo como idiomas por considerar para las evaluaciones.</w:t>
      </w:r>
    </w:p>
    <w:p>
      <w:pPr>
        <w:pStyle w:val="ListParagraph"/>
        <w:numPr>
          <w:ilvl w:val="0"/>
          <w:numId w:val="158"/>
        </w:numPr>
        <w:spacing w:after="120" w:line="264" w:lineRule="auto"/>
        <w:contextualSpacing w:val="0"/>
        <w:rPr>
          <w:rFonts w:eastAsia="Times New Roman" w:cs="Times New Roman"/>
          <w:lang w:val="es-ES_tradnl"/>
        </w:rPr>
      </w:pPr>
      <w:r>
        <w:rPr>
          <w:rFonts w:eastAsia="Times New Roman" w:cs="Times New Roman"/>
          <w:lang w:val="es-ES_tradnl"/>
        </w:rPr>
        <w:t>Preocupaciones por obstaculizar la comprensión de los estudiantes debido a que las evaluaciones no están en su idioma.</w:t>
      </w:r>
    </w:p>
    <w:p>
      <w:pPr>
        <w:pStyle w:val="ListParagraph"/>
        <w:numPr>
          <w:ilvl w:val="0"/>
          <w:numId w:val="158"/>
        </w:numPr>
        <w:spacing w:after="120" w:line="264" w:lineRule="auto"/>
        <w:contextualSpacing w:val="0"/>
        <w:rPr>
          <w:rFonts w:eastAsia="Times New Roman" w:cs="Times New Roman"/>
          <w:lang w:val="es-ES_tradnl"/>
        </w:rPr>
      </w:pPr>
      <w:r>
        <w:rPr>
          <w:rFonts w:eastAsia="Times New Roman" w:cs="Times New Roman"/>
          <w:lang w:val="es-ES_tradnl"/>
        </w:rPr>
        <w:t>Cuestionamiento del proceso original de establecimiento de criterios y el propósito de las evaluaciones de ELA.</w:t>
      </w:r>
    </w:p>
    <w:p>
      <w:pPr>
        <w:pStyle w:val="ListParagraph"/>
        <w:numPr>
          <w:ilvl w:val="0"/>
          <w:numId w:val="159"/>
        </w:numPr>
        <w:spacing w:after="120" w:line="264" w:lineRule="auto"/>
        <w:contextualSpacing w:val="0"/>
        <w:rPr>
          <w:rFonts w:eastAsia="Times New Roman" w:cs="Times New Roman"/>
          <w:lang w:val="es-ES_tradnl"/>
        </w:rPr>
      </w:pPr>
      <w:r>
        <w:rPr>
          <w:rFonts w:eastAsia="Times New Roman" w:cs="Times New Roman"/>
          <w:lang w:val="es-ES_tradnl"/>
        </w:rPr>
        <w:t>Comprensión poco clara de los puntos de discusión.</w:t>
      </w:r>
    </w:p>
    <w:p>
      <w:pPr>
        <w:pStyle w:val="ListParagraph"/>
        <w:numPr>
          <w:ilvl w:val="0"/>
          <w:numId w:val="159"/>
        </w:numPr>
        <w:spacing w:after="120" w:line="264" w:lineRule="auto"/>
        <w:contextualSpacing w:val="0"/>
        <w:rPr>
          <w:rFonts w:eastAsia="Times New Roman" w:cs="Times New Roman"/>
          <w:lang w:val="es-ES_tradnl"/>
        </w:rPr>
      </w:pPr>
      <w:r>
        <w:rPr>
          <w:rFonts w:eastAsia="Times New Roman" w:cs="Times New Roman"/>
          <w:lang w:val="es-ES_tradnl"/>
        </w:rPr>
        <w:t>Recomendación para reducir los criterios del 20 % al 10 %.</w:t>
      </w:r>
    </w:p>
    <w:p>
      <w:pPr>
        <w:pStyle w:val="ListParagraph"/>
        <w:numPr>
          <w:ilvl w:val="0"/>
          <w:numId w:val="159"/>
        </w:numPr>
        <w:spacing w:after="120" w:line="264" w:lineRule="auto"/>
        <w:contextualSpacing w:val="0"/>
        <w:rPr>
          <w:rFonts w:eastAsia="Times New Roman" w:cs="Times New Roman"/>
          <w:lang w:val="es-ES_tradnl"/>
        </w:rPr>
      </w:pPr>
      <w:r>
        <w:rPr>
          <w:rFonts w:eastAsia="Times New Roman" w:cs="Times New Roman"/>
          <w:lang w:val="es-ES_tradnl"/>
        </w:rPr>
        <w:t>Cuestionamiento del problema que se está abordando.</w:t>
      </w:r>
    </w:p>
    <w:p>
      <w:pPr>
        <w:pStyle w:val="ListParagraph"/>
        <w:numPr>
          <w:ilvl w:val="0"/>
          <w:numId w:val="159"/>
        </w:numPr>
        <w:spacing w:after="120" w:line="264" w:lineRule="auto"/>
        <w:contextualSpacing w:val="0"/>
        <w:rPr>
          <w:rFonts w:eastAsia="Times New Roman" w:cs="Times New Roman"/>
          <w:lang w:val="es-ES_tradnl"/>
        </w:rPr>
      </w:pPr>
      <w:r>
        <w:rPr>
          <w:rFonts w:eastAsia="Times New Roman" w:cs="Times New Roman"/>
          <w:lang w:val="es-ES_tradnl"/>
        </w:rPr>
        <w:t>Sugerencia para hacer criterios específicos para el nivel de la ciudad en lugar del condado.</w:t>
      </w:r>
    </w:p>
    <w:p>
      <w:pPr>
        <w:pStyle w:val="ListParagraph"/>
        <w:numPr>
          <w:ilvl w:val="0"/>
          <w:numId w:val="159"/>
        </w:numPr>
        <w:spacing w:after="120" w:line="264" w:lineRule="auto"/>
        <w:contextualSpacing w:val="0"/>
        <w:rPr>
          <w:rFonts w:eastAsia="Times New Roman" w:cs="Times New Roman"/>
          <w:lang w:val="es-ES_tradnl"/>
        </w:rPr>
      </w:pPr>
      <w:r>
        <w:rPr>
          <w:rFonts w:eastAsia="Times New Roman" w:cs="Times New Roman"/>
          <w:lang w:val="es-ES_tradnl"/>
        </w:rPr>
        <w:t>Desacuerdo con la efectividad de la medida actual.</w:t>
      </w:r>
    </w:p>
    <w:p>
      <w:pPr>
        <w:pStyle w:val="ListParagraph"/>
        <w:numPr>
          <w:ilvl w:val="0"/>
          <w:numId w:val="159"/>
        </w:numPr>
        <w:spacing w:after="120" w:line="264" w:lineRule="auto"/>
        <w:contextualSpacing w:val="0"/>
        <w:rPr>
          <w:rFonts w:eastAsia="Times New Roman" w:cs="Times New Roman"/>
          <w:lang w:val="es-ES_tradnl"/>
        </w:rPr>
      </w:pPr>
      <w:r>
        <w:rPr>
          <w:rFonts w:eastAsia="Times New Roman" w:cs="Times New Roman"/>
          <w:lang w:val="es-ES_tradnl"/>
        </w:rPr>
        <w:t>Deseo de explorar el futuro de las evaluaciones, incluidos los servicios de IA y traducción.</w:t>
      </w:r>
    </w:p>
    <w:p>
      <w:pPr>
        <w:pStyle w:val="ListParagraph"/>
        <w:numPr>
          <w:ilvl w:val="0"/>
          <w:numId w:val="159"/>
        </w:numPr>
        <w:spacing w:after="120" w:line="264" w:lineRule="auto"/>
        <w:contextualSpacing w:val="0"/>
        <w:rPr>
          <w:rFonts w:eastAsia="Times New Roman" w:cs="Times New Roman"/>
          <w:lang w:val="es-ES_tradnl"/>
        </w:rPr>
      </w:pPr>
      <w:r>
        <w:rPr>
          <w:rFonts w:eastAsia="Times New Roman" w:cs="Times New Roman"/>
          <w:lang w:val="es-ES_tradnl"/>
        </w:rPr>
        <w:t>Cuestionamiento de la necesidad de un porcentaje establecido para los criterios.</w:t>
      </w:r>
    </w:p>
    <w:p>
      <w:pPr>
        <w:pStyle w:val="ListParagraph"/>
        <w:numPr>
          <w:ilvl w:val="0"/>
          <w:numId w:val="159"/>
        </w:numPr>
        <w:spacing w:after="120" w:line="264" w:lineRule="auto"/>
        <w:contextualSpacing w:val="0"/>
        <w:rPr>
          <w:rFonts w:eastAsia="Times New Roman" w:cs="Times New Roman"/>
          <w:lang w:val="es-ES_tradnl"/>
        </w:rPr>
      </w:pPr>
      <w:r>
        <w:rPr>
          <w:rFonts w:eastAsia="Times New Roman" w:cs="Times New Roman"/>
          <w:lang w:val="es-ES_tradnl"/>
        </w:rPr>
        <w:t>Énfasis de la necesidad de comunicación entre los SEA y los proveedores de evaluación para las necesidades lingüísticas.</w:t>
      </w:r>
    </w:p>
    <w:p>
      <w:pPr>
        <w:pStyle w:val="ListParagraph"/>
        <w:numPr>
          <w:ilvl w:val="0"/>
          <w:numId w:val="159"/>
        </w:numPr>
        <w:spacing w:after="120" w:line="264" w:lineRule="auto"/>
        <w:rPr>
          <w:rFonts w:eastAsia="Times New Roman" w:cs="Times New Roman"/>
          <w:lang w:val="es-ES_tradnl"/>
        </w:rPr>
      </w:pPr>
      <w:r>
        <w:rPr>
          <w:rFonts w:eastAsia="Times New Roman" w:cs="Times New Roman"/>
          <w:lang w:val="es-ES_tradnl"/>
        </w:rPr>
        <w:t>Debate sobre el impacto de la capacidad de los SEA en la toma de decisiones.</w:t>
      </w:r>
      <w:r>
        <w:rPr>
          <w:rFonts w:eastAsia="Times New Roman" w:cs="Times New Roman"/>
          <w:lang w:val="es-ES_tradnl"/>
        </w:rPr>
        <w:br w:type="page"/>
      </w:r>
    </w:p>
    <w:p>
      <w:pPr>
        <w:pStyle w:val="Heading4"/>
        <w:rPr>
          <w:lang w:val="es-ES_tradnl"/>
        </w:rPr>
      </w:pPr>
      <w:bookmarkStart w:id="340" w:name="_Toc199403860"/>
      <w:r>
        <w:rPr>
          <w:rFonts w:ascii="Cambria" w:eastAsia="Cambria" w:hAnsi="Cambria" w:cs="Arial"/>
          <w:szCs w:val="24"/>
          <w:lang w:val="es-ES_tradnl"/>
        </w:rPr>
        <w:lastRenderedPageBreak/>
        <w:t>Puntos clave de retroalimentación sobre la propuesta de evaluación</w:t>
      </w:r>
      <w:bookmarkEnd w:id="340"/>
    </w:p>
    <w:p>
      <w:pPr>
        <w:pStyle w:val="Heading5"/>
      </w:pPr>
      <w:r>
        <w:rPr>
          <w:rFonts w:ascii="Cambria" w:eastAsia="Cambria" w:hAnsi="Cambria" w:cs="Times New Roman"/>
          <w:bCs/>
          <w:lang w:val="es-ES_tradnl"/>
        </w:rPr>
        <w:t>Respuestas</w:t>
      </w:r>
    </w:p>
    <w:p>
      <w:pPr>
        <w:pStyle w:val="ListParagraph"/>
        <w:numPr>
          <w:ilvl w:val="0"/>
          <w:numId w:val="161"/>
        </w:numPr>
        <w:spacing w:after="120" w:line="264" w:lineRule="auto"/>
        <w:contextualSpacing w:val="0"/>
        <w:rPr>
          <w:rFonts w:eastAsia="Times New Roman" w:cs="Times New Roman"/>
          <w:lang w:val="es-ES_tradnl"/>
        </w:rPr>
      </w:pPr>
      <w:r>
        <w:rPr>
          <w:rFonts w:eastAsia="Times New Roman" w:cs="Times New Roman"/>
          <w:lang w:val="es-ES_tradnl"/>
        </w:rPr>
        <w:t>Defensa para traducir evaluaciones a varios idiomas para adaptarse a diversas poblaciones de estudiantes y garantizar una evaluación precisa del conocimiento.</w:t>
      </w:r>
    </w:p>
    <w:p>
      <w:pPr>
        <w:pStyle w:val="ListParagraph"/>
        <w:numPr>
          <w:ilvl w:val="0"/>
          <w:numId w:val="161"/>
        </w:numPr>
        <w:spacing w:after="120" w:line="264" w:lineRule="auto"/>
        <w:contextualSpacing w:val="0"/>
        <w:rPr>
          <w:rFonts w:eastAsia="Times New Roman" w:cs="Times New Roman"/>
          <w:lang w:val="es-ES_tradnl"/>
        </w:rPr>
      </w:pPr>
      <w:r>
        <w:rPr>
          <w:rFonts w:eastAsia="Times New Roman" w:cs="Times New Roman"/>
          <w:lang w:val="es-ES_tradnl"/>
        </w:rPr>
        <w:t>Inquietudes sobre la idoneidad de los criterios actuales para determinar las necesidades de traducción del idioma, particularmente para estudiantes multilingües de primer año.</w:t>
      </w:r>
    </w:p>
    <w:p>
      <w:pPr>
        <w:pStyle w:val="ListParagraph"/>
        <w:numPr>
          <w:ilvl w:val="0"/>
          <w:numId w:val="161"/>
        </w:numPr>
        <w:spacing w:after="120" w:line="264" w:lineRule="auto"/>
        <w:contextualSpacing w:val="0"/>
        <w:rPr>
          <w:rFonts w:eastAsia="Times New Roman" w:cs="Times New Roman"/>
          <w:lang w:val="es-ES_tradnl"/>
        </w:rPr>
      </w:pPr>
      <w:r>
        <w:rPr>
          <w:rFonts w:eastAsia="Times New Roman" w:cs="Times New Roman"/>
          <w:lang w:val="es-ES_tradnl"/>
        </w:rPr>
        <w:t>Criticidad de umbrales de traducción bajos, con partes interesadas que defienden las traducciones en todos los idiomas disponibles para apoyar a los estudiantes de manera efectiva.</w:t>
      </w:r>
    </w:p>
    <w:p>
      <w:pPr>
        <w:pStyle w:val="ListParagraph"/>
        <w:numPr>
          <w:ilvl w:val="0"/>
          <w:numId w:val="161"/>
        </w:numPr>
        <w:spacing w:after="120" w:line="264" w:lineRule="auto"/>
        <w:contextualSpacing w:val="0"/>
        <w:rPr>
          <w:rFonts w:eastAsia="Times New Roman" w:cs="Times New Roman"/>
          <w:lang w:val="es-ES_tradnl"/>
        </w:rPr>
      </w:pPr>
      <w:r>
        <w:rPr>
          <w:rFonts w:eastAsia="Times New Roman" w:cs="Times New Roman"/>
          <w:lang w:val="es-ES_tradnl"/>
        </w:rPr>
        <w:t>Desafíos relacionados con las barreras lingüísticas, incluidos los padres que no divulgan los idiomas hablados en el hogar y las posibles disparidades de palabras específicas del contenido que afectan la comprensión de la evaluación.</w:t>
      </w:r>
    </w:p>
    <w:p>
      <w:pPr>
        <w:pStyle w:val="ListParagraph"/>
        <w:numPr>
          <w:ilvl w:val="0"/>
          <w:numId w:val="161"/>
        </w:numPr>
        <w:spacing w:after="120" w:line="264" w:lineRule="auto"/>
        <w:contextualSpacing w:val="0"/>
        <w:rPr>
          <w:rFonts w:eastAsia="Times New Roman" w:cs="Times New Roman"/>
          <w:lang w:val="es-ES_tradnl"/>
        </w:rPr>
      </w:pPr>
      <w:r>
        <w:rPr>
          <w:rFonts w:eastAsia="Times New Roman" w:cs="Times New Roman"/>
          <w:lang w:val="es-ES_tradnl"/>
        </w:rPr>
        <w:t>Enfatizar la importancia del compromiso de los estudiantes y la confianza en sí mismos durante las evaluaciones, destacando el impacto negativo de la exclusión y las barreras lingüísticas.</w:t>
      </w:r>
    </w:p>
    <w:p>
      <w:pPr>
        <w:pStyle w:val="ListParagraph"/>
        <w:numPr>
          <w:ilvl w:val="0"/>
          <w:numId w:val="161"/>
        </w:numPr>
        <w:spacing w:after="120" w:line="264" w:lineRule="auto"/>
        <w:contextualSpacing w:val="0"/>
        <w:rPr>
          <w:rFonts w:eastAsia="Times New Roman" w:cs="Times New Roman"/>
          <w:lang w:val="es-ES_tradnl"/>
        </w:rPr>
      </w:pPr>
      <w:r>
        <w:rPr>
          <w:rFonts w:eastAsia="Times New Roman" w:cs="Times New Roman"/>
          <w:lang w:val="es-ES_tradnl"/>
        </w:rPr>
        <w:t>Sugerir aprovechar la tecnología para soluciones de traducción rentables y asegurarse de que los estudiantes puedan realizar pruebas en idiomas que comprendan.</w:t>
      </w:r>
    </w:p>
    <w:p>
      <w:pPr>
        <w:pStyle w:val="ListParagraph"/>
        <w:numPr>
          <w:ilvl w:val="0"/>
          <w:numId w:val="161"/>
        </w:numPr>
        <w:spacing w:after="120" w:line="264" w:lineRule="auto"/>
        <w:rPr>
          <w:rFonts w:eastAsia="Times New Roman" w:cs="Times New Roman"/>
          <w:lang w:val="es-ES_tradnl"/>
        </w:rPr>
      </w:pPr>
      <w:r>
        <w:rPr>
          <w:rFonts w:eastAsia="Times New Roman" w:cs="Times New Roman"/>
          <w:lang w:val="es-ES_tradnl"/>
        </w:rPr>
        <w:t>Apreciación por los esfuerzos del NJDOE para abordar los desafíos de evaluación relacionados con el lenguaje y, al mismo tiempo, defender otros recursos para apoyar a los estudiantes multilingües de manera efectiva.</w:t>
      </w:r>
    </w:p>
    <w:p>
      <w:pPr>
        <w:pStyle w:val="Heading4"/>
        <w:rPr>
          <w:lang w:val="es-ES_tradnl"/>
        </w:rPr>
      </w:pPr>
      <w:bookmarkStart w:id="341" w:name="_Toc199403861"/>
      <w:r>
        <w:rPr>
          <w:rFonts w:ascii="Cambria" w:eastAsia="Cambria" w:hAnsi="Cambria" w:cs="Arial"/>
          <w:szCs w:val="24"/>
          <w:lang w:val="es-ES_tradnl"/>
        </w:rPr>
        <w:t>Temas principales y conclusiones de la sesión</w:t>
      </w:r>
      <w:bookmarkEnd w:id="341"/>
    </w:p>
    <w:p>
      <w:pPr>
        <w:pStyle w:val="ListParagraph"/>
        <w:numPr>
          <w:ilvl w:val="0"/>
          <w:numId w:val="162"/>
        </w:numPr>
        <w:spacing w:after="120" w:line="264" w:lineRule="auto"/>
        <w:contextualSpacing w:val="0"/>
        <w:rPr>
          <w:rFonts w:eastAsia="Times New Roman" w:cs="Times New Roman"/>
          <w:lang w:val="es-ES_tradnl"/>
        </w:rPr>
      </w:pPr>
      <w:r>
        <w:rPr>
          <w:rFonts w:eastAsia="Times New Roman" w:cs="Times New Roman"/>
          <w:b/>
          <w:bCs/>
          <w:lang w:val="es-ES_tradnl"/>
        </w:rPr>
        <w:t>Agradecimiento al personal del NJDOE:</w:t>
      </w:r>
      <w:r>
        <w:rPr>
          <w:rFonts w:eastAsia="Times New Roman" w:cs="Times New Roman"/>
          <w:lang w:val="es-ES_tradnl"/>
        </w:rPr>
        <w:t xml:space="preserve"> Se reconocen y aprecian las notas copiosas tomadas por el NJDOE.</w:t>
      </w:r>
    </w:p>
    <w:p>
      <w:pPr>
        <w:pStyle w:val="ListParagraph"/>
        <w:numPr>
          <w:ilvl w:val="0"/>
          <w:numId w:val="162"/>
        </w:numPr>
        <w:spacing w:after="120" w:line="264" w:lineRule="auto"/>
        <w:contextualSpacing w:val="0"/>
        <w:rPr>
          <w:rFonts w:eastAsia="Times New Roman" w:cs="Times New Roman"/>
          <w:lang w:val="es-ES_tradnl"/>
        </w:rPr>
      </w:pPr>
      <w:r>
        <w:rPr>
          <w:rFonts w:eastAsia="Times New Roman" w:cs="Times New Roman"/>
          <w:b/>
          <w:bCs/>
          <w:lang w:val="es-ES_tradnl"/>
        </w:rPr>
        <w:t>Flexibilidad y capacidad de respuesta del NJDOE:</w:t>
      </w:r>
      <w:r>
        <w:rPr>
          <w:rFonts w:eastAsia="Times New Roman" w:cs="Times New Roman"/>
          <w:lang w:val="es-ES_tradnl"/>
        </w:rPr>
        <w:t xml:space="preserve"> Las partes interesadas señalaron la flexibilidad del NJDOE para responder a sus preguntas e inquietudes.</w:t>
      </w:r>
    </w:p>
    <w:p>
      <w:pPr>
        <w:pStyle w:val="ListParagraph"/>
        <w:numPr>
          <w:ilvl w:val="0"/>
          <w:numId w:val="162"/>
        </w:numPr>
        <w:spacing w:after="120" w:line="264" w:lineRule="auto"/>
        <w:contextualSpacing w:val="0"/>
        <w:rPr>
          <w:rFonts w:eastAsia="Times New Roman" w:cs="Times New Roman"/>
          <w:lang w:val="es-ES_tradnl"/>
        </w:rPr>
      </w:pPr>
      <w:r>
        <w:rPr>
          <w:rFonts w:eastAsia="Times New Roman" w:cs="Times New Roman"/>
          <w:b/>
          <w:bCs/>
          <w:lang w:val="es-ES_tradnl"/>
        </w:rPr>
        <w:t>Reconocimiento y gratitud:</w:t>
      </w:r>
      <w:r>
        <w:rPr>
          <w:rFonts w:eastAsia="Times New Roman" w:cs="Times New Roman"/>
          <w:lang w:val="es-ES_tradnl"/>
        </w:rPr>
        <w:t xml:space="preserve"> Las partes interesadas expresaron gratitud al NJDOE por tomarse el tiempo para resumir los debates 1 a 3 y por sus esfuerzos en la preparación de propuestas.</w:t>
      </w:r>
    </w:p>
    <w:p>
      <w:pPr>
        <w:pStyle w:val="ListParagraph"/>
        <w:numPr>
          <w:ilvl w:val="0"/>
          <w:numId w:val="162"/>
        </w:numPr>
        <w:spacing w:after="120" w:line="264" w:lineRule="auto"/>
        <w:contextualSpacing w:val="0"/>
        <w:rPr>
          <w:rFonts w:cs="Times New Roman"/>
          <w:lang w:val="es-ES_tradnl"/>
        </w:rPr>
      </w:pPr>
      <w:r>
        <w:rPr>
          <w:rFonts w:eastAsia="Times New Roman" w:cs="Times New Roman"/>
          <w:b/>
          <w:bCs/>
          <w:lang w:val="es-ES_tradnl"/>
        </w:rPr>
        <w:t>Comentarios positivos sobre el trabajo del NJDOE:</w:t>
      </w:r>
      <w:r>
        <w:rPr>
          <w:rFonts w:eastAsia="Times New Roman" w:cs="Times New Roman"/>
          <w:lang w:val="es-ES_tradnl"/>
        </w:rPr>
        <w:t xml:space="preserve"> Las partes interesadas están complacidas con el trabajo que se realiza en el NJDOE. Reconocer los esfuerzos en la preparación de propuestas y expresar gratitud por ser incluido en el proceso.</w:t>
      </w:r>
    </w:p>
    <w:p>
      <w:pPr>
        <w:pStyle w:val="ListParagraph"/>
        <w:numPr>
          <w:ilvl w:val="0"/>
          <w:numId w:val="162"/>
        </w:numPr>
        <w:spacing w:after="120" w:line="264" w:lineRule="auto"/>
        <w:contextualSpacing w:val="0"/>
        <w:rPr>
          <w:rFonts w:cs="Times New Roman"/>
          <w:lang w:val="es-ES_tradnl"/>
        </w:rPr>
      </w:pPr>
      <w:r>
        <w:rPr>
          <w:rFonts w:eastAsia="Times New Roman" w:cs="Times New Roman"/>
          <w:b/>
          <w:bCs/>
          <w:lang w:val="es-ES_tradnl"/>
        </w:rPr>
        <w:t>Compromiso con el NJTSS y nuevos debates:</w:t>
      </w:r>
      <w:r>
        <w:rPr>
          <w:rFonts w:eastAsia="Times New Roman" w:cs="Times New Roman"/>
          <w:lang w:val="es-ES_tradnl"/>
        </w:rPr>
        <w:t xml:space="preserve"> La discusión sobre el Sistema de apoyos de niveles de Nueva Jersey (NJTSS) es extremadamente atractiva y hemos logrado una nueva comprensión de los criterios de evaluación.</w:t>
      </w:r>
    </w:p>
    <w:p>
      <w:pPr>
        <w:pStyle w:val="ListParagraph"/>
        <w:numPr>
          <w:ilvl w:val="0"/>
          <w:numId w:val="162"/>
        </w:numPr>
        <w:spacing w:after="120" w:line="264" w:lineRule="auto"/>
        <w:contextualSpacing w:val="0"/>
        <w:rPr>
          <w:rFonts w:cs="Times New Roman"/>
          <w:lang w:val="es-ES_tradnl"/>
        </w:rPr>
      </w:pPr>
      <w:r>
        <w:rPr>
          <w:rFonts w:eastAsia="Times New Roman" w:cs="Times New Roman"/>
          <w:b/>
          <w:bCs/>
          <w:lang w:val="es-ES_tradnl"/>
        </w:rPr>
        <w:t>Soporte para la distribución del NJTSS:</w:t>
      </w:r>
      <w:r>
        <w:rPr>
          <w:rFonts w:eastAsia="Times New Roman" w:cs="Times New Roman"/>
          <w:lang w:val="es-ES_tradnl"/>
        </w:rPr>
        <w:t xml:space="preserve"> Énfasis en la importancia de que el NJDOE se apoye en el marketing y encuentre formas de distribuir el NJTSS a los distritos de manera efectiva.</w:t>
      </w:r>
    </w:p>
    <w:p>
      <w:pPr>
        <w:pStyle w:val="ListParagraph"/>
        <w:numPr>
          <w:ilvl w:val="0"/>
          <w:numId w:val="162"/>
        </w:numPr>
        <w:spacing w:after="120" w:line="264" w:lineRule="auto"/>
        <w:rPr>
          <w:rFonts w:cs="Times New Roman"/>
          <w:lang w:val="es-ES_tradnl"/>
        </w:rPr>
      </w:pPr>
      <w:r>
        <w:rPr>
          <w:rFonts w:eastAsia="Times New Roman" w:cs="Times New Roman"/>
          <w:b/>
          <w:bCs/>
          <w:lang w:val="es-ES_tradnl"/>
        </w:rPr>
        <w:t>Colaboración y soporte:</w:t>
      </w:r>
      <w:r>
        <w:rPr>
          <w:rFonts w:eastAsia="Times New Roman" w:cs="Times New Roman"/>
          <w:lang w:val="es-ES_tradnl"/>
        </w:rPr>
        <w:t xml:space="preserve"> Las partes interesadas expresaron su voluntad para que sus organizaciones apoyen al NJDOE en la difusión de información a otras partes interesadas e indicaron que el NJDOE está “encaminado” con la propuesta de evaluación.</w:t>
      </w:r>
      <w:bookmarkStart w:id="342" w:name="_PART_II:_List"/>
      <w:bookmarkStart w:id="343" w:name="_Toc171333353"/>
      <w:bookmarkEnd w:id="342"/>
      <w:r>
        <w:rPr>
          <w:rFonts w:eastAsia="Times New Roman" w:cs="Times New Roman"/>
          <w:lang w:val="es-ES_tradnl"/>
        </w:rPr>
        <w:br w:type="page"/>
      </w:r>
    </w:p>
    <w:p>
      <w:pPr>
        <w:pStyle w:val="A3"/>
        <w:sectPr>
          <w:pgSz w:w="12240" w:h="15840"/>
          <w:pgMar w:top="1440" w:right="1440" w:bottom="1440" w:left="1440" w:header="720" w:footer="720" w:gutter="0"/>
          <w:cols w:space="720"/>
          <w:docGrid w:linePitch="360"/>
        </w:sectPr>
      </w:pPr>
      <w:bookmarkStart w:id="344" w:name="_Part_II:_List_1"/>
      <w:bookmarkStart w:id="345" w:name="_Toc199403862"/>
      <w:bookmarkEnd w:id="344"/>
      <w:r>
        <w:lastRenderedPageBreak/>
        <w:t>Lista de miembros externos del Grupo de Trabajo de Partes Interesadas de 2024</w:t>
      </w:r>
      <w:bookmarkEnd w:id="345"/>
      <w:r>
        <w:t xml:space="preserve"> </w:t>
      </w:r>
      <w:bookmarkEnd w:id="343"/>
    </w:p>
    <w:p>
      <w:pPr>
        <w:pStyle w:val="ListParagraph"/>
        <w:numPr>
          <w:ilvl w:val="0"/>
          <w:numId w:val="204"/>
        </w:numPr>
        <w:spacing w:after="120" w:line="240" w:lineRule="auto"/>
        <w:ind w:left="360"/>
        <w:contextualSpacing w:val="0"/>
        <w:rPr>
          <w:rFonts w:cs="Times New Roman"/>
        </w:rPr>
      </w:pPr>
      <w:r>
        <w:rPr>
          <w:rFonts w:eastAsia="Times New Roman" w:cs="Times New Roman"/>
        </w:rPr>
        <w:t>American Federation of Teachers New Jersey (AFTNJ)</w:t>
      </w:r>
    </w:p>
    <w:p>
      <w:pPr>
        <w:pStyle w:val="ListParagraph"/>
        <w:numPr>
          <w:ilvl w:val="0"/>
          <w:numId w:val="204"/>
        </w:numPr>
        <w:spacing w:after="120" w:line="240" w:lineRule="auto"/>
        <w:ind w:left="360"/>
        <w:contextualSpacing w:val="0"/>
        <w:rPr>
          <w:rFonts w:cs="Times New Roman"/>
        </w:rPr>
      </w:pPr>
      <w:r>
        <w:rPr>
          <w:rFonts w:eastAsia="Times New Roman" w:cs="Times New Roman"/>
          <w:lang w:val="es-ES_tradnl"/>
        </w:rPr>
        <w:t>Arts Ed NJ</w:t>
      </w:r>
    </w:p>
    <w:p>
      <w:pPr>
        <w:pStyle w:val="ListParagraph"/>
        <w:numPr>
          <w:ilvl w:val="0"/>
          <w:numId w:val="204"/>
        </w:numPr>
        <w:spacing w:after="120" w:line="240" w:lineRule="auto"/>
        <w:ind w:left="360"/>
        <w:contextualSpacing w:val="0"/>
        <w:rPr>
          <w:rFonts w:cs="Times New Roman"/>
        </w:rPr>
      </w:pPr>
      <w:r>
        <w:rPr>
          <w:rFonts w:eastAsia="Times New Roman" w:cs="Times New Roman"/>
        </w:rPr>
        <w:t>Association of Schools &amp; Agencies for the Handicapped (ASAH)</w:t>
      </w:r>
    </w:p>
    <w:p>
      <w:pPr>
        <w:pStyle w:val="ListParagraph"/>
        <w:numPr>
          <w:ilvl w:val="0"/>
          <w:numId w:val="204"/>
        </w:numPr>
        <w:spacing w:after="120" w:line="240" w:lineRule="auto"/>
        <w:ind w:left="360"/>
        <w:contextualSpacing w:val="0"/>
        <w:rPr>
          <w:rFonts w:cs="Times New Roman"/>
        </w:rPr>
      </w:pPr>
      <w:r>
        <w:rPr>
          <w:rFonts w:eastAsia="Times New Roman" w:cs="Times New Roman"/>
          <w:lang w:val="es-ES_tradnl"/>
        </w:rPr>
        <w:t>Autism New Jersey</w:t>
      </w:r>
    </w:p>
    <w:p>
      <w:pPr>
        <w:pStyle w:val="ListParagraph"/>
        <w:numPr>
          <w:ilvl w:val="0"/>
          <w:numId w:val="204"/>
        </w:numPr>
        <w:spacing w:after="120" w:line="240" w:lineRule="auto"/>
        <w:ind w:left="360"/>
        <w:contextualSpacing w:val="0"/>
        <w:rPr>
          <w:rFonts w:cs="Times New Roman"/>
        </w:rPr>
      </w:pPr>
      <w:r>
        <w:rPr>
          <w:rFonts w:eastAsia="Times New Roman" w:cs="Times New Roman"/>
        </w:rPr>
        <w:t>Boys &amp; Girls Clubs in New Jersey (BGCNJ)</w:t>
      </w:r>
    </w:p>
    <w:p>
      <w:pPr>
        <w:pStyle w:val="ListParagraph"/>
        <w:numPr>
          <w:ilvl w:val="0"/>
          <w:numId w:val="204"/>
        </w:numPr>
        <w:spacing w:after="120" w:line="240" w:lineRule="auto"/>
        <w:ind w:left="360"/>
        <w:rPr>
          <w:rFonts w:cs="Times New Roman"/>
        </w:rPr>
      </w:pPr>
      <w:r>
        <w:rPr>
          <w:rFonts w:eastAsia="Times New Roman" w:cs="Times New Roman"/>
        </w:rPr>
        <w:t>Boys &amp; Girls Clubs of Monmouth County</w:t>
      </w:r>
    </w:p>
    <w:p>
      <w:pPr>
        <w:pStyle w:val="ListParagraph"/>
        <w:numPr>
          <w:ilvl w:val="0"/>
          <w:numId w:val="204"/>
        </w:numPr>
        <w:spacing w:before="240" w:after="120" w:line="240" w:lineRule="auto"/>
        <w:ind w:left="360"/>
        <w:contextualSpacing w:val="0"/>
        <w:rPr>
          <w:rFonts w:cs="Times New Roman"/>
        </w:rPr>
      </w:pPr>
      <w:r>
        <w:rPr>
          <w:rFonts w:eastAsia="Times New Roman" w:cs="Times New Roman"/>
        </w:rPr>
        <w:t>Center for Future Educators (CFE) at the College of New Jersey (TCNJ)</w:t>
      </w:r>
    </w:p>
    <w:p>
      <w:pPr>
        <w:pStyle w:val="ListParagraph"/>
        <w:numPr>
          <w:ilvl w:val="0"/>
          <w:numId w:val="204"/>
        </w:numPr>
        <w:spacing w:after="120" w:line="240" w:lineRule="auto"/>
        <w:ind w:left="360"/>
        <w:contextualSpacing w:val="0"/>
        <w:rPr>
          <w:rFonts w:cs="Times New Roman"/>
        </w:rPr>
      </w:pPr>
      <w:r>
        <w:rPr>
          <w:rFonts w:eastAsia="Times New Roman" w:cs="Times New Roman"/>
          <w:lang w:val="es-ES_tradnl"/>
        </w:rPr>
        <w:t>Education Law Center (ELC)</w:t>
      </w:r>
    </w:p>
    <w:p>
      <w:pPr>
        <w:pStyle w:val="ListParagraph"/>
        <w:numPr>
          <w:ilvl w:val="0"/>
          <w:numId w:val="204"/>
        </w:numPr>
        <w:spacing w:after="120" w:line="240" w:lineRule="auto"/>
        <w:ind w:left="360"/>
        <w:contextualSpacing w:val="0"/>
        <w:rPr>
          <w:rFonts w:cs="Times New Roman"/>
        </w:rPr>
      </w:pPr>
      <w:r>
        <w:rPr>
          <w:rFonts w:eastAsia="Times New Roman" w:cs="Times New Roman"/>
        </w:rPr>
        <w:t>Garden State Coalition of Schools (GSCS)</w:t>
      </w:r>
    </w:p>
    <w:p>
      <w:pPr>
        <w:pStyle w:val="ListParagraph"/>
        <w:numPr>
          <w:ilvl w:val="0"/>
          <w:numId w:val="204"/>
        </w:numPr>
        <w:spacing w:after="120" w:line="240" w:lineRule="auto"/>
        <w:ind w:left="360"/>
        <w:contextualSpacing w:val="0"/>
        <w:rPr>
          <w:rFonts w:cs="Times New Roman"/>
        </w:rPr>
      </w:pPr>
      <w:r>
        <w:rPr>
          <w:rFonts w:eastAsia="Times New Roman" w:cs="Times New Roman"/>
          <w:lang w:val="es-ES_tradnl"/>
        </w:rPr>
        <w:t>Garden State Equality</w:t>
      </w:r>
    </w:p>
    <w:p>
      <w:pPr>
        <w:pStyle w:val="ListParagraph"/>
        <w:numPr>
          <w:ilvl w:val="0"/>
          <w:numId w:val="204"/>
        </w:numPr>
        <w:spacing w:after="120" w:line="240" w:lineRule="auto"/>
        <w:ind w:left="360"/>
        <w:contextualSpacing w:val="0"/>
        <w:rPr>
          <w:rFonts w:cs="Times New Roman"/>
        </w:rPr>
      </w:pPr>
      <w:r>
        <w:rPr>
          <w:rFonts w:eastAsia="Times New Roman" w:cs="Times New Roman"/>
          <w:lang w:val="es-ES_tradnl"/>
        </w:rPr>
        <w:t>JerseyCAN</w:t>
      </w:r>
    </w:p>
    <w:p>
      <w:pPr>
        <w:pStyle w:val="ListParagraph"/>
        <w:numPr>
          <w:ilvl w:val="0"/>
          <w:numId w:val="204"/>
        </w:numPr>
        <w:spacing w:after="120" w:line="240" w:lineRule="auto"/>
        <w:ind w:left="360"/>
        <w:contextualSpacing w:val="0"/>
        <w:rPr>
          <w:rFonts w:cs="Times New Roman"/>
        </w:rPr>
      </w:pPr>
      <w:r>
        <w:rPr>
          <w:rFonts w:eastAsia="Times New Roman" w:cs="Times New Roman"/>
        </w:rPr>
        <w:t>Junior Achievement of New Jersey (JANJ)</w:t>
      </w:r>
    </w:p>
    <w:p>
      <w:pPr>
        <w:pStyle w:val="ListParagraph"/>
        <w:numPr>
          <w:ilvl w:val="0"/>
          <w:numId w:val="204"/>
        </w:numPr>
        <w:spacing w:after="120" w:line="240" w:lineRule="auto"/>
        <w:ind w:left="360"/>
        <w:contextualSpacing w:val="0"/>
        <w:rPr>
          <w:rFonts w:cs="Times New Roman"/>
        </w:rPr>
      </w:pPr>
      <w:r>
        <w:rPr>
          <w:rFonts w:eastAsia="Times New Roman" w:cs="Times New Roman"/>
        </w:rPr>
        <w:t>National Association for the Advancement of Colored People (NAACP) New Jersey State Conference</w:t>
      </w:r>
    </w:p>
    <w:p>
      <w:pPr>
        <w:pStyle w:val="ListParagraph"/>
        <w:numPr>
          <w:ilvl w:val="0"/>
          <w:numId w:val="204"/>
        </w:numPr>
        <w:spacing w:after="120" w:line="240" w:lineRule="auto"/>
        <w:ind w:left="360"/>
        <w:contextualSpacing w:val="0"/>
        <w:rPr>
          <w:rFonts w:cs="Times New Roman"/>
        </w:rPr>
      </w:pPr>
      <w:r>
        <w:rPr>
          <w:rFonts w:eastAsia="Times New Roman" w:cs="Times New Roman"/>
        </w:rPr>
        <w:t>New Jersey Affiliate of the Association for Supervision &amp; Curriculum Development (NJASCD)</w:t>
      </w:r>
    </w:p>
    <w:p>
      <w:pPr>
        <w:pStyle w:val="ListParagraph"/>
        <w:numPr>
          <w:ilvl w:val="0"/>
          <w:numId w:val="204"/>
        </w:numPr>
        <w:spacing w:after="120" w:line="240" w:lineRule="auto"/>
        <w:ind w:left="360"/>
        <w:contextualSpacing w:val="0"/>
        <w:rPr>
          <w:rFonts w:cs="Times New Roman"/>
        </w:rPr>
      </w:pPr>
      <w:r>
        <w:rPr>
          <w:rFonts w:eastAsia="Times New Roman" w:cs="Times New Roman"/>
        </w:rPr>
        <w:t>New Jersey Association of School Administrators (NJASA)</w:t>
      </w:r>
    </w:p>
    <w:p>
      <w:pPr>
        <w:pStyle w:val="ListParagraph"/>
        <w:numPr>
          <w:ilvl w:val="0"/>
          <w:numId w:val="204"/>
        </w:numPr>
        <w:spacing w:after="120" w:line="240" w:lineRule="auto"/>
        <w:ind w:left="360"/>
        <w:contextualSpacing w:val="0"/>
        <w:rPr>
          <w:rFonts w:cs="Times New Roman"/>
        </w:rPr>
      </w:pPr>
      <w:r>
        <w:rPr>
          <w:rFonts w:eastAsia="Times New Roman" w:cs="Times New Roman"/>
        </w:rPr>
        <w:t>New Jersey Association of School Business Officials (NJASBO)</w:t>
      </w:r>
    </w:p>
    <w:p>
      <w:pPr>
        <w:pStyle w:val="ListParagraph"/>
        <w:numPr>
          <w:ilvl w:val="0"/>
          <w:numId w:val="204"/>
        </w:numPr>
        <w:spacing w:after="120" w:line="240" w:lineRule="auto"/>
        <w:ind w:left="360"/>
        <w:contextualSpacing w:val="0"/>
        <w:rPr>
          <w:rFonts w:cs="Times New Roman"/>
        </w:rPr>
      </w:pPr>
      <w:r>
        <w:rPr>
          <w:rFonts w:eastAsia="Times New Roman" w:cs="Times New Roman"/>
        </w:rPr>
        <w:t>New Jersey Association of School Librarians (NJASL)</w:t>
      </w:r>
    </w:p>
    <w:p>
      <w:pPr>
        <w:pStyle w:val="ListParagraph"/>
        <w:numPr>
          <w:ilvl w:val="0"/>
          <w:numId w:val="204"/>
        </w:numPr>
        <w:spacing w:after="120" w:line="240" w:lineRule="auto"/>
        <w:ind w:left="360"/>
        <w:contextualSpacing w:val="0"/>
        <w:rPr>
          <w:rFonts w:cs="Times New Roman"/>
        </w:rPr>
      </w:pPr>
      <w:r>
        <w:rPr>
          <w:rFonts w:eastAsia="Times New Roman" w:cs="Times New Roman"/>
        </w:rPr>
        <w:t>New Jersey Association of School Psychologists (NJASP)</w:t>
      </w:r>
    </w:p>
    <w:p>
      <w:pPr>
        <w:pStyle w:val="ListParagraph"/>
        <w:numPr>
          <w:ilvl w:val="0"/>
          <w:numId w:val="204"/>
        </w:numPr>
        <w:spacing w:after="120" w:line="240" w:lineRule="auto"/>
        <w:ind w:left="360"/>
        <w:contextualSpacing w:val="0"/>
        <w:rPr>
          <w:rFonts w:cs="Times New Roman"/>
        </w:rPr>
      </w:pPr>
      <w:r>
        <w:rPr>
          <w:rFonts w:eastAsia="Times New Roman" w:cs="Times New Roman"/>
        </w:rPr>
        <w:t>New Jersey Children's Foundation (NJCF)</w:t>
      </w:r>
    </w:p>
    <w:p>
      <w:pPr>
        <w:pStyle w:val="ListParagraph"/>
        <w:numPr>
          <w:ilvl w:val="0"/>
          <w:numId w:val="204"/>
        </w:numPr>
        <w:spacing w:after="120" w:line="240" w:lineRule="auto"/>
        <w:ind w:left="360"/>
        <w:contextualSpacing w:val="0"/>
        <w:rPr>
          <w:rFonts w:cs="Times New Roman"/>
        </w:rPr>
      </w:pPr>
      <w:r>
        <w:rPr>
          <w:rFonts w:eastAsia="Times New Roman" w:cs="Times New Roman"/>
        </w:rPr>
        <w:t>New Jersey Coalition for Inclusive Education (NJCIE)</w:t>
      </w:r>
    </w:p>
    <w:p>
      <w:pPr>
        <w:pStyle w:val="ListParagraph"/>
        <w:numPr>
          <w:ilvl w:val="0"/>
          <w:numId w:val="204"/>
        </w:numPr>
        <w:spacing w:after="120" w:line="240" w:lineRule="auto"/>
        <w:ind w:left="360"/>
        <w:contextualSpacing w:val="0"/>
        <w:rPr>
          <w:rFonts w:cs="Times New Roman"/>
        </w:rPr>
      </w:pPr>
      <w:r>
        <w:rPr>
          <w:rFonts w:eastAsia="Times New Roman" w:cs="Times New Roman"/>
        </w:rPr>
        <w:t>New Jersey Congress of Parents and Teachers (New Jersey PTA)</w:t>
      </w:r>
    </w:p>
    <w:p>
      <w:pPr>
        <w:pStyle w:val="ListParagraph"/>
        <w:numPr>
          <w:ilvl w:val="0"/>
          <w:numId w:val="204"/>
        </w:numPr>
        <w:spacing w:after="120" w:line="240" w:lineRule="auto"/>
        <w:ind w:left="360"/>
        <w:contextualSpacing w:val="0"/>
        <w:rPr>
          <w:rFonts w:cs="Times New Roman"/>
        </w:rPr>
      </w:pPr>
      <w:r>
        <w:rPr>
          <w:rFonts w:eastAsia="Times New Roman" w:cs="Times New Roman"/>
        </w:rPr>
        <w:t>New Jersey Council for Exceptional Children (NJCEC) Ramapo College</w:t>
      </w:r>
    </w:p>
    <w:p>
      <w:pPr>
        <w:pStyle w:val="ListParagraph"/>
        <w:numPr>
          <w:ilvl w:val="0"/>
          <w:numId w:val="204"/>
        </w:numPr>
        <w:spacing w:after="120" w:line="240" w:lineRule="auto"/>
        <w:ind w:left="360"/>
        <w:contextualSpacing w:val="0"/>
        <w:rPr>
          <w:rFonts w:cs="Times New Roman"/>
        </w:rPr>
      </w:pPr>
      <w:r>
        <w:rPr>
          <w:rFonts w:eastAsia="Times New Roman" w:cs="Times New Roman"/>
        </w:rPr>
        <w:t>New Jersey Council for the Social Studies (NJCSS)</w:t>
      </w:r>
    </w:p>
    <w:p>
      <w:pPr>
        <w:pStyle w:val="ListParagraph"/>
        <w:numPr>
          <w:ilvl w:val="0"/>
          <w:numId w:val="204"/>
        </w:numPr>
        <w:spacing w:after="120" w:line="240" w:lineRule="auto"/>
        <w:ind w:left="360"/>
        <w:contextualSpacing w:val="0"/>
        <w:rPr>
          <w:rFonts w:cs="Times New Roman"/>
        </w:rPr>
      </w:pPr>
      <w:r>
        <w:rPr>
          <w:rFonts w:eastAsia="Times New Roman" w:cs="Times New Roman"/>
        </w:rPr>
        <w:t>New Jersey Council of County Vocational-Technical Schools (NJCCVTS)</w:t>
      </w:r>
    </w:p>
    <w:p>
      <w:pPr>
        <w:pStyle w:val="ListParagraph"/>
        <w:numPr>
          <w:ilvl w:val="0"/>
          <w:numId w:val="204"/>
        </w:numPr>
        <w:spacing w:after="120" w:line="240" w:lineRule="auto"/>
        <w:ind w:left="360"/>
        <w:contextualSpacing w:val="0"/>
        <w:rPr>
          <w:rFonts w:cs="Times New Roman"/>
        </w:rPr>
      </w:pPr>
      <w:r>
        <w:rPr>
          <w:rFonts w:eastAsia="Times New Roman" w:cs="Times New Roman"/>
        </w:rPr>
        <w:t>New Jersey Council on Developmental Disabilities (NJCDD)</w:t>
      </w:r>
    </w:p>
    <w:p>
      <w:pPr>
        <w:pStyle w:val="ListParagraph"/>
        <w:numPr>
          <w:ilvl w:val="0"/>
          <w:numId w:val="204"/>
        </w:numPr>
        <w:spacing w:after="120" w:line="240" w:lineRule="auto"/>
        <w:ind w:left="360"/>
        <w:contextualSpacing w:val="0"/>
        <w:rPr>
          <w:rFonts w:cs="Times New Roman"/>
        </w:rPr>
      </w:pPr>
      <w:r>
        <w:rPr>
          <w:rFonts w:eastAsia="Times New Roman" w:cs="Times New Roman"/>
        </w:rPr>
        <w:t>New Jersey Education Association (NJEA)</w:t>
      </w:r>
    </w:p>
    <w:p>
      <w:pPr>
        <w:pStyle w:val="ListParagraph"/>
        <w:numPr>
          <w:ilvl w:val="0"/>
          <w:numId w:val="204"/>
        </w:numPr>
        <w:spacing w:after="120" w:line="240" w:lineRule="auto"/>
        <w:ind w:left="360"/>
        <w:contextualSpacing w:val="0"/>
        <w:rPr>
          <w:rFonts w:cs="Times New Roman"/>
        </w:rPr>
      </w:pPr>
      <w:r>
        <w:rPr>
          <w:rFonts w:eastAsia="Times New Roman" w:cs="Times New Roman"/>
        </w:rPr>
        <w:t>New Jersey Head Start Association (NJHSA)</w:t>
      </w:r>
    </w:p>
    <w:p>
      <w:pPr>
        <w:pStyle w:val="ListParagraph"/>
        <w:numPr>
          <w:ilvl w:val="0"/>
          <w:numId w:val="204"/>
        </w:numPr>
        <w:spacing w:after="120" w:line="240" w:lineRule="auto"/>
        <w:ind w:left="360"/>
        <w:contextualSpacing w:val="0"/>
        <w:rPr>
          <w:rFonts w:cs="Times New Roman"/>
        </w:rPr>
      </w:pPr>
      <w:r>
        <w:rPr>
          <w:rFonts w:eastAsia="Times New Roman" w:cs="Times New Roman"/>
        </w:rPr>
        <w:t>New Jersey Principals and Supervisors Association (NJPSA)</w:t>
      </w:r>
    </w:p>
    <w:p>
      <w:pPr>
        <w:pStyle w:val="ListParagraph"/>
        <w:numPr>
          <w:ilvl w:val="0"/>
          <w:numId w:val="204"/>
        </w:numPr>
        <w:spacing w:after="120" w:line="240" w:lineRule="auto"/>
        <w:ind w:left="360"/>
        <w:contextualSpacing w:val="0"/>
        <w:rPr>
          <w:rFonts w:cs="Times New Roman"/>
        </w:rPr>
      </w:pPr>
      <w:r>
        <w:rPr>
          <w:rFonts w:eastAsia="Times New Roman" w:cs="Times New Roman"/>
        </w:rPr>
        <w:t>New Jersey Public Charter Schools Association (NJPCSA)</w:t>
      </w:r>
    </w:p>
    <w:p>
      <w:pPr>
        <w:pStyle w:val="ListParagraph"/>
        <w:numPr>
          <w:ilvl w:val="0"/>
          <w:numId w:val="204"/>
        </w:numPr>
        <w:spacing w:after="120" w:line="240" w:lineRule="auto"/>
        <w:ind w:left="360"/>
        <w:contextualSpacing w:val="0"/>
        <w:rPr>
          <w:rFonts w:cs="Times New Roman"/>
        </w:rPr>
      </w:pPr>
      <w:r>
        <w:rPr>
          <w:rFonts w:eastAsia="Times New Roman" w:cs="Times New Roman"/>
        </w:rPr>
        <w:t>New Jersey School Boards Association (NJSBA)</w:t>
      </w:r>
    </w:p>
    <w:p>
      <w:pPr>
        <w:pStyle w:val="ListParagraph"/>
        <w:numPr>
          <w:ilvl w:val="0"/>
          <w:numId w:val="204"/>
        </w:numPr>
        <w:spacing w:after="120" w:line="240" w:lineRule="auto"/>
        <w:ind w:left="360"/>
        <w:contextualSpacing w:val="0"/>
        <w:rPr>
          <w:rFonts w:cs="Times New Roman"/>
        </w:rPr>
      </w:pPr>
      <w:r>
        <w:rPr>
          <w:rFonts w:eastAsia="Times New Roman" w:cs="Times New Roman"/>
          <w:lang w:val="es-ES_tradnl"/>
        </w:rPr>
        <w:t>New Jersey Senate Majority Office</w:t>
      </w:r>
    </w:p>
    <w:p>
      <w:pPr>
        <w:pStyle w:val="ListParagraph"/>
        <w:numPr>
          <w:ilvl w:val="0"/>
          <w:numId w:val="204"/>
        </w:numPr>
        <w:spacing w:after="120" w:line="240" w:lineRule="auto"/>
        <w:ind w:left="360"/>
        <w:contextualSpacing w:val="0"/>
        <w:rPr>
          <w:rFonts w:cs="Times New Roman"/>
        </w:rPr>
      </w:pPr>
      <w:r>
        <w:rPr>
          <w:rFonts w:eastAsia="Times New Roman" w:cs="Times New Roman"/>
        </w:rPr>
        <w:t>New Jersey State School Nurses Association (NJSSNA)</w:t>
      </w:r>
    </w:p>
    <w:p>
      <w:pPr>
        <w:pStyle w:val="ListParagraph"/>
        <w:numPr>
          <w:ilvl w:val="0"/>
          <w:numId w:val="204"/>
        </w:numPr>
        <w:spacing w:after="120" w:line="240" w:lineRule="auto"/>
        <w:ind w:left="360"/>
        <w:contextualSpacing w:val="0"/>
        <w:rPr>
          <w:rFonts w:cs="Times New Roman"/>
        </w:rPr>
      </w:pPr>
      <w:r>
        <w:rPr>
          <w:rFonts w:eastAsia="Times New Roman" w:cs="Times New Roman"/>
        </w:rPr>
        <w:t>New Jersey Teachers of English to Speakers of Other Languages/NJ Bilingual Educators (NJTESOL/NJBE)</w:t>
      </w:r>
    </w:p>
    <w:p>
      <w:pPr>
        <w:pStyle w:val="ListParagraph"/>
        <w:numPr>
          <w:ilvl w:val="0"/>
          <w:numId w:val="204"/>
        </w:numPr>
        <w:spacing w:after="120" w:line="240" w:lineRule="auto"/>
        <w:ind w:left="360"/>
        <w:contextualSpacing w:val="0"/>
        <w:rPr>
          <w:rFonts w:cs="Times New Roman"/>
        </w:rPr>
      </w:pPr>
      <w:r>
        <w:rPr>
          <w:rFonts w:eastAsia="Times New Roman" w:cs="Times New Roman"/>
        </w:rPr>
        <w:t>New Jersey Tutoring Corps (NJTC)</w:t>
      </w:r>
    </w:p>
    <w:p>
      <w:pPr>
        <w:pStyle w:val="ListParagraph"/>
        <w:numPr>
          <w:ilvl w:val="0"/>
          <w:numId w:val="204"/>
        </w:numPr>
        <w:spacing w:after="120" w:line="240" w:lineRule="auto"/>
        <w:ind w:left="360"/>
        <w:contextualSpacing w:val="0"/>
        <w:rPr>
          <w:rFonts w:cs="Times New Roman"/>
        </w:rPr>
      </w:pPr>
      <w:r>
        <w:rPr>
          <w:rFonts w:eastAsia="Times New Roman" w:cs="Times New Roman"/>
        </w:rPr>
        <w:t>New Jersey's Afterschool and Out-of-School Time Professional Organization (NJSACC)</w:t>
      </w:r>
    </w:p>
    <w:p>
      <w:pPr>
        <w:pStyle w:val="ListParagraph"/>
        <w:numPr>
          <w:ilvl w:val="0"/>
          <w:numId w:val="204"/>
        </w:numPr>
        <w:spacing w:after="120" w:line="240" w:lineRule="auto"/>
        <w:ind w:left="360"/>
        <w:contextualSpacing w:val="0"/>
        <w:rPr>
          <w:rFonts w:cs="Times New Roman"/>
        </w:rPr>
      </w:pPr>
      <w:r>
        <w:rPr>
          <w:rFonts w:eastAsia="Times New Roman" w:cs="Times New Roman"/>
          <w:lang w:val="es-ES_tradnl"/>
        </w:rPr>
        <w:t>Paterson Education Fund (PEF)</w:t>
      </w:r>
    </w:p>
    <w:p>
      <w:pPr>
        <w:pStyle w:val="ListParagraph"/>
        <w:numPr>
          <w:ilvl w:val="0"/>
          <w:numId w:val="204"/>
        </w:numPr>
        <w:spacing w:after="120" w:line="240" w:lineRule="auto"/>
        <w:ind w:left="360"/>
        <w:contextualSpacing w:val="0"/>
        <w:rPr>
          <w:rFonts w:cs="Times New Roman"/>
        </w:rPr>
      </w:pPr>
      <w:r>
        <w:rPr>
          <w:rFonts w:eastAsia="Times New Roman" w:cs="Times New Roman"/>
        </w:rPr>
        <w:t>Save Our Schools NJ (SOSNJ)</w:t>
      </w:r>
    </w:p>
    <w:p>
      <w:pPr>
        <w:pStyle w:val="ListParagraph"/>
        <w:numPr>
          <w:ilvl w:val="0"/>
          <w:numId w:val="204"/>
        </w:numPr>
        <w:spacing w:after="120" w:line="240" w:lineRule="auto"/>
        <w:ind w:left="360"/>
        <w:rPr>
          <w:rFonts w:cs="Times New Roman"/>
        </w:rPr>
      </w:pPr>
      <w:r>
        <w:rPr>
          <w:rFonts w:eastAsia="Times New Roman" w:cs="Times New Roman"/>
        </w:rPr>
        <w:t>Special Olympics New Jersey (SONJ)</w:t>
      </w:r>
    </w:p>
    <w:p>
      <w:pPr>
        <w:pStyle w:val="ListParagraph"/>
        <w:numPr>
          <w:ilvl w:val="0"/>
          <w:numId w:val="204"/>
        </w:numPr>
        <w:spacing w:after="120" w:line="240" w:lineRule="auto"/>
        <w:ind w:left="360"/>
        <w:contextualSpacing w:val="0"/>
        <w:rPr>
          <w:rFonts w:cs="Times New Roman"/>
        </w:rPr>
      </w:pPr>
      <w:r>
        <w:rPr>
          <w:rFonts w:eastAsia="Times New Roman" w:cs="Times New Roman"/>
        </w:rPr>
        <w:t>Statewide Parent Advocacy Network (SPAN)</w:t>
      </w:r>
    </w:p>
    <w:p>
      <w:pPr>
        <w:pStyle w:val="ListParagraph"/>
        <w:numPr>
          <w:ilvl w:val="0"/>
          <w:numId w:val="204"/>
        </w:numPr>
        <w:spacing w:after="120" w:line="240" w:lineRule="auto"/>
        <w:ind w:left="360"/>
        <w:contextualSpacing w:val="0"/>
        <w:rPr>
          <w:rFonts w:cs="Times New Roman"/>
        </w:rPr>
      </w:pPr>
      <w:r>
        <w:rPr>
          <w:rFonts w:eastAsia="Times New Roman" w:cs="Times New Roman"/>
        </w:rPr>
        <w:t>Teach For America (TFA) New Jersey</w:t>
      </w:r>
    </w:p>
    <w:p>
      <w:pPr>
        <w:pStyle w:val="ListParagraph"/>
        <w:numPr>
          <w:ilvl w:val="0"/>
          <w:numId w:val="204"/>
        </w:numPr>
        <w:spacing w:after="120" w:line="240" w:lineRule="auto"/>
        <w:ind w:left="360"/>
        <w:contextualSpacing w:val="0"/>
        <w:rPr>
          <w:rFonts w:cs="Times New Roman"/>
        </w:rPr>
      </w:pPr>
      <w:r>
        <w:rPr>
          <w:rFonts w:eastAsia="Times New Roman" w:cs="Times New Roman"/>
          <w:lang w:val="es-ES_tradnl"/>
        </w:rPr>
        <w:t>Teacher Apprenticeship Network</w:t>
      </w:r>
    </w:p>
    <w:p>
      <w:pPr>
        <w:pStyle w:val="ListParagraph"/>
        <w:numPr>
          <w:ilvl w:val="0"/>
          <w:numId w:val="204"/>
        </w:numPr>
        <w:spacing w:after="120" w:line="240" w:lineRule="auto"/>
        <w:ind w:left="360"/>
        <w:contextualSpacing w:val="0"/>
        <w:rPr>
          <w:rFonts w:cs="Times New Roman"/>
        </w:rPr>
      </w:pPr>
      <w:r>
        <w:rPr>
          <w:rFonts w:eastAsia="Times New Roman" w:cs="Times New Roman"/>
          <w:lang w:val="es-ES_tradnl"/>
        </w:rPr>
        <w:t>The Arc of New Jersey</w:t>
      </w:r>
    </w:p>
    <w:p>
      <w:pPr>
        <w:rPr>
          <w:rFonts w:cs="Times New Roman"/>
        </w:rPr>
        <w:sectPr>
          <w:type w:val="continuous"/>
          <w:pgSz w:w="12240" w:h="15840"/>
          <w:pgMar w:top="1440" w:right="1440" w:bottom="1440" w:left="1440" w:header="720" w:footer="720" w:gutter="0"/>
          <w:cols w:num="2" w:space="720"/>
          <w:docGrid w:linePitch="360"/>
        </w:sectPr>
      </w:pPr>
    </w:p>
    <w:p>
      <w:pPr>
        <w:sectPr>
          <w:type w:val="continuous"/>
          <w:pgSz w:w="12240" w:h="15840"/>
          <w:pgMar w:top="1440" w:right="1440" w:bottom="1440" w:left="1440" w:header="720" w:footer="720" w:gutter="0"/>
          <w:cols w:space="720"/>
          <w:docGrid w:linePitch="360"/>
        </w:sectPr>
      </w:pPr>
    </w:p>
    <w:p>
      <w:pPr>
        <w:pStyle w:val="A2"/>
      </w:pPr>
      <w:bookmarkStart w:id="346" w:name="_Toc199403863"/>
      <w:r>
        <w:lastRenderedPageBreak/>
        <w:t>Parte II</w:t>
      </w:r>
      <w:bookmarkEnd w:id="346"/>
      <w:r>
        <w:t xml:space="preserve"> </w:t>
      </w:r>
    </w:p>
    <w:p>
      <w:pPr>
        <w:spacing w:after="180"/>
        <w:rPr>
          <w:lang w:val="es-ES_tradnl"/>
        </w:rPr>
      </w:pPr>
      <w:r>
        <w:rPr>
          <w:rFonts w:eastAsia="Times New Roman" w:cs="Arial"/>
          <w:lang w:val="es-ES_tradnl"/>
        </w:rPr>
        <w:t xml:space="preserve">Después del proceso de revisión colaborativa descrito en la sección anterior, desde el 24 de julio de 2024 hasta el 28 de agosto de 2024, el NJDOE publicó el borrador del Plan estatal de la ESSA de 2024 para su revisión pública. En virtud de la sección 8304 de la ESEA, antes de presentar cualquier enmienda al USED, un estado debe “asegurar una oportunidad razonable para que el público haga comentarios sobre la enmienda y considerar dichos comentarios”. Este cronograma de publicación de comentarios públicos se diseñó para reflejar el plazo para los comentarios públicos en 2017, que se extendió desde el 15 de febrero de 2017 hasta el 20 de marzo de 2017. </w:t>
      </w:r>
    </w:p>
    <w:p>
      <w:pPr>
        <w:spacing w:after="180" w:line="259" w:lineRule="auto"/>
        <w:rPr>
          <w:rFonts w:eastAsia="Aptos" w:cs="Times New Roman"/>
          <w:color w:val="000000" w:themeColor="text1"/>
          <w:lang w:val="es-ES_tradnl"/>
        </w:rPr>
      </w:pPr>
      <w:r>
        <w:rPr>
          <w:rFonts w:eastAsia="Times New Roman" w:cs="Times New Roman"/>
          <w:lang w:val="es-ES_tradnl"/>
        </w:rPr>
        <w:t xml:space="preserve">Las notificaciones que comenzaron en </w:t>
      </w:r>
      <w:hyperlink r:id="rId54" w:history="1">
        <w:r>
          <w:rPr>
            <w:rFonts w:eastAsia="Times New Roman" w:cs="Times New Roman"/>
            <w:lang w:val="es-ES_tradnl"/>
          </w:rPr>
          <w:t>julio de 2023,</w:t>
        </w:r>
      </w:hyperlink>
      <w:r>
        <w:rPr>
          <w:rFonts w:eastAsia="Times New Roman" w:cs="Times New Roman"/>
          <w:lang w:val="es-ES_tradnl"/>
        </w:rPr>
        <w:t xml:space="preserve"> en diciembre de 2023 y culminaron en julio de 2024 proporcionaron a los administradores de la escuela principal de la LEA y al público en general actualizaciones continuas sobre la revisión del Plan estatal de la ESSA y las oportunidades para proporcionar comentarios al NJDOE. </w:t>
      </w:r>
      <w:r>
        <w:rPr>
          <w:rFonts w:eastAsia="Times New Roman" w:cs="Times New Roman"/>
          <w:color w:val="000000"/>
          <w:lang w:val="es-ES_tradnl"/>
        </w:rPr>
        <w:t>Para buscar comentarios de las LEA y las escuelas del estado, el NJDOE consultó con grupos de partes interesadas que incluían representantes de la LEA. Se enviaron notificaciones a los servidores de listas, incluidos más de 1,000 administradores de la LEA, y se compartieron a través de publicaciones de organizaciones de docentes asociados, que incluyen juntas escolares, directores y docentes.</w:t>
      </w:r>
    </w:p>
    <w:p>
      <w:pPr>
        <w:rPr>
          <w:rFonts w:cs="Times New Roman"/>
          <w:lang w:val="es-ES_tradnl"/>
        </w:rPr>
      </w:pPr>
      <w:r>
        <w:rPr>
          <w:rFonts w:eastAsia="Times New Roman" w:cs="Times New Roman"/>
          <w:lang w:val="es-ES_tradnl"/>
        </w:rPr>
        <w:t xml:space="preserve">El NJDOE recibió con gratitud comentarios de partes interesadas y organizaciones individuales, como se indica a continuación. Los comentarios fueron revisados cuidadosamente por el personal del NJDOE y resumidos aquí para abreviar. El resumen no está diseñado para ser una captura exhaustiva de los comentarios. Si quienes hicieron comentarios recomendaron cambios en los sistemas regidos fuera del Plan estatal de la ESSA, no se incluyeron a continuación, sino que se compartieron con los equipos relevantes del NJDOE para su consideración. Para obtener más información, las partes interesadas pueden comunicarse con </w:t>
      </w:r>
      <w:hyperlink r:id="rId55" w:history="1">
        <w:r>
          <w:rPr>
            <w:rFonts w:eastAsia="Times New Roman" w:cs="Times New Roman"/>
            <w:color w:val="0000FF"/>
            <w:u w:val="single"/>
            <w:lang w:val="es-ES_tradnl"/>
          </w:rPr>
          <w:t>essa@doe.nj.gov</w:t>
        </w:r>
      </w:hyperlink>
      <w:r>
        <w:rPr>
          <w:rFonts w:eastAsia="Times New Roman" w:cs="Times New Roman"/>
          <w:lang w:val="es-ES_tradnl"/>
        </w:rPr>
        <w:t>.</w:t>
      </w:r>
    </w:p>
    <w:p>
      <w:pPr>
        <w:pStyle w:val="A3"/>
      </w:pPr>
      <w:bookmarkStart w:id="347" w:name="_Toc199403864"/>
      <w:r>
        <w:t>1. The Arc of New Jersey</w:t>
      </w:r>
      <w:bookmarkEnd w:id="347"/>
    </w:p>
    <w:p>
      <w:pPr>
        <w:spacing w:after="0"/>
        <w:rPr>
          <w:rFonts w:ascii="Aptos" w:eastAsia="Aptos" w:hAnsi="Aptos" w:cs="Aptos"/>
          <w:color w:val="0C64C0"/>
          <w:lang w:val="es-ES_tradnl"/>
        </w:rPr>
      </w:pPr>
      <w:r>
        <w:rPr>
          <w:rFonts w:eastAsia="Times New Roman" w:cs="Times New Roman"/>
          <w:lang w:val="es-ES_tradnl"/>
        </w:rPr>
        <w:t>The Arc of New Jersey, el grupo de defensa más grande del estado para personas con discapacidades intelectuales y del desarrollo (intellectual and developmental disabilities, IDD) y sus familias, agradece al NJDOE por la oportunidad de comentar sobre el borrador del Plan estatal de la ESSA de 2024. Elogian el compromiso del NJDOE de considerar los comentarios de las partes interesadas y destacan su trabajo apoyando a más de 1,000 familias anualmente en temas de educación especial. The Arc plantea inquietudes sobre cómo el requisito del Indicador de dominio del idioma inglés puede afectar a los estudiantes de inglés con IDD e insta a una revisión exhaustiva de las herramientas de medición para verificar su precisión e imparcialidad. Enfatizan la necesidad de abordar el ausentismo crónico, particularmente entre los estudiantes con IDD, que tienen más probabilidades de tener ausentismo debido a desafíos mentales y físicos complejos. The Arc exige una colaboración proactiva entre las escuelas y las familias para mejorar la asistencia y el éxito de los estudiantes, apreciando la oportunidad de participar en los grupos de trabajo de las partes interesadas y el apoyo continuo del NJDOE para los estudiantes con discapacidades. Estos comentarios fueron presentados por Thomas Baffuto, director ejecutivo.</w:t>
      </w:r>
    </w:p>
    <w:p>
      <w:pPr>
        <w:pStyle w:val="Heading4"/>
        <w:rPr>
          <w:lang w:val="es-ES_tradnl"/>
        </w:rPr>
      </w:pPr>
      <w:bookmarkStart w:id="348" w:name="_Toc199403865"/>
      <w:r>
        <w:rPr>
          <w:rFonts w:ascii="Cambria" w:eastAsia="Cambria" w:hAnsi="Cambria" w:cs="Arial"/>
          <w:szCs w:val="24"/>
          <w:lang w:val="es-ES_tradnl"/>
        </w:rPr>
        <w:t>Respuesta del NJDOE</w:t>
      </w:r>
      <w:bookmarkEnd w:id="348"/>
    </w:p>
    <w:p>
      <w:pPr>
        <w:spacing w:after="0"/>
        <w:rPr>
          <w:rFonts w:eastAsia="Times New Roman" w:cs="Times New Roman"/>
          <w:lang w:val="es-ES_tradnl"/>
        </w:rPr>
      </w:pPr>
      <w:r>
        <w:rPr>
          <w:rFonts w:eastAsia="Times New Roman" w:cs="Times New Roman"/>
          <w:lang w:val="es-ES_tradnl"/>
        </w:rPr>
        <w:t xml:space="preserve">El NJDOE agradeció el compromiso de The Arc of New Jersey en este proceso, el apoyo a los cambios graduales en el Plan estatal de la ESSA de 2024 y los comentarios sobre los elementos críticos del plan. Para evaluar y mejorar continuamente el dominio del idioma inglés, el NJDOE se ha comprometido a </w:t>
      </w:r>
      <w:r>
        <w:rPr>
          <w:rFonts w:eastAsia="Times New Roman" w:cs="Times New Roman"/>
          <w:lang w:val="es-ES_tradnl"/>
        </w:rPr>
        <w:lastRenderedPageBreak/>
        <w:t xml:space="preserve">involucrar a las partes interesadas enfocadas en este tema en particular durante todo el año. Los miembros interesados en este tema y otros temas relacionados con los estudiantes multilingües y la rendición de cuentas escolar pueden comunicarse con </w:t>
      </w:r>
      <w:r>
        <w:rPr>
          <w:rFonts w:eastAsia="Times New Roman" w:cs="Arial"/>
          <w:lang w:val="es-ES_tradnl"/>
        </w:rPr>
        <w:t>essa@doe.nj.gov</w:t>
      </w:r>
      <w:r>
        <w:rPr>
          <w:rFonts w:eastAsia="Times New Roman" w:cs="Times New Roman"/>
          <w:lang w:val="es-ES_tradnl"/>
        </w:rPr>
        <w:t xml:space="preserve">. El NJDOE está de acuerdo en que es importante trabajar con las comunidades para abordar el ausentismo, y el ausentismo crónico sigue siendo un enfoque y seguirá siendo un enfoque en nuestro Plan de la ESSA del estado de NJ. El ausentismo afecta negativamente el desempeño académico, lo que aumenta el riesgo de menor desempeño académico y abandono, y empoderar a las escuelas para reconocer el posible impacto desproporcionado entre los estudiantes con IDD es importante. Para destacar el importante vínculo entre la asistencia regular a la escuela y el éxito educativo, el NJDOE ha planificado actividades para el año escolar 2024-25 para fomentar la asistencia escolar constante y reducir el ausentismo estudiantil para todos los estudiantes. El NJDOE se compromete a apoyar a las escuelas en la implementación de intervenciones proactivas basadas en datos y fomentar asociaciones sólidas con familias/tutores para mejorar la asistencia de los estudiantes y abordar el impacto entre las personas de nuestras poblaciones estudiantiles más vulnerables. Con este fin, el NJDOE está de acuerdo en que es importante considerar las necesidades de los estudiantes con discapacidades intelectuales y del desarrollo al identificar las causas raíz del ausentismo estudiantil. Consulte nuestro documento </w:t>
      </w:r>
      <w:hyperlink r:id="rId56" w:history="1">
        <w:r>
          <w:rPr>
            <w:rFonts w:eastAsia="Times New Roman" w:cs="Times New Roman"/>
            <w:color w:val="0000FF"/>
            <w:u w:val="single"/>
            <w:lang w:val="es-ES_tradnl"/>
          </w:rPr>
          <w:t>Toma de decisiones basada en datos para abordar el ausentismo crónico</w:t>
        </w:r>
      </w:hyperlink>
      <w:r>
        <w:rPr>
          <w:rFonts w:eastAsia="Times New Roman" w:cs="Times New Roman"/>
          <w:lang w:val="es-ES_tradnl"/>
        </w:rPr>
        <w:t xml:space="preserve"> como parte de su orientación sobre enfoques eficaces, que incluye formas de colaborar con familias/tutores y abordar las barreras subyacentes para la asistencia regular. El NJDOE se dedica a trabajar en colaboración para mejorar la experiencia educativa y los resultados para todos los estudiantes, especialmente para aquellos con discapacidades.</w:t>
      </w:r>
    </w:p>
    <w:p>
      <w:pPr>
        <w:pStyle w:val="A3"/>
      </w:pPr>
      <w:bookmarkStart w:id="349" w:name="_Toc199403866"/>
      <w:r>
        <w:t>2. Samuel Chiang</w:t>
      </w:r>
      <w:bookmarkEnd w:id="349"/>
      <w:r>
        <w:t xml:space="preserve"> </w:t>
      </w:r>
    </w:p>
    <w:p>
      <w:pPr>
        <w:spacing w:after="160" w:line="259" w:lineRule="auto"/>
        <w:rPr>
          <w:rFonts w:cs="Times New Roman"/>
          <w:lang w:val="es-ES_tradnl"/>
        </w:rPr>
      </w:pPr>
      <w:r>
        <w:rPr>
          <w:rFonts w:eastAsia="Times New Roman" w:cs="Times New Roman"/>
          <w:lang w:val="es-ES_tradnl"/>
        </w:rPr>
        <w:t xml:space="preserve">Samuel Chiang le pidió al NJDOE que considerara la adopción de tasas de graduación a 6 a 7 años para estudiantes con discapacidades significativas que necesitan más apoyo después del 12.° grado. Actualmente, los distritos son sancionados en el indicador de tasa de graduación por apoyar a los estudiantes en programas de 18 a 21 años a pesar de los claros beneficios de prepararlos para futuras trayectorias académicas o profesionales. Este desincentivo puede desalentar a los distritos de ofrecer estos programas esenciales, ya que afecta negativamente sus tasas de graduación. Como resultado, es posible que varios estudiantes con discapacidades que se beneficiarían del apoyo extendido no lo reciban debido a la estructura actual del indicador de tasa de graduación. Samuel Chiang es director de Investigación, Planificación, Evaluación y Pruebas en el Distrito Escolar de Bogotá. </w:t>
      </w:r>
    </w:p>
    <w:p>
      <w:pPr>
        <w:pStyle w:val="Heading4"/>
        <w:rPr>
          <w:lang w:val="es-ES_tradnl"/>
        </w:rPr>
      </w:pPr>
      <w:bookmarkStart w:id="350" w:name="_Toc199403867"/>
      <w:r>
        <w:rPr>
          <w:rFonts w:ascii="Cambria" w:eastAsia="Cambria" w:hAnsi="Cambria" w:cs="Arial"/>
          <w:szCs w:val="24"/>
          <w:lang w:val="es-ES_tradnl"/>
        </w:rPr>
        <w:t>Respuesta del NJDOE</w:t>
      </w:r>
      <w:bookmarkEnd w:id="350"/>
    </w:p>
    <w:p>
      <w:pPr>
        <w:spacing w:after="220"/>
        <w:rPr>
          <w:rFonts w:cs="Times New Roman"/>
          <w:lang w:val="es-ES_tradnl"/>
        </w:rPr>
      </w:pPr>
      <w:r>
        <w:rPr>
          <w:rFonts w:eastAsia="Times New Roman" w:cs="Times New Roman"/>
          <w:lang w:val="es-ES_tradnl"/>
        </w:rPr>
        <w:t xml:space="preserve">El NJDOE agradece el apoyo del autor de este comentario para incluir las tasas de graduación a 6 años en su indicador de tasa de graduación. En el futuro, si está disponible, el NJDOE también puede considerar la colaboración con las partes interesadas, incluidas las tasas de graduación a 7 años. El NJDOE acepta que el sistema de rendición de cuentas de la ESSA debe concordar mejor con los requisitos de la Ley de Educación para Personas con Discapacidades (Individuals with Disabilities Education Act, IDEA). Sin embargo, en particular, los estudiantes tienen el derecho legal a recibir una educación pública gratuita y apropiada (Free, Appropriate Public Education, FAPE) adaptada a sus necesidades hasta los 21 años, independientemente de la estructura de rendición de cuentas de la ESSA y las leyes federales. Esto incluye servicios de educación especial, servicios relacionados y adaptaciones para apoyar su progreso académico y funcional. Estos servicios se proporcionan en el entorno menos restrictivo e incluyen un Programa de Educación Individualizada (IEP) para abordar sus requisitos educativos particulares. Por lo tanto, </w:t>
      </w:r>
      <w:r>
        <w:rPr>
          <w:rFonts w:eastAsia="Times New Roman" w:cs="Times New Roman"/>
          <w:lang w:val="es-ES_tradnl"/>
        </w:rPr>
        <w:lastRenderedPageBreak/>
        <w:t>independientemente de los incentivos de rendición de cuentas, debemos proporcionar a los estudiantes los servicios a los que tienen derecho.</w:t>
      </w:r>
    </w:p>
    <w:p>
      <w:pPr>
        <w:pStyle w:val="A3"/>
      </w:pPr>
      <w:bookmarkStart w:id="351" w:name="_Toc199403868"/>
      <w:r>
        <w:t>3. Elizabeth J. Franks</w:t>
      </w:r>
      <w:bookmarkEnd w:id="351"/>
    </w:p>
    <w:p>
      <w:pPr>
        <w:spacing w:after="220"/>
        <w:rPr>
          <w:rFonts w:cs="Times New Roman"/>
          <w:lang w:val="es-ES_tradnl"/>
        </w:rPr>
      </w:pPr>
      <w:r>
        <w:rPr>
          <w:rFonts w:eastAsia="Times New Roman" w:cs="Times New Roman"/>
          <w:lang w:val="es-ES_tradnl"/>
        </w:rPr>
        <w:t>Elizabeth J. Franks es una docente que toda su vida se dedicó a la educación bilingüe y ESL,</w:t>
      </w:r>
      <w:r>
        <w:rPr>
          <w:rFonts w:eastAsia="Times New Roman" w:cs="Times New Roman"/>
          <w:b/>
          <w:bCs/>
          <w:lang w:val="es-ES_tradnl"/>
        </w:rPr>
        <w:t xml:space="preserve"> </w:t>
      </w:r>
      <w:r>
        <w:rPr>
          <w:rFonts w:eastAsia="Times New Roman" w:cs="Times New Roman"/>
          <w:lang w:val="es-ES_tradnl"/>
        </w:rPr>
        <w:t xml:space="preserve">y apoya las revisiones del Plan estatal de la ESSA y el espíritu de la ESSA, que tiene como objetivo hacer que los distritos rindan cuentas del éxito de los estudiantes multilingües. En virtud del presente sistema, varias medidas son apropiadas para esta población especializada, mientras que otras no capturan la naturaleza dinámica de estos estudiantes. Por ejemplo, la medida actual de participación y progreso en pruebas estandarizadas son mediciones válidas de logros y acceso a estándares de contenido. Incluir a los estudiantes de ML que anteriormente recibieron servicios de LIEP dentro de los cuatro años en el cálculo de competencia también es una forma equitativa de medir el éxito de las escuelas/distritos y estudiantes. Estos exestudiantes suelen ser equivalentes o similares a los hablantes nativos de inglés. Sin embargo, la Sra. Franks insta al NJDOE a considerar los cambios en las medidas utilizadas en el sistema de rendición de cuentas. Si bien la participación y el progreso en las pruebas estandarizadas son útiles, los ML en niveles más bajos de dominio del inglés (ELP 1–3) a menudo no pueden cumplir con los puntos de referencia de dominio diseñados para hablantes nativos. </w:t>
      </w:r>
    </w:p>
    <w:p>
      <w:pPr>
        <w:pStyle w:val="Heading4"/>
        <w:rPr>
          <w:lang w:val="es-ES_tradnl"/>
        </w:rPr>
      </w:pPr>
      <w:bookmarkStart w:id="352" w:name="_Toc199403869"/>
      <w:r>
        <w:rPr>
          <w:rFonts w:ascii="Cambria" w:eastAsia="Cambria" w:hAnsi="Cambria" w:cs="Arial"/>
          <w:szCs w:val="24"/>
          <w:lang w:val="es-ES_tradnl"/>
        </w:rPr>
        <w:t>Respuesta del NJDOE</w:t>
      </w:r>
      <w:bookmarkEnd w:id="352"/>
    </w:p>
    <w:p>
      <w:pPr>
        <w:rPr>
          <w:rFonts w:cs="Times New Roman"/>
          <w:lang w:val="es-ES_tradnl"/>
        </w:rPr>
      </w:pPr>
      <w:r>
        <w:rPr>
          <w:rFonts w:eastAsia="Times New Roman" w:cs="Times New Roman"/>
          <w:lang w:val="es-ES_tradnl"/>
        </w:rPr>
        <w:t>El NJDOE agradece el compromiso continuo de la Sra. Franks como docente, miembro de la junta y, a menudo, como representante de sus diversos roles de defensa, su apoyo a este proceso y algunos de los cambios graduales en el Plan estatal de la ESSA de 2024. El NJDOE acuerda mantener un sistema de rendición de cuentas justo y equitativo que tenga como objetivo garantizar la mejora continua del NJDOE, particularmente en lo que respecta a las medidas del éxito académico y el progreso hacia los indicadores de dominio del idioma inglés. El NJDOE sigue comprometido con la identificación de medidas confiables y basadas en la investigación que, cuando se toman en conjunto, proporcionan la visión más completa y justa del desempeño de los estudiantes. Trabajando dentro de los parámetros de las leyes federales y estatales, el NJDOE espera continuar el análisis de datos, la investigación y las conversaciones con las partes interesadas para mejorar la forma en que las medidas relacionadas con los estudiantes multilingües ayudan al NJDOE a diferenciar significativamente el desempeño escolar. Como se mencionó en el comentario 1, para evaluar y mejorar continuamente el dominio del idioma inglés, el NJDOE se ha comprometido a involucrar a las partes interesadas enfocadas en este tema en particular durante todo el año. Entre vrias funciones educativas, la Sra. Frank es presidenta de la Junta de Educación de Bradley Beach.</w:t>
      </w:r>
    </w:p>
    <w:p>
      <w:pPr>
        <w:pStyle w:val="A3"/>
        <w:rPr>
          <w:lang w:val="en-US"/>
        </w:rPr>
      </w:pPr>
      <w:bookmarkStart w:id="353" w:name="_Toc199403870"/>
      <w:r>
        <w:rPr>
          <w:lang w:val="en-US"/>
        </w:rPr>
        <w:t>4. New Jersey Educator Association (NJEA)</w:t>
      </w:r>
      <w:bookmarkEnd w:id="353"/>
    </w:p>
    <w:p>
      <w:pPr>
        <w:rPr>
          <w:rFonts w:cs="Times New Roman"/>
          <w:lang w:val="es-ES_tradnl"/>
        </w:rPr>
      </w:pPr>
      <w:r>
        <w:rPr>
          <w:rFonts w:eastAsia="Times New Roman" w:cs="Times New Roman"/>
          <w:lang w:val="es-ES_tradnl"/>
        </w:rPr>
        <w:t xml:space="preserve">La New Jersey Educator Association (NJEA) elogia al NJDOE por su enfoque colaborativo en el desarrollo del plan propuesto, enfatizando el crecimiento sobre las medidas basadas en la competencia y considerando métodos de medición innovadores. También aprecia los esfuerzos del NJDOE por perfeccionar los cálculos de ausentismo crónico para una mejor precisión en la identificación de escuelas que necesitan apoyo. La NJEA espera observar la implementación de estos cambios y revisar los datos resultantes. La NJEA continúa recomendando reducir las pruebas estandarizadas en todo el estado. El Índice de éxito estudiantil de la NJEA, propuesto en 2017, podría ser un punto de partida para un mayor debate de las partes interesadas cuando se busca ampliar el menú de medidas de calidad escolar y éxito estudiantil. El NJEA cree que el compromiso significativo de las partes interesadas es fundamental para garantizar el éxito de la </w:t>
      </w:r>
      <w:r>
        <w:rPr>
          <w:rFonts w:eastAsia="Times New Roman" w:cs="Times New Roman"/>
          <w:lang w:val="es-ES_tradnl"/>
        </w:rPr>
        <w:lastRenderedPageBreak/>
        <w:t>ESSA. Desafortunadamente, el compromiso de las partes interesadas locales, si es que sucede, no está cumpliendo con su promesa. El NJDOE debe rectificar esta deficiencia comprometiéndose explícitamente con el Plan estatal de la ESSA para garantizar que todos los distritos brinden a los grupos de partes interesadas la voz que merecen. Estos comentarios fueron presentados por Michael Flynn, director asociado de Relaciones Gubernamentales de NJEA, Sean Hadley, director asociado de Relaciones Gubernamentales de NJEA, y Elisabeth Yucis, directora asociada de Desarrollo Profesional y Problemas Instructivos de NJEA.</w:t>
      </w:r>
    </w:p>
    <w:p>
      <w:pPr>
        <w:pStyle w:val="Heading4"/>
        <w:rPr>
          <w:lang w:val="es-ES_tradnl"/>
        </w:rPr>
      </w:pPr>
      <w:bookmarkStart w:id="354" w:name="_Toc199403871"/>
      <w:r>
        <w:rPr>
          <w:rFonts w:ascii="Cambria" w:eastAsia="Cambria" w:hAnsi="Cambria" w:cs="Arial"/>
          <w:szCs w:val="24"/>
          <w:lang w:val="es-ES_tradnl"/>
        </w:rPr>
        <w:t>Respuesta del NJDOE</w:t>
      </w:r>
      <w:bookmarkEnd w:id="354"/>
    </w:p>
    <w:p>
      <w:pPr>
        <w:spacing w:after="220"/>
        <w:rPr>
          <w:rFonts w:cs="Times New Roman"/>
          <w:lang w:val="es-ES_tradnl"/>
        </w:rPr>
      </w:pPr>
      <w:r>
        <w:rPr>
          <w:rFonts w:eastAsia="Times New Roman" w:cs="Times New Roman"/>
          <w:lang w:val="es-ES_tradnl"/>
        </w:rPr>
        <w:t xml:space="preserve">El NJDOE agradece el compromiso continuo de la NJEA en este proceso y el apoyo para los cambios graduales en el Plan estatal de la ESSA de 2024. Con respecto a la definición de “maestro sin experiencia”, cada estado debe definir este término preciso en virtud de la ESSA. Dado que la definición de Nueva Jersey concuerda con la de “novato” y el NJDOE acepta que es el término preferido, mantendrá la definición para garantizar que se comprenda el cumplimiento. El NJDOE está de acuerdo en que el compromiso significativo de las partes interesadas es fundamental para el éxito de la ESSA a nivel estatal y local. Para ayudar a las LEA a garantizar que cumplan con las leyes federales relacionadas con el compromiso significativo, el NJDOE, en asociación con varias partes interesadas, incluidos los socios del NJEA, desarrolló </w:t>
      </w:r>
      <w:hyperlink r:id="rId57" w:history="1">
        <w:r>
          <w:rPr>
            <w:rFonts w:eastAsia="Times New Roman" w:cs="Arial"/>
            <w:color w:val="0000FF"/>
            <w:u w:val="single"/>
            <w:lang w:val="es-ES_tradnl"/>
          </w:rPr>
          <w:t>el Compromiso de las Partes Interesadas Locales en virtud de la Ley Cada Estudiante Triunfa (ESSA): Guía para líderes de distrito y escuela.</w:t>
        </w:r>
      </w:hyperlink>
      <w:r>
        <w:rPr>
          <w:rFonts w:eastAsia="Times New Roman" w:cs="Times New Roman"/>
          <w:lang w:val="es-ES_tradnl"/>
        </w:rPr>
        <w:t xml:space="preserve"> Esta guía proporciona una lista de los requisitos mínimos de participación de las partes interesadas para el uso de los principales flujos de financiamiento de la ESEA y también incluye las mejores prácticas y ejemplos de participación ejemplar. Como resultado de este comentario, el NJDOE agregó una oración aclaratoria en la introducción al Plan estatal de la ESSA 2024, para recordar con mayor claridad a las LEA que el compromiso de las partes interesadas es un elemento crítico del proceso de mejora continua y que es federalmente obligatorio cuando las LEA desarrollan planes para programas federales descritos en este Plan estatal de la ESSA y los implementan. Finalmente, el NJDOE se compromete a mejorar continuamente su propio compromiso con las partes interesadas y a colaborar con las partes interesadas de todo el estado para encontrar maneras de aumentar el compromiso de las partes interesadas locales.</w:t>
      </w:r>
    </w:p>
    <w:p>
      <w:pPr>
        <w:pStyle w:val="A3"/>
        <w:rPr>
          <w:lang w:val="en-US"/>
        </w:rPr>
      </w:pPr>
      <w:bookmarkStart w:id="355" w:name="_Toc199403872"/>
      <w:r>
        <w:rPr>
          <w:lang w:val="en-US"/>
        </w:rPr>
        <w:t>5. New Jersey Speech-Language Hearing Association (NJSHA)</w:t>
      </w:r>
      <w:bookmarkEnd w:id="355"/>
    </w:p>
    <w:p>
      <w:pPr>
        <w:spacing w:after="220"/>
        <w:rPr>
          <w:rFonts w:cs="Times New Roman"/>
          <w:lang w:val="es-ES_tradnl"/>
        </w:rPr>
      </w:pPr>
      <w:r>
        <w:rPr>
          <w:rFonts w:eastAsia="Times New Roman" w:cs="Times New Roman"/>
          <w:lang w:val="es-ES_tradnl"/>
        </w:rPr>
        <w:t>La NJHSA</w:t>
      </w:r>
      <w:r>
        <w:rPr>
          <w:rFonts w:eastAsia="Times New Roman" w:cs="Times New Roman"/>
          <w:b/>
          <w:bCs/>
          <w:lang w:val="es-ES_tradnl"/>
        </w:rPr>
        <w:t xml:space="preserve"> </w:t>
      </w:r>
      <w:r>
        <w:rPr>
          <w:rFonts w:eastAsia="Times New Roman" w:cs="Times New Roman"/>
          <w:lang w:val="es-ES_tradnl"/>
        </w:rPr>
        <w:t>valora la revisión del borrador de la ESSA de 2024 de NJ por parte del NJDOE y solicita la inclusión en futuros grupos de trabajo de las partes interesadas de la ESSA. Representando a audiólogos y patólogos del habla y el lenguaje (SLP) en Nueva Jersey, la NJSHA enfatiza el papel vital de los SLP en el apoyo a estudiantes de educación especial y general, particularmente en el desarrollo del lenguaje y la alfabetización. La NJSHA expresa inquietudes sobre la falta de oportunidades de desarrollo profesional especializadas para especialistas en habla y lenguaje (SLS) e insta al NJDOE a incluir “proveedores de servicios educativos” en las secciones preliminares de la ESSA que abordan las oportunidades de desarrollo profesional y la financiación, que actualmente solo hacen referencia a “maestros”. Donna Spillman-Kennedy, MS, presidenta de CCC-SLP, NJSHA, presentó estos comentarios.</w:t>
      </w:r>
    </w:p>
    <w:p>
      <w:pPr>
        <w:pStyle w:val="Heading4"/>
        <w:rPr>
          <w:lang w:val="es-ES_tradnl"/>
        </w:rPr>
      </w:pPr>
      <w:bookmarkStart w:id="356" w:name="_Toc199403873"/>
      <w:r>
        <w:rPr>
          <w:rFonts w:ascii="Cambria" w:eastAsia="Cambria" w:hAnsi="Cambria" w:cs="Arial"/>
          <w:szCs w:val="24"/>
          <w:lang w:val="es-ES_tradnl"/>
        </w:rPr>
        <w:t>Respuesta del NJDOE</w:t>
      </w:r>
      <w:bookmarkEnd w:id="356"/>
    </w:p>
    <w:p>
      <w:pPr>
        <w:rPr>
          <w:rFonts w:cs="Times New Roman"/>
          <w:lang w:val="es-ES_tradnl"/>
        </w:rPr>
      </w:pPr>
      <w:r>
        <w:rPr>
          <w:rFonts w:eastAsia="Times New Roman" w:cs="Times New Roman"/>
          <w:lang w:val="es-ES_tradnl"/>
        </w:rPr>
        <w:t xml:space="preserve">El NJDOE aprecia el interés de la NJSHA en el mayor compromiso de las partes interesadas relacionado con el Plan estatal de la ESSA de Nueva Jersey y reconoce el papel vital que todos los docentes, incluidos los proveedores de servicios educativos y los maestros, desempeñan en el éxito académico de los </w:t>
      </w:r>
      <w:r>
        <w:rPr>
          <w:rFonts w:eastAsia="Times New Roman" w:cs="Times New Roman"/>
          <w:lang w:val="es-ES_tradnl"/>
        </w:rPr>
        <w:lastRenderedPageBreak/>
        <w:t>estudiantes. En consecuencia, el NJDOE actualizó la sección A.4 (Mejorar las habilidades de los docentes) para agregar “proveedores de servicios educativos” a la lista de profesionales a los que el NJDOE proporciona desarrollo profesional. Siempre que fuera posible, el NJDOE tenía como objetivo usar el término “docente”. Tenga en cuenta que las referencias a los maestros permanecen, particularmente en algunas preguntas de del USED y cuando el NJDOE cita las leyes estatales o de la ESSA con respecto a los maestros. Además, en algunos lugares a lo largo del plan, se utiliza el término “personal de apoyo educativo especializado”, y este término incluiría a patólogos del habla y el lenguaje y otros proveedores de servicios educativos.</w:t>
      </w:r>
    </w:p>
    <w:p>
      <w:pPr>
        <w:pStyle w:val="A3"/>
      </w:pPr>
      <w:bookmarkStart w:id="357" w:name="_Toc199403874"/>
      <w:r>
        <w:t>6. New Jersey Tutoring Corps</w:t>
      </w:r>
      <w:bookmarkEnd w:id="357"/>
    </w:p>
    <w:p>
      <w:pPr>
        <w:rPr>
          <w:rFonts w:cs="Times New Roman"/>
          <w:lang w:val="es-ES_tradnl"/>
        </w:rPr>
      </w:pPr>
      <w:r>
        <w:rPr>
          <w:rFonts w:eastAsia="Times New Roman" w:cs="Times New Roman"/>
          <w:lang w:val="es-ES_tradnl"/>
        </w:rPr>
        <w:t>New Jersey Tutoring Corps solicitó más información con respecto a una disposición de 2017 para los Centros de aprendizaje comunitario 21st CCLC, lo que permitió el apoyo académico durante la jornada escolar. Si bien esto se restringió anteriormente a horarios no escolares, no está claro si el programa piloto para oportunidades de aprendizaje ampliadas destinado a probar este modelo ha producido resultados o se ha convertido en una parte permanente del programa. Dados los beneficios del enriquecimiento académico en la escuela, como la tutoría de alto impacto para abordar las brechas de aprendizaje relacionadas con la pandemia, los comentarios solicitaron aclaración sobre los resultados del piloto y abogar por la inclusión permanente del apoyo en la escuela dentro del marco de financiación de 21st CCLC. Jessica Kelly, Ed.M., directora ejecutiva de Programas, presentó estos comentarios, y Katherine Bassett, directora ejecutiva, presentó comentarios similares por separado.</w:t>
      </w:r>
    </w:p>
    <w:p>
      <w:pPr>
        <w:pStyle w:val="Heading4"/>
        <w:rPr>
          <w:lang w:val="es-ES_tradnl"/>
        </w:rPr>
      </w:pPr>
      <w:bookmarkStart w:id="358" w:name="_Toc199403875"/>
      <w:r>
        <w:rPr>
          <w:rFonts w:ascii="Cambria" w:eastAsia="Cambria" w:hAnsi="Cambria" w:cs="Arial"/>
          <w:szCs w:val="24"/>
          <w:lang w:val="es-ES_tradnl"/>
        </w:rPr>
        <w:t>Respuesta del NJDOE</w:t>
      </w:r>
      <w:bookmarkEnd w:id="358"/>
    </w:p>
    <w:p>
      <w:pPr>
        <w:rPr>
          <w:rFonts w:cs="Times New Roman"/>
          <w:lang w:val="es-ES_tradnl"/>
        </w:rPr>
      </w:pPr>
      <w:r>
        <w:rPr>
          <w:rFonts w:eastAsia="Times New Roman" w:cs="Times New Roman"/>
          <w:lang w:val="es-ES_tradnl"/>
        </w:rPr>
        <w:t xml:space="preserve">El NJDOE implementó la subvención para actividades del Programa de aprendizaje extendido (ELPA) durante tres años desde el 1 de septiembre de 2017 hasta el 31 de agosto de 2020. Los solicitantes no eran elegibles para solicitar fondos en virtud del programa ELPA y Centros de aprendizaje comunitario del siglo XXI (21st CCLC). Un solicitante, East Orange School District, recibió la subvención durante este tiempo. El encargado del programa del NJDOE monitoreó la administración del beneficiario para la implementación y efectividad del programa, la logística del programa, el compromiso y la capacidad organizacional y la implementación fiscal. El beneficiario cumplió con los componentes de monitoreo. El Aviso de oportunidad de subvención que estableció las </w:t>
      </w:r>
      <w:hyperlink r:id="rId58" w:history="1">
        <w:r>
          <w:rPr>
            <w:rFonts w:eastAsia="Times New Roman" w:cs="Times New Roman"/>
            <w:color w:val="0000FF"/>
            <w:u w:val="single"/>
            <w:lang w:val="es-ES_tradnl"/>
          </w:rPr>
          <w:t xml:space="preserve">Actividades del Programa de aprendizaje extendido </w:t>
        </w:r>
      </w:hyperlink>
      <w:r>
        <w:rPr>
          <w:rFonts w:eastAsia="Times New Roman" w:cs="Times New Roman"/>
          <w:lang w:val="es-ES_tradnl"/>
        </w:rPr>
        <w:t>se puede encontrar en el sitio web del NJDOE. Como se indicó anteriormente, este programa se llevó a cabo hasta el 31 de agosto de 2020 y experimentó interrupciones por la pandemia de COVID-19. A medida que los recursos proporcionados a través de la ayuda de emergencia de escuelas primarias y secundarias y el Plan de rescate estadounidense aumentaban los recursos disponibles para apoyar la tutoría de alto impacto, se permitió que el programa piloto finalizara para evitar ofertas redundantes del NJDOE. El NJDOE actualmente ofrece el programa 21st CCLC para que los beneficiarios presten servicios a los estudiantes antes, después y durante el verano. Se alienta a los beneficiarios a colaborar con el personal del día escolar para mejorar el aprendizaje de los estudiantes y brindar oportunidades de enriquecimiento para complementar el día escolar. El programa de Tutoría de alto impacto del NJDOE se extiende hasta el 30 de junio de 2025. En ese momento, el NJDOE revisará los recursos disponibles y considerará la posibilidad de ampliar las ofertas proporcionadas a través del programa 21st CCLC.</w:t>
      </w:r>
    </w:p>
    <w:p>
      <w:pPr>
        <w:pStyle w:val="A3"/>
        <w:rPr>
          <w:lang w:val="en-US"/>
        </w:rPr>
      </w:pPr>
      <w:bookmarkStart w:id="359" w:name="_Toc199403876"/>
      <w:r>
        <w:rPr>
          <w:lang w:val="en-US"/>
        </w:rPr>
        <w:lastRenderedPageBreak/>
        <w:t>7. New Jersey Association of School Librarians (NJASL)</w:t>
      </w:r>
      <w:bookmarkEnd w:id="359"/>
    </w:p>
    <w:p>
      <w:pPr>
        <w:rPr>
          <w:lang w:val="es-ES_tradnl"/>
        </w:rPr>
      </w:pPr>
      <w:r>
        <w:rPr>
          <w:rFonts w:eastAsia="Times New Roman" w:cs="Arial"/>
          <w:lang w:val="es-ES_tradnl"/>
        </w:rPr>
        <w:t xml:space="preserve">La New Jersey Association of School Librarians (NJASL) enfatiza que los sólidos programas de biblioteca escolar están vinculados con un mejor logro de los estudiantes, en particular, beneficiando a los estudiantes vulnerables y en riesgo. Su aporte se basa en investigaciones que demuestran que los programas de biblioteca eficaces contribuyen positivamente a los resultados educativos. Las bibliotecas escolares son cruciales para satisfacer las necesidades tecnológicas y académicas de los estudiantes, particularmente en virtud del Título IV-A de la ESSA. </w:t>
      </w:r>
      <w:r>
        <w:rPr>
          <w:rFonts w:eastAsia="Times New Roman" w:cs="Times New Roman"/>
          <w:lang w:val="es-ES_tradnl"/>
        </w:rPr>
        <w:t xml:space="preserve">El programa Enfoques innovadores para la alfabetización proporciona capacitación y recursos de alfabetización específicos a los estudiantes jóvenes en áreas de alta pobreza </w:t>
      </w:r>
      <w:r>
        <w:rPr>
          <w:rFonts w:eastAsia="Times New Roman" w:cs="Arial"/>
          <w:lang w:val="es-ES_tradnl"/>
        </w:rPr>
        <w:t>y apoya el desarrollo de la alfabetización a través de subsidios de desarrollo estatal de alfabetización integral. Además, las bibliotecas escolares ofrecen acceso a libros electrónicos, audiolibros, plataformas de aprendizaje en línea y recursos de tutoría para asistencia con las tareas escolares. Mary Moyer envió estos comentarios.</w:t>
      </w:r>
    </w:p>
    <w:p>
      <w:pPr>
        <w:pStyle w:val="Heading4"/>
        <w:rPr>
          <w:lang w:val="es-ES_tradnl"/>
        </w:rPr>
      </w:pPr>
      <w:bookmarkStart w:id="360" w:name="_Toc199403877"/>
      <w:r>
        <w:rPr>
          <w:rFonts w:ascii="Cambria" w:eastAsia="Cambria" w:hAnsi="Cambria" w:cs="Arial"/>
          <w:szCs w:val="24"/>
          <w:lang w:val="es-ES_tradnl"/>
        </w:rPr>
        <w:t>Respuesta del NJDOE</w:t>
      </w:r>
      <w:bookmarkEnd w:id="360"/>
    </w:p>
    <w:p>
      <w:pPr>
        <w:rPr>
          <w:rFonts w:cs="Times New Roman"/>
          <w:lang w:val="es-ES_tradnl"/>
        </w:rPr>
      </w:pPr>
      <w:r>
        <w:rPr>
          <w:rFonts w:eastAsia="Times New Roman" w:cs="Times New Roman"/>
          <w:lang w:val="es-ES_tradnl"/>
        </w:rPr>
        <w:t>El NJDOE valora el compromiso de la NJASL en este proceso y el apoyo para cambios incrementales en el Plan estatal de la ESSA de 2024. El NJDOE está de acuerdo con la NJASL con respecto al papel crucial de las bibliotecas escolares y ha incluido las recomendaciones para agregar acceso a los recursos de la biblioteca escolar a las listas de estrategias de implementación para los servicios prestados a niños migrantes.</w:t>
      </w:r>
    </w:p>
    <w:p>
      <w:pPr>
        <w:pStyle w:val="A3"/>
        <w:rPr>
          <w:lang w:val="en-US"/>
        </w:rPr>
      </w:pPr>
      <w:bookmarkStart w:id="361" w:name="_Toc199403878"/>
      <w:r>
        <w:rPr>
          <w:lang w:val="en-US"/>
        </w:rPr>
        <w:t>8. People's Organization for Progress (POP) y Marcella Simadiris</w:t>
      </w:r>
      <w:bookmarkEnd w:id="361"/>
    </w:p>
    <w:p>
      <w:pPr>
        <w:rPr>
          <w:rFonts w:eastAsia="Times New Roman" w:cs="Times New Roman"/>
          <w:lang w:val="es-ES_tradnl"/>
        </w:rPr>
      </w:pPr>
      <w:r>
        <w:rPr>
          <w:rFonts w:eastAsia="Times New Roman" w:cs="Times New Roman"/>
          <w:lang w:val="es-ES_tradnl"/>
        </w:rPr>
        <w:t xml:space="preserve">La People's Organization for Progress (POP) y Marcella Simadiris desean un período de comentarios públicos más largo e inclusivo para los cambios propuestos por el NJDOE en el plan estatal de la ESSA, citando inquietudes sobre el compromiso insuficiente de las partes interesadas. La Sra. Simadiris planteó inquietudes acerca de que el proceso de participación de las partes interesadas 2016-2017 fue más extenso. Quienes hacen estos comentarios también preguntan si las organizaciones de base estuvieron involucradas en el proceso de consulta con las partes interesadas y si todos los sistemas de rendición de cuentas del NJDOE deben enmendarse para coordinar el informe de desigualdades en todos los sistemas de rendición de cuentas, lo cual hará que la información sea más accesible. </w:t>
      </w:r>
      <w:r>
        <w:rPr>
          <w:rFonts w:eastAsia="Times New Roman" w:cs="Times New Roman"/>
          <w:color w:val="000000"/>
          <w:lang w:val="es-ES_tradnl"/>
        </w:rPr>
        <w:t>Le piden al NJDOE que involucre a las partes interesadas sobre el tipo y el uso de los datos incluidos en el Sistema longitudinal de datos estatales (SLDS).</w:t>
      </w:r>
      <w:r>
        <w:rPr>
          <w:rFonts w:eastAsia="Times New Roman" w:cs="Arial"/>
          <w:lang w:val="es-ES_tradnl"/>
        </w:rPr>
        <w:t xml:space="preserve"> </w:t>
      </w:r>
      <w:r>
        <w:rPr>
          <w:rFonts w:eastAsia="Times New Roman" w:cs="Times New Roman"/>
          <w:lang w:val="es-ES_tradnl"/>
        </w:rPr>
        <w:t xml:space="preserve">Un cambio en la presentación de informes de datos de manera significativa al enfocarse en medir la justicia en lugar de los logros es esencial para cerrar cualquier brecha. Los comentarios de la POP fueron presentados por Lawrence Hamm, presidente. </w:t>
      </w:r>
    </w:p>
    <w:p>
      <w:pPr>
        <w:pStyle w:val="Heading4"/>
        <w:rPr>
          <w:lang w:val="es-ES_tradnl"/>
        </w:rPr>
      </w:pPr>
      <w:bookmarkStart w:id="362" w:name="_Toc199403879"/>
      <w:r>
        <w:rPr>
          <w:rFonts w:ascii="Cambria" w:eastAsia="Cambria" w:hAnsi="Cambria" w:cs="Arial"/>
          <w:szCs w:val="24"/>
          <w:lang w:val="es-ES_tradnl"/>
        </w:rPr>
        <w:t>Respuesta del NJDOE</w:t>
      </w:r>
      <w:bookmarkEnd w:id="362"/>
    </w:p>
    <w:p>
      <w:pPr>
        <w:rPr>
          <w:lang w:val="es-ES_tradnl"/>
        </w:rPr>
      </w:pPr>
      <w:r>
        <w:rPr>
          <w:rFonts w:eastAsia="Times New Roman" w:cs="Times New Roman"/>
          <w:lang w:val="es-ES_tradnl"/>
        </w:rPr>
        <w:t xml:space="preserve">El NJDOE les agradece sus comentarios y está de acuerdo en que el compromiso significativo de las partes interesadas es fundamental. </w:t>
      </w:r>
      <w:r>
        <w:rPr>
          <w:rFonts w:eastAsia="Times New Roman" w:cs="Times New Roman"/>
          <w:color w:val="000000"/>
          <w:lang w:val="es-ES_tradnl"/>
        </w:rPr>
        <w:t xml:space="preserve">El NJDOE agradece el apoyo y el compromiso de la Sra. Simadiris en el proceso de 2016-17. El proceso de diseño de un nuevo sistema de rendición de cuentas estatal desde el principio fue mucho más lento que el proceso de revisión de 2023-24, que, en este momento, está dando lugar a algunos cambios dirigidos. Este proceso de revisión fue una extensión del proceso original en 2016-2017. Por ejemplo, se solicitaron cambios como el uso de una tasa de graduación a seis años en 2017, pero no pudieron implementarse hasta este proceso de revisión. </w:t>
      </w:r>
    </w:p>
    <w:p>
      <w:pPr>
        <w:rPr>
          <w:lang w:val="es-ES_tradnl"/>
        </w:rPr>
      </w:pPr>
      <w:r>
        <w:rPr>
          <w:rFonts w:eastAsia="Times New Roman" w:cs="Times New Roman"/>
          <w:lang w:val="es-ES_tradnl"/>
        </w:rPr>
        <w:lastRenderedPageBreak/>
        <w:t xml:space="preserve">El NJDOE no está de acuerdo en que el período de participación de las partes interesadas fue insuficiente para la ronda de cambios más reciente. Aun así, el NJDOE agregó aclaraciones a la página 2 y a esta sección (Apéndice D) del Plan estatal de la ESSA de 2024 para describir más claramente el proceso de participación de las partes interesadas. La notificación pública de que el borrador del Plan de la ESSA de 2024 estaba disponible para comentarios públicos se distribuyó aún más a través de varias organizaciones que representan a miles de partes interesadas de Nueva Jersey. Se publicó durante la misma cantidad de días (30) que el NJDOE generalmente publica enmiendas a su Plan estatal de la ESSA, incluido el borrador del Plan estatal de la ESSA de 2017. El NJDOE señaló su intención de revisar el Plan estatal de la ESSA a partir del verano de 2023. A través del Grupo de Trabajo de las Partes Interesadas y el compromiso extra descrito anteriormente, el NJDOE recopiló aportes diversos y exhaustivos de varias organizaciones, que incluyen organizaciones comunitarias, asociaciones profesionales, organizaciones que representan poblaciones específicas de estudiantes, organizaciones de padres, proveedores extracurriculares y más. Las aclaraciones anteriores y en la página 2 incluyen una lista de los tipos de organizaciones y roles escolares y comunitarios que desempeñan diversas partes interesadas. El NJDOE está de acuerdo en que mejorar continuamente la calidad de los datos, los informes y la accesibilidad a los datos para que la información sea clara y fácil de entender para todos los miembros de la comunidad es una prioridad educativa. El NJDOE también está de acuerdo en que es importante incluir a las partes interesadas al desarrollar nuevos sistemas de datos como la SLDS que actualmente están en desarrollo. Si bien los promedios de los grupos de estudiantes se ponderan en partes iguales a los promedios de toda la escuela dentro de la calificación sumativa de la ESSA, la recomendación de quien hizo el comentario de medir las brechas de oportunidades con mayor claridad en todos los sistemas de rendición de cuentas de Nueva Jersey debe continuar analizándose y estudiándose. Finalmente, el NJDOE continúa priorizando las mejoras del </w:t>
      </w:r>
      <w:hyperlink r:id="rId59" w:history="1">
        <w:r>
          <w:rPr>
            <w:rFonts w:eastAsia="Times New Roman" w:cs="Times New Roman"/>
            <w:color w:val="0000FF"/>
            <w:u w:val="single"/>
            <w:lang w:val="es-ES_tradnl"/>
          </w:rPr>
          <w:t>Informe anual de desempeño escolar de Nueva Jersey</w:t>
        </w:r>
      </w:hyperlink>
      <w:r>
        <w:rPr>
          <w:rFonts w:eastAsia="Times New Roman" w:cs="Times New Roman"/>
          <w:lang w:val="es-ES_tradnl"/>
        </w:rPr>
        <w:t xml:space="preserve">. Las preguntas o sugerencias, además de las enviadas, pueden enviarse a </w:t>
      </w:r>
      <w:hyperlink r:id="rId60" w:history="1">
        <w:r>
          <w:rPr>
            <w:rFonts w:eastAsia="Times New Roman" w:cs="Arial"/>
            <w:color w:val="0000FF"/>
            <w:u w:val="single"/>
            <w:lang w:val="es-ES_tradnl"/>
          </w:rPr>
          <w:t>reportcard@doe.nj.gov</w:t>
        </w:r>
      </w:hyperlink>
      <w:r>
        <w:rPr>
          <w:rFonts w:eastAsia="Times New Roman" w:cs="Arial"/>
          <w:lang w:val="es-ES_tradnl"/>
        </w:rPr>
        <w:t>.</w:t>
      </w:r>
    </w:p>
    <w:p>
      <w:pPr>
        <w:pStyle w:val="A3"/>
      </w:pPr>
      <w:bookmarkStart w:id="363" w:name="_Toc199403880"/>
      <w:r>
        <w:t>9. Marcella Simadiris</w:t>
      </w:r>
      <w:bookmarkEnd w:id="363"/>
    </w:p>
    <w:p>
      <w:pPr>
        <w:rPr>
          <w:rFonts w:eastAsia="Times New Roman" w:cs="Times New Roman"/>
          <w:color w:val="313131"/>
          <w:lang w:val="es-ES_tradnl"/>
        </w:rPr>
      </w:pPr>
      <w:r>
        <w:rPr>
          <w:rFonts w:eastAsia="Times New Roman" w:cs="Times New Roman"/>
          <w:color w:val="000000"/>
          <w:lang w:val="es-ES_tradnl"/>
        </w:rPr>
        <w:t xml:space="preserve">Además de los comentarios anteriores, Marcella Simadiris, M.Ed. de Montclair, hizo comentarios sobre otras secciones del borrador del Plan estatal de la ESSA de 2024. La Sra. Simadiris afirma que partes de las secciones del Título I, Parte A, son confusas y que debe haber mayores conexiones entre la implementación del programa de financiamiento federal. Comentó que es necesario considerar más que los datos de rendición de cuentas al implementar la mejora escolar y que debe haber un mayor enfoque en el proceso integral de evaluación de necesidades y la revisión de asignación de recursos, particularmente a través de una perspectiva de equidad. La Sra. Simadiris </w:t>
      </w:r>
      <w:r>
        <w:rPr>
          <w:rFonts w:eastAsia="Times New Roman" w:cs="Times New Roman"/>
          <w:color w:val="313131"/>
          <w:lang w:val="es-ES_tradnl"/>
        </w:rPr>
        <w:t xml:space="preserve">expone los beneficios de analizar la educación profesional y tecnológica (Career and Technology Education, CTE) en los años de la escuela media y proporciona diversos recursos y artículos que respaldan la importancia de enfocarse en los estudiantes que históricamente han sido marginados en el pasado. </w:t>
      </w:r>
    </w:p>
    <w:p>
      <w:pPr>
        <w:pStyle w:val="Heading4"/>
        <w:rPr>
          <w:lang w:val="es-ES_tradnl"/>
        </w:rPr>
      </w:pPr>
      <w:bookmarkStart w:id="364" w:name="_Toc199403881"/>
      <w:r>
        <w:rPr>
          <w:rFonts w:ascii="Cambria" w:eastAsia="Cambria" w:hAnsi="Cambria" w:cs="Arial"/>
          <w:szCs w:val="24"/>
          <w:lang w:val="es-ES_tradnl"/>
        </w:rPr>
        <w:t>Respuesta del NJDOE</w:t>
      </w:r>
      <w:bookmarkEnd w:id="364"/>
    </w:p>
    <w:p>
      <w:pPr>
        <w:rPr>
          <w:rFonts w:eastAsia="Times New Roman" w:cs="Times New Roman"/>
          <w:color w:val="000000" w:themeColor="text1"/>
          <w:lang w:val="es-ES_tradnl"/>
        </w:rPr>
      </w:pPr>
      <w:r>
        <w:rPr>
          <w:rFonts w:eastAsia="Times New Roman" w:cs="Times New Roman"/>
          <w:color w:val="000000"/>
          <w:lang w:val="es-ES_tradnl"/>
        </w:rPr>
        <w:t xml:space="preserve">El NJDOE agradece los comentarios de la Sra. Simadiris. Como resultado de estos comentarios, el NJDOE actualizó las descripciones de los diferentes niveles de apoyo y la revisión de asignación de recursos con la esperanza de que sea más claro para el lector. El NJDOE sostiene que el propósito de los sistemas de rendición de cuentas y monitoreo es concentrar los límites federales y estatales en las escuelas y los grupos de estudiantes que necesitan más ayuda en un momento en particular. Una vez que el personal de entrenamiento del NJDOE comienza a trabajar más profundamente con las escuelas y las LEA que se han </w:t>
      </w:r>
      <w:r>
        <w:rPr>
          <w:rFonts w:eastAsia="Times New Roman" w:cs="Times New Roman"/>
          <w:color w:val="000000"/>
          <w:lang w:val="es-ES_tradnl"/>
        </w:rPr>
        <w:lastRenderedPageBreak/>
        <w:t>identificado como las que necesitan más ayuda, el NJDOE, en colaboración con las escuelas y las LEA, participa en análisis más profundos, conversaciones, prácticas basadas en la investigación, toma de decisiones centrada en los estudiantes y los datos, y modelos de entrenamiento basados en la evidencia. El NJDOE está de acuerdo en que una evaluación integral de las necesidades es importante cuando se utilizan todos los fondos federales. El personal del NJDOE está desarrollando kits de herramientas para ayudar a las LEA a participar en procesos sólidos de evaluación de necesidades a medida que mejoran continuamente sus recursos. El NJDOE agradece a la Sra. Simadiris por compartir recursos útiles y su participación en la mejora continua del Plan estatal de la ESSA.</w:t>
      </w:r>
    </w:p>
    <w:p>
      <w:pPr>
        <w:pStyle w:val="A3"/>
        <w:rPr>
          <w:lang w:val="en-US"/>
        </w:rPr>
      </w:pPr>
      <w:bookmarkStart w:id="365" w:name="_Toc199403882"/>
      <w:r>
        <w:rPr>
          <w:color w:val="244061"/>
          <w:lang w:val="en-US"/>
        </w:rPr>
        <w:t>10.</w:t>
      </w:r>
      <w:r>
        <w:rPr>
          <w:lang w:val="en-US"/>
        </w:rPr>
        <w:t xml:space="preserve"> SPAN Parent Advocacy Network and Family Voices NJ</w:t>
      </w:r>
      <w:bookmarkEnd w:id="365"/>
    </w:p>
    <w:p>
      <w:pPr>
        <w:rPr>
          <w:rFonts w:cs="Times New Roman"/>
          <w:lang w:val="es-ES_tradnl"/>
        </w:rPr>
      </w:pPr>
      <w:r>
        <w:rPr>
          <w:rFonts w:eastAsia="Times New Roman" w:cs="Times New Roman"/>
          <w:lang w:val="es-ES_tradnl"/>
        </w:rPr>
        <w:t>SPAN Parent Advocacy Network y Family Voices NJ agradecen la oportunidad de comentar sobre el Plan estatal de la ESSA propuesto por Nueva Jersey. Como defensores de las familias de niños con discapacidades, apoyan las tasas de graduación extendidas y de cuatro años, destacando que el tiempo extra puede beneficiar los resultados de desarrollo y posgraduación de los estudiantes. Están de acuerdo en la importancia de garantizar que las poblaciones de estudiantes desatendidos reciban el apoyo necesario para acelerar su aprendizaje con respecto a las evaluaciones de tendencias de crecimiento, instando a un compromiso del NJDOE para ayudar a todas las escuelas a alcanzar los objetivos de desempeño. Ellos plantean inquietudes sobre cómo el NJDOE “evaluará continuamente las tendencias de crecimiento para garantizar que los objetivos sean ambiciosos y alcanzables”. Además, plantean inquietudes sobre el posible uso indebido de los datos de ausentismo, advirtiendo contra las medidas punitivas que podrían dirigirse injustamente a las familias en lugar de fomentar entornos escolares de apoyo. Consideran el ausentismo crónico como un síntoma de problemas más amplios en lugar de un problema independiente. Carolyn Hayer, directora ejecutiva de SPAN, y Lauren Agoratus, M.A., coordinadora de NJ, Family Voices@SPAN, enviaron estos comentarios.</w:t>
      </w:r>
    </w:p>
    <w:p>
      <w:pPr>
        <w:pStyle w:val="Heading4"/>
        <w:rPr>
          <w:lang w:val="es-ES_tradnl"/>
        </w:rPr>
      </w:pPr>
      <w:bookmarkStart w:id="366" w:name="_Toc199403883"/>
      <w:r>
        <w:rPr>
          <w:rFonts w:ascii="Cambria" w:eastAsia="Cambria" w:hAnsi="Cambria" w:cs="Arial"/>
          <w:szCs w:val="24"/>
          <w:lang w:val="es-ES_tradnl"/>
        </w:rPr>
        <w:t>Respuesta del NJDOE</w:t>
      </w:r>
      <w:bookmarkEnd w:id="366"/>
    </w:p>
    <w:p>
      <w:pPr>
        <w:rPr>
          <w:rFonts w:cs="Times New Roman"/>
          <w:lang w:val="es-ES_tradnl"/>
        </w:rPr>
      </w:pPr>
      <w:r>
        <w:rPr>
          <w:rFonts w:eastAsia="Times New Roman" w:cs="Times New Roman"/>
          <w:lang w:val="es-ES_tradnl"/>
        </w:rPr>
        <w:t xml:space="preserve">El NJDOE agradeció el compromiso de SPAN en este proceso y la profunda consideración de las diversas propuestas de enmienda. </w:t>
      </w:r>
      <w:r>
        <w:rPr>
          <w:rFonts w:eastAsia="Times New Roman" w:cs="Arial"/>
          <w:lang w:val="es-ES_tradnl"/>
        </w:rPr>
        <w:t xml:space="preserve">Tenga en cuenta que la ESSA exige que los estados establezcan “ambiciosos objetivos a largo plazo diseñados por el estado”, incluidas las mediciones del progreso provisional hacia el cumplimiento de dichos objetivos. Un principio rector del sistema de rendición de cuentas de Nueva Jersey es lograr los objetivos y metas de la ESSA para garantizar que los datos sean importantes. Se puede usar para medir el crecimiento a nivel escolar. El NJDOE señala las inquietudes de SPAN sobre el ausentismo crónico y acepta que es importante continuar apoyando a las escuelas y comunidades a medida que establecen enfoques y políticas multisistémicos sobre la asistencia de los estudiantes. Como se explica en el comentario 1, el </w:t>
      </w:r>
      <w:r>
        <w:rPr>
          <w:rFonts w:eastAsia="Times New Roman" w:cs="Times New Roman"/>
          <w:lang w:val="es-ES_tradnl"/>
        </w:rPr>
        <w:t xml:space="preserve">NJDOE se compromete a apoyar a las escuelas en la implementación de intervenciones proactivas basadas en datos y fomentar asociaciones sólidas con familias/tutores para mejorar la asistencia de los estudiantes y abordar el impacto entre las personas de nuestras poblaciones estudiantiles más vulnerables. </w:t>
      </w:r>
      <w:r>
        <w:rPr>
          <w:rFonts w:eastAsia="Times New Roman" w:cs="Arial"/>
          <w:lang w:val="es-ES_tradnl"/>
        </w:rPr>
        <w:t>El</w:t>
      </w:r>
      <w:r>
        <w:rPr>
          <w:rFonts w:eastAsia="Times New Roman" w:cs="Times New Roman"/>
          <w:lang w:val="es-ES_tradnl"/>
        </w:rPr>
        <w:t xml:space="preserve"> NJDOE se dedica a trabajar en colaboración para mejorar la experiencia educativa y los resultados para todos los estudiantes, especialmente para aquellos con discapacidades, y mejorar las condiciones escolares.</w:t>
      </w:r>
    </w:p>
    <w:p>
      <w:pPr>
        <w:pStyle w:val="A3"/>
        <w:rPr>
          <w:lang w:val="en-US"/>
        </w:rPr>
      </w:pPr>
      <w:bookmarkStart w:id="367" w:name="_Toc199403884"/>
      <w:r>
        <w:rPr>
          <w:lang w:val="en-US"/>
        </w:rPr>
        <w:t>11. United Way of Northern New Jersey</w:t>
      </w:r>
      <w:bookmarkEnd w:id="367"/>
    </w:p>
    <w:p>
      <w:pPr>
        <w:rPr>
          <w:rFonts w:cs="Times New Roman"/>
          <w:lang w:val="es-ES_tradnl"/>
        </w:rPr>
      </w:pPr>
      <w:r>
        <w:rPr>
          <w:rFonts w:eastAsia="Times New Roman" w:cs="Times New Roman"/>
          <w:lang w:val="es-ES_tradnl"/>
        </w:rPr>
        <w:t xml:space="preserve">United Way of Northern New Jersey agradece al NJDOE por la oportunidad de comentar sobre el borrador del Plan estatal de la ESSA de 2024, enfatizando su apoyo para expandir el preescolar de alta calidad de día </w:t>
      </w:r>
      <w:r>
        <w:rPr>
          <w:rFonts w:eastAsia="Times New Roman" w:cs="Times New Roman"/>
          <w:lang w:val="es-ES_tradnl"/>
        </w:rPr>
        <w:lastRenderedPageBreak/>
        <w:t>completo para los niños de tres y cuatro años. Defienden el acceso asequible como una necesidad crítica para las familias. United Way insta al NJDOE a delinear pasos específicos hacia el preescolar universal y explorar asociaciones públicas/privadas para aprovechar los recursos comunitarios. Elogian el enfoque continuo del gobernador Murphy en la expansión preescolar y expresan su preparación para colaborar y compartir perspectivas de su programa piloto de cuidado infantil United In-Care. Michelle Roers, vicepresidenta sénior de Estrategias para ALICE de LSW, envió estos comentarios.</w:t>
      </w:r>
    </w:p>
    <w:p>
      <w:pPr>
        <w:pStyle w:val="Heading4"/>
        <w:rPr>
          <w:lang w:val="es-ES_tradnl"/>
        </w:rPr>
      </w:pPr>
      <w:bookmarkStart w:id="368" w:name="_Toc199403885"/>
      <w:r>
        <w:rPr>
          <w:rFonts w:ascii="Cambria" w:eastAsia="Cambria" w:hAnsi="Cambria" w:cs="Arial"/>
          <w:szCs w:val="24"/>
          <w:lang w:val="es-ES_tradnl"/>
        </w:rPr>
        <w:t>Respuesta del NJDOE</w:t>
      </w:r>
      <w:bookmarkEnd w:id="368"/>
    </w:p>
    <w:p>
      <w:pPr>
        <w:rPr>
          <w:rFonts w:cs="Times New Roman"/>
          <w:lang w:val="es-ES_tradnl"/>
        </w:rPr>
      </w:pPr>
      <w:r>
        <w:rPr>
          <w:rFonts w:eastAsia="Times New Roman" w:cs="Times New Roman"/>
          <w:lang w:val="es-ES_tradnl"/>
        </w:rPr>
        <w:t>El preescolar de alta calidad puede cambiar las trayectorias educativas de los niños pequeños e influir en sus logros y bienestar de por vida. El NJDOE agradece a United Way of Northern New Jersey por su apoyo y colaboración a medida que continúa mejorando el apoyo a los programas existentes y aumentando las oportunidades de financiamiento para expandir el programa a nuevos distritos, con el apoyo y la asociación de los proveedores de cuidado infantil y Head Start autorizados de Nueva Jersey, y para aumentar la cantidad de asientos disponibles en los programas existentes.</w:t>
      </w:r>
    </w:p>
    <w:sectPr>
      <w:pgSz w:w="12240" w:h="15840"/>
      <w:pgMar w:top="1368" w:right="1368" w:bottom="1368" w:left="136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3E44F6D" w16cex:dateUtc="2025-10-06T16:27:00Z"/>
  <w16cex:commentExtensible w16cex:durableId="0F7E74DC" w16cex:dateUtc="2025-10-06T16:29:00Z"/>
  <w16cex:commentExtensible w16cex:durableId="513BFBAD" w16cex:dateUtc="2025-10-06T16:46:00Z"/>
  <w16cex:commentExtensible w16cex:durableId="5FD0EF8D" w16cex:dateUtc="2025-10-06T1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562732" w16cid:durableId="13E44F6D"/>
  <w16cid:commentId w16cid:paraId="634F4EF4" w16cid:durableId="0F7E74DC"/>
  <w16cid:commentId w16cid:paraId="5BFD7514" w16cid:durableId="513BFBAD"/>
  <w16cid:commentId w16cid:paraId="24D73D82" w16cid:durableId="5FD0EF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rPr>
      <w:id w:val="-159391794"/>
      <w:docPartObj>
        <w:docPartGallery w:val="Page Numbers (Bottom of Page)"/>
        <w:docPartUnique/>
      </w:docPartObj>
    </w:sdtPr>
    <w:sdtEndPr>
      <w:rPr>
        <w:noProof/>
      </w:rPr>
    </w:sdtEndPr>
    <w:sdtContent>
      <w:p>
        <w:pPr>
          <w:pStyle w:val="Footer"/>
          <w:jc w:val="right"/>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noProof/>
          </w:rPr>
          <w:t>107</w:t>
        </w:r>
        <w:r>
          <w:rPr>
            <w:rFonts w:cs="Times New Roman"/>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3835423"/>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122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735455"/>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108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rFonts w:cs="Times New Roman"/>
          <w:lang w:val="es-ES_tradnl"/>
        </w:rPr>
      </w:pPr>
      <w:r>
        <w:rPr>
          <w:rStyle w:val="FootnoteReference"/>
          <w:rFonts w:cs="Times New Roman"/>
        </w:rPr>
        <w:footnoteRef/>
      </w:r>
      <w:r>
        <w:rPr>
          <w:rFonts w:eastAsia="Times New Roman" w:cs="Times New Roman"/>
          <w:szCs w:val="22"/>
        </w:rPr>
        <w:t xml:space="preserve"> Schanzenbach, D. W., Mumford, M., y Bauer, L. (2016, octubre).</w:t>
      </w:r>
      <w:r>
        <w:rPr>
          <w:rFonts w:eastAsia="Times New Roman" w:cs="Times New Roman"/>
          <w:color w:val="0000FF"/>
          <w:szCs w:val="22"/>
        </w:rPr>
        <w:t xml:space="preserve"> </w:t>
      </w:r>
      <w:hyperlink r:id="rId1">
        <w:r>
          <w:rPr>
            <w:rFonts w:eastAsia="Times New Roman" w:cs="Times New Roman"/>
            <w:color w:val="0000FF"/>
            <w:szCs w:val="22"/>
            <w:u w:val="single"/>
          </w:rPr>
          <w:t>Lessons for Broadening School Accountability</w:t>
        </w:r>
      </w:hyperlink>
      <w:r>
        <w:rPr>
          <w:rFonts w:eastAsia="Times New Roman" w:cs="Times New Roman"/>
          <w:color w:val="0000FF"/>
          <w:szCs w:val="22"/>
        </w:rPr>
        <w:t xml:space="preserve"> </w:t>
      </w:r>
      <w:hyperlink r:id="rId2">
        <w:r>
          <w:rPr>
            <w:rFonts w:eastAsia="Times New Roman" w:cs="Times New Roman"/>
            <w:color w:val="0000FF"/>
            <w:szCs w:val="22"/>
            <w:u w:val="single"/>
          </w:rPr>
          <w:t>under the Every Student Succeeds Act</w:t>
        </w:r>
        <w:r>
          <w:rPr>
            <w:rFonts w:eastAsia="Times New Roman" w:cs="Times New Roman"/>
            <w:color w:val="0000FF"/>
            <w:szCs w:val="22"/>
          </w:rPr>
          <w:t xml:space="preserve"> </w:t>
        </w:r>
      </w:hyperlink>
      <w:r>
        <w:rPr>
          <w:rFonts w:eastAsia="Times New Roman" w:cs="Times New Roman"/>
          <w:szCs w:val="22"/>
        </w:rPr>
        <w:t xml:space="preserve">(Rep.). </w:t>
      </w:r>
      <w:r>
        <w:rPr>
          <w:rFonts w:eastAsia="Times New Roman" w:cs="Times New Roman"/>
          <w:szCs w:val="22"/>
          <w:lang w:val="es-ES_tradnl"/>
        </w:rPr>
        <w:t>Extraído el 19 de enero de 2017.</w:t>
      </w:r>
    </w:p>
  </w:footnote>
  <w:footnote w:id="3">
    <w:p>
      <w:pPr>
        <w:pStyle w:val="FootnoteText"/>
        <w:rPr>
          <w:rFonts w:cs="Times New Roman"/>
        </w:rPr>
      </w:pPr>
      <w:r>
        <w:rPr>
          <w:rStyle w:val="FootnoteReference"/>
          <w:rFonts w:cs="Times New Roman"/>
        </w:rPr>
        <w:footnoteRef/>
      </w:r>
      <w:r>
        <w:rPr>
          <w:rFonts w:eastAsia="Times New Roman" w:cs="Times New Roman"/>
          <w:szCs w:val="22"/>
          <w:lang w:val="es-ES_tradnl"/>
        </w:rPr>
        <w:t xml:space="preserve"> Ehrlich, S., Gwynne, J. A., Pareja, A. S., and Allensworth, E. M. </w:t>
      </w:r>
      <w:hyperlink r:id="rId3">
        <w:r>
          <w:rPr>
            <w:rFonts w:eastAsia="Times New Roman" w:cs="Times New Roman"/>
            <w:color w:val="0000FF"/>
            <w:szCs w:val="22"/>
            <w:u w:val="single"/>
          </w:rPr>
          <w:t>Preschool attendance in Chicago public schools:</w:t>
        </w:r>
      </w:hyperlink>
      <w:r>
        <w:rPr>
          <w:rFonts w:eastAsia="Times New Roman" w:cs="Times New Roman"/>
          <w:color w:val="0000FF"/>
          <w:szCs w:val="22"/>
        </w:rPr>
        <w:t xml:space="preserve"> </w:t>
      </w:r>
      <w:hyperlink r:id="rId4">
        <w:r>
          <w:rPr>
            <w:rFonts w:eastAsia="Times New Roman" w:cs="Times New Roman"/>
            <w:color w:val="0000FF"/>
            <w:szCs w:val="22"/>
            <w:u w:val="single"/>
          </w:rPr>
          <w:t>relationships with learning outcomes and reasons for absences: Research summary</w:t>
        </w:r>
        <w:r>
          <w:rPr>
            <w:rFonts w:eastAsia="Times New Roman" w:cs="Times New Roman"/>
            <w:color w:val="0000FF"/>
            <w:szCs w:val="22"/>
          </w:rPr>
          <w:t xml:space="preserve">. </w:t>
        </w:r>
      </w:hyperlink>
      <w:r>
        <w:rPr>
          <w:rFonts w:eastAsia="Times New Roman" w:cs="Times New Roman"/>
          <w:szCs w:val="22"/>
        </w:rPr>
        <w:t>The University of Chicago Consortium on Chicago School Reform, 2013</w:t>
      </w:r>
    </w:p>
  </w:footnote>
  <w:footnote w:id="4">
    <w:p>
      <w:pPr>
        <w:pStyle w:val="FootnoteText"/>
      </w:pPr>
      <w:r>
        <w:rPr>
          <w:rStyle w:val="FootnoteReference"/>
          <w:rFonts w:cs="Times New Roman"/>
        </w:rPr>
        <w:footnoteRef/>
      </w:r>
      <w:r>
        <w:rPr>
          <w:rFonts w:eastAsia="Times New Roman" w:cs="Times New Roman"/>
          <w:szCs w:val="22"/>
        </w:rPr>
        <w:t xml:space="preserve"> Utah Education Policy Center at the University of Utah. Chronic absence in Utah public schools, 2012</w:t>
      </w:r>
    </w:p>
  </w:footnote>
  <w:footnote w:id="5">
    <w:p>
      <w:pPr>
        <w:pStyle w:val="FootnoteText"/>
        <w:rPr>
          <w:rFonts w:cs="Times New Roman"/>
          <w:lang w:val="es-ES_tradnl"/>
        </w:rPr>
      </w:pPr>
      <w:r>
        <w:rPr>
          <w:rStyle w:val="FootnoteReference"/>
          <w:rFonts w:cs="Times New Roman"/>
        </w:rPr>
        <w:footnoteRef/>
      </w:r>
      <w:r>
        <w:rPr>
          <w:rFonts w:eastAsia="Times New Roman" w:cs="Times New Roman"/>
          <w:szCs w:val="22"/>
        </w:rPr>
        <w:t xml:space="preserve"> </w:t>
      </w:r>
      <w:r>
        <w:rPr>
          <w:rFonts w:eastAsia="Times New Roman" w:cs="Times New Roman"/>
          <w:color w:val="111111"/>
          <w:szCs w:val="22"/>
        </w:rPr>
        <w:t xml:space="preserve">Lansford, J. E., Dodge, K. A., Pettit, G. S. y Bates, J. E. (2016). </w:t>
      </w:r>
      <w:hyperlink r:id="rId5" w:history="1">
        <w:r>
          <w:rPr>
            <w:rFonts w:eastAsia="Times New Roman" w:cs="Times New Roman"/>
            <w:color w:val="0000FF"/>
            <w:szCs w:val="22"/>
            <w:u w:val="single"/>
          </w:rPr>
          <w:t>A Public Health Perspective on School Dropout and Adult Outcomes: A Prospective Study of Risk and Protective Factors from Age 5 to 27</w:t>
        </w:r>
      </w:hyperlink>
      <w:r>
        <w:rPr>
          <w:rFonts w:eastAsia="Times New Roman" w:cs="Times New Roman"/>
          <w:color w:val="111111"/>
          <w:szCs w:val="22"/>
        </w:rPr>
        <w:t xml:space="preserve">. </w:t>
      </w:r>
      <w:r>
        <w:rPr>
          <w:rFonts w:eastAsia="Times New Roman" w:cs="Times New Roman"/>
          <w:i/>
          <w:iCs/>
          <w:color w:val="111111"/>
          <w:szCs w:val="22"/>
          <w:lang w:val="es-ES_tradnl"/>
        </w:rPr>
        <w:t>Journal of Adolescent Health</w:t>
      </w:r>
      <w:r>
        <w:rPr>
          <w:rFonts w:eastAsia="Times New Roman" w:cs="Times New Roman"/>
          <w:color w:val="111111"/>
          <w:szCs w:val="22"/>
          <w:lang w:val="es-ES_tradnl"/>
        </w:rPr>
        <w:t xml:space="preserve">, 58(6), 652–658. doi: </w:t>
      </w:r>
      <w:r>
        <w:rPr>
          <w:rFonts w:eastAsia="Times New Roman" w:cs="Arial"/>
          <w:szCs w:val="22"/>
          <w:lang w:val="es-ES_tradnl"/>
        </w:rPr>
        <w:t>10.1016/j.jadohealth.2016.01.014.</w:t>
      </w:r>
    </w:p>
  </w:footnote>
  <w:footnote w:id="6">
    <w:p>
      <w:pPr>
        <w:pStyle w:val="FootnoteText"/>
        <w:rPr>
          <w:lang w:val="es-ES_tradnl"/>
        </w:rPr>
      </w:pPr>
      <w:r>
        <w:rPr>
          <w:rStyle w:val="FootnoteReference"/>
        </w:rPr>
        <w:footnoteRef/>
      </w:r>
      <w:r>
        <w:rPr>
          <w:rFonts w:eastAsia="Times New Roman" w:cs="Arial"/>
          <w:szCs w:val="22"/>
          <w:lang w:val="es-ES_tradnl"/>
        </w:rPr>
        <w:t xml:space="preserve"> </w:t>
      </w:r>
      <w:r>
        <w:rPr>
          <w:rFonts w:eastAsia="Times New Roman" w:cs="Times New Roman"/>
          <w:szCs w:val="22"/>
          <w:lang w:val="es-ES_tradnl"/>
        </w:rPr>
        <w:t>Se agregó la categoría “Sin mejora” para el logro académico, la tasa de graduación y el progreso hacia el dominio del idioma inglés a partir del año escolar 2023-2024. Para la identificación de TSI para el año escolar 2023-2024, el nivel de desempeño “Objetivo no cumplido” se utilizará para identificar grupos de estudiantes que no han cumplido con los objetivos para el año escolar 2022-2023.</w:t>
      </w:r>
    </w:p>
  </w:footnote>
  <w:footnote w:id="7">
    <w:p>
      <w:pPr>
        <w:rPr>
          <w:rFonts w:eastAsia="Calibri" w:cs="Times New Roman"/>
          <w:color w:val="000000" w:themeColor="text1"/>
        </w:rPr>
      </w:pPr>
      <w:r>
        <w:rPr>
          <w:rStyle w:val="FootnoteReference"/>
        </w:rPr>
        <w:footnoteRef/>
      </w:r>
      <w:r>
        <w:rPr>
          <w:rFonts w:eastAsia="Times New Roman" w:cs="Arial"/>
        </w:rPr>
        <w:t xml:space="preserve"> </w:t>
      </w:r>
      <w:r>
        <w:rPr>
          <w:rFonts w:eastAsia="Times New Roman" w:cs="Times New Roman"/>
          <w:color w:val="000000"/>
          <w:sz w:val="20"/>
          <w:szCs w:val="20"/>
        </w:rPr>
        <w:t>“</w:t>
      </w:r>
      <w:hyperlink r:id="rId6" w:history="1">
        <w:r>
          <w:rPr>
            <w:rFonts w:eastAsia="Times New Roman" w:cs="Times New Roman"/>
            <w:color w:val="0000FF"/>
            <w:u w:val="single"/>
          </w:rPr>
          <w:t>A Tiered Approach to Ensuring Students Are Present, Engaged, and Supported in the 2020-21 School Year</w:t>
        </w:r>
      </w:hyperlink>
      <w:r>
        <w:rPr>
          <w:rFonts w:eastAsia="Times New Roman" w:cs="Times New Roman"/>
          <w:color w:val="000000"/>
        </w:rPr>
        <w:t xml:space="preserve">” </w:t>
      </w:r>
      <w:r>
        <w:rPr>
          <w:rFonts w:eastAsia="Times New Roman" w:cs="Times New Roman"/>
        </w:rPr>
        <w:t xml:space="preserve">Ed Policy ; </w:t>
      </w:r>
      <w:r>
        <w:rPr>
          <w:rFonts w:eastAsia="Times New Roman" w:cs="Times New Roman"/>
          <w:color w:val="272626"/>
        </w:rPr>
        <w:t>“</w:t>
      </w:r>
      <w:hyperlink r:id="rId7" w:history="1">
        <w:r>
          <w:rPr>
            <w:rFonts w:eastAsia="Times New Roman" w:cs="Times New Roman"/>
            <w:color w:val="0000FF"/>
            <w:u w:val="single"/>
          </w:rPr>
          <w:t>The Importance of Being in School: A Report on Absenteeism in the Nation's Public Schools</w:t>
        </w:r>
      </w:hyperlink>
      <w:r>
        <w:rPr>
          <w:rFonts w:eastAsia="Times New Roman" w:cs="Times New Roman"/>
          <w:color w:val="000000"/>
        </w:rPr>
        <w:t>”</w:t>
      </w:r>
      <w:r>
        <w:rPr>
          <w:rFonts w:eastAsia="Times New Roman" w:cs="Times New Roman"/>
        </w:rPr>
        <w:t xml:space="preserve">.ed.gov ; </w:t>
      </w:r>
      <w:r>
        <w:rPr>
          <w:rFonts w:eastAsia="Times New Roman" w:cs="Times New Roman"/>
          <w:color w:val="272626"/>
        </w:rPr>
        <w:t xml:space="preserve">University of Chicago Consortium on Chicago School Research. (2014). </w:t>
      </w:r>
      <w:hyperlink r:id="rId8" w:history="1">
        <w:r>
          <w:rPr>
            <w:rFonts w:eastAsia="Times New Roman" w:cs="Times New Roman"/>
            <w:color w:val="0000FF"/>
            <w:u w:val="single"/>
          </w:rPr>
          <w:t>Five key findings for middle grades from looking forward to high school and college</w:t>
        </w:r>
      </w:hyperlink>
      <w:r>
        <w:rPr>
          <w:rFonts w:eastAsia="Times New Roman" w:cs="Times New Roman"/>
          <w:color w:val="272626"/>
        </w:rPr>
        <w:t xml:space="preserve">” </w:t>
      </w:r>
      <w:r>
        <w:rPr>
          <w:rFonts w:eastAsia="Times New Roman" w:cs="Times New Roman"/>
        </w:rPr>
        <w:t>Attendance Works.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jc w:val="right"/>
    </w:pPr>
    <w:r>
      <w:rPr>
        <w:rFonts w:eastAsia="Times New Roman" w:cs="Arial"/>
        <w:lang w:val="es-ES_tradnl"/>
      </w:rPr>
      <w:t>Aprobado en mayo de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D5081DDE"/>
    <w:lvl w:ilvl="0">
      <w:start w:val="1"/>
      <w:numFmt w:val="decimal"/>
      <w:pStyle w:val="ListNumber"/>
      <w:lvlText w:val="%1."/>
      <w:lvlJc w:val="left"/>
      <w:pPr>
        <w:tabs>
          <w:tab w:val="num" w:pos="360"/>
        </w:tabs>
        <w:ind w:left="360" w:hanging="360"/>
      </w:pPr>
    </w:lvl>
  </w:abstractNum>
  <w:abstractNum w:abstractNumId="1" w15:restartNumberingAfterBreak="0">
    <w:nsid w:val="004329A9"/>
    <w:multiLevelType w:val="hybridMultilevel"/>
    <w:tmpl w:val="DB94390A"/>
    <w:lvl w:ilvl="0" w:tplc="E5BE28BC">
      <w:start w:val="1"/>
      <w:numFmt w:val="bullet"/>
      <w:lvlText w:val=""/>
      <w:lvlJc w:val="left"/>
      <w:pPr>
        <w:ind w:left="720" w:hanging="360"/>
      </w:pPr>
      <w:rPr>
        <w:rFonts w:ascii="Symbol" w:hAnsi="Symbol" w:hint="default"/>
      </w:rPr>
    </w:lvl>
    <w:lvl w:ilvl="1" w:tplc="1A965C6E" w:tentative="1">
      <w:start w:val="1"/>
      <w:numFmt w:val="bullet"/>
      <w:lvlText w:val="o"/>
      <w:lvlJc w:val="left"/>
      <w:pPr>
        <w:ind w:left="1440" w:hanging="360"/>
      </w:pPr>
      <w:rPr>
        <w:rFonts w:ascii="Courier New" w:hAnsi="Courier New" w:cs="Courier New" w:hint="default"/>
      </w:rPr>
    </w:lvl>
    <w:lvl w:ilvl="2" w:tplc="6102F4A4" w:tentative="1">
      <w:start w:val="1"/>
      <w:numFmt w:val="bullet"/>
      <w:lvlText w:val=""/>
      <w:lvlJc w:val="left"/>
      <w:pPr>
        <w:ind w:left="2160" w:hanging="360"/>
      </w:pPr>
      <w:rPr>
        <w:rFonts w:ascii="Wingdings" w:hAnsi="Wingdings" w:hint="default"/>
      </w:rPr>
    </w:lvl>
    <w:lvl w:ilvl="3" w:tplc="EA06681A" w:tentative="1">
      <w:start w:val="1"/>
      <w:numFmt w:val="bullet"/>
      <w:lvlText w:val=""/>
      <w:lvlJc w:val="left"/>
      <w:pPr>
        <w:ind w:left="2880" w:hanging="360"/>
      </w:pPr>
      <w:rPr>
        <w:rFonts w:ascii="Symbol" w:hAnsi="Symbol" w:hint="default"/>
      </w:rPr>
    </w:lvl>
    <w:lvl w:ilvl="4" w:tplc="311C56EA" w:tentative="1">
      <w:start w:val="1"/>
      <w:numFmt w:val="bullet"/>
      <w:lvlText w:val="o"/>
      <w:lvlJc w:val="left"/>
      <w:pPr>
        <w:ind w:left="3600" w:hanging="360"/>
      </w:pPr>
      <w:rPr>
        <w:rFonts w:ascii="Courier New" w:hAnsi="Courier New" w:cs="Courier New" w:hint="default"/>
      </w:rPr>
    </w:lvl>
    <w:lvl w:ilvl="5" w:tplc="DF36A330" w:tentative="1">
      <w:start w:val="1"/>
      <w:numFmt w:val="bullet"/>
      <w:lvlText w:val=""/>
      <w:lvlJc w:val="left"/>
      <w:pPr>
        <w:ind w:left="4320" w:hanging="360"/>
      </w:pPr>
      <w:rPr>
        <w:rFonts w:ascii="Wingdings" w:hAnsi="Wingdings" w:hint="default"/>
      </w:rPr>
    </w:lvl>
    <w:lvl w:ilvl="6" w:tplc="19900E80" w:tentative="1">
      <w:start w:val="1"/>
      <w:numFmt w:val="bullet"/>
      <w:lvlText w:val=""/>
      <w:lvlJc w:val="left"/>
      <w:pPr>
        <w:ind w:left="5040" w:hanging="360"/>
      </w:pPr>
      <w:rPr>
        <w:rFonts w:ascii="Symbol" w:hAnsi="Symbol" w:hint="default"/>
      </w:rPr>
    </w:lvl>
    <w:lvl w:ilvl="7" w:tplc="B862F918" w:tentative="1">
      <w:start w:val="1"/>
      <w:numFmt w:val="bullet"/>
      <w:lvlText w:val="o"/>
      <w:lvlJc w:val="left"/>
      <w:pPr>
        <w:ind w:left="5760" w:hanging="360"/>
      </w:pPr>
      <w:rPr>
        <w:rFonts w:ascii="Courier New" w:hAnsi="Courier New" w:cs="Courier New" w:hint="default"/>
      </w:rPr>
    </w:lvl>
    <w:lvl w:ilvl="8" w:tplc="ABD470F0" w:tentative="1">
      <w:start w:val="1"/>
      <w:numFmt w:val="bullet"/>
      <w:lvlText w:val=""/>
      <w:lvlJc w:val="left"/>
      <w:pPr>
        <w:ind w:left="6480" w:hanging="360"/>
      </w:pPr>
      <w:rPr>
        <w:rFonts w:ascii="Wingdings" w:hAnsi="Wingdings" w:hint="default"/>
      </w:rPr>
    </w:lvl>
  </w:abstractNum>
  <w:abstractNum w:abstractNumId="2" w15:restartNumberingAfterBreak="0">
    <w:nsid w:val="00D80A7B"/>
    <w:multiLevelType w:val="hybridMultilevel"/>
    <w:tmpl w:val="9C224ABC"/>
    <w:lvl w:ilvl="0" w:tplc="03EA8728">
      <w:start w:val="1"/>
      <w:numFmt w:val="bullet"/>
      <w:lvlText w:val=""/>
      <w:lvlJc w:val="left"/>
      <w:pPr>
        <w:ind w:left="720" w:hanging="360"/>
      </w:pPr>
      <w:rPr>
        <w:rFonts w:ascii="Symbol" w:hAnsi="Symbol" w:hint="default"/>
      </w:rPr>
    </w:lvl>
    <w:lvl w:ilvl="1" w:tplc="6A5A5CE0" w:tentative="1">
      <w:start w:val="1"/>
      <w:numFmt w:val="bullet"/>
      <w:lvlText w:val="o"/>
      <w:lvlJc w:val="left"/>
      <w:pPr>
        <w:ind w:left="1440" w:hanging="360"/>
      </w:pPr>
      <w:rPr>
        <w:rFonts w:ascii="Courier New" w:hAnsi="Courier New" w:cs="Courier New" w:hint="default"/>
      </w:rPr>
    </w:lvl>
    <w:lvl w:ilvl="2" w:tplc="7B1A2C06" w:tentative="1">
      <w:start w:val="1"/>
      <w:numFmt w:val="bullet"/>
      <w:lvlText w:val=""/>
      <w:lvlJc w:val="left"/>
      <w:pPr>
        <w:ind w:left="2160" w:hanging="360"/>
      </w:pPr>
      <w:rPr>
        <w:rFonts w:ascii="Wingdings" w:hAnsi="Wingdings" w:hint="default"/>
      </w:rPr>
    </w:lvl>
    <w:lvl w:ilvl="3" w:tplc="2B14ED04" w:tentative="1">
      <w:start w:val="1"/>
      <w:numFmt w:val="bullet"/>
      <w:lvlText w:val=""/>
      <w:lvlJc w:val="left"/>
      <w:pPr>
        <w:ind w:left="2880" w:hanging="360"/>
      </w:pPr>
      <w:rPr>
        <w:rFonts w:ascii="Symbol" w:hAnsi="Symbol" w:hint="default"/>
      </w:rPr>
    </w:lvl>
    <w:lvl w:ilvl="4" w:tplc="73AE6428" w:tentative="1">
      <w:start w:val="1"/>
      <w:numFmt w:val="bullet"/>
      <w:lvlText w:val="o"/>
      <w:lvlJc w:val="left"/>
      <w:pPr>
        <w:ind w:left="3600" w:hanging="360"/>
      </w:pPr>
      <w:rPr>
        <w:rFonts w:ascii="Courier New" w:hAnsi="Courier New" w:cs="Courier New" w:hint="default"/>
      </w:rPr>
    </w:lvl>
    <w:lvl w:ilvl="5" w:tplc="AB56946E" w:tentative="1">
      <w:start w:val="1"/>
      <w:numFmt w:val="bullet"/>
      <w:lvlText w:val=""/>
      <w:lvlJc w:val="left"/>
      <w:pPr>
        <w:ind w:left="4320" w:hanging="360"/>
      </w:pPr>
      <w:rPr>
        <w:rFonts w:ascii="Wingdings" w:hAnsi="Wingdings" w:hint="default"/>
      </w:rPr>
    </w:lvl>
    <w:lvl w:ilvl="6" w:tplc="C63C6ECE" w:tentative="1">
      <w:start w:val="1"/>
      <w:numFmt w:val="bullet"/>
      <w:lvlText w:val=""/>
      <w:lvlJc w:val="left"/>
      <w:pPr>
        <w:ind w:left="5040" w:hanging="360"/>
      </w:pPr>
      <w:rPr>
        <w:rFonts w:ascii="Symbol" w:hAnsi="Symbol" w:hint="default"/>
      </w:rPr>
    </w:lvl>
    <w:lvl w:ilvl="7" w:tplc="4BAC71F4" w:tentative="1">
      <w:start w:val="1"/>
      <w:numFmt w:val="bullet"/>
      <w:lvlText w:val="o"/>
      <w:lvlJc w:val="left"/>
      <w:pPr>
        <w:ind w:left="5760" w:hanging="360"/>
      </w:pPr>
      <w:rPr>
        <w:rFonts w:ascii="Courier New" w:hAnsi="Courier New" w:cs="Courier New" w:hint="default"/>
      </w:rPr>
    </w:lvl>
    <w:lvl w:ilvl="8" w:tplc="06F6555A" w:tentative="1">
      <w:start w:val="1"/>
      <w:numFmt w:val="bullet"/>
      <w:lvlText w:val=""/>
      <w:lvlJc w:val="left"/>
      <w:pPr>
        <w:ind w:left="6480" w:hanging="360"/>
      </w:pPr>
      <w:rPr>
        <w:rFonts w:ascii="Wingdings" w:hAnsi="Wingdings" w:hint="default"/>
      </w:rPr>
    </w:lvl>
  </w:abstractNum>
  <w:abstractNum w:abstractNumId="3" w15:restartNumberingAfterBreak="0">
    <w:nsid w:val="01B22BD3"/>
    <w:multiLevelType w:val="hybridMultilevel"/>
    <w:tmpl w:val="D7CC5180"/>
    <w:lvl w:ilvl="0" w:tplc="E856B06A">
      <w:start w:val="1"/>
      <w:numFmt w:val="bullet"/>
      <w:lvlText w:val=""/>
      <w:lvlJc w:val="left"/>
      <w:pPr>
        <w:ind w:left="720" w:hanging="360"/>
      </w:pPr>
      <w:rPr>
        <w:rFonts w:ascii="Symbol" w:hAnsi="Symbol" w:hint="default"/>
      </w:rPr>
    </w:lvl>
    <w:lvl w:ilvl="1" w:tplc="4426DD18" w:tentative="1">
      <w:start w:val="1"/>
      <w:numFmt w:val="bullet"/>
      <w:lvlText w:val="o"/>
      <w:lvlJc w:val="left"/>
      <w:pPr>
        <w:ind w:left="1440" w:hanging="360"/>
      </w:pPr>
      <w:rPr>
        <w:rFonts w:ascii="Courier New" w:hAnsi="Courier New" w:cs="Courier New" w:hint="default"/>
      </w:rPr>
    </w:lvl>
    <w:lvl w:ilvl="2" w:tplc="A4ACD2E4" w:tentative="1">
      <w:start w:val="1"/>
      <w:numFmt w:val="bullet"/>
      <w:lvlText w:val=""/>
      <w:lvlJc w:val="left"/>
      <w:pPr>
        <w:ind w:left="2160" w:hanging="360"/>
      </w:pPr>
      <w:rPr>
        <w:rFonts w:ascii="Wingdings" w:hAnsi="Wingdings" w:hint="default"/>
      </w:rPr>
    </w:lvl>
    <w:lvl w:ilvl="3" w:tplc="167CE972" w:tentative="1">
      <w:start w:val="1"/>
      <w:numFmt w:val="bullet"/>
      <w:lvlText w:val=""/>
      <w:lvlJc w:val="left"/>
      <w:pPr>
        <w:ind w:left="2880" w:hanging="360"/>
      </w:pPr>
      <w:rPr>
        <w:rFonts w:ascii="Symbol" w:hAnsi="Symbol" w:hint="default"/>
      </w:rPr>
    </w:lvl>
    <w:lvl w:ilvl="4" w:tplc="62561622" w:tentative="1">
      <w:start w:val="1"/>
      <w:numFmt w:val="bullet"/>
      <w:lvlText w:val="o"/>
      <w:lvlJc w:val="left"/>
      <w:pPr>
        <w:ind w:left="3600" w:hanging="360"/>
      </w:pPr>
      <w:rPr>
        <w:rFonts w:ascii="Courier New" w:hAnsi="Courier New" w:cs="Courier New" w:hint="default"/>
      </w:rPr>
    </w:lvl>
    <w:lvl w:ilvl="5" w:tplc="72127D48" w:tentative="1">
      <w:start w:val="1"/>
      <w:numFmt w:val="bullet"/>
      <w:lvlText w:val=""/>
      <w:lvlJc w:val="left"/>
      <w:pPr>
        <w:ind w:left="4320" w:hanging="360"/>
      </w:pPr>
      <w:rPr>
        <w:rFonts w:ascii="Wingdings" w:hAnsi="Wingdings" w:hint="default"/>
      </w:rPr>
    </w:lvl>
    <w:lvl w:ilvl="6" w:tplc="98241286" w:tentative="1">
      <w:start w:val="1"/>
      <w:numFmt w:val="bullet"/>
      <w:lvlText w:val=""/>
      <w:lvlJc w:val="left"/>
      <w:pPr>
        <w:ind w:left="5040" w:hanging="360"/>
      </w:pPr>
      <w:rPr>
        <w:rFonts w:ascii="Symbol" w:hAnsi="Symbol" w:hint="default"/>
      </w:rPr>
    </w:lvl>
    <w:lvl w:ilvl="7" w:tplc="1724095C" w:tentative="1">
      <w:start w:val="1"/>
      <w:numFmt w:val="bullet"/>
      <w:lvlText w:val="o"/>
      <w:lvlJc w:val="left"/>
      <w:pPr>
        <w:ind w:left="5760" w:hanging="360"/>
      </w:pPr>
      <w:rPr>
        <w:rFonts w:ascii="Courier New" w:hAnsi="Courier New" w:cs="Courier New" w:hint="default"/>
      </w:rPr>
    </w:lvl>
    <w:lvl w:ilvl="8" w:tplc="7A629DF0" w:tentative="1">
      <w:start w:val="1"/>
      <w:numFmt w:val="bullet"/>
      <w:lvlText w:val=""/>
      <w:lvlJc w:val="left"/>
      <w:pPr>
        <w:ind w:left="6480" w:hanging="360"/>
      </w:pPr>
      <w:rPr>
        <w:rFonts w:ascii="Wingdings" w:hAnsi="Wingdings" w:hint="default"/>
      </w:rPr>
    </w:lvl>
  </w:abstractNum>
  <w:abstractNum w:abstractNumId="4" w15:restartNumberingAfterBreak="0">
    <w:nsid w:val="020B0D7F"/>
    <w:multiLevelType w:val="hybridMultilevel"/>
    <w:tmpl w:val="C90EBCA6"/>
    <w:lvl w:ilvl="0" w:tplc="20EC86E0">
      <w:start w:val="1"/>
      <w:numFmt w:val="bullet"/>
      <w:lvlText w:val=""/>
      <w:lvlJc w:val="left"/>
      <w:pPr>
        <w:ind w:left="720" w:hanging="360"/>
      </w:pPr>
      <w:rPr>
        <w:rFonts w:ascii="Symbol" w:hAnsi="Symbol" w:hint="default"/>
      </w:rPr>
    </w:lvl>
    <w:lvl w:ilvl="1" w:tplc="D0FE326C" w:tentative="1">
      <w:start w:val="1"/>
      <w:numFmt w:val="bullet"/>
      <w:lvlText w:val="o"/>
      <w:lvlJc w:val="left"/>
      <w:pPr>
        <w:ind w:left="1440" w:hanging="360"/>
      </w:pPr>
      <w:rPr>
        <w:rFonts w:ascii="Courier New" w:hAnsi="Courier New" w:cs="Courier New" w:hint="default"/>
      </w:rPr>
    </w:lvl>
    <w:lvl w:ilvl="2" w:tplc="E4563BE4" w:tentative="1">
      <w:start w:val="1"/>
      <w:numFmt w:val="bullet"/>
      <w:lvlText w:val=""/>
      <w:lvlJc w:val="left"/>
      <w:pPr>
        <w:ind w:left="2160" w:hanging="360"/>
      </w:pPr>
      <w:rPr>
        <w:rFonts w:ascii="Wingdings" w:hAnsi="Wingdings" w:hint="default"/>
      </w:rPr>
    </w:lvl>
    <w:lvl w:ilvl="3" w:tplc="012C32A4" w:tentative="1">
      <w:start w:val="1"/>
      <w:numFmt w:val="bullet"/>
      <w:lvlText w:val=""/>
      <w:lvlJc w:val="left"/>
      <w:pPr>
        <w:ind w:left="2880" w:hanging="360"/>
      </w:pPr>
      <w:rPr>
        <w:rFonts w:ascii="Symbol" w:hAnsi="Symbol" w:hint="default"/>
      </w:rPr>
    </w:lvl>
    <w:lvl w:ilvl="4" w:tplc="2CC88430" w:tentative="1">
      <w:start w:val="1"/>
      <w:numFmt w:val="bullet"/>
      <w:lvlText w:val="o"/>
      <w:lvlJc w:val="left"/>
      <w:pPr>
        <w:ind w:left="3600" w:hanging="360"/>
      </w:pPr>
      <w:rPr>
        <w:rFonts w:ascii="Courier New" w:hAnsi="Courier New" w:cs="Courier New" w:hint="default"/>
      </w:rPr>
    </w:lvl>
    <w:lvl w:ilvl="5" w:tplc="C2CE15E0" w:tentative="1">
      <w:start w:val="1"/>
      <w:numFmt w:val="bullet"/>
      <w:lvlText w:val=""/>
      <w:lvlJc w:val="left"/>
      <w:pPr>
        <w:ind w:left="4320" w:hanging="360"/>
      </w:pPr>
      <w:rPr>
        <w:rFonts w:ascii="Wingdings" w:hAnsi="Wingdings" w:hint="default"/>
      </w:rPr>
    </w:lvl>
    <w:lvl w:ilvl="6" w:tplc="7696B732" w:tentative="1">
      <w:start w:val="1"/>
      <w:numFmt w:val="bullet"/>
      <w:lvlText w:val=""/>
      <w:lvlJc w:val="left"/>
      <w:pPr>
        <w:ind w:left="5040" w:hanging="360"/>
      </w:pPr>
      <w:rPr>
        <w:rFonts w:ascii="Symbol" w:hAnsi="Symbol" w:hint="default"/>
      </w:rPr>
    </w:lvl>
    <w:lvl w:ilvl="7" w:tplc="93243B36" w:tentative="1">
      <w:start w:val="1"/>
      <w:numFmt w:val="bullet"/>
      <w:lvlText w:val="o"/>
      <w:lvlJc w:val="left"/>
      <w:pPr>
        <w:ind w:left="5760" w:hanging="360"/>
      </w:pPr>
      <w:rPr>
        <w:rFonts w:ascii="Courier New" w:hAnsi="Courier New" w:cs="Courier New" w:hint="default"/>
      </w:rPr>
    </w:lvl>
    <w:lvl w:ilvl="8" w:tplc="F2DA51E0" w:tentative="1">
      <w:start w:val="1"/>
      <w:numFmt w:val="bullet"/>
      <w:lvlText w:val=""/>
      <w:lvlJc w:val="left"/>
      <w:pPr>
        <w:ind w:left="6480" w:hanging="360"/>
      </w:pPr>
      <w:rPr>
        <w:rFonts w:ascii="Wingdings" w:hAnsi="Wingdings" w:hint="default"/>
      </w:rPr>
    </w:lvl>
  </w:abstractNum>
  <w:abstractNum w:abstractNumId="5" w15:restartNumberingAfterBreak="0">
    <w:nsid w:val="02B63050"/>
    <w:multiLevelType w:val="hybridMultilevel"/>
    <w:tmpl w:val="5F0CA44E"/>
    <w:lvl w:ilvl="0" w:tplc="BF0473C8">
      <w:start w:val="1"/>
      <w:numFmt w:val="bullet"/>
      <w:lvlText w:val=""/>
      <w:lvlJc w:val="left"/>
      <w:pPr>
        <w:ind w:left="720" w:hanging="360"/>
      </w:pPr>
      <w:rPr>
        <w:rFonts w:ascii="Symbol" w:hAnsi="Symbol" w:hint="default"/>
      </w:rPr>
    </w:lvl>
    <w:lvl w:ilvl="1" w:tplc="20FE0764" w:tentative="1">
      <w:start w:val="1"/>
      <w:numFmt w:val="bullet"/>
      <w:lvlText w:val="o"/>
      <w:lvlJc w:val="left"/>
      <w:pPr>
        <w:ind w:left="1440" w:hanging="360"/>
      </w:pPr>
      <w:rPr>
        <w:rFonts w:ascii="Courier New" w:hAnsi="Courier New" w:cs="Courier New" w:hint="default"/>
      </w:rPr>
    </w:lvl>
    <w:lvl w:ilvl="2" w:tplc="E0DE5822" w:tentative="1">
      <w:start w:val="1"/>
      <w:numFmt w:val="bullet"/>
      <w:lvlText w:val=""/>
      <w:lvlJc w:val="left"/>
      <w:pPr>
        <w:ind w:left="2160" w:hanging="360"/>
      </w:pPr>
      <w:rPr>
        <w:rFonts w:ascii="Wingdings" w:hAnsi="Wingdings" w:hint="default"/>
      </w:rPr>
    </w:lvl>
    <w:lvl w:ilvl="3" w:tplc="7A6E2FD0" w:tentative="1">
      <w:start w:val="1"/>
      <w:numFmt w:val="bullet"/>
      <w:lvlText w:val=""/>
      <w:lvlJc w:val="left"/>
      <w:pPr>
        <w:ind w:left="2880" w:hanging="360"/>
      </w:pPr>
      <w:rPr>
        <w:rFonts w:ascii="Symbol" w:hAnsi="Symbol" w:hint="default"/>
      </w:rPr>
    </w:lvl>
    <w:lvl w:ilvl="4" w:tplc="C7A6C4EC" w:tentative="1">
      <w:start w:val="1"/>
      <w:numFmt w:val="bullet"/>
      <w:lvlText w:val="o"/>
      <w:lvlJc w:val="left"/>
      <w:pPr>
        <w:ind w:left="3600" w:hanging="360"/>
      </w:pPr>
      <w:rPr>
        <w:rFonts w:ascii="Courier New" w:hAnsi="Courier New" w:cs="Courier New" w:hint="default"/>
      </w:rPr>
    </w:lvl>
    <w:lvl w:ilvl="5" w:tplc="1C5EBA10" w:tentative="1">
      <w:start w:val="1"/>
      <w:numFmt w:val="bullet"/>
      <w:lvlText w:val=""/>
      <w:lvlJc w:val="left"/>
      <w:pPr>
        <w:ind w:left="4320" w:hanging="360"/>
      </w:pPr>
      <w:rPr>
        <w:rFonts w:ascii="Wingdings" w:hAnsi="Wingdings" w:hint="default"/>
      </w:rPr>
    </w:lvl>
    <w:lvl w:ilvl="6" w:tplc="701EAEF2" w:tentative="1">
      <w:start w:val="1"/>
      <w:numFmt w:val="bullet"/>
      <w:lvlText w:val=""/>
      <w:lvlJc w:val="left"/>
      <w:pPr>
        <w:ind w:left="5040" w:hanging="360"/>
      </w:pPr>
      <w:rPr>
        <w:rFonts w:ascii="Symbol" w:hAnsi="Symbol" w:hint="default"/>
      </w:rPr>
    </w:lvl>
    <w:lvl w:ilvl="7" w:tplc="2BEA185C" w:tentative="1">
      <w:start w:val="1"/>
      <w:numFmt w:val="bullet"/>
      <w:lvlText w:val="o"/>
      <w:lvlJc w:val="left"/>
      <w:pPr>
        <w:ind w:left="5760" w:hanging="360"/>
      </w:pPr>
      <w:rPr>
        <w:rFonts w:ascii="Courier New" w:hAnsi="Courier New" w:cs="Courier New" w:hint="default"/>
      </w:rPr>
    </w:lvl>
    <w:lvl w:ilvl="8" w:tplc="D7F200EC" w:tentative="1">
      <w:start w:val="1"/>
      <w:numFmt w:val="bullet"/>
      <w:lvlText w:val=""/>
      <w:lvlJc w:val="left"/>
      <w:pPr>
        <w:ind w:left="6480" w:hanging="360"/>
      </w:pPr>
      <w:rPr>
        <w:rFonts w:ascii="Wingdings" w:hAnsi="Wingdings" w:hint="default"/>
      </w:rPr>
    </w:lvl>
  </w:abstractNum>
  <w:abstractNum w:abstractNumId="6" w15:restartNumberingAfterBreak="0">
    <w:nsid w:val="031D1785"/>
    <w:multiLevelType w:val="hybridMultilevel"/>
    <w:tmpl w:val="0D00FD08"/>
    <w:lvl w:ilvl="0" w:tplc="6EEE000E">
      <w:start w:val="1"/>
      <w:numFmt w:val="bullet"/>
      <w:lvlText w:val=""/>
      <w:lvlJc w:val="left"/>
      <w:pPr>
        <w:ind w:left="720" w:hanging="360"/>
      </w:pPr>
      <w:rPr>
        <w:rFonts w:ascii="Symbol" w:hAnsi="Symbol" w:hint="default"/>
      </w:rPr>
    </w:lvl>
    <w:lvl w:ilvl="1" w:tplc="9BCECDA8" w:tentative="1">
      <w:start w:val="1"/>
      <w:numFmt w:val="bullet"/>
      <w:lvlText w:val="o"/>
      <w:lvlJc w:val="left"/>
      <w:pPr>
        <w:ind w:left="1440" w:hanging="360"/>
      </w:pPr>
      <w:rPr>
        <w:rFonts w:ascii="Courier New" w:hAnsi="Courier New" w:cs="Courier New" w:hint="default"/>
      </w:rPr>
    </w:lvl>
    <w:lvl w:ilvl="2" w:tplc="3DD687D4" w:tentative="1">
      <w:start w:val="1"/>
      <w:numFmt w:val="bullet"/>
      <w:lvlText w:val=""/>
      <w:lvlJc w:val="left"/>
      <w:pPr>
        <w:ind w:left="2160" w:hanging="360"/>
      </w:pPr>
      <w:rPr>
        <w:rFonts w:ascii="Wingdings" w:hAnsi="Wingdings" w:hint="default"/>
      </w:rPr>
    </w:lvl>
    <w:lvl w:ilvl="3" w:tplc="39C6C2F4" w:tentative="1">
      <w:start w:val="1"/>
      <w:numFmt w:val="bullet"/>
      <w:lvlText w:val=""/>
      <w:lvlJc w:val="left"/>
      <w:pPr>
        <w:ind w:left="2880" w:hanging="360"/>
      </w:pPr>
      <w:rPr>
        <w:rFonts w:ascii="Symbol" w:hAnsi="Symbol" w:hint="default"/>
      </w:rPr>
    </w:lvl>
    <w:lvl w:ilvl="4" w:tplc="8B0E2610" w:tentative="1">
      <w:start w:val="1"/>
      <w:numFmt w:val="bullet"/>
      <w:lvlText w:val="o"/>
      <w:lvlJc w:val="left"/>
      <w:pPr>
        <w:ind w:left="3600" w:hanging="360"/>
      </w:pPr>
      <w:rPr>
        <w:rFonts w:ascii="Courier New" w:hAnsi="Courier New" w:cs="Courier New" w:hint="default"/>
      </w:rPr>
    </w:lvl>
    <w:lvl w:ilvl="5" w:tplc="8446CFC4" w:tentative="1">
      <w:start w:val="1"/>
      <w:numFmt w:val="bullet"/>
      <w:lvlText w:val=""/>
      <w:lvlJc w:val="left"/>
      <w:pPr>
        <w:ind w:left="4320" w:hanging="360"/>
      </w:pPr>
      <w:rPr>
        <w:rFonts w:ascii="Wingdings" w:hAnsi="Wingdings" w:hint="default"/>
      </w:rPr>
    </w:lvl>
    <w:lvl w:ilvl="6" w:tplc="2DEAD5E6" w:tentative="1">
      <w:start w:val="1"/>
      <w:numFmt w:val="bullet"/>
      <w:lvlText w:val=""/>
      <w:lvlJc w:val="left"/>
      <w:pPr>
        <w:ind w:left="5040" w:hanging="360"/>
      </w:pPr>
      <w:rPr>
        <w:rFonts w:ascii="Symbol" w:hAnsi="Symbol" w:hint="default"/>
      </w:rPr>
    </w:lvl>
    <w:lvl w:ilvl="7" w:tplc="5A0CD624" w:tentative="1">
      <w:start w:val="1"/>
      <w:numFmt w:val="bullet"/>
      <w:lvlText w:val="o"/>
      <w:lvlJc w:val="left"/>
      <w:pPr>
        <w:ind w:left="5760" w:hanging="360"/>
      </w:pPr>
      <w:rPr>
        <w:rFonts w:ascii="Courier New" w:hAnsi="Courier New" w:cs="Courier New" w:hint="default"/>
      </w:rPr>
    </w:lvl>
    <w:lvl w:ilvl="8" w:tplc="D5E8D19C" w:tentative="1">
      <w:start w:val="1"/>
      <w:numFmt w:val="bullet"/>
      <w:lvlText w:val=""/>
      <w:lvlJc w:val="left"/>
      <w:pPr>
        <w:ind w:left="6480" w:hanging="360"/>
      </w:pPr>
      <w:rPr>
        <w:rFonts w:ascii="Wingdings" w:hAnsi="Wingdings" w:hint="default"/>
      </w:rPr>
    </w:lvl>
  </w:abstractNum>
  <w:abstractNum w:abstractNumId="7" w15:restartNumberingAfterBreak="0">
    <w:nsid w:val="035A38A9"/>
    <w:multiLevelType w:val="hybridMultilevel"/>
    <w:tmpl w:val="CBA62BB4"/>
    <w:lvl w:ilvl="0" w:tplc="D1A075C6">
      <w:numFmt w:val="bullet"/>
      <w:lvlText w:val="•"/>
      <w:lvlJc w:val="left"/>
      <w:pPr>
        <w:ind w:left="720" w:hanging="360"/>
      </w:pPr>
      <w:rPr>
        <w:rFonts w:hint="default"/>
      </w:rPr>
    </w:lvl>
    <w:lvl w:ilvl="1" w:tplc="8E385D5A" w:tentative="1">
      <w:start w:val="1"/>
      <w:numFmt w:val="bullet"/>
      <w:lvlText w:val="o"/>
      <w:lvlJc w:val="left"/>
      <w:pPr>
        <w:ind w:left="1440" w:hanging="360"/>
      </w:pPr>
      <w:rPr>
        <w:rFonts w:ascii="Courier New" w:hAnsi="Courier New" w:cs="Courier New" w:hint="default"/>
      </w:rPr>
    </w:lvl>
    <w:lvl w:ilvl="2" w:tplc="B9349C6E" w:tentative="1">
      <w:start w:val="1"/>
      <w:numFmt w:val="bullet"/>
      <w:lvlText w:val=""/>
      <w:lvlJc w:val="left"/>
      <w:pPr>
        <w:ind w:left="2160" w:hanging="360"/>
      </w:pPr>
      <w:rPr>
        <w:rFonts w:ascii="Wingdings" w:hAnsi="Wingdings" w:hint="default"/>
      </w:rPr>
    </w:lvl>
    <w:lvl w:ilvl="3" w:tplc="BCD24F34" w:tentative="1">
      <w:start w:val="1"/>
      <w:numFmt w:val="bullet"/>
      <w:lvlText w:val=""/>
      <w:lvlJc w:val="left"/>
      <w:pPr>
        <w:ind w:left="2880" w:hanging="360"/>
      </w:pPr>
      <w:rPr>
        <w:rFonts w:ascii="Symbol" w:hAnsi="Symbol" w:hint="default"/>
      </w:rPr>
    </w:lvl>
    <w:lvl w:ilvl="4" w:tplc="08F88EDA" w:tentative="1">
      <w:start w:val="1"/>
      <w:numFmt w:val="bullet"/>
      <w:lvlText w:val="o"/>
      <w:lvlJc w:val="left"/>
      <w:pPr>
        <w:ind w:left="3600" w:hanging="360"/>
      </w:pPr>
      <w:rPr>
        <w:rFonts w:ascii="Courier New" w:hAnsi="Courier New" w:cs="Courier New" w:hint="default"/>
      </w:rPr>
    </w:lvl>
    <w:lvl w:ilvl="5" w:tplc="CD64039C" w:tentative="1">
      <w:start w:val="1"/>
      <w:numFmt w:val="bullet"/>
      <w:lvlText w:val=""/>
      <w:lvlJc w:val="left"/>
      <w:pPr>
        <w:ind w:left="4320" w:hanging="360"/>
      </w:pPr>
      <w:rPr>
        <w:rFonts w:ascii="Wingdings" w:hAnsi="Wingdings" w:hint="default"/>
      </w:rPr>
    </w:lvl>
    <w:lvl w:ilvl="6" w:tplc="E076A7CE" w:tentative="1">
      <w:start w:val="1"/>
      <w:numFmt w:val="bullet"/>
      <w:lvlText w:val=""/>
      <w:lvlJc w:val="left"/>
      <w:pPr>
        <w:ind w:left="5040" w:hanging="360"/>
      </w:pPr>
      <w:rPr>
        <w:rFonts w:ascii="Symbol" w:hAnsi="Symbol" w:hint="default"/>
      </w:rPr>
    </w:lvl>
    <w:lvl w:ilvl="7" w:tplc="29F28F14" w:tentative="1">
      <w:start w:val="1"/>
      <w:numFmt w:val="bullet"/>
      <w:lvlText w:val="o"/>
      <w:lvlJc w:val="left"/>
      <w:pPr>
        <w:ind w:left="5760" w:hanging="360"/>
      </w:pPr>
      <w:rPr>
        <w:rFonts w:ascii="Courier New" w:hAnsi="Courier New" w:cs="Courier New" w:hint="default"/>
      </w:rPr>
    </w:lvl>
    <w:lvl w:ilvl="8" w:tplc="752C83C6" w:tentative="1">
      <w:start w:val="1"/>
      <w:numFmt w:val="bullet"/>
      <w:lvlText w:val=""/>
      <w:lvlJc w:val="left"/>
      <w:pPr>
        <w:ind w:left="6480" w:hanging="360"/>
      </w:pPr>
      <w:rPr>
        <w:rFonts w:ascii="Wingdings" w:hAnsi="Wingdings" w:hint="default"/>
      </w:rPr>
    </w:lvl>
  </w:abstractNum>
  <w:abstractNum w:abstractNumId="8" w15:restartNumberingAfterBreak="0">
    <w:nsid w:val="04684C32"/>
    <w:multiLevelType w:val="multilevel"/>
    <w:tmpl w:val="BE58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FDC340"/>
    <w:multiLevelType w:val="hybridMultilevel"/>
    <w:tmpl w:val="0A18905A"/>
    <w:lvl w:ilvl="0" w:tplc="64B286B2">
      <w:start w:val="1"/>
      <w:numFmt w:val="decimal"/>
      <w:lvlText w:val="%1."/>
      <w:lvlJc w:val="left"/>
      <w:pPr>
        <w:ind w:left="720" w:hanging="360"/>
      </w:pPr>
      <w:rPr>
        <w:rFonts w:hint="default"/>
      </w:rPr>
    </w:lvl>
    <w:lvl w:ilvl="1" w:tplc="BB5EA474">
      <w:start w:val="1"/>
      <w:numFmt w:val="lowerLetter"/>
      <w:lvlText w:val="%2."/>
      <w:lvlJc w:val="left"/>
      <w:pPr>
        <w:ind w:left="1440" w:hanging="360"/>
      </w:pPr>
    </w:lvl>
    <w:lvl w:ilvl="2" w:tplc="70CE0D3E">
      <w:start w:val="1"/>
      <w:numFmt w:val="lowerRoman"/>
      <w:lvlText w:val="%3."/>
      <w:lvlJc w:val="right"/>
      <w:pPr>
        <w:ind w:left="2160" w:hanging="180"/>
      </w:pPr>
    </w:lvl>
    <w:lvl w:ilvl="3" w:tplc="7EC6E8E6">
      <w:start w:val="1"/>
      <w:numFmt w:val="decimal"/>
      <w:lvlText w:val="%4."/>
      <w:lvlJc w:val="left"/>
      <w:pPr>
        <w:ind w:left="2880" w:hanging="360"/>
      </w:pPr>
    </w:lvl>
    <w:lvl w:ilvl="4" w:tplc="5EAEB720">
      <w:start w:val="1"/>
      <w:numFmt w:val="lowerLetter"/>
      <w:lvlText w:val="%5."/>
      <w:lvlJc w:val="left"/>
      <w:pPr>
        <w:ind w:left="3600" w:hanging="360"/>
      </w:pPr>
    </w:lvl>
    <w:lvl w:ilvl="5" w:tplc="D8363568">
      <w:start w:val="1"/>
      <w:numFmt w:val="lowerRoman"/>
      <w:lvlText w:val="%6."/>
      <w:lvlJc w:val="right"/>
      <w:pPr>
        <w:ind w:left="4320" w:hanging="180"/>
      </w:pPr>
    </w:lvl>
    <w:lvl w:ilvl="6" w:tplc="38A0C59A">
      <w:start w:val="1"/>
      <w:numFmt w:val="decimal"/>
      <w:lvlText w:val="%7."/>
      <w:lvlJc w:val="left"/>
      <w:pPr>
        <w:ind w:left="5040" w:hanging="360"/>
      </w:pPr>
    </w:lvl>
    <w:lvl w:ilvl="7" w:tplc="1EE483B8">
      <w:start w:val="1"/>
      <w:numFmt w:val="lowerLetter"/>
      <w:lvlText w:val="%8."/>
      <w:lvlJc w:val="left"/>
      <w:pPr>
        <w:ind w:left="5760" w:hanging="360"/>
      </w:pPr>
    </w:lvl>
    <w:lvl w:ilvl="8" w:tplc="A8FAF812">
      <w:start w:val="1"/>
      <w:numFmt w:val="lowerRoman"/>
      <w:lvlText w:val="%9."/>
      <w:lvlJc w:val="right"/>
      <w:pPr>
        <w:ind w:left="6480" w:hanging="180"/>
      </w:pPr>
    </w:lvl>
  </w:abstractNum>
  <w:abstractNum w:abstractNumId="10" w15:restartNumberingAfterBreak="0">
    <w:nsid w:val="054B4589"/>
    <w:multiLevelType w:val="hybridMultilevel"/>
    <w:tmpl w:val="720CA0BA"/>
    <w:lvl w:ilvl="0" w:tplc="E4FE83F8">
      <w:start w:val="1"/>
      <w:numFmt w:val="lowerRoman"/>
      <w:lvlText w:val="%1."/>
      <w:lvlJc w:val="right"/>
      <w:pPr>
        <w:ind w:left="1080" w:hanging="360"/>
      </w:pPr>
    </w:lvl>
    <w:lvl w:ilvl="1" w:tplc="53A2C8DA" w:tentative="1">
      <w:start w:val="1"/>
      <w:numFmt w:val="lowerLetter"/>
      <w:lvlText w:val="%2."/>
      <w:lvlJc w:val="left"/>
      <w:pPr>
        <w:ind w:left="1800" w:hanging="360"/>
      </w:pPr>
    </w:lvl>
    <w:lvl w:ilvl="2" w:tplc="C72430A6" w:tentative="1">
      <w:start w:val="1"/>
      <w:numFmt w:val="lowerRoman"/>
      <w:lvlText w:val="%3."/>
      <w:lvlJc w:val="right"/>
      <w:pPr>
        <w:ind w:left="2520" w:hanging="180"/>
      </w:pPr>
    </w:lvl>
    <w:lvl w:ilvl="3" w:tplc="BCC45A54" w:tentative="1">
      <w:start w:val="1"/>
      <w:numFmt w:val="decimal"/>
      <w:lvlText w:val="%4."/>
      <w:lvlJc w:val="left"/>
      <w:pPr>
        <w:ind w:left="3240" w:hanging="360"/>
      </w:pPr>
    </w:lvl>
    <w:lvl w:ilvl="4" w:tplc="C4CC83A8" w:tentative="1">
      <w:start w:val="1"/>
      <w:numFmt w:val="lowerLetter"/>
      <w:lvlText w:val="%5."/>
      <w:lvlJc w:val="left"/>
      <w:pPr>
        <w:ind w:left="3960" w:hanging="360"/>
      </w:pPr>
    </w:lvl>
    <w:lvl w:ilvl="5" w:tplc="5630E5AE" w:tentative="1">
      <w:start w:val="1"/>
      <w:numFmt w:val="lowerRoman"/>
      <w:lvlText w:val="%6."/>
      <w:lvlJc w:val="right"/>
      <w:pPr>
        <w:ind w:left="4680" w:hanging="180"/>
      </w:pPr>
    </w:lvl>
    <w:lvl w:ilvl="6" w:tplc="01E05F4C" w:tentative="1">
      <w:start w:val="1"/>
      <w:numFmt w:val="decimal"/>
      <w:lvlText w:val="%7."/>
      <w:lvlJc w:val="left"/>
      <w:pPr>
        <w:ind w:left="5400" w:hanging="360"/>
      </w:pPr>
    </w:lvl>
    <w:lvl w:ilvl="7" w:tplc="48600318" w:tentative="1">
      <w:start w:val="1"/>
      <w:numFmt w:val="lowerLetter"/>
      <w:lvlText w:val="%8."/>
      <w:lvlJc w:val="left"/>
      <w:pPr>
        <w:ind w:left="6120" w:hanging="360"/>
      </w:pPr>
    </w:lvl>
    <w:lvl w:ilvl="8" w:tplc="08EECB68" w:tentative="1">
      <w:start w:val="1"/>
      <w:numFmt w:val="lowerRoman"/>
      <w:lvlText w:val="%9."/>
      <w:lvlJc w:val="right"/>
      <w:pPr>
        <w:ind w:left="6840" w:hanging="180"/>
      </w:pPr>
    </w:lvl>
  </w:abstractNum>
  <w:abstractNum w:abstractNumId="11" w15:restartNumberingAfterBreak="0">
    <w:nsid w:val="06CC7997"/>
    <w:multiLevelType w:val="hybridMultilevel"/>
    <w:tmpl w:val="DDDAA2A8"/>
    <w:lvl w:ilvl="0" w:tplc="06E0161C">
      <w:start w:val="1"/>
      <w:numFmt w:val="bullet"/>
      <w:lvlText w:val=""/>
      <w:lvlJc w:val="left"/>
      <w:pPr>
        <w:ind w:left="720" w:hanging="360"/>
      </w:pPr>
      <w:rPr>
        <w:rFonts w:ascii="Symbol" w:hAnsi="Symbol" w:hint="default"/>
      </w:rPr>
    </w:lvl>
    <w:lvl w:ilvl="1" w:tplc="72303A0E">
      <w:start w:val="1"/>
      <w:numFmt w:val="bullet"/>
      <w:lvlText w:val="o"/>
      <w:lvlJc w:val="left"/>
      <w:pPr>
        <w:ind w:left="1440" w:hanging="360"/>
      </w:pPr>
      <w:rPr>
        <w:rFonts w:ascii="Courier New" w:hAnsi="Courier New" w:cs="Courier New" w:hint="default"/>
      </w:rPr>
    </w:lvl>
    <w:lvl w:ilvl="2" w:tplc="73E47A88" w:tentative="1">
      <w:start w:val="1"/>
      <w:numFmt w:val="bullet"/>
      <w:lvlText w:val=""/>
      <w:lvlJc w:val="left"/>
      <w:pPr>
        <w:ind w:left="2160" w:hanging="360"/>
      </w:pPr>
      <w:rPr>
        <w:rFonts w:ascii="Wingdings" w:hAnsi="Wingdings" w:hint="default"/>
      </w:rPr>
    </w:lvl>
    <w:lvl w:ilvl="3" w:tplc="174C255E" w:tentative="1">
      <w:start w:val="1"/>
      <w:numFmt w:val="bullet"/>
      <w:lvlText w:val=""/>
      <w:lvlJc w:val="left"/>
      <w:pPr>
        <w:ind w:left="2880" w:hanging="360"/>
      </w:pPr>
      <w:rPr>
        <w:rFonts w:ascii="Symbol" w:hAnsi="Symbol" w:hint="default"/>
      </w:rPr>
    </w:lvl>
    <w:lvl w:ilvl="4" w:tplc="10760114" w:tentative="1">
      <w:start w:val="1"/>
      <w:numFmt w:val="bullet"/>
      <w:lvlText w:val="o"/>
      <w:lvlJc w:val="left"/>
      <w:pPr>
        <w:ind w:left="3600" w:hanging="360"/>
      </w:pPr>
      <w:rPr>
        <w:rFonts w:ascii="Courier New" w:hAnsi="Courier New" w:cs="Courier New" w:hint="default"/>
      </w:rPr>
    </w:lvl>
    <w:lvl w:ilvl="5" w:tplc="C808719C" w:tentative="1">
      <w:start w:val="1"/>
      <w:numFmt w:val="bullet"/>
      <w:lvlText w:val=""/>
      <w:lvlJc w:val="left"/>
      <w:pPr>
        <w:ind w:left="4320" w:hanging="360"/>
      </w:pPr>
      <w:rPr>
        <w:rFonts w:ascii="Wingdings" w:hAnsi="Wingdings" w:hint="default"/>
      </w:rPr>
    </w:lvl>
    <w:lvl w:ilvl="6" w:tplc="D9B0F242" w:tentative="1">
      <w:start w:val="1"/>
      <w:numFmt w:val="bullet"/>
      <w:lvlText w:val=""/>
      <w:lvlJc w:val="left"/>
      <w:pPr>
        <w:ind w:left="5040" w:hanging="360"/>
      </w:pPr>
      <w:rPr>
        <w:rFonts w:ascii="Symbol" w:hAnsi="Symbol" w:hint="default"/>
      </w:rPr>
    </w:lvl>
    <w:lvl w:ilvl="7" w:tplc="623AE830" w:tentative="1">
      <w:start w:val="1"/>
      <w:numFmt w:val="bullet"/>
      <w:lvlText w:val="o"/>
      <w:lvlJc w:val="left"/>
      <w:pPr>
        <w:ind w:left="5760" w:hanging="360"/>
      </w:pPr>
      <w:rPr>
        <w:rFonts w:ascii="Courier New" w:hAnsi="Courier New" w:cs="Courier New" w:hint="default"/>
      </w:rPr>
    </w:lvl>
    <w:lvl w:ilvl="8" w:tplc="3BA21152" w:tentative="1">
      <w:start w:val="1"/>
      <w:numFmt w:val="bullet"/>
      <w:lvlText w:val=""/>
      <w:lvlJc w:val="left"/>
      <w:pPr>
        <w:ind w:left="6480" w:hanging="360"/>
      </w:pPr>
      <w:rPr>
        <w:rFonts w:ascii="Wingdings" w:hAnsi="Wingdings" w:hint="default"/>
      </w:rPr>
    </w:lvl>
  </w:abstractNum>
  <w:abstractNum w:abstractNumId="12" w15:restartNumberingAfterBreak="0">
    <w:nsid w:val="0701614B"/>
    <w:multiLevelType w:val="multilevel"/>
    <w:tmpl w:val="6D76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6E4A60"/>
    <w:multiLevelType w:val="hybridMultilevel"/>
    <w:tmpl w:val="2A6CDC86"/>
    <w:lvl w:ilvl="0" w:tplc="846E158A">
      <w:start w:val="1"/>
      <w:numFmt w:val="lowerRoman"/>
      <w:lvlText w:val="%1."/>
      <w:lvlJc w:val="right"/>
      <w:pPr>
        <w:ind w:left="1080" w:hanging="360"/>
      </w:pPr>
    </w:lvl>
    <w:lvl w:ilvl="1" w:tplc="CAACA4A8" w:tentative="1">
      <w:start w:val="1"/>
      <w:numFmt w:val="lowerLetter"/>
      <w:lvlText w:val="%2."/>
      <w:lvlJc w:val="left"/>
      <w:pPr>
        <w:ind w:left="1800" w:hanging="360"/>
      </w:pPr>
    </w:lvl>
    <w:lvl w:ilvl="2" w:tplc="74F44738" w:tentative="1">
      <w:start w:val="1"/>
      <w:numFmt w:val="lowerRoman"/>
      <w:lvlText w:val="%3."/>
      <w:lvlJc w:val="right"/>
      <w:pPr>
        <w:ind w:left="2520" w:hanging="180"/>
      </w:pPr>
    </w:lvl>
    <w:lvl w:ilvl="3" w:tplc="827083E4" w:tentative="1">
      <w:start w:val="1"/>
      <w:numFmt w:val="decimal"/>
      <w:lvlText w:val="%4."/>
      <w:lvlJc w:val="left"/>
      <w:pPr>
        <w:ind w:left="3240" w:hanging="360"/>
      </w:pPr>
    </w:lvl>
    <w:lvl w:ilvl="4" w:tplc="6B5C49C8" w:tentative="1">
      <w:start w:val="1"/>
      <w:numFmt w:val="lowerLetter"/>
      <w:lvlText w:val="%5."/>
      <w:lvlJc w:val="left"/>
      <w:pPr>
        <w:ind w:left="3960" w:hanging="360"/>
      </w:pPr>
    </w:lvl>
    <w:lvl w:ilvl="5" w:tplc="099E57CE" w:tentative="1">
      <w:start w:val="1"/>
      <w:numFmt w:val="lowerRoman"/>
      <w:lvlText w:val="%6."/>
      <w:lvlJc w:val="right"/>
      <w:pPr>
        <w:ind w:left="4680" w:hanging="180"/>
      </w:pPr>
    </w:lvl>
    <w:lvl w:ilvl="6" w:tplc="051A1FFA" w:tentative="1">
      <w:start w:val="1"/>
      <w:numFmt w:val="decimal"/>
      <w:lvlText w:val="%7."/>
      <w:lvlJc w:val="left"/>
      <w:pPr>
        <w:ind w:left="5400" w:hanging="360"/>
      </w:pPr>
    </w:lvl>
    <w:lvl w:ilvl="7" w:tplc="0D26BC00" w:tentative="1">
      <w:start w:val="1"/>
      <w:numFmt w:val="lowerLetter"/>
      <w:lvlText w:val="%8."/>
      <w:lvlJc w:val="left"/>
      <w:pPr>
        <w:ind w:left="6120" w:hanging="360"/>
      </w:pPr>
    </w:lvl>
    <w:lvl w:ilvl="8" w:tplc="C6BCB570" w:tentative="1">
      <w:start w:val="1"/>
      <w:numFmt w:val="lowerRoman"/>
      <w:lvlText w:val="%9."/>
      <w:lvlJc w:val="right"/>
      <w:pPr>
        <w:ind w:left="6840" w:hanging="180"/>
      </w:pPr>
    </w:lvl>
  </w:abstractNum>
  <w:abstractNum w:abstractNumId="14" w15:restartNumberingAfterBreak="0">
    <w:nsid w:val="0861695B"/>
    <w:multiLevelType w:val="hybridMultilevel"/>
    <w:tmpl w:val="BF54883A"/>
    <w:lvl w:ilvl="0" w:tplc="21089852">
      <w:start w:val="3"/>
      <w:numFmt w:val="decimal"/>
      <w:lvlText w:val="%1."/>
      <w:lvlJc w:val="left"/>
      <w:pPr>
        <w:ind w:left="720" w:hanging="360"/>
      </w:pPr>
      <w:rPr>
        <w:rFonts w:ascii="Aptos" w:hAnsi="Aptos" w:hint="default"/>
      </w:rPr>
    </w:lvl>
    <w:lvl w:ilvl="1" w:tplc="0EDA0A3A">
      <w:start w:val="1"/>
      <w:numFmt w:val="lowerLetter"/>
      <w:lvlText w:val="%2."/>
      <w:lvlJc w:val="left"/>
      <w:pPr>
        <w:ind w:left="1440" w:hanging="360"/>
      </w:pPr>
    </w:lvl>
    <w:lvl w:ilvl="2" w:tplc="C354EDDE">
      <w:start w:val="1"/>
      <w:numFmt w:val="lowerRoman"/>
      <w:lvlText w:val="%3."/>
      <w:lvlJc w:val="right"/>
      <w:pPr>
        <w:ind w:left="2160" w:hanging="180"/>
      </w:pPr>
    </w:lvl>
    <w:lvl w:ilvl="3" w:tplc="E11A4CA2">
      <w:start w:val="1"/>
      <w:numFmt w:val="decimal"/>
      <w:lvlText w:val="%4."/>
      <w:lvlJc w:val="left"/>
      <w:pPr>
        <w:ind w:left="2880" w:hanging="360"/>
      </w:pPr>
    </w:lvl>
    <w:lvl w:ilvl="4" w:tplc="694C1DF0">
      <w:start w:val="1"/>
      <w:numFmt w:val="lowerLetter"/>
      <w:lvlText w:val="%5."/>
      <w:lvlJc w:val="left"/>
      <w:pPr>
        <w:ind w:left="3600" w:hanging="360"/>
      </w:pPr>
    </w:lvl>
    <w:lvl w:ilvl="5" w:tplc="F6548218">
      <w:start w:val="1"/>
      <w:numFmt w:val="lowerRoman"/>
      <w:lvlText w:val="%6."/>
      <w:lvlJc w:val="right"/>
      <w:pPr>
        <w:ind w:left="4320" w:hanging="180"/>
      </w:pPr>
    </w:lvl>
    <w:lvl w:ilvl="6" w:tplc="4EBC00F0">
      <w:start w:val="1"/>
      <w:numFmt w:val="decimal"/>
      <w:lvlText w:val="%7."/>
      <w:lvlJc w:val="left"/>
      <w:pPr>
        <w:ind w:left="5040" w:hanging="360"/>
      </w:pPr>
    </w:lvl>
    <w:lvl w:ilvl="7" w:tplc="310CE574">
      <w:start w:val="1"/>
      <w:numFmt w:val="lowerLetter"/>
      <w:lvlText w:val="%8."/>
      <w:lvlJc w:val="left"/>
      <w:pPr>
        <w:ind w:left="5760" w:hanging="360"/>
      </w:pPr>
    </w:lvl>
    <w:lvl w:ilvl="8" w:tplc="48ECE0F0">
      <w:start w:val="1"/>
      <w:numFmt w:val="lowerRoman"/>
      <w:lvlText w:val="%9."/>
      <w:lvlJc w:val="right"/>
      <w:pPr>
        <w:ind w:left="6480" w:hanging="180"/>
      </w:pPr>
    </w:lvl>
  </w:abstractNum>
  <w:abstractNum w:abstractNumId="15" w15:restartNumberingAfterBreak="0">
    <w:nsid w:val="08A2540E"/>
    <w:multiLevelType w:val="hybridMultilevel"/>
    <w:tmpl w:val="AD5A089C"/>
    <w:lvl w:ilvl="0" w:tplc="AD481D3C">
      <w:start w:val="1"/>
      <w:numFmt w:val="bullet"/>
      <w:lvlText w:val=""/>
      <w:lvlJc w:val="left"/>
      <w:pPr>
        <w:ind w:left="720" w:hanging="360"/>
      </w:pPr>
      <w:rPr>
        <w:rFonts w:ascii="Symbol" w:hAnsi="Symbol" w:hint="default"/>
      </w:rPr>
    </w:lvl>
    <w:lvl w:ilvl="1" w:tplc="FD7ABFA0" w:tentative="1">
      <w:start w:val="1"/>
      <w:numFmt w:val="bullet"/>
      <w:lvlText w:val="o"/>
      <w:lvlJc w:val="left"/>
      <w:pPr>
        <w:ind w:left="1440" w:hanging="360"/>
      </w:pPr>
      <w:rPr>
        <w:rFonts w:ascii="Courier New" w:hAnsi="Courier New" w:cs="Courier New" w:hint="default"/>
      </w:rPr>
    </w:lvl>
    <w:lvl w:ilvl="2" w:tplc="0A3E284E" w:tentative="1">
      <w:start w:val="1"/>
      <w:numFmt w:val="bullet"/>
      <w:lvlText w:val=""/>
      <w:lvlJc w:val="left"/>
      <w:pPr>
        <w:ind w:left="2160" w:hanging="360"/>
      </w:pPr>
      <w:rPr>
        <w:rFonts w:ascii="Wingdings" w:hAnsi="Wingdings" w:hint="default"/>
      </w:rPr>
    </w:lvl>
    <w:lvl w:ilvl="3" w:tplc="7BAA9016" w:tentative="1">
      <w:start w:val="1"/>
      <w:numFmt w:val="bullet"/>
      <w:lvlText w:val=""/>
      <w:lvlJc w:val="left"/>
      <w:pPr>
        <w:ind w:left="2880" w:hanging="360"/>
      </w:pPr>
      <w:rPr>
        <w:rFonts w:ascii="Symbol" w:hAnsi="Symbol" w:hint="default"/>
      </w:rPr>
    </w:lvl>
    <w:lvl w:ilvl="4" w:tplc="039AA45E" w:tentative="1">
      <w:start w:val="1"/>
      <w:numFmt w:val="bullet"/>
      <w:lvlText w:val="o"/>
      <w:lvlJc w:val="left"/>
      <w:pPr>
        <w:ind w:left="3600" w:hanging="360"/>
      </w:pPr>
      <w:rPr>
        <w:rFonts w:ascii="Courier New" w:hAnsi="Courier New" w:cs="Courier New" w:hint="default"/>
      </w:rPr>
    </w:lvl>
    <w:lvl w:ilvl="5" w:tplc="50B816CA" w:tentative="1">
      <w:start w:val="1"/>
      <w:numFmt w:val="bullet"/>
      <w:lvlText w:val=""/>
      <w:lvlJc w:val="left"/>
      <w:pPr>
        <w:ind w:left="4320" w:hanging="360"/>
      </w:pPr>
      <w:rPr>
        <w:rFonts w:ascii="Wingdings" w:hAnsi="Wingdings" w:hint="default"/>
      </w:rPr>
    </w:lvl>
    <w:lvl w:ilvl="6" w:tplc="AA08A148" w:tentative="1">
      <w:start w:val="1"/>
      <w:numFmt w:val="bullet"/>
      <w:lvlText w:val=""/>
      <w:lvlJc w:val="left"/>
      <w:pPr>
        <w:ind w:left="5040" w:hanging="360"/>
      </w:pPr>
      <w:rPr>
        <w:rFonts w:ascii="Symbol" w:hAnsi="Symbol" w:hint="default"/>
      </w:rPr>
    </w:lvl>
    <w:lvl w:ilvl="7" w:tplc="DC8ED33E" w:tentative="1">
      <w:start w:val="1"/>
      <w:numFmt w:val="bullet"/>
      <w:lvlText w:val="o"/>
      <w:lvlJc w:val="left"/>
      <w:pPr>
        <w:ind w:left="5760" w:hanging="360"/>
      </w:pPr>
      <w:rPr>
        <w:rFonts w:ascii="Courier New" w:hAnsi="Courier New" w:cs="Courier New" w:hint="default"/>
      </w:rPr>
    </w:lvl>
    <w:lvl w:ilvl="8" w:tplc="6E645658" w:tentative="1">
      <w:start w:val="1"/>
      <w:numFmt w:val="bullet"/>
      <w:lvlText w:val=""/>
      <w:lvlJc w:val="left"/>
      <w:pPr>
        <w:ind w:left="6480" w:hanging="360"/>
      </w:pPr>
      <w:rPr>
        <w:rFonts w:ascii="Wingdings" w:hAnsi="Wingdings" w:hint="default"/>
      </w:rPr>
    </w:lvl>
  </w:abstractNum>
  <w:abstractNum w:abstractNumId="16" w15:restartNumberingAfterBreak="0">
    <w:nsid w:val="0917734E"/>
    <w:multiLevelType w:val="hybridMultilevel"/>
    <w:tmpl w:val="874033A4"/>
    <w:lvl w:ilvl="0" w:tplc="5420BA66">
      <w:start w:val="1"/>
      <w:numFmt w:val="bullet"/>
      <w:lvlText w:val=""/>
      <w:lvlJc w:val="left"/>
      <w:pPr>
        <w:ind w:left="720" w:hanging="360"/>
      </w:pPr>
      <w:rPr>
        <w:rFonts w:ascii="Symbol" w:hAnsi="Symbol" w:hint="default"/>
      </w:rPr>
    </w:lvl>
    <w:lvl w:ilvl="1" w:tplc="80A0157A" w:tentative="1">
      <w:start w:val="1"/>
      <w:numFmt w:val="bullet"/>
      <w:lvlText w:val="o"/>
      <w:lvlJc w:val="left"/>
      <w:pPr>
        <w:ind w:left="1440" w:hanging="360"/>
      </w:pPr>
      <w:rPr>
        <w:rFonts w:ascii="Courier New" w:hAnsi="Courier New" w:cs="Courier New" w:hint="default"/>
      </w:rPr>
    </w:lvl>
    <w:lvl w:ilvl="2" w:tplc="5F664726" w:tentative="1">
      <w:start w:val="1"/>
      <w:numFmt w:val="bullet"/>
      <w:lvlText w:val=""/>
      <w:lvlJc w:val="left"/>
      <w:pPr>
        <w:ind w:left="2160" w:hanging="360"/>
      </w:pPr>
      <w:rPr>
        <w:rFonts w:ascii="Wingdings" w:hAnsi="Wingdings" w:hint="default"/>
      </w:rPr>
    </w:lvl>
    <w:lvl w:ilvl="3" w:tplc="E3A0240E" w:tentative="1">
      <w:start w:val="1"/>
      <w:numFmt w:val="bullet"/>
      <w:lvlText w:val=""/>
      <w:lvlJc w:val="left"/>
      <w:pPr>
        <w:ind w:left="2880" w:hanging="360"/>
      </w:pPr>
      <w:rPr>
        <w:rFonts w:ascii="Symbol" w:hAnsi="Symbol" w:hint="default"/>
      </w:rPr>
    </w:lvl>
    <w:lvl w:ilvl="4" w:tplc="AFBE93AE" w:tentative="1">
      <w:start w:val="1"/>
      <w:numFmt w:val="bullet"/>
      <w:lvlText w:val="o"/>
      <w:lvlJc w:val="left"/>
      <w:pPr>
        <w:ind w:left="3600" w:hanging="360"/>
      </w:pPr>
      <w:rPr>
        <w:rFonts w:ascii="Courier New" w:hAnsi="Courier New" w:cs="Courier New" w:hint="default"/>
      </w:rPr>
    </w:lvl>
    <w:lvl w:ilvl="5" w:tplc="E9DAE85C" w:tentative="1">
      <w:start w:val="1"/>
      <w:numFmt w:val="bullet"/>
      <w:lvlText w:val=""/>
      <w:lvlJc w:val="left"/>
      <w:pPr>
        <w:ind w:left="4320" w:hanging="360"/>
      </w:pPr>
      <w:rPr>
        <w:rFonts w:ascii="Wingdings" w:hAnsi="Wingdings" w:hint="default"/>
      </w:rPr>
    </w:lvl>
    <w:lvl w:ilvl="6" w:tplc="A3AEDE04" w:tentative="1">
      <w:start w:val="1"/>
      <w:numFmt w:val="bullet"/>
      <w:lvlText w:val=""/>
      <w:lvlJc w:val="left"/>
      <w:pPr>
        <w:ind w:left="5040" w:hanging="360"/>
      </w:pPr>
      <w:rPr>
        <w:rFonts w:ascii="Symbol" w:hAnsi="Symbol" w:hint="default"/>
      </w:rPr>
    </w:lvl>
    <w:lvl w:ilvl="7" w:tplc="CEE2381C" w:tentative="1">
      <w:start w:val="1"/>
      <w:numFmt w:val="bullet"/>
      <w:lvlText w:val="o"/>
      <w:lvlJc w:val="left"/>
      <w:pPr>
        <w:ind w:left="5760" w:hanging="360"/>
      </w:pPr>
      <w:rPr>
        <w:rFonts w:ascii="Courier New" w:hAnsi="Courier New" w:cs="Courier New" w:hint="default"/>
      </w:rPr>
    </w:lvl>
    <w:lvl w:ilvl="8" w:tplc="E334FA88" w:tentative="1">
      <w:start w:val="1"/>
      <w:numFmt w:val="bullet"/>
      <w:lvlText w:val=""/>
      <w:lvlJc w:val="left"/>
      <w:pPr>
        <w:ind w:left="6480" w:hanging="360"/>
      </w:pPr>
      <w:rPr>
        <w:rFonts w:ascii="Wingdings" w:hAnsi="Wingdings" w:hint="default"/>
      </w:rPr>
    </w:lvl>
  </w:abstractNum>
  <w:abstractNum w:abstractNumId="17" w15:restartNumberingAfterBreak="0">
    <w:nsid w:val="09B169D5"/>
    <w:multiLevelType w:val="multilevel"/>
    <w:tmpl w:val="CE56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9BA4462"/>
    <w:multiLevelType w:val="hybridMultilevel"/>
    <w:tmpl w:val="496280CE"/>
    <w:lvl w:ilvl="0" w:tplc="78827CB4">
      <w:start w:val="1"/>
      <w:numFmt w:val="decimal"/>
      <w:lvlText w:val="%1."/>
      <w:lvlJc w:val="left"/>
      <w:pPr>
        <w:ind w:left="720" w:hanging="360"/>
      </w:pPr>
    </w:lvl>
    <w:lvl w:ilvl="1" w:tplc="68FAC6F4" w:tentative="1">
      <w:start w:val="1"/>
      <w:numFmt w:val="lowerLetter"/>
      <w:lvlText w:val="%2."/>
      <w:lvlJc w:val="left"/>
      <w:pPr>
        <w:ind w:left="1440" w:hanging="360"/>
      </w:pPr>
    </w:lvl>
    <w:lvl w:ilvl="2" w:tplc="3CBC7968" w:tentative="1">
      <w:start w:val="1"/>
      <w:numFmt w:val="lowerRoman"/>
      <w:lvlText w:val="%3."/>
      <w:lvlJc w:val="right"/>
      <w:pPr>
        <w:ind w:left="2160" w:hanging="180"/>
      </w:pPr>
    </w:lvl>
    <w:lvl w:ilvl="3" w:tplc="0F84A5D2" w:tentative="1">
      <w:start w:val="1"/>
      <w:numFmt w:val="decimal"/>
      <w:lvlText w:val="%4."/>
      <w:lvlJc w:val="left"/>
      <w:pPr>
        <w:ind w:left="2880" w:hanging="360"/>
      </w:pPr>
    </w:lvl>
    <w:lvl w:ilvl="4" w:tplc="14FEAE6C" w:tentative="1">
      <w:start w:val="1"/>
      <w:numFmt w:val="lowerLetter"/>
      <w:lvlText w:val="%5."/>
      <w:lvlJc w:val="left"/>
      <w:pPr>
        <w:ind w:left="3600" w:hanging="360"/>
      </w:pPr>
    </w:lvl>
    <w:lvl w:ilvl="5" w:tplc="065067FC" w:tentative="1">
      <w:start w:val="1"/>
      <w:numFmt w:val="lowerRoman"/>
      <w:lvlText w:val="%6."/>
      <w:lvlJc w:val="right"/>
      <w:pPr>
        <w:ind w:left="4320" w:hanging="180"/>
      </w:pPr>
    </w:lvl>
    <w:lvl w:ilvl="6" w:tplc="BD4A5208" w:tentative="1">
      <w:start w:val="1"/>
      <w:numFmt w:val="decimal"/>
      <w:lvlText w:val="%7."/>
      <w:lvlJc w:val="left"/>
      <w:pPr>
        <w:ind w:left="5040" w:hanging="360"/>
      </w:pPr>
    </w:lvl>
    <w:lvl w:ilvl="7" w:tplc="7EE47208" w:tentative="1">
      <w:start w:val="1"/>
      <w:numFmt w:val="lowerLetter"/>
      <w:lvlText w:val="%8."/>
      <w:lvlJc w:val="left"/>
      <w:pPr>
        <w:ind w:left="5760" w:hanging="360"/>
      </w:pPr>
    </w:lvl>
    <w:lvl w:ilvl="8" w:tplc="0928BECE" w:tentative="1">
      <w:start w:val="1"/>
      <w:numFmt w:val="lowerRoman"/>
      <w:lvlText w:val="%9."/>
      <w:lvlJc w:val="right"/>
      <w:pPr>
        <w:ind w:left="6480" w:hanging="180"/>
      </w:pPr>
    </w:lvl>
  </w:abstractNum>
  <w:abstractNum w:abstractNumId="19" w15:restartNumberingAfterBreak="0">
    <w:nsid w:val="09EC6559"/>
    <w:multiLevelType w:val="hybridMultilevel"/>
    <w:tmpl w:val="AD9E091C"/>
    <w:lvl w:ilvl="0" w:tplc="5DF02D22">
      <w:start w:val="1"/>
      <w:numFmt w:val="bullet"/>
      <w:lvlText w:val=""/>
      <w:lvlJc w:val="left"/>
      <w:pPr>
        <w:ind w:left="720" w:hanging="360"/>
      </w:pPr>
      <w:rPr>
        <w:rFonts w:ascii="Symbol" w:hAnsi="Symbol" w:hint="default"/>
      </w:rPr>
    </w:lvl>
    <w:lvl w:ilvl="1" w:tplc="F06E6716" w:tentative="1">
      <w:start w:val="1"/>
      <w:numFmt w:val="bullet"/>
      <w:lvlText w:val="o"/>
      <w:lvlJc w:val="left"/>
      <w:pPr>
        <w:ind w:left="1440" w:hanging="360"/>
      </w:pPr>
      <w:rPr>
        <w:rFonts w:ascii="Courier New" w:hAnsi="Courier New" w:cs="Courier New" w:hint="default"/>
      </w:rPr>
    </w:lvl>
    <w:lvl w:ilvl="2" w:tplc="37C0166A" w:tentative="1">
      <w:start w:val="1"/>
      <w:numFmt w:val="bullet"/>
      <w:lvlText w:val=""/>
      <w:lvlJc w:val="left"/>
      <w:pPr>
        <w:ind w:left="2160" w:hanging="360"/>
      </w:pPr>
      <w:rPr>
        <w:rFonts w:ascii="Wingdings" w:hAnsi="Wingdings" w:hint="default"/>
      </w:rPr>
    </w:lvl>
    <w:lvl w:ilvl="3" w:tplc="53565B3E" w:tentative="1">
      <w:start w:val="1"/>
      <w:numFmt w:val="bullet"/>
      <w:lvlText w:val=""/>
      <w:lvlJc w:val="left"/>
      <w:pPr>
        <w:ind w:left="2880" w:hanging="360"/>
      </w:pPr>
      <w:rPr>
        <w:rFonts w:ascii="Symbol" w:hAnsi="Symbol" w:hint="default"/>
      </w:rPr>
    </w:lvl>
    <w:lvl w:ilvl="4" w:tplc="E3B63F80" w:tentative="1">
      <w:start w:val="1"/>
      <w:numFmt w:val="bullet"/>
      <w:lvlText w:val="o"/>
      <w:lvlJc w:val="left"/>
      <w:pPr>
        <w:ind w:left="3600" w:hanging="360"/>
      </w:pPr>
      <w:rPr>
        <w:rFonts w:ascii="Courier New" w:hAnsi="Courier New" w:cs="Courier New" w:hint="default"/>
      </w:rPr>
    </w:lvl>
    <w:lvl w:ilvl="5" w:tplc="950680AC" w:tentative="1">
      <w:start w:val="1"/>
      <w:numFmt w:val="bullet"/>
      <w:lvlText w:val=""/>
      <w:lvlJc w:val="left"/>
      <w:pPr>
        <w:ind w:left="4320" w:hanging="360"/>
      </w:pPr>
      <w:rPr>
        <w:rFonts w:ascii="Wingdings" w:hAnsi="Wingdings" w:hint="default"/>
      </w:rPr>
    </w:lvl>
    <w:lvl w:ilvl="6" w:tplc="C802A5FE" w:tentative="1">
      <w:start w:val="1"/>
      <w:numFmt w:val="bullet"/>
      <w:lvlText w:val=""/>
      <w:lvlJc w:val="left"/>
      <w:pPr>
        <w:ind w:left="5040" w:hanging="360"/>
      </w:pPr>
      <w:rPr>
        <w:rFonts w:ascii="Symbol" w:hAnsi="Symbol" w:hint="default"/>
      </w:rPr>
    </w:lvl>
    <w:lvl w:ilvl="7" w:tplc="9DAAFBA4" w:tentative="1">
      <w:start w:val="1"/>
      <w:numFmt w:val="bullet"/>
      <w:lvlText w:val="o"/>
      <w:lvlJc w:val="left"/>
      <w:pPr>
        <w:ind w:left="5760" w:hanging="360"/>
      </w:pPr>
      <w:rPr>
        <w:rFonts w:ascii="Courier New" w:hAnsi="Courier New" w:cs="Courier New" w:hint="default"/>
      </w:rPr>
    </w:lvl>
    <w:lvl w:ilvl="8" w:tplc="778EE4DA" w:tentative="1">
      <w:start w:val="1"/>
      <w:numFmt w:val="bullet"/>
      <w:lvlText w:val=""/>
      <w:lvlJc w:val="left"/>
      <w:pPr>
        <w:ind w:left="6480" w:hanging="360"/>
      </w:pPr>
      <w:rPr>
        <w:rFonts w:ascii="Wingdings" w:hAnsi="Wingdings" w:hint="default"/>
      </w:rPr>
    </w:lvl>
  </w:abstractNum>
  <w:abstractNum w:abstractNumId="20" w15:restartNumberingAfterBreak="0">
    <w:nsid w:val="0AC3192E"/>
    <w:multiLevelType w:val="multilevel"/>
    <w:tmpl w:val="5E74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B283059"/>
    <w:multiLevelType w:val="hybridMultilevel"/>
    <w:tmpl w:val="BA26B1CA"/>
    <w:lvl w:ilvl="0" w:tplc="65746E92">
      <w:start w:val="1"/>
      <w:numFmt w:val="decimal"/>
      <w:lvlText w:val="%1."/>
      <w:lvlJc w:val="left"/>
      <w:pPr>
        <w:ind w:left="720" w:hanging="360"/>
      </w:pPr>
      <w:rPr>
        <w:rFonts w:hint="default"/>
        <w:color w:val="000000" w:themeColor="text1"/>
      </w:rPr>
    </w:lvl>
    <w:lvl w:ilvl="1" w:tplc="623ACF46" w:tentative="1">
      <w:start w:val="1"/>
      <w:numFmt w:val="bullet"/>
      <w:lvlText w:val="o"/>
      <w:lvlJc w:val="left"/>
      <w:pPr>
        <w:ind w:left="1440" w:hanging="360"/>
      </w:pPr>
      <w:rPr>
        <w:rFonts w:ascii="Courier New" w:hAnsi="Courier New" w:cs="Courier New" w:hint="default"/>
      </w:rPr>
    </w:lvl>
    <w:lvl w:ilvl="2" w:tplc="4990749C" w:tentative="1">
      <w:start w:val="1"/>
      <w:numFmt w:val="bullet"/>
      <w:lvlText w:val=""/>
      <w:lvlJc w:val="left"/>
      <w:pPr>
        <w:ind w:left="2160" w:hanging="360"/>
      </w:pPr>
      <w:rPr>
        <w:rFonts w:ascii="Wingdings" w:hAnsi="Wingdings" w:hint="default"/>
      </w:rPr>
    </w:lvl>
    <w:lvl w:ilvl="3" w:tplc="0C0CA704" w:tentative="1">
      <w:start w:val="1"/>
      <w:numFmt w:val="bullet"/>
      <w:lvlText w:val=""/>
      <w:lvlJc w:val="left"/>
      <w:pPr>
        <w:ind w:left="2880" w:hanging="360"/>
      </w:pPr>
      <w:rPr>
        <w:rFonts w:ascii="Symbol" w:hAnsi="Symbol" w:hint="default"/>
      </w:rPr>
    </w:lvl>
    <w:lvl w:ilvl="4" w:tplc="D6B6B4AA" w:tentative="1">
      <w:start w:val="1"/>
      <w:numFmt w:val="bullet"/>
      <w:lvlText w:val="o"/>
      <w:lvlJc w:val="left"/>
      <w:pPr>
        <w:ind w:left="3600" w:hanging="360"/>
      </w:pPr>
      <w:rPr>
        <w:rFonts w:ascii="Courier New" w:hAnsi="Courier New" w:cs="Courier New" w:hint="default"/>
      </w:rPr>
    </w:lvl>
    <w:lvl w:ilvl="5" w:tplc="884895E4" w:tentative="1">
      <w:start w:val="1"/>
      <w:numFmt w:val="bullet"/>
      <w:lvlText w:val=""/>
      <w:lvlJc w:val="left"/>
      <w:pPr>
        <w:ind w:left="4320" w:hanging="360"/>
      </w:pPr>
      <w:rPr>
        <w:rFonts w:ascii="Wingdings" w:hAnsi="Wingdings" w:hint="default"/>
      </w:rPr>
    </w:lvl>
    <w:lvl w:ilvl="6" w:tplc="BF9C5E64" w:tentative="1">
      <w:start w:val="1"/>
      <w:numFmt w:val="bullet"/>
      <w:lvlText w:val=""/>
      <w:lvlJc w:val="left"/>
      <w:pPr>
        <w:ind w:left="5040" w:hanging="360"/>
      </w:pPr>
      <w:rPr>
        <w:rFonts w:ascii="Symbol" w:hAnsi="Symbol" w:hint="default"/>
      </w:rPr>
    </w:lvl>
    <w:lvl w:ilvl="7" w:tplc="C13E137C" w:tentative="1">
      <w:start w:val="1"/>
      <w:numFmt w:val="bullet"/>
      <w:lvlText w:val="o"/>
      <w:lvlJc w:val="left"/>
      <w:pPr>
        <w:ind w:left="5760" w:hanging="360"/>
      </w:pPr>
      <w:rPr>
        <w:rFonts w:ascii="Courier New" w:hAnsi="Courier New" w:cs="Courier New" w:hint="default"/>
      </w:rPr>
    </w:lvl>
    <w:lvl w:ilvl="8" w:tplc="D924E2E2" w:tentative="1">
      <w:start w:val="1"/>
      <w:numFmt w:val="bullet"/>
      <w:lvlText w:val=""/>
      <w:lvlJc w:val="left"/>
      <w:pPr>
        <w:ind w:left="6480" w:hanging="360"/>
      </w:pPr>
      <w:rPr>
        <w:rFonts w:ascii="Wingdings" w:hAnsi="Wingdings" w:hint="default"/>
      </w:rPr>
    </w:lvl>
  </w:abstractNum>
  <w:abstractNum w:abstractNumId="22" w15:restartNumberingAfterBreak="0">
    <w:nsid w:val="0B335EEC"/>
    <w:multiLevelType w:val="hybridMultilevel"/>
    <w:tmpl w:val="828CA9DC"/>
    <w:lvl w:ilvl="0" w:tplc="645C8480">
      <w:start w:val="1"/>
      <w:numFmt w:val="decimal"/>
      <w:lvlText w:val="%1."/>
      <w:lvlJc w:val="left"/>
      <w:pPr>
        <w:ind w:left="720" w:hanging="360"/>
      </w:pPr>
    </w:lvl>
    <w:lvl w:ilvl="1" w:tplc="B06CBEA2" w:tentative="1">
      <w:start w:val="1"/>
      <w:numFmt w:val="lowerLetter"/>
      <w:lvlText w:val="%2."/>
      <w:lvlJc w:val="left"/>
      <w:pPr>
        <w:ind w:left="1440" w:hanging="360"/>
      </w:pPr>
    </w:lvl>
    <w:lvl w:ilvl="2" w:tplc="CC4408F6" w:tentative="1">
      <w:start w:val="1"/>
      <w:numFmt w:val="lowerRoman"/>
      <w:lvlText w:val="%3."/>
      <w:lvlJc w:val="right"/>
      <w:pPr>
        <w:ind w:left="2160" w:hanging="180"/>
      </w:pPr>
    </w:lvl>
    <w:lvl w:ilvl="3" w:tplc="0D1A1B7A" w:tentative="1">
      <w:start w:val="1"/>
      <w:numFmt w:val="decimal"/>
      <w:lvlText w:val="%4."/>
      <w:lvlJc w:val="left"/>
      <w:pPr>
        <w:ind w:left="2880" w:hanging="360"/>
      </w:pPr>
    </w:lvl>
    <w:lvl w:ilvl="4" w:tplc="79366E28" w:tentative="1">
      <w:start w:val="1"/>
      <w:numFmt w:val="lowerLetter"/>
      <w:lvlText w:val="%5."/>
      <w:lvlJc w:val="left"/>
      <w:pPr>
        <w:ind w:left="3600" w:hanging="360"/>
      </w:pPr>
    </w:lvl>
    <w:lvl w:ilvl="5" w:tplc="8EE4361A" w:tentative="1">
      <w:start w:val="1"/>
      <w:numFmt w:val="lowerRoman"/>
      <w:lvlText w:val="%6."/>
      <w:lvlJc w:val="right"/>
      <w:pPr>
        <w:ind w:left="4320" w:hanging="180"/>
      </w:pPr>
    </w:lvl>
    <w:lvl w:ilvl="6" w:tplc="0F605B4C" w:tentative="1">
      <w:start w:val="1"/>
      <w:numFmt w:val="decimal"/>
      <w:lvlText w:val="%7."/>
      <w:lvlJc w:val="left"/>
      <w:pPr>
        <w:ind w:left="5040" w:hanging="360"/>
      </w:pPr>
    </w:lvl>
    <w:lvl w:ilvl="7" w:tplc="C8D8A4DC" w:tentative="1">
      <w:start w:val="1"/>
      <w:numFmt w:val="lowerLetter"/>
      <w:lvlText w:val="%8."/>
      <w:lvlJc w:val="left"/>
      <w:pPr>
        <w:ind w:left="5760" w:hanging="360"/>
      </w:pPr>
    </w:lvl>
    <w:lvl w:ilvl="8" w:tplc="2B5CAC76" w:tentative="1">
      <w:start w:val="1"/>
      <w:numFmt w:val="lowerRoman"/>
      <w:lvlText w:val="%9."/>
      <w:lvlJc w:val="right"/>
      <w:pPr>
        <w:ind w:left="6480" w:hanging="180"/>
      </w:pPr>
    </w:lvl>
  </w:abstractNum>
  <w:abstractNum w:abstractNumId="23" w15:restartNumberingAfterBreak="0">
    <w:nsid w:val="0B5200BF"/>
    <w:multiLevelType w:val="hybridMultilevel"/>
    <w:tmpl w:val="3F90D558"/>
    <w:lvl w:ilvl="0" w:tplc="06AA1232">
      <w:start w:val="1"/>
      <w:numFmt w:val="lowerLetter"/>
      <w:lvlText w:val="%1."/>
      <w:lvlJc w:val="left"/>
      <w:pPr>
        <w:ind w:left="1080" w:hanging="360"/>
      </w:pPr>
    </w:lvl>
    <w:lvl w:ilvl="1" w:tplc="5D563670">
      <w:start w:val="1"/>
      <w:numFmt w:val="lowerRoman"/>
      <w:lvlText w:val="%2."/>
      <w:lvlJc w:val="right"/>
      <w:pPr>
        <w:ind w:left="1080" w:hanging="360"/>
      </w:pPr>
    </w:lvl>
    <w:lvl w:ilvl="2" w:tplc="F7E6CE46" w:tentative="1">
      <w:start w:val="1"/>
      <w:numFmt w:val="lowerRoman"/>
      <w:lvlText w:val="%3."/>
      <w:lvlJc w:val="right"/>
      <w:pPr>
        <w:ind w:left="2520" w:hanging="180"/>
      </w:pPr>
    </w:lvl>
    <w:lvl w:ilvl="3" w:tplc="EAEABE38" w:tentative="1">
      <w:start w:val="1"/>
      <w:numFmt w:val="decimal"/>
      <w:lvlText w:val="%4."/>
      <w:lvlJc w:val="left"/>
      <w:pPr>
        <w:ind w:left="3240" w:hanging="360"/>
      </w:pPr>
    </w:lvl>
    <w:lvl w:ilvl="4" w:tplc="0F70774C" w:tentative="1">
      <w:start w:val="1"/>
      <w:numFmt w:val="lowerLetter"/>
      <w:lvlText w:val="%5."/>
      <w:lvlJc w:val="left"/>
      <w:pPr>
        <w:ind w:left="3960" w:hanging="360"/>
      </w:pPr>
    </w:lvl>
    <w:lvl w:ilvl="5" w:tplc="100CFEAA" w:tentative="1">
      <w:start w:val="1"/>
      <w:numFmt w:val="lowerRoman"/>
      <w:lvlText w:val="%6."/>
      <w:lvlJc w:val="right"/>
      <w:pPr>
        <w:ind w:left="4680" w:hanging="180"/>
      </w:pPr>
    </w:lvl>
    <w:lvl w:ilvl="6" w:tplc="8A382D22" w:tentative="1">
      <w:start w:val="1"/>
      <w:numFmt w:val="decimal"/>
      <w:lvlText w:val="%7."/>
      <w:lvlJc w:val="left"/>
      <w:pPr>
        <w:ind w:left="5400" w:hanging="360"/>
      </w:pPr>
    </w:lvl>
    <w:lvl w:ilvl="7" w:tplc="C83671F4" w:tentative="1">
      <w:start w:val="1"/>
      <w:numFmt w:val="lowerLetter"/>
      <w:lvlText w:val="%8."/>
      <w:lvlJc w:val="left"/>
      <w:pPr>
        <w:ind w:left="6120" w:hanging="360"/>
      </w:pPr>
    </w:lvl>
    <w:lvl w:ilvl="8" w:tplc="148CA518" w:tentative="1">
      <w:start w:val="1"/>
      <w:numFmt w:val="lowerRoman"/>
      <w:lvlText w:val="%9."/>
      <w:lvlJc w:val="right"/>
      <w:pPr>
        <w:ind w:left="6840" w:hanging="180"/>
      </w:pPr>
    </w:lvl>
  </w:abstractNum>
  <w:abstractNum w:abstractNumId="24" w15:restartNumberingAfterBreak="0">
    <w:nsid w:val="0B625374"/>
    <w:multiLevelType w:val="hybridMultilevel"/>
    <w:tmpl w:val="83CEF8F0"/>
    <w:lvl w:ilvl="0" w:tplc="97668BF0">
      <w:start w:val="1"/>
      <w:numFmt w:val="lowerRoman"/>
      <w:lvlText w:val="%1."/>
      <w:lvlJc w:val="right"/>
      <w:pPr>
        <w:ind w:left="1080" w:hanging="360"/>
      </w:pPr>
    </w:lvl>
    <w:lvl w:ilvl="1" w:tplc="08CA9C3C" w:tentative="1">
      <w:start w:val="1"/>
      <w:numFmt w:val="lowerLetter"/>
      <w:lvlText w:val="%2."/>
      <w:lvlJc w:val="left"/>
      <w:pPr>
        <w:ind w:left="1800" w:hanging="360"/>
      </w:pPr>
    </w:lvl>
    <w:lvl w:ilvl="2" w:tplc="4D588706" w:tentative="1">
      <w:start w:val="1"/>
      <w:numFmt w:val="lowerRoman"/>
      <w:lvlText w:val="%3."/>
      <w:lvlJc w:val="right"/>
      <w:pPr>
        <w:ind w:left="2520" w:hanging="180"/>
      </w:pPr>
    </w:lvl>
    <w:lvl w:ilvl="3" w:tplc="6A12C094" w:tentative="1">
      <w:start w:val="1"/>
      <w:numFmt w:val="decimal"/>
      <w:lvlText w:val="%4."/>
      <w:lvlJc w:val="left"/>
      <w:pPr>
        <w:ind w:left="3240" w:hanging="360"/>
      </w:pPr>
    </w:lvl>
    <w:lvl w:ilvl="4" w:tplc="9884AC36" w:tentative="1">
      <w:start w:val="1"/>
      <w:numFmt w:val="lowerLetter"/>
      <w:lvlText w:val="%5."/>
      <w:lvlJc w:val="left"/>
      <w:pPr>
        <w:ind w:left="3960" w:hanging="360"/>
      </w:pPr>
    </w:lvl>
    <w:lvl w:ilvl="5" w:tplc="29226E02" w:tentative="1">
      <w:start w:val="1"/>
      <w:numFmt w:val="lowerRoman"/>
      <w:lvlText w:val="%6."/>
      <w:lvlJc w:val="right"/>
      <w:pPr>
        <w:ind w:left="4680" w:hanging="180"/>
      </w:pPr>
    </w:lvl>
    <w:lvl w:ilvl="6" w:tplc="A6129750" w:tentative="1">
      <w:start w:val="1"/>
      <w:numFmt w:val="decimal"/>
      <w:lvlText w:val="%7."/>
      <w:lvlJc w:val="left"/>
      <w:pPr>
        <w:ind w:left="5400" w:hanging="360"/>
      </w:pPr>
    </w:lvl>
    <w:lvl w:ilvl="7" w:tplc="4D669C8A" w:tentative="1">
      <w:start w:val="1"/>
      <w:numFmt w:val="lowerLetter"/>
      <w:lvlText w:val="%8."/>
      <w:lvlJc w:val="left"/>
      <w:pPr>
        <w:ind w:left="6120" w:hanging="360"/>
      </w:pPr>
    </w:lvl>
    <w:lvl w:ilvl="8" w:tplc="DA20A610" w:tentative="1">
      <w:start w:val="1"/>
      <w:numFmt w:val="lowerRoman"/>
      <w:lvlText w:val="%9."/>
      <w:lvlJc w:val="right"/>
      <w:pPr>
        <w:ind w:left="6840" w:hanging="180"/>
      </w:pPr>
    </w:lvl>
  </w:abstractNum>
  <w:abstractNum w:abstractNumId="25" w15:restartNumberingAfterBreak="0">
    <w:nsid w:val="0BF27861"/>
    <w:multiLevelType w:val="hybridMultilevel"/>
    <w:tmpl w:val="03B2375E"/>
    <w:styleLink w:val="CurrentList1"/>
    <w:lvl w:ilvl="0" w:tplc="502C384C">
      <w:start w:val="7"/>
      <w:numFmt w:val="decimal"/>
      <w:lvlText w:val="%1."/>
      <w:lvlJc w:val="left"/>
      <w:pPr>
        <w:ind w:left="720" w:hanging="360"/>
      </w:pPr>
      <w:rPr>
        <w:rFonts w:hint="default"/>
      </w:rPr>
    </w:lvl>
    <w:lvl w:ilvl="1" w:tplc="44E0A598" w:tentative="1">
      <w:start w:val="1"/>
      <w:numFmt w:val="lowerLetter"/>
      <w:lvlText w:val="%2."/>
      <w:lvlJc w:val="left"/>
      <w:pPr>
        <w:ind w:left="1440" w:hanging="360"/>
      </w:pPr>
    </w:lvl>
    <w:lvl w:ilvl="2" w:tplc="5D3075D0" w:tentative="1">
      <w:start w:val="1"/>
      <w:numFmt w:val="lowerRoman"/>
      <w:lvlText w:val="%3."/>
      <w:lvlJc w:val="right"/>
      <w:pPr>
        <w:ind w:left="2160" w:hanging="180"/>
      </w:pPr>
    </w:lvl>
    <w:lvl w:ilvl="3" w:tplc="3F1A2584" w:tentative="1">
      <w:start w:val="1"/>
      <w:numFmt w:val="decimal"/>
      <w:lvlText w:val="%4."/>
      <w:lvlJc w:val="left"/>
      <w:pPr>
        <w:ind w:left="2880" w:hanging="360"/>
      </w:pPr>
    </w:lvl>
    <w:lvl w:ilvl="4" w:tplc="82F8E8D6" w:tentative="1">
      <w:start w:val="1"/>
      <w:numFmt w:val="lowerLetter"/>
      <w:lvlText w:val="%5."/>
      <w:lvlJc w:val="left"/>
      <w:pPr>
        <w:ind w:left="3600" w:hanging="360"/>
      </w:pPr>
    </w:lvl>
    <w:lvl w:ilvl="5" w:tplc="055881EC" w:tentative="1">
      <w:start w:val="1"/>
      <w:numFmt w:val="lowerRoman"/>
      <w:lvlText w:val="%6."/>
      <w:lvlJc w:val="right"/>
      <w:pPr>
        <w:ind w:left="4320" w:hanging="180"/>
      </w:pPr>
    </w:lvl>
    <w:lvl w:ilvl="6" w:tplc="BA74AC52" w:tentative="1">
      <w:start w:val="1"/>
      <w:numFmt w:val="decimal"/>
      <w:lvlText w:val="%7."/>
      <w:lvlJc w:val="left"/>
      <w:pPr>
        <w:ind w:left="5040" w:hanging="360"/>
      </w:pPr>
    </w:lvl>
    <w:lvl w:ilvl="7" w:tplc="3CEA6F66" w:tentative="1">
      <w:start w:val="1"/>
      <w:numFmt w:val="lowerLetter"/>
      <w:lvlText w:val="%8."/>
      <w:lvlJc w:val="left"/>
      <w:pPr>
        <w:ind w:left="5760" w:hanging="360"/>
      </w:pPr>
    </w:lvl>
    <w:lvl w:ilvl="8" w:tplc="24D66AD2" w:tentative="1">
      <w:start w:val="1"/>
      <w:numFmt w:val="lowerRoman"/>
      <w:lvlText w:val="%9."/>
      <w:lvlJc w:val="right"/>
      <w:pPr>
        <w:ind w:left="6480" w:hanging="180"/>
      </w:pPr>
    </w:lvl>
  </w:abstractNum>
  <w:abstractNum w:abstractNumId="26" w15:restartNumberingAfterBreak="0">
    <w:nsid w:val="0C0420A6"/>
    <w:multiLevelType w:val="hybridMultilevel"/>
    <w:tmpl w:val="02220A98"/>
    <w:lvl w:ilvl="0" w:tplc="F1A4A28E">
      <w:start w:val="1"/>
      <w:numFmt w:val="bullet"/>
      <w:lvlText w:val=""/>
      <w:lvlJc w:val="left"/>
      <w:pPr>
        <w:ind w:left="720" w:hanging="360"/>
      </w:pPr>
      <w:rPr>
        <w:rFonts w:ascii="Symbol" w:hAnsi="Symbol" w:hint="default"/>
      </w:rPr>
    </w:lvl>
    <w:lvl w:ilvl="1" w:tplc="C5FC1214" w:tentative="1">
      <w:start w:val="1"/>
      <w:numFmt w:val="bullet"/>
      <w:lvlText w:val="o"/>
      <w:lvlJc w:val="left"/>
      <w:pPr>
        <w:ind w:left="1440" w:hanging="360"/>
      </w:pPr>
      <w:rPr>
        <w:rFonts w:ascii="Courier New" w:hAnsi="Courier New" w:cs="Courier New" w:hint="default"/>
      </w:rPr>
    </w:lvl>
    <w:lvl w:ilvl="2" w:tplc="095A19EA" w:tentative="1">
      <w:start w:val="1"/>
      <w:numFmt w:val="bullet"/>
      <w:lvlText w:val=""/>
      <w:lvlJc w:val="left"/>
      <w:pPr>
        <w:ind w:left="2160" w:hanging="360"/>
      </w:pPr>
      <w:rPr>
        <w:rFonts w:ascii="Wingdings" w:hAnsi="Wingdings" w:hint="default"/>
      </w:rPr>
    </w:lvl>
    <w:lvl w:ilvl="3" w:tplc="7C4E3308" w:tentative="1">
      <w:start w:val="1"/>
      <w:numFmt w:val="bullet"/>
      <w:lvlText w:val=""/>
      <w:lvlJc w:val="left"/>
      <w:pPr>
        <w:ind w:left="2880" w:hanging="360"/>
      </w:pPr>
      <w:rPr>
        <w:rFonts w:ascii="Symbol" w:hAnsi="Symbol" w:hint="default"/>
      </w:rPr>
    </w:lvl>
    <w:lvl w:ilvl="4" w:tplc="2FEA9540" w:tentative="1">
      <w:start w:val="1"/>
      <w:numFmt w:val="bullet"/>
      <w:lvlText w:val="o"/>
      <w:lvlJc w:val="left"/>
      <w:pPr>
        <w:ind w:left="3600" w:hanging="360"/>
      </w:pPr>
      <w:rPr>
        <w:rFonts w:ascii="Courier New" w:hAnsi="Courier New" w:cs="Courier New" w:hint="default"/>
      </w:rPr>
    </w:lvl>
    <w:lvl w:ilvl="5" w:tplc="32AECCC6" w:tentative="1">
      <w:start w:val="1"/>
      <w:numFmt w:val="bullet"/>
      <w:lvlText w:val=""/>
      <w:lvlJc w:val="left"/>
      <w:pPr>
        <w:ind w:left="4320" w:hanging="360"/>
      </w:pPr>
      <w:rPr>
        <w:rFonts w:ascii="Wingdings" w:hAnsi="Wingdings" w:hint="default"/>
      </w:rPr>
    </w:lvl>
    <w:lvl w:ilvl="6" w:tplc="4E3841E2" w:tentative="1">
      <w:start w:val="1"/>
      <w:numFmt w:val="bullet"/>
      <w:lvlText w:val=""/>
      <w:lvlJc w:val="left"/>
      <w:pPr>
        <w:ind w:left="5040" w:hanging="360"/>
      </w:pPr>
      <w:rPr>
        <w:rFonts w:ascii="Symbol" w:hAnsi="Symbol" w:hint="default"/>
      </w:rPr>
    </w:lvl>
    <w:lvl w:ilvl="7" w:tplc="F7621E0C" w:tentative="1">
      <w:start w:val="1"/>
      <w:numFmt w:val="bullet"/>
      <w:lvlText w:val="o"/>
      <w:lvlJc w:val="left"/>
      <w:pPr>
        <w:ind w:left="5760" w:hanging="360"/>
      </w:pPr>
      <w:rPr>
        <w:rFonts w:ascii="Courier New" w:hAnsi="Courier New" w:cs="Courier New" w:hint="default"/>
      </w:rPr>
    </w:lvl>
    <w:lvl w:ilvl="8" w:tplc="1C6A7A60" w:tentative="1">
      <w:start w:val="1"/>
      <w:numFmt w:val="bullet"/>
      <w:lvlText w:val=""/>
      <w:lvlJc w:val="left"/>
      <w:pPr>
        <w:ind w:left="6480" w:hanging="360"/>
      </w:pPr>
      <w:rPr>
        <w:rFonts w:ascii="Wingdings" w:hAnsi="Wingdings" w:hint="default"/>
      </w:rPr>
    </w:lvl>
  </w:abstractNum>
  <w:abstractNum w:abstractNumId="27" w15:restartNumberingAfterBreak="0">
    <w:nsid w:val="0E6F64FB"/>
    <w:multiLevelType w:val="hybridMultilevel"/>
    <w:tmpl w:val="5D90BD08"/>
    <w:lvl w:ilvl="0" w:tplc="A4F83B06">
      <w:start w:val="1"/>
      <w:numFmt w:val="bullet"/>
      <w:lvlText w:val=""/>
      <w:lvlJc w:val="left"/>
      <w:pPr>
        <w:ind w:left="720" w:hanging="360"/>
      </w:pPr>
      <w:rPr>
        <w:rFonts w:ascii="Symbol" w:hAnsi="Symbol" w:hint="default"/>
      </w:rPr>
    </w:lvl>
    <w:lvl w:ilvl="1" w:tplc="BA62E560" w:tentative="1">
      <w:start w:val="1"/>
      <w:numFmt w:val="bullet"/>
      <w:lvlText w:val="o"/>
      <w:lvlJc w:val="left"/>
      <w:pPr>
        <w:ind w:left="1440" w:hanging="360"/>
      </w:pPr>
      <w:rPr>
        <w:rFonts w:ascii="Courier New" w:hAnsi="Courier New" w:cs="Courier New" w:hint="default"/>
      </w:rPr>
    </w:lvl>
    <w:lvl w:ilvl="2" w:tplc="3CA87CAC" w:tentative="1">
      <w:start w:val="1"/>
      <w:numFmt w:val="bullet"/>
      <w:lvlText w:val=""/>
      <w:lvlJc w:val="left"/>
      <w:pPr>
        <w:ind w:left="2160" w:hanging="360"/>
      </w:pPr>
      <w:rPr>
        <w:rFonts w:ascii="Wingdings" w:hAnsi="Wingdings" w:hint="default"/>
      </w:rPr>
    </w:lvl>
    <w:lvl w:ilvl="3" w:tplc="5DA63B24" w:tentative="1">
      <w:start w:val="1"/>
      <w:numFmt w:val="bullet"/>
      <w:lvlText w:val=""/>
      <w:lvlJc w:val="left"/>
      <w:pPr>
        <w:ind w:left="2880" w:hanging="360"/>
      </w:pPr>
      <w:rPr>
        <w:rFonts w:ascii="Symbol" w:hAnsi="Symbol" w:hint="default"/>
      </w:rPr>
    </w:lvl>
    <w:lvl w:ilvl="4" w:tplc="3364F6B4" w:tentative="1">
      <w:start w:val="1"/>
      <w:numFmt w:val="bullet"/>
      <w:lvlText w:val="o"/>
      <w:lvlJc w:val="left"/>
      <w:pPr>
        <w:ind w:left="3600" w:hanging="360"/>
      </w:pPr>
      <w:rPr>
        <w:rFonts w:ascii="Courier New" w:hAnsi="Courier New" w:cs="Courier New" w:hint="default"/>
      </w:rPr>
    </w:lvl>
    <w:lvl w:ilvl="5" w:tplc="D8FCDF9A" w:tentative="1">
      <w:start w:val="1"/>
      <w:numFmt w:val="bullet"/>
      <w:lvlText w:val=""/>
      <w:lvlJc w:val="left"/>
      <w:pPr>
        <w:ind w:left="4320" w:hanging="360"/>
      </w:pPr>
      <w:rPr>
        <w:rFonts w:ascii="Wingdings" w:hAnsi="Wingdings" w:hint="default"/>
      </w:rPr>
    </w:lvl>
    <w:lvl w:ilvl="6" w:tplc="97A06D38" w:tentative="1">
      <w:start w:val="1"/>
      <w:numFmt w:val="bullet"/>
      <w:lvlText w:val=""/>
      <w:lvlJc w:val="left"/>
      <w:pPr>
        <w:ind w:left="5040" w:hanging="360"/>
      </w:pPr>
      <w:rPr>
        <w:rFonts w:ascii="Symbol" w:hAnsi="Symbol" w:hint="default"/>
      </w:rPr>
    </w:lvl>
    <w:lvl w:ilvl="7" w:tplc="5E36996C" w:tentative="1">
      <w:start w:val="1"/>
      <w:numFmt w:val="bullet"/>
      <w:lvlText w:val="o"/>
      <w:lvlJc w:val="left"/>
      <w:pPr>
        <w:ind w:left="5760" w:hanging="360"/>
      </w:pPr>
      <w:rPr>
        <w:rFonts w:ascii="Courier New" w:hAnsi="Courier New" w:cs="Courier New" w:hint="default"/>
      </w:rPr>
    </w:lvl>
    <w:lvl w:ilvl="8" w:tplc="5D666D0E" w:tentative="1">
      <w:start w:val="1"/>
      <w:numFmt w:val="bullet"/>
      <w:lvlText w:val=""/>
      <w:lvlJc w:val="left"/>
      <w:pPr>
        <w:ind w:left="6480" w:hanging="360"/>
      </w:pPr>
      <w:rPr>
        <w:rFonts w:ascii="Wingdings" w:hAnsi="Wingdings" w:hint="default"/>
      </w:rPr>
    </w:lvl>
  </w:abstractNum>
  <w:abstractNum w:abstractNumId="28" w15:restartNumberingAfterBreak="0">
    <w:nsid w:val="0EAB761B"/>
    <w:multiLevelType w:val="hybridMultilevel"/>
    <w:tmpl w:val="7B7CDB68"/>
    <w:lvl w:ilvl="0" w:tplc="2ABE1DC8">
      <w:start w:val="1"/>
      <w:numFmt w:val="bullet"/>
      <w:lvlText w:val=""/>
      <w:lvlJc w:val="left"/>
      <w:pPr>
        <w:ind w:left="720" w:hanging="360"/>
      </w:pPr>
      <w:rPr>
        <w:rFonts w:ascii="Symbol" w:hAnsi="Symbol" w:hint="default"/>
      </w:rPr>
    </w:lvl>
    <w:lvl w:ilvl="1" w:tplc="CC742602" w:tentative="1">
      <w:start w:val="1"/>
      <w:numFmt w:val="bullet"/>
      <w:lvlText w:val="o"/>
      <w:lvlJc w:val="left"/>
      <w:pPr>
        <w:ind w:left="1440" w:hanging="360"/>
      </w:pPr>
      <w:rPr>
        <w:rFonts w:ascii="Courier New" w:hAnsi="Courier New" w:cs="Courier New" w:hint="default"/>
      </w:rPr>
    </w:lvl>
    <w:lvl w:ilvl="2" w:tplc="A86E32C4" w:tentative="1">
      <w:start w:val="1"/>
      <w:numFmt w:val="bullet"/>
      <w:lvlText w:val=""/>
      <w:lvlJc w:val="left"/>
      <w:pPr>
        <w:ind w:left="2160" w:hanging="360"/>
      </w:pPr>
      <w:rPr>
        <w:rFonts w:ascii="Wingdings" w:hAnsi="Wingdings" w:hint="default"/>
      </w:rPr>
    </w:lvl>
    <w:lvl w:ilvl="3" w:tplc="D73EEDD6" w:tentative="1">
      <w:start w:val="1"/>
      <w:numFmt w:val="bullet"/>
      <w:lvlText w:val=""/>
      <w:lvlJc w:val="left"/>
      <w:pPr>
        <w:ind w:left="2880" w:hanging="360"/>
      </w:pPr>
      <w:rPr>
        <w:rFonts w:ascii="Symbol" w:hAnsi="Symbol" w:hint="default"/>
      </w:rPr>
    </w:lvl>
    <w:lvl w:ilvl="4" w:tplc="B27268DA" w:tentative="1">
      <w:start w:val="1"/>
      <w:numFmt w:val="bullet"/>
      <w:lvlText w:val="o"/>
      <w:lvlJc w:val="left"/>
      <w:pPr>
        <w:ind w:left="3600" w:hanging="360"/>
      </w:pPr>
      <w:rPr>
        <w:rFonts w:ascii="Courier New" w:hAnsi="Courier New" w:cs="Courier New" w:hint="default"/>
      </w:rPr>
    </w:lvl>
    <w:lvl w:ilvl="5" w:tplc="CF765BE4" w:tentative="1">
      <w:start w:val="1"/>
      <w:numFmt w:val="bullet"/>
      <w:lvlText w:val=""/>
      <w:lvlJc w:val="left"/>
      <w:pPr>
        <w:ind w:left="4320" w:hanging="360"/>
      </w:pPr>
      <w:rPr>
        <w:rFonts w:ascii="Wingdings" w:hAnsi="Wingdings" w:hint="default"/>
      </w:rPr>
    </w:lvl>
    <w:lvl w:ilvl="6" w:tplc="CDBAFDDE" w:tentative="1">
      <w:start w:val="1"/>
      <w:numFmt w:val="bullet"/>
      <w:lvlText w:val=""/>
      <w:lvlJc w:val="left"/>
      <w:pPr>
        <w:ind w:left="5040" w:hanging="360"/>
      </w:pPr>
      <w:rPr>
        <w:rFonts w:ascii="Symbol" w:hAnsi="Symbol" w:hint="default"/>
      </w:rPr>
    </w:lvl>
    <w:lvl w:ilvl="7" w:tplc="BEC87F74" w:tentative="1">
      <w:start w:val="1"/>
      <w:numFmt w:val="bullet"/>
      <w:lvlText w:val="o"/>
      <w:lvlJc w:val="left"/>
      <w:pPr>
        <w:ind w:left="5760" w:hanging="360"/>
      </w:pPr>
      <w:rPr>
        <w:rFonts w:ascii="Courier New" w:hAnsi="Courier New" w:cs="Courier New" w:hint="default"/>
      </w:rPr>
    </w:lvl>
    <w:lvl w:ilvl="8" w:tplc="F5984F8E" w:tentative="1">
      <w:start w:val="1"/>
      <w:numFmt w:val="bullet"/>
      <w:lvlText w:val=""/>
      <w:lvlJc w:val="left"/>
      <w:pPr>
        <w:ind w:left="6480" w:hanging="360"/>
      </w:pPr>
      <w:rPr>
        <w:rFonts w:ascii="Wingdings" w:hAnsi="Wingdings" w:hint="default"/>
      </w:rPr>
    </w:lvl>
  </w:abstractNum>
  <w:abstractNum w:abstractNumId="29" w15:restartNumberingAfterBreak="0">
    <w:nsid w:val="0F3755A4"/>
    <w:multiLevelType w:val="hybridMultilevel"/>
    <w:tmpl w:val="42E6D1BC"/>
    <w:lvl w:ilvl="0" w:tplc="3AFEB1AA">
      <w:start w:val="1"/>
      <w:numFmt w:val="decimal"/>
      <w:lvlText w:val="%1."/>
      <w:lvlJc w:val="left"/>
      <w:pPr>
        <w:ind w:left="720" w:hanging="360"/>
      </w:pPr>
      <w:rPr>
        <w:rFonts w:hint="default"/>
      </w:rPr>
    </w:lvl>
    <w:lvl w:ilvl="1" w:tplc="6C1CF77C" w:tentative="1">
      <w:start w:val="1"/>
      <w:numFmt w:val="bullet"/>
      <w:lvlText w:val="o"/>
      <w:lvlJc w:val="left"/>
      <w:pPr>
        <w:ind w:left="1440" w:hanging="360"/>
      </w:pPr>
      <w:rPr>
        <w:rFonts w:ascii="Courier New" w:hAnsi="Courier New" w:cs="Courier New" w:hint="default"/>
      </w:rPr>
    </w:lvl>
    <w:lvl w:ilvl="2" w:tplc="D80CDFAC" w:tentative="1">
      <w:start w:val="1"/>
      <w:numFmt w:val="bullet"/>
      <w:lvlText w:val=""/>
      <w:lvlJc w:val="left"/>
      <w:pPr>
        <w:ind w:left="2160" w:hanging="360"/>
      </w:pPr>
      <w:rPr>
        <w:rFonts w:ascii="Wingdings" w:hAnsi="Wingdings" w:hint="default"/>
      </w:rPr>
    </w:lvl>
    <w:lvl w:ilvl="3" w:tplc="4A92185C" w:tentative="1">
      <w:start w:val="1"/>
      <w:numFmt w:val="bullet"/>
      <w:lvlText w:val=""/>
      <w:lvlJc w:val="left"/>
      <w:pPr>
        <w:ind w:left="2880" w:hanging="360"/>
      </w:pPr>
      <w:rPr>
        <w:rFonts w:ascii="Symbol" w:hAnsi="Symbol" w:hint="default"/>
      </w:rPr>
    </w:lvl>
    <w:lvl w:ilvl="4" w:tplc="08AC07E2" w:tentative="1">
      <w:start w:val="1"/>
      <w:numFmt w:val="bullet"/>
      <w:lvlText w:val="o"/>
      <w:lvlJc w:val="left"/>
      <w:pPr>
        <w:ind w:left="3600" w:hanging="360"/>
      </w:pPr>
      <w:rPr>
        <w:rFonts w:ascii="Courier New" w:hAnsi="Courier New" w:cs="Courier New" w:hint="default"/>
      </w:rPr>
    </w:lvl>
    <w:lvl w:ilvl="5" w:tplc="B4B65996" w:tentative="1">
      <w:start w:val="1"/>
      <w:numFmt w:val="bullet"/>
      <w:lvlText w:val=""/>
      <w:lvlJc w:val="left"/>
      <w:pPr>
        <w:ind w:left="4320" w:hanging="360"/>
      </w:pPr>
      <w:rPr>
        <w:rFonts w:ascii="Wingdings" w:hAnsi="Wingdings" w:hint="default"/>
      </w:rPr>
    </w:lvl>
    <w:lvl w:ilvl="6" w:tplc="6C94FC9A" w:tentative="1">
      <w:start w:val="1"/>
      <w:numFmt w:val="bullet"/>
      <w:lvlText w:val=""/>
      <w:lvlJc w:val="left"/>
      <w:pPr>
        <w:ind w:left="5040" w:hanging="360"/>
      </w:pPr>
      <w:rPr>
        <w:rFonts w:ascii="Symbol" w:hAnsi="Symbol" w:hint="default"/>
      </w:rPr>
    </w:lvl>
    <w:lvl w:ilvl="7" w:tplc="3C306D20" w:tentative="1">
      <w:start w:val="1"/>
      <w:numFmt w:val="bullet"/>
      <w:lvlText w:val="o"/>
      <w:lvlJc w:val="left"/>
      <w:pPr>
        <w:ind w:left="5760" w:hanging="360"/>
      </w:pPr>
      <w:rPr>
        <w:rFonts w:ascii="Courier New" w:hAnsi="Courier New" w:cs="Courier New" w:hint="default"/>
      </w:rPr>
    </w:lvl>
    <w:lvl w:ilvl="8" w:tplc="FCEEE6B4" w:tentative="1">
      <w:start w:val="1"/>
      <w:numFmt w:val="bullet"/>
      <w:lvlText w:val=""/>
      <w:lvlJc w:val="left"/>
      <w:pPr>
        <w:ind w:left="6480" w:hanging="360"/>
      </w:pPr>
      <w:rPr>
        <w:rFonts w:ascii="Wingdings" w:hAnsi="Wingdings" w:hint="default"/>
      </w:rPr>
    </w:lvl>
  </w:abstractNum>
  <w:abstractNum w:abstractNumId="30" w15:restartNumberingAfterBreak="0">
    <w:nsid w:val="111D2D66"/>
    <w:multiLevelType w:val="multilevel"/>
    <w:tmpl w:val="DD62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1831005"/>
    <w:multiLevelType w:val="hybridMultilevel"/>
    <w:tmpl w:val="787A40CA"/>
    <w:lvl w:ilvl="0" w:tplc="002CF3F2">
      <w:start w:val="1"/>
      <w:numFmt w:val="lowerRoman"/>
      <w:lvlText w:val="%1."/>
      <w:lvlJc w:val="right"/>
      <w:pPr>
        <w:ind w:left="720" w:hanging="360"/>
      </w:pPr>
    </w:lvl>
    <w:lvl w:ilvl="1" w:tplc="304A1800" w:tentative="1">
      <w:start w:val="1"/>
      <w:numFmt w:val="lowerLetter"/>
      <w:lvlText w:val="%2."/>
      <w:lvlJc w:val="left"/>
      <w:pPr>
        <w:ind w:left="1440" w:hanging="360"/>
      </w:pPr>
    </w:lvl>
    <w:lvl w:ilvl="2" w:tplc="F9108594" w:tentative="1">
      <w:start w:val="1"/>
      <w:numFmt w:val="lowerRoman"/>
      <w:lvlText w:val="%3."/>
      <w:lvlJc w:val="right"/>
      <w:pPr>
        <w:ind w:left="2160" w:hanging="180"/>
      </w:pPr>
    </w:lvl>
    <w:lvl w:ilvl="3" w:tplc="04CE9E2C" w:tentative="1">
      <w:start w:val="1"/>
      <w:numFmt w:val="decimal"/>
      <w:lvlText w:val="%4."/>
      <w:lvlJc w:val="left"/>
      <w:pPr>
        <w:ind w:left="2880" w:hanging="360"/>
      </w:pPr>
    </w:lvl>
    <w:lvl w:ilvl="4" w:tplc="80E2BAF0" w:tentative="1">
      <w:start w:val="1"/>
      <w:numFmt w:val="lowerLetter"/>
      <w:lvlText w:val="%5."/>
      <w:lvlJc w:val="left"/>
      <w:pPr>
        <w:ind w:left="3600" w:hanging="360"/>
      </w:pPr>
    </w:lvl>
    <w:lvl w:ilvl="5" w:tplc="22D2130E" w:tentative="1">
      <w:start w:val="1"/>
      <w:numFmt w:val="lowerRoman"/>
      <w:lvlText w:val="%6."/>
      <w:lvlJc w:val="right"/>
      <w:pPr>
        <w:ind w:left="4320" w:hanging="180"/>
      </w:pPr>
    </w:lvl>
    <w:lvl w:ilvl="6" w:tplc="88162676" w:tentative="1">
      <w:start w:val="1"/>
      <w:numFmt w:val="decimal"/>
      <w:lvlText w:val="%7."/>
      <w:lvlJc w:val="left"/>
      <w:pPr>
        <w:ind w:left="5040" w:hanging="360"/>
      </w:pPr>
    </w:lvl>
    <w:lvl w:ilvl="7" w:tplc="C7C09D80" w:tentative="1">
      <w:start w:val="1"/>
      <w:numFmt w:val="lowerLetter"/>
      <w:lvlText w:val="%8."/>
      <w:lvlJc w:val="left"/>
      <w:pPr>
        <w:ind w:left="5760" w:hanging="360"/>
      </w:pPr>
    </w:lvl>
    <w:lvl w:ilvl="8" w:tplc="B1F48B80" w:tentative="1">
      <w:start w:val="1"/>
      <w:numFmt w:val="lowerRoman"/>
      <w:lvlText w:val="%9."/>
      <w:lvlJc w:val="right"/>
      <w:pPr>
        <w:ind w:left="6480" w:hanging="180"/>
      </w:pPr>
    </w:lvl>
  </w:abstractNum>
  <w:abstractNum w:abstractNumId="32" w15:restartNumberingAfterBreak="0">
    <w:nsid w:val="121D161F"/>
    <w:multiLevelType w:val="hybridMultilevel"/>
    <w:tmpl w:val="B642A872"/>
    <w:lvl w:ilvl="0" w:tplc="CC06810C">
      <w:start w:val="1"/>
      <w:numFmt w:val="bullet"/>
      <w:lvlText w:val=""/>
      <w:lvlJc w:val="left"/>
      <w:pPr>
        <w:ind w:left="720" w:hanging="360"/>
      </w:pPr>
      <w:rPr>
        <w:rFonts w:ascii="Symbol" w:hAnsi="Symbol" w:hint="default"/>
      </w:rPr>
    </w:lvl>
    <w:lvl w:ilvl="1" w:tplc="14405E72" w:tentative="1">
      <w:start w:val="1"/>
      <w:numFmt w:val="bullet"/>
      <w:lvlText w:val="o"/>
      <w:lvlJc w:val="left"/>
      <w:pPr>
        <w:ind w:left="1440" w:hanging="360"/>
      </w:pPr>
      <w:rPr>
        <w:rFonts w:ascii="Courier New" w:hAnsi="Courier New" w:cs="Courier New" w:hint="default"/>
      </w:rPr>
    </w:lvl>
    <w:lvl w:ilvl="2" w:tplc="94480DD4" w:tentative="1">
      <w:start w:val="1"/>
      <w:numFmt w:val="bullet"/>
      <w:lvlText w:val=""/>
      <w:lvlJc w:val="left"/>
      <w:pPr>
        <w:ind w:left="2160" w:hanging="360"/>
      </w:pPr>
      <w:rPr>
        <w:rFonts w:ascii="Wingdings" w:hAnsi="Wingdings" w:hint="default"/>
      </w:rPr>
    </w:lvl>
    <w:lvl w:ilvl="3" w:tplc="BFE68F3A" w:tentative="1">
      <w:start w:val="1"/>
      <w:numFmt w:val="bullet"/>
      <w:lvlText w:val=""/>
      <w:lvlJc w:val="left"/>
      <w:pPr>
        <w:ind w:left="2880" w:hanging="360"/>
      </w:pPr>
      <w:rPr>
        <w:rFonts w:ascii="Symbol" w:hAnsi="Symbol" w:hint="default"/>
      </w:rPr>
    </w:lvl>
    <w:lvl w:ilvl="4" w:tplc="07687CDE" w:tentative="1">
      <w:start w:val="1"/>
      <w:numFmt w:val="bullet"/>
      <w:lvlText w:val="o"/>
      <w:lvlJc w:val="left"/>
      <w:pPr>
        <w:ind w:left="3600" w:hanging="360"/>
      </w:pPr>
      <w:rPr>
        <w:rFonts w:ascii="Courier New" w:hAnsi="Courier New" w:cs="Courier New" w:hint="default"/>
      </w:rPr>
    </w:lvl>
    <w:lvl w:ilvl="5" w:tplc="B658E42E" w:tentative="1">
      <w:start w:val="1"/>
      <w:numFmt w:val="bullet"/>
      <w:lvlText w:val=""/>
      <w:lvlJc w:val="left"/>
      <w:pPr>
        <w:ind w:left="4320" w:hanging="360"/>
      </w:pPr>
      <w:rPr>
        <w:rFonts w:ascii="Wingdings" w:hAnsi="Wingdings" w:hint="default"/>
      </w:rPr>
    </w:lvl>
    <w:lvl w:ilvl="6" w:tplc="79D8B310" w:tentative="1">
      <w:start w:val="1"/>
      <w:numFmt w:val="bullet"/>
      <w:lvlText w:val=""/>
      <w:lvlJc w:val="left"/>
      <w:pPr>
        <w:ind w:left="5040" w:hanging="360"/>
      </w:pPr>
      <w:rPr>
        <w:rFonts w:ascii="Symbol" w:hAnsi="Symbol" w:hint="default"/>
      </w:rPr>
    </w:lvl>
    <w:lvl w:ilvl="7" w:tplc="DBD0693C" w:tentative="1">
      <w:start w:val="1"/>
      <w:numFmt w:val="bullet"/>
      <w:lvlText w:val="o"/>
      <w:lvlJc w:val="left"/>
      <w:pPr>
        <w:ind w:left="5760" w:hanging="360"/>
      </w:pPr>
      <w:rPr>
        <w:rFonts w:ascii="Courier New" w:hAnsi="Courier New" w:cs="Courier New" w:hint="default"/>
      </w:rPr>
    </w:lvl>
    <w:lvl w:ilvl="8" w:tplc="AD68FF1E" w:tentative="1">
      <w:start w:val="1"/>
      <w:numFmt w:val="bullet"/>
      <w:lvlText w:val=""/>
      <w:lvlJc w:val="left"/>
      <w:pPr>
        <w:ind w:left="6480" w:hanging="360"/>
      </w:pPr>
      <w:rPr>
        <w:rFonts w:ascii="Wingdings" w:hAnsi="Wingdings" w:hint="default"/>
      </w:rPr>
    </w:lvl>
  </w:abstractNum>
  <w:abstractNum w:abstractNumId="33" w15:restartNumberingAfterBreak="0">
    <w:nsid w:val="14C04847"/>
    <w:multiLevelType w:val="multilevel"/>
    <w:tmpl w:val="074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52559F0"/>
    <w:multiLevelType w:val="multilevel"/>
    <w:tmpl w:val="1AF220BC"/>
    <w:lvl w:ilvl="0">
      <w:start w:val="2"/>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6272FD"/>
    <w:multiLevelType w:val="hybridMultilevel"/>
    <w:tmpl w:val="613483D2"/>
    <w:lvl w:ilvl="0" w:tplc="C38C8388">
      <w:start w:val="1"/>
      <w:numFmt w:val="lowerRoman"/>
      <w:lvlText w:val="%1."/>
      <w:lvlJc w:val="right"/>
      <w:pPr>
        <w:ind w:left="1080" w:hanging="360"/>
      </w:pPr>
    </w:lvl>
    <w:lvl w:ilvl="1" w:tplc="72FE0702" w:tentative="1">
      <w:start w:val="1"/>
      <w:numFmt w:val="lowerLetter"/>
      <w:lvlText w:val="%2."/>
      <w:lvlJc w:val="left"/>
      <w:pPr>
        <w:ind w:left="1800" w:hanging="360"/>
      </w:pPr>
    </w:lvl>
    <w:lvl w:ilvl="2" w:tplc="4E322EEC" w:tentative="1">
      <w:start w:val="1"/>
      <w:numFmt w:val="lowerRoman"/>
      <w:lvlText w:val="%3."/>
      <w:lvlJc w:val="right"/>
      <w:pPr>
        <w:ind w:left="2520" w:hanging="180"/>
      </w:pPr>
    </w:lvl>
    <w:lvl w:ilvl="3" w:tplc="61D49DFE" w:tentative="1">
      <w:start w:val="1"/>
      <w:numFmt w:val="decimal"/>
      <w:lvlText w:val="%4."/>
      <w:lvlJc w:val="left"/>
      <w:pPr>
        <w:ind w:left="3240" w:hanging="360"/>
      </w:pPr>
    </w:lvl>
    <w:lvl w:ilvl="4" w:tplc="C5782A70" w:tentative="1">
      <w:start w:val="1"/>
      <w:numFmt w:val="lowerLetter"/>
      <w:lvlText w:val="%5."/>
      <w:lvlJc w:val="left"/>
      <w:pPr>
        <w:ind w:left="3960" w:hanging="360"/>
      </w:pPr>
    </w:lvl>
    <w:lvl w:ilvl="5" w:tplc="716A7DFE" w:tentative="1">
      <w:start w:val="1"/>
      <w:numFmt w:val="lowerRoman"/>
      <w:lvlText w:val="%6."/>
      <w:lvlJc w:val="right"/>
      <w:pPr>
        <w:ind w:left="4680" w:hanging="180"/>
      </w:pPr>
    </w:lvl>
    <w:lvl w:ilvl="6" w:tplc="118EB1EA" w:tentative="1">
      <w:start w:val="1"/>
      <w:numFmt w:val="decimal"/>
      <w:lvlText w:val="%7."/>
      <w:lvlJc w:val="left"/>
      <w:pPr>
        <w:ind w:left="5400" w:hanging="360"/>
      </w:pPr>
    </w:lvl>
    <w:lvl w:ilvl="7" w:tplc="D6A049F6" w:tentative="1">
      <w:start w:val="1"/>
      <w:numFmt w:val="lowerLetter"/>
      <w:lvlText w:val="%8."/>
      <w:lvlJc w:val="left"/>
      <w:pPr>
        <w:ind w:left="6120" w:hanging="360"/>
      </w:pPr>
    </w:lvl>
    <w:lvl w:ilvl="8" w:tplc="F29CE644" w:tentative="1">
      <w:start w:val="1"/>
      <w:numFmt w:val="lowerRoman"/>
      <w:lvlText w:val="%9."/>
      <w:lvlJc w:val="right"/>
      <w:pPr>
        <w:ind w:left="6840" w:hanging="180"/>
      </w:pPr>
    </w:lvl>
  </w:abstractNum>
  <w:abstractNum w:abstractNumId="36" w15:restartNumberingAfterBreak="0">
    <w:nsid w:val="15E2289E"/>
    <w:multiLevelType w:val="hybridMultilevel"/>
    <w:tmpl w:val="F0EAE682"/>
    <w:lvl w:ilvl="0" w:tplc="67A20A22">
      <w:start w:val="1"/>
      <w:numFmt w:val="bullet"/>
      <w:lvlText w:val=""/>
      <w:lvlJc w:val="left"/>
      <w:pPr>
        <w:ind w:left="720" w:hanging="360"/>
      </w:pPr>
      <w:rPr>
        <w:rFonts w:ascii="Symbol" w:hAnsi="Symbol" w:hint="default"/>
      </w:rPr>
    </w:lvl>
    <w:lvl w:ilvl="1" w:tplc="0156C352" w:tentative="1">
      <w:start w:val="1"/>
      <w:numFmt w:val="bullet"/>
      <w:lvlText w:val="o"/>
      <w:lvlJc w:val="left"/>
      <w:pPr>
        <w:ind w:left="1440" w:hanging="360"/>
      </w:pPr>
      <w:rPr>
        <w:rFonts w:ascii="Courier New" w:hAnsi="Courier New" w:cs="Courier New" w:hint="default"/>
      </w:rPr>
    </w:lvl>
    <w:lvl w:ilvl="2" w:tplc="D3F4D2D2" w:tentative="1">
      <w:start w:val="1"/>
      <w:numFmt w:val="bullet"/>
      <w:lvlText w:val=""/>
      <w:lvlJc w:val="left"/>
      <w:pPr>
        <w:ind w:left="2160" w:hanging="360"/>
      </w:pPr>
      <w:rPr>
        <w:rFonts w:ascii="Wingdings" w:hAnsi="Wingdings" w:hint="default"/>
      </w:rPr>
    </w:lvl>
    <w:lvl w:ilvl="3" w:tplc="4716635A" w:tentative="1">
      <w:start w:val="1"/>
      <w:numFmt w:val="bullet"/>
      <w:lvlText w:val=""/>
      <w:lvlJc w:val="left"/>
      <w:pPr>
        <w:ind w:left="2880" w:hanging="360"/>
      </w:pPr>
      <w:rPr>
        <w:rFonts w:ascii="Symbol" w:hAnsi="Symbol" w:hint="default"/>
      </w:rPr>
    </w:lvl>
    <w:lvl w:ilvl="4" w:tplc="DC86959A" w:tentative="1">
      <w:start w:val="1"/>
      <w:numFmt w:val="bullet"/>
      <w:lvlText w:val="o"/>
      <w:lvlJc w:val="left"/>
      <w:pPr>
        <w:ind w:left="3600" w:hanging="360"/>
      </w:pPr>
      <w:rPr>
        <w:rFonts w:ascii="Courier New" w:hAnsi="Courier New" w:cs="Courier New" w:hint="default"/>
      </w:rPr>
    </w:lvl>
    <w:lvl w:ilvl="5" w:tplc="ABA6B266" w:tentative="1">
      <w:start w:val="1"/>
      <w:numFmt w:val="bullet"/>
      <w:lvlText w:val=""/>
      <w:lvlJc w:val="left"/>
      <w:pPr>
        <w:ind w:left="4320" w:hanging="360"/>
      </w:pPr>
      <w:rPr>
        <w:rFonts w:ascii="Wingdings" w:hAnsi="Wingdings" w:hint="default"/>
      </w:rPr>
    </w:lvl>
    <w:lvl w:ilvl="6" w:tplc="9FBC8E98" w:tentative="1">
      <w:start w:val="1"/>
      <w:numFmt w:val="bullet"/>
      <w:lvlText w:val=""/>
      <w:lvlJc w:val="left"/>
      <w:pPr>
        <w:ind w:left="5040" w:hanging="360"/>
      </w:pPr>
      <w:rPr>
        <w:rFonts w:ascii="Symbol" w:hAnsi="Symbol" w:hint="default"/>
      </w:rPr>
    </w:lvl>
    <w:lvl w:ilvl="7" w:tplc="D3B8BD98" w:tentative="1">
      <w:start w:val="1"/>
      <w:numFmt w:val="bullet"/>
      <w:lvlText w:val="o"/>
      <w:lvlJc w:val="left"/>
      <w:pPr>
        <w:ind w:left="5760" w:hanging="360"/>
      </w:pPr>
      <w:rPr>
        <w:rFonts w:ascii="Courier New" w:hAnsi="Courier New" w:cs="Courier New" w:hint="default"/>
      </w:rPr>
    </w:lvl>
    <w:lvl w:ilvl="8" w:tplc="F202D5C0" w:tentative="1">
      <w:start w:val="1"/>
      <w:numFmt w:val="bullet"/>
      <w:lvlText w:val=""/>
      <w:lvlJc w:val="left"/>
      <w:pPr>
        <w:ind w:left="6480" w:hanging="360"/>
      </w:pPr>
      <w:rPr>
        <w:rFonts w:ascii="Wingdings" w:hAnsi="Wingdings" w:hint="default"/>
      </w:rPr>
    </w:lvl>
  </w:abstractNum>
  <w:abstractNum w:abstractNumId="37" w15:restartNumberingAfterBreak="0">
    <w:nsid w:val="161E3680"/>
    <w:multiLevelType w:val="hybridMultilevel"/>
    <w:tmpl w:val="0746456C"/>
    <w:lvl w:ilvl="0" w:tplc="07F47950">
      <w:numFmt w:val="bullet"/>
      <w:lvlText w:val="•"/>
      <w:lvlJc w:val="left"/>
      <w:pPr>
        <w:ind w:left="720" w:hanging="360"/>
      </w:pPr>
      <w:rPr>
        <w:rFonts w:ascii="Aptos" w:eastAsiaTheme="minorHAnsi" w:hAnsi="Aptos" w:cstheme="minorBidi" w:hint="default"/>
      </w:rPr>
    </w:lvl>
    <w:lvl w:ilvl="1" w:tplc="4E04798E" w:tentative="1">
      <w:start w:val="1"/>
      <w:numFmt w:val="bullet"/>
      <w:lvlText w:val="o"/>
      <w:lvlJc w:val="left"/>
      <w:pPr>
        <w:ind w:left="1440" w:hanging="360"/>
      </w:pPr>
      <w:rPr>
        <w:rFonts w:ascii="Courier New" w:hAnsi="Courier New" w:cs="Courier New" w:hint="default"/>
      </w:rPr>
    </w:lvl>
    <w:lvl w:ilvl="2" w:tplc="DE260456" w:tentative="1">
      <w:start w:val="1"/>
      <w:numFmt w:val="bullet"/>
      <w:lvlText w:val=""/>
      <w:lvlJc w:val="left"/>
      <w:pPr>
        <w:ind w:left="2160" w:hanging="360"/>
      </w:pPr>
      <w:rPr>
        <w:rFonts w:ascii="Wingdings" w:hAnsi="Wingdings" w:hint="default"/>
      </w:rPr>
    </w:lvl>
    <w:lvl w:ilvl="3" w:tplc="C780F7DA" w:tentative="1">
      <w:start w:val="1"/>
      <w:numFmt w:val="bullet"/>
      <w:lvlText w:val=""/>
      <w:lvlJc w:val="left"/>
      <w:pPr>
        <w:ind w:left="2880" w:hanging="360"/>
      </w:pPr>
      <w:rPr>
        <w:rFonts w:ascii="Symbol" w:hAnsi="Symbol" w:hint="default"/>
      </w:rPr>
    </w:lvl>
    <w:lvl w:ilvl="4" w:tplc="F6B07D54" w:tentative="1">
      <w:start w:val="1"/>
      <w:numFmt w:val="bullet"/>
      <w:lvlText w:val="o"/>
      <w:lvlJc w:val="left"/>
      <w:pPr>
        <w:ind w:left="3600" w:hanging="360"/>
      </w:pPr>
      <w:rPr>
        <w:rFonts w:ascii="Courier New" w:hAnsi="Courier New" w:cs="Courier New" w:hint="default"/>
      </w:rPr>
    </w:lvl>
    <w:lvl w:ilvl="5" w:tplc="663A2380" w:tentative="1">
      <w:start w:val="1"/>
      <w:numFmt w:val="bullet"/>
      <w:lvlText w:val=""/>
      <w:lvlJc w:val="left"/>
      <w:pPr>
        <w:ind w:left="4320" w:hanging="360"/>
      </w:pPr>
      <w:rPr>
        <w:rFonts w:ascii="Wingdings" w:hAnsi="Wingdings" w:hint="default"/>
      </w:rPr>
    </w:lvl>
    <w:lvl w:ilvl="6" w:tplc="62C6C78E" w:tentative="1">
      <w:start w:val="1"/>
      <w:numFmt w:val="bullet"/>
      <w:lvlText w:val=""/>
      <w:lvlJc w:val="left"/>
      <w:pPr>
        <w:ind w:left="5040" w:hanging="360"/>
      </w:pPr>
      <w:rPr>
        <w:rFonts w:ascii="Symbol" w:hAnsi="Symbol" w:hint="default"/>
      </w:rPr>
    </w:lvl>
    <w:lvl w:ilvl="7" w:tplc="2FFC56DC" w:tentative="1">
      <w:start w:val="1"/>
      <w:numFmt w:val="bullet"/>
      <w:lvlText w:val="o"/>
      <w:lvlJc w:val="left"/>
      <w:pPr>
        <w:ind w:left="5760" w:hanging="360"/>
      </w:pPr>
      <w:rPr>
        <w:rFonts w:ascii="Courier New" w:hAnsi="Courier New" w:cs="Courier New" w:hint="default"/>
      </w:rPr>
    </w:lvl>
    <w:lvl w:ilvl="8" w:tplc="ABF2117C" w:tentative="1">
      <w:start w:val="1"/>
      <w:numFmt w:val="bullet"/>
      <w:lvlText w:val=""/>
      <w:lvlJc w:val="left"/>
      <w:pPr>
        <w:ind w:left="6480" w:hanging="360"/>
      </w:pPr>
      <w:rPr>
        <w:rFonts w:ascii="Wingdings" w:hAnsi="Wingdings" w:hint="default"/>
      </w:rPr>
    </w:lvl>
  </w:abstractNum>
  <w:abstractNum w:abstractNumId="38" w15:restartNumberingAfterBreak="0">
    <w:nsid w:val="16597801"/>
    <w:multiLevelType w:val="hybridMultilevel"/>
    <w:tmpl w:val="3DA45028"/>
    <w:lvl w:ilvl="0" w:tplc="CA3C01A0">
      <w:start w:val="1"/>
      <w:numFmt w:val="bullet"/>
      <w:lvlText w:val=""/>
      <w:lvlJc w:val="left"/>
      <w:pPr>
        <w:ind w:left="720" w:hanging="360"/>
      </w:pPr>
      <w:rPr>
        <w:rFonts w:ascii="Symbol" w:hAnsi="Symbol" w:hint="default"/>
      </w:rPr>
    </w:lvl>
    <w:lvl w:ilvl="1" w:tplc="D81EB75E" w:tentative="1">
      <w:start w:val="1"/>
      <w:numFmt w:val="bullet"/>
      <w:lvlText w:val="o"/>
      <w:lvlJc w:val="left"/>
      <w:pPr>
        <w:ind w:left="1440" w:hanging="360"/>
      </w:pPr>
      <w:rPr>
        <w:rFonts w:ascii="Courier New" w:hAnsi="Courier New" w:cs="Courier New" w:hint="default"/>
      </w:rPr>
    </w:lvl>
    <w:lvl w:ilvl="2" w:tplc="09289BF0" w:tentative="1">
      <w:start w:val="1"/>
      <w:numFmt w:val="bullet"/>
      <w:lvlText w:val=""/>
      <w:lvlJc w:val="left"/>
      <w:pPr>
        <w:ind w:left="2160" w:hanging="360"/>
      </w:pPr>
      <w:rPr>
        <w:rFonts w:ascii="Wingdings" w:hAnsi="Wingdings" w:hint="default"/>
      </w:rPr>
    </w:lvl>
    <w:lvl w:ilvl="3" w:tplc="F69C85D0" w:tentative="1">
      <w:start w:val="1"/>
      <w:numFmt w:val="bullet"/>
      <w:lvlText w:val=""/>
      <w:lvlJc w:val="left"/>
      <w:pPr>
        <w:ind w:left="2880" w:hanging="360"/>
      </w:pPr>
      <w:rPr>
        <w:rFonts w:ascii="Symbol" w:hAnsi="Symbol" w:hint="default"/>
      </w:rPr>
    </w:lvl>
    <w:lvl w:ilvl="4" w:tplc="213EAF52" w:tentative="1">
      <w:start w:val="1"/>
      <w:numFmt w:val="bullet"/>
      <w:lvlText w:val="o"/>
      <w:lvlJc w:val="left"/>
      <w:pPr>
        <w:ind w:left="3600" w:hanging="360"/>
      </w:pPr>
      <w:rPr>
        <w:rFonts w:ascii="Courier New" w:hAnsi="Courier New" w:cs="Courier New" w:hint="default"/>
      </w:rPr>
    </w:lvl>
    <w:lvl w:ilvl="5" w:tplc="735607A0" w:tentative="1">
      <w:start w:val="1"/>
      <w:numFmt w:val="bullet"/>
      <w:lvlText w:val=""/>
      <w:lvlJc w:val="left"/>
      <w:pPr>
        <w:ind w:left="4320" w:hanging="360"/>
      </w:pPr>
      <w:rPr>
        <w:rFonts w:ascii="Wingdings" w:hAnsi="Wingdings" w:hint="default"/>
      </w:rPr>
    </w:lvl>
    <w:lvl w:ilvl="6" w:tplc="E6B8B362" w:tentative="1">
      <w:start w:val="1"/>
      <w:numFmt w:val="bullet"/>
      <w:lvlText w:val=""/>
      <w:lvlJc w:val="left"/>
      <w:pPr>
        <w:ind w:left="5040" w:hanging="360"/>
      </w:pPr>
      <w:rPr>
        <w:rFonts w:ascii="Symbol" w:hAnsi="Symbol" w:hint="default"/>
      </w:rPr>
    </w:lvl>
    <w:lvl w:ilvl="7" w:tplc="33163D26" w:tentative="1">
      <w:start w:val="1"/>
      <w:numFmt w:val="bullet"/>
      <w:lvlText w:val="o"/>
      <w:lvlJc w:val="left"/>
      <w:pPr>
        <w:ind w:left="5760" w:hanging="360"/>
      </w:pPr>
      <w:rPr>
        <w:rFonts w:ascii="Courier New" w:hAnsi="Courier New" w:cs="Courier New" w:hint="default"/>
      </w:rPr>
    </w:lvl>
    <w:lvl w:ilvl="8" w:tplc="336E6B44" w:tentative="1">
      <w:start w:val="1"/>
      <w:numFmt w:val="bullet"/>
      <w:lvlText w:val=""/>
      <w:lvlJc w:val="left"/>
      <w:pPr>
        <w:ind w:left="6480" w:hanging="360"/>
      </w:pPr>
      <w:rPr>
        <w:rFonts w:ascii="Wingdings" w:hAnsi="Wingdings" w:hint="default"/>
      </w:rPr>
    </w:lvl>
  </w:abstractNum>
  <w:abstractNum w:abstractNumId="39" w15:restartNumberingAfterBreak="0">
    <w:nsid w:val="16BC58C6"/>
    <w:multiLevelType w:val="hybridMultilevel"/>
    <w:tmpl w:val="EDB289A6"/>
    <w:lvl w:ilvl="0" w:tplc="BA3893C0">
      <w:start w:val="1"/>
      <w:numFmt w:val="bullet"/>
      <w:lvlText w:val=""/>
      <w:lvlJc w:val="left"/>
      <w:pPr>
        <w:ind w:left="720" w:hanging="360"/>
      </w:pPr>
      <w:rPr>
        <w:rFonts w:ascii="Symbol" w:hAnsi="Symbol" w:hint="default"/>
      </w:rPr>
    </w:lvl>
    <w:lvl w:ilvl="1" w:tplc="B2E80C04" w:tentative="1">
      <w:start w:val="1"/>
      <w:numFmt w:val="bullet"/>
      <w:lvlText w:val="o"/>
      <w:lvlJc w:val="left"/>
      <w:pPr>
        <w:ind w:left="1440" w:hanging="360"/>
      </w:pPr>
      <w:rPr>
        <w:rFonts w:ascii="Courier New" w:hAnsi="Courier New" w:cs="Courier New" w:hint="default"/>
      </w:rPr>
    </w:lvl>
    <w:lvl w:ilvl="2" w:tplc="527E0AD8" w:tentative="1">
      <w:start w:val="1"/>
      <w:numFmt w:val="bullet"/>
      <w:lvlText w:val=""/>
      <w:lvlJc w:val="left"/>
      <w:pPr>
        <w:ind w:left="2160" w:hanging="360"/>
      </w:pPr>
      <w:rPr>
        <w:rFonts w:ascii="Wingdings" w:hAnsi="Wingdings" w:hint="default"/>
      </w:rPr>
    </w:lvl>
    <w:lvl w:ilvl="3" w:tplc="631A7B62" w:tentative="1">
      <w:start w:val="1"/>
      <w:numFmt w:val="bullet"/>
      <w:lvlText w:val=""/>
      <w:lvlJc w:val="left"/>
      <w:pPr>
        <w:ind w:left="2880" w:hanging="360"/>
      </w:pPr>
      <w:rPr>
        <w:rFonts w:ascii="Symbol" w:hAnsi="Symbol" w:hint="default"/>
      </w:rPr>
    </w:lvl>
    <w:lvl w:ilvl="4" w:tplc="E7A413E0" w:tentative="1">
      <w:start w:val="1"/>
      <w:numFmt w:val="bullet"/>
      <w:lvlText w:val="o"/>
      <w:lvlJc w:val="left"/>
      <w:pPr>
        <w:ind w:left="3600" w:hanging="360"/>
      </w:pPr>
      <w:rPr>
        <w:rFonts w:ascii="Courier New" w:hAnsi="Courier New" w:cs="Courier New" w:hint="default"/>
      </w:rPr>
    </w:lvl>
    <w:lvl w:ilvl="5" w:tplc="FF6801BE" w:tentative="1">
      <w:start w:val="1"/>
      <w:numFmt w:val="bullet"/>
      <w:lvlText w:val=""/>
      <w:lvlJc w:val="left"/>
      <w:pPr>
        <w:ind w:left="4320" w:hanging="360"/>
      </w:pPr>
      <w:rPr>
        <w:rFonts w:ascii="Wingdings" w:hAnsi="Wingdings" w:hint="default"/>
      </w:rPr>
    </w:lvl>
    <w:lvl w:ilvl="6" w:tplc="1D48DD10" w:tentative="1">
      <w:start w:val="1"/>
      <w:numFmt w:val="bullet"/>
      <w:lvlText w:val=""/>
      <w:lvlJc w:val="left"/>
      <w:pPr>
        <w:ind w:left="5040" w:hanging="360"/>
      </w:pPr>
      <w:rPr>
        <w:rFonts w:ascii="Symbol" w:hAnsi="Symbol" w:hint="default"/>
      </w:rPr>
    </w:lvl>
    <w:lvl w:ilvl="7" w:tplc="5386C1C6" w:tentative="1">
      <w:start w:val="1"/>
      <w:numFmt w:val="bullet"/>
      <w:lvlText w:val="o"/>
      <w:lvlJc w:val="left"/>
      <w:pPr>
        <w:ind w:left="5760" w:hanging="360"/>
      </w:pPr>
      <w:rPr>
        <w:rFonts w:ascii="Courier New" w:hAnsi="Courier New" w:cs="Courier New" w:hint="default"/>
      </w:rPr>
    </w:lvl>
    <w:lvl w:ilvl="8" w:tplc="5DBEB2E6" w:tentative="1">
      <w:start w:val="1"/>
      <w:numFmt w:val="bullet"/>
      <w:lvlText w:val=""/>
      <w:lvlJc w:val="left"/>
      <w:pPr>
        <w:ind w:left="6480" w:hanging="360"/>
      </w:pPr>
      <w:rPr>
        <w:rFonts w:ascii="Wingdings" w:hAnsi="Wingdings" w:hint="default"/>
      </w:rPr>
    </w:lvl>
  </w:abstractNum>
  <w:abstractNum w:abstractNumId="40" w15:restartNumberingAfterBreak="0">
    <w:nsid w:val="17221E7D"/>
    <w:multiLevelType w:val="multilevel"/>
    <w:tmpl w:val="CB9C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7E902E0"/>
    <w:multiLevelType w:val="hybridMultilevel"/>
    <w:tmpl w:val="17F45A5C"/>
    <w:lvl w:ilvl="0" w:tplc="5EDEE452">
      <w:start w:val="1"/>
      <w:numFmt w:val="decimal"/>
      <w:lvlText w:val="(%1)"/>
      <w:lvlJc w:val="left"/>
      <w:pPr>
        <w:ind w:left="720" w:hanging="360"/>
      </w:pPr>
      <w:rPr>
        <w:rFonts w:hint="default"/>
      </w:rPr>
    </w:lvl>
    <w:lvl w:ilvl="1" w:tplc="B6B27458">
      <w:start w:val="1"/>
      <w:numFmt w:val="decimal"/>
      <w:lvlText w:val="(%2)"/>
      <w:lvlJc w:val="left"/>
      <w:pPr>
        <w:ind w:left="1440" w:hanging="360"/>
      </w:pPr>
      <w:rPr>
        <w:rFonts w:hint="default"/>
      </w:rPr>
    </w:lvl>
    <w:lvl w:ilvl="2" w:tplc="E80CA0B0" w:tentative="1">
      <w:start w:val="1"/>
      <w:numFmt w:val="lowerRoman"/>
      <w:lvlText w:val="%3."/>
      <w:lvlJc w:val="right"/>
      <w:pPr>
        <w:ind w:left="2160" w:hanging="180"/>
      </w:pPr>
    </w:lvl>
    <w:lvl w:ilvl="3" w:tplc="19CE419C" w:tentative="1">
      <w:start w:val="1"/>
      <w:numFmt w:val="decimal"/>
      <w:lvlText w:val="%4."/>
      <w:lvlJc w:val="left"/>
      <w:pPr>
        <w:ind w:left="2880" w:hanging="360"/>
      </w:pPr>
    </w:lvl>
    <w:lvl w:ilvl="4" w:tplc="502AE476" w:tentative="1">
      <w:start w:val="1"/>
      <w:numFmt w:val="lowerLetter"/>
      <w:lvlText w:val="%5."/>
      <w:lvlJc w:val="left"/>
      <w:pPr>
        <w:ind w:left="3600" w:hanging="360"/>
      </w:pPr>
    </w:lvl>
    <w:lvl w:ilvl="5" w:tplc="2A3C8B32" w:tentative="1">
      <w:start w:val="1"/>
      <w:numFmt w:val="lowerRoman"/>
      <w:lvlText w:val="%6."/>
      <w:lvlJc w:val="right"/>
      <w:pPr>
        <w:ind w:left="4320" w:hanging="180"/>
      </w:pPr>
    </w:lvl>
    <w:lvl w:ilvl="6" w:tplc="9EF6E318" w:tentative="1">
      <w:start w:val="1"/>
      <w:numFmt w:val="decimal"/>
      <w:lvlText w:val="%7."/>
      <w:lvlJc w:val="left"/>
      <w:pPr>
        <w:ind w:left="5040" w:hanging="360"/>
      </w:pPr>
    </w:lvl>
    <w:lvl w:ilvl="7" w:tplc="A6F6ABF2" w:tentative="1">
      <w:start w:val="1"/>
      <w:numFmt w:val="lowerLetter"/>
      <w:lvlText w:val="%8."/>
      <w:lvlJc w:val="left"/>
      <w:pPr>
        <w:ind w:left="5760" w:hanging="360"/>
      </w:pPr>
    </w:lvl>
    <w:lvl w:ilvl="8" w:tplc="0EF2B9F2" w:tentative="1">
      <w:start w:val="1"/>
      <w:numFmt w:val="lowerRoman"/>
      <w:lvlText w:val="%9."/>
      <w:lvlJc w:val="right"/>
      <w:pPr>
        <w:ind w:left="6480" w:hanging="180"/>
      </w:pPr>
    </w:lvl>
  </w:abstractNum>
  <w:abstractNum w:abstractNumId="42" w15:restartNumberingAfterBreak="0">
    <w:nsid w:val="19087078"/>
    <w:multiLevelType w:val="hybridMultilevel"/>
    <w:tmpl w:val="08760672"/>
    <w:lvl w:ilvl="0" w:tplc="28886546">
      <w:start w:val="1"/>
      <w:numFmt w:val="bullet"/>
      <w:lvlText w:val=""/>
      <w:lvlJc w:val="left"/>
      <w:pPr>
        <w:ind w:left="720" w:hanging="360"/>
      </w:pPr>
      <w:rPr>
        <w:rFonts w:ascii="Symbol" w:hAnsi="Symbol" w:hint="default"/>
      </w:rPr>
    </w:lvl>
    <w:lvl w:ilvl="1" w:tplc="89F88F40" w:tentative="1">
      <w:start w:val="1"/>
      <w:numFmt w:val="bullet"/>
      <w:lvlText w:val="o"/>
      <w:lvlJc w:val="left"/>
      <w:pPr>
        <w:ind w:left="1440" w:hanging="360"/>
      </w:pPr>
      <w:rPr>
        <w:rFonts w:ascii="Courier New" w:hAnsi="Courier New" w:cs="Courier New" w:hint="default"/>
      </w:rPr>
    </w:lvl>
    <w:lvl w:ilvl="2" w:tplc="F0DE282E" w:tentative="1">
      <w:start w:val="1"/>
      <w:numFmt w:val="bullet"/>
      <w:lvlText w:val=""/>
      <w:lvlJc w:val="left"/>
      <w:pPr>
        <w:ind w:left="2160" w:hanging="360"/>
      </w:pPr>
      <w:rPr>
        <w:rFonts w:ascii="Wingdings" w:hAnsi="Wingdings" w:hint="default"/>
      </w:rPr>
    </w:lvl>
    <w:lvl w:ilvl="3" w:tplc="C80AB78E" w:tentative="1">
      <w:start w:val="1"/>
      <w:numFmt w:val="bullet"/>
      <w:lvlText w:val=""/>
      <w:lvlJc w:val="left"/>
      <w:pPr>
        <w:ind w:left="2880" w:hanging="360"/>
      </w:pPr>
      <w:rPr>
        <w:rFonts w:ascii="Symbol" w:hAnsi="Symbol" w:hint="default"/>
      </w:rPr>
    </w:lvl>
    <w:lvl w:ilvl="4" w:tplc="43741880" w:tentative="1">
      <w:start w:val="1"/>
      <w:numFmt w:val="bullet"/>
      <w:lvlText w:val="o"/>
      <w:lvlJc w:val="left"/>
      <w:pPr>
        <w:ind w:left="3600" w:hanging="360"/>
      </w:pPr>
      <w:rPr>
        <w:rFonts w:ascii="Courier New" w:hAnsi="Courier New" w:cs="Courier New" w:hint="default"/>
      </w:rPr>
    </w:lvl>
    <w:lvl w:ilvl="5" w:tplc="3C04EC16" w:tentative="1">
      <w:start w:val="1"/>
      <w:numFmt w:val="bullet"/>
      <w:lvlText w:val=""/>
      <w:lvlJc w:val="left"/>
      <w:pPr>
        <w:ind w:left="4320" w:hanging="360"/>
      </w:pPr>
      <w:rPr>
        <w:rFonts w:ascii="Wingdings" w:hAnsi="Wingdings" w:hint="default"/>
      </w:rPr>
    </w:lvl>
    <w:lvl w:ilvl="6" w:tplc="CA04BA24" w:tentative="1">
      <w:start w:val="1"/>
      <w:numFmt w:val="bullet"/>
      <w:lvlText w:val=""/>
      <w:lvlJc w:val="left"/>
      <w:pPr>
        <w:ind w:left="5040" w:hanging="360"/>
      </w:pPr>
      <w:rPr>
        <w:rFonts w:ascii="Symbol" w:hAnsi="Symbol" w:hint="default"/>
      </w:rPr>
    </w:lvl>
    <w:lvl w:ilvl="7" w:tplc="772AFF48" w:tentative="1">
      <w:start w:val="1"/>
      <w:numFmt w:val="bullet"/>
      <w:lvlText w:val="o"/>
      <w:lvlJc w:val="left"/>
      <w:pPr>
        <w:ind w:left="5760" w:hanging="360"/>
      </w:pPr>
      <w:rPr>
        <w:rFonts w:ascii="Courier New" w:hAnsi="Courier New" w:cs="Courier New" w:hint="default"/>
      </w:rPr>
    </w:lvl>
    <w:lvl w:ilvl="8" w:tplc="F4527D24" w:tentative="1">
      <w:start w:val="1"/>
      <w:numFmt w:val="bullet"/>
      <w:lvlText w:val=""/>
      <w:lvlJc w:val="left"/>
      <w:pPr>
        <w:ind w:left="6480" w:hanging="360"/>
      </w:pPr>
      <w:rPr>
        <w:rFonts w:ascii="Wingdings" w:hAnsi="Wingdings" w:hint="default"/>
      </w:rPr>
    </w:lvl>
  </w:abstractNum>
  <w:abstractNum w:abstractNumId="43" w15:restartNumberingAfterBreak="0">
    <w:nsid w:val="19C7264A"/>
    <w:multiLevelType w:val="hybridMultilevel"/>
    <w:tmpl w:val="A2AC3BCE"/>
    <w:lvl w:ilvl="0" w:tplc="FFA03C0A">
      <w:start w:val="1"/>
      <w:numFmt w:val="decimal"/>
      <w:lvlText w:val="%1."/>
      <w:lvlJc w:val="left"/>
      <w:pPr>
        <w:ind w:left="720" w:hanging="360"/>
      </w:pPr>
    </w:lvl>
    <w:lvl w:ilvl="1" w:tplc="D7F2FC42" w:tentative="1">
      <w:start w:val="1"/>
      <w:numFmt w:val="lowerLetter"/>
      <w:lvlText w:val="%2."/>
      <w:lvlJc w:val="left"/>
      <w:pPr>
        <w:ind w:left="1440" w:hanging="360"/>
      </w:pPr>
    </w:lvl>
    <w:lvl w:ilvl="2" w:tplc="13F026A0" w:tentative="1">
      <w:start w:val="1"/>
      <w:numFmt w:val="lowerRoman"/>
      <w:lvlText w:val="%3."/>
      <w:lvlJc w:val="right"/>
      <w:pPr>
        <w:ind w:left="2160" w:hanging="180"/>
      </w:pPr>
    </w:lvl>
    <w:lvl w:ilvl="3" w:tplc="11C0635A" w:tentative="1">
      <w:start w:val="1"/>
      <w:numFmt w:val="decimal"/>
      <w:lvlText w:val="%4."/>
      <w:lvlJc w:val="left"/>
      <w:pPr>
        <w:ind w:left="2880" w:hanging="360"/>
      </w:pPr>
    </w:lvl>
    <w:lvl w:ilvl="4" w:tplc="02C0E48E" w:tentative="1">
      <w:start w:val="1"/>
      <w:numFmt w:val="lowerLetter"/>
      <w:lvlText w:val="%5."/>
      <w:lvlJc w:val="left"/>
      <w:pPr>
        <w:ind w:left="3600" w:hanging="360"/>
      </w:pPr>
    </w:lvl>
    <w:lvl w:ilvl="5" w:tplc="B1EC4FEA" w:tentative="1">
      <w:start w:val="1"/>
      <w:numFmt w:val="lowerRoman"/>
      <w:lvlText w:val="%6."/>
      <w:lvlJc w:val="right"/>
      <w:pPr>
        <w:ind w:left="4320" w:hanging="180"/>
      </w:pPr>
    </w:lvl>
    <w:lvl w:ilvl="6" w:tplc="44D07418" w:tentative="1">
      <w:start w:val="1"/>
      <w:numFmt w:val="decimal"/>
      <w:lvlText w:val="%7."/>
      <w:lvlJc w:val="left"/>
      <w:pPr>
        <w:ind w:left="5040" w:hanging="360"/>
      </w:pPr>
    </w:lvl>
    <w:lvl w:ilvl="7" w:tplc="24681122" w:tentative="1">
      <w:start w:val="1"/>
      <w:numFmt w:val="lowerLetter"/>
      <w:lvlText w:val="%8."/>
      <w:lvlJc w:val="left"/>
      <w:pPr>
        <w:ind w:left="5760" w:hanging="360"/>
      </w:pPr>
    </w:lvl>
    <w:lvl w:ilvl="8" w:tplc="A0DCA22A" w:tentative="1">
      <w:start w:val="1"/>
      <w:numFmt w:val="lowerRoman"/>
      <w:lvlText w:val="%9."/>
      <w:lvlJc w:val="right"/>
      <w:pPr>
        <w:ind w:left="6480" w:hanging="180"/>
      </w:pPr>
    </w:lvl>
  </w:abstractNum>
  <w:abstractNum w:abstractNumId="44" w15:restartNumberingAfterBreak="0">
    <w:nsid w:val="19D371F8"/>
    <w:multiLevelType w:val="hybridMultilevel"/>
    <w:tmpl w:val="2CF4DFB8"/>
    <w:lvl w:ilvl="0" w:tplc="12467A22">
      <w:start w:val="1"/>
      <w:numFmt w:val="bullet"/>
      <w:lvlText w:val=""/>
      <w:lvlJc w:val="left"/>
      <w:pPr>
        <w:ind w:left="720" w:hanging="360"/>
      </w:pPr>
      <w:rPr>
        <w:rFonts w:ascii="Symbol" w:hAnsi="Symbol" w:hint="default"/>
      </w:rPr>
    </w:lvl>
    <w:lvl w:ilvl="1" w:tplc="D690C99C" w:tentative="1">
      <w:start w:val="1"/>
      <w:numFmt w:val="bullet"/>
      <w:lvlText w:val="o"/>
      <w:lvlJc w:val="left"/>
      <w:pPr>
        <w:ind w:left="1440" w:hanging="360"/>
      </w:pPr>
      <w:rPr>
        <w:rFonts w:ascii="Courier New" w:hAnsi="Courier New" w:cs="Courier New" w:hint="default"/>
      </w:rPr>
    </w:lvl>
    <w:lvl w:ilvl="2" w:tplc="10F846E4" w:tentative="1">
      <w:start w:val="1"/>
      <w:numFmt w:val="bullet"/>
      <w:lvlText w:val=""/>
      <w:lvlJc w:val="left"/>
      <w:pPr>
        <w:ind w:left="2160" w:hanging="360"/>
      </w:pPr>
      <w:rPr>
        <w:rFonts w:ascii="Wingdings" w:hAnsi="Wingdings" w:hint="default"/>
      </w:rPr>
    </w:lvl>
    <w:lvl w:ilvl="3" w:tplc="045ED4E8" w:tentative="1">
      <w:start w:val="1"/>
      <w:numFmt w:val="bullet"/>
      <w:lvlText w:val=""/>
      <w:lvlJc w:val="left"/>
      <w:pPr>
        <w:ind w:left="2880" w:hanging="360"/>
      </w:pPr>
      <w:rPr>
        <w:rFonts w:ascii="Symbol" w:hAnsi="Symbol" w:hint="default"/>
      </w:rPr>
    </w:lvl>
    <w:lvl w:ilvl="4" w:tplc="65308372" w:tentative="1">
      <w:start w:val="1"/>
      <w:numFmt w:val="bullet"/>
      <w:lvlText w:val="o"/>
      <w:lvlJc w:val="left"/>
      <w:pPr>
        <w:ind w:left="3600" w:hanging="360"/>
      </w:pPr>
      <w:rPr>
        <w:rFonts w:ascii="Courier New" w:hAnsi="Courier New" w:cs="Courier New" w:hint="default"/>
      </w:rPr>
    </w:lvl>
    <w:lvl w:ilvl="5" w:tplc="165411C2" w:tentative="1">
      <w:start w:val="1"/>
      <w:numFmt w:val="bullet"/>
      <w:lvlText w:val=""/>
      <w:lvlJc w:val="left"/>
      <w:pPr>
        <w:ind w:left="4320" w:hanging="360"/>
      </w:pPr>
      <w:rPr>
        <w:rFonts w:ascii="Wingdings" w:hAnsi="Wingdings" w:hint="default"/>
      </w:rPr>
    </w:lvl>
    <w:lvl w:ilvl="6" w:tplc="B5C00A04" w:tentative="1">
      <w:start w:val="1"/>
      <w:numFmt w:val="bullet"/>
      <w:lvlText w:val=""/>
      <w:lvlJc w:val="left"/>
      <w:pPr>
        <w:ind w:left="5040" w:hanging="360"/>
      </w:pPr>
      <w:rPr>
        <w:rFonts w:ascii="Symbol" w:hAnsi="Symbol" w:hint="default"/>
      </w:rPr>
    </w:lvl>
    <w:lvl w:ilvl="7" w:tplc="B8A04A12" w:tentative="1">
      <w:start w:val="1"/>
      <w:numFmt w:val="bullet"/>
      <w:lvlText w:val="o"/>
      <w:lvlJc w:val="left"/>
      <w:pPr>
        <w:ind w:left="5760" w:hanging="360"/>
      </w:pPr>
      <w:rPr>
        <w:rFonts w:ascii="Courier New" w:hAnsi="Courier New" w:cs="Courier New" w:hint="default"/>
      </w:rPr>
    </w:lvl>
    <w:lvl w:ilvl="8" w:tplc="0DF018F4" w:tentative="1">
      <w:start w:val="1"/>
      <w:numFmt w:val="bullet"/>
      <w:lvlText w:val=""/>
      <w:lvlJc w:val="left"/>
      <w:pPr>
        <w:ind w:left="6480" w:hanging="360"/>
      </w:pPr>
      <w:rPr>
        <w:rFonts w:ascii="Wingdings" w:hAnsi="Wingdings" w:hint="default"/>
      </w:rPr>
    </w:lvl>
  </w:abstractNum>
  <w:abstractNum w:abstractNumId="45" w15:restartNumberingAfterBreak="0">
    <w:nsid w:val="19E04EEC"/>
    <w:multiLevelType w:val="multilevel"/>
    <w:tmpl w:val="1AF220BC"/>
    <w:lvl w:ilvl="0">
      <w:start w:val="3"/>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CBE6A37"/>
    <w:multiLevelType w:val="hybridMultilevel"/>
    <w:tmpl w:val="20E417BA"/>
    <w:lvl w:ilvl="0" w:tplc="C07A7918">
      <w:start w:val="1"/>
      <w:numFmt w:val="bullet"/>
      <w:lvlText w:val=""/>
      <w:lvlJc w:val="left"/>
      <w:pPr>
        <w:ind w:left="720" w:hanging="360"/>
      </w:pPr>
      <w:rPr>
        <w:rFonts w:ascii="Symbol" w:hAnsi="Symbol" w:hint="default"/>
      </w:rPr>
    </w:lvl>
    <w:lvl w:ilvl="1" w:tplc="17B8372C">
      <w:start w:val="1"/>
      <w:numFmt w:val="bullet"/>
      <w:lvlText w:val="o"/>
      <w:lvlJc w:val="left"/>
      <w:pPr>
        <w:ind w:left="1440" w:hanging="360"/>
      </w:pPr>
      <w:rPr>
        <w:rFonts w:ascii="Courier New" w:hAnsi="Courier New" w:cs="Courier New" w:hint="default"/>
      </w:rPr>
    </w:lvl>
    <w:lvl w:ilvl="2" w:tplc="1CD451A8" w:tentative="1">
      <w:start w:val="1"/>
      <w:numFmt w:val="bullet"/>
      <w:lvlText w:val=""/>
      <w:lvlJc w:val="left"/>
      <w:pPr>
        <w:ind w:left="2160" w:hanging="360"/>
      </w:pPr>
      <w:rPr>
        <w:rFonts w:ascii="Wingdings" w:hAnsi="Wingdings" w:hint="default"/>
      </w:rPr>
    </w:lvl>
    <w:lvl w:ilvl="3" w:tplc="105A9F76" w:tentative="1">
      <w:start w:val="1"/>
      <w:numFmt w:val="bullet"/>
      <w:lvlText w:val=""/>
      <w:lvlJc w:val="left"/>
      <w:pPr>
        <w:ind w:left="2880" w:hanging="360"/>
      </w:pPr>
      <w:rPr>
        <w:rFonts w:ascii="Symbol" w:hAnsi="Symbol" w:hint="default"/>
      </w:rPr>
    </w:lvl>
    <w:lvl w:ilvl="4" w:tplc="01128D1C" w:tentative="1">
      <w:start w:val="1"/>
      <w:numFmt w:val="bullet"/>
      <w:lvlText w:val="o"/>
      <w:lvlJc w:val="left"/>
      <w:pPr>
        <w:ind w:left="3600" w:hanging="360"/>
      </w:pPr>
      <w:rPr>
        <w:rFonts w:ascii="Courier New" w:hAnsi="Courier New" w:cs="Courier New" w:hint="default"/>
      </w:rPr>
    </w:lvl>
    <w:lvl w:ilvl="5" w:tplc="D368B28C" w:tentative="1">
      <w:start w:val="1"/>
      <w:numFmt w:val="bullet"/>
      <w:lvlText w:val=""/>
      <w:lvlJc w:val="left"/>
      <w:pPr>
        <w:ind w:left="4320" w:hanging="360"/>
      </w:pPr>
      <w:rPr>
        <w:rFonts w:ascii="Wingdings" w:hAnsi="Wingdings" w:hint="default"/>
      </w:rPr>
    </w:lvl>
    <w:lvl w:ilvl="6" w:tplc="1F205D2A" w:tentative="1">
      <w:start w:val="1"/>
      <w:numFmt w:val="bullet"/>
      <w:lvlText w:val=""/>
      <w:lvlJc w:val="left"/>
      <w:pPr>
        <w:ind w:left="5040" w:hanging="360"/>
      </w:pPr>
      <w:rPr>
        <w:rFonts w:ascii="Symbol" w:hAnsi="Symbol" w:hint="default"/>
      </w:rPr>
    </w:lvl>
    <w:lvl w:ilvl="7" w:tplc="AA8C725C" w:tentative="1">
      <w:start w:val="1"/>
      <w:numFmt w:val="bullet"/>
      <w:lvlText w:val="o"/>
      <w:lvlJc w:val="left"/>
      <w:pPr>
        <w:ind w:left="5760" w:hanging="360"/>
      </w:pPr>
      <w:rPr>
        <w:rFonts w:ascii="Courier New" w:hAnsi="Courier New" w:cs="Courier New" w:hint="default"/>
      </w:rPr>
    </w:lvl>
    <w:lvl w:ilvl="8" w:tplc="9326881E" w:tentative="1">
      <w:start w:val="1"/>
      <w:numFmt w:val="bullet"/>
      <w:lvlText w:val=""/>
      <w:lvlJc w:val="left"/>
      <w:pPr>
        <w:ind w:left="6480" w:hanging="360"/>
      </w:pPr>
      <w:rPr>
        <w:rFonts w:ascii="Wingdings" w:hAnsi="Wingdings" w:hint="default"/>
      </w:rPr>
    </w:lvl>
  </w:abstractNum>
  <w:abstractNum w:abstractNumId="47" w15:restartNumberingAfterBreak="0">
    <w:nsid w:val="1CD95796"/>
    <w:multiLevelType w:val="multilevel"/>
    <w:tmpl w:val="D77E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CFF1463"/>
    <w:multiLevelType w:val="hybridMultilevel"/>
    <w:tmpl w:val="865854AC"/>
    <w:lvl w:ilvl="0" w:tplc="2398FD92">
      <w:start w:val="1"/>
      <w:numFmt w:val="bullet"/>
      <w:lvlText w:val=""/>
      <w:lvlJc w:val="left"/>
      <w:pPr>
        <w:ind w:left="720" w:hanging="360"/>
      </w:pPr>
      <w:rPr>
        <w:rFonts w:ascii="Symbol" w:hAnsi="Symbol" w:hint="default"/>
      </w:rPr>
    </w:lvl>
    <w:lvl w:ilvl="1" w:tplc="8FECC5D6" w:tentative="1">
      <w:start w:val="1"/>
      <w:numFmt w:val="bullet"/>
      <w:lvlText w:val="o"/>
      <w:lvlJc w:val="left"/>
      <w:pPr>
        <w:ind w:left="1440" w:hanging="360"/>
      </w:pPr>
      <w:rPr>
        <w:rFonts w:ascii="Courier New" w:hAnsi="Courier New" w:cs="Courier New" w:hint="default"/>
      </w:rPr>
    </w:lvl>
    <w:lvl w:ilvl="2" w:tplc="4A3C46AC" w:tentative="1">
      <w:start w:val="1"/>
      <w:numFmt w:val="bullet"/>
      <w:lvlText w:val=""/>
      <w:lvlJc w:val="left"/>
      <w:pPr>
        <w:ind w:left="2160" w:hanging="360"/>
      </w:pPr>
      <w:rPr>
        <w:rFonts w:ascii="Wingdings" w:hAnsi="Wingdings" w:hint="default"/>
      </w:rPr>
    </w:lvl>
    <w:lvl w:ilvl="3" w:tplc="BAB8B4CE" w:tentative="1">
      <w:start w:val="1"/>
      <w:numFmt w:val="bullet"/>
      <w:lvlText w:val=""/>
      <w:lvlJc w:val="left"/>
      <w:pPr>
        <w:ind w:left="2880" w:hanging="360"/>
      </w:pPr>
      <w:rPr>
        <w:rFonts w:ascii="Symbol" w:hAnsi="Symbol" w:hint="default"/>
      </w:rPr>
    </w:lvl>
    <w:lvl w:ilvl="4" w:tplc="E6D29BBA" w:tentative="1">
      <w:start w:val="1"/>
      <w:numFmt w:val="bullet"/>
      <w:lvlText w:val="o"/>
      <w:lvlJc w:val="left"/>
      <w:pPr>
        <w:ind w:left="3600" w:hanging="360"/>
      </w:pPr>
      <w:rPr>
        <w:rFonts w:ascii="Courier New" w:hAnsi="Courier New" w:cs="Courier New" w:hint="default"/>
      </w:rPr>
    </w:lvl>
    <w:lvl w:ilvl="5" w:tplc="D55EFA82" w:tentative="1">
      <w:start w:val="1"/>
      <w:numFmt w:val="bullet"/>
      <w:lvlText w:val=""/>
      <w:lvlJc w:val="left"/>
      <w:pPr>
        <w:ind w:left="4320" w:hanging="360"/>
      </w:pPr>
      <w:rPr>
        <w:rFonts w:ascii="Wingdings" w:hAnsi="Wingdings" w:hint="default"/>
      </w:rPr>
    </w:lvl>
    <w:lvl w:ilvl="6" w:tplc="DAF6C3F4" w:tentative="1">
      <w:start w:val="1"/>
      <w:numFmt w:val="bullet"/>
      <w:lvlText w:val=""/>
      <w:lvlJc w:val="left"/>
      <w:pPr>
        <w:ind w:left="5040" w:hanging="360"/>
      </w:pPr>
      <w:rPr>
        <w:rFonts w:ascii="Symbol" w:hAnsi="Symbol" w:hint="default"/>
      </w:rPr>
    </w:lvl>
    <w:lvl w:ilvl="7" w:tplc="D9728C5E" w:tentative="1">
      <w:start w:val="1"/>
      <w:numFmt w:val="bullet"/>
      <w:lvlText w:val="o"/>
      <w:lvlJc w:val="left"/>
      <w:pPr>
        <w:ind w:left="5760" w:hanging="360"/>
      </w:pPr>
      <w:rPr>
        <w:rFonts w:ascii="Courier New" w:hAnsi="Courier New" w:cs="Courier New" w:hint="default"/>
      </w:rPr>
    </w:lvl>
    <w:lvl w:ilvl="8" w:tplc="589CF15C" w:tentative="1">
      <w:start w:val="1"/>
      <w:numFmt w:val="bullet"/>
      <w:lvlText w:val=""/>
      <w:lvlJc w:val="left"/>
      <w:pPr>
        <w:ind w:left="6480" w:hanging="360"/>
      </w:pPr>
      <w:rPr>
        <w:rFonts w:ascii="Wingdings" w:hAnsi="Wingdings" w:hint="default"/>
      </w:rPr>
    </w:lvl>
  </w:abstractNum>
  <w:abstractNum w:abstractNumId="49" w15:restartNumberingAfterBreak="0">
    <w:nsid w:val="1D05090C"/>
    <w:multiLevelType w:val="hybridMultilevel"/>
    <w:tmpl w:val="A78EA0FE"/>
    <w:lvl w:ilvl="0" w:tplc="F6140EF6">
      <w:start w:val="1"/>
      <w:numFmt w:val="bullet"/>
      <w:lvlText w:val=""/>
      <w:lvlJc w:val="left"/>
      <w:pPr>
        <w:ind w:left="720" w:hanging="360"/>
      </w:pPr>
      <w:rPr>
        <w:rFonts w:ascii="Symbol" w:hAnsi="Symbol" w:hint="default"/>
      </w:rPr>
    </w:lvl>
    <w:lvl w:ilvl="1" w:tplc="740C5B5C" w:tentative="1">
      <w:start w:val="1"/>
      <w:numFmt w:val="bullet"/>
      <w:lvlText w:val="o"/>
      <w:lvlJc w:val="left"/>
      <w:pPr>
        <w:ind w:left="1440" w:hanging="360"/>
      </w:pPr>
      <w:rPr>
        <w:rFonts w:ascii="Courier New" w:hAnsi="Courier New" w:cs="Courier New" w:hint="default"/>
      </w:rPr>
    </w:lvl>
    <w:lvl w:ilvl="2" w:tplc="3A5EADD2" w:tentative="1">
      <w:start w:val="1"/>
      <w:numFmt w:val="bullet"/>
      <w:lvlText w:val=""/>
      <w:lvlJc w:val="left"/>
      <w:pPr>
        <w:ind w:left="2160" w:hanging="360"/>
      </w:pPr>
      <w:rPr>
        <w:rFonts w:ascii="Wingdings" w:hAnsi="Wingdings" w:hint="default"/>
      </w:rPr>
    </w:lvl>
    <w:lvl w:ilvl="3" w:tplc="C3C6FB8C" w:tentative="1">
      <w:start w:val="1"/>
      <w:numFmt w:val="bullet"/>
      <w:lvlText w:val=""/>
      <w:lvlJc w:val="left"/>
      <w:pPr>
        <w:ind w:left="2880" w:hanging="360"/>
      </w:pPr>
      <w:rPr>
        <w:rFonts w:ascii="Symbol" w:hAnsi="Symbol" w:hint="default"/>
      </w:rPr>
    </w:lvl>
    <w:lvl w:ilvl="4" w:tplc="F19CB0B6" w:tentative="1">
      <w:start w:val="1"/>
      <w:numFmt w:val="bullet"/>
      <w:lvlText w:val="o"/>
      <w:lvlJc w:val="left"/>
      <w:pPr>
        <w:ind w:left="3600" w:hanging="360"/>
      </w:pPr>
      <w:rPr>
        <w:rFonts w:ascii="Courier New" w:hAnsi="Courier New" w:cs="Courier New" w:hint="default"/>
      </w:rPr>
    </w:lvl>
    <w:lvl w:ilvl="5" w:tplc="DC5EA27A" w:tentative="1">
      <w:start w:val="1"/>
      <w:numFmt w:val="bullet"/>
      <w:lvlText w:val=""/>
      <w:lvlJc w:val="left"/>
      <w:pPr>
        <w:ind w:left="4320" w:hanging="360"/>
      </w:pPr>
      <w:rPr>
        <w:rFonts w:ascii="Wingdings" w:hAnsi="Wingdings" w:hint="default"/>
      </w:rPr>
    </w:lvl>
    <w:lvl w:ilvl="6" w:tplc="BCF22EFA" w:tentative="1">
      <w:start w:val="1"/>
      <w:numFmt w:val="bullet"/>
      <w:lvlText w:val=""/>
      <w:lvlJc w:val="left"/>
      <w:pPr>
        <w:ind w:left="5040" w:hanging="360"/>
      </w:pPr>
      <w:rPr>
        <w:rFonts w:ascii="Symbol" w:hAnsi="Symbol" w:hint="default"/>
      </w:rPr>
    </w:lvl>
    <w:lvl w:ilvl="7" w:tplc="7F4C2476" w:tentative="1">
      <w:start w:val="1"/>
      <w:numFmt w:val="bullet"/>
      <w:lvlText w:val="o"/>
      <w:lvlJc w:val="left"/>
      <w:pPr>
        <w:ind w:left="5760" w:hanging="360"/>
      </w:pPr>
      <w:rPr>
        <w:rFonts w:ascii="Courier New" w:hAnsi="Courier New" w:cs="Courier New" w:hint="default"/>
      </w:rPr>
    </w:lvl>
    <w:lvl w:ilvl="8" w:tplc="2FBCC506" w:tentative="1">
      <w:start w:val="1"/>
      <w:numFmt w:val="bullet"/>
      <w:lvlText w:val=""/>
      <w:lvlJc w:val="left"/>
      <w:pPr>
        <w:ind w:left="6480" w:hanging="360"/>
      </w:pPr>
      <w:rPr>
        <w:rFonts w:ascii="Wingdings" w:hAnsi="Wingdings" w:hint="default"/>
      </w:rPr>
    </w:lvl>
  </w:abstractNum>
  <w:abstractNum w:abstractNumId="50" w15:restartNumberingAfterBreak="0">
    <w:nsid w:val="1D421D13"/>
    <w:multiLevelType w:val="hybridMultilevel"/>
    <w:tmpl w:val="BD225A7E"/>
    <w:lvl w:ilvl="0" w:tplc="90D6D8D8">
      <w:start w:val="1"/>
      <w:numFmt w:val="decimal"/>
      <w:lvlText w:val="%1."/>
      <w:lvlJc w:val="left"/>
      <w:pPr>
        <w:ind w:left="720" w:hanging="360"/>
      </w:pPr>
    </w:lvl>
    <w:lvl w:ilvl="1" w:tplc="888AB904" w:tentative="1">
      <w:start w:val="1"/>
      <w:numFmt w:val="lowerLetter"/>
      <w:lvlText w:val="%2."/>
      <w:lvlJc w:val="left"/>
      <w:pPr>
        <w:ind w:left="1440" w:hanging="360"/>
      </w:pPr>
    </w:lvl>
    <w:lvl w:ilvl="2" w:tplc="56D21304" w:tentative="1">
      <w:start w:val="1"/>
      <w:numFmt w:val="lowerRoman"/>
      <w:lvlText w:val="%3."/>
      <w:lvlJc w:val="right"/>
      <w:pPr>
        <w:ind w:left="2160" w:hanging="180"/>
      </w:pPr>
    </w:lvl>
    <w:lvl w:ilvl="3" w:tplc="C128B5A0" w:tentative="1">
      <w:start w:val="1"/>
      <w:numFmt w:val="decimal"/>
      <w:lvlText w:val="%4."/>
      <w:lvlJc w:val="left"/>
      <w:pPr>
        <w:ind w:left="2880" w:hanging="360"/>
      </w:pPr>
    </w:lvl>
    <w:lvl w:ilvl="4" w:tplc="42C27D3C" w:tentative="1">
      <w:start w:val="1"/>
      <w:numFmt w:val="lowerLetter"/>
      <w:lvlText w:val="%5."/>
      <w:lvlJc w:val="left"/>
      <w:pPr>
        <w:ind w:left="3600" w:hanging="360"/>
      </w:pPr>
    </w:lvl>
    <w:lvl w:ilvl="5" w:tplc="0AB28DFA" w:tentative="1">
      <w:start w:val="1"/>
      <w:numFmt w:val="lowerRoman"/>
      <w:lvlText w:val="%6."/>
      <w:lvlJc w:val="right"/>
      <w:pPr>
        <w:ind w:left="4320" w:hanging="180"/>
      </w:pPr>
    </w:lvl>
    <w:lvl w:ilvl="6" w:tplc="1734ACFA" w:tentative="1">
      <w:start w:val="1"/>
      <w:numFmt w:val="decimal"/>
      <w:lvlText w:val="%7."/>
      <w:lvlJc w:val="left"/>
      <w:pPr>
        <w:ind w:left="5040" w:hanging="360"/>
      </w:pPr>
    </w:lvl>
    <w:lvl w:ilvl="7" w:tplc="8F88CE8E" w:tentative="1">
      <w:start w:val="1"/>
      <w:numFmt w:val="lowerLetter"/>
      <w:lvlText w:val="%8."/>
      <w:lvlJc w:val="left"/>
      <w:pPr>
        <w:ind w:left="5760" w:hanging="360"/>
      </w:pPr>
    </w:lvl>
    <w:lvl w:ilvl="8" w:tplc="D8C0CFEE" w:tentative="1">
      <w:start w:val="1"/>
      <w:numFmt w:val="lowerRoman"/>
      <w:lvlText w:val="%9."/>
      <w:lvlJc w:val="right"/>
      <w:pPr>
        <w:ind w:left="6480" w:hanging="180"/>
      </w:pPr>
    </w:lvl>
  </w:abstractNum>
  <w:abstractNum w:abstractNumId="51" w15:restartNumberingAfterBreak="0">
    <w:nsid w:val="1F2638B5"/>
    <w:multiLevelType w:val="hybridMultilevel"/>
    <w:tmpl w:val="56740A6A"/>
    <w:lvl w:ilvl="0" w:tplc="85CC8B6E">
      <w:start w:val="1"/>
      <w:numFmt w:val="bullet"/>
      <w:lvlText w:val=""/>
      <w:lvlJc w:val="left"/>
      <w:pPr>
        <w:ind w:left="720" w:hanging="360"/>
      </w:pPr>
      <w:rPr>
        <w:rFonts w:ascii="Symbol" w:hAnsi="Symbol" w:hint="default"/>
      </w:rPr>
    </w:lvl>
    <w:lvl w:ilvl="1" w:tplc="8E54D2DC" w:tentative="1">
      <w:start w:val="1"/>
      <w:numFmt w:val="bullet"/>
      <w:lvlText w:val="o"/>
      <w:lvlJc w:val="left"/>
      <w:pPr>
        <w:ind w:left="1440" w:hanging="360"/>
      </w:pPr>
      <w:rPr>
        <w:rFonts w:ascii="Courier New" w:hAnsi="Courier New" w:cs="Courier New" w:hint="default"/>
      </w:rPr>
    </w:lvl>
    <w:lvl w:ilvl="2" w:tplc="00A2C324" w:tentative="1">
      <w:start w:val="1"/>
      <w:numFmt w:val="bullet"/>
      <w:lvlText w:val=""/>
      <w:lvlJc w:val="left"/>
      <w:pPr>
        <w:ind w:left="2160" w:hanging="360"/>
      </w:pPr>
      <w:rPr>
        <w:rFonts w:ascii="Wingdings" w:hAnsi="Wingdings" w:hint="default"/>
      </w:rPr>
    </w:lvl>
    <w:lvl w:ilvl="3" w:tplc="F11ED4EE" w:tentative="1">
      <w:start w:val="1"/>
      <w:numFmt w:val="bullet"/>
      <w:lvlText w:val=""/>
      <w:lvlJc w:val="left"/>
      <w:pPr>
        <w:ind w:left="2880" w:hanging="360"/>
      </w:pPr>
      <w:rPr>
        <w:rFonts w:ascii="Symbol" w:hAnsi="Symbol" w:hint="default"/>
      </w:rPr>
    </w:lvl>
    <w:lvl w:ilvl="4" w:tplc="58EEFB30" w:tentative="1">
      <w:start w:val="1"/>
      <w:numFmt w:val="bullet"/>
      <w:lvlText w:val="o"/>
      <w:lvlJc w:val="left"/>
      <w:pPr>
        <w:ind w:left="3600" w:hanging="360"/>
      </w:pPr>
      <w:rPr>
        <w:rFonts w:ascii="Courier New" w:hAnsi="Courier New" w:cs="Courier New" w:hint="default"/>
      </w:rPr>
    </w:lvl>
    <w:lvl w:ilvl="5" w:tplc="270A371C" w:tentative="1">
      <w:start w:val="1"/>
      <w:numFmt w:val="bullet"/>
      <w:lvlText w:val=""/>
      <w:lvlJc w:val="left"/>
      <w:pPr>
        <w:ind w:left="4320" w:hanging="360"/>
      </w:pPr>
      <w:rPr>
        <w:rFonts w:ascii="Wingdings" w:hAnsi="Wingdings" w:hint="default"/>
      </w:rPr>
    </w:lvl>
    <w:lvl w:ilvl="6" w:tplc="BC50CC4E" w:tentative="1">
      <w:start w:val="1"/>
      <w:numFmt w:val="bullet"/>
      <w:lvlText w:val=""/>
      <w:lvlJc w:val="left"/>
      <w:pPr>
        <w:ind w:left="5040" w:hanging="360"/>
      </w:pPr>
      <w:rPr>
        <w:rFonts w:ascii="Symbol" w:hAnsi="Symbol" w:hint="default"/>
      </w:rPr>
    </w:lvl>
    <w:lvl w:ilvl="7" w:tplc="68C48A0A" w:tentative="1">
      <w:start w:val="1"/>
      <w:numFmt w:val="bullet"/>
      <w:lvlText w:val="o"/>
      <w:lvlJc w:val="left"/>
      <w:pPr>
        <w:ind w:left="5760" w:hanging="360"/>
      </w:pPr>
      <w:rPr>
        <w:rFonts w:ascii="Courier New" w:hAnsi="Courier New" w:cs="Courier New" w:hint="default"/>
      </w:rPr>
    </w:lvl>
    <w:lvl w:ilvl="8" w:tplc="1C62398C" w:tentative="1">
      <w:start w:val="1"/>
      <w:numFmt w:val="bullet"/>
      <w:lvlText w:val=""/>
      <w:lvlJc w:val="left"/>
      <w:pPr>
        <w:ind w:left="6480" w:hanging="360"/>
      </w:pPr>
      <w:rPr>
        <w:rFonts w:ascii="Wingdings" w:hAnsi="Wingdings" w:hint="default"/>
      </w:rPr>
    </w:lvl>
  </w:abstractNum>
  <w:abstractNum w:abstractNumId="52" w15:restartNumberingAfterBreak="0">
    <w:nsid w:val="20907638"/>
    <w:multiLevelType w:val="multilevel"/>
    <w:tmpl w:val="383A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1AB445B"/>
    <w:multiLevelType w:val="hybridMultilevel"/>
    <w:tmpl w:val="AD4CC012"/>
    <w:lvl w:ilvl="0" w:tplc="C0B69B38">
      <w:start w:val="1"/>
      <w:numFmt w:val="bullet"/>
      <w:lvlText w:val=""/>
      <w:lvlJc w:val="left"/>
      <w:pPr>
        <w:ind w:left="720" w:hanging="360"/>
      </w:pPr>
      <w:rPr>
        <w:rFonts w:ascii="Symbol" w:hAnsi="Symbol" w:hint="default"/>
      </w:rPr>
    </w:lvl>
    <w:lvl w:ilvl="1" w:tplc="2E364D96">
      <w:start w:val="6"/>
      <w:numFmt w:val="bullet"/>
      <w:lvlText w:val="•"/>
      <w:lvlJc w:val="left"/>
      <w:pPr>
        <w:ind w:left="1800" w:hanging="720"/>
      </w:pPr>
      <w:rPr>
        <w:rFonts w:ascii="Palatino Linotype" w:eastAsiaTheme="minorEastAsia" w:hAnsi="Palatino Linotype" w:cstheme="minorBidi" w:hint="default"/>
      </w:rPr>
    </w:lvl>
    <w:lvl w:ilvl="2" w:tplc="C59EE37A" w:tentative="1">
      <w:start w:val="1"/>
      <w:numFmt w:val="bullet"/>
      <w:lvlText w:val=""/>
      <w:lvlJc w:val="left"/>
      <w:pPr>
        <w:ind w:left="2160" w:hanging="360"/>
      </w:pPr>
      <w:rPr>
        <w:rFonts w:ascii="Wingdings" w:hAnsi="Wingdings" w:hint="default"/>
      </w:rPr>
    </w:lvl>
    <w:lvl w:ilvl="3" w:tplc="5CB050C6" w:tentative="1">
      <w:start w:val="1"/>
      <w:numFmt w:val="bullet"/>
      <w:lvlText w:val=""/>
      <w:lvlJc w:val="left"/>
      <w:pPr>
        <w:ind w:left="2880" w:hanging="360"/>
      </w:pPr>
      <w:rPr>
        <w:rFonts w:ascii="Symbol" w:hAnsi="Symbol" w:hint="default"/>
      </w:rPr>
    </w:lvl>
    <w:lvl w:ilvl="4" w:tplc="2C6C9874" w:tentative="1">
      <w:start w:val="1"/>
      <w:numFmt w:val="bullet"/>
      <w:lvlText w:val="o"/>
      <w:lvlJc w:val="left"/>
      <w:pPr>
        <w:ind w:left="3600" w:hanging="360"/>
      </w:pPr>
      <w:rPr>
        <w:rFonts w:ascii="Courier New" w:hAnsi="Courier New" w:cs="Courier New" w:hint="default"/>
      </w:rPr>
    </w:lvl>
    <w:lvl w:ilvl="5" w:tplc="15F84608" w:tentative="1">
      <w:start w:val="1"/>
      <w:numFmt w:val="bullet"/>
      <w:lvlText w:val=""/>
      <w:lvlJc w:val="left"/>
      <w:pPr>
        <w:ind w:left="4320" w:hanging="360"/>
      </w:pPr>
      <w:rPr>
        <w:rFonts w:ascii="Wingdings" w:hAnsi="Wingdings" w:hint="default"/>
      </w:rPr>
    </w:lvl>
    <w:lvl w:ilvl="6" w:tplc="1E701F30" w:tentative="1">
      <w:start w:val="1"/>
      <w:numFmt w:val="bullet"/>
      <w:lvlText w:val=""/>
      <w:lvlJc w:val="left"/>
      <w:pPr>
        <w:ind w:left="5040" w:hanging="360"/>
      </w:pPr>
      <w:rPr>
        <w:rFonts w:ascii="Symbol" w:hAnsi="Symbol" w:hint="default"/>
      </w:rPr>
    </w:lvl>
    <w:lvl w:ilvl="7" w:tplc="DC52B314" w:tentative="1">
      <w:start w:val="1"/>
      <w:numFmt w:val="bullet"/>
      <w:lvlText w:val="o"/>
      <w:lvlJc w:val="left"/>
      <w:pPr>
        <w:ind w:left="5760" w:hanging="360"/>
      </w:pPr>
      <w:rPr>
        <w:rFonts w:ascii="Courier New" w:hAnsi="Courier New" w:cs="Courier New" w:hint="default"/>
      </w:rPr>
    </w:lvl>
    <w:lvl w:ilvl="8" w:tplc="7D22FB7C" w:tentative="1">
      <w:start w:val="1"/>
      <w:numFmt w:val="bullet"/>
      <w:lvlText w:val=""/>
      <w:lvlJc w:val="left"/>
      <w:pPr>
        <w:ind w:left="6480" w:hanging="360"/>
      </w:pPr>
      <w:rPr>
        <w:rFonts w:ascii="Wingdings" w:hAnsi="Wingdings" w:hint="default"/>
      </w:rPr>
    </w:lvl>
  </w:abstractNum>
  <w:abstractNum w:abstractNumId="54" w15:restartNumberingAfterBreak="0">
    <w:nsid w:val="21BD1062"/>
    <w:multiLevelType w:val="hybridMultilevel"/>
    <w:tmpl w:val="78165ACE"/>
    <w:lvl w:ilvl="0" w:tplc="45DC60C2">
      <w:start w:val="1"/>
      <w:numFmt w:val="decimal"/>
      <w:lvlText w:val="%1."/>
      <w:lvlJc w:val="left"/>
      <w:pPr>
        <w:ind w:left="720" w:hanging="360"/>
      </w:pPr>
    </w:lvl>
    <w:lvl w:ilvl="1" w:tplc="8B082566">
      <w:start w:val="1"/>
      <w:numFmt w:val="lowerLetter"/>
      <w:lvlText w:val="%2."/>
      <w:lvlJc w:val="left"/>
      <w:pPr>
        <w:ind w:left="1440" w:hanging="360"/>
      </w:pPr>
    </w:lvl>
    <w:lvl w:ilvl="2" w:tplc="459A99EA">
      <w:start w:val="1"/>
      <w:numFmt w:val="lowerRoman"/>
      <w:lvlText w:val="%3."/>
      <w:lvlJc w:val="right"/>
      <w:pPr>
        <w:ind w:left="2160" w:hanging="180"/>
      </w:pPr>
    </w:lvl>
    <w:lvl w:ilvl="3" w:tplc="0B2011AC">
      <w:start w:val="1"/>
      <w:numFmt w:val="lowerLetter"/>
      <w:lvlText w:val="%4."/>
      <w:lvlJc w:val="left"/>
      <w:pPr>
        <w:ind w:left="3060" w:hanging="360"/>
      </w:pPr>
      <w:rPr>
        <w:rFonts w:ascii="Times New Roman" w:hAnsi="Times New Roman" w:cs="Times New Roman" w:hint="default"/>
        <w:b/>
        <w:bCs/>
        <w:i w:val="0"/>
        <w:color w:val="auto"/>
      </w:rPr>
    </w:lvl>
    <w:lvl w:ilvl="4" w:tplc="5512EC38">
      <w:start w:val="1"/>
      <w:numFmt w:val="lowerLetter"/>
      <w:lvlText w:val="%5."/>
      <w:lvlJc w:val="left"/>
      <w:pPr>
        <w:ind w:left="3600" w:hanging="360"/>
      </w:pPr>
      <w:rPr>
        <w:rFonts w:hint="default"/>
        <w:b/>
        <w:i w:val="0"/>
        <w:u w:color="000000"/>
      </w:rPr>
    </w:lvl>
    <w:lvl w:ilvl="5" w:tplc="A888D9E2">
      <w:start w:val="1"/>
      <w:numFmt w:val="lowerRoman"/>
      <w:lvlText w:val="%6."/>
      <w:lvlJc w:val="right"/>
      <w:pPr>
        <w:ind w:left="4320" w:hanging="180"/>
      </w:pPr>
    </w:lvl>
    <w:lvl w:ilvl="6" w:tplc="40CC5556" w:tentative="1">
      <w:start w:val="1"/>
      <w:numFmt w:val="decimal"/>
      <w:lvlText w:val="%7."/>
      <w:lvlJc w:val="left"/>
      <w:pPr>
        <w:ind w:left="5040" w:hanging="360"/>
      </w:pPr>
    </w:lvl>
    <w:lvl w:ilvl="7" w:tplc="2BBE98FA" w:tentative="1">
      <w:start w:val="1"/>
      <w:numFmt w:val="lowerLetter"/>
      <w:lvlText w:val="%8."/>
      <w:lvlJc w:val="left"/>
      <w:pPr>
        <w:ind w:left="5760" w:hanging="360"/>
      </w:pPr>
    </w:lvl>
    <w:lvl w:ilvl="8" w:tplc="5E8E0C72" w:tentative="1">
      <w:start w:val="1"/>
      <w:numFmt w:val="lowerRoman"/>
      <w:lvlText w:val="%9."/>
      <w:lvlJc w:val="right"/>
      <w:pPr>
        <w:ind w:left="6480" w:hanging="180"/>
      </w:pPr>
    </w:lvl>
  </w:abstractNum>
  <w:abstractNum w:abstractNumId="55" w15:restartNumberingAfterBreak="0">
    <w:nsid w:val="2261B3F6"/>
    <w:multiLevelType w:val="hybridMultilevel"/>
    <w:tmpl w:val="FFFFFFFF"/>
    <w:lvl w:ilvl="0" w:tplc="C1D0BB04">
      <w:start w:val="1"/>
      <w:numFmt w:val="bullet"/>
      <w:lvlText w:val=""/>
      <w:lvlJc w:val="left"/>
      <w:pPr>
        <w:ind w:left="720" w:hanging="360"/>
      </w:pPr>
      <w:rPr>
        <w:rFonts w:ascii="Symbol" w:hAnsi="Symbol" w:hint="default"/>
      </w:rPr>
    </w:lvl>
    <w:lvl w:ilvl="1" w:tplc="FE12BE1A">
      <w:start w:val="1"/>
      <w:numFmt w:val="bullet"/>
      <w:lvlText w:val="o"/>
      <w:lvlJc w:val="left"/>
      <w:pPr>
        <w:ind w:left="1440" w:hanging="360"/>
      </w:pPr>
      <w:rPr>
        <w:rFonts w:ascii="Courier New" w:hAnsi="Courier New" w:hint="default"/>
      </w:rPr>
    </w:lvl>
    <w:lvl w:ilvl="2" w:tplc="A18E49D2">
      <w:start w:val="1"/>
      <w:numFmt w:val="bullet"/>
      <w:lvlText w:val=""/>
      <w:lvlJc w:val="left"/>
      <w:pPr>
        <w:ind w:left="2160" w:hanging="360"/>
      </w:pPr>
      <w:rPr>
        <w:rFonts w:ascii="Wingdings" w:hAnsi="Wingdings" w:hint="default"/>
      </w:rPr>
    </w:lvl>
    <w:lvl w:ilvl="3" w:tplc="65363910">
      <w:start w:val="1"/>
      <w:numFmt w:val="bullet"/>
      <w:lvlText w:val=""/>
      <w:lvlJc w:val="left"/>
      <w:pPr>
        <w:ind w:left="2880" w:hanging="360"/>
      </w:pPr>
      <w:rPr>
        <w:rFonts w:ascii="Symbol" w:hAnsi="Symbol" w:hint="default"/>
      </w:rPr>
    </w:lvl>
    <w:lvl w:ilvl="4" w:tplc="811A658A">
      <w:start w:val="1"/>
      <w:numFmt w:val="bullet"/>
      <w:lvlText w:val="o"/>
      <w:lvlJc w:val="left"/>
      <w:pPr>
        <w:ind w:left="3600" w:hanging="360"/>
      </w:pPr>
      <w:rPr>
        <w:rFonts w:ascii="Courier New" w:hAnsi="Courier New" w:hint="default"/>
      </w:rPr>
    </w:lvl>
    <w:lvl w:ilvl="5" w:tplc="DFCAC75C">
      <w:start w:val="1"/>
      <w:numFmt w:val="bullet"/>
      <w:lvlText w:val=""/>
      <w:lvlJc w:val="left"/>
      <w:pPr>
        <w:ind w:left="4320" w:hanging="360"/>
      </w:pPr>
      <w:rPr>
        <w:rFonts w:ascii="Wingdings" w:hAnsi="Wingdings" w:hint="default"/>
      </w:rPr>
    </w:lvl>
    <w:lvl w:ilvl="6" w:tplc="AE42BC48">
      <w:start w:val="1"/>
      <w:numFmt w:val="bullet"/>
      <w:lvlText w:val=""/>
      <w:lvlJc w:val="left"/>
      <w:pPr>
        <w:ind w:left="5040" w:hanging="360"/>
      </w:pPr>
      <w:rPr>
        <w:rFonts w:ascii="Symbol" w:hAnsi="Symbol" w:hint="default"/>
      </w:rPr>
    </w:lvl>
    <w:lvl w:ilvl="7" w:tplc="A25E8756">
      <w:start w:val="1"/>
      <w:numFmt w:val="bullet"/>
      <w:lvlText w:val="o"/>
      <w:lvlJc w:val="left"/>
      <w:pPr>
        <w:ind w:left="5760" w:hanging="360"/>
      </w:pPr>
      <w:rPr>
        <w:rFonts w:ascii="Courier New" w:hAnsi="Courier New" w:hint="default"/>
      </w:rPr>
    </w:lvl>
    <w:lvl w:ilvl="8" w:tplc="84E24B20">
      <w:start w:val="1"/>
      <w:numFmt w:val="bullet"/>
      <w:lvlText w:val=""/>
      <w:lvlJc w:val="left"/>
      <w:pPr>
        <w:ind w:left="6480" w:hanging="360"/>
      </w:pPr>
      <w:rPr>
        <w:rFonts w:ascii="Wingdings" w:hAnsi="Wingdings" w:hint="default"/>
      </w:rPr>
    </w:lvl>
  </w:abstractNum>
  <w:abstractNum w:abstractNumId="56" w15:restartNumberingAfterBreak="0">
    <w:nsid w:val="2341395B"/>
    <w:multiLevelType w:val="hybridMultilevel"/>
    <w:tmpl w:val="EE643B7A"/>
    <w:lvl w:ilvl="0" w:tplc="90BCF050">
      <w:start w:val="1"/>
      <w:numFmt w:val="bullet"/>
      <w:lvlText w:val=""/>
      <w:lvlJc w:val="left"/>
      <w:pPr>
        <w:ind w:left="720" w:hanging="360"/>
      </w:pPr>
      <w:rPr>
        <w:rFonts w:ascii="Symbol" w:hAnsi="Symbol" w:hint="default"/>
      </w:rPr>
    </w:lvl>
    <w:lvl w:ilvl="1" w:tplc="C248CD82" w:tentative="1">
      <w:start w:val="1"/>
      <w:numFmt w:val="bullet"/>
      <w:lvlText w:val="o"/>
      <w:lvlJc w:val="left"/>
      <w:pPr>
        <w:ind w:left="1440" w:hanging="360"/>
      </w:pPr>
      <w:rPr>
        <w:rFonts w:ascii="Courier New" w:hAnsi="Courier New" w:cs="Courier New" w:hint="default"/>
      </w:rPr>
    </w:lvl>
    <w:lvl w:ilvl="2" w:tplc="76D693FA" w:tentative="1">
      <w:start w:val="1"/>
      <w:numFmt w:val="bullet"/>
      <w:lvlText w:val=""/>
      <w:lvlJc w:val="left"/>
      <w:pPr>
        <w:ind w:left="2160" w:hanging="360"/>
      </w:pPr>
      <w:rPr>
        <w:rFonts w:ascii="Wingdings" w:hAnsi="Wingdings" w:hint="default"/>
      </w:rPr>
    </w:lvl>
    <w:lvl w:ilvl="3" w:tplc="543882FA" w:tentative="1">
      <w:start w:val="1"/>
      <w:numFmt w:val="bullet"/>
      <w:lvlText w:val=""/>
      <w:lvlJc w:val="left"/>
      <w:pPr>
        <w:ind w:left="2880" w:hanging="360"/>
      </w:pPr>
      <w:rPr>
        <w:rFonts w:ascii="Symbol" w:hAnsi="Symbol" w:hint="default"/>
      </w:rPr>
    </w:lvl>
    <w:lvl w:ilvl="4" w:tplc="0FF47992" w:tentative="1">
      <w:start w:val="1"/>
      <w:numFmt w:val="bullet"/>
      <w:lvlText w:val="o"/>
      <w:lvlJc w:val="left"/>
      <w:pPr>
        <w:ind w:left="3600" w:hanging="360"/>
      </w:pPr>
      <w:rPr>
        <w:rFonts w:ascii="Courier New" w:hAnsi="Courier New" w:cs="Courier New" w:hint="default"/>
      </w:rPr>
    </w:lvl>
    <w:lvl w:ilvl="5" w:tplc="6268C8E0" w:tentative="1">
      <w:start w:val="1"/>
      <w:numFmt w:val="bullet"/>
      <w:lvlText w:val=""/>
      <w:lvlJc w:val="left"/>
      <w:pPr>
        <w:ind w:left="4320" w:hanging="360"/>
      </w:pPr>
      <w:rPr>
        <w:rFonts w:ascii="Wingdings" w:hAnsi="Wingdings" w:hint="default"/>
      </w:rPr>
    </w:lvl>
    <w:lvl w:ilvl="6" w:tplc="E7F67696" w:tentative="1">
      <w:start w:val="1"/>
      <w:numFmt w:val="bullet"/>
      <w:lvlText w:val=""/>
      <w:lvlJc w:val="left"/>
      <w:pPr>
        <w:ind w:left="5040" w:hanging="360"/>
      </w:pPr>
      <w:rPr>
        <w:rFonts w:ascii="Symbol" w:hAnsi="Symbol" w:hint="default"/>
      </w:rPr>
    </w:lvl>
    <w:lvl w:ilvl="7" w:tplc="DA3A77D0" w:tentative="1">
      <w:start w:val="1"/>
      <w:numFmt w:val="bullet"/>
      <w:lvlText w:val="o"/>
      <w:lvlJc w:val="left"/>
      <w:pPr>
        <w:ind w:left="5760" w:hanging="360"/>
      </w:pPr>
      <w:rPr>
        <w:rFonts w:ascii="Courier New" w:hAnsi="Courier New" w:cs="Courier New" w:hint="default"/>
      </w:rPr>
    </w:lvl>
    <w:lvl w:ilvl="8" w:tplc="F2D2129A" w:tentative="1">
      <w:start w:val="1"/>
      <w:numFmt w:val="bullet"/>
      <w:lvlText w:val=""/>
      <w:lvlJc w:val="left"/>
      <w:pPr>
        <w:ind w:left="6480" w:hanging="360"/>
      </w:pPr>
      <w:rPr>
        <w:rFonts w:ascii="Wingdings" w:hAnsi="Wingdings" w:hint="default"/>
      </w:rPr>
    </w:lvl>
  </w:abstractNum>
  <w:abstractNum w:abstractNumId="57" w15:restartNumberingAfterBreak="0">
    <w:nsid w:val="23A4091E"/>
    <w:multiLevelType w:val="hybridMultilevel"/>
    <w:tmpl w:val="02165BA8"/>
    <w:lvl w:ilvl="0" w:tplc="5A32C282">
      <w:start w:val="1"/>
      <w:numFmt w:val="bullet"/>
      <w:lvlText w:val=""/>
      <w:lvlJc w:val="left"/>
      <w:pPr>
        <w:ind w:left="720" w:hanging="360"/>
      </w:pPr>
      <w:rPr>
        <w:rFonts w:ascii="Symbol" w:hAnsi="Symbol" w:hint="default"/>
      </w:rPr>
    </w:lvl>
    <w:lvl w:ilvl="1" w:tplc="92846ED6" w:tentative="1">
      <w:start w:val="1"/>
      <w:numFmt w:val="bullet"/>
      <w:lvlText w:val="o"/>
      <w:lvlJc w:val="left"/>
      <w:pPr>
        <w:ind w:left="1440" w:hanging="360"/>
      </w:pPr>
      <w:rPr>
        <w:rFonts w:ascii="Courier New" w:hAnsi="Courier New" w:cs="Courier New" w:hint="default"/>
      </w:rPr>
    </w:lvl>
    <w:lvl w:ilvl="2" w:tplc="A5C26FBA" w:tentative="1">
      <w:start w:val="1"/>
      <w:numFmt w:val="bullet"/>
      <w:lvlText w:val=""/>
      <w:lvlJc w:val="left"/>
      <w:pPr>
        <w:ind w:left="2160" w:hanging="360"/>
      </w:pPr>
      <w:rPr>
        <w:rFonts w:ascii="Wingdings" w:hAnsi="Wingdings" w:hint="default"/>
      </w:rPr>
    </w:lvl>
    <w:lvl w:ilvl="3" w:tplc="9CEA3B26" w:tentative="1">
      <w:start w:val="1"/>
      <w:numFmt w:val="bullet"/>
      <w:lvlText w:val=""/>
      <w:lvlJc w:val="left"/>
      <w:pPr>
        <w:ind w:left="2880" w:hanging="360"/>
      </w:pPr>
      <w:rPr>
        <w:rFonts w:ascii="Symbol" w:hAnsi="Symbol" w:hint="default"/>
      </w:rPr>
    </w:lvl>
    <w:lvl w:ilvl="4" w:tplc="9154C7EC" w:tentative="1">
      <w:start w:val="1"/>
      <w:numFmt w:val="bullet"/>
      <w:lvlText w:val="o"/>
      <w:lvlJc w:val="left"/>
      <w:pPr>
        <w:ind w:left="3600" w:hanging="360"/>
      </w:pPr>
      <w:rPr>
        <w:rFonts w:ascii="Courier New" w:hAnsi="Courier New" w:cs="Courier New" w:hint="default"/>
      </w:rPr>
    </w:lvl>
    <w:lvl w:ilvl="5" w:tplc="33DCFBEA" w:tentative="1">
      <w:start w:val="1"/>
      <w:numFmt w:val="bullet"/>
      <w:lvlText w:val=""/>
      <w:lvlJc w:val="left"/>
      <w:pPr>
        <w:ind w:left="4320" w:hanging="360"/>
      </w:pPr>
      <w:rPr>
        <w:rFonts w:ascii="Wingdings" w:hAnsi="Wingdings" w:hint="default"/>
      </w:rPr>
    </w:lvl>
    <w:lvl w:ilvl="6" w:tplc="C3AC11D8" w:tentative="1">
      <w:start w:val="1"/>
      <w:numFmt w:val="bullet"/>
      <w:lvlText w:val=""/>
      <w:lvlJc w:val="left"/>
      <w:pPr>
        <w:ind w:left="5040" w:hanging="360"/>
      </w:pPr>
      <w:rPr>
        <w:rFonts w:ascii="Symbol" w:hAnsi="Symbol" w:hint="default"/>
      </w:rPr>
    </w:lvl>
    <w:lvl w:ilvl="7" w:tplc="D722B01C" w:tentative="1">
      <w:start w:val="1"/>
      <w:numFmt w:val="bullet"/>
      <w:lvlText w:val="o"/>
      <w:lvlJc w:val="left"/>
      <w:pPr>
        <w:ind w:left="5760" w:hanging="360"/>
      </w:pPr>
      <w:rPr>
        <w:rFonts w:ascii="Courier New" w:hAnsi="Courier New" w:cs="Courier New" w:hint="default"/>
      </w:rPr>
    </w:lvl>
    <w:lvl w:ilvl="8" w:tplc="B09824EA" w:tentative="1">
      <w:start w:val="1"/>
      <w:numFmt w:val="bullet"/>
      <w:lvlText w:val=""/>
      <w:lvlJc w:val="left"/>
      <w:pPr>
        <w:ind w:left="6480" w:hanging="360"/>
      </w:pPr>
      <w:rPr>
        <w:rFonts w:ascii="Wingdings" w:hAnsi="Wingdings" w:hint="default"/>
      </w:rPr>
    </w:lvl>
  </w:abstractNum>
  <w:abstractNum w:abstractNumId="58" w15:restartNumberingAfterBreak="0">
    <w:nsid w:val="243D6AB7"/>
    <w:multiLevelType w:val="multilevel"/>
    <w:tmpl w:val="72D8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4AC0702"/>
    <w:multiLevelType w:val="hybridMultilevel"/>
    <w:tmpl w:val="F48893A4"/>
    <w:lvl w:ilvl="0" w:tplc="AC409BC6">
      <w:start w:val="1"/>
      <w:numFmt w:val="decimal"/>
      <w:lvlText w:val="%1."/>
      <w:lvlJc w:val="left"/>
      <w:pPr>
        <w:ind w:left="720" w:hanging="360"/>
      </w:pPr>
    </w:lvl>
    <w:lvl w:ilvl="1" w:tplc="69928632" w:tentative="1">
      <w:start w:val="1"/>
      <w:numFmt w:val="lowerLetter"/>
      <w:lvlText w:val="%2."/>
      <w:lvlJc w:val="left"/>
      <w:pPr>
        <w:ind w:left="1440" w:hanging="360"/>
      </w:pPr>
    </w:lvl>
    <w:lvl w:ilvl="2" w:tplc="A8C04C2A" w:tentative="1">
      <w:start w:val="1"/>
      <w:numFmt w:val="lowerRoman"/>
      <w:lvlText w:val="%3."/>
      <w:lvlJc w:val="right"/>
      <w:pPr>
        <w:ind w:left="2160" w:hanging="180"/>
      </w:pPr>
    </w:lvl>
    <w:lvl w:ilvl="3" w:tplc="5B38E58E" w:tentative="1">
      <w:start w:val="1"/>
      <w:numFmt w:val="decimal"/>
      <w:lvlText w:val="%4."/>
      <w:lvlJc w:val="left"/>
      <w:pPr>
        <w:ind w:left="2880" w:hanging="360"/>
      </w:pPr>
    </w:lvl>
    <w:lvl w:ilvl="4" w:tplc="14B2577E" w:tentative="1">
      <w:start w:val="1"/>
      <w:numFmt w:val="lowerLetter"/>
      <w:lvlText w:val="%5."/>
      <w:lvlJc w:val="left"/>
      <w:pPr>
        <w:ind w:left="3600" w:hanging="360"/>
      </w:pPr>
    </w:lvl>
    <w:lvl w:ilvl="5" w:tplc="D518A782" w:tentative="1">
      <w:start w:val="1"/>
      <w:numFmt w:val="lowerRoman"/>
      <w:lvlText w:val="%6."/>
      <w:lvlJc w:val="right"/>
      <w:pPr>
        <w:ind w:left="4320" w:hanging="180"/>
      </w:pPr>
    </w:lvl>
    <w:lvl w:ilvl="6" w:tplc="CA7A4ACE" w:tentative="1">
      <w:start w:val="1"/>
      <w:numFmt w:val="decimal"/>
      <w:lvlText w:val="%7."/>
      <w:lvlJc w:val="left"/>
      <w:pPr>
        <w:ind w:left="5040" w:hanging="360"/>
      </w:pPr>
    </w:lvl>
    <w:lvl w:ilvl="7" w:tplc="201C5978" w:tentative="1">
      <w:start w:val="1"/>
      <w:numFmt w:val="lowerLetter"/>
      <w:lvlText w:val="%8."/>
      <w:lvlJc w:val="left"/>
      <w:pPr>
        <w:ind w:left="5760" w:hanging="360"/>
      </w:pPr>
    </w:lvl>
    <w:lvl w:ilvl="8" w:tplc="B9C8BF60" w:tentative="1">
      <w:start w:val="1"/>
      <w:numFmt w:val="lowerRoman"/>
      <w:lvlText w:val="%9."/>
      <w:lvlJc w:val="right"/>
      <w:pPr>
        <w:ind w:left="6480" w:hanging="180"/>
      </w:pPr>
    </w:lvl>
  </w:abstractNum>
  <w:abstractNum w:abstractNumId="60" w15:restartNumberingAfterBreak="0">
    <w:nsid w:val="251142B4"/>
    <w:multiLevelType w:val="hybridMultilevel"/>
    <w:tmpl w:val="7F8A576E"/>
    <w:lvl w:ilvl="0" w:tplc="138071FE">
      <w:start w:val="1"/>
      <w:numFmt w:val="bullet"/>
      <w:lvlText w:val=""/>
      <w:lvlJc w:val="left"/>
      <w:pPr>
        <w:ind w:left="360" w:hanging="360"/>
      </w:pPr>
      <w:rPr>
        <w:rFonts w:ascii="Symbol" w:hAnsi="Symbol" w:hint="default"/>
      </w:rPr>
    </w:lvl>
    <w:lvl w:ilvl="1" w:tplc="86ACF0FE" w:tentative="1">
      <w:start w:val="1"/>
      <w:numFmt w:val="bullet"/>
      <w:lvlText w:val="o"/>
      <w:lvlJc w:val="left"/>
      <w:pPr>
        <w:ind w:left="1080" w:hanging="360"/>
      </w:pPr>
      <w:rPr>
        <w:rFonts w:ascii="Courier New" w:hAnsi="Courier New" w:cs="Courier New" w:hint="default"/>
      </w:rPr>
    </w:lvl>
    <w:lvl w:ilvl="2" w:tplc="FE0E1310" w:tentative="1">
      <w:start w:val="1"/>
      <w:numFmt w:val="bullet"/>
      <w:lvlText w:val=""/>
      <w:lvlJc w:val="left"/>
      <w:pPr>
        <w:ind w:left="1800" w:hanging="360"/>
      </w:pPr>
      <w:rPr>
        <w:rFonts w:ascii="Wingdings" w:hAnsi="Wingdings" w:hint="default"/>
      </w:rPr>
    </w:lvl>
    <w:lvl w:ilvl="3" w:tplc="BFF003A8" w:tentative="1">
      <w:start w:val="1"/>
      <w:numFmt w:val="bullet"/>
      <w:lvlText w:val=""/>
      <w:lvlJc w:val="left"/>
      <w:pPr>
        <w:ind w:left="2520" w:hanging="360"/>
      </w:pPr>
      <w:rPr>
        <w:rFonts w:ascii="Symbol" w:hAnsi="Symbol" w:hint="default"/>
      </w:rPr>
    </w:lvl>
    <w:lvl w:ilvl="4" w:tplc="8EB41262" w:tentative="1">
      <w:start w:val="1"/>
      <w:numFmt w:val="bullet"/>
      <w:lvlText w:val="o"/>
      <w:lvlJc w:val="left"/>
      <w:pPr>
        <w:ind w:left="3240" w:hanging="360"/>
      </w:pPr>
      <w:rPr>
        <w:rFonts w:ascii="Courier New" w:hAnsi="Courier New" w:cs="Courier New" w:hint="default"/>
      </w:rPr>
    </w:lvl>
    <w:lvl w:ilvl="5" w:tplc="766A2AD6" w:tentative="1">
      <w:start w:val="1"/>
      <w:numFmt w:val="bullet"/>
      <w:lvlText w:val=""/>
      <w:lvlJc w:val="left"/>
      <w:pPr>
        <w:ind w:left="3960" w:hanging="360"/>
      </w:pPr>
      <w:rPr>
        <w:rFonts w:ascii="Wingdings" w:hAnsi="Wingdings" w:hint="default"/>
      </w:rPr>
    </w:lvl>
    <w:lvl w:ilvl="6" w:tplc="D16A5056" w:tentative="1">
      <w:start w:val="1"/>
      <w:numFmt w:val="bullet"/>
      <w:lvlText w:val=""/>
      <w:lvlJc w:val="left"/>
      <w:pPr>
        <w:ind w:left="4680" w:hanging="360"/>
      </w:pPr>
      <w:rPr>
        <w:rFonts w:ascii="Symbol" w:hAnsi="Symbol" w:hint="default"/>
      </w:rPr>
    </w:lvl>
    <w:lvl w:ilvl="7" w:tplc="7346B840" w:tentative="1">
      <w:start w:val="1"/>
      <w:numFmt w:val="bullet"/>
      <w:lvlText w:val="o"/>
      <w:lvlJc w:val="left"/>
      <w:pPr>
        <w:ind w:left="5400" w:hanging="360"/>
      </w:pPr>
      <w:rPr>
        <w:rFonts w:ascii="Courier New" w:hAnsi="Courier New" w:cs="Courier New" w:hint="default"/>
      </w:rPr>
    </w:lvl>
    <w:lvl w:ilvl="8" w:tplc="DF5204FC" w:tentative="1">
      <w:start w:val="1"/>
      <w:numFmt w:val="bullet"/>
      <w:lvlText w:val=""/>
      <w:lvlJc w:val="left"/>
      <w:pPr>
        <w:ind w:left="6120" w:hanging="360"/>
      </w:pPr>
      <w:rPr>
        <w:rFonts w:ascii="Wingdings" w:hAnsi="Wingdings" w:hint="default"/>
      </w:rPr>
    </w:lvl>
  </w:abstractNum>
  <w:abstractNum w:abstractNumId="61" w15:restartNumberingAfterBreak="0">
    <w:nsid w:val="25F679D3"/>
    <w:multiLevelType w:val="hybridMultilevel"/>
    <w:tmpl w:val="B31852DC"/>
    <w:lvl w:ilvl="0" w:tplc="4D34432E">
      <w:start w:val="1"/>
      <w:numFmt w:val="bullet"/>
      <w:lvlText w:val=""/>
      <w:lvlJc w:val="left"/>
      <w:pPr>
        <w:ind w:left="720" w:hanging="360"/>
      </w:pPr>
      <w:rPr>
        <w:rFonts w:ascii="Symbol" w:hAnsi="Symbol" w:hint="default"/>
      </w:rPr>
    </w:lvl>
    <w:lvl w:ilvl="1" w:tplc="99E2E96E" w:tentative="1">
      <w:start w:val="1"/>
      <w:numFmt w:val="bullet"/>
      <w:lvlText w:val="o"/>
      <w:lvlJc w:val="left"/>
      <w:pPr>
        <w:ind w:left="1440" w:hanging="360"/>
      </w:pPr>
      <w:rPr>
        <w:rFonts w:ascii="Courier New" w:hAnsi="Courier New" w:cs="Courier New" w:hint="default"/>
      </w:rPr>
    </w:lvl>
    <w:lvl w:ilvl="2" w:tplc="C376F6CA" w:tentative="1">
      <w:start w:val="1"/>
      <w:numFmt w:val="bullet"/>
      <w:lvlText w:val=""/>
      <w:lvlJc w:val="left"/>
      <w:pPr>
        <w:ind w:left="2160" w:hanging="360"/>
      </w:pPr>
      <w:rPr>
        <w:rFonts w:ascii="Wingdings" w:hAnsi="Wingdings" w:hint="default"/>
      </w:rPr>
    </w:lvl>
    <w:lvl w:ilvl="3" w:tplc="5E36C8BE" w:tentative="1">
      <w:start w:val="1"/>
      <w:numFmt w:val="bullet"/>
      <w:lvlText w:val=""/>
      <w:lvlJc w:val="left"/>
      <w:pPr>
        <w:ind w:left="2880" w:hanging="360"/>
      </w:pPr>
      <w:rPr>
        <w:rFonts w:ascii="Symbol" w:hAnsi="Symbol" w:hint="default"/>
      </w:rPr>
    </w:lvl>
    <w:lvl w:ilvl="4" w:tplc="9B800582" w:tentative="1">
      <w:start w:val="1"/>
      <w:numFmt w:val="bullet"/>
      <w:lvlText w:val="o"/>
      <w:lvlJc w:val="left"/>
      <w:pPr>
        <w:ind w:left="3600" w:hanging="360"/>
      </w:pPr>
      <w:rPr>
        <w:rFonts w:ascii="Courier New" w:hAnsi="Courier New" w:cs="Courier New" w:hint="default"/>
      </w:rPr>
    </w:lvl>
    <w:lvl w:ilvl="5" w:tplc="A77A84E2" w:tentative="1">
      <w:start w:val="1"/>
      <w:numFmt w:val="bullet"/>
      <w:lvlText w:val=""/>
      <w:lvlJc w:val="left"/>
      <w:pPr>
        <w:ind w:left="4320" w:hanging="360"/>
      </w:pPr>
      <w:rPr>
        <w:rFonts w:ascii="Wingdings" w:hAnsi="Wingdings" w:hint="default"/>
      </w:rPr>
    </w:lvl>
    <w:lvl w:ilvl="6" w:tplc="475028CE" w:tentative="1">
      <w:start w:val="1"/>
      <w:numFmt w:val="bullet"/>
      <w:lvlText w:val=""/>
      <w:lvlJc w:val="left"/>
      <w:pPr>
        <w:ind w:left="5040" w:hanging="360"/>
      </w:pPr>
      <w:rPr>
        <w:rFonts w:ascii="Symbol" w:hAnsi="Symbol" w:hint="default"/>
      </w:rPr>
    </w:lvl>
    <w:lvl w:ilvl="7" w:tplc="DB56FCDA" w:tentative="1">
      <w:start w:val="1"/>
      <w:numFmt w:val="bullet"/>
      <w:lvlText w:val="o"/>
      <w:lvlJc w:val="left"/>
      <w:pPr>
        <w:ind w:left="5760" w:hanging="360"/>
      </w:pPr>
      <w:rPr>
        <w:rFonts w:ascii="Courier New" w:hAnsi="Courier New" w:cs="Courier New" w:hint="default"/>
      </w:rPr>
    </w:lvl>
    <w:lvl w:ilvl="8" w:tplc="EEB8C418" w:tentative="1">
      <w:start w:val="1"/>
      <w:numFmt w:val="bullet"/>
      <w:lvlText w:val=""/>
      <w:lvlJc w:val="left"/>
      <w:pPr>
        <w:ind w:left="6480" w:hanging="360"/>
      </w:pPr>
      <w:rPr>
        <w:rFonts w:ascii="Wingdings" w:hAnsi="Wingdings" w:hint="default"/>
      </w:rPr>
    </w:lvl>
  </w:abstractNum>
  <w:abstractNum w:abstractNumId="62" w15:restartNumberingAfterBreak="0">
    <w:nsid w:val="26E1491C"/>
    <w:multiLevelType w:val="multilevel"/>
    <w:tmpl w:val="0F90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71C17CD"/>
    <w:multiLevelType w:val="hybridMultilevel"/>
    <w:tmpl w:val="7A9415F0"/>
    <w:lvl w:ilvl="0" w:tplc="8FB82F68">
      <w:start w:val="1"/>
      <w:numFmt w:val="decimal"/>
      <w:lvlText w:val="%1."/>
      <w:lvlJc w:val="left"/>
      <w:pPr>
        <w:ind w:left="1080" w:hanging="360"/>
      </w:pPr>
    </w:lvl>
    <w:lvl w:ilvl="1" w:tplc="1E98FBDA" w:tentative="1">
      <w:start w:val="1"/>
      <w:numFmt w:val="lowerLetter"/>
      <w:lvlText w:val="%2."/>
      <w:lvlJc w:val="left"/>
      <w:pPr>
        <w:ind w:left="1800" w:hanging="360"/>
      </w:pPr>
    </w:lvl>
    <w:lvl w:ilvl="2" w:tplc="757EEC30" w:tentative="1">
      <w:start w:val="1"/>
      <w:numFmt w:val="lowerRoman"/>
      <w:lvlText w:val="%3."/>
      <w:lvlJc w:val="right"/>
      <w:pPr>
        <w:ind w:left="2520" w:hanging="180"/>
      </w:pPr>
    </w:lvl>
    <w:lvl w:ilvl="3" w:tplc="9098A532" w:tentative="1">
      <w:start w:val="1"/>
      <w:numFmt w:val="decimal"/>
      <w:lvlText w:val="%4."/>
      <w:lvlJc w:val="left"/>
      <w:pPr>
        <w:ind w:left="3240" w:hanging="360"/>
      </w:pPr>
    </w:lvl>
    <w:lvl w:ilvl="4" w:tplc="F91C3BBC" w:tentative="1">
      <w:start w:val="1"/>
      <w:numFmt w:val="lowerLetter"/>
      <w:lvlText w:val="%5."/>
      <w:lvlJc w:val="left"/>
      <w:pPr>
        <w:ind w:left="3960" w:hanging="360"/>
      </w:pPr>
    </w:lvl>
    <w:lvl w:ilvl="5" w:tplc="2FD8DF80" w:tentative="1">
      <w:start w:val="1"/>
      <w:numFmt w:val="lowerRoman"/>
      <w:lvlText w:val="%6."/>
      <w:lvlJc w:val="right"/>
      <w:pPr>
        <w:ind w:left="4680" w:hanging="180"/>
      </w:pPr>
    </w:lvl>
    <w:lvl w:ilvl="6" w:tplc="DE4C8612" w:tentative="1">
      <w:start w:val="1"/>
      <w:numFmt w:val="decimal"/>
      <w:lvlText w:val="%7."/>
      <w:lvlJc w:val="left"/>
      <w:pPr>
        <w:ind w:left="5400" w:hanging="360"/>
      </w:pPr>
    </w:lvl>
    <w:lvl w:ilvl="7" w:tplc="08726C38" w:tentative="1">
      <w:start w:val="1"/>
      <w:numFmt w:val="lowerLetter"/>
      <w:lvlText w:val="%8."/>
      <w:lvlJc w:val="left"/>
      <w:pPr>
        <w:ind w:left="6120" w:hanging="360"/>
      </w:pPr>
    </w:lvl>
    <w:lvl w:ilvl="8" w:tplc="3760A9B6" w:tentative="1">
      <w:start w:val="1"/>
      <w:numFmt w:val="lowerRoman"/>
      <w:lvlText w:val="%9."/>
      <w:lvlJc w:val="right"/>
      <w:pPr>
        <w:ind w:left="6840" w:hanging="180"/>
      </w:pPr>
    </w:lvl>
  </w:abstractNum>
  <w:abstractNum w:abstractNumId="64" w15:restartNumberingAfterBreak="0">
    <w:nsid w:val="275A6701"/>
    <w:multiLevelType w:val="hybridMultilevel"/>
    <w:tmpl w:val="E146CC2E"/>
    <w:lvl w:ilvl="0" w:tplc="890C20A6">
      <w:start w:val="1"/>
      <w:numFmt w:val="bullet"/>
      <w:lvlText w:val=""/>
      <w:lvlJc w:val="left"/>
      <w:pPr>
        <w:ind w:left="720" w:hanging="360"/>
      </w:pPr>
      <w:rPr>
        <w:rFonts w:ascii="Symbol" w:hAnsi="Symbol" w:hint="default"/>
      </w:rPr>
    </w:lvl>
    <w:lvl w:ilvl="1" w:tplc="F55EB580" w:tentative="1">
      <w:start w:val="1"/>
      <w:numFmt w:val="bullet"/>
      <w:lvlText w:val="o"/>
      <w:lvlJc w:val="left"/>
      <w:pPr>
        <w:ind w:left="1440" w:hanging="360"/>
      </w:pPr>
      <w:rPr>
        <w:rFonts w:ascii="Courier New" w:hAnsi="Courier New" w:cs="Courier New" w:hint="default"/>
      </w:rPr>
    </w:lvl>
    <w:lvl w:ilvl="2" w:tplc="5CF21114" w:tentative="1">
      <w:start w:val="1"/>
      <w:numFmt w:val="bullet"/>
      <w:lvlText w:val=""/>
      <w:lvlJc w:val="left"/>
      <w:pPr>
        <w:ind w:left="2160" w:hanging="360"/>
      </w:pPr>
      <w:rPr>
        <w:rFonts w:ascii="Wingdings" w:hAnsi="Wingdings" w:hint="default"/>
      </w:rPr>
    </w:lvl>
    <w:lvl w:ilvl="3" w:tplc="978C73EE" w:tentative="1">
      <w:start w:val="1"/>
      <w:numFmt w:val="bullet"/>
      <w:lvlText w:val=""/>
      <w:lvlJc w:val="left"/>
      <w:pPr>
        <w:ind w:left="2880" w:hanging="360"/>
      </w:pPr>
      <w:rPr>
        <w:rFonts w:ascii="Symbol" w:hAnsi="Symbol" w:hint="default"/>
      </w:rPr>
    </w:lvl>
    <w:lvl w:ilvl="4" w:tplc="019E6070" w:tentative="1">
      <w:start w:val="1"/>
      <w:numFmt w:val="bullet"/>
      <w:lvlText w:val="o"/>
      <w:lvlJc w:val="left"/>
      <w:pPr>
        <w:ind w:left="3600" w:hanging="360"/>
      </w:pPr>
      <w:rPr>
        <w:rFonts w:ascii="Courier New" w:hAnsi="Courier New" w:cs="Courier New" w:hint="default"/>
      </w:rPr>
    </w:lvl>
    <w:lvl w:ilvl="5" w:tplc="1FB82B46" w:tentative="1">
      <w:start w:val="1"/>
      <w:numFmt w:val="bullet"/>
      <w:lvlText w:val=""/>
      <w:lvlJc w:val="left"/>
      <w:pPr>
        <w:ind w:left="4320" w:hanging="360"/>
      </w:pPr>
      <w:rPr>
        <w:rFonts w:ascii="Wingdings" w:hAnsi="Wingdings" w:hint="default"/>
      </w:rPr>
    </w:lvl>
    <w:lvl w:ilvl="6" w:tplc="75826D92" w:tentative="1">
      <w:start w:val="1"/>
      <w:numFmt w:val="bullet"/>
      <w:lvlText w:val=""/>
      <w:lvlJc w:val="left"/>
      <w:pPr>
        <w:ind w:left="5040" w:hanging="360"/>
      </w:pPr>
      <w:rPr>
        <w:rFonts w:ascii="Symbol" w:hAnsi="Symbol" w:hint="default"/>
      </w:rPr>
    </w:lvl>
    <w:lvl w:ilvl="7" w:tplc="01940D40" w:tentative="1">
      <w:start w:val="1"/>
      <w:numFmt w:val="bullet"/>
      <w:lvlText w:val="o"/>
      <w:lvlJc w:val="left"/>
      <w:pPr>
        <w:ind w:left="5760" w:hanging="360"/>
      </w:pPr>
      <w:rPr>
        <w:rFonts w:ascii="Courier New" w:hAnsi="Courier New" w:cs="Courier New" w:hint="default"/>
      </w:rPr>
    </w:lvl>
    <w:lvl w:ilvl="8" w:tplc="D2A20772" w:tentative="1">
      <w:start w:val="1"/>
      <w:numFmt w:val="bullet"/>
      <w:lvlText w:val=""/>
      <w:lvlJc w:val="left"/>
      <w:pPr>
        <w:ind w:left="6480" w:hanging="360"/>
      </w:pPr>
      <w:rPr>
        <w:rFonts w:ascii="Wingdings" w:hAnsi="Wingdings" w:hint="default"/>
      </w:rPr>
    </w:lvl>
  </w:abstractNum>
  <w:abstractNum w:abstractNumId="65" w15:restartNumberingAfterBreak="0">
    <w:nsid w:val="27A230F6"/>
    <w:multiLevelType w:val="hybridMultilevel"/>
    <w:tmpl w:val="FED01DDE"/>
    <w:lvl w:ilvl="0" w:tplc="E54ACF5E">
      <w:start w:val="1"/>
      <w:numFmt w:val="bullet"/>
      <w:lvlText w:val=""/>
      <w:lvlJc w:val="left"/>
      <w:pPr>
        <w:ind w:left="720" w:hanging="360"/>
      </w:pPr>
      <w:rPr>
        <w:rFonts w:ascii="Symbol" w:hAnsi="Symbol" w:hint="default"/>
      </w:rPr>
    </w:lvl>
    <w:lvl w:ilvl="1" w:tplc="FA24EC2A" w:tentative="1">
      <w:start w:val="1"/>
      <w:numFmt w:val="bullet"/>
      <w:lvlText w:val="o"/>
      <w:lvlJc w:val="left"/>
      <w:pPr>
        <w:ind w:left="1440" w:hanging="360"/>
      </w:pPr>
      <w:rPr>
        <w:rFonts w:ascii="Courier New" w:hAnsi="Courier New" w:cs="Courier New" w:hint="default"/>
      </w:rPr>
    </w:lvl>
    <w:lvl w:ilvl="2" w:tplc="CB44A99E" w:tentative="1">
      <w:start w:val="1"/>
      <w:numFmt w:val="bullet"/>
      <w:lvlText w:val=""/>
      <w:lvlJc w:val="left"/>
      <w:pPr>
        <w:ind w:left="2160" w:hanging="360"/>
      </w:pPr>
      <w:rPr>
        <w:rFonts w:ascii="Wingdings" w:hAnsi="Wingdings" w:hint="default"/>
      </w:rPr>
    </w:lvl>
    <w:lvl w:ilvl="3" w:tplc="A22C2308" w:tentative="1">
      <w:start w:val="1"/>
      <w:numFmt w:val="bullet"/>
      <w:lvlText w:val=""/>
      <w:lvlJc w:val="left"/>
      <w:pPr>
        <w:ind w:left="2880" w:hanging="360"/>
      </w:pPr>
      <w:rPr>
        <w:rFonts w:ascii="Symbol" w:hAnsi="Symbol" w:hint="default"/>
      </w:rPr>
    </w:lvl>
    <w:lvl w:ilvl="4" w:tplc="46349686" w:tentative="1">
      <w:start w:val="1"/>
      <w:numFmt w:val="bullet"/>
      <w:lvlText w:val="o"/>
      <w:lvlJc w:val="left"/>
      <w:pPr>
        <w:ind w:left="3600" w:hanging="360"/>
      </w:pPr>
      <w:rPr>
        <w:rFonts w:ascii="Courier New" w:hAnsi="Courier New" w:cs="Courier New" w:hint="default"/>
      </w:rPr>
    </w:lvl>
    <w:lvl w:ilvl="5" w:tplc="FF0C0D78" w:tentative="1">
      <w:start w:val="1"/>
      <w:numFmt w:val="bullet"/>
      <w:lvlText w:val=""/>
      <w:lvlJc w:val="left"/>
      <w:pPr>
        <w:ind w:left="4320" w:hanging="360"/>
      </w:pPr>
      <w:rPr>
        <w:rFonts w:ascii="Wingdings" w:hAnsi="Wingdings" w:hint="default"/>
      </w:rPr>
    </w:lvl>
    <w:lvl w:ilvl="6" w:tplc="1B62E222" w:tentative="1">
      <w:start w:val="1"/>
      <w:numFmt w:val="bullet"/>
      <w:lvlText w:val=""/>
      <w:lvlJc w:val="left"/>
      <w:pPr>
        <w:ind w:left="5040" w:hanging="360"/>
      </w:pPr>
      <w:rPr>
        <w:rFonts w:ascii="Symbol" w:hAnsi="Symbol" w:hint="default"/>
      </w:rPr>
    </w:lvl>
    <w:lvl w:ilvl="7" w:tplc="B06A3ECA" w:tentative="1">
      <w:start w:val="1"/>
      <w:numFmt w:val="bullet"/>
      <w:lvlText w:val="o"/>
      <w:lvlJc w:val="left"/>
      <w:pPr>
        <w:ind w:left="5760" w:hanging="360"/>
      </w:pPr>
      <w:rPr>
        <w:rFonts w:ascii="Courier New" w:hAnsi="Courier New" w:cs="Courier New" w:hint="default"/>
      </w:rPr>
    </w:lvl>
    <w:lvl w:ilvl="8" w:tplc="3B22E6C2" w:tentative="1">
      <w:start w:val="1"/>
      <w:numFmt w:val="bullet"/>
      <w:lvlText w:val=""/>
      <w:lvlJc w:val="left"/>
      <w:pPr>
        <w:ind w:left="6480" w:hanging="360"/>
      </w:pPr>
      <w:rPr>
        <w:rFonts w:ascii="Wingdings" w:hAnsi="Wingdings" w:hint="default"/>
      </w:rPr>
    </w:lvl>
  </w:abstractNum>
  <w:abstractNum w:abstractNumId="66" w15:restartNumberingAfterBreak="0">
    <w:nsid w:val="27FE010B"/>
    <w:multiLevelType w:val="hybridMultilevel"/>
    <w:tmpl w:val="4E48AA2C"/>
    <w:lvl w:ilvl="0" w:tplc="8072030E">
      <w:start w:val="1"/>
      <w:numFmt w:val="decimal"/>
      <w:lvlText w:val="%1."/>
      <w:lvlJc w:val="left"/>
      <w:pPr>
        <w:ind w:left="720" w:hanging="360"/>
      </w:pPr>
    </w:lvl>
    <w:lvl w:ilvl="1" w:tplc="A8CE6AB0" w:tentative="1">
      <w:start w:val="1"/>
      <w:numFmt w:val="lowerLetter"/>
      <w:lvlText w:val="%2."/>
      <w:lvlJc w:val="left"/>
      <w:pPr>
        <w:ind w:left="1440" w:hanging="360"/>
      </w:pPr>
    </w:lvl>
    <w:lvl w:ilvl="2" w:tplc="5F220762" w:tentative="1">
      <w:start w:val="1"/>
      <w:numFmt w:val="lowerRoman"/>
      <w:lvlText w:val="%3."/>
      <w:lvlJc w:val="right"/>
      <w:pPr>
        <w:ind w:left="2160" w:hanging="180"/>
      </w:pPr>
    </w:lvl>
    <w:lvl w:ilvl="3" w:tplc="77C8A5D0" w:tentative="1">
      <w:start w:val="1"/>
      <w:numFmt w:val="decimal"/>
      <w:lvlText w:val="%4."/>
      <w:lvlJc w:val="left"/>
      <w:pPr>
        <w:ind w:left="2880" w:hanging="360"/>
      </w:pPr>
    </w:lvl>
    <w:lvl w:ilvl="4" w:tplc="C682E4D0" w:tentative="1">
      <w:start w:val="1"/>
      <w:numFmt w:val="lowerLetter"/>
      <w:lvlText w:val="%5."/>
      <w:lvlJc w:val="left"/>
      <w:pPr>
        <w:ind w:left="3600" w:hanging="360"/>
      </w:pPr>
    </w:lvl>
    <w:lvl w:ilvl="5" w:tplc="BB3C6E22" w:tentative="1">
      <w:start w:val="1"/>
      <w:numFmt w:val="lowerRoman"/>
      <w:lvlText w:val="%6."/>
      <w:lvlJc w:val="right"/>
      <w:pPr>
        <w:ind w:left="4320" w:hanging="180"/>
      </w:pPr>
    </w:lvl>
    <w:lvl w:ilvl="6" w:tplc="973448A6" w:tentative="1">
      <w:start w:val="1"/>
      <w:numFmt w:val="decimal"/>
      <w:lvlText w:val="%7."/>
      <w:lvlJc w:val="left"/>
      <w:pPr>
        <w:ind w:left="5040" w:hanging="360"/>
      </w:pPr>
    </w:lvl>
    <w:lvl w:ilvl="7" w:tplc="8F0A149A" w:tentative="1">
      <w:start w:val="1"/>
      <w:numFmt w:val="lowerLetter"/>
      <w:lvlText w:val="%8."/>
      <w:lvlJc w:val="left"/>
      <w:pPr>
        <w:ind w:left="5760" w:hanging="360"/>
      </w:pPr>
    </w:lvl>
    <w:lvl w:ilvl="8" w:tplc="B9489ABE" w:tentative="1">
      <w:start w:val="1"/>
      <w:numFmt w:val="lowerRoman"/>
      <w:lvlText w:val="%9."/>
      <w:lvlJc w:val="right"/>
      <w:pPr>
        <w:ind w:left="6480" w:hanging="180"/>
      </w:pPr>
    </w:lvl>
  </w:abstractNum>
  <w:abstractNum w:abstractNumId="67" w15:restartNumberingAfterBreak="0">
    <w:nsid w:val="2893503C"/>
    <w:multiLevelType w:val="hybridMultilevel"/>
    <w:tmpl w:val="1354E474"/>
    <w:lvl w:ilvl="0" w:tplc="BE9C0DCC">
      <w:start w:val="1"/>
      <w:numFmt w:val="decimal"/>
      <w:lvlText w:val="%1."/>
      <w:lvlJc w:val="left"/>
      <w:pPr>
        <w:ind w:left="720" w:hanging="360"/>
      </w:pPr>
    </w:lvl>
    <w:lvl w:ilvl="1" w:tplc="9A809F12" w:tentative="1">
      <w:start w:val="1"/>
      <w:numFmt w:val="lowerLetter"/>
      <w:lvlText w:val="%2."/>
      <w:lvlJc w:val="left"/>
      <w:pPr>
        <w:ind w:left="1440" w:hanging="360"/>
      </w:pPr>
    </w:lvl>
    <w:lvl w:ilvl="2" w:tplc="F36C0F56" w:tentative="1">
      <w:start w:val="1"/>
      <w:numFmt w:val="lowerRoman"/>
      <w:lvlText w:val="%3."/>
      <w:lvlJc w:val="right"/>
      <w:pPr>
        <w:ind w:left="2160" w:hanging="180"/>
      </w:pPr>
    </w:lvl>
    <w:lvl w:ilvl="3" w:tplc="C15681C2" w:tentative="1">
      <w:start w:val="1"/>
      <w:numFmt w:val="decimal"/>
      <w:lvlText w:val="%4."/>
      <w:lvlJc w:val="left"/>
      <w:pPr>
        <w:ind w:left="2880" w:hanging="360"/>
      </w:pPr>
    </w:lvl>
    <w:lvl w:ilvl="4" w:tplc="7188F0F2" w:tentative="1">
      <w:start w:val="1"/>
      <w:numFmt w:val="lowerLetter"/>
      <w:lvlText w:val="%5."/>
      <w:lvlJc w:val="left"/>
      <w:pPr>
        <w:ind w:left="3600" w:hanging="360"/>
      </w:pPr>
    </w:lvl>
    <w:lvl w:ilvl="5" w:tplc="F80461EA" w:tentative="1">
      <w:start w:val="1"/>
      <w:numFmt w:val="lowerRoman"/>
      <w:lvlText w:val="%6."/>
      <w:lvlJc w:val="right"/>
      <w:pPr>
        <w:ind w:left="4320" w:hanging="180"/>
      </w:pPr>
    </w:lvl>
    <w:lvl w:ilvl="6" w:tplc="AC40C992" w:tentative="1">
      <w:start w:val="1"/>
      <w:numFmt w:val="decimal"/>
      <w:lvlText w:val="%7."/>
      <w:lvlJc w:val="left"/>
      <w:pPr>
        <w:ind w:left="5040" w:hanging="360"/>
      </w:pPr>
    </w:lvl>
    <w:lvl w:ilvl="7" w:tplc="94286BEC" w:tentative="1">
      <w:start w:val="1"/>
      <w:numFmt w:val="lowerLetter"/>
      <w:lvlText w:val="%8."/>
      <w:lvlJc w:val="left"/>
      <w:pPr>
        <w:ind w:left="5760" w:hanging="360"/>
      </w:pPr>
    </w:lvl>
    <w:lvl w:ilvl="8" w:tplc="C1CA1AD0" w:tentative="1">
      <w:start w:val="1"/>
      <w:numFmt w:val="lowerRoman"/>
      <w:lvlText w:val="%9."/>
      <w:lvlJc w:val="right"/>
      <w:pPr>
        <w:ind w:left="6480" w:hanging="180"/>
      </w:pPr>
    </w:lvl>
  </w:abstractNum>
  <w:abstractNum w:abstractNumId="68" w15:restartNumberingAfterBreak="0">
    <w:nsid w:val="28950921"/>
    <w:multiLevelType w:val="multilevel"/>
    <w:tmpl w:val="D934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93F0C9D"/>
    <w:multiLevelType w:val="multilevel"/>
    <w:tmpl w:val="33B0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AF83075"/>
    <w:multiLevelType w:val="hybridMultilevel"/>
    <w:tmpl w:val="720CA0BA"/>
    <w:lvl w:ilvl="0" w:tplc="2C8C7530">
      <w:start w:val="1"/>
      <w:numFmt w:val="lowerRoman"/>
      <w:lvlText w:val="%1."/>
      <w:lvlJc w:val="right"/>
      <w:pPr>
        <w:ind w:left="1080" w:hanging="360"/>
      </w:pPr>
    </w:lvl>
    <w:lvl w:ilvl="1" w:tplc="151AD24E" w:tentative="1">
      <w:start w:val="1"/>
      <w:numFmt w:val="lowerLetter"/>
      <w:lvlText w:val="%2."/>
      <w:lvlJc w:val="left"/>
      <w:pPr>
        <w:ind w:left="1800" w:hanging="360"/>
      </w:pPr>
    </w:lvl>
    <w:lvl w:ilvl="2" w:tplc="8A461E06" w:tentative="1">
      <w:start w:val="1"/>
      <w:numFmt w:val="lowerRoman"/>
      <w:lvlText w:val="%3."/>
      <w:lvlJc w:val="right"/>
      <w:pPr>
        <w:ind w:left="2520" w:hanging="180"/>
      </w:pPr>
    </w:lvl>
    <w:lvl w:ilvl="3" w:tplc="33246F22" w:tentative="1">
      <w:start w:val="1"/>
      <w:numFmt w:val="decimal"/>
      <w:lvlText w:val="%4."/>
      <w:lvlJc w:val="left"/>
      <w:pPr>
        <w:ind w:left="3240" w:hanging="360"/>
      </w:pPr>
    </w:lvl>
    <w:lvl w:ilvl="4" w:tplc="F84ACCF8" w:tentative="1">
      <w:start w:val="1"/>
      <w:numFmt w:val="lowerLetter"/>
      <w:lvlText w:val="%5."/>
      <w:lvlJc w:val="left"/>
      <w:pPr>
        <w:ind w:left="3960" w:hanging="360"/>
      </w:pPr>
    </w:lvl>
    <w:lvl w:ilvl="5" w:tplc="D9120C5E" w:tentative="1">
      <w:start w:val="1"/>
      <w:numFmt w:val="lowerRoman"/>
      <w:lvlText w:val="%6."/>
      <w:lvlJc w:val="right"/>
      <w:pPr>
        <w:ind w:left="4680" w:hanging="180"/>
      </w:pPr>
    </w:lvl>
    <w:lvl w:ilvl="6" w:tplc="B852A64C" w:tentative="1">
      <w:start w:val="1"/>
      <w:numFmt w:val="decimal"/>
      <w:lvlText w:val="%7."/>
      <w:lvlJc w:val="left"/>
      <w:pPr>
        <w:ind w:left="5400" w:hanging="360"/>
      </w:pPr>
    </w:lvl>
    <w:lvl w:ilvl="7" w:tplc="32A2F0DA" w:tentative="1">
      <w:start w:val="1"/>
      <w:numFmt w:val="lowerLetter"/>
      <w:lvlText w:val="%8."/>
      <w:lvlJc w:val="left"/>
      <w:pPr>
        <w:ind w:left="6120" w:hanging="360"/>
      </w:pPr>
    </w:lvl>
    <w:lvl w:ilvl="8" w:tplc="A3766974" w:tentative="1">
      <w:start w:val="1"/>
      <w:numFmt w:val="lowerRoman"/>
      <w:lvlText w:val="%9."/>
      <w:lvlJc w:val="right"/>
      <w:pPr>
        <w:ind w:left="6840" w:hanging="180"/>
      </w:pPr>
    </w:lvl>
  </w:abstractNum>
  <w:abstractNum w:abstractNumId="71" w15:restartNumberingAfterBreak="0">
    <w:nsid w:val="2B7FE016"/>
    <w:multiLevelType w:val="hybridMultilevel"/>
    <w:tmpl w:val="66A414E4"/>
    <w:lvl w:ilvl="0" w:tplc="9962E2F2">
      <w:start w:val="2"/>
      <w:numFmt w:val="decimal"/>
      <w:lvlText w:val="%1."/>
      <w:lvlJc w:val="left"/>
      <w:pPr>
        <w:ind w:left="720" w:hanging="360"/>
      </w:pPr>
      <w:rPr>
        <w:rFonts w:ascii="Aptos" w:hAnsi="Aptos" w:hint="default"/>
      </w:rPr>
    </w:lvl>
    <w:lvl w:ilvl="1" w:tplc="12D4CC6E">
      <w:start w:val="1"/>
      <w:numFmt w:val="lowerLetter"/>
      <w:lvlText w:val="%2."/>
      <w:lvlJc w:val="left"/>
      <w:pPr>
        <w:ind w:left="1440" w:hanging="360"/>
      </w:pPr>
    </w:lvl>
    <w:lvl w:ilvl="2" w:tplc="1354FA24">
      <w:start w:val="1"/>
      <w:numFmt w:val="lowerRoman"/>
      <w:lvlText w:val="%3."/>
      <w:lvlJc w:val="right"/>
      <w:pPr>
        <w:ind w:left="2160" w:hanging="180"/>
      </w:pPr>
    </w:lvl>
    <w:lvl w:ilvl="3" w:tplc="F1A61C16">
      <w:start w:val="1"/>
      <w:numFmt w:val="decimal"/>
      <w:lvlText w:val="%4."/>
      <w:lvlJc w:val="left"/>
      <w:pPr>
        <w:ind w:left="2880" w:hanging="360"/>
      </w:pPr>
    </w:lvl>
    <w:lvl w:ilvl="4" w:tplc="FE6AC6AE">
      <w:start w:val="1"/>
      <w:numFmt w:val="lowerLetter"/>
      <w:lvlText w:val="%5."/>
      <w:lvlJc w:val="left"/>
      <w:pPr>
        <w:ind w:left="3600" w:hanging="360"/>
      </w:pPr>
    </w:lvl>
    <w:lvl w:ilvl="5" w:tplc="75BE97B8">
      <w:start w:val="1"/>
      <w:numFmt w:val="lowerRoman"/>
      <w:lvlText w:val="%6."/>
      <w:lvlJc w:val="right"/>
      <w:pPr>
        <w:ind w:left="4320" w:hanging="180"/>
      </w:pPr>
    </w:lvl>
    <w:lvl w:ilvl="6" w:tplc="E572CE52">
      <w:start w:val="1"/>
      <w:numFmt w:val="decimal"/>
      <w:lvlText w:val="%7."/>
      <w:lvlJc w:val="left"/>
      <w:pPr>
        <w:ind w:left="5040" w:hanging="360"/>
      </w:pPr>
    </w:lvl>
    <w:lvl w:ilvl="7" w:tplc="DE46A7FE">
      <w:start w:val="1"/>
      <w:numFmt w:val="lowerLetter"/>
      <w:lvlText w:val="%8."/>
      <w:lvlJc w:val="left"/>
      <w:pPr>
        <w:ind w:left="5760" w:hanging="360"/>
      </w:pPr>
    </w:lvl>
    <w:lvl w:ilvl="8" w:tplc="6FC41FDE">
      <w:start w:val="1"/>
      <w:numFmt w:val="lowerRoman"/>
      <w:lvlText w:val="%9."/>
      <w:lvlJc w:val="right"/>
      <w:pPr>
        <w:ind w:left="6480" w:hanging="180"/>
      </w:pPr>
    </w:lvl>
  </w:abstractNum>
  <w:abstractNum w:abstractNumId="72" w15:restartNumberingAfterBreak="0">
    <w:nsid w:val="2C660091"/>
    <w:multiLevelType w:val="multilevel"/>
    <w:tmpl w:val="C372A562"/>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ptos" w:eastAsia="Times New Roman" w:hAnsi="Aptos" w:cstheme="minorBidi" w:hint="default"/>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3" w15:restartNumberingAfterBreak="0">
    <w:nsid w:val="2CA91038"/>
    <w:multiLevelType w:val="hybridMultilevel"/>
    <w:tmpl w:val="EC9A55E6"/>
    <w:lvl w:ilvl="0" w:tplc="39B89A32">
      <w:start w:val="1"/>
      <w:numFmt w:val="bullet"/>
      <w:lvlText w:val=""/>
      <w:lvlJc w:val="left"/>
      <w:pPr>
        <w:ind w:left="720" w:hanging="360"/>
      </w:pPr>
      <w:rPr>
        <w:rFonts w:ascii="Symbol" w:hAnsi="Symbol" w:hint="default"/>
      </w:rPr>
    </w:lvl>
    <w:lvl w:ilvl="1" w:tplc="D7628B76" w:tentative="1">
      <w:start w:val="1"/>
      <w:numFmt w:val="bullet"/>
      <w:lvlText w:val="o"/>
      <w:lvlJc w:val="left"/>
      <w:pPr>
        <w:ind w:left="1440" w:hanging="360"/>
      </w:pPr>
      <w:rPr>
        <w:rFonts w:ascii="Courier New" w:hAnsi="Courier New" w:cs="Courier New" w:hint="default"/>
      </w:rPr>
    </w:lvl>
    <w:lvl w:ilvl="2" w:tplc="C674E5BC" w:tentative="1">
      <w:start w:val="1"/>
      <w:numFmt w:val="bullet"/>
      <w:lvlText w:val=""/>
      <w:lvlJc w:val="left"/>
      <w:pPr>
        <w:ind w:left="2160" w:hanging="360"/>
      </w:pPr>
      <w:rPr>
        <w:rFonts w:ascii="Wingdings" w:hAnsi="Wingdings" w:hint="default"/>
      </w:rPr>
    </w:lvl>
    <w:lvl w:ilvl="3" w:tplc="F87A2620" w:tentative="1">
      <w:start w:val="1"/>
      <w:numFmt w:val="bullet"/>
      <w:lvlText w:val=""/>
      <w:lvlJc w:val="left"/>
      <w:pPr>
        <w:ind w:left="2880" w:hanging="360"/>
      </w:pPr>
      <w:rPr>
        <w:rFonts w:ascii="Symbol" w:hAnsi="Symbol" w:hint="default"/>
      </w:rPr>
    </w:lvl>
    <w:lvl w:ilvl="4" w:tplc="18D64D60" w:tentative="1">
      <w:start w:val="1"/>
      <w:numFmt w:val="bullet"/>
      <w:lvlText w:val="o"/>
      <w:lvlJc w:val="left"/>
      <w:pPr>
        <w:ind w:left="3600" w:hanging="360"/>
      </w:pPr>
      <w:rPr>
        <w:rFonts w:ascii="Courier New" w:hAnsi="Courier New" w:cs="Courier New" w:hint="default"/>
      </w:rPr>
    </w:lvl>
    <w:lvl w:ilvl="5" w:tplc="B8AE74E6" w:tentative="1">
      <w:start w:val="1"/>
      <w:numFmt w:val="bullet"/>
      <w:lvlText w:val=""/>
      <w:lvlJc w:val="left"/>
      <w:pPr>
        <w:ind w:left="4320" w:hanging="360"/>
      </w:pPr>
      <w:rPr>
        <w:rFonts w:ascii="Wingdings" w:hAnsi="Wingdings" w:hint="default"/>
      </w:rPr>
    </w:lvl>
    <w:lvl w:ilvl="6" w:tplc="3D30C204" w:tentative="1">
      <w:start w:val="1"/>
      <w:numFmt w:val="bullet"/>
      <w:lvlText w:val=""/>
      <w:lvlJc w:val="left"/>
      <w:pPr>
        <w:ind w:left="5040" w:hanging="360"/>
      </w:pPr>
      <w:rPr>
        <w:rFonts w:ascii="Symbol" w:hAnsi="Symbol" w:hint="default"/>
      </w:rPr>
    </w:lvl>
    <w:lvl w:ilvl="7" w:tplc="8E9EC2D4" w:tentative="1">
      <w:start w:val="1"/>
      <w:numFmt w:val="bullet"/>
      <w:lvlText w:val="o"/>
      <w:lvlJc w:val="left"/>
      <w:pPr>
        <w:ind w:left="5760" w:hanging="360"/>
      </w:pPr>
      <w:rPr>
        <w:rFonts w:ascii="Courier New" w:hAnsi="Courier New" w:cs="Courier New" w:hint="default"/>
      </w:rPr>
    </w:lvl>
    <w:lvl w:ilvl="8" w:tplc="BB484CA6" w:tentative="1">
      <w:start w:val="1"/>
      <w:numFmt w:val="bullet"/>
      <w:lvlText w:val=""/>
      <w:lvlJc w:val="left"/>
      <w:pPr>
        <w:ind w:left="6480" w:hanging="360"/>
      </w:pPr>
      <w:rPr>
        <w:rFonts w:ascii="Wingdings" w:hAnsi="Wingdings" w:hint="default"/>
      </w:rPr>
    </w:lvl>
  </w:abstractNum>
  <w:abstractNum w:abstractNumId="74" w15:restartNumberingAfterBreak="0">
    <w:nsid w:val="2D3742AB"/>
    <w:multiLevelType w:val="hybridMultilevel"/>
    <w:tmpl w:val="D6AAB3D2"/>
    <w:lvl w:ilvl="0" w:tplc="EB7C88E8">
      <w:start w:val="1"/>
      <w:numFmt w:val="bullet"/>
      <w:lvlText w:val=""/>
      <w:lvlJc w:val="left"/>
      <w:pPr>
        <w:ind w:left="720" w:hanging="360"/>
      </w:pPr>
      <w:rPr>
        <w:rFonts w:ascii="Symbol" w:hAnsi="Symbol" w:hint="default"/>
      </w:rPr>
    </w:lvl>
    <w:lvl w:ilvl="1" w:tplc="AFFCF7B2" w:tentative="1">
      <w:start w:val="1"/>
      <w:numFmt w:val="bullet"/>
      <w:lvlText w:val="o"/>
      <w:lvlJc w:val="left"/>
      <w:pPr>
        <w:ind w:left="1440" w:hanging="360"/>
      </w:pPr>
      <w:rPr>
        <w:rFonts w:ascii="Courier New" w:hAnsi="Courier New" w:cs="Courier New" w:hint="default"/>
      </w:rPr>
    </w:lvl>
    <w:lvl w:ilvl="2" w:tplc="2F02B330" w:tentative="1">
      <w:start w:val="1"/>
      <w:numFmt w:val="bullet"/>
      <w:lvlText w:val=""/>
      <w:lvlJc w:val="left"/>
      <w:pPr>
        <w:ind w:left="2160" w:hanging="360"/>
      </w:pPr>
      <w:rPr>
        <w:rFonts w:ascii="Wingdings" w:hAnsi="Wingdings" w:hint="default"/>
      </w:rPr>
    </w:lvl>
    <w:lvl w:ilvl="3" w:tplc="A60E02BA" w:tentative="1">
      <w:start w:val="1"/>
      <w:numFmt w:val="bullet"/>
      <w:lvlText w:val=""/>
      <w:lvlJc w:val="left"/>
      <w:pPr>
        <w:ind w:left="2880" w:hanging="360"/>
      </w:pPr>
      <w:rPr>
        <w:rFonts w:ascii="Symbol" w:hAnsi="Symbol" w:hint="default"/>
      </w:rPr>
    </w:lvl>
    <w:lvl w:ilvl="4" w:tplc="E5383450" w:tentative="1">
      <w:start w:val="1"/>
      <w:numFmt w:val="bullet"/>
      <w:lvlText w:val="o"/>
      <w:lvlJc w:val="left"/>
      <w:pPr>
        <w:ind w:left="3600" w:hanging="360"/>
      </w:pPr>
      <w:rPr>
        <w:rFonts w:ascii="Courier New" w:hAnsi="Courier New" w:cs="Courier New" w:hint="default"/>
      </w:rPr>
    </w:lvl>
    <w:lvl w:ilvl="5" w:tplc="43F2ED10" w:tentative="1">
      <w:start w:val="1"/>
      <w:numFmt w:val="bullet"/>
      <w:lvlText w:val=""/>
      <w:lvlJc w:val="left"/>
      <w:pPr>
        <w:ind w:left="4320" w:hanging="360"/>
      </w:pPr>
      <w:rPr>
        <w:rFonts w:ascii="Wingdings" w:hAnsi="Wingdings" w:hint="default"/>
      </w:rPr>
    </w:lvl>
    <w:lvl w:ilvl="6" w:tplc="2DE02F54" w:tentative="1">
      <w:start w:val="1"/>
      <w:numFmt w:val="bullet"/>
      <w:lvlText w:val=""/>
      <w:lvlJc w:val="left"/>
      <w:pPr>
        <w:ind w:left="5040" w:hanging="360"/>
      </w:pPr>
      <w:rPr>
        <w:rFonts w:ascii="Symbol" w:hAnsi="Symbol" w:hint="default"/>
      </w:rPr>
    </w:lvl>
    <w:lvl w:ilvl="7" w:tplc="01A471E2" w:tentative="1">
      <w:start w:val="1"/>
      <w:numFmt w:val="bullet"/>
      <w:lvlText w:val="o"/>
      <w:lvlJc w:val="left"/>
      <w:pPr>
        <w:ind w:left="5760" w:hanging="360"/>
      </w:pPr>
      <w:rPr>
        <w:rFonts w:ascii="Courier New" w:hAnsi="Courier New" w:cs="Courier New" w:hint="default"/>
      </w:rPr>
    </w:lvl>
    <w:lvl w:ilvl="8" w:tplc="748CB93A" w:tentative="1">
      <w:start w:val="1"/>
      <w:numFmt w:val="bullet"/>
      <w:lvlText w:val=""/>
      <w:lvlJc w:val="left"/>
      <w:pPr>
        <w:ind w:left="6480" w:hanging="360"/>
      </w:pPr>
      <w:rPr>
        <w:rFonts w:ascii="Wingdings" w:hAnsi="Wingdings" w:hint="default"/>
      </w:rPr>
    </w:lvl>
  </w:abstractNum>
  <w:abstractNum w:abstractNumId="75" w15:restartNumberingAfterBreak="0">
    <w:nsid w:val="2D5006E8"/>
    <w:multiLevelType w:val="hybridMultilevel"/>
    <w:tmpl w:val="389AD0F4"/>
    <w:lvl w:ilvl="0" w:tplc="B978C59A">
      <w:numFmt w:val="bullet"/>
      <w:lvlText w:val="•"/>
      <w:lvlJc w:val="left"/>
      <w:pPr>
        <w:ind w:left="720" w:hanging="360"/>
      </w:pPr>
      <w:rPr>
        <w:rFonts w:hint="default"/>
      </w:rPr>
    </w:lvl>
    <w:lvl w:ilvl="1" w:tplc="545259B4" w:tentative="1">
      <w:start w:val="1"/>
      <w:numFmt w:val="bullet"/>
      <w:lvlText w:val="o"/>
      <w:lvlJc w:val="left"/>
      <w:pPr>
        <w:ind w:left="1440" w:hanging="360"/>
      </w:pPr>
      <w:rPr>
        <w:rFonts w:ascii="Courier New" w:hAnsi="Courier New" w:cs="Courier New" w:hint="default"/>
      </w:rPr>
    </w:lvl>
    <w:lvl w:ilvl="2" w:tplc="C268A6BA" w:tentative="1">
      <w:start w:val="1"/>
      <w:numFmt w:val="bullet"/>
      <w:lvlText w:val=""/>
      <w:lvlJc w:val="left"/>
      <w:pPr>
        <w:ind w:left="2160" w:hanging="360"/>
      </w:pPr>
      <w:rPr>
        <w:rFonts w:ascii="Wingdings" w:hAnsi="Wingdings" w:hint="default"/>
      </w:rPr>
    </w:lvl>
    <w:lvl w:ilvl="3" w:tplc="D0B64D32" w:tentative="1">
      <w:start w:val="1"/>
      <w:numFmt w:val="bullet"/>
      <w:lvlText w:val=""/>
      <w:lvlJc w:val="left"/>
      <w:pPr>
        <w:ind w:left="2880" w:hanging="360"/>
      </w:pPr>
      <w:rPr>
        <w:rFonts w:ascii="Symbol" w:hAnsi="Symbol" w:hint="default"/>
      </w:rPr>
    </w:lvl>
    <w:lvl w:ilvl="4" w:tplc="E1C6FB5C" w:tentative="1">
      <w:start w:val="1"/>
      <w:numFmt w:val="bullet"/>
      <w:lvlText w:val="o"/>
      <w:lvlJc w:val="left"/>
      <w:pPr>
        <w:ind w:left="3600" w:hanging="360"/>
      </w:pPr>
      <w:rPr>
        <w:rFonts w:ascii="Courier New" w:hAnsi="Courier New" w:cs="Courier New" w:hint="default"/>
      </w:rPr>
    </w:lvl>
    <w:lvl w:ilvl="5" w:tplc="848A4A9A" w:tentative="1">
      <w:start w:val="1"/>
      <w:numFmt w:val="bullet"/>
      <w:lvlText w:val=""/>
      <w:lvlJc w:val="left"/>
      <w:pPr>
        <w:ind w:left="4320" w:hanging="360"/>
      </w:pPr>
      <w:rPr>
        <w:rFonts w:ascii="Wingdings" w:hAnsi="Wingdings" w:hint="default"/>
      </w:rPr>
    </w:lvl>
    <w:lvl w:ilvl="6" w:tplc="45821DFA" w:tentative="1">
      <w:start w:val="1"/>
      <w:numFmt w:val="bullet"/>
      <w:lvlText w:val=""/>
      <w:lvlJc w:val="left"/>
      <w:pPr>
        <w:ind w:left="5040" w:hanging="360"/>
      </w:pPr>
      <w:rPr>
        <w:rFonts w:ascii="Symbol" w:hAnsi="Symbol" w:hint="default"/>
      </w:rPr>
    </w:lvl>
    <w:lvl w:ilvl="7" w:tplc="420051DC" w:tentative="1">
      <w:start w:val="1"/>
      <w:numFmt w:val="bullet"/>
      <w:lvlText w:val="o"/>
      <w:lvlJc w:val="left"/>
      <w:pPr>
        <w:ind w:left="5760" w:hanging="360"/>
      </w:pPr>
      <w:rPr>
        <w:rFonts w:ascii="Courier New" w:hAnsi="Courier New" w:cs="Courier New" w:hint="default"/>
      </w:rPr>
    </w:lvl>
    <w:lvl w:ilvl="8" w:tplc="DB6EBEBC" w:tentative="1">
      <w:start w:val="1"/>
      <w:numFmt w:val="bullet"/>
      <w:lvlText w:val=""/>
      <w:lvlJc w:val="left"/>
      <w:pPr>
        <w:ind w:left="6480" w:hanging="360"/>
      </w:pPr>
      <w:rPr>
        <w:rFonts w:ascii="Wingdings" w:hAnsi="Wingdings" w:hint="default"/>
      </w:rPr>
    </w:lvl>
  </w:abstractNum>
  <w:abstractNum w:abstractNumId="76" w15:restartNumberingAfterBreak="0">
    <w:nsid w:val="2DE7566A"/>
    <w:multiLevelType w:val="hybridMultilevel"/>
    <w:tmpl w:val="49CA2DDE"/>
    <w:lvl w:ilvl="0" w:tplc="16925D74">
      <w:start w:val="1"/>
      <w:numFmt w:val="decimal"/>
      <w:lvlText w:val="%1."/>
      <w:lvlJc w:val="left"/>
      <w:pPr>
        <w:ind w:left="720" w:hanging="360"/>
      </w:pPr>
      <w:rPr>
        <w:rFonts w:ascii="Aptos" w:hAnsi="Aptos" w:hint="default"/>
      </w:rPr>
    </w:lvl>
    <w:lvl w:ilvl="1" w:tplc="B8622E14">
      <w:start w:val="1"/>
      <w:numFmt w:val="lowerLetter"/>
      <w:lvlText w:val="%2."/>
      <w:lvlJc w:val="left"/>
      <w:pPr>
        <w:ind w:left="1440" w:hanging="360"/>
      </w:pPr>
    </w:lvl>
    <w:lvl w:ilvl="2" w:tplc="3E7689CE">
      <w:start w:val="1"/>
      <w:numFmt w:val="lowerRoman"/>
      <w:lvlText w:val="%3."/>
      <w:lvlJc w:val="right"/>
      <w:pPr>
        <w:ind w:left="2160" w:hanging="180"/>
      </w:pPr>
    </w:lvl>
    <w:lvl w:ilvl="3" w:tplc="122A55BA">
      <w:start w:val="1"/>
      <w:numFmt w:val="decimal"/>
      <w:lvlText w:val="%4."/>
      <w:lvlJc w:val="left"/>
      <w:pPr>
        <w:ind w:left="2880" w:hanging="360"/>
      </w:pPr>
    </w:lvl>
    <w:lvl w:ilvl="4" w:tplc="52DADE4A">
      <w:start w:val="1"/>
      <w:numFmt w:val="lowerLetter"/>
      <w:lvlText w:val="%5."/>
      <w:lvlJc w:val="left"/>
      <w:pPr>
        <w:ind w:left="3600" w:hanging="360"/>
      </w:pPr>
    </w:lvl>
    <w:lvl w:ilvl="5" w:tplc="61FC905A">
      <w:start w:val="1"/>
      <w:numFmt w:val="lowerRoman"/>
      <w:lvlText w:val="%6."/>
      <w:lvlJc w:val="right"/>
      <w:pPr>
        <w:ind w:left="4320" w:hanging="180"/>
      </w:pPr>
    </w:lvl>
    <w:lvl w:ilvl="6" w:tplc="6E7CEC44">
      <w:start w:val="1"/>
      <w:numFmt w:val="decimal"/>
      <w:lvlText w:val="%7."/>
      <w:lvlJc w:val="left"/>
      <w:pPr>
        <w:ind w:left="5040" w:hanging="360"/>
      </w:pPr>
    </w:lvl>
    <w:lvl w:ilvl="7" w:tplc="8E14392E">
      <w:start w:val="1"/>
      <w:numFmt w:val="lowerLetter"/>
      <w:lvlText w:val="%8."/>
      <w:lvlJc w:val="left"/>
      <w:pPr>
        <w:ind w:left="5760" w:hanging="360"/>
      </w:pPr>
    </w:lvl>
    <w:lvl w:ilvl="8" w:tplc="263AE190">
      <w:start w:val="1"/>
      <w:numFmt w:val="lowerRoman"/>
      <w:lvlText w:val="%9."/>
      <w:lvlJc w:val="right"/>
      <w:pPr>
        <w:ind w:left="6480" w:hanging="180"/>
      </w:pPr>
    </w:lvl>
  </w:abstractNum>
  <w:abstractNum w:abstractNumId="77" w15:restartNumberingAfterBreak="0">
    <w:nsid w:val="2EEF4912"/>
    <w:multiLevelType w:val="multilevel"/>
    <w:tmpl w:val="D3E6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F0D3249"/>
    <w:multiLevelType w:val="multilevel"/>
    <w:tmpl w:val="95F6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F6A26E0"/>
    <w:multiLevelType w:val="hybridMultilevel"/>
    <w:tmpl w:val="53D6A79A"/>
    <w:lvl w:ilvl="0" w:tplc="D548A9D0">
      <w:numFmt w:val="bullet"/>
      <w:lvlText w:val="•"/>
      <w:lvlJc w:val="left"/>
      <w:pPr>
        <w:ind w:left="720" w:hanging="360"/>
      </w:pPr>
      <w:rPr>
        <w:rFonts w:hint="default"/>
      </w:rPr>
    </w:lvl>
    <w:lvl w:ilvl="1" w:tplc="40F2D088" w:tentative="1">
      <w:start w:val="1"/>
      <w:numFmt w:val="bullet"/>
      <w:lvlText w:val="o"/>
      <w:lvlJc w:val="left"/>
      <w:pPr>
        <w:ind w:left="1440" w:hanging="360"/>
      </w:pPr>
      <w:rPr>
        <w:rFonts w:ascii="Courier New" w:hAnsi="Courier New" w:cs="Courier New" w:hint="default"/>
      </w:rPr>
    </w:lvl>
    <w:lvl w:ilvl="2" w:tplc="83C46374" w:tentative="1">
      <w:start w:val="1"/>
      <w:numFmt w:val="bullet"/>
      <w:lvlText w:val=""/>
      <w:lvlJc w:val="left"/>
      <w:pPr>
        <w:ind w:left="2160" w:hanging="360"/>
      </w:pPr>
      <w:rPr>
        <w:rFonts w:ascii="Wingdings" w:hAnsi="Wingdings" w:hint="default"/>
      </w:rPr>
    </w:lvl>
    <w:lvl w:ilvl="3" w:tplc="ECB8CE84" w:tentative="1">
      <w:start w:val="1"/>
      <w:numFmt w:val="bullet"/>
      <w:lvlText w:val=""/>
      <w:lvlJc w:val="left"/>
      <w:pPr>
        <w:ind w:left="2880" w:hanging="360"/>
      </w:pPr>
      <w:rPr>
        <w:rFonts w:ascii="Symbol" w:hAnsi="Symbol" w:hint="default"/>
      </w:rPr>
    </w:lvl>
    <w:lvl w:ilvl="4" w:tplc="37B21174" w:tentative="1">
      <w:start w:val="1"/>
      <w:numFmt w:val="bullet"/>
      <w:lvlText w:val="o"/>
      <w:lvlJc w:val="left"/>
      <w:pPr>
        <w:ind w:left="3600" w:hanging="360"/>
      </w:pPr>
      <w:rPr>
        <w:rFonts w:ascii="Courier New" w:hAnsi="Courier New" w:cs="Courier New" w:hint="default"/>
      </w:rPr>
    </w:lvl>
    <w:lvl w:ilvl="5" w:tplc="F3B636DC" w:tentative="1">
      <w:start w:val="1"/>
      <w:numFmt w:val="bullet"/>
      <w:lvlText w:val=""/>
      <w:lvlJc w:val="left"/>
      <w:pPr>
        <w:ind w:left="4320" w:hanging="360"/>
      </w:pPr>
      <w:rPr>
        <w:rFonts w:ascii="Wingdings" w:hAnsi="Wingdings" w:hint="default"/>
      </w:rPr>
    </w:lvl>
    <w:lvl w:ilvl="6" w:tplc="1BE8F05C" w:tentative="1">
      <w:start w:val="1"/>
      <w:numFmt w:val="bullet"/>
      <w:lvlText w:val=""/>
      <w:lvlJc w:val="left"/>
      <w:pPr>
        <w:ind w:left="5040" w:hanging="360"/>
      </w:pPr>
      <w:rPr>
        <w:rFonts w:ascii="Symbol" w:hAnsi="Symbol" w:hint="default"/>
      </w:rPr>
    </w:lvl>
    <w:lvl w:ilvl="7" w:tplc="9D868F0E" w:tentative="1">
      <w:start w:val="1"/>
      <w:numFmt w:val="bullet"/>
      <w:lvlText w:val="o"/>
      <w:lvlJc w:val="left"/>
      <w:pPr>
        <w:ind w:left="5760" w:hanging="360"/>
      </w:pPr>
      <w:rPr>
        <w:rFonts w:ascii="Courier New" w:hAnsi="Courier New" w:cs="Courier New" w:hint="default"/>
      </w:rPr>
    </w:lvl>
    <w:lvl w:ilvl="8" w:tplc="901AB700" w:tentative="1">
      <w:start w:val="1"/>
      <w:numFmt w:val="bullet"/>
      <w:lvlText w:val=""/>
      <w:lvlJc w:val="left"/>
      <w:pPr>
        <w:ind w:left="6480" w:hanging="360"/>
      </w:pPr>
      <w:rPr>
        <w:rFonts w:ascii="Wingdings" w:hAnsi="Wingdings" w:hint="default"/>
      </w:rPr>
    </w:lvl>
  </w:abstractNum>
  <w:abstractNum w:abstractNumId="80" w15:restartNumberingAfterBreak="0">
    <w:nsid w:val="30753FC8"/>
    <w:multiLevelType w:val="multilevel"/>
    <w:tmpl w:val="2CA4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09F1280"/>
    <w:multiLevelType w:val="multilevel"/>
    <w:tmpl w:val="FE5C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2826DC1"/>
    <w:multiLevelType w:val="multilevel"/>
    <w:tmpl w:val="CB44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3200B02"/>
    <w:multiLevelType w:val="hybridMultilevel"/>
    <w:tmpl w:val="822082EA"/>
    <w:lvl w:ilvl="0" w:tplc="B7F4B954">
      <w:start w:val="1"/>
      <w:numFmt w:val="bullet"/>
      <w:lvlText w:val=""/>
      <w:lvlJc w:val="left"/>
      <w:pPr>
        <w:ind w:left="720" w:hanging="360"/>
      </w:pPr>
      <w:rPr>
        <w:rFonts w:ascii="Symbol" w:hAnsi="Symbol" w:hint="default"/>
        <w:color w:val="FFFFFF" w:themeColor="background1"/>
      </w:rPr>
    </w:lvl>
    <w:lvl w:ilvl="1" w:tplc="608A0A9A" w:tentative="1">
      <w:start w:val="1"/>
      <w:numFmt w:val="bullet"/>
      <w:lvlText w:val="o"/>
      <w:lvlJc w:val="left"/>
      <w:pPr>
        <w:ind w:left="1440" w:hanging="360"/>
      </w:pPr>
      <w:rPr>
        <w:rFonts w:ascii="Courier New" w:hAnsi="Courier New" w:cs="Courier New" w:hint="default"/>
      </w:rPr>
    </w:lvl>
    <w:lvl w:ilvl="2" w:tplc="F0C8CF40" w:tentative="1">
      <w:start w:val="1"/>
      <w:numFmt w:val="bullet"/>
      <w:lvlText w:val=""/>
      <w:lvlJc w:val="left"/>
      <w:pPr>
        <w:ind w:left="2160" w:hanging="360"/>
      </w:pPr>
      <w:rPr>
        <w:rFonts w:ascii="Wingdings" w:hAnsi="Wingdings" w:hint="default"/>
      </w:rPr>
    </w:lvl>
    <w:lvl w:ilvl="3" w:tplc="86EA2D12" w:tentative="1">
      <w:start w:val="1"/>
      <w:numFmt w:val="bullet"/>
      <w:lvlText w:val=""/>
      <w:lvlJc w:val="left"/>
      <w:pPr>
        <w:ind w:left="2880" w:hanging="360"/>
      </w:pPr>
      <w:rPr>
        <w:rFonts w:ascii="Symbol" w:hAnsi="Symbol" w:hint="default"/>
      </w:rPr>
    </w:lvl>
    <w:lvl w:ilvl="4" w:tplc="930004E8" w:tentative="1">
      <w:start w:val="1"/>
      <w:numFmt w:val="bullet"/>
      <w:lvlText w:val="o"/>
      <w:lvlJc w:val="left"/>
      <w:pPr>
        <w:ind w:left="3600" w:hanging="360"/>
      </w:pPr>
      <w:rPr>
        <w:rFonts w:ascii="Courier New" w:hAnsi="Courier New" w:cs="Courier New" w:hint="default"/>
      </w:rPr>
    </w:lvl>
    <w:lvl w:ilvl="5" w:tplc="A8DEFF34" w:tentative="1">
      <w:start w:val="1"/>
      <w:numFmt w:val="bullet"/>
      <w:lvlText w:val=""/>
      <w:lvlJc w:val="left"/>
      <w:pPr>
        <w:ind w:left="4320" w:hanging="360"/>
      </w:pPr>
      <w:rPr>
        <w:rFonts w:ascii="Wingdings" w:hAnsi="Wingdings" w:hint="default"/>
      </w:rPr>
    </w:lvl>
    <w:lvl w:ilvl="6" w:tplc="2B2E0140" w:tentative="1">
      <w:start w:val="1"/>
      <w:numFmt w:val="bullet"/>
      <w:lvlText w:val=""/>
      <w:lvlJc w:val="left"/>
      <w:pPr>
        <w:ind w:left="5040" w:hanging="360"/>
      </w:pPr>
      <w:rPr>
        <w:rFonts w:ascii="Symbol" w:hAnsi="Symbol" w:hint="default"/>
      </w:rPr>
    </w:lvl>
    <w:lvl w:ilvl="7" w:tplc="515A7E7C" w:tentative="1">
      <w:start w:val="1"/>
      <w:numFmt w:val="bullet"/>
      <w:lvlText w:val="o"/>
      <w:lvlJc w:val="left"/>
      <w:pPr>
        <w:ind w:left="5760" w:hanging="360"/>
      </w:pPr>
      <w:rPr>
        <w:rFonts w:ascii="Courier New" w:hAnsi="Courier New" w:cs="Courier New" w:hint="default"/>
      </w:rPr>
    </w:lvl>
    <w:lvl w:ilvl="8" w:tplc="D930C0CA" w:tentative="1">
      <w:start w:val="1"/>
      <w:numFmt w:val="bullet"/>
      <w:lvlText w:val=""/>
      <w:lvlJc w:val="left"/>
      <w:pPr>
        <w:ind w:left="6480" w:hanging="360"/>
      </w:pPr>
      <w:rPr>
        <w:rFonts w:ascii="Wingdings" w:hAnsi="Wingdings" w:hint="default"/>
      </w:rPr>
    </w:lvl>
  </w:abstractNum>
  <w:abstractNum w:abstractNumId="84" w15:restartNumberingAfterBreak="0">
    <w:nsid w:val="333C4ACD"/>
    <w:multiLevelType w:val="hybridMultilevel"/>
    <w:tmpl w:val="DCF2BCC8"/>
    <w:lvl w:ilvl="0" w:tplc="9CE6BE9A">
      <w:start w:val="1"/>
      <w:numFmt w:val="bullet"/>
      <w:lvlText w:val=""/>
      <w:lvlJc w:val="left"/>
      <w:pPr>
        <w:ind w:left="720" w:hanging="360"/>
      </w:pPr>
      <w:rPr>
        <w:rFonts w:ascii="Symbol" w:hAnsi="Symbol" w:hint="default"/>
      </w:rPr>
    </w:lvl>
    <w:lvl w:ilvl="1" w:tplc="89A8603E" w:tentative="1">
      <w:start w:val="1"/>
      <w:numFmt w:val="bullet"/>
      <w:lvlText w:val="o"/>
      <w:lvlJc w:val="left"/>
      <w:pPr>
        <w:ind w:left="1440" w:hanging="360"/>
      </w:pPr>
      <w:rPr>
        <w:rFonts w:ascii="Courier New" w:hAnsi="Courier New" w:cs="Courier New" w:hint="default"/>
      </w:rPr>
    </w:lvl>
    <w:lvl w:ilvl="2" w:tplc="85EA057A" w:tentative="1">
      <w:start w:val="1"/>
      <w:numFmt w:val="bullet"/>
      <w:lvlText w:val=""/>
      <w:lvlJc w:val="left"/>
      <w:pPr>
        <w:ind w:left="2160" w:hanging="360"/>
      </w:pPr>
      <w:rPr>
        <w:rFonts w:ascii="Wingdings" w:hAnsi="Wingdings" w:hint="default"/>
      </w:rPr>
    </w:lvl>
    <w:lvl w:ilvl="3" w:tplc="6A6AFE1E" w:tentative="1">
      <w:start w:val="1"/>
      <w:numFmt w:val="bullet"/>
      <w:lvlText w:val=""/>
      <w:lvlJc w:val="left"/>
      <w:pPr>
        <w:ind w:left="2880" w:hanging="360"/>
      </w:pPr>
      <w:rPr>
        <w:rFonts w:ascii="Symbol" w:hAnsi="Symbol" w:hint="default"/>
      </w:rPr>
    </w:lvl>
    <w:lvl w:ilvl="4" w:tplc="55F2A066" w:tentative="1">
      <w:start w:val="1"/>
      <w:numFmt w:val="bullet"/>
      <w:lvlText w:val="o"/>
      <w:lvlJc w:val="left"/>
      <w:pPr>
        <w:ind w:left="3600" w:hanging="360"/>
      </w:pPr>
      <w:rPr>
        <w:rFonts w:ascii="Courier New" w:hAnsi="Courier New" w:cs="Courier New" w:hint="default"/>
      </w:rPr>
    </w:lvl>
    <w:lvl w:ilvl="5" w:tplc="FE56F1A8" w:tentative="1">
      <w:start w:val="1"/>
      <w:numFmt w:val="bullet"/>
      <w:lvlText w:val=""/>
      <w:lvlJc w:val="left"/>
      <w:pPr>
        <w:ind w:left="4320" w:hanging="360"/>
      </w:pPr>
      <w:rPr>
        <w:rFonts w:ascii="Wingdings" w:hAnsi="Wingdings" w:hint="default"/>
      </w:rPr>
    </w:lvl>
    <w:lvl w:ilvl="6" w:tplc="4802F366" w:tentative="1">
      <w:start w:val="1"/>
      <w:numFmt w:val="bullet"/>
      <w:lvlText w:val=""/>
      <w:lvlJc w:val="left"/>
      <w:pPr>
        <w:ind w:left="5040" w:hanging="360"/>
      </w:pPr>
      <w:rPr>
        <w:rFonts w:ascii="Symbol" w:hAnsi="Symbol" w:hint="default"/>
      </w:rPr>
    </w:lvl>
    <w:lvl w:ilvl="7" w:tplc="24ECCB2A" w:tentative="1">
      <w:start w:val="1"/>
      <w:numFmt w:val="bullet"/>
      <w:lvlText w:val="o"/>
      <w:lvlJc w:val="left"/>
      <w:pPr>
        <w:ind w:left="5760" w:hanging="360"/>
      </w:pPr>
      <w:rPr>
        <w:rFonts w:ascii="Courier New" w:hAnsi="Courier New" w:cs="Courier New" w:hint="default"/>
      </w:rPr>
    </w:lvl>
    <w:lvl w:ilvl="8" w:tplc="83189882" w:tentative="1">
      <w:start w:val="1"/>
      <w:numFmt w:val="bullet"/>
      <w:lvlText w:val=""/>
      <w:lvlJc w:val="left"/>
      <w:pPr>
        <w:ind w:left="6480" w:hanging="360"/>
      </w:pPr>
      <w:rPr>
        <w:rFonts w:ascii="Wingdings" w:hAnsi="Wingdings" w:hint="default"/>
      </w:rPr>
    </w:lvl>
  </w:abstractNum>
  <w:abstractNum w:abstractNumId="85" w15:restartNumberingAfterBreak="0">
    <w:nsid w:val="33CF5CD9"/>
    <w:multiLevelType w:val="hybridMultilevel"/>
    <w:tmpl w:val="5DA641E8"/>
    <w:lvl w:ilvl="0" w:tplc="C1626CD6">
      <w:start w:val="1"/>
      <w:numFmt w:val="decimal"/>
      <w:lvlText w:val="%1."/>
      <w:lvlJc w:val="left"/>
      <w:pPr>
        <w:ind w:left="720" w:hanging="360"/>
      </w:pPr>
    </w:lvl>
    <w:lvl w:ilvl="1" w:tplc="EEC0D676" w:tentative="1">
      <w:start w:val="1"/>
      <w:numFmt w:val="lowerLetter"/>
      <w:lvlText w:val="%2."/>
      <w:lvlJc w:val="left"/>
      <w:pPr>
        <w:ind w:left="1440" w:hanging="360"/>
      </w:pPr>
    </w:lvl>
    <w:lvl w:ilvl="2" w:tplc="FF60BBD4" w:tentative="1">
      <w:start w:val="1"/>
      <w:numFmt w:val="lowerRoman"/>
      <w:lvlText w:val="%3."/>
      <w:lvlJc w:val="right"/>
      <w:pPr>
        <w:ind w:left="2160" w:hanging="180"/>
      </w:pPr>
    </w:lvl>
    <w:lvl w:ilvl="3" w:tplc="69CC530E" w:tentative="1">
      <w:start w:val="1"/>
      <w:numFmt w:val="decimal"/>
      <w:lvlText w:val="%4."/>
      <w:lvlJc w:val="left"/>
      <w:pPr>
        <w:ind w:left="2880" w:hanging="360"/>
      </w:pPr>
    </w:lvl>
    <w:lvl w:ilvl="4" w:tplc="935CDA1A" w:tentative="1">
      <w:start w:val="1"/>
      <w:numFmt w:val="lowerLetter"/>
      <w:lvlText w:val="%5."/>
      <w:lvlJc w:val="left"/>
      <w:pPr>
        <w:ind w:left="3600" w:hanging="360"/>
      </w:pPr>
    </w:lvl>
    <w:lvl w:ilvl="5" w:tplc="924E423E" w:tentative="1">
      <w:start w:val="1"/>
      <w:numFmt w:val="lowerRoman"/>
      <w:lvlText w:val="%6."/>
      <w:lvlJc w:val="right"/>
      <w:pPr>
        <w:ind w:left="4320" w:hanging="180"/>
      </w:pPr>
    </w:lvl>
    <w:lvl w:ilvl="6" w:tplc="B7141864" w:tentative="1">
      <w:start w:val="1"/>
      <w:numFmt w:val="decimal"/>
      <w:lvlText w:val="%7."/>
      <w:lvlJc w:val="left"/>
      <w:pPr>
        <w:ind w:left="5040" w:hanging="360"/>
      </w:pPr>
    </w:lvl>
    <w:lvl w:ilvl="7" w:tplc="F5A0A304" w:tentative="1">
      <w:start w:val="1"/>
      <w:numFmt w:val="lowerLetter"/>
      <w:lvlText w:val="%8."/>
      <w:lvlJc w:val="left"/>
      <w:pPr>
        <w:ind w:left="5760" w:hanging="360"/>
      </w:pPr>
    </w:lvl>
    <w:lvl w:ilvl="8" w:tplc="5928E08E" w:tentative="1">
      <w:start w:val="1"/>
      <w:numFmt w:val="lowerRoman"/>
      <w:lvlText w:val="%9."/>
      <w:lvlJc w:val="right"/>
      <w:pPr>
        <w:ind w:left="6480" w:hanging="180"/>
      </w:pPr>
    </w:lvl>
  </w:abstractNum>
  <w:abstractNum w:abstractNumId="86" w15:restartNumberingAfterBreak="0">
    <w:nsid w:val="3473559D"/>
    <w:multiLevelType w:val="multilevel"/>
    <w:tmpl w:val="70F4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49C7FA9"/>
    <w:multiLevelType w:val="hybridMultilevel"/>
    <w:tmpl w:val="A854179E"/>
    <w:lvl w:ilvl="0" w:tplc="D8EA1DBE">
      <w:start w:val="1"/>
      <w:numFmt w:val="bullet"/>
      <w:lvlText w:val=""/>
      <w:lvlJc w:val="left"/>
      <w:pPr>
        <w:ind w:left="720" w:hanging="360"/>
      </w:pPr>
      <w:rPr>
        <w:rFonts w:ascii="Symbol" w:hAnsi="Symbol" w:hint="default"/>
      </w:rPr>
    </w:lvl>
    <w:lvl w:ilvl="1" w:tplc="5674F8BA" w:tentative="1">
      <w:start w:val="1"/>
      <w:numFmt w:val="bullet"/>
      <w:lvlText w:val="o"/>
      <w:lvlJc w:val="left"/>
      <w:pPr>
        <w:ind w:left="1440" w:hanging="360"/>
      </w:pPr>
      <w:rPr>
        <w:rFonts w:ascii="Courier New" w:hAnsi="Courier New" w:cs="Courier New" w:hint="default"/>
      </w:rPr>
    </w:lvl>
    <w:lvl w:ilvl="2" w:tplc="A286768C" w:tentative="1">
      <w:start w:val="1"/>
      <w:numFmt w:val="bullet"/>
      <w:lvlText w:val=""/>
      <w:lvlJc w:val="left"/>
      <w:pPr>
        <w:ind w:left="2160" w:hanging="360"/>
      </w:pPr>
      <w:rPr>
        <w:rFonts w:ascii="Wingdings" w:hAnsi="Wingdings" w:hint="default"/>
      </w:rPr>
    </w:lvl>
    <w:lvl w:ilvl="3" w:tplc="4D3C8890" w:tentative="1">
      <w:start w:val="1"/>
      <w:numFmt w:val="bullet"/>
      <w:lvlText w:val=""/>
      <w:lvlJc w:val="left"/>
      <w:pPr>
        <w:ind w:left="2880" w:hanging="360"/>
      </w:pPr>
      <w:rPr>
        <w:rFonts w:ascii="Symbol" w:hAnsi="Symbol" w:hint="default"/>
      </w:rPr>
    </w:lvl>
    <w:lvl w:ilvl="4" w:tplc="A6CC5A9E" w:tentative="1">
      <w:start w:val="1"/>
      <w:numFmt w:val="bullet"/>
      <w:lvlText w:val="o"/>
      <w:lvlJc w:val="left"/>
      <w:pPr>
        <w:ind w:left="3600" w:hanging="360"/>
      </w:pPr>
      <w:rPr>
        <w:rFonts w:ascii="Courier New" w:hAnsi="Courier New" w:cs="Courier New" w:hint="default"/>
      </w:rPr>
    </w:lvl>
    <w:lvl w:ilvl="5" w:tplc="BF70DCDE" w:tentative="1">
      <w:start w:val="1"/>
      <w:numFmt w:val="bullet"/>
      <w:lvlText w:val=""/>
      <w:lvlJc w:val="left"/>
      <w:pPr>
        <w:ind w:left="4320" w:hanging="360"/>
      </w:pPr>
      <w:rPr>
        <w:rFonts w:ascii="Wingdings" w:hAnsi="Wingdings" w:hint="default"/>
      </w:rPr>
    </w:lvl>
    <w:lvl w:ilvl="6" w:tplc="B950AF26" w:tentative="1">
      <w:start w:val="1"/>
      <w:numFmt w:val="bullet"/>
      <w:lvlText w:val=""/>
      <w:lvlJc w:val="left"/>
      <w:pPr>
        <w:ind w:left="5040" w:hanging="360"/>
      </w:pPr>
      <w:rPr>
        <w:rFonts w:ascii="Symbol" w:hAnsi="Symbol" w:hint="default"/>
      </w:rPr>
    </w:lvl>
    <w:lvl w:ilvl="7" w:tplc="BA0CD1C0" w:tentative="1">
      <w:start w:val="1"/>
      <w:numFmt w:val="bullet"/>
      <w:lvlText w:val="o"/>
      <w:lvlJc w:val="left"/>
      <w:pPr>
        <w:ind w:left="5760" w:hanging="360"/>
      </w:pPr>
      <w:rPr>
        <w:rFonts w:ascii="Courier New" w:hAnsi="Courier New" w:cs="Courier New" w:hint="default"/>
      </w:rPr>
    </w:lvl>
    <w:lvl w:ilvl="8" w:tplc="51906374" w:tentative="1">
      <w:start w:val="1"/>
      <w:numFmt w:val="bullet"/>
      <w:lvlText w:val=""/>
      <w:lvlJc w:val="left"/>
      <w:pPr>
        <w:ind w:left="6480" w:hanging="360"/>
      </w:pPr>
      <w:rPr>
        <w:rFonts w:ascii="Wingdings" w:hAnsi="Wingdings" w:hint="default"/>
      </w:rPr>
    </w:lvl>
  </w:abstractNum>
  <w:abstractNum w:abstractNumId="88" w15:restartNumberingAfterBreak="0">
    <w:nsid w:val="3589774E"/>
    <w:multiLevelType w:val="hybridMultilevel"/>
    <w:tmpl w:val="8294E698"/>
    <w:lvl w:ilvl="0" w:tplc="7FBA9214">
      <w:start w:val="1"/>
      <w:numFmt w:val="bullet"/>
      <w:lvlText w:val=""/>
      <w:lvlJc w:val="left"/>
      <w:pPr>
        <w:ind w:left="720" w:hanging="360"/>
      </w:pPr>
      <w:rPr>
        <w:rFonts w:ascii="Symbol" w:hAnsi="Symbol" w:hint="default"/>
      </w:rPr>
    </w:lvl>
    <w:lvl w:ilvl="1" w:tplc="A1303A9A" w:tentative="1">
      <w:start w:val="1"/>
      <w:numFmt w:val="bullet"/>
      <w:lvlText w:val="o"/>
      <w:lvlJc w:val="left"/>
      <w:pPr>
        <w:ind w:left="1440" w:hanging="360"/>
      </w:pPr>
      <w:rPr>
        <w:rFonts w:ascii="Courier New" w:hAnsi="Courier New" w:cs="Courier New" w:hint="default"/>
      </w:rPr>
    </w:lvl>
    <w:lvl w:ilvl="2" w:tplc="B18A7460" w:tentative="1">
      <w:start w:val="1"/>
      <w:numFmt w:val="bullet"/>
      <w:lvlText w:val=""/>
      <w:lvlJc w:val="left"/>
      <w:pPr>
        <w:ind w:left="2160" w:hanging="360"/>
      </w:pPr>
      <w:rPr>
        <w:rFonts w:ascii="Wingdings" w:hAnsi="Wingdings" w:hint="default"/>
      </w:rPr>
    </w:lvl>
    <w:lvl w:ilvl="3" w:tplc="02D86874" w:tentative="1">
      <w:start w:val="1"/>
      <w:numFmt w:val="bullet"/>
      <w:lvlText w:val=""/>
      <w:lvlJc w:val="left"/>
      <w:pPr>
        <w:ind w:left="2880" w:hanging="360"/>
      </w:pPr>
      <w:rPr>
        <w:rFonts w:ascii="Symbol" w:hAnsi="Symbol" w:hint="default"/>
      </w:rPr>
    </w:lvl>
    <w:lvl w:ilvl="4" w:tplc="8CB2EFE2" w:tentative="1">
      <w:start w:val="1"/>
      <w:numFmt w:val="bullet"/>
      <w:lvlText w:val="o"/>
      <w:lvlJc w:val="left"/>
      <w:pPr>
        <w:ind w:left="3600" w:hanging="360"/>
      </w:pPr>
      <w:rPr>
        <w:rFonts w:ascii="Courier New" w:hAnsi="Courier New" w:cs="Courier New" w:hint="default"/>
      </w:rPr>
    </w:lvl>
    <w:lvl w:ilvl="5" w:tplc="5B623FD6" w:tentative="1">
      <w:start w:val="1"/>
      <w:numFmt w:val="bullet"/>
      <w:lvlText w:val=""/>
      <w:lvlJc w:val="left"/>
      <w:pPr>
        <w:ind w:left="4320" w:hanging="360"/>
      </w:pPr>
      <w:rPr>
        <w:rFonts w:ascii="Wingdings" w:hAnsi="Wingdings" w:hint="default"/>
      </w:rPr>
    </w:lvl>
    <w:lvl w:ilvl="6" w:tplc="660EC758" w:tentative="1">
      <w:start w:val="1"/>
      <w:numFmt w:val="bullet"/>
      <w:lvlText w:val=""/>
      <w:lvlJc w:val="left"/>
      <w:pPr>
        <w:ind w:left="5040" w:hanging="360"/>
      </w:pPr>
      <w:rPr>
        <w:rFonts w:ascii="Symbol" w:hAnsi="Symbol" w:hint="default"/>
      </w:rPr>
    </w:lvl>
    <w:lvl w:ilvl="7" w:tplc="268AF6F6" w:tentative="1">
      <w:start w:val="1"/>
      <w:numFmt w:val="bullet"/>
      <w:lvlText w:val="o"/>
      <w:lvlJc w:val="left"/>
      <w:pPr>
        <w:ind w:left="5760" w:hanging="360"/>
      </w:pPr>
      <w:rPr>
        <w:rFonts w:ascii="Courier New" w:hAnsi="Courier New" w:cs="Courier New" w:hint="default"/>
      </w:rPr>
    </w:lvl>
    <w:lvl w:ilvl="8" w:tplc="DB0A9D80" w:tentative="1">
      <w:start w:val="1"/>
      <w:numFmt w:val="bullet"/>
      <w:lvlText w:val=""/>
      <w:lvlJc w:val="left"/>
      <w:pPr>
        <w:ind w:left="6480" w:hanging="360"/>
      </w:pPr>
      <w:rPr>
        <w:rFonts w:ascii="Wingdings" w:hAnsi="Wingdings" w:hint="default"/>
      </w:rPr>
    </w:lvl>
  </w:abstractNum>
  <w:abstractNum w:abstractNumId="89" w15:restartNumberingAfterBreak="0">
    <w:nsid w:val="35A413B7"/>
    <w:multiLevelType w:val="hybridMultilevel"/>
    <w:tmpl w:val="0168664A"/>
    <w:lvl w:ilvl="0" w:tplc="DCBA8CB4">
      <w:start w:val="1"/>
      <w:numFmt w:val="lowerRoman"/>
      <w:lvlText w:val="%1."/>
      <w:lvlJc w:val="right"/>
      <w:pPr>
        <w:ind w:left="1080" w:hanging="360"/>
      </w:pPr>
    </w:lvl>
    <w:lvl w:ilvl="1" w:tplc="3B2EDE60" w:tentative="1">
      <w:start w:val="1"/>
      <w:numFmt w:val="lowerLetter"/>
      <w:lvlText w:val="%2."/>
      <w:lvlJc w:val="left"/>
      <w:pPr>
        <w:ind w:left="1800" w:hanging="360"/>
      </w:pPr>
    </w:lvl>
    <w:lvl w:ilvl="2" w:tplc="C414E1D4" w:tentative="1">
      <w:start w:val="1"/>
      <w:numFmt w:val="lowerRoman"/>
      <w:lvlText w:val="%3."/>
      <w:lvlJc w:val="right"/>
      <w:pPr>
        <w:ind w:left="2520" w:hanging="180"/>
      </w:pPr>
    </w:lvl>
    <w:lvl w:ilvl="3" w:tplc="214CD9D4" w:tentative="1">
      <w:start w:val="1"/>
      <w:numFmt w:val="decimal"/>
      <w:lvlText w:val="%4."/>
      <w:lvlJc w:val="left"/>
      <w:pPr>
        <w:ind w:left="3240" w:hanging="360"/>
      </w:pPr>
    </w:lvl>
    <w:lvl w:ilvl="4" w:tplc="3BC09DEC" w:tentative="1">
      <w:start w:val="1"/>
      <w:numFmt w:val="lowerLetter"/>
      <w:lvlText w:val="%5."/>
      <w:lvlJc w:val="left"/>
      <w:pPr>
        <w:ind w:left="3960" w:hanging="360"/>
      </w:pPr>
    </w:lvl>
    <w:lvl w:ilvl="5" w:tplc="13E8E946" w:tentative="1">
      <w:start w:val="1"/>
      <w:numFmt w:val="lowerRoman"/>
      <w:lvlText w:val="%6."/>
      <w:lvlJc w:val="right"/>
      <w:pPr>
        <w:ind w:left="4680" w:hanging="180"/>
      </w:pPr>
    </w:lvl>
    <w:lvl w:ilvl="6" w:tplc="B1F467D0" w:tentative="1">
      <w:start w:val="1"/>
      <w:numFmt w:val="decimal"/>
      <w:lvlText w:val="%7."/>
      <w:lvlJc w:val="left"/>
      <w:pPr>
        <w:ind w:left="5400" w:hanging="360"/>
      </w:pPr>
    </w:lvl>
    <w:lvl w:ilvl="7" w:tplc="348E7BC8" w:tentative="1">
      <w:start w:val="1"/>
      <w:numFmt w:val="lowerLetter"/>
      <w:lvlText w:val="%8."/>
      <w:lvlJc w:val="left"/>
      <w:pPr>
        <w:ind w:left="6120" w:hanging="360"/>
      </w:pPr>
    </w:lvl>
    <w:lvl w:ilvl="8" w:tplc="2020CB92" w:tentative="1">
      <w:start w:val="1"/>
      <w:numFmt w:val="lowerRoman"/>
      <w:lvlText w:val="%9."/>
      <w:lvlJc w:val="right"/>
      <w:pPr>
        <w:ind w:left="6840" w:hanging="180"/>
      </w:pPr>
    </w:lvl>
  </w:abstractNum>
  <w:abstractNum w:abstractNumId="90" w15:restartNumberingAfterBreak="0">
    <w:nsid w:val="363A0199"/>
    <w:multiLevelType w:val="hybridMultilevel"/>
    <w:tmpl w:val="176833C8"/>
    <w:lvl w:ilvl="0" w:tplc="1C321A8E">
      <w:start w:val="1"/>
      <w:numFmt w:val="bullet"/>
      <w:lvlText w:val=""/>
      <w:lvlJc w:val="left"/>
      <w:pPr>
        <w:ind w:left="720" w:hanging="360"/>
      </w:pPr>
      <w:rPr>
        <w:rFonts w:ascii="Symbol" w:hAnsi="Symbol" w:hint="default"/>
      </w:rPr>
    </w:lvl>
    <w:lvl w:ilvl="1" w:tplc="2260452E" w:tentative="1">
      <w:start w:val="1"/>
      <w:numFmt w:val="bullet"/>
      <w:lvlText w:val="o"/>
      <w:lvlJc w:val="left"/>
      <w:pPr>
        <w:ind w:left="1440" w:hanging="360"/>
      </w:pPr>
      <w:rPr>
        <w:rFonts w:ascii="Courier New" w:hAnsi="Courier New" w:cs="Courier New" w:hint="default"/>
      </w:rPr>
    </w:lvl>
    <w:lvl w:ilvl="2" w:tplc="490A89F2" w:tentative="1">
      <w:start w:val="1"/>
      <w:numFmt w:val="bullet"/>
      <w:lvlText w:val=""/>
      <w:lvlJc w:val="left"/>
      <w:pPr>
        <w:ind w:left="2160" w:hanging="360"/>
      </w:pPr>
      <w:rPr>
        <w:rFonts w:ascii="Wingdings" w:hAnsi="Wingdings" w:hint="default"/>
      </w:rPr>
    </w:lvl>
    <w:lvl w:ilvl="3" w:tplc="B2A851C8" w:tentative="1">
      <w:start w:val="1"/>
      <w:numFmt w:val="bullet"/>
      <w:lvlText w:val=""/>
      <w:lvlJc w:val="left"/>
      <w:pPr>
        <w:ind w:left="2880" w:hanging="360"/>
      </w:pPr>
      <w:rPr>
        <w:rFonts w:ascii="Symbol" w:hAnsi="Symbol" w:hint="default"/>
      </w:rPr>
    </w:lvl>
    <w:lvl w:ilvl="4" w:tplc="FC7A8668" w:tentative="1">
      <w:start w:val="1"/>
      <w:numFmt w:val="bullet"/>
      <w:lvlText w:val="o"/>
      <w:lvlJc w:val="left"/>
      <w:pPr>
        <w:ind w:left="3600" w:hanging="360"/>
      </w:pPr>
      <w:rPr>
        <w:rFonts w:ascii="Courier New" w:hAnsi="Courier New" w:cs="Courier New" w:hint="default"/>
      </w:rPr>
    </w:lvl>
    <w:lvl w:ilvl="5" w:tplc="D0502C82" w:tentative="1">
      <w:start w:val="1"/>
      <w:numFmt w:val="bullet"/>
      <w:lvlText w:val=""/>
      <w:lvlJc w:val="left"/>
      <w:pPr>
        <w:ind w:left="4320" w:hanging="360"/>
      </w:pPr>
      <w:rPr>
        <w:rFonts w:ascii="Wingdings" w:hAnsi="Wingdings" w:hint="default"/>
      </w:rPr>
    </w:lvl>
    <w:lvl w:ilvl="6" w:tplc="C4DE0602" w:tentative="1">
      <w:start w:val="1"/>
      <w:numFmt w:val="bullet"/>
      <w:lvlText w:val=""/>
      <w:lvlJc w:val="left"/>
      <w:pPr>
        <w:ind w:left="5040" w:hanging="360"/>
      </w:pPr>
      <w:rPr>
        <w:rFonts w:ascii="Symbol" w:hAnsi="Symbol" w:hint="default"/>
      </w:rPr>
    </w:lvl>
    <w:lvl w:ilvl="7" w:tplc="E884D376" w:tentative="1">
      <w:start w:val="1"/>
      <w:numFmt w:val="bullet"/>
      <w:lvlText w:val="o"/>
      <w:lvlJc w:val="left"/>
      <w:pPr>
        <w:ind w:left="5760" w:hanging="360"/>
      </w:pPr>
      <w:rPr>
        <w:rFonts w:ascii="Courier New" w:hAnsi="Courier New" w:cs="Courier New" w:hint="default"/>
      </w:rPr>
    </w:lvl>
    <w:lvl w:ilvl="8" w:tplc="1512D4B6" w:tentative="1">
      <w:start w:val="1"/>
      <w:numFmt w:val="bullet"/>
      <w:lvlText w:val=""/>
      <w:lvlJc w:val="left"/>
      <w:pPr>
        <w:ind w:left="6480" w:hanging="360"/>
      </w:pPr>
      <w:rPr>
        <w:rFonts w:ascii="Wingdings" w:hAnsi="Wingdings" w:hint="default"/>
      </w:rPr>
    </w:lvl>
  </w:abstractNum>
  <w:abstractNum w:abstractNumId="91" w15:restartNumberingAfterBreak="0">
    <w:nsid w:val="364A641A"/>
    <w:multiLevelType w:val="hybridMultilevel"/>
    <w:tmpl w:val="293E8562"/>
    <w:lvl w:ilvl="0" w:tplc="D6425944">
      <w:start w:val="1"/>
      <w:numFmt w:val="bullet"/>
      <w:lvlText w:val=""/>
      <w:lvlJc w:val="left"/>
      <w:pPr>
        <w:ind w:left="720" w:hanging="360"/>
      </w:pPr>
      <w:rPr>
        <w:rFonts w:ascii="Symbol" w:hAnsi="Symbol" w:hint="default"/>
      </w:rPr>
    </w:lvl>
    <w:lvl w:ilvl="1" w:tplc="FE7A2884" w:tentative="1">
      <w:start w:val="1"/>
      <w:numFmt w:val="bullet"/>
      <w:lvlText w:val="o"/>
      <w:lvlJc w:val="left"/>
      <w:pPr>
        <w:ind w:left="1440" w:hanging="360"/>
      </w:pPr>
      <w:rPr>
        <w:rFonts w:ascii="Courier New" w:hAnsi="Courier New" w:cs="Courier New" w:hint="default"/>
      </w:rPr>
    </w:lvl>
    <w:lvl w:ilvl="2" w:tplc="A9E4FDE6" w:tentative="1">
      <w:start w:val="1"/>
      <w:numFmt w:val="bullet"/>
      <w:lvlText w:val=""/>
      <w:lvlJc w:val="left"/>
      <w:pPr>
        <w:ind w:left="2160" w:hanging="360"/>
      </w:pPr>
      <w:rPr>
        <w:rFonts w:ascii="Wingdings" w:hAnsi="Wingdings" w:hint="default"/>
      </w:rPr>
    </w:lvl>
    <w:lvl w:ilvl="3" w:tplc="1A162DB0" w:tentative="1">
      <w:start w:val="1"/>
      <w:numFmt w:val="bullet"/>
      <w:lvlText w:val=""/>
      <w:lvlJc w:val="left"/>
      <w:pPr>
        <w:ind w:left="2880" w:hanging="360"/>
      </w:pPr>
      <w:rPr>
        <w:rFonts w:ascii="Symbol" w:hAnsi="Symbol" w:hint="default"/>
      </w:rPr>
    </w:lvl>
    <w:lvl w:ilvl="4" w:tplc="472233D0" w:tentative="1">
      <w:start w:val="1"/>
      <w:numFmt w:val="bullet"/>
      <w:lvlText w:val="o"/>
      <w:lvlJc w:val="left"/>
      <w:pPr>
        <w:ind w:left="3600" w:hanging="360"/>
      </w:pPr>
      <w:rPr>
        <w:rFonts w:ascii="Courier New" w:hAnsi="Courier New" w:cs="Courier New" w:hint="default"/>
      </w:rPr>
    </w:lvl>
    <w:lvl w:ilvl="5" w:tplc="3AE0136A" w:tentative="1">
      <w:start w:val="1"/>
      <w:numFmt w:val="bullet"/>
      <w:lvlText w:val=""/>
      <w:lvlJc w:val="left"/>
      <w:pPr>
        <w:ind w:left="4320" w:hanging="360"/>
      </w:pPr>
      <w:rPr>
        <w:rFonts w:ascii="Wingdings" w:hAnsi="Wingdings" w:hint="default"/>
      </w:rPr>
    </w:lvl>
    <w:lvl w:ilvl="6" w:tplc="3BE4F83C" w:tentative="1">
      <w:start w:val="1"/>
      <w:numFmt w:val="bullet"/>
      <w:lvlText w:val=""/>
      <w:lvlJc w:val="left"/>
      <w:pPr>
        <w:ind w:left="5040" w:hanging="360"/>
      </w:pPr>
      <w:rPr>
        <w:rFonts w:ascii="Symbol" w:hAnsi="Symbol" w:hint="default"/>
      </w:rPr>
    </w:lvl>
    <w:lvl w:ilvl="7" w:tplc="D6144756" w:tentative="1">
      <w:start w:val="1"/>
      <w:numFmt w:val="bullet"/>
      <w:lvlText w:val="o"/>
      <w:lvlJc w:val="left"/>
      <w:pPr>
        <w:ind w:left="5760" w:hanging="360"/>
      </w:pPr>
      <w:rPr>
        <w:rFonts w:ascii="Courier New" w:hAnsi="Courier New" w:cs="Courier New" w:hint="default"/>
      </w:rPr>
    </w:lvl>
    <w:lvl w:ilvl="8" w:tplc="17C439DA" w:tentative="1">
      <w:start w:val="1"/>
      <w:numFmt w:val="bullet"/>
      <w:lvlText w:val=""/>
      <w:lvlJc w:val="left"/>
      <w:pPr>
        <w:ind w:left="6480" w:hanging="360"/>
      </w:pPr>
      <w:rPr>
        <w:rFonts w:ascii="Wingdings" w:hAnsi="Wingdings" w:hint="default"/>
      </w:rPr>
    </w:lvl>
  </w:abstractNum>
  <w:abstractNum w:abstractNumId="92" w15:restartNumberingAfterBreak="0">
    <w:nsid w:val="36A04AEC"/>
    <w:multiLevelType w:val="hybridMultilevel"/>
    <w:tmpl w:val="2098BFFC"/>
    <w:lvl w:ilvl="0" w:tplc="3D0AFDD8">
      <w:start w:val="1"/>
      <w:numFmt w:val="decimal"/>
      <w:lvlText w:val="%1."/>
      <w:lvlJc w:val="left"/>
      <w:pPr>
        <w:ind w:left="720" w:hanging="360"/>
      </w:pPr>
    </w:lvl>
    <w:lvl w:ilvl="1" w:tplc="DDA8055A" w:tentative="1">
      <w:start w:val="1"/>
      <w:numFmt w:val="lowerLetter"/>
      <w:lvlText w:val="%2."/>
      <w:lvlJc w:val="left"/>
      <w:pPr>
        <w:ind w:left="1440" w:hanging="360"/>
      </w:pPr>
    </w:lvl>
    <w:lvl w:ilvl="2" w:tplc="9DDA5680" w:tentative="1">
      <w:start w:val="1"/>
      <w:numFmt w:val="lowerRoman"/>
      <w:lvlText w:val="%3."/>
      <w:lvlJc w:val="right"/>
      <w:pPr>
        <w:ind w:left="2160" w:hanging="180"/>
      </w:pPr>
    </w:lvl>
    <w:lvl w:ilvl="3" w:tplc="DAEE9AC2" w:tentative="1">
      <w:start w:val="1"/>
      <w:numFmt w:val="decimal"/>
      <w:lvlText w:val="%4."/>
      <w:lvlJc w:val="left"/>
      <w:pPr>
        <w:ind w:left="2880" w:hanging="360"/>
      </w:pPr>
    </w:lvl>
    <w:lvl w:ilvl="4" w:tplc="9A4CF9AE" w:tentative="1">
      <w:start w:val="1"/>
      <w:numFmt w:val="lowerLetter"/>
      <w:lvlText w:val="%5."/>
      <w:lvlJc w:val="left"/>
      <w:pPr>
        <w:ind w:left="3600" w:hanging="360"/>
      </w:pPr>
    </w:lvl>
    <w:lvl w:ilvl="5" w:tplc="0A9AF870" w:tentative="1">
      <w:start w:val="1"/>
      <w:numFmt w:val="lowerRoman"/>
      <w:lvlText w:val="%6."/>
      <w:lvlJc w:val="right"/>
      <w:pPr>
        <w:ind w:left="4320" w:hanging="180"/>
      </w:pPr>
    </w:lvl>
    <w:lvl w:ilvl="6" w:tplc="891A0F8E" w:tentative="1">
      <w:start w:val="1"/>
      <w:numFmt w:val="decimal"/>
      <w:lvlText w:val="%7."/>
      <w:lvlJc w:val="left"/>
      <w:pPr>
        <w:ind w:left="5040" w:hanging="360"/>
      </w:pPr>
    </w:lvl>
    <w:lvl w:ilvl="7" w:tplc="10B89EF6" w:tentative="1">
      <w:start w:val="1"/>
      <w:numFmt w:val="lowerLetter"/>
      <w:lvlText w:val="%8."/>
      <w:lvlJc w:val="left"/>
      <w:pPr>
        <w:ind w:left="5760" w:hanging="360"/>
      </w:pPr>
    </w:lvl>
    <w:lvl w:ilvl="8" w:tplc="C7D832AE" w:tentative="1">
      <w:start w:val="1"/>
      <w:numFmt w:val="lowerRoman"/>
      <w:lvlText w:val="%9."/>
      <w:lvlJc w:val="right"/>
      <w:pPr>
        <w:ind w:left="6480" w:hanging="180"/>
      </w:pPr>
    </w:lvl>
  </w:abstractNum>
  <w:abstractNum w:abstractNumId="93" w15:restartNumberingAfterBreak="0">
    <w:nsid w:val="37626545"/>
    <w:multiLevelType w:val="hybridMultilevel"/>
    <w:tmpl w:val="8B3C0DD2"/>
    <w:lvl w:ilvl="0" w:tplc="8AEAC822">
      <w:start w:val="1"/>
      <w:numFmt w:val="bullet"/>
      <w:lvlText w:val=""/>
      <w:lvlJc w:val="left"/>
      <w:pPr>
        <w:ind w:left="720" w:hanging="360"/>
      </w:pPr>
      <w:rPr>
        <w:rFonts w:ascii="Symbol" w:hAnsi="Symbol" w:hint="default"/>
      </w:rPr>
    </w:lvl>
    <w:lvl w:ilvl="1" w:tplc="5E92890E" w:tentative="1">
      <w:start w:val="1"/>
      <w:numFmt w:val="bullet"/>
      <w:lvlText w:val="o"/>
      <w:lvlJc w:val="left"/>
      <w:pPr>
        <w:ind w:left="1440" w:hanging="360"/>
      </w:pPr>
      <w:rPr>
        <w:rFonts w:ascii="Courier New" w:hAnsi="Courier New" w:cs="Courier New" w:hint="default"/>
      </w:rPr>
    </w:lvl>
    <w:lvl w:ilvl="2" w:tplc="6F848F56" w:tentative="1">
      <w:start w:val="1"/>
      <w:numFmt w:val="bullet"/>
      <w:lvlText w:val=""/>
      <w:lvlJc w:val="left"/>
      <w:pPr>
        <w:ind w:left="2160" w:hanging="360"/>
      </w:pPr>
      <w:rPr>
        <w:rFonts w:ascii="Wingdings" w:hAnsi="Wingdings" w:hint="default"/>
      </w:rPr>
    </w:lvl>
    <w:lvl w:ilvl="3" w:tplc="422A8FE0" w:tentative="1">
      <w:start w:val="1"/>
      <w:numFmt w:val="bullet"/>
      <w:lvlText w:val=""/>
      <w:lvlJc w:val="left"/>
      <w:pPr>
        <w:ind w:left="2880" w:hanging="360"/>
      </w:pPr>
      <w:rPr>
        <w:rFonts w:ascii="Symbol" w:hAnsi="Symbol" w:hint="default"/>
      </w:rPr>
    </w:lvl>
    <w:lvl w:ilvl="4" w:tplc="FF18002A" w:tentative="1">
      <w:start w:val="1"/>
      <w:numFmt w:val="bullet"/>
      <w:lvlText w:val="o"/>
      <w:lvlJc w:val="left"/>
      <w:pPr>
        <w:ind w:left="3600" w:hanging="360"/>
      </w:pPr>
      <w:rPr>
        <w:rFonts w:ascii="Courier New" w:hAnsi="Courier New" w:cs="Courier New" w:hint="default"/>
      </w:rPr>
    </w:lvl>
    <w:lvl w:ilvl="5" w:tplc="C402284C" w:tentative="1">
      <w:start w:val="1"/>
      <w:numFmt w:val="bullet"/>
      <w:lvlText w:val=""/>
      <w:lvlJc w:val="left"/>
      <w:pPr>
        <w:ind w:left="4320" w:hanging="360"/>
      </w:pPr>
      <w:rPr>
        <w:rFonts w:ascii="Wingdings" w:hAnsi="Wingdings" w:hint="default"/>
      </w:rPr>
    </w:lvl>
    <w:lvl w:ilvl="6" w:tplc="75A80E14" w:tentative="1">
      <w:start w:val="1"/>
      <w:numFmt w:val="bullet"/>
      <w:lvlText w:val=""/>
      <w:lvlJc w:val="left"/>
      <w:pPr>
        <w:ind w:left="5040" w:hanging="360"/>
      </w:pPr>
      <w:rPr>
        <w:rFonts w:ascii="Symbol" w:hAnsi="Symbol" w:hint="default"/>
      </w:rPr>
    </w:lvl>
    <w:lvl w:ilvl="7" w:tplc="662E89EA" w:tentative="1">
      <w:start w:val="1"/>
      <w:numFmt w:val="bullet"/>
      <w:lvlText w:val="o"/>
      <w:lvlJc w:val="left"/>
      <w:pPr>
        <w:ind w:left="5760" w:hanging="360"/>
      </w:pPr>
      <w:rPr>
        <w:rFonts w:ascii="Courier New" w:hAnsi="Courier New" w:cs="Courier New" w:hint="default"/>
      </w:rPr>
    </w:lvl>
    <w:lvl w:ilvl="8" w:tplc="5D9E0D0C" w:tentative="1">
      <w:start w:val="1"/>
      <w:numFmt w:val="bullet"/>
      <w:lvlText w:val=""/>
      <w:lvlJc w:val="left"/>
      <w:pPr>
        <w:ind w:left="6480" w:hanging="360"/>
      </w:pPr>
      <w:rPr>
        <w:rFonts w:ascii="Wingdings" w:hAnsi="Wingdings" w:hint="default"/>
      </w:rPr>
    </w:lvl>
  </w:abstractNum>
  <w:abstractNum w:abstractNumId="94" w15:restartNumberingAfterBreak="0">
    <w:nsid w:val="388261AB"/>
    <w:multiLevelType w:val="hybridMultilevel"/>
    <w:tmpl w:val="FFFFFFFF"/>
    <w:lvl w:ilvl="0" w:tplc="E16A49E0">
      <w:start w:val="1"/>
      <w:numFmt w:val="bullet"/>
      <w:lvlText w:val=""/>
      <w:lvlJc w:val="left"/>
      <w:pPr>
        <w:ind w:left="720" w:hanging="360"/>
      </w:pPr>
      <w:rPr>
        <w:rFonts w:ascii="Symbol" w:hAnsi="Symbol" w:hint="default"/>
      </w:rPr>
    </w:lvl>
    <w:lvl w:ilvl="1" w:tplc="6A582F56">
      <w:start w:val="1"/>
      <w:numFmt w:val="bullet"/>
      <w:lvlText w:val="o"/>
      <w:lvlJc w:val="left"/>
      <w:pPr>
        <w:ind w:left="1440" w:hanging="360"/>
      </w:pPr>
      <w:rPr>
        <w:rFonts w:ascii="Courier New" w:hAnsi="Courier New" w:hint="default"/>
      </w:rPr>
    </w:lvl>
    <w:lvl w:ilvl="2" w:tplc="41CA635E">
      <w:start w:val="1"/>
      <w:numFmt w:val="bullet"/>
      <w:lvlText w:val=""/>
      <w:lvlJc w:val="left"/>
      <w:pPr>
        <w:ind w:left="2160" w:hanging="360"/>
      </w:pPr>
      <w:rPr>
        <w:rFonts w:ascii="Wingdings" w:hAnsi="Wingdings" w:hint="default"/>
      </w:rPr>
    </w:lvl>
    <w:lvl w:ilvl="3" w:tplc="6F104250">
      <w:start w:val="1"/>
      <w:numFmt w:val="bullet"/>
      <w:lvlText w:val=""/>
      <w:lvlJc w:val="left"/>
      <w:pPr>
        <w:ind w:left="2880" w:hanging="360"/>
      </w:pPr>
      <w:rPr>
        <w:rFonts w:ascii="Symbol" w:hAnsi="Symbol" w:hint="default"/>
      </w:rPr>
    </w:lvl>
    <w:lvl w:ilvl="4" w:tplc="5B9494E8">
      <w:start w:val="1"/>
      <w:numFmt w:val="bullet"/>
      <w:lvlText w:val="o"/>
      <w:lvlJc w:val="left"/>
      <w:pPr>
        <w:ind w:left="3600" w:hanging="360"/>
      </w:pPr>
      <w:rPr>
        <w:rFonts w:ascii="Courier New" w:hAnsi="Courier New" w:hint="default"/>
      </w:rPr>
    </w:lvl>
    <w:lvl w:ilvl="5" w:tplc="F4C27ABA">
      <w:start w:val="1"/>
      <w:numFmt w:val="bullet"/>
      <w:lvlText w:val=""/>
      <w:lvlJc w:val="left"/>
      <w:pPr>
        <w:ind w:left="4320" w:hanging="360"/>
      </w:pPr>
      <w:rPr>
        <w:rFonts w:ascii="Wingdings" w:hAnsi="Wingdings" w:hint="default"/>
      </w:rPr>
    </w:lvl>
    <w:lvl w:ilvl="6" w:tplc="C69E3A62">
      <w:start w:val="1"/>
      <w:numFmt w:val="bullet"/>
      <w:lvlText w:val=""/>
      <w:lvlJc w:val="left"/>
      <w:pPr>
        <w:ind w:left="5040" w:hanging="360"/>
      </w:pPr>
      <w:rPr>
        <w:rFonts w:ascii="Symbol" w:hAnsi="Symbol" w:hint="default"/>
      </w:rPr>
    </w:lvl>
    <w:lvl w:ilvl="7" w:tplc="2FE272EA">
      <w:start w:val="1"/>
      <w:numFmt w:val="bullet"/>
      <w:lvlText w:val="o"/>
      <w:lvlJc w:val="left"/>
      <w:pPr>
        <w:ind w:left="5760" w:hanging="360"/>
      </w:pPr>
      <w:rPr>
        <w:rFonts w:ascii="Courier New" w:hAnsi="Courier New" w:hint="default"/>
      </w:rPr>
    </w:lvl>
    <w:lvl w:ilvl="8" w:tplc="D990E8D6">
      <w:start w:val="1"/>
      <w:numFmt w:val="bullet"/>
      <w:lvlText w:val=""/>
      <w:lvlJc w:val="left"/>
      <w:pPr>
        <w:ind w:left="6480" w:hanging="360"/>
      </w:pPr>
      <w:rPr>
        <w:rFonts w:ascii="Wingdings" w:hAnsi="Wingdings" w:hint="default"/>
      </w:rPr>
    </w:lvl>
  </w:abstractNum>
  <w:abstractNum w:abstractNumId="95" w15:restartNumberingAfterBreak="0">
    <w:nsid w:val="38944428"/>
    <w:multiLevelType w:val="hybridMultilevel"/>
    <w:tmpl w:val="CDDE682C"/>
    <w:lvl w:ilvl="0" w:tplc="4E441860">
      <w:start w:val="1"/>
      <w:numFmt w:val="bullet"/>
      <w:lvlText w:val=""/>
      <w:lvlJc w:val="left"/>
      <w:pPr>
        <w:ind w:left="720" w:hanging="360"/>
      </w:pPr>
      <w:rPr>
        <w:rFonts w:ascii="Symbol" w:hAnsi="Symbol" w:hint="default"/>
      </w:rPr>
    </w:lvl>
    <w:lvl w:ilvl="1" w:tplc="7C507874" w:tentative="1">
      <w:start w:val="1"/>
      <w:numFmt w:val="bullet"/>
      <w:lvlText w:val="o"/>
      <w:lvlJc w:val="left"/>
      <w:pPr>
        <w:ind w:left="1440" w:hanging="360"/>
      </w:pPr>
      <w:rPr>
        <w:rFonts w:ascii="Courier New" w:hAnsi="Courier New" w:cs="Courier New" w:hint="default"/>
      </w:rPr>
    </w:lvl>
    <w:lvl w:ilvl="2" w:tplc="980A2B6E" w:tentative="1">
      <w:start w:val="1"/>
      <w:numFmt w:val="bullet"/>
      <w:lvlText w:val=""/>
      <w:lvlJc w:val="left"/>
      <w:pPr>
        <w:ind w:left="2160" w:hanging="360"/>
      </w:pPr>
      <w:rPr>
        <w:rFonts w:ascii="Wingdings" w:hAnsi="Wingdings" w:hint="default"/>
      </w:rPr>
    </w:lvl>
    <w:lvl w:ilvl="3" w:tplc="796ECEEE" w:tentative="1">
      <w:start w:val="1"/>
      <w:numFmt w:val="bullet"/>
      <w:lvlText w:val=""/>
      <w:lvlJc w:val="left"/>
      <w:pPr>
        <w:ind w:left="2880" w:hanging="360"/>
      </w:pPr>
      <w:rPr>
        <w:rFonts w:ascii="Symbol" w:hAnsi="Symbol" w:hint="default"/>
      </w:rPr>
    </w:lvl>
    <w:lvl w:ilvl="4" w:tplc="0CBAA51A" w:tentative="1">
      <w:start w:val="1"/>
      <w:numFmt w:val="bullet"/>
      <w:lvlText w:val="o"/>
      <w:lvlJc w:val="left"/>
      <w:pPr>
        <w:ind w:left="3600" w:hanging="360"/>
      </w:pPr>
      <w:rPr>
        <w:rFonts w:ascii="Courier New" w:hAnsi="Courier New" w:cs="Courier New" w:hint="default"/>
      </w:rPr>
    </w:lvl>
    <w:lvl w:ilvl="5" w:tplc="4C1C273E" w:tentative="1">
      <w:start w:val="1"/>
      <w:numFmt w:val="bullet"/>
      <w:lvlText w:val=""/>
      <w:lvlJc w:val="left"/>
      <w:pPr>
        <w:ind w:left="4320" w:hanging="360"/>
      </w:pPr>
      <w:rPr>
        <w:rFonts w:ascii="Wingdings" w:hAnsi="Wingdings" w:hint="default"/>
      </w:rPr>
    </w:lvl>
    <w:lvl w:ilvl="6" w:tplc="BF0EF4FA" w:tentative="1">
      <w:start w:val="1"/>
      <w:numFmt w:val="bullet"/>
      <w:lvlText w:val=""/>
      <w:lvlJc w:val="left"/>
      <w:pPr>
        <w:ind w:left="5040" w:hanging="360"/>
      </w:pPr>
      <w:rPr>
        <w:rFonts w:ascii="Symbol" w:hAnsi="Symbol" w:hint="default"/>
      </w:rPr>
    </w:lvl>
    <w:lvl w:ilvl="7" w:tplc="BF00140C" w:tentative="1">
      <w:start w:val="1"/>
      <w:numFmt w:val="bullet"/>
      <w:lvlText w:val="o"/>
      <w:lvlJc w:val="left"/>
      <w:pPr>
        <w:ind w:left="5760" w:hanging="360"/>
      </w:pPr>
      <w:rPr>
        <w:rFonts w:ascii="Courier New" w:hAnsi="Courier New" w:cs="Courier New" w:hint="default"/>
      </w:rPr>
    </w:lvl>
    <w:lvl w:ilvl="8" w:tplc="55B44C74" w:tentative="1">
      <w:start w:val="1"/>
      <w:numFmt w:val="bullet"/>
      <w:lvlText w:val=""/>
      <w:lvlJc w:val="left"/>
      <w:pPr>
        <w:ind w:left="6480" w:hanging="360"/>
      </w:pPr>
      <w:rPr>
        <w:rFonts w:ascii="Wingdings" w:hAnsi="Wingdings" w:hint="default"/>
      </w:rPr>
    </w:lvl>
  </w:abstractNum>
  <w:abstractNum w:abstractNumId="96" w15:restartNumberingAfterBreak="0">
    <w:nsid w:val="38A67952"/>
    <w:multiLevelType w:val="hybridMultilevel"/>
    <w:tmpl w:val="00D08C2E"/>
    <w:lvl w:ilvl="0" w:tplc="8408A5FA">
      <w:start w:val="1"/>
      <w:numFmt w:val="bullet"/>
      <w:lvlText w:val=""/>
      <w:lvlJc w:val="left"/>
      <w:pPr>
        <w:ind w:left="720" w:hanging="360"/>
      </w:pPr>
      <w:rPr>
        <w:rFonts w:ascii="Symbol" w:hAnsi="Symbol" w:hint="default"/>
      </w:rPr>
    </w:lvl>
    <w:lvl w:ilvl="1" w:tplc="EDD82214" w:tentative="1">
      <w:start w:val="1"/>
      <w:numFmt w:val="bullet"/>
      <w:lvlText w:val="o"/>
      <w:lvlJc w:val="left"/>
      <w:pPr>
        <w:ind w:left="1440" w:hanging="360"/>
      </w:pPr>
      <w:rPr>
        <w:rFonts w:ascii="Courier New" w:hAnsi="Courier New" w:cs="Courier New" w:hint="default"/>
      </w:rPr>
    </w:lvl>
    <w:lvl w:ilvl="2" w:tplc="9D8C757C" w:tentative="1">
      <w:start w:val="1"/>
      <w:numFmt w:val="bullet"/>
      <w:lvlText w:val=""/>
      <w:lvlJc w:val="left"/>
      <w:pPr>
        <w:ind w:left="2160" w:hanging="360"/>
      </w:pPr>
      <w:rPr>
        <w:rFonts w:ascii="Wingdings" w:hAnsi="Wingdings" w:hint="default"/>
      </w:rPr>
    </w:lvl>
    <w:lvl w:ilvl="3" w:tplc="B31E20BE" w:tentative="1">
      <w:start w:val="1"/>
      <w:numFmt w:val="bullet"/>
      <w:lvlText w:val=""/>
      <w:lvlJc w:val="left"/>
      <w:pPr>
        <w:ind w:left="2880" w:hanging="360"/>
      </w:pPr>
      <w:rPr>
        <w:rFonts w:ascii="Symbol" w:hAnsi="Symbol" w:hint="default"/>
      </w:rPr>
    </w:lvl>
    <w:lvl w:ilvl="4" w:tplc="60A4DA54" w:tentative="1">
      <w:start w:val="1"/>
      <w:numFmt w:val="bullet"/>
      <w:lvlText w:val="o"/>
      <w:lvlJc w:val="left"/>
      <w:pPr>
        <w:ind w:left="3600" w:hanging="360"/>
      </w:pPr>
      <w:rPr>
        <w:rFonts w:ascii="Courier New" w:hAnsi="Courier New" w:cs="Courier New" w:hint="default"/>
      </w:rPr>
    </w:lvl>
    <w:lvl w:ilvl="5" w:tplc="5200407C" w:tentative="1">
      <w:start w:val="1"/>
      <w:numFmt w:val="bullet"/>
      <w:lvlText w:val=""/>
      <w:lvlJc w:val="left"/>
      <w:pPr>
        <w:ind w:left="4320" w:hanging="360"/>
      </w:pPr>
      <w:rPr>
        <w:rFonts w:ascii="Wingdings" w:hAnsi="Wingdings" w:hint="default"/>
      </w:rPr>
    </w:lvl>
    <w:lvl w:ilvl="6" w:tplc="3A764CF8" w:tentative="1">
      <w:start w:val="1"/>
      <w:numFmt w:val="bullet"/>
      <w:lvlText w:val=""/>
      <w:lvlJc w:val="left"/>
      <w:pPr>
        <w:ind w:left="5040" w:hanging="360"/>
      </w:pPr>
      <w:rPr>
        <w:rFonts w:ascii="Symbol" w:hAnsi="Symbol" w:hint="default"/>
      </w:rPr>
    </w:lvl>
    <w:lvl w:ilvl="7" w:tplc="566029A8" w:tentative="1">
      <w:start w:val="1"/>
      <w:numFmt w:val="bullet"/>
      <w:lvlText w:val="o"/>
      <w:lvlJc w:val="left"/>
      <w:pPr>
        <w:ind w:left="5760" w:hanging="360"/>
      </w:pPr>
      <w:rPr>
        <w:rFonts w:ascii="Courier New" w:hAnsi="Courier New" w:cs="Courier New" w:hint="default"/>
      </w:rPr>
    </w:lvl>
    <w:lvl w:ilvl="8" w:tplc="6BBA22FC" w:tentative="1">
      <w:start w:val="1"/>
      <w:numFmt w:val="bullet"/>
      <w:lvlText w:val=""/>
      <w:lvlJc w:val="left"/>
      <w:pPr>
        <w:ind w:left="6480" w:hanging="360"/>
      </w:pPr>
      <w:rPr>
        <w:rFonts w:ascii="Wingdings" w:hAnsi="Wingdings" w:hint="default"/>
      </w:rPr>
    </w:lvl>
  </w:abstractNum>
  <w:abstractNum w:abstractNumId="97" w15:restartNumberingAfterBreak="0">
    <w:nsid w:val="396E68ED"/>
    <w:multiLevelType w:val="hybridMultilevel"/>
    <w:tmpl w:val="11E28640"/>
    <w:styleLink w:val="CurrentList3"/>
    <w:lvl w:ilvl="0" w:tplc="2A36B850">
      <w:start w:val="1"/>
      <w:numFmt w:val="bullet"/>
      <w:lvlText w:val=""/>
      <w:lvlJc w:val="left"/>
      <w:pPr>
        <w:ind w:left="720" w:hanging="360"/>
      </w:pPr>
      <w:rPr>
        <w:rFonts w:ascii="Symbol" w:hAnsi="Symbol" w:hint="default"/>
      </w:rPr>
    </w:lvl>
    <w:lvl w:ilvl="1" w:tplc="48F8A130" w:tentative="1">
      <w:start w:val="1"/>
      <w:numFmt w:val="bullet"/>
      <w:lvlText w:val="o"/>
      <w:lvlJc w:val="left"/>
      <w:pPr>
        <w:ind w:left="1440" w:hanging="360"/>
      </w:pPr>
      <w:rPr>
        <w:rFonts w:ascii="Courier New" w:hAnsi="Courier New" w:cs="Courier New" w:hint="default"/>
      </w:rPr>
    </w:lvl>
    <w:lvl w:ilvl="2" w:tplc="40B86566" w:tentative="1">
      <w:start w:val="1"/>
      <w:numFmt w:val="bullet"/>
      <w:lvlText w:val=""/>
      <w:lvlJc w:val="left"/>
      <w:pPr>
        <w:ind w:left="2160" w:hanging="360"/>
      </w:pPr>
      <w:rPr>
        <w:rFonts w:ascii="Wingdings" w:hAnsi="Wingdings" w:hint="default"/>
      </w:rPr>
    </w:lvl>
    <w:lvl w:ilvl="3" w:tplc="6ACA3646" w:tentative="1">
      <w:start w:val="1"/>
      <w:numFmt w:val="bullet"/>
      <w:lvlText w:val=""/>
      <w:lvlJc w:val="left"/>
      <w:pPr>
        <w:ind w:left="2880" w:hanging="360"/>
      </w:pPr>
      <w:rPr>
        <w:rFonts w:ascii="Symbol" w:hAnsi="Symbol" w:hint="default"/>
      </w:rPr>
    </w:lvl>
    <w:lvl w:ilvl="4" w:tplc="8A56710C" w:tentative="1">
      <w:start w:val="1"/>
      <w:numFmt w:val="bullet"/>
      <w:lvlText w:val="o"/>
      <w:lvlJc w:val="left"/>
      <w:pPr>
        <w:ind w:left="3600" w:hanging="360"/>
      </w:pPr>
      <w:rPr>
        <w:rFonts w:ascii="Courier New" w:hAnsi="Courier New" w:cs="Courier New" w:hint="default"/>
      </w:rPr>
    </w:lvl>
    <w:lvl w:ilvl="5" w:tplc="316EB734" w:tentative="1">
      <w:start w:val="1"/>
      <w:numFmt w:val="bullet"/>
      <w:lvlText w:val=""/>
      <w:lvlJc w:val="left"/>
      <w:pPr>
        <w:ind w:left="4320" w:hanging="360"/>
      </w:pPr>
      <w:rPr>
        <w:rFonts w:ascii="Wingdings" w:hAnsi="Wingdings" w:hint="default"/>
      </w:rPr>
    </w:lvl>
    <w:lvl w:ilvl="6" w:tplc="D9C04D9E" w:tentative="1">
      <w:start w:val="1"/>
      <w:numFmt w:val="bullet"/>
      <w:lvlText w:val=""/>
      <w:lvlJc w:val="left"/>
      <w:pPr>
        <w:ind w:left="5040" w:hanging="360"/>
      </w:pPr>
      <w:rPr>
        <w:rFonts w:ascii="Symbol" w:hAnsi="Symbol" w:hint="default"/>
      </w:rPr>
    </w:lvl>
    <w:lvl w:ilvl="7" w:tplc="FA22A106" w:tentative="1">
      <w:start w:val="1"/>
      <w:numFmt w:val="bullet"/>
      <w:lvlText w:val="o"/>
      <w:lvlJc w:val="left"/>
      <w:pPr>
        <w:ind w:left="5760" w:hanging="360"/>
      </w:pPr>
      <w:rPr>
        <w:rFonts w:ascii="Courier New" w:hAnsi="Courier New" w:cs="Courier New" w:hint="default"/>
      </w:rPr>
    </w:lvl>
    <w:lvl w:ilvl="8" w:tplc="E78CA3F6" w:tentative="1">
      <w:start w:val="1"/>
      <w:numFmt w:val="bullet"/>
      <w:lvlText w:val=""/>
      <w:lvlJc w:val="left"/>
      <w:pPr>
        <w:ind w:left="6480" w:hanging="360"/>
      </w:pPr>
      <w:rPr>
        <w:rFonts w:ascii="Wingdings" w:hAnsi="Wingdings" w:hint="default"/>
      </w:rPr>
    </w:lvl>
  </w:abstractNum>
  <w:abstractNum w:abstractNumId="98" w15:restartNumberingAfterBreak="0">
    <w:nsid w:val="3B1D0123"/>
    <w:multiLevelType w:val="hybridMultilevel"/>
    <w:tmpl w:val="1C4281EE"/>
    <w:lvl w:ilvl="0" w:tplc="66484678">
      <w:start w:val="1"/>
      <w:numFmt w:val="lowerLetter"/>
      <w:lvlText w:val="%1."/>
      <w:lvlJc w:val="left"/>
      <w:pPr>
        <w:ind w:left="1080" w:hanging="360"/>
      </w:pPr>
    </w:lvl>
    <w:lvl w:ilvl="1" w:tplc="EF24DAAC" w:tentative="1">
      <w:start w:val="1"/>
      <w:numFmt w:val="lowerLetter"/>
      <w:lvlText w:val="%2."/>
      <w:lvlJc w:val="left"/>
      <w:pPr>
        <w:ind w:left="1800" w:hanging="360"/>
      </w:pPr>
    </w:lvl>
    <w:lvl w:ilvl="2" w:tplc="B6D0F4C0">
      <w:start w:val="1"/>
      <w:numFmt w:val="lowerRoman"/>
      <w:lvlText w:val="%3."/>
      <w:lvlJc w:val="right"/>
      <w:pPr>
        <w:ind w:left="2520" w:hanging="180"/>
      </w:pPr>
    </w:lvl>
    <w:lvl w:ilvl="3" w:tplc="29DAEDEC" w:tentative="1">
      <w:start w:val="1"/>
      <w:numFmt w:val="decimal"/>
      <w:lvlText w:val="%4."/>
      <w:lvlJc w:val="left"/>
      <w:pPr>
        <w:ind w:left="3240" w:hanging="360"/>
      </w:pPr>
    </w:lvl>
    <w:lvl w:ilvl="4" w:tplc="3BF6DA4C" w:tentative="1">
      <w:start w:val="1"/>
      <w:numFmt w:val="lowerLetter"/>
      <w:lvlText w:val="%5."/>
      <w:lvlJc w:val="left"/>
      <w:pPr>
        <w:ind w:left="3960" w:hanging="360"/>
      </w:pPr>
    </w:lvl>
    <w:lvl w:ilvl="5" w:tplc="1A9C3E5E" w:tentative="1">
      <w:start w:val="1"/>
      <w:numFmt w:val="lowerRoman"/>
      <w:lvlText w:val="%6."/>
      <w:lvlJc w:val="right"/>
      <w:pPr>
        <w:ind w:left="4680" w:hanging="180"/>
      </w:pPr>
    </w:lvl>
    <w:lvl w:ilvl="6" w:tplc="086C526C" w:tentative="1">
      <w:start w:val="1"/>
      <w:numFmt w:val="decimal"/>
      <w:lvlText w:val="%7."/>
      <w:lvlJc w:val="left"/>
      <w:pPr>
        <w:ind w:left="5400" w:hanging="360"/>
      </w:pPr>
    </w:lvl>
    <w:lvl w:ilvl="7" w:tplc="8190EBB2" w:tentative="1">
      <w:start w:val="1"/>
      <w:numFmt w:val="lowerLetter"/>
      <w:lvlText w:val="%8."/>
      <w:lvlJc w:val="left"/>
      <w:pPr>
        <w:ind w:left="6120" w:hanging="360"/>
      </w:pPr>
    </w:lvl>
    <w:lvl w:ilvl="8" w:tplc="A968AA44" w:tentative="1">
      <w:start w:val="1"/>
      <w:numFmt w:val="lowerRoman"/>
      <w:lvlText w:val="%9."/>
      <w:lvlJc w:val="right"/>
      <w:pPr>
        <w:ind w:left="6840" w:hanging="180"/>
      </w:pPr>
    </w:lvl>
  </w:abstractNum>
  <w:abstractNum w:abstractNumId="99" w15:restartNumberingAfterBreak="0">
    <w:nsid w:val="3C1D63F9"/>
    <w:multiLevelType w:val="multilevel"/>
    <w:tmpl w:val="3E5A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C403274"/>
    <w:multiLevelType w:val="hybridMultilevel"/>
    <w:tmpl w:val="900CB222"/>
    <w:lvl w:ilvl="0" w:tplc="BB0689B8">
      <w:start w:val="1"/>
      <w:numFmt w:val="bullet"/>
      <w:lvlText w:val=""/>
      <w:lvlJc w:val="left"/>
      <w:pPr>
        <w:ind w:left="720" w:hanging="360"/>
      </w:pPr>
      <w:rPr>
        <w:rFonts w:ascii="Symbol" w:hAnsi="Symbol" w:hint="default"/>
      </w:rPr>
    </w:lvl>
    <w:lvl w:ilvl="1" w:tplc="EAF2D346" w:tentative="1">
      <w:start w:val="1"/>
      <w:numFmt w:val="bullet"/>
      <w:lvlText w:val="o"/>
      <w:lvlJc w:val="left"/>
      <w:pPr>
        <w:ind w:left="1440" w:hanging="360"/>
      </w:pPr>
      <w:rPr>
        <w:rFonts w:ascii="Courier New" w:hAnsi="Courier New" w:cs="Courier New" w:hint="default"/>
      </w:rPr>
    </w:lvl>
    <w:lvl w:ilvl="2" w:tplc="D93C554C" w:tentative="1">
      <w:start w:val="1"/>
      <w:numFmt w:val="bullet"/>
      <w:lvlText w:val=""/>
      <w:lvlJc w:val="left"/>
      <w:pPr>
        <w:ind w:left="2160" w:hanging="360"/>
      </w:pPr>
      <w:rPr>
        <w:rFonts w:ascii="Wingdings" w:hAnsi="Wingdings" w:hint="default"/>
      </w:rPr>
    </w:lvl>
    <w:lvl w:ilvl="3" w:tplc="B0927BA2" w:tentative="1">
      <w:start w:val="1"/>
      <w:numFmt w:val="bullet"/>
      <w:lvlText w:val=""/>
      <w:lvlJc w:val="left"/>
      <w:pPr>
        <w:ind w:left="2880" w:hanging="360"/>
      </w:pPr>
      <w:rPr>
        <w:rFonts w:ascii="Symbol" w:hAnsi="Symbol" w:hint="default"/>
      </w:rPr>
    </w:lvl>
    <w:lvl w:ilvl="4" w:tplc="9D88E2FC" w:tentative="1">
      <w:start w:val="1"/>
      <w:numFmt w:val="bullet"/>
      <w:lvlText w:val="o"/>
      <w:lvlJc w:val="left"/>
      <w:pPr>
        <w:ind w:left="3600" w:hanging="360"/>
      </w:pPr>
      <w:rPr>
        <w:rFonts w:ascii="Courier New" w:hAnsi="Courier New" w:cs="Courier New" w:hint="default"/>
      </w:rPr>
    </w:lvl>
    <w:lvl w:ilvl="5" w:tplc="A16053C4" w:tentative="1">
      <w:start w:val="1"/>
      <w:numFmt w:val="bullet"/>
      <w:lvlText w:val=""/>
      <w:lvlJc w:val="left"/>
      <w:pPr>
        <w:ind w:left="4320" w:hanging="360"/>
      </w:pPr>
      <w:rPr>
        <w:rFonts w:ascii="Wingdings" w:hAnsi="Wingdings" w:hint="default"/>
      </w:rPr>
    </w:lvl>
    <w:lvl w:ilvl="6" w:tplc="04940522" w:tentative="1">
      <w:start w:val="1"/>
      <w:numFmt w:val="bullet"/>
      <w:lvlText w:val=""/>
      <w:lvlJc w:val="left"/>
      <w:pPr>
        <w:ind w:left="5040" w:hanging="360"/>
      </w:pPr>
      <w:rPr>
        <w:rFonts w:ascii="Symbol" w:hAnsi="Symbol" w:hint="default"/>
      </w:rPr>
    </w:lvl>
    <w:lvl w:ilvl="7" w:tplc="48A41988" w:tentative="1">
      <w:start w:val="1"/>
      <w:numFmt w:val="bullet"/>
      <w:lvlText w:val="o"/>
      <w:lvlJc w:val="left"/>
      <w:pPr>
        <w:ind w:left="5760" w:hanging="360"/>
      </w:pPr>
      <w:rPr>
        <w:rFonts w:ascii="Courier New" w:hAnsi="Courier New" w:cs="Courier New" w:hint="default"/>
      </w:rPr>
    </w:lvl>
    <w:lvl w:ilvl="8" w:tplc="BE72B944" w:tentative="1">
      <w:start w:val="1"/>
      <w:numFmt w:val="bullet"/>
      <w:lvlText w:val=""/>
      <w:lvlJc w:val="left"/>
      <w:pPr>
        <w:ind w:left="6480" w:hanging="360"/>
      </w:pPr>
      <w:rPr>
        <w:rFonts w:ascii="Wingdings" w:hAnsi="Wingdings" w:hint="default"/>
      </w:rPr>
    </w:lvl>
  </w:abstractNum>
  <w:abstractNum w:abstractNumId="101" w15:restartNumberingAfterBreak="0">
    <w:nsid w:val="3DA05993"/>
    <w:multiLevelType w:val="hybridMultilevel"/>
    <w:tmpl w:val="266A0806"/>
    <w:lvl w:ilvl="0" w:tplc="B5947636">
      <w:start w:val="1"/>
      <w:numFmt w:val="bullet"/>
      <w:lvlText w:val=""/>
      <w:lvlJc w:val="left"/>
      <w:pPr>
        <w:ind w:left="720" w:hanging="360"/>
      </w:pPr>
      <w:rPr>
        <w:rFonts w:ascii="Symbol" w:hAnsi="Symbol" w:hint="default"/>
      </w:rPr>
    </w:lvl>
    <w:lvl w:ilvl="1" w:tplc="66EE1C06" w:tentative="1">
      <w:start w:val="1"/>
      <w:numFmt w:val="bullet"/>
      <w:lvlText w:val="o"/>
      <w:lvlJc w:val="left"/>
      <w:pPr>
        <w:ind w:left="1440" w:hanging="360"/>
      </w:pPr>
      <w:rPr>
        <w:rFonts w:ascii="Courier New" w:hAnsi="Courier New" w:cs="Courier New" w:hint="default"/>
      </w:rPr>
    </w:lvl>
    <w:lvl w:ilvl="2" w:tplc="837A55D2" w:tentative="1">
      <w:start w:val="1"/>
      <w:numFmt w:val="bullet"/>
      <w:lvlText w:val=""/>
      <w:lvlJc w:val="left"/>
      <w:pPr>
        <w:ind w:left="2160" w:hanging="360"/>
      </w:pPr>
      <w:rPr>
        <w:rFonts w:ascii="Wingdings" w:hAnsi="Wingdings" w:hint="default"/>
      </w:rPr>
    </w:lvl>
    <w:lvl w:ilvl="3" w:tplc="B9660D68" w:tentative="1">
      <w:start w:val="1"/>
      <w:numFmt w:val="bullet"/>
      <w:lvlText w:val=""/>
      <w:lvlJc w:val="left"/>
      <w:pPr>
        <w:ind w:left="2880" w:hanging="360"/>
      </w:pPr>
      <w:rPr>
        <w:rFonts w:ascii="Symbol" w:hAnsi="Symbol" w:hint="default"/>
      </w:rPr>
    </w:lvl>
    <w:lvl w:ilvl="4" w:tplc="CC182D36" w:tentative="1">
      <w:start w:val="1"/>
      <w:numFmt w:val="bullet"/>
      <w:lvlText w:val="o"/>
      <w:lvlJc w:val="left"/>
      <w:pPr>
        <w:ind w:left="3600" w:hanging="360"/>
      </w:pPr>
      <w:rPr>
        <w:rFonts w:ascii="Courier New" w:hAnsi="Courier New" w:cs="Courier New" w:hint="default"/>
      </w:rPr>
    </w:lvl>
    <w:lvl w:ilvl="5" w:tplc="C7165374" w:tentative="1">
      <w:start w:val="1"/>
      <w:numFmt w:val="bullet"/>
      <w:lvlText w:val=""/>
      <w:lvlJc w:val="left"/>
      <w:pPr>
        <w:ind w:left="4320" w:hanging="360"/>
      </w:pPr>
      <w:rPr>
        <w:rFonts w:ascii="Wingdings" w:hAnsi="Wingdings" w:hint="default"/>
      </w:rPr>
    </w:lvl>
    <w:lvl w:ilvl="6" w:tplc="2256B3E0" w:tentative="1">
      <w:start w:val="1"/>
      <w:numFmt w:val="bullet"/>
      <w:lvlText w:val=""/>
      <w:lvlJc w:val="left"/>
      <w:pPr>
        <w:ind w:left="5040" w:hanging="360"/>
      </w:pPr>
      <w:rPr>
        <w:rFonts w:ascii="Symbol" w:hAnsi="Symbol" w:hint="default"/>
      </w:rPr>
    </w:lvl>
    <w:lvl w:ilvl="7" w:tplc="127EB402" w:tentative="1">
      <w:start w:val="1"/>
      <w:numFmt w:val="bullet"/>
      <w:lvlText w:val="o"/>
      <w:lvlJc w:val="left"/>
      <w:pPr>
        <w:ind w:left="5760" w:hanging="360"/>
      </w:pPr>
      <w:rPr>
        <w:rFonts w:ascii="Courier New" w:hAnsi="Courier New" w:cs="Courier New" w:hint="default"/>
      </w:rPr>
    </w:lvl>
    <w:lvl w:ilvl="8" w:tplc="6872763C" w:tentative="1">
      <w:start w:val="1"/>
      <w:numFmt w:val="bullet"/>
      <w:lvlText w:val=""/>
      <w:lvlJc w:val="left"/>
      <w:pPr>
        <w:ind w:left="6480" w:hanging="360"/>
      </w:pPr>
      <w:rPr>
        <w:rFonts w:ascii="Wingdings" w:hAnsi="Wingdings" w:hint="default"/>
      </w:rPr>
    </w:lvl>
  </w:abstractNum>
  <w:abstractNum w:abstractNumId="102" w15:restartNumberingAfterBreak="0">
    <w:nsid w:val="3DB04C09"/>
    <w:multiLevelType w:val="hybridMultilevel"/>
    <w:tmpl w:val="F648EAB0"/>
    <w:styleLink w:val="CurrentList2"/>
    <w:lvl w:ilvl="0" w:tplc="DC52C228">
      <w:start w:val="1"/>
      <w:numFmt w:val="decimal"/>
      <w:lvlText w:val="%1."/>
      <w:lvlJc w:val="left"/>
      <w:pPr>
        <w:ind w:left="0" w:hanging="360"/>
      </w:pPr>
      <w:rPr>
        <w:rFonts w:hint="default"/>
      </w:rPr>
    </w:lvl>
    <w:lvl w:ilvl="1" w:tplc="0FD6E9C0" w:tentative="1">
      <w:start w:val="1"/>
      <w:numFmt w:val="lowerLetter"/>
      <w:lvlText w:val="%2."/>
      <w:lvlJc w:val="left"/>
      <w:pPr>
        <w:ind w:left="720" w:hanging="360"/>
      </w:pPr>
    </w:lvl>
    <w:lvl w:ilvl="2" w:tplc="FEBC2EA6" w:tentative="1">
      <w:start w:val="1"/>
      <w:numFmt w:val="lowerRoman"/>
      <w:lvlText w:val="%3."/>
      <w:lvlJc w:val="right"/>
      <w:pPr>
        <w:ind w:left="1440" w:hanging="180"/>
      </w:pPr>
    </w:lvl>
    <w:lvl w:ilvl="3" w:tplc="F728813A" w:tentative="1">
      <w:start w:val="1"/>
      <w:numFmt w:val="decimal"/>
      <w:lvlText w:val="%4."/>
      <w:lvlJc w:val="left"/>
      <w:pPr>
        <w:ind w:left="2160" w:hanging="360"/>
      </w:pPr>
    </w:lvl>
    <w:lvl w:ilvl="4" w:tplc="0C62522C" w:tentative="1">
      <w:start w:val="1"/>
      <w:numFmt w:val="lowerLetter"/>
      <w:lvlText w:val="%5."/>
      <w:lvlJc w:val="left"/>
      <w:pPr>
        <w:ind w:left="2880" w:hanging="360"/>
      </w:pPr>
    </w:lvl>
    <w:lvl w:ilvl="5" w:tplc="DAA462AA" w:tentative="1">
      <w:start w:val="1"/>
      <w:numFmt w:val="lowerRoman"/>
      <w:lvlText w:val="%6."/>
      <w:lvlJc w:val="right"/>
      <w:pPr>
        <w:ind w:left="3600" w:hanging="180"/>
      </w:pPr>
    </w:lvl>
    <w:lvl w:ilvl="6" w:tplc="ACFA5DB0" w:tentative="1">
      <w:start w:val="1"/>
      <w:numFmt w:val="decimal"/>
      <w:lvlText w:val="%7."/>
      <w:lvlJc w:val="left"/>
      <w:pPr>
        <w:ind w:left="4320" w:hanging="360"/>
      </w:pPr>
    </w:lvl>
    <w:lvl w:ilvl="7" w:tplc="BCE073B8" w:tentative="1">
      <w:start w:val="1"/>
      <w:numFmt w:val="lowerLetter"/>
      <w:lvlText w:val="%8."/>
      <w:lvlJc w:val="left"/>
      <w:pPr>
        <w:ind w:left="5040" w:hanging="360"/>
      </w:pPr>
    </w:lvl>
    <w:lvl w:ilvl="8" w:tplc="CADC0CC8" w:tentative="1">
      <w:start w:val="1"/>
      <w:numFmt w:val="lowerRoman"/>
      <w:lvlText w:val="%9."/>
      <w:lvlJc w:val="right"/>
      <w:pPr>
        <w:ind w:left="5760" w:hanging="180"/>
      </w:pPr>
    </w:lvl>
  </w:abstractNum>
  <w:abstractNum w:abstractNumId="103" w15:restartNumberingAfterBreak="0">
    <w:nsid w:val="3E201830"/>
    <w:multiLevelType w:val="hybridMultilevel"/>
    <w:tmpl w:val="642E9148"/>
    <w:lvl w:ilvl="0" w:tplc="52C0F8AC">
      <w:start w:val="1"/>
      <w:numFmt w:val="bullet"/>
      <w:lvlText w:val=""/>
      <w:lvlJc w:val="left"/>
      <w:pPr>
        <w:ind w:left="720" w:hanging="360"/>
      </w:pPr>
      <w:rPr>
        <w:rFonts w:ascii="Symbol" w:hAnsi="Symbol" w:hint="default"/>
      </w:rPr>
    </w:lvl>
    <w:lvl w:ilvl="1" w:tplc="6FB85C40" w:tentative="1">
      <w:start w:val="1"/>
      <w:numFmt w:val="bullet"/>
      <w:lvlText w:val="o"/>
      <w:lvlJc w:val="left"/>
      <w:pPr>
        <w:ind w:left="1440" w:hanging="360"/>
      </w:pPr>
      <w:rPr>
        <w:rFonts w:ascii="Courier New" w:hAnsi="Courier New" w:cs="Courier New" w:hint="default"/>
      </w:rPr>
    </w:lvl>
    <w:lvl w:ilvl="2" w:tplc="5A6E99DC" w:tentative="1">
      <w:start w:val="1"/>
      <w:numFmt w:val="bullet"/>
      <w:lvlText w:val=""/>
      <w:lvlJc w:val="left"/>
      <w:pPr>
        <w:ind w:left="2160" w:hanging="360"/>
      </w:pPr>
      <w:rPr>
        <w:rFonts w:ascii="Wingdings" w:hAnsi="Wingdings" w:hint="default"/>
      </w:rPr>
    </w:lvl>
    <w:lvl w:ilvl="3" w:tplc="F5EABC46" w:tentative="1">
      <w:start w:val="1"/>
      <w:numFmt w:val="bullet"/>
      <w:lvlText w:val=""/>
      <w:lvlJc w:val="left"/>
      <w:pPr>
        <w:ind w:left="2880" w:hanging="360"/>
      </w:pPr>
      <w:rPr>
        <w:rFonts w:ascii="Symbol" w:hAnsi="Symbol" w:hint="default"/>
      </w:rPr>
    </w:lvl>
    <w:lvl w:ilvl="4" w:tplc="3864B186" w:tentative="1">
      <w:start w:val="1"/>
      <w:numFmt w:val="bullet"/>
      <w:lvlText w:val="o"/>
      <w:lvlJc w:val="left"/>
      <w:pPr>
        <w:ind w:left="3600" w:hanging="360"/>
      </w:pPr>
      <w:rPr>
        <w:rFonts w:ascii="Courier New" w:hAnsi="Courier New" w:cs="Courier New" w:hint="default"/>
      </w:rPr>
    </w:lvl>
    <w:lvl w:ilvl="5" w:tplc="06369856" w:tentative="1">
      <w:start w:val="1"/>
      <w:numFmt w:val="bullet"/>
      <w:lvlText w:val=""/>
      <w:lvlJc w:val="left"/>
      <w:pPr>
        <w:ind w:left="4320" w:hanging="360"/>
      </w:pPr>
      <w:rPr>
        <w:rFonts w:ascii="Wingdings" w:hAnsi="Wingdings" w:hint="default"/>
      </w:rPr>
    </w:lvl>
    <w:lvl w:ilvl="6" w:tplc="B32C1F36" w:tentative="1">
      <w:start w:val="1"/>
      <w:numFmt w:val="bullet"/>
      <w:lvlText w:val=""/>
      <w:lvlJc w:val="left"/>
      <w:pPr>
        <w:ind w:left="5040" w:hanging="360"/>
      </w:pPr>
      <w:rPr>
        <w:rFonts w:ascii="Symbol" w:hAnsi="Symbol" w:hint="default"/>
      </w:rPr>
    </w:lvl>
    <w:lvl w:ilvl="7" w:tplc="E6C6F12A" w:tentative="1">
      <w:start w:val="1"/>
      <w:numFmt w:val="bullet"/>
      <w:lvlText w:val="o"/>
      <w:lvlJc w:val="left"/>
      <w:pPr>
        <w:ind w:left="5760" w:hanging="360"/>
      </w:pPr>
      <w:rPr>
        <w:rFonts w:ascii="Courier New" w:hAnsi="Courier New" w:cs="Courier New" w:hint="default"/>
      </w:rPr>
    </w:lvl>
    <w:lvl w:ilvl="8" w:tplc="94305B90" w:tentative="1">
      <w:start w:val="1"/>
      <w:numFmt w:val="bullet"/>
      <w:lvlText w:val=""/>
      <w:lvlJc w:val="left"/>
      <w:pPr>
        <w:ind w:left="6480" w:hanging="360"/>
      </w:pPr>
      <w:rPr>
        <w:rFonts w:ascii="Wingdings" w:hAnsi="Wingdings" w:hint="default"/>
      </w:rPr>
    </w:lvl>
  </w:abstractNum>
  <w:abstractNum w:abstractNumId="104" w15:restartNumberingAfterBreak="0">
    <w:nsid w:val="3ED00067"/>
    <w:multiLevelType w:val="hybridMultilevel"/>
    <w:tmpl w:val="F192EF30"/>
    <w:lvl w:ilvl="0" w:tplc="443ACA90">
      <w:start w:val="1"/>
      <w:numFmt w:val="bullet"/>
      <w:lvlText w:val=""/>
      <w:lvlJc w:val="left"/>
      <w:pPr>
        <w:ind w:left="720" w:hanging="360"/>
      </w:pPr>
      <w:rPr>
        <w:rFonts w:ascii="Symbol" w:hAnsi="Symbol" w:hint="default"/>
      </w:rPr>
    </w:lvl>
    <w:lvl w:ilvl="1" w:tplc="8AE2776A">
      <w:start w:val="1"/>
      <w:numFmt w:val="bullet"/>
      <w:lvlText w:val=""/>
      <w:lvlJc w:val="left"/>
      <w:pPr>
        <w:ind w:left="1440" w:hanging="360"/>
      </w:pPr>
      <w:rPr>
        <w:rFonts w:ascii="Symbol" w:hAnsi="Symbol" w:hint="default"/>
      </w:rPr>
    </w:lvl>
    <w:lvl w:ilvl="2" w:tplc="B6382C68" w:tentative="1">
      <w:start w:val="1"/>
      <w:numFmt w:val="bullet"/>
      <w:lvlText w:val=""/>
      <w:lvlJc w:val="left"/>
      <w:pPr>
        <w:ind w:left="2160" w:hanging="360"/>
      </w:pPr>
      <w:rPr>
        <w:rFonts w:ascii="Wingdings" w:hAnsi="Wingdings" w:hint="default"/>
      </w:rPr>
    </w:lvl>
    <w:lvl w:ilvl="3" w:tplc="1D86F932" w:tentative="1">
      <w:start w:val="1"/>
      <w:numFmt w:val="bullet"/>
      <w:lvlText w:val=""/>
      <w:lvlJc w:val="left"/>
      <w:pPr>
        <w:ind w:left="2880" w:hanging="360"/>
      </w:pPr>
      <w:rPr>
        <w:rFonts w:ascii="Symbol" w:hAnsi="Symbol" w:hint="default"/>
      </w:rPr>
    </w:lvl>
    <w:lvl w:ilvl="4" w:tplc="B23C3D08" w:tentative="1">
      <w:start w:val="1"/>
      <w:numFmt w:val="bullet"/>
      <w:lvlText w:val="o"/>
      <w:lvlJc w:val="left"/>
      <w:pPr>
        <w:ind w:left="3600" w:hanging="360"/>
      </w:pPr>
      <w:rPr>
        <w:rFonts w:ascii="Courier New" w:hAnsi="Courier New" w:cs="Courier New" w:hint="default"/>
      </w:rPr>
    </w:lvl>
    <w:lvl w:ilvl="5" w:tplc="B4689AD2" w:tentative="1">
      <w:start w:val="1"/>
      <w:numFmt w:val="bullet"/>
      <w:lvlText w:val=""/>
      <w:lvlJc w:val="left"/>
      <w:pPr>
        <w:ind w:left="4320" w:hanging="360"/>
      </w:pPr>
      <w:rPr>
        <w:rFonts w:ascii="Wingdings" w:hAnsi="Wingdings" w:hint="default"/>
      </w:rPr>
    </w:lvl>
    <w:lvl w:ilvl="6" w:tplc="02305A3A" w:tentative="1">
      <w:start w:val="1"/>
      <w:numFmt w:val="bullet"/>
      <w:lvlText w:val=""/>
      <w:lvlJc w:val="left"/>
      <w:pPr>
        <w:ind w:left="5040" w:hanging="360"/>
      </w:pPr>
      <w:rPr>
        <w:rFonts w:ascii="Symbol" w:hAnsi="Symbol" w:hint="default"/>
      </w:rPr>
    </w:lvl>
    <w:lvl w:ilvl="7" w:tplc="CF1E3AA4" w:tentative="1">
      <w:start w:val="1"/>
      <w:numFmt w:val="bullet"/>
      <w:lvlText w:val="o"/>
      <w:lvlJc w:val="left"/>
      <w:pPr>
        <w:ind w:left="5760" w:hanging="360"/>
      </w:pPr>
      <w:rPr>
        <w:rFonts w:ascii="Courier New" w:hAnsi="Courier New" w:cs="Courier New" w:hint="default"/>
      </w:rPr>
    </w:lvl>
    <w:lvl w:ilvl="8" w:tplc="22B86F94" w:tentative="1">
      <w:start w:val="1"/>
      <w:numFmt w:val="bullet"/>
      <w:lvlText w:val=""/>
      <w:lvlJc w:val="left"/>
      <w:pPr>
        <w:ind w:left="6480" w:hanging="360"/>
      </w:pPr>
      <w:rPr>
        <w:rFonts w:ascii="Wingdings" w:hAnsi="Wingdings" w:hint="default"/>
      </w:rPr>
    </w:lvl>
  </w:abstractNum>
  <w:abstractNum w:abstractNumId="105" w15:restartNumberingAfterBreak="0">
    <w:nsid w:val="4032788C"/>
    <w:multiLevelType w:val="hybridMultilevel"/>
    <w:tmpl w:val="D3B2C9A4"/>
    <w:lvl w:ilvl="0" w:tplc="2B944222">
      <w:start w:val="1"/>
      <w:numFmt w:val="bullet"/>
      <w:lvlText w:val=""/>
      <w:lvlJc w:val="left"/>
      <w:pPr>
        <w:ind w:left="720" w:hanging="360"/>
      </w:pPr>
      <w:rPr>
        <w:rFonts w:ascii="Symbol" w:hAnsi="Symbol" w:hint="default"/>
      </w:rPr>
    </w:lvl>
    <w:lvl w:ilvl="1" w:tplc="6F020694" w:tentative="1">
      <w:start w:val="1"/>
      <w:numFmt w:val="bullet"/>
      <w:lvlText w:val="o"/>
      <w:lvlJc w:val="left"/>
      <w:pPr>
        <w:ind w:left="1440" w:hanging="360"/>
      </w:pPr>
      <w:rPr>
        <w:rFonts w:ascii="Courier New" w:hAnsi="Courier New" w:cs="Courier New" w:hint="default"/>
      </w:rPr>
    </w:lvl>
    <w:lvl w:ilvl="2" w:tplc="AD0A04F0" w:tentative="1">
      <w:start w:val="1"/>
      <w:numFmt w:val="bullet"/>
      <w:lvlText w:val=""/>
      <w:lvlJc w:val="left"/>
      <w:pPr>
        <w:ind w:left="2160" w:hanging="360"/>
      </w:pPr>
      <w:rPr>
        <w:rFonts w:ascii="Wingdings" w:hAnsi="Wingdings" w:hint="default"/>
      </w:rPr>
    </w:lvl>
    <w:lvl w:ilvl="3" w:tplc="B99C3310" w:tentative="1">
      <w:start w:val="1"/>
      <w:numFmt w:val="bullet"/>
      <w:lvlText w:val=""/>
      <w:lvlJc w:val="left"/>
      <w:pPr>
        <w:ind w:left="2880" w:hanging="360"/>
      </w:pPr>
      <w:rPr>
        <w:rFonts w:ascii="Symbol" w:hAnsi="Symbol" w:hint="default"/>
      </w:rPr>
    </w:lvl>
    <w:lvl w:ilvl="4" w:tplc="70D88CB8" w:tentative="1">
      <w:start w:val="1"/>
      <w:numFmt w:val="bullet"/>
      <w:lvlText w:val="o"/>
      <w:lvlJc w:val="left"/>
      <w:pPr>
        <w:ind w:left="3600" w:hanging="360"/>
      </w:pPr>
      <w:rPr>
        <w:rFonts w:ascii="Courier New" w:hAnsi="Courier New" w:cs="Courier New" w:hint="default"/>
      </w:rPr>
    </w:lvl>
    <w:lvl w:ilvl="5" w:tplc="098E11EC" w:tentative="1">
      <w:start w:val="1"/>
      <w:numFmt w:val="bullet"/>
      <w:lvlText w:val=""/>
      <w:lvlJc w:val="left"/>
      <w:pPr>
        <w:ind w:left="4320" w:hanging="360"/>
      </w:pPr>
      <w:rPr>
        <w:rFonts w:ascii="Wingdings" w:hAnsi="Wingdings" w:hint="default"/>
      </w:rPr>
    </w:lvl>
    <w:lvl w:ilvl="6" w:tplc="DABE2CBA" w:tentative="1">
      <w:start w:val="1"/>
      <w:numFmt w:val="bullet"/>
      <w:lvlText w:val=""/>
      <w:lvlJc w:val="left"/>
      <w:pPr>
        <w:ind w:left="5040" w:hanging="360"/>
      </w:pPr>
      <w:rPr>
        <w:rFonts w:ascii="Symbol" w:hAnsi="Symbol" w:hint="default"/>
      </w:rPr>
    </w:lvl>
    <w:lvl w:ilvl="7" w:tplc="68DE8B3C" w:tentative="1">
      <w:start w:val="1"/>
      <w:numFmt w:val="bullet"/>
      <w:lvlText w:val="o"/>
      <w:lvlJc w:val="left"/>
      <w:pPr>
        <w:ind w:left="5760" w:hanging="360"/>
      </w:pPr>
      <w:rPr>
        <w:rFonts w:ascii="Courier New" w:hAnsi="Courier New" w:cs="Courier New" w:hint="default"/>
      </w:rPr>
    </w:lvl>
    <w:lvl w:ilvl="8" w:tplc="1E3063C4" w:tentative="1">
      <w:start w:val="1"/>
      <w:numFmt w:val="bullet"/>
      <w:lvlText w:val=""/>
      <w:lvlJc w:val="left"/>
      <w:pPr>
        <w:ind w:left="6480" w:hanging="360"/>
      </w:pPr>
      <w:rPr>
        <w:rFonts w:ascii="Wingdings" w:hAnsi="Wingdings" w:hint="default"/>
      </w:rPr>
    </w:lvl>
  </w:abstractNum>
  <w:abstractNum w:abstractNumId="106" w15:restartNumberingAfterBreak="0">
    <w:nsid w:val="427A0993"/>
    <w:multiLevelType w:val="multilevel"/>
    <w:tmpl w:val="E300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29D52BF"/>
    <w:multiLevelType w:val="hybridMultilevel"/>
    <w:tmpl w:val="7500ED08"/>
    <w:lvl w:ilvl="0" w:tplc="B91E328E">
      <w:start w:val="1"/>
      <w:numFmt w:val="bullet"/>
      <w:lvlText w:val=""/>
      <w:lvlJc w:val="left"/>
      <w:pPr>
        <w:ind w:left="720" w:hanging="360"/>
      </w:pPr>
      <w:rPr>
        <w:rFonts w:ascii="Symbol" w:hAnsi="Symbol" w:hint="default"/>
      </w:rPr>
    </w:lvl>
    <w:lvl w:ilvl="1" w:tplc="D01A3294" w:tentative="1">
      <w:start w:val="1"/>
      <w:numFmt w:val="bullet"/>
      <w:lvlText w:val="o"/>
      <w:lvlJc w:val="left"/>
      <w:pPr>
        <w:ind w:left="1440" w:hanging="360"/>
      </w:pPr>
      <w:rPr>
        <w:rFonts w:ascii="Courier New" w:hAnsi="Courier New" w:cs="Courier New" w:hint="default"/>
      </w:rPr>
    </w:lvl>
    <w:lvl w:ilvl="2" w:tplc="B456B85E" w:tentative="1">
      <w:start w:val="1"/>
      <w:numFmt w:val="bullet"/>
      <w:lvlText w:val=""/>
      <w:lvlJc w:val="left"/>
      <w:pPr>
        <w:ind w:left="2160" w:hanging="360"/>
      </w:pPr>
      <w:rPr>
        <w:rFonts w:ascii="Wingdings" w:hAnsi="Wingdings" w:hint="default"/>
      </w:rPr>
    </w:lvl>
    <w:lvl w:ilvl="3" w:tplc="5C909C2A" w:tentative="1">
      <w:start w:val="1"/>
      <w:numFmt w:val="bullet"/>
      <w:lvlText w:val=""/>
      <w:lvlJc w:val="left"/>
      <w:pPr>
        <w:ind w:left="2880" w:hanging="360"/>
      </w:pPr>
      <w:rPr>
        <w:rFonts w:ascii="Symbol" w:hAnsi="Symbol" w:hint="default"/>
      </w:rPr>
    </w:lvl>
    <w:lvl w:ilvl="4" w:tplc="94E49B84" w:tentative="1">
      <w:start w:val="1"/>
      <w:numFmt w:val="bullet"/>
      <w:lvlText w:val="o"/>
      <w:lvlJc w:val="left"/>
      <w:pPr>
        <w:ind w:left="3600" w:hanging="360"/>
      </w:pPr>
      <w:rPr>
        <w:rFonts w:ascii="Courier New" w:hAnsi="Courier New" w:cs="Courier New" w:hint="default"/>
      </w:rPr>
    </w:lvl>
    <w:lvl w:ilvl="5" w:tplc="8AD453FE" w:tentative="1">
      <w:start w:val="1"/>
      <w:numFmt w:val="bullet"/>
      <w:lvlText w:val=""/>
      <w:lvlJc w:val="left"/>
      <w:pPr>
        <w:ind w:left="4320" w:hanging="360"/>
      </w:pPr>
      <w:rPr>
        <w:rFonts w:ascii="Wingdings" w:hAnsi="Wingdings" w:hint="default"/>
      </w:rPr>
    </w:lvl>
    <w:lvl w:ilvl="6" w:tplc="8EA0F428" w:tentative="1">
      <w:start w:val="1"/>
      <w:numFmt w:val="bullet"/>
      <w:lvlText w:val=""/>
      <w:lvlJc w:val="left"/>
      <w:pPr>
        <w:ind w:left="5040" w:hanging="360"/>
      </w:pPr>
      <w:rPr>
        <w:rFonts w:ascii="Symbol" w:hAnsi="Symbol" w:hint="default"/>
      </w:rPr>
    </w:lvl>
    <w:lvl w:ilvl="7" w:tplc="24DA26EA" w:tentative="1">
      <w:start w:val="1"/>
      <w:numFmt w:val="bullet"/>
      <w:lvlText w:val="o"/>
      <w:lvlJc w:val="left"/>
      <w:pPr>
        <w:ind w:left="5760" w:hanging="360"/>
      </w:pPr>
      <w:rPr>
        <w:rFonts w:ascii="Courier New" w:hAnsi="Courier New" w:cs="Courier New" w:hint="default"/>
      </w:rPr>
    </w:lvl>
    <w:lvl w:ilvl="8" w:tplc="49C80A94" w:tentative="1">
      <w:start w:val="1"/>
      <w:numFmt w:val="bullet"/>
      <w:lvlText w:val=""/>
      <w:lvlJc w:val="left"/>
      <w:pPr>
        <w:ind w:left="6480" w:hanging="360"/>
      </w:pPr>
      <w:rPr>
        <w:rFonts w:ascii="Wingdings" w:hAnsi="Wingdings" w:hint="default"/>
      </w:rPr>
    </w:lvl>
  </w:abstractNum>
  <w:abstractNum w:abstractNumId="108" w15:restartNumberingAfterBreak="0">
    <w:nsid w:val="43462269"/>
    <w:multiLevelType w:val="hybridMultilevel"/>
    <w:tmpl w:val="B9D6DC40"/>
    <w:lvl w:ilvl="0" w:tplc="F69ECE56">
      <w:start w:val="1"/>
      <w:numFmt w:val="bullet"/>
      <w:lvlText w:val=""/>
      <w:lvlJc w:val="left"/>
      <w:pPr>
        <w:ind w:left="720" w:hanging="360"/>
      </w:pPr>
      <w:rPr>
        <w:rFonts w:ascii="Symbol" w:hAnsi="Symbol" w:hint="default"/>
      </w:rPr>
    </w:lvl>
    <w:lvl w:ilvl="1" w:tplc="4FEED0BC" w:tentative="1">
      <w:start w:val="1"/>
      <w:numFmt w:val="bullet"/>
      <w:lvlText w:val="o"/>
      <w:lvlJc w:val="left"/>
      <w:pPr>
        <w:ind w:left="1440" w:hanging="360"/>
      </w:pPr>
      <w:rPr>
        <w:rFonts w:ascii="Courier New" w:hAnsi="Courier New" w:cs="Courier New" w:hint="default"/>
      </w:rPr>
    </w:lvl>
    <w:lvl w:ilvl="2" w:tplc="79285C80" w:tentative="1">
      <w:start w:val="1"/>
      <w:numFmt w:val="bullet"/>
      <w:lvlText w:val=""/>
      <w:lvlJc w:val="left"/>
      <w:pPr>
        <w:ind w:left="2160" w:hanging="360"/>
      </w:pPr>
      <w:rPr>
        <w:rFonts w:ascii="Wingdings" w:hAnsi="Wingdings" w:hint="default"/>
      </w:rPr>
    </w:lvl>
    <w:lvl w:ilvl="3" w:tplc="F8E61C06" w:tentative="1">
      <w:start w:val="1"/>
      <w:numFmt w:val="bullet"/>
      <w:lvlText w:val=""/>
      <w:lvlJc w:val="left"/>
      <w:pPr>
        <w:ind w:left="2880" w:hanging="360"/>
      </w:pPr>
      <w:rPr>
        <w:rFonts w:ascii="Symbol" w:hAnsi="Symbol" w:hint="default"/>
      </w:rPr>
    </w:lvl>
    <w:lvl w:ilvl="4" w:tplc="6D92FE7C" w:tentative="1">
      <w:start w:val="1"/>
      <w:numFmt w:val="bullet"/>
      <w:lvlText w:val="o"/>
      <w:lvlJc w:val="left"/>
      <w:pPr>
        <w:ind w:left="3600" w:hanging="360"/>
      </w:pPr>
      <w:rPr>
        <w:rFonts w:ascii="Courier New" w:hAnsi="Courier New" w:cs="Courier New" w:hint="default"/>
      </w:rPr>
    </w:lvl>
    <w:lvl w:ilvl="5" w:tplc="91A02F0E" w:tentative="1">
      <w:start w:val="1"/>
      <w:numFmt w:val="bullet"/>
      <w:lvlText w:val=""/>
      <w:lvlJc w:val="left"/>
      <w:pPr>
        <w:ind w:left="4320" w:hanging="360"/>
      </w:pPr>
      <w:rPr>
        <w:rFonts w:ascii="Wingdings" w:hAnsi="Wingdings" w:hint="default"/>
      </w:rPr>
    </w:lvl>
    <w:lvl w:ilvl="6" w:tplc="8ACC2D4A" w:tentative="1">
      <w:start w:val="1"/>
      <w:numFmt w:val="bullet"/>
      <w:lvlText w:val=""/>
      <w:lvlJc w:val="left"/>
      <w:pPr>
        <w:ind w:left="5040" w:hanging="360"/>
      </w:pPr>
      <w:rPr>
        <w:rFonts w:ascii="Symbol" w:hAnsi="Symbol" w:hint="default"/>
      </w:rPr>
    </w:lvl>
    <w:lvl w:ilvl="7" w:tplc="B9903AFE" w:tentative="1">
      <w:start w:val="1"/>
      <w:numFmt w:val="bullet"/>
      <w:lvlText w:val="o"/>
      <w:lvlJc w:val="left"/>
      <w:pPr>
        <w:ind w:left="5760" w:hanging="360"/>
      </w:pPr>
      <w:rPr>
        <w:rFonts w:ascii="Courier New" w:hAnsi="Courier New" w:cs="Courier New" w:hint="default"/>
      </w:rPr>
    </w:lvl>
    <w:lvl w:ilvl="8" w:tplc="82D232A0" w:tentative="1">
      <w:start w:val="1"/>
      <w:numFmt w:val="bullet"/>
      <w:lvlText w:val=""/>
      <w:lvlJc w:val="left"/>
      <w:pPr>
        <w:ind w:left="6480" w:hanging="360"/>
      </w:pPr>
      <w:rPr>
        <w:rFonts w:ascii="Wingdings" w:hAnsi="Wingdings" w:hint="default"/>
      </w:rPr>
    </w:lvl>
  </w:abstractNum>
  <w:abstractNum w:abstractNumId="109" w15:restartNumberingAfterBreak="0">
    <w:nsid w:val="43C351D2"/>
    <w:multiLevelType w:val="hybridMultilevel"/>
    <w:tmpl w:val="7E9498E6"/>
    <w:lvl w:ilvl="0" w:tplc="8DC897CA">
      <w:start w:val="4"/>
      <w:numFmt w:val="decimal"/>
      <w:lvlText w:val="%1."/>
      <w:lvlJc w:val="left"/>
      <w:pPr>
        <w:ind w:left="720" w:hanging="360"/>
      </w:pPr>
      <w:rPr>
        <w:rFonts w:ascii="Aptos" w:hAnsi="Aptos" w:hint="default"/>
      </w:rPr>
    </w:lvl>
    <w:lvl w:ilvl="1" w:tplc="8FA63BDC">
      <w:start w:val="1"/>
      <w:numFmt w:val="lowerLetter"/>
      <w:lvlText w:val="%2."/>
      <w:lvlJc w:val="left"/>
      <w:pPr>
        <w:ind w:left="1440" w:hanging="360"/>
      </w:pPr>
    </w:lvl>
    <w:lvl w:ilvl="2" w:tplc="D62E4052">
      <w:start w:val="1"/>
      <w:numFmt w:val="lowerRoman"/>
      <w:lvlText w:val="%3."/>
      <w:lvlJc w:val="right"/>
      <w:pPr>
        <w:ind w:left="2160" w:hanging="180"/>
      </w:pPr>
    </w:lvl>
    <w:lvl w:ilvl="3" w:tplc="0EBA48A6">
      <w:start w:val="1"/>
      <w:numFmt w:val="decimal"/>
      <w:lvlText w:val="%4."/>
      <w:lvlJc w:val="left"/>
      <w:pPr>
        <w:ind w:left="2880" w:hanging="360"/>
      </w:pPr>
    </w:lvl>
    <w:lvl w:ilvl="4" w:tplc="7382CAEA">
      <w:start w:val="1"/>
      <w:numFmt w:val="lowerLetter"/>
      <w:lvlText w:val="%5."/>
      <w:lvlJc w:val="left"/>
      <w:pPr>
        <w:ind w:left="3600" w:hanging="360"/>
      </w:pPr>
    </w:lvl>
    <w:lvl w:ilvl="5" w:tplc="28D49F5E">
      <w:start w:val="1"/>
      <w:numFmt w:val="lowerRoman"/>
      <w:lvlText w:val="%6."/>
      <w:lvlJc w:val="right"/>
      <w:pPr>
        <w:ind w:left="4320" w:hanging="180"/>
      </w:pPr>
    </w:lvl>
    <w:lvl w:ilvl="6" w:tplc="4190C02A">
      <w:start w:val="1"/>
      <w:numFmt w:val="decimal"/>
      <w:lvlText w:val="%7."/>
      <w:lvlJc w:val="left"/>
      <w:pPr>
        <w:ind w:left="5040" w:hanging="360"/>
      </w:pPr>
    </w:lvl>
    <w:lvl w:ilvl="7" w:tplc="9DEA913C">
      <w:start w:val="1"/>
      <w:numFmt w:val="lowerLetter"/>
      <w:lvlText w:val="%8."/>
      <w:lvlJc w:val="left"/>
      <w:pPr>
        <w:ind w:left="5760" w:hanging="360"/>
      </w:pPr>
    </w:lvl>
    <w:lvl w:ilvl="8" w:tplc="3004576C">
      <w:start w:val="1"/>
      <w:numFmt w:val="lowerRoman"/>
      <w:lvlText w:val="%9."/>
      <w:lvlJc w:val="right"/>
      <w:pPr>
        <w:ind w:left="6480" w:hanging="180"/>
      </w:pPr>
    </w:lvl>
  </w:abstractNum>
  <w:abstractNum w:abstractNumId="110" w15:restartNumberingAfterBreak="0">
    <w:nsid w:val="4429186F"/>
    <w:multiLevelType w:val="multilevel"/>
    <w:tmpl w:val="16C2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6C826AE"/>
    <w:multiLevelType w:val="hybridMultilevel"/>
    <w:tmpl w:val="309AEE42"/>
    <w:lvl w:ilvl="0" w:tplc="8412427E">
      <w:start w:val="1"/>
      <w:numFmt w:val="bullet"/>
      <w:lvlText w:val=""/>
      <w:lvlJc w:val="left"/>
      <w:pPr>
        <w:ind w:left="720" w:hanging="360"/>
      </w:pPr>
      <w:rPr>
        <w:rFonts w:ascii="Symbol" w:hAnsi="Symbol" w:hint="default"/>
      </w:rPr>
    </w:lvl>
    <w:lvl w:ilvl="1" w:tplc="67128526" w:tentative="1">
      <w:start w:val="1"/>
      <w:numFmt w:val="bullet"/>
      <w:lvlText w:val="o"/>
      <w:lvlJc w:val="left"/>
      <w:pPr>
        <w:ind w:left="1440" w:hanging="360"/>
      </w:pPr>
      <w:rPr>
        <w:rFonts w:ascii="Courier New" w:hAnsi="Courier New" w:cs="Courier New" w:hint="default"/>
      </w:rPr>
    </w:lvl>
    <w:lvl w:ilvl="2" w:tplc="7D9414A6" w:tentative="1">
      <w:start w:val="1"/>
      <w:numFmt w:val="bullet"/>
      <w:lvlText w:val=""/>
      <w:lvlJc w:val="left"/>
      <w:pPr>
        <w:ind w:left="2160" w:hanging="360"/>
      </w:pPr>
      <w:rPr>
        <w:rFonts w:ascii="Wingdings" w:hAnsi="Wingdings" w:hint="default"/>
      </w:rPr>
    </w:lvl>
    <w:lvl w:ilvl="3" w:tplc="8A4AD5D4" w:tentative="1">
      <w:start w:val="1"/>
      <w:numFmt w:val="bullet"/>
      <w:lvlText w:val=""/>
      <w:lvlJc w:val="left"/>
      <w:pPr>
        <w:ind w:left="2880" w:hanging="360"/>
      </w:pPr>
      <w:rPr>
        <w:rFonts w:ascii="Symbol" w:hAnsi="Symbol" w:hint="default"/>
      </w:rPr>
    </w:lvl>
    <w:lvl w:ilvl="4" w:tplc="D2F20BEE" w:tentative="1">
      <w:start w:val="1"/>
      <w:numFmt w:val="bullet"/>
      <w:lvlText w:val="o"/>
      <w:lvlJc w:val="left"/>
      <w:pPr>
        <w:ind w:left="3600" w:hanging="360"/>
      </w:pPr>
      <w:rPr>
        <w:rFonts w:ascii="Courier New" w:hAnsi="Courier New" w:cs="Courier New" w:hint="default"/>
      </w:rPr>
    </w:lvl>
    <w:lvl w:ilvl="5" w:tplc="F15886D0" w:tentative="1">
      <w:start w:val="1"/>
      <w:numFmt w:val="bullet"/>
      <w:lvlText w:val=""/>
      <w:lvlJc w:val="left"/>
      <w:pPr>
        <w:ind w:left="4320" w:hanging="360"/>
      </w:pPr>
      <w:rPr>
        <w:rFonts w:ascii="Wingdings" w:hAnsi="Wingdings" w:hint="default"/>
      </w:rPr>
    </w:lvl>
    <w:lvl w:ilvl="6" w:tplc="60226868" w:tentative="1">
      <w:start w:val="1"/>
      <w:numFmt w:val="bullet"/>
      <w:lvlText w:val=""/>
      <w:lvlJc w:val="left"/>
      <w:pPr>
        <w:ind w:left="5040" w:hanging="360"/>
      </w:pPr>
      <w:rPr>
        <w:rFonts w:ascii="Symbol" w:hAnsi="Symbol" w:hint="default"/>
      </w:rPr>
    </w:lvl>
    <w:lvl w:ilvl="7" w:tplc="F82C49B2" w:tentative="1">
      <w:start w:val="1"/>
      <w:numFmt w:val="bullet"/>
      <w:lvlText w:val="o"/>
      <w:lvlJc w:val="left"/>
      <w:pPr>
        <w:ind w:left="5760" w:hanging="360"/>
      </w:pPr>
      <w:rPr>
        <w:rFonts w:ascii="Courier New" w:hAnsi="Courier New" w:cs="Courier New" w:hint="default"/>
      </w:rPr>
    </w:lvl>
    <w:lvl w:ilvl="8" w:tplc="C9345ADA" w:tentative="1">
      <w:start w:val="1"/>
      <w:numFmt w:val="bullet"/>
      <w:lvlText w:val=""/>
      <w:lvlJc w:val="left"/>
      <w:pPr>
        <w:ind w:left="6480" w:hanging="360"/>
      </w:pPr>
      <w:rPr>
        <w:rFonts w:ascii="Wingdings" w:hAnsi="Wingdings" w:hint="default"/>
      </w:rPr>
    </w:lvl>
  </w:abstractNum>
  <w:abstractNum w:abstractNumId="112" w15:restartNumberingAfterBreak="0">
    <w:nsid w:val="46EF7F3B"/>
    <w:multiLevelType w:val="hybridMultilevel"/>
    <w:tmpl w:val="B748E5C0"/>
    <w:lvl w:ilvl="0" w:tplc="FFEA4802">
      <w:start w:val="1"/>
      <w:numFmt w:val="bullet"/>
      <w:lvlText w:val=""/>
      <w:lvlJc w:val="left"/>
      <w:pPr>
        <w:ind w:left="720" w:hanging="360"/>
      </w:pPr>
      <w:rPr>
        <w:rFonts w:ascii="Symbol" w:hAnsi="Symbol" w:hint="default"/>
      </w:rPr>
    </w:lvl>
    <w:lvl w:ilvl="1" w:tplc="04D0F09A" w:tentative="1">
      <w:start w:val="1"/>
      <w:numFmt w:val="bullet"/>
      <w:lvlText w:val="o"/>
      <w:lvlJc w:val="left"/>
      <w:pPr>
        <w:ind w:left="1440" w:hanging="360"/>
      </w:pPr>
      <w:rPr>
        <w:rFonts w:ascii="Courier New" w:hAnsi="Courier New" w:cs="Courier New" w:hint="default"/>
      </w:rPr>
    </w:lvl>
    <w:lvl w:ilvl="2" w:tplc="C634522A" w:tentative="1">
      <w:start w:val="1"/>
      <w:numFmt w:val="bullet"/>
      <w:lvlText w:val=""/>
      <w:lvlJc w:val="left"/>
      <w:pPr>
        <w:ind w:left="2160" w:hanging="360"/>
      </w:pPr>
      <w:rPr>
        <w:rFonts w:ascii="Wingdings" w:hAnsi="Wingdings" w:hint="default"/>
      </w:rPr>
    </w:lvl>
    <w:lvl w:ilvl="3" w:tplc="A8E839EA" w:tentative="1">
      <w:start w:val="1"/>
      <w:numFmt w:val="bullet"/>
      <w:lvlText w:val=""/>
      <w:lvlJc w:val="left"/>
      <w:pPr>
        <w:ind w:left="2880" w:hanging="360"/>
      </w:pPr>
      <w:rPr>
        <w:rFonts w:ascii="Symbol" w:hAnsi="Symbol" w:hint="default"/>
      </w:rPr>
    </w:lvl>
    <w:lvl w:ilvl="4" w:tplc="42BEC7BE" w:tentative="1">
      <w:start w:val="1"/>
      <w:numFmt w:val="bullet"/>
      <w:lvlText w:val="o"/>
      <w:lvlJc w:val="left"/>
      <w:pPr>
        <w:ind w:left="3600" w:hanging="360"/>
      </w:pPr>
      <w:rPr>
        <w:rFonts w:ascii="Courier New" w:hAnsi="Courier New" w:cs="Courier New" w:hint="default"/>
      </w:rPr>
    </w:lvl>
    <w:lvl w:ilvl="5" w:tplc="72FA7466" w:tentative="1">
      <w:start w:val="1"/>
      <w:numFmt w:val="bullet"/>
      <w:lvlText w:val=""/>
      <w:lvlJc w:val="left"/>
      <w:pPr>
        <w:ind w:left="4320" w:hanging="360"/>
      </w:pPr>
      <w:rPr>
        <w:rFonts w:ascii="Wingdings" w:hAnsi="Wingdings" w:hint="default"/>
      </w:rPr>
    </w:lvl>
    <w:lvl w:ilvl="6" w:tplc="0040DF5A" w:tentative="1">
      <w:start w:val="1"/>
      <w:numFmt w:val="bullet"/>
      <w:lvlText w:val=""/>
      <w:lvlJc w:val="left"/>
      <w:pPr>
        <w:ind w:left="5040" w:hanging="360"/>
      </w:pPr>
      <w:rPr>
        <w:rFonts w:ascii="Symbol" w:hAnsi="Symbol" w:hint="default"/>
      </w:rPr>
    </w:lvl>
    <w:lvl w:ilvl="7" w:tplc="0BECDE2E" w:tentative="1">
      <w:start w:val="1"/>
      <w:numFmt w:val="bullet"/>
      <w:lvlText w:val="o"/>
      <w:lvlJc w:val="left"/>
      <w:pPr>
        <w:ind w:left="5760" w:hanging="360"/>
      </w:pPr>
      <w:rPr>
        <w:rFonts w:ascii="Courier New" w:hAnsi="Courier New" w:cs="Courier New" w:hint="default"/>
      </w:rPr>
    </w:lvl>
    <w:lvl w:ilvl="8" w:tplc="1EECB322" w:tentative="1">
      <w:start w:val="1"/>
      <w:numFmt w:val="bullet"/>
      <w:lvlText w:val=""/>
      <w:lvlJc w:val="left"/>
      <w:pPr>
        <w:ind w:left="6480" w:hanging="360"/>
      </w:pPr>
      <w:rPr>
        <w:rFonts w:ascii="Wingdings" w:hAnsi="Wingdings" w:hint="default"/>
      </w:rPr>
    </w:lvl>
  </w:abstractNum>
  <w:abstractNum w:abstractNumId="113" w15:restartNumberingAfterBreak="0">
    <w:nsid w:val="4759717B"/>
    <w:multiLevelType w:val="hybridMultilevel"/>
    <w:tmpl w:val="AC584622"/>
    <w:lvl w:ilvl="0" w:tplc="48A20140">
      <w:start w:val="1"/>
      <w:numFmt w:val="bullet"/>
      <w:lvlText w:val=""/>
      <w:lvlJc w:val="left"/>
      <w:pPr>
        <w:ind w:left="720" w:hanging="360"/>
      </w:pPr>
      <w:rPr>
        <w:rFonts w:ascii="Symbol" w:hAnsi="Symbol" w:hint="default"/>
      </w:rPr>
    </w:lvl>
    <w:lvl w:ilvl="1" w:tplc="494C45AE" w:tentative="1">
      <w:start w:val="1"/>
      <w:numFmt w:val="bullet"/>
      <w:lvlText w:val="o"/>
      <w:lvlJc w:val="left"/>
      <w:pPr>
        <w:ind w:left="1440" w:hanging="360"/>
      </w:pPr>
      <w:rPr>
        <w:rFonts w:ascii="Courier New" w:hAnsi="Courier New" w:cs="Courier New" w:hint="default"/>
      </w:rPr>
    </w:lvl>
    <w:lvl w:ilvl="2" w:tplc="B5E24EA8" w:tentative="1">
      <w:start w:val="1"/>
      <w:numFmt w:val="bullet"/>
      <w:lvlText w:val=""/>
      <w:lvlJc w:val="left"/>
      <w:pPr>
        <w:ind w:left="2160" w:hanging="360"/>
      </w:pPr>
      <w:rPr>
        <w:rFonts w:ascii="Wingdings" w:hAnsi="Wingdings" w:hint="default"/>
      </w:rPr>
    </w:lvl>
    <w:lvl w:ilvl="3" w:tplc="ED125C76" w:tentative="1">
      <w:start w:val="1"/>
      <w:numFmt w:val="bullet"/>
      <w:lvlText w:val=""/>
      <w:lvlJc w:val="left"/>
      <w:pPr>
        <w:ind w:left="2880" w:hanging="360"/>
      </w:pPr>
      <w:rPr>
        <w:rFonts w:ascii="Symbol" w:hAnsi="Symbol" w:hint="default"/>
      </w:rPr>
    </w:lvl>
    <w:lvl w:ilvl="4" w:tplc="9FD2C920" w:tentative="1">
      <w:start w:val="1"/>
      <w:numFmt w:val="bullet"/>
      <w:lvlText w:val="o"/>
      <w:lvlJc w:val="left"/>
      <w:pPr>
        <w:ind w:left="3600" w:hanging="360"/>
      </w:pPr>
      <w:rPr>
        <w:rFonts w:ascii="Courier New" w:hAnsi="Courier New" w:cs="Courier New" w:hint="default"/>
      </w:rPr>
    </w:lvl>
    <w:lvl w:ilvl="5" w:tplc="86B8BE60" w:tentative="1">
      <w:start w:val="1"/>
      <w:numFmt w:val="bullet"/>
      <w:lvlText w:val=""/>
      <w:lvlJc w:val="left"/>
      <w:pPr>
        <w:ind w:left="4320" w:hanging="360"/>
      </w:pPr>
      <w:rPr>
        <w:rFonts w:ascii="Wingdings" w:hAnsi="Wingdings" w:hint="default"/>
      </w:rPr>
    </w:lvl>
    <w:lvl w:ilvl="6" w:tplc="00C4BCA4" w:tentative="1">
      <w:start w:val="1"/>
      <w:numFmt w:val="bullet"/>
      <w:lvlText w:val=""/>
      <w:lvlJc w:val="left"/>
      <w:pPr>
        <w:ind w:left="5040" w:hanging="360"/>
      </w:pPr>
      <w:rPr>
        <w:rFonts w:ascii="Symbol" w:hAnsi="Symbol" w:hint="default"/>
      </w:rPr>
    </w:lvl>
    <w:lvl w:ilvl="7" w:tplc="847E741A" w:tentative="1">
      <w:start w:val="1"/>
      <w:numFmt w:val="bullet"/>
      <w:lvlText w:val="o"/>
      <w:lvlJc w:val="left"/>
      <w:pPr>
        <w:ind w:left="5760" w:hanging="360"/>
      </w:pPr>
      <w:rPr>
        <w:rFonts w:ascii="Courier New" w:hAnsi="Courier New" w:cs="Courier New" w:hint="default"/>
      </w:rPr>
    </w:lvl>
    <w:lvl w:ilvl="8" w:tplc="6A4410F4" w:tentative="1">
      <w:start w:val="1"/>
      <w:numFmt w:val="bullet"/>
      <w:lvlText w:val=""/>
      <w:lvlJc w:val="left"/>
      <w:pPr>
        <w:ind w:left="6480" w:hanging="360"/>
      </w:pPr>
      <w:rPr>
        <w:rFonts w:ascii="Wingdings" w:hAnsi="Wingdings" w:hint="default"/>
      </w:rPr>
    </w:lvl>
  </w:abstractNum>
  <w:abstractNum w:abstractNumId="114" w15:restartNumberingAfterBreak="0">
    <w:nsid w:val="47C93853"/>
    <w:multiLevelType w:val="multilevel"/>
    <w:tmpl w:val="C372A562"/>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ptos" w:eastAsia="Times New Roman" w:hAnsi="Aptos" w:cstheme="minorBidi" w:hint="default"/>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5" w15:restartNumberingAfterBreak="0">
    <w:nsid w:val="496F7246"/>
    <w:multiLevelType w:val="hybridMultilevel"/>
    <w:tmpl w:val="8E88662A"/>
    <w:lvl w:ilvl="0" w:tplc="BEA44468">
      <w:start w:val="1"/>
      <w:numFmt w:val="bullet"/>
      <w:lvlText w:val=""/>
      <w:lvlJc w:val="left"/>
      <w:pPr>
        <w:ind w:left="720" w:hanging="360"/>
      </w:pPr>
      <w:rPr>
        <w:rFonts w:ascii="Symbol" w:hAnsi="Symbol" w:hint="default"/>
      </w:rPr>
    </w:lvl>
    <w:lvl w:ilvl="1" w:tplc="CA1E5546" w:tentative="1">
      <w:start w:val="1"/>
      <w:numFmt w:val="bullet"/>
      <w:lvlText w:val="o"/>
      <w:lvlJc w:val="left"/>
      <w:pPr>
        <w:ind w:left="1440" w:hanging="360"/>
      </w:pPr>
      <w:rPr>
        <w:rFonts w:ascii="Courier New" w:hAnsi="Courier New" w:cs="Courier New" w:hint="default"/>
      </w:rPr>
    </w:lvl>
    <w:lvl w:ilvl="2" w:tplc="B57A761E" w:tentative="1">
      <w:start w:val="1"/>
      <w:numFmt w:val="bullet"/>
      <w:lvlText w:val=""/>
      <w:lvlJc w:val="left"/>
      <w:pPr>
        <w:ind w:left="2160" w:hanging="360"/>
      </w:pPr>
      <w:rPr>
        <w:rFonts w:ascii="Wingdings" w:hAnsi="Wingdings" w:hint="default"/>
      </w:rPr>
    </w:lvl>
    <w:lvl w:ilvl="3" w:tplc="F1C0EBAA" w:tentative="1">
      <w:start w:val="1"/>
      <w:numFmt w:val="bullet"/>
      <w:lvlText w:val=""/>
      <w:lvlJc w:val="left"/>
      <w:pPr>
        <w:ind w:left="2880" w:hanging="360"/>
      </w:pPr>
      <w:rPr>
        <w:rFonts w:ascii="Symbol" w:hAnsi="Symbol" w:hint="default"/>
      </w:rPr>
    </w:lvl>
    <w:lvl w:ilvl="4" w:tplc="8CF62062" w:tentative="1">
      <w:start w:val="1"/>
      <w:numFmt w:val="bullet"/>
      <w:lvlText w:val="o"/>
      <w:lvlJc w:val="left"/>
      <w:pPr>
        <w:ind w:left="3600" w:hanging="360"/>
      </w:pPr>
      <w:rPr>
        <w:rFonts w:ascii="Courier New" w:hAnsi="Courier New" w:cs="Courier New" w:hint="default"/>
      </w:rPr>
    </w:lvl>
    <w:lvl w:ilvl="5" w:tplc="D04A6192" w:tentative="1">
      <w:start w:val="1"/>
      <w:numFmt w:val="bullet"/>
      <w:lvlText w:val=""/>
      <w:lvlJc w:val="left"/>
      <w:pPr>
        <w:ind w:left="4320" w:hanging="360"/>
      </w:pPr>
      <w:rPr>
        <w:rFonts w:ascii="Wingdings" w:hAnsi="Wingdings" w:hint="default"/>
      </w:rPr>
    </w:lvl>
    <w:lvl w:ilvl="6" w:tplc="74F8D182" w:tentative="1">
      <w:start w:val="1"/>
      <w:numFmt w:val="bullet"/>
      <w:lvlText w:val=""/>
      <w:lvlJc w:val="left"/>
      <w:pPr>
        <w:ind w:left="5040" w:hanging="360"/>
      </w:pPr>
      <w:rPr>
        <w:rFonts w:ascii="Symbol" w:hAnsi="Symbol" w:hint="default"/>
      </w:rPr>
    </w:lvl>
    <w:lvl w:ilvl="7" w:tplc="E0C8FB8E" w:tentative="1">
      <w:start w:val="1"/>
      <w:numFmt w:val="bullet"/>
      <w:lvlText w:val="o"/>
      <w:lvlJc w:val="left"/>
      <w:pPr>
        <w:ind w:left="5760" w:hanging="360"/>
      </w:pPr>
      <w:rPr>
        <w:rFonts w:ascii="Courier New" w:hAnsi="Courier New" w:cs="Courier New" w:hint="default"/>
      </w:rPr>
    </w:lvl>
    <w:lvl w:ilvl="8" w:tplc="0A9A28A0" w:tentative="1">
      <w:start w:val="1"/>
      <w:numFmt w:val="bullet"/>
      <w:lvlText w:val=""/>
      <w:lvlJc w:val="left"/>
      <w:pPr>
        <w:ind w:left="6480" w:hanging="360"/>
      </w:pPr>
      <w:rPr>
        <w:rFonts w:ascii="Wingdings" w:hAnsi="Wingdings" w:hint="default"/>
      </w:rPr>
    </w:lvl>
  </w:abstractNum>
  <w:abstractNum w:abstractNumId="116" w15:restartNumberingAfterBreak="0">
    <w:nsid w:val="4AD33688"/>
    <w:multiLevelType w:val="multilevel"/>
    <w:tmpl w:val="C372A562"/>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ptos" w:eastAsia="Times New Roman" w:hAnsi="Aptos" w:cstheme="minorBidi" w:hint="default"/>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7" w15:restartNumberingAfterBreak="0">
    <w:nsid w:val="4C760EEB"/>
    <w:multiLevelType w:val="multilevel"/>
    <w:tmpl w:val="E76A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CA640DE"/>
    <w:multiLevelType w:val="multilevel"/>
    <w:tmpl w:val="8F78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D242091"/>
    <w:multiLevelType w:val="hybridMultilevel"/>
    <w:tmpl w:val="24E25BC4"/>
    <w:lvl w:ilvl="0" w:tplc="25E6652A">
      <w:start w:val="1"/>
      <w:numFmt w:val="bullet"/>
      <w:lvlText w:val=""/>
      <w:lvlJc w:val="left"/>
      <w:pPr>
        <w:ind w:left="720" w:hanging="360"/>
      </w:pPr>
      <w:rPr>
        <w:rFonts w:ascii="Symbol" w:hAnsi="Symbol" w:hint="default"/>
      </w:rPr>
    </w:lvl>
    <w:lvl w:ilvl="1" w:tplc="67E67C70" w:tentative="1">
      <w:start w:val="1"/>
      <w:numFmt w:val="bullet"/>
      <w:lvlText w:val="o"/>
      <w:lvlJc w:val="left"/>
      <w:pPr>
        <w:ind w:left="1440" w:hanging="360"/>
      </w:pPr>
      <w:rPr>
        <w:rFonts w:ascii="Courier New" w:hAnsi="Courier New" w:cs="Courier New" w:hint="default"/>
      </w:rPr>
    </w:lvl>
    <w:lvl w:ilvl="2" w:tplc="441E9BB4" w:tentative="1">
      <w:start w:val="1"/>
      <w:numFmt w:val="bullet"/>
      <w:lvlText w:val=""/>
      <w:lvlJc w:val="left"/>
      <w:pPr>
        <w:ind w:left="2160" w:hanging="360"/>
      </w:pPr>
      <w:rPr>
        <w:rFonts w:ascii="Wingdings" w:hAnsi="Wingdings" w:hint="default"/>
      </w:rPr>
    </w:lvl>
    <w:lvl w:ilvl="3" w:tplc="F110B4FC" w:tentative="1">
      <w:start w:val="1"/>
      <w:numFmt w:val="bullet"/>
      <w:lvlText w:val=""/>
      <w:lvlJc w:val="left"/>
      <w:pPr>
        <w:ind w:left="2880" w:hanging="360"/>
      </w:pPr>
      <w:rPr>
        <w:rFonts w:ascii="Symbol" w:hAnsi="Symbol" w:hint="default"/>
      </w:rPr>
    </w:lvl>
    <w:lvl w:ilvl="4" w:tplc="A00C6F20" w:tentative="1">
      <w:start w:val="1"/>
      <w:numFmt w:val="bullet"/>
      <w:lvlText w:val="o"/>
      <w:lvlJc w:val="left"/>
      <w:pPr>
        <w:ind w:left="3600" w:hanging="360"/>
      </w:pPr>
      <w:rPr>
        <w:rFonts w:ascii="Courier New" w:hAnsi="Courier New" w:cs="Courier New" w:hint="default"/>
      </w:rPr>
    </w:lvl>
    <w:lvl w:ilvl="5" w:tplc="C06EDB62" w:tentative="1">
      <w:start w:val="1"/>
      <w:numFmt w:val="bullet"/>
      <w:lvlText w:val=""/>
      <w:lvlJc w:val="left"/>
      <w:pPr>
        <w:ind w:left="4320" w:hanging="360"/>
      </w:pPr>
      <w:rPr>
        <w:rFonts w:ascii="Wingdings" w:hAnsi="Wingdings" w:hint="default"/>
      </w:rPr>
    </w:lvl>
    <w:lvl w:ilvl="6" w:tplc="CE9E321E" w:tentative="1">
      <w:start w:val="1"/>
      <w:numFmt w:val="bullet"/>
      <w:lvlText w:val=""/>
      <w:lvlJc w:val="left"/>
      <w:pPr>
        <w:ind w:left="5040" w:hanging="360"/>
      </w:pPr>
      <w:rPr>
        <w:rFonts w:ascii="Symbol" w:hAnsi="Symbol" w:hint="default"/>
      </w:rPr>
    </w:lvl>
    <w:lvl w:ilvl="7" w:tplc="12604E5A" w:tentative="1">
      <w:start w:val="1"/>
      <w:numFmt w:val="bullet"/>
      <w:lvlText w:val="o"/>
      <w:lvlJc w:val="left"/>
      <w:pPr>
        <w:ind w:left="5760" w:hanging="360"/>
      </w:pPr>
      <w:rPr>
        <w:rFonts w:ascii="Courier New" w:hAnsi="Courier New" w:cs="Courier New" w:hint="default"/>
      </w:rPr>
    </w:lvl>
    <w:lvl w:ilvl="8" w:tplc="4B4C1D0E" w:tentative="1">
      <w:start w:val="1"/>
      <w:numFmt w:val="bullet"/>
      <w:lvlText w:val=""/>
      <w:lvlJc w:val="left"/>
      <w:pPr>
        <w:ind w:left="6480" w:hanging="360"/>
      </w:pPr>
      <w:rPr>
        <w:rFonts w:ascii="Wingdings" w:hAnsi="Wingdings" w:hint="default"/>
      </w:rPr>
    </w:lvl>
  </w:abstractNum>
  <w:abstractNum w:abstractNumId="120" w15:restartNumberingAfterBreak="0">
    <w:nsid w:val="4DA02D5F"/>
    <w:multiLevelType w:val="hybridMultilevel"/>
    <w:tmpl w:val="0C462440"/>
    <w:lvl w:ilvl="0" w:tplc="0FB04F80">
      <w:start w:val="1"/>
      <w:numFmt w:val="bullet"/>
      <w:lvlText w:val=""/>
      <w:lvlJc w:val="left"/>
      <w:pPr>
        <w:ind w:left="720" w:hanging="360"/>
      </w:pPr>
      <w:rPr>
        <w:rFonts w:ascii="Symbol" w:hAnsi="Symbol" w:hint="default"/>
      </w:rPr>
    </w:lvl>
    <w:lvl w:ilvl="1" w:tplc="384C21B4" w:tentative="1">
      <w:start w:val="1"/>
      <w:numFmt w:val="bullet"/>
      <w:lvlText w:val="o"/>
      <w:lvlJc w:val="left"/>
      <w:pPr>
        <w:ind w:left="1440" w:hanging="360"/>
      </w:pPr>
      <w:rPr>
        <w:rFonts w:ascii="Courier New" w:hAnsi="Courier New" w:cs="Courier New" w:hint="default"/>
      </w:rPr>
    </w:lvl>
    <w:lvl w:ilvl="2" w:tplc="48B6C5E0" w:tentative="1">
      <w:start w:val="1"/>
      <w:numFmt w:val="bullet"/>
      <w:lvlText w:val=""/>
      <w:lvlJc w:val="left"/>
      <w:pPr>
        <w:ind w:left="2160" w:hanging="360"/>
      </w:pPr>
      <w:rPr>
        <w:rFonts w:ascii="Wingdings" w:hAnsi="Wingdings" w:hint="default"/>
      </w:rPr>
    </w:lvl>
    <w:lvl w:ilvl="3" w:tplc="C69AAEC6" w:tentative="1">
      <w:start w:val="1"/>
      <w:numFmt w:val="bullet"/>
      <w:lvlText w:val=""/>
      <w:lvlJc w:val="left"/>
      <w:pPr>
        <w:ind w:left="2880" w:hanging="360"/>
      </w:pPr>
      <w:rPr>
        <w:rFonts w:ascii="Symbol" w:hAnsi="Symbol" w:hint="default"/>
      </w:rPr>
    </w:lvl>
    <w:lvl w:ilvl="4" w:tplc="5FEA0718" w:tentative="1">
      <w:start w:val="1"/>
      <w:numFmt w:val="bullet"/>
      <w:lvlText w:val="o"/>
      <w:lvlJc w:val="left"/>
      <w:pPr>
        <w:ind w:left="3600" w:hanging="360"/>
      </w:pPr>
      <w:rPr>
        <w:rFonts w:ascii="Courier New" w:hAnsi="Courier New" w:cs="Courier New" w:hint="default"/>
      </w:rPr>
    </w:lvl>
    <w:lvl w:ilvl="5" w:tplc="920E9110" w:tentative="1">
      <w:start w:val="1"/>
      <w:numFmt w:val="bullet"/>
      <w:lvlText w:val=""/>
      <w:lvlJc w:val="left"/>
      <w:pPr>
        <w:ind w:left="4320" w:hanging="360"/>
      </w:pPr>
      <w:rPr>
        <w:rFonts w:ascii="Wingdings" w:hAnsi="Wingdings" w:hint="default"/>
      </w:rPr>
    </w:lvl>
    <w:lvl w:ilvl="6" w:tplc="83B8BDA6" w:tentative="1">
      <w:start w:val="1"/>
      <w:numFmt w:val="bullet"/>
      <w:lvlText w:val=""/>
      <w:lvlJc w:val="left"/>
      <w:pPr>
        <w:ind w:left="5040" w:hanging="360"/>
      </w:pPr>
      <w:rPr>
        <w:rFonts w:ascii="Symbol" w:hAnsi="Symbol" w:hint="default"/>
      </w:rPr>
    </w:lvl>
    <w:lvl w:ilvl="7" w:tplc="FDC8942C" w:tentative="1">
      <w:start w:val="1"/>
      <w:numFmt w:val="bullet"/>
      <w:lvlText w:val="o"/>
      <w:lvlJc w:val="left"/>
      <w:pPr>
        <w:ind w:left="5760" w:hanging="360"/>
      </w:pPr>
      <w:rPr>
        <w:rFonts w:ascii="Courier New" w:hAnsi="Courier New" w:cs="Courier New" w:hint="default"/>
      </w:rPr>
    </w:lvl>
    <w:lvl w:ilvl="8" w:tplc="E5E4DED4" w:tentative="1">
      <w:start w:val="1"/>
      <w:numFmt w:val="bullet"/>
      <w:lvlText w:val=""/>
      <w:lvlJc w:val="left"/>
      <w:pPr>
        <w:ind w:left="6480" w:hanging="360"/>
      </w:pPr>
      <w:rPr>
        <w:rFonts w:ascii="Wingdings" w:hAnsi="Wingdings" w:hint="default"/>
      </w:rPr>
    </w:lvl>
  </w:abstractNum>
  <w:abstractNum w:abstractNumId="121" w15:restartNumberingAfterBreak="0">
    <w:nsid w:val="4DBC726A"/>
    <w:multiLevelType w:val="hybridMultilevel"/>
    <w:tmpl w:val="3214A6AE"/>
    <w:lvl w:ilvl="0" w:tplc="4C1AF580">
      <w:start w:val="1"/>
      <w:numFmt w:val="lowerRoman"/>
      <w:lvlText w:val="%1."/>
      <w:lvlJc w:val="right"/>
      <w:pPr>
        <w:ind w:left="1080" w:hanging="360"/>
      </w:pPr>
    </w:lvl>
    <w:lvl w:ilvl="1" w:tplc="B92C8082" w:tentative="1">
      <w:start w:val="1"/>
      <w:numFmt w:val="lowerLetter"/>
      <w:lvlText w:val="%2."/>
      <w:lvlJc w:val="left"/>
      <w:pPr>
        <w:ind w:left="1800" w:hanging="360"/>
      </w:pPr>
    </w:lvl>
    <w:lvl w:ilvl="2" w:tplc="6B6A1864" w:tentative="1">
      <w:start w:val="1"/>
      <w:numFmt w:val="lowerRoman"/>
      <w:lvlText w:val="%3."/>
      <w:lvlJc w:val="right"/>
      <w:pPr>
        <w:ind w:left="2520" w:hanging="180"/>
      </w:pPr>
    </w:lvl>
    <w:lvl w:ilvl="3" w:tplc="353EF3C2" w:tentative="1">
      <w:start w:val="1"/>
      <w:numFmt w:val="decimal"/>
      <w:lvlText w:val="%4."/>
      <w:lvlJc w:val="left"/>
      <w:pPr>
        <w:ind w:left="3240" w:hanging="360"/>
      </w:pPr>
    </w:lvl>
    <w:lvl w:ilvl="4" w:tplc="DAAC785A" w:tentative="1">
      <w:start w:val="1"/>
      <w:numFmt w:val="lowerLetter"/>
      <w:lvlText w:val="%5."/>
      <w:lvlJc w:val="left"/>
      <w:pPr>
        <w:ind w:left="3960" w:hanging="360"/>
      </w:pPr>
    </w:lvl>
    <w:lvl w:ilvl="5" w:tplc="9C38B46E" w:tentative="1">
      <w:start w:val="1"/>
      <w:numFmt w:val="lowerRoman"/>
      <w:lvlText w:val="%6."/>
      <w:lvlJc w:val="right"/>
      <w:pPr>
        <w:ind w:left="4680" w:hanging="180"/>
      </w:pPr>
    </w:lvl>
    <w:lvl w:ilvl="6" w:tplc="549EC8D0" w:tentative="1">
      <w:start w:val="1"/>
      <w:numFmt w:val="decimal"/>
      <w:lvlText w:val="%7."/>
      <w:lvlJc w:val="left"/>
      <w:pPr>
        <w:ind w:left="5400" w:hanging="360"/>
      </w:pPr>
    </w:lvl>
    <w:lvl w:ilvl="7" w:tplc="604A7CE0" w:tentative="1">
      <w:start w:val="1"/>
      <w:numFmt w:val="lowerLetter"/>
      <w:lvlText w:val="%8."/>
      <w:lvlJc w:val="left"/>
      <w:pPr>
        <w:ind w:left="6120" w:hanging="360"/>
      </w:pPr>
    </w:lvl>
    <w:lvl w:ilvl="8" w:tplc="44FAB9A2" w:tentative="1">
      <w:start w:val="1"/>
      <w:numFmt w:val="lowerRoman"/>
      <w:lvlText w:val="%9."/>
      <w:lvlJc w:val="right"/>
      <w:pPr>
        <w:ind w:left="6840" w:hanging="180"/>
      </w:pPr>
    </w:lvl>
  </w:abstractNum>
  <w:abstractNum w:abstractNumId="122" w15:restartNumberingAfterBreak="0">
    <w:nsid w:val="4E4377E1"/>
    <w:multiLevelType w:val="hybridMultilevel"/>
    <w:tmpl w:val="FFFFFFFF"/>
    <w:lvl w:ilvl="0" w:tplc="6BD43560">
      <w:start w:val="1"/>
      <w:numFmt w:val="bullet"/>
      <w:lvlText w:val=""/>
      <w:lvlJc w:val="left"/>
      <w:pPr>
        <w:ind w:left="720" w:hanging="360"/>
      </w:pPr>
      <w:rPr>
        <w:rFonts w:ascii="Symbol" w:hAnsi="Symbol" w:hint="default"/>
      </w:rPr>
    </w:lvl>
    <w:lvl w:ilvl="1" w:tplc="0420975A">
      <w:start w:val="1"/>
      <w:numFmt w:val="bullet"/>
      <w:lvlText w:val="o"/>
      <w:lvlJc w:val="left"/>
      <w:pPr>
        <w:ind w:left="1440" w:hanging="360"/>
      </w:pPr>
      <w:rPr>
        <w:rFonts w:ascii="Courier New" w:hAnsi="Courier New" w:hint="default"/>
      </w:rPr>
    </w:lvl>
    <w:lvl w:ilvl="2" w:tplc="F6409AEA">
      <w:start w:val="1"/>
      <w:numFmt w:val="bullet"/>
      <w:lvlText w:val=""/>
      <w:lvlJc w:val="left"/>
      <w:pPr>
        <w:ind w:left="2160" w:hanging="360"/>
      </w:pPr>
      <w:rPr>
        <w:rFonts w:ascii="Wingdings" w:hAnsi="Wingdings" w:hint="default"/>
      </w:rPr>
    </w:lvl>
    <w:lvl w:ilvl="3" w:tplc="69E016E6">
      <w:start w:val="1"/>
      <w:numFmt w:val="bullet"/>
      <w:lvlText w:val=""/>
      <w:lvlJc w:val="left"/>
      <w:pPr>
        <w:ind w:left="2880" w:hanging="360"/>
      </w:pPr>
      <w:rPr>
        <w:rFonts w:ascii="Symbol" w:hAnsi="Symbol" w:hint="default"/>
      </w:rPr>
    </w:lvl>
    <w:lvl w:ilvl="4" w:tplc="E4DC78A8">
      <w:start w:val="1"/>
      <w:numFmt w:val="bullet"/>
      <w:lvlText w:val="o"/>
      <w:lvlJc w:val="left"/>
      <w:pPr>
        <w:ind w:left="3600" w:hanging="360"/>
      </w:pPr>
      <w:rPr>
        <w:rFonts w:ascii="Courier New" w:hAnsi="Courier New" w:hint="default"/>
      </w:rPr>
    </w:lvl>
    <w:lvl w:ilvl="5" w:tplc="3154AF20">
      <w:start w:val="1"/>
      <w:numFmt w:val="bullet"/>
      <w:lvlText w:val=""/>
      <w:lvlJc w:val="left"/>
      <w:pPr>
        <w:ind w:left="4320" w:hanging="360"/>
      </w:pPr>
      <w:rPr>
        <w:rFonts w:ascii="Wingdings" w:hAnsi="Wingdings" w:hint="default"/>
      </w:rPr>
    </w:lvl>
    <w:lvl w:ilvl="6" w:tplc="D9BA38F6">
      <w:start w:val="1"/>
      <w:numFmt w:val="bullet"/>
      <w:lvlText w:val=""/>
      <w:lvlJc w:val="left"/>
      <w:pPr>
        <w:ind w:left="5040" w:hanging="360"/>
      </w:pPr>
      <w:rPr>
        <w:rFonts w:ascii="Symbol" w:hAnsi="Symbol" w:hint="default"/>
      </w:rPr>
    </w:lvl>
    <w:lvl w:ilvl="7" w:tplc="9A589066">
      <w:start w:val="1"/>
      <w:numFmt w:val="bullet"/>
      <w:lvlText w:val="o"/>
      <w:lvlJc w:val="left"/>
      <w:pPr>
        <w:ind w:left="5760" w:hanging="360"/>
      </w:pPr>
      <w:rPr>
        <w:rFonts w:ascii="Courier New" w:hAnsi="Courier New" w:hint="default"/>
      </w:rPr>
    </w:lvl>
    <w:lvl w:ilvl="8" w:tplc="12302F32">
      <w:start w:val="1"/>
      <w:numFmt w:val="bullet"/>
      <w:lvlText w:val=""/>
      <w:lvlJc w:val="left"/>
      <w:pPr>
        <w:ind w:left="6480" w:hanging="360"/>
      </w:pPr>
      <w:rPr>
        <w:rFonts w:ascii="Wingdings" w:hAnsi="Wingdings" w:hint="default"/>
      </w:rPr>
    </w:lvl>
  </w:abstractNum>
  <w:abstractNum w:abstractNumId="123" w15:restartNumberingAfterBreak="0">
    <w:nsid w:val="4EC93FAD"/>
    <w:multiLevelType w:val="hybridMultilevel"/>
    <w:tmpl w:val="2A707108"/>
    <w:lvl w:ilvl="0" w:tplc="1CF44644">
      <w:start w:val="1"/>
      <w:numFmt w:val="bullet"/>
      <w:lvlText w:val=""/>
      <w:lvlJc w:val="left"/>
      <w:pPr>
        <w:ind w:left="720" w:hanging="360"/>
      </w:pPr>
      <w:rPr>
        <w:rFonts w:ascii="Symbol" w:hAnsi="Symbol" w:hint="default"/>
      </w:rPr>
    </w:lvl>
    <w:lvl w:ilvl="1" w:tplc="18C83A96" w:tentative="1">
      <w:start w:val="1"/>
      <w:numFmt w:val="bullet"/>
      <w:lvlText w:val="o"/>
      <w:lvlJc w:val="left"/>
      <w:pPr>
        <w:ind w:left="1440" w:hanging="360"/>
      </w:pPr>
      <w:rPr>
        <w:rFonts w:ascii="Courier New" w:hAnsi="Courier New" w:cs="Courier New" w:hint="default"/>
      </w:rPr>
    </w:lvl>
    <w:lvl w:ilvl="2" w:tplc="EFFE68EA" w:tentative="1">
      <w:start w:val="1"/>
      <w:numFmt w:val="bullet"/>
      <w:lvlText w:val=""/>
      <w:lvlJc w:val="left"/>
      <w:pPr>
        <w:ind w:left="2160" w:hanging="360"/>
      </w:pPr>
      <w:rPr>
        <w:rFonts w:ascii="Wingdings" w:hAnsi="Wingdings" w:hint="default"/>
      </w:rPr>
    </w:lvl>
    <w:lvl w:ilvl="3" w:tplc="3A702FE4" w:tentative="1">
      <w:start w:val="1"/>
      <w:numFmt w:val="bullet"/>
      <w:lvlText w:val=""/>
      <w:lvlJc w:val="left"/>
      <w:pPr>
        <w:ind w:left="2880" w:hanging="360"/>
      </w:pPr>
      <w:rPr>
        <w:rFonts w:ascii="Symbol" w:hAnsi="Symbol" w:hint="default"/>
      </w:rPr>
    </w:lvl>
    <w:lvl w:ilvl="4" w:tplc="9D985BB8" w:tentative="1">
      <w:start w:val="1"/>
      <w:numFmt w:val="bullet"/>
      <w:lvlText w:val="o"/>
      <w:lvlJc w:val="left"/>
      <w:pPr>
        <w:ind w:left="3600" w:hanging="360"/>
      </w:pPr>
      <w:rPr>
        <w:rFonts w:ascii="Courier New" w:hAnsi="Courier New" w:cs="Courier New" w:hint="default"/>
      </w:rPr>
    </w:lvl>
    <w:lvl w:ilvl="5" w:tplc="0E508EF8" w:tentative="1">
      <w:start w:val="1"/>
      <w:numFmt w:val="bullet"/>
      <w:lvlText w:val=""/>
      <w:lvlJc w:val="left"/>
      <w:pPr>
        <w:ind w:left="4320" w:hanging="360"/>
      </w:pPr>
      <w:rPr>
        <w:rFonts w:ascii="Wingdings" w:hAnsi="Wingdings" w:hint="default"/>
      </w:rPr>
    </w:lvl>
    <w:lvl w:ilvl="6" w:tplc="5D1430A2" w:tentative="1">
      <w:start w:val="1"/>
      <w:numFmt w:val="bullet"/>
      <w:lvlText w:val=""/>
      <w:lvlJc w:val="left"/>
      <w:pPr>
        <w:ind w:left="5040" w:hanging="360"/>
      </w:pPr>
      <w:rPr>
        <w:rFonts w:ascii="Symbol" w:hAnsi="Symbol" w:hint="default"/>
      </w:rPr>
    </w:lvl>
    <w:lvl w:ilvl="7" w:tplc="41524604" w:tentative="1">
      <w:start w:val="1"/>
      <w:numFmt w:val="bullet"/>
      <w:lvlText w:val="o"/>
      <w:lvlJc w:val="left"/>
      <w:pPr>
        <w:ind w:left="5760" w:hanging="360"/>
      </w:pPr>
      <w:rPr>
        <w:rFonts w:ascii="Courier New" w:hAnsi="Courier New" w:cs="Courier New" w:hint="default"/>
      </w:rPr>
    </w:lvl>
    <w:lvl w:ilvl="8" w:tplc="7084D0BC" w:tentative="1">
      <w:start w:val="1"/>
      <w:numFmt w:val="bullet"/>
      <w:lvlText w:val=""/>
      <w:lvlJc w:val="left"/>
      <w:pPr>
        <w:ind w:left="6480" w:hanging="360"/>
      </w:pPr>
      <w:rPr>
        <w:rFonts w:ascii="Wingdings" w:hAnsi="Wingdings" w:hint="default"/>
      </w:rPr>
    </w:lvl>
  </w:abstractNum>
  <w:abstractNum w:abstractNumId="124" w15:restartNumberingAfterBreak="0">
    <w:nsid w:val="4F193A4E"/>
    <w:multiLevelType w:val="multilevel"/>
    <w:tmpl w:val="A75A969E"/>
    <w:lvl w:ilvl="0">
      <w:start w:val="1"/>
      <w:numFmt w:val="upperLetter"/>
      <w:lvlText w:val="%1."/>
      <w:lvlJc w:val="left"/>
      <w:pPr>
        <w:ind w:left="720" w:hanging="360"/>
      </w:pPr>
      <w:rPr>
        <w:rFonts w:ascii="Times New Roman" w:hAnsi="Times New Roman" w:hint="default"/>
      </w:rPr>
    </w:lvl>
    <w:lvl w:ilvl="1">
      <w:start w:val="1"/>
      <w:numFmt w:val="lowerRoman"/>
      <w:pStyle w:val="Style4"/>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4F2B65F9"/>
    <w:multiLevelType w:val="hybridMultilevel"/>
    <w:tmpl w:val="A6104BC6"/>
    <w:lvl w:ilvl="0" w:tplc="7B002348">
      <w:start w:val="1"/>
      <w:numFmt w:val="bullet"/>
      <w:lvlText w:val=""/>
      <w:lvlJc w:val="left"/>
      <w:pPr>
        <w:ind w:left="1080" w:hanging="360"/>
      </w:pPr>
      <w:rPr>
        <w:rFonts w:ascii="Symbol" w:hAnsi="Symbol" w:hint="default"/>
      </w:rPr>
    </w:lvl>
    <w:lvl w:ilvl="1" w:tplc="DFB49C74">
      <w:start w:val="1"/>
      <w:numFmt w:val="bullet"/>
      <w:lvlText w:val="o"/>
      <w:lvlJc w:val="left"/>
      <w:pPr>
        <w:ind w:left="1800" w:hanging="360"/>
      </w:pPr>
      <w:rPr>
        <w:rFonts w:ascii="Courier New" w:hAnsi="Courier New" w:cs="Courier New" w:hint="default"/>
      </w:rPr>
    </w:lvl>
    <w:lvl w:ilvl="2" w:tplc="7DE2DE6A">
      <w:start w:val="1"/>
      <w:numFmt w:val="bullet"/>
      <w:lvlText w:val=""/>
      <w:lvlJc w:val="left"/>
      <w:pPr>
        <w:ind w:left="2520" w:hanging="360"/>
      </w:pPr>
      <w:rPr>
        <w:rFonts w:ascii="Wingdings" w:hAnsi="Wingdings" w:hint="default"/>
      </w:rPr>
    </w:lvl>
    <w:lvl w:ilvl="3" w:tplc="342E27BA">
      <w:start w:val="1"/>
      <w:numFmt w:val="bullet"/>
      <w:lvlText w:val=""/>
      <w:lvlJc w:val="left"/>
      <w:pPr>
        <w:ind w:left="3240" w:hanging="360"/>
      </w:pPr>
      <w:rPr>
        <w:rFonts w:ascii="Symbol" w:hAnsi="Symbol" w:hint="default"/>
      </w:rPr>
    </w:lvl>
    <w:lvl w:ilvl="4" w:tplc="625E11C6">
      <w:start w:val="1"/>
      <w:numFmt w:val="bullet"/>
      <w:lvlText w:val="o"/>
      <w:lvlJc w:val="left"/>
      <w:pPr>
        <w:ind w:left="3960" w:hanging="360"/>
      </w:pPr>
      <w:rPr>
        <w:rFonts w:ascii="Courier New" w:hAnsi="Courier New" w:cs="Courier New" w:hint="default"/>
      </w:rPr>
    </w:lvl>
    <w:lvl w:ilvl="5" w:tplc="4BB4CCB2">
      <w:start w:val="1"/>
      <w:numFmt w:val="bullet"/>
      <w:lvlText w:val=""/>
      <w:lvlJc w:val="left"/>
      <w:pPr>
        <w:ind w:left="4680" w:hanging="360"/>
      </w:pPr>
      <w:rPr>
        <w:rFonts w:ascii="Wingdings" w:hAnsi="Wingdings" w:hint="default"/>
      </w:rPr>
    </w:lvl>
    <w:lvl w:ilvl="6" w:tplc="74D477C0">
      <w:start w:val="1"/>
      <w:numFmt w:val="bullet"/>
      <w:lvlText w:val=""/>
      <w:lvlJc w:val="left"/>
      <w:pPr>
        <w:ind w:left="5400" w:hanging="360"/>
      </w:pPr>
      <w:rPr>
        <w:rFonts w:ascii="Symbol" w:hAnsi="Symbol" w:hint="default"/>
      </w:rPr>
    </w:lvl>
    <w:lvl w:ilvl="7" w:tplc="96F49412">
      <w:start w:val="1"/>
      <w:numFmt w:val="bullet"/>
      <w:lvlText w:val="o"/>
      <w:lvlJc w:val="left"/>
      <w:pPr>
        <w:ind w:left="6120" w:hanging="360"/>
      </w:pPr>
      <w:rPr>
        <w:rFonts w:ascii="Courier New" w:hAnsi="Courier New" w:cs="Courier New" w:hint="default"/>
      </w:rPr>
    </w:lvl>
    <w:lvl w:ilvl="8" w:tplc="F83011D4">
      <w:start w:val="1"/>
      <w:numFmt w:val="bullet"/>
      <w:lvlText w:val=""/>
      <w:lvlJc w:val="left"/>
      <w:pPr>
        <w:ind w:left="6840" w:hanging="360"/>
      </w:pPr>
      <w:rPr>
        <w:rFonts w:ascii="Wingdings" w:hAnsi="Wingdings" w:hint="default"/>
      </w:rPr>
    </w:lvl>
  </w:abstractNum>
  <w:abstractNum w:abstractNumId="126" w15:restartNumberingAfterBreak="0">
    <w:nsid w:val="4F326C47"/>
    <w:multiLevelType w:val="hybridMultilevel"/>
    <w:tmpl w:val="6DACFF5A"/>
    <w:lvl w:ilvl="0" w:tplc="DF5A2328">
      <w:start w:val="1"/>
      <w:numFmt w:val="decimal"/>
      <w:lvlText w:val="%1."/>
      <w:lvlJc w:val="left"/>
      <w:pPr>
        <w:ind w:left="720" w:hanging="360"/>
      </w:pPr>
    </w:lvl>
    <w:lvl w:ilvl="1" w:tplc="057A7990">
      <w:start w:val="1"/>
      <w:numFmt w:val="lowerLetter"/>
      <w:lvlText w:val="%2."/>
      <w:lvlJc w:val="left"/>
      <w:pPr>
        <w:ind w:left="1440" w:hanging="360"/>
      </w:pPr>
    </w:lvl>
    <w:lvl w:ilvl="2" w:tplc="EB501700">
      <w:start w:val="1"/>
      <w:numFmt w:val="lowerRoman"/>
      <w:lvlText w:val="%3."/>
      <w:lvlJc w:val="right"/>
      <w:pPr>
        <w:ind w:left="2160" w:hanging="180"/>
      </w:pPr>
    </w:lvl>
    <w:lvl w:ilvl="3" w:tplc="BEE265C2">
      <w:start w:val="1"/>
      <w:numFmt w:val="decimal"/>
      <w:lvlText w:val="%4."/>
      <w:lvlJc w:val="left"/>
      <w:pPr>
        <w:ind w:left="2880" w:hanging="360"/>
      </w:pPr>
    </w:lvl>
    <w:lvl w:ilvl="4" w:tplc="261EDA14">
      <w:start w:val="1"/>
      <w:numFmt w:val="lowerLetter"/>
      <w:lvlText w:val="%5."/>
      <w:lvlJc w:val="left"/>
      <w:pPr>
        <w:ind w:left="3600" w:hanging="360"/>
      </w:pPr>
    </w:lvl>
    <w:lvl w:ilvl="5" w:tplc="DACA1C88">
      <w:start w:val="1"/>
      <w:numFmt w:val="lowerRoman"/>
      <w:lvlText w:val="%6."/>
      <w:lvlJc w:val="right"/>
      <w:pPr>
        <w:ind w:left="4320" w:hanging="180"/>
      </w:pPr>
    </w:lvl>
    <w:lvl w:ilvl="6" w:tplc="FDD4311E">
      <w:start w:val="1"/>
      <w:numFmt w:val="decimal"/>
      <w:lvlText w:val="%7."/>
      <w:lvlJc w:val="left"/>
      <w:pPr>
        <w:ind w:left="5040" w:hanging="360"/>
      </w:pPr>
    </w:lvl>
    <w:lvl w:ilvl="7" w:tplc="C1567BAC">
      <w:start w:val="1"/>
      <w:numFmt w:val="lowerLetter"/>
      <w:lvlText w:val="%8."/>
      <w:lvlJc w:val="left"/>
      <w:pPr>
        <w:ind w:left="5760" w:hanging="360"/>
      </w:pPr>
    </w:lvl>
    <w:lvl w:ilvl="8" w:tplc="17B25694">
      <w:start w:val="1"/>
      <w:numFmt w:val="lowerRoman"/>
      <w:lvlText w:val="%9."/>
      <w:lvlJc w:val="right"/>
      <w:pPr>
        <w:ind w:left="6480" w:hanging="180"/>
      </w:pPr>
    </w:lvl>
  </w:abstractNum>
  <w:abstractNum w:abstractNumId="127" w15:restartNumberingAfterBreak="0">
    <w:nsid w:val="4F7A4127"/>
    <w:multiLevelType w:val="multilevel"/>
    <w:tmpl w:val="7F9E5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FA24885"/>
    <w:multiLevelType w:val="hybridMultilevel"/>
    <w:tmpl w:val="D6EE1726"/>
    <w:lvl w:ilvl="0" w:tplc="AA8AE230">
      <w:start w:val="1"/>
      <w:numFmt w:val="decimal"/>
      <w:lvlText w:val="%1."/>
      <w:lvlJc w:val="left"/>
      <w:pPr>
        <w:ind w:left="720" w:hanging="360"/>
      </w:pPr>
    </w:lvl>
    <w:lvl w:ilvl="1" w:tplc="02CA557E" w:tentative="1">
      <w:start w:val="1"/>
      <w:numFmt w:val="lowerLetter"/>
      <w:lvlText w:val="%2."/>
      <w:lvlJc w:val="left"/>
      <w:pPr>
        <w:ind w:left="1440" w:hanging="360"/>
      </w:pPr>
    </w:lvl>
    <w:lvl w:ilvl="2" w:tplc="2AE28316" w:tentative="1">
      <w:start w:val="1"/>
      <w:numFmt w:val="lowerRoman"/>
      <w:lvlText w:val="%3."/>
      <w:lvlJc w:val="right"/>
      <w:pPr>
        <w:ind w:left="2160" w:hanging="180"/>
      </w:pPr>
    </w:lvl>
    <w:lvl w:ilvl="3" w:tplc="4D08BB4A" w:tentative="1">
      <w:start w:val="1"/>
      <w:numFmt w:val="decimal"/>
      <w:lvlText w:val="%4."/>
      <w:lvlJc w:val="left"/>
      <w:pPr>
        <w:ind w:left="2880" w:hanging="360"/>
      </w:pPr>
    </w:lvl>
    <w:lvl w:ilvl="4" w:tplc="924626CC" w:tentative="1">
      <w:start w:val="1"/>
      <w:numFmt w:val="lowerLetter"/>
      <w:lvlText w:val="%5."/>
      <w:lvlJc w:val="left"/>
      <w:pPr>
        <w:ind w:left="3600" w:hanging="360"/>
      </w:pPr>
    </w:lvl>
    <w:lvl w:ilvl="5" w:tplc="ECA0712C" w:tentative="1">
      <w:start w:val="1"/>
      <w:numFmt w:val="lowerRoman"/>
      <w:lvlText w:val="%6."/>
      <w:lvlJc w:val="right"/>
      <w:pPr>
        <w:ind w:left="4320" w:hanging="180"/>
      </w:pPr>
    </w:lvl>
    <w:lvl w:ilvl="6" w:tplc="0C08CE8E" w:tentative="1">
      <w:start w:val="1"/>
      <w:numFmt w:val="decimal"/>
      <w:lvlText w:val="%7."/>
      <w:lvlJc w:val="left"/>
      <w:pPr>
        <w:ind w:left="5040" w:hanging="360"/>
      </w:pPr>
    </w:lvl>
    <w:lvl w:ilvl="7" w:tplc="A344001C" w:tentative="1">
      <w:start w:val="1"/>
      <w:numFmt w:val="lowerLetter"/>
      <w:lvlText w:val="%8."/>
      <w:lvlJc w:val="left"/>
      <w:pPr>
        <w:ind w:left="5760" w:hanging="360"/>
      </w:pPr>
    </w:lvl>
    <w:lvl w:ilvl="8" w:tplc="74CAC664" w:tentative="1">
      <w:start w:val="1"/>
      <w:numFmt w:val="lowerRoman"/>
      <w:lvlText w:val="%9."/>
      <w:lvlJc w:val="right"/>
      <w:pPr>
        <w:ind w:left="6480" w:hanging="180"/>
      </w:pPr>
    </w:lvl>
  </w:abstractNum>
  <w:abstractNum w:abstractNumId="129" w15:restartNumberingAfterBreak="0">
    <w:nsid w:val="501625B7"/>
    <w:multiLevelType w:val="hybridMultilevel"/>
    <w:tmpl w:val="107CE7FA"/>
    <w:lvl w:ilvl="0" w:tplc="0C4C2B14">
      <w:start w:val="1"/>
      <w:numFmt w:val="decimal"/>
      <w:lvlText w:val="%1."/>
      <w:lvlJc w:val="left"/>
      <w:pPr>
        <w:ind w:left="1080" w:hanging="360"/>
      </w:pPr>
    </w:lvl>
    <w:lvl w:ilvl="1" w:tplc="0E6EF0EC">
      <w:start w:val="1"/>
      <w:numFmt w:val="lowerRoman"/>
      <w:lvlText w:val="%2."/>
      <w:lvlJc w:val="right"/>
      <w:pPr>
        <w:ind w:left="1080" w:hanging="360"/>
      </w:pPr>
    </w:lvl>
    <w:lvl w:ilvl="2" w:tplc="218A1E90" w:tentative="1">
      <w:start w:val="1"/>
      <w:numFmt w:val="lowerRoman"/>
      <w:lvlText w:val="%3."/>
      <w:lvlJc w:val="right"/>
      <w:pPr>
        <w:ind w:left="2520" w:hanging="180"/>
      </w:pPr>
    </w:lvl>
    <w:lvl w:ilvl="3" w:tplc="D854C352" w:tentative="1">
      <w:start w:val="1"/>
      <w:numFmt w:val="decimal"/>
      <w:lvlText w:val="%4."/>
      <w:lvlJc w:val="left"/>
      <w:pPr>
        <w:ind w:left="3240" w:hanging="360"/>
      </w:pPr>
    </w:lvl>
    <w:lvl w:ilvl="4" w:tplc="B8E48312" w:tentative="1">
      <w:start w:val="1"/>
      <w:numFmt w:val="lowerLetter"/>
      <w:lvlText w:val="%5."/>
      <w:lvlJc w:val="left"/>
      <w:pPr>
        <w:ind w:left="3960" w:hanging="360"/>
      </w:pPr>
    </w:lvl>
    <w:lvl w:ilvl="5" w:tplc="E41CB1CE" w:tentative="1">
      <w:start w:val="1"/>
      <w:numFmt w:val="lowerRoman"/>
      <w:lvlText w:val="%6."/>
      <w:lvlJc w:val="right"/>
      <w:pPr>
        <w:ind w:left="4680" w:hanging="180"/>
      </w:pPr>
    </w:lvl>
    <w:lvl w:ilvl="6" w:tplc="E1FADBCE" w:tentative="1">
      <w:start w:val="1"/>
      <w:numFmt w:val="decimal"/>
      <w:lvlText w:val="%7."/>
      <w:lvlJc w:val="left"/>
      <w:pPr>
        <w:ind w:left="5400" w:hanging="360"/>
      </w:pPr>
    </w:lvl>
    <w:lvl w:ilvl="7" w:tplc="010C9D9C" w:tentative="1">
      <w:start w:val="1"/>
      <w:numFmt w:val="lowerLetter"/>
      <w:lvlText w:val="%8."/>
      <w:lvlJc w:val="left"/>
      <w:pPr>
        <w:ind w:left="6120" w:hanging="360"/>
      </w:pPr>
    </w:lvl>
    <w:lvl w:ilvl="8" w:tplc="DD5CB694" w:tentative="1">
      <w:start w:val="1"/>
      <w:numFmt w:val="lowerRoman"/>
      <w:lvlText w:val="%9."/>
      <w:lvlJc w:val="right"/>
      <w:pPr>
        <w:ind w:left="6840" w:hanging="180"/>
      </w:pPr>
    </w:lvl>
  </w:abstractNum>
  <w:abstractNum w:abstractNumId="130" w15:restartNumberingAfterBreak="0">
    <w:nsid w:val="508372F7"/>
    <w:multiLevelType w:val="multilevel"/>
    <w:tmpl w:val="776A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09D5934"/>
    <w:multiLevelType w:val="hybridMultilevel"/>
    <w:tmpl w:val="D0DE49F6"/>
    <w:lvl w:ilvl="0" w:tplc="4D7638F0">
      <w:start w:val="1"/>
      <w:numFmt w:val="bullet"/>
      <w:lvlText w:val=""/>
      <w:lvlJc w:val="left"/>
      <w:pPr>
        <w:ind w:left="720" w:hanging="360"/>
      </w:pPr>
      <w:rPr>
        <w:rFonts w:ascii="Symbol" w:hAnsi="Symbol" w:hint="default"/>
      </w:rPr>
    </w:lvl>
    <w:lvl w:ilvl="1" w:tplc="A1B87E3C" w:tentative="1">
      <w:start w:val="1"/>
      <w:numFmt w:val="bullet"/>
      <w:lvlText w:val="o"/>
      <w:lvlJc w:val="left"/>
      <w:pPr>
        <w:ind w:left="1440" w:hanging="360"/>
      </w:pPr>
      <w:rPr>
        <w:rFonts w:ascii="Courier New" w:hAnsi="Courier New" w:cs="Courier New" w:hint="default"/>
      </w:rPr>
    </w:lvl>
    <w:lvl w:ilvl="2" w:tplc="5F84A9C2" w:tentative="1">
      <w:start w:val="1"/>
      <w:numFmt w:val="bullet"/>
      <w:lvlText w:val=""/>
      <w:lvlJc w:val="left"/>
      <w:pPr>
        <w:ind w:left="2160" w:hanging="360"/>
      </w:pPr>
      <w:rPr>
        <w:rFonts w:ascii="Wingdings" w:hAnsi="Wingdings" w:hint="default"/>
      </w:rPr>
    </w:lvl>
    <w:lvl w:ilvl="3" w:tplc="116493BC" w:tentative="1">
      <w:start w:val="1"/>
      <w:numFmt w:val="bullet"/>
      <w:lvlText w:val=""/>
      <w:lvlJc w:val="left"/>
      <w:pPr>
        <w:ind w:left="2880" w:hanging="360"/>
      </w:pPr>
      <w:rPr>
        <w:rFonts w:ascii="Symbol" w:hAnsi="Symbol" w:hint="default"/>
      </w:rPr>
    </w:lvl>
    <w:lvl w:ilvl="4" w:tplc="3C169A5C" w:tentative="1">
      <w:start w:val="1"/>
      <w:numFmt w:val="bullet"/>
      <w:lvlText w:val="o"/>
      <w:lvlJc w:val="left"/>
      <w:pPr>
        <w:ind w:left="3600" w:hanging="360"/>
      </w:pPr>
      <w:rPr>
        <w:rFonts w:ascii="Courier New" w:hAnsi="Courier New" w:cs="Courier New" w:hint="default"/>
      </w:rPr>
    </w:lvl>
    <w:lvl w:ilvl="5" w:tplc="5DC2725E" w:tentative="1">
      <w:start w:val="1"/>
      <w:numFmt w:val="bullet"/>
      <w:lvlText w:val=""/>
      <w:lvlJc w:val="left"/>
      <w:pPr>
        <w:ind w:left="4320" w:hanging="360"/>
      </w:pPr>
      <w:rPr>
        <w:rFonts w:ascii="Wingdings" w:hAnsi="Wingdings" w:hint="default"/>
      </w:rPr>
    </w:lvl>
    <w:lvl w:ilvl="6" w:tplc="1F741F8A" w:tentative="1">
      <w:start w:val="1"/>
      <w:numFmt w:val="bullet"/>
      <w:lvlText w:val=""/>
      <w:lvlJc w:val="left"/>
      <w:pPr>
        <w:ind w:left="5040" w:hanging="360"/>
      </w:pPr>
      <w:rPr>
        <w:rFonts w:ascii="Symbol" w:hAnsi="Symbol" w:hint="default"/>
      </w:rPr>
    </w:lvl>
    <w:lvl w:ilvl="7" w:tplc="49A4969E" w:tentative="1">
      <w:start w:val="1"/>
      <w:numFmt w:val="bullet"/>
      <w:lvlText w:val="o"/>
      <w:lvlJc w:val="left"/>
      <w:pPr>
        <w:ind w:left="5760" w:hanging="360"/>
      </w:pPr>
      <w:rPr>
        <w:rFonts w:ascii="Courier New" w:hAnsi="Courier New" w:cs="Courier New" w:hint="default"/>
      </w:rPr>
    </w:lvl>
    <w:lvl w:ilvl="8" w:tplc="B4D27418" w:tentative="1">
      <w:start w:val="1"/>
      <w:numFmt w:val="bullet"/>
      <w:lvlText w:val=""/>
      <w:lvlJc w:val="left"/>
      <w:pPr>
        <w:ind w:left="6480" w:hanging="360"/>
      </w:pPr>
      <w:rPr>
        <w:rFonts w:ascii="Wingdings" w:hAnsi="Wingdings" w:hint="default"/>
      </w:rPr>
    </w:lvl>
  </w:abstractNum>
  <w:abstractNum w:abstractNumId="132" w15:restartNumberingAfterBreak="0">
    <w:nsid w:val="50C4369E"/>
    <w:multiLevelType w:val="hybridMultilevel"/>
    <w:tmpl w:val="1A126DAA"/>
    <w:lvl w:ilvl="0" w:tplc="7E8E7CDE">
      <w:start w:val="1"/>
      <w:numFmt w:val="bullet"/>
      <w:lvlText w:val=""/>
      <w:lvlJc w:val="left"/>
      <w:pPr>
        <w:ind w:left="720" w:hanging="360"/>
      </w:pPr>
      <w:rPr>
        <w:rFonts w:ascii="Symbol" w:hAnsi="Symbol" w:hint="default"/>
      </w:rPr>
    </w:lvl>
    <w:lvl w:ilvl="1" w:tplc="DDB6195E" w:tentative="1">
      <w:start w:val="1"/>
      <w:numFmt w:val="bullet"/>
      <w:lvlText w:val="o"/>
      <w:lvlJc w:val="left"/>
      <w:pPr>
        <w:ind w:left="1440" w:hanging="360"/>
      </w:pPr>
      <w:rPr>
        <w:rFonts w:ascii="Courier New" w:hAnsi="Courier New" w:cs="Courier New" w:hint="default"/>
      </w:rPr>
    </w:lvl>
    <w:lvl w:ilvl="2" w:tplc="7792AB8C" w:tentative="1">
      <w:start w:val="1"/>
      <w:numFmt w:val="bullet"/>
      <w:lvlText w:val=""/>
      <w:lvlJc w:val="left"/>
      <w:pPr>
        <w:ind w:left="2160" w:hanging="360"/>
      </w:pPr>
      <w:rPr>
        <w:rFonts w:ascii="Wingdings" w:hAnsi="Wingdings" w:hint="default"/>
      </w:rPr>
    </w:lvl>
    <w:lvl w:ilvl="3" w:tplc="845AF4F4" w:tentative="1">
      <w:start w:val="1"/>
      <w:numFmt w:val="bullet"/>
      <w:lvlText w:val=""/>
      <w:lvlJc w:val="left"/>
      <w:pPr>
        <w:ind w:left="2880" w:hanging="360"/>
      </w:pPr>
      <w:rPr>
        <w:rFonts w:ascii="Symbol" w:hAnsi="Symbol" w:hint="default"/>
      </w:rPr>
    </w:lvl>
    <w:lvl w:ilvl="4" w:tplc="D0C6C54C" w:tentative="1">
      <w:start w:val="1"/>
      <w:numFmt w:val="bullet"/>
      <w:lvlText w:val="o"/>
      <w:lvlJc w:val="left"/>
      <w:pPr>
        <w:ind w:left="3600" w:hanging="360"/>
      </w:pPr>
      <w:rPr>
        <w:rFonts w:ascii="Courier New" w:hAnsi="Courier New" w:cs="Courier New" w:hint="default"/>
      </w:rPr>
    </w:lvl>
    <w:lvl w:ilvl="5" w:tplc="76C0FFC2" w:tentative="1">
      <w:start w:val="1"/>
      <w:numFmt w:val="bullet"/>
      <w:lvlText w:val=""/>
      <w:lvlJc w:val="left"/>
      <w:pPr>
        <w:ind w:left="4320" w:hanging="360"/>
      </w:pPr>
      <w:rPr>
        <w:rFonts w:ascii="Wingdings" w:hAnsi="Wingdings" w:hint="default"/>
      </w:rPr>
    </w:lvl>
    <w:lvl w:ilvl="6" w:tplc="60643566" w:tentative="1">
      <w:start w:val="1"/>
      <w:numFmt w:val="bullet"/>
      <w:lvlText w:val=""/>
      <w:lvlJc w:val="left"/>
      <w:pPr>
        <w:ind w:left="5040" w:hanging="360"/>
      </w:pPr>
      <w:rPr>
        <w:rFonts w:ascii="Symbol" w:hAnsi="Symbol" w:hint="default"/>
      </w:rPr>
    </w:lvl>
    <w:lvl w:ilvl="7" w:tplc="DC867D54" w:tentative="1">
      <w:start w:val="1"/>
      <w:numFmt w:val="bullet"/>
      <w:lvlText w:val="o"/>
      <w:lvlJc w:val="left"/>
      <w:pPr>
        <w:ind w:left="5760" w:hanging="360"/>
      </w:pPr>
      <w:rPr>
        <w:rFonts w:ascii="Courier New" w:hAnsi="Courier New" w:cs="Courier New" w:hint="default"/>
      </w:rPr>
    </w:lvl>
    <w:lvl w:ilvl="8" w:tplc="871256D6" w:tentative="1">
      <w:start w:val="1"/>
      <w:numFmt w:val="bullet"/>
      <w:lvlText w:val=""/>
      <w:lvlJc w:val="left"/>
      <w:pPr>
        <w:ind w:left="6480" w:hanging="360"/>
      </w:pPr>
      <w:rPr>
        <w:rFonts w:ascii="Wingdings" w:hAnsi="Wingdings" w:hint="default"/>
      </w:rPr>
    </w:lvl>
  </w:abstractNum>
  <w:abstractNum w:abstractNumId="133" w15:restartNumberingAfterBreak="0">
    <w:nsid w:val="51B7301C"/>
    <w:multiLevelType w:val="hybridMultilevel"/>
    <w:tmpl w:val="B124367A"/>
    <w:lvl w:ilvl="0" w:tplc="192045B0">
      <w:start w:val="1"/>
      <w:numFmt w:val="decimal"/>
      <w:lvlText w:val="%1."/>
      <w:lvlJc w:val="left"/>
      <w:pPr>
        <w:ind w:left="720" w:hanging="360"/>
      </w:pPr>
      <w:rPr>
        <w:rFonts w:hint="default"/>
      </w:rPr>
    </w:lvl>
    <w:lvl w:ilvl="1" w:tplc="CD3ACD2C">
      <w:start w:val="1"/>
      <w:numFmt w:val="decimal"/>
      <w:lvlText w:val="%2)"/>
      <w:lvlJc w:val="left"/>
      <w:pPr>
        <w:ind w:left="1440" w:hanging="360"/>
      </w:pPr>
      <w:rPr>
        <w:rFonts w:hint="default"/>
      </w:rPr>
    </w:lvl>
    <w:lvl w:ilvl="2" w:tplc="A6A69E0C" w:tentative="1">
      <w:start w:val="1"/>
      <w:numFmt w:val="lowerRoman"/>
      <w:lvlText w:val="%3."/>
      <w:lvlJc w:val="right"/>
      <w:pPr>
        <w:ind w:left="2160" w:hanging="180"/>
      </w:pPr>
    </w:lvl>
    <w:lvl w:ilvl="3" w:tplc="D70A1278" w:tentative="1">
      <w:start w:val="1"/>
      <w:numFmt w:val="decimal"/>
      <w:lvlText w:val="%4."/>
      <w:lvlJc w:val="left"/>
      <w:pPr>
        <w:ind w:left="2880" w:hanging="360"/>
      </w:pPr>
    </w:lvl>
    <w:lvl w:ilvl="4" w:tplc="ED465A4A" w:tentative="1">
      <w:start w:val="1"/>
      <w:numFmt w:val="lowerLetter"/>
      <w:lvlText w:val="%5."/>
      <w:lvlJc w:val="left"/>
      <w:pPr>
        <w:ind w:left="3600" w:hanging="360"/>
      </w:pPr>
    </w:lvl>
    <w:lvl w:ilvl="5" w:tplc="5F76ABB6" w:tentative="1">
      <w:start w:val="1"/>
      <w:numFmt w:val="lowerRoman"/>
      <w:lvlText w:val="%6."/>
      <w:lvlJc w:val="right"/>
      <w:pPr>
        <w:ind w:left="4320" w:hanging="180"/>
      </w:pPr>
    </w:lvl>
    <w:lvl w:ilvl="6" w:tplc="FCDADB76" w:tentative="1">
      <w:start w:val="1"/>
      <w:numFmt w:val="decimal"/>
      <w:lvlText w:val="%7."/>
      <w:lvlJc w:val="left"/>
      <w:pPr>
        <w:ind w:left="5040" w:hanging="360"/>
      </w:pPr>
    </w:lvl>
    <w:lvl w:ilvl="7" w:tplc="F0546A58" w:tentative="1">
      <w:start w:val="1"/>
      <w:numFmt w:val="lowerLetter"/>
      <w:lvlText w:val="%8."/>
      <w:lvlJc w:val="left"/>
      <w:pPr>
        <w:ind w:left="5760" w:hanging="360"/>
      </w:pPr>
    </w:lvl>
    <w:lvl w:ilvl="8" w:tplc="21B68980" w:tentative="1">
      <w:start w:val="1"/>
      <w:numFmt w:val="lowerRoman"/>
      <w:lvlText w:val="%9."/>
      <w:lvlJc w:val="right"/>
      <w:pPr>
        <w:ind w:left="6480" w:hanging="180"/>
      </w:pPr>
    </w:lvl>
  </w:abstractNum>
  <w:abstractNum w:abstractNumId="134" w15:restartNumberingAfterBreak="0">
    <w:nsid w:val="531C045D"/>
    <w:multiLevelType w:val="hybridMultilevel"/>
    <w:tmpl w:val="9B323450"/>
    <w:lvl w:ilvl="0" w:tplc="048E2A7A">
      <w:start w:val="5"/>
      <w:numFmt w:val="decimal"/>
      <w:lvlText w:val="%1."/>
      <w:lvlJc w:val="left"/>
      <w:pPr>
        <w:ind w:left="720" w:hanging="360"/>
      </w:pPr>
      <w:rPr>
        <w:rFonts w:ascii="Aptos" w:hAnsi="Aptos" w:hint="default"/>
      </w:rPr>
    </w:lvl>
    <w:lvl w:ilvl="1" w:tplc="D4B4BB66">
      <w:start w:val="1"/>
      <w:numFmt w:val="lowerLetter"/>
      <w:lvlText w:val="%2."/>
      <w:lvlJc w:val="left"/>
      <w:pPr>
        <w:ind w:left="1440" w:hanging="360"/>
      </w:pPr>
    </w:lvl>
    <w:lvl w:ilvl="2" w:tplc="B7EC4B5A">
      <w:start w:val="1"/>
      <w:numFmt w:val="lowerRoman"/>
      <w:lvlText w:val="%3."/>
      <w:lvlJc w:val="right"/>
      <w:pPr>
        <w:ind w:left="2160" w:hanging="180"/>
      </w:pPr>
    </w:lvl>
    <w:lvl w:ilvl="3" w:tplc="53E4C8DC">
      <w:start w:val="1"/>
      <w:numFmt w:val="decimal"/>
      <w:lvlText w:val="%4."/>
      <w:lvlJc w:val="left"/>
      <w:pPr>
        <w:ind w:left="2880" w:hanging="360"/>
      </w:pPr>
    </w:lvl>
    <w:lvl w:ilvl="4" w:tplc="308CCD68">
      <w:start w:val="1"/>
      <w:numFmt w:val="lowerLetter"/>
      <w:lvlText w:val="%5."/>
      <w:lvlJc w:val="left"/>
      <w:pPr>
        <w:ind w:left="3600" w:hanging="360"/>
      </w:pPr>
    </w:lvl>
    <w:lvl w:ilvl="5" w:tplc="88689FC6">
      <w:start w:val="1"/>
      <w:numFmt w:val="lowerRoman"/>
      <w:lvlText w:val="%6."/>
      <w:lvlJc w:val="right"/>
      <w:pPr>
        <w:ind w:left="4320" w:hanging="180"/>
      </w:pPr>
    </w:lvl>
    <w:lvl w:ilvl="6" w:tplc="1AA8E61E">
      <w:start w:val="1"/>
      <w:numFmt w:val="decimal"/>
      <w:lvlText w:val="%7."/>
      <w:lvlJc w:val="left"/>
      <w:pPr>
        <w:ind w:left="5040" w:hanging="360"/>
      </w:pPr>
    </w:lvl>
    <w:lvl w:ilvl="7" w:tplc="B79EDF0A">
      <w:start w:val="1"/>
      <w:numFmt w:val="lowerLetter"/>
      <w:lvlText w:val="%8."/>
      <w:lvlJc w:val="left"/>
      <w:pPr>
        <w:ind w:left="5760" w:hanging="360"/>
      </w:pPr>
    </w:lvl>
    <w:lvl w:ilvl="8" w:tplc="25441A94">
      <w:start w:val="1"/>
      <w:numFmt w:val="lowerRoman"/>
      <w:lvlText w:val="%9."/>
      <w:lvlJc w:val="right"/>
      <w:pPr>
        <w:ind w:left="6480" w:hanging="180"/>
      </w:pPr>
    </w:lvl>
  </w:abstractNum>
  <w:abstractNum w:abstractNumId="135" w15:restartNumberingAfterBreak="0">
    <w:nsid w:val="53AB17DD"/>
    <w:multiLevelType w:val="hybridMultilevel"/>
    <w:tmpl w:val="BB149A16"/>
    <w:lvl w:ilvl="0" w:tplc="3D624DD4">
      <w:start w:val="1"/>
      <w:numFmt w:val="bullet"/>
      <w:lvlText w:val=""/>
      <w:lvlJc w:val="left"/>
      <w:pPr>
        <w:ind w:left="720" w:hanging="360"/>
      </w:pPr>
      <w:rPr>
        <w:rFonts w:ascii="Symbol" w:hAnsi="Symbol" w:hint="default"/>
      </w:rPr>
    </w:lvl>
    <w:lvl w:ilvl="1" w:tplc="1D90978E">
      <w:start w:val="1"/>
      <w:numFmt w:val="bullet"/>
      <w:lvlText w:val="o"/>
      <w:lvlJc w:val="left"/>
      <w:pPr>
        <w:ind w:left="1440" w:hanging="360"/>
      </w:pPr>
      <w:rPr>
        <w:rFonts w:ascii="Courier New" w:hAnsi="Courier New" w:cs="Courier New" w:hint="default"/>
      </w:rPr>
    </w:lvl>
    <w:lvl w:ilvl="2" w:tplc="CF92D4C8" w:tentative="1">
      <w:start w:val="1"/>
      <w:numFmt w:val="bullet"/>
      <w:lvlText w:val=""/>
      <w:lvlJc w:val="left"/>
      <w:pPr>
        <w:ind w:left="2160" w:hanging="360"/>
      </w:pPr>
      <w:rPr>
        <w:rFonts w:ascii="Wingdings" w:hAnsi="Wingdings" w:hint="default"/>
      </w:rPr>
    </w:lvl>
    <w:lvl w:ilvl="3" w:tplc="B1349B20" w:tentative="1">
      <w:start w:val="1"/>
      <w:numFmt w:val="bullet"/>
      <w:lvlText w:val=""/>
      <w:lvlJc w:val="left"/>
      <w:pPr>
        <w:ind w:left="2880" w:hanging="360"/>
      </w:pPr>
      <w:rPr>
        <w:rFonts w:ascii="Symbol" w:hAnsi="Symbol" w:hint="default"/>
      </w:rPr>
    </w:lvl>
    <w:lvl w:ilvl="4" w:tplc="9EDAC250" w:tentative="1">
      <w:start w:val="1"/>
      <w:numFmt w:val="bullet"/>
      <w:lvlText w:val="o"/>
      <w:lvlJc w:val="left"/>
      <w:pPr>
        <w:ind w:left="3600" w:hanging="360"/>
      </w:pPr>
      <w:rPr>
        <w:rFonts w:ascii="Courier New" w:hAnsi="Courier New" w:cs="Courier New" w:hint="default"/>
      </w:rPr>
    </w:lvl>
    <w:lvl w:ilvl="5" w:tplc="FB34A996" w:tentative="1">
      <w:start w:val="1"/>
      <w:numFmt w:val="bullet"/>
      <w:lvlText w:val=""/>
      <w:lvlJc w:val="left"/>
      <w:pPr>
        <w:ind w:left="4320" w:hanging="360"/>
      </w:pPr>
      <w:rPr>
        <w:rFonts w:ascii="Wingdings" w:hAnsi="Wingdings" w:hint="default"/>
      </w:rPr>
    </w:lvl>
    <w:lvl w:ilvl="6" w:tplc="51D6F756" w:tentative="1">
      <w:start w:val="1"/>
      <w:numFmt w:val="bullet"/>
      <w:lvlText w:val=""/>
      <w:lvlJc w:val="left"/>
      <w:pPr>
        <w:ind w:left="5040" w:hanging="360"/>
      </w:pPr>
      <w:rPr>
        <w:rFonts w:ascii="Symbol" w:hAnsi="Symbol" w:hint="default"/>
      </w:rPr>
    </w:lvl>
    <w:lvl w:ilvl="7" w:tplc="44E47594" w:tentative="1">
      <w:start w:val="1"/>
      <w:numFmt w:val="bullet"/>
      <w:lvlText w:val="o"/>
      <w:lvlJc w:val="left"/>
      <w:pPr>
        <w:ind w:left="5760" w:hanging="360"/>
      </w:pPr>
      <w:rPr>
        <w:rFonts w:ascii="Courier New" w:hAnsi="Courier New" w:cs="Courier New" w:hint="default"/>
      </w:rPr>
    </w:lvl>
    <w:lvl w:ilvl="8" w:tplc="319ECB36" w:tentative="1">
      <w:start w:val="1"/>
      <w:numFmt w:val="bullet"/>
      <w:lvlText w:val=""/>
      <w:lvlJc w:val="left"/>
      <w:pPr>
        <w:ind w:left="6480" w:hanging="360"/>
      </w:pPr>
      <w:rPr>
        <w:rFonts w:ascii="Wingdings" w:hAnsi="Wingdings" w:hint="default"/>
      </w:rPr>
    </w:lvl>
  </w:abstractNum>
  <w:abstractNum w:abstractNumId="136" w15:restartNumberingAfterBreak="0">
    <w:nsid w:val="54115DB5"/>
    <w:multiLevelType w:val="hybridMultilevel"/>
    <w:tmpl w:val="761A26CA"/>
    <w:lvl w:ilvl="0" w:tplc="41F26018">
      <w:start w:val="1"/>
      <w:numFmt w:val="bullet"/>
      <w:lvlText w:val=""/>
      <w:lvlJc w:val="left"/>
      <w:pPr>
        <w:ind w:left="720" w:hanging="360"/>
      </w:pPr>
      <w:rPr>
        <w:rFonts w:ascii="Symbol" w:hAnsi="Symbol" w:hint="default"/>
      </w:rPr>
    </w:lvl>
    <w:lvl w:ilvl="1" w:tplc="E5C40CA0" w:tentative="1">
      <w:start w:val="1"/>
      <w:numFmt w:val="bullet"/>
      <w:lvlText w:val="o"/>
      <w:lvlJc w:val="left"/>
      <w:pPr>
        <w:ind w:left="1440" w:hanging="360"/>
      </w:pPr>
      <w:rPr>
        <w:rFonts w:ascii="Courier New" w:hAnsi="Courier New" w:cs="Courier New" w:hint="default"/>
      </w:rPr>
    </w:lvl>
    <w:lvl w:ilvl="2" w:tplc="9DF07230" w:tentative="1">
      <w:start w:val="1"/>
      <w:numFmt w:val="bullet"/>
      <w:lvlText w:val=""/>
      <w:lvlJc w:val="left"/>
      <w:pPr>
        <w:ind w:left="2160" w:hanging="360"/>
      </w:pPr>
      <w:rPr>
        <w:rFonts w:ascii="Wingdings" w:hAnsi="Wingdings" w:hint="default"/>
      </w:rPr>
    </w:lvl>
    <w:lvl w:ilvl="3" w:tplc="2C5E80E6" w:tentative="1">
      <w:start w:val="1"/>
      <w:numFmt w:val="bullet"/>
      <w:lvlText w:val=""/>
      <w:lvlJc w:val="left"/>
      <w:pPr>
        <w:ind w:left="2880" w:hanging="360"/>
      </w:pPr>
      <w:rPr>
        <w:rFonts w:ascii="Symbol" w:hAnsi="Symbol" w:hint="default"/>
      </w:rPr>
    </w:lvl>
    <w:lvl w:ilvl="4" w:tplc="9A5AF93A" w:tentative="1">
      <w:start w:val="1"/>
      <w:numFmt w:val="bullet"/>
      <w:lvlText w:val="o"/>
      <w:lvlJc w:val="left"/>
      <w:pPr>
        <w:ind w:left="3600" w:hanging="360"/>
      </w:pPr>
      <w:rPr>
        <w:rFonts w:ascii="Courier New" w:hAnsi="Courier New" w:cs="Courier New" w:hint="default"/>
      </w:rPr>
    </w:lvl>
    <w:lvl w:ilvl="5" w:tplc="B782A734" w:tentative="1">
      <w:start w:val="1"/>
      <w:numFmt w:val="bullet"/>
      <w:lvlText w:val=""/>
      <w:lvlJc w:val="left"/>
      <w:pPr>
        <w:ind w:left="4320" w:hanging="360"/>
      </w:pPr>
      <w:rPr>
        <w:rFonts w:ascii="Wingdings" w:hAnsi="Wingdings" w:hint="default"/>
      </w:rPr>
    </w:lvl>
    <w:lvl w:ilvl="6" w:tplc="0AF24418" w:tentative="1">
      <w:start w:val="1"/>
      <w:numFmt w:val="bullet"/>
      <w:lvlText w:val=""/>
      <w:lvlJc w:val="left"/>
      <w:pPr>
        <w:ind w:left="5040" w:hanging="360"/>
      </w:pPr>
      <w:rPr>
        <w:rFonts w:ascii="Symbol" w:hAnsi="Symbol" w:hint="default"/>
      </w:rPr>
    </w:lvl>
    <w:lvl w:ilvl="7" w:tplc="D65E8718" w:tentative="1">
      <w:start w:val="1"/>
      <w:numFmt w:val="bullet"/>
      <w:lvlText w:val="o"/>
      <w:lvlJc w:val="left"/>
      <w:pPr>
        <w:ind w:left="5760" w:hanging="360"/>
      </w:pPr>
      <w:rPr>
        <w:rFonts w:ascii="Courier New" w:hAnsi="Courier New" w:cs="Courier New" w:hint="default"/>
      </w:rPr>
    </w:lvl>
    <w:lvl w:ilvl="8" w:tplc="1DC0B900" w:tentative="1">
      <w:start w:val="1"/>
      <w:numFmt w:val="bullet"/>
      <w:lvlText w:val=""/>
      <w:lvlJc w:val="left"/>
      <w:pPr>
        <w:ind w:left="6480" w:hanging="360"/>
      </w:pPr>
      <w:rPr>
        <w:rFonts w:ascii="Wingdings" w:hAnsi="Wingdings" w:hint="default"/>
      </w:rPr>
    </w:lvl>
  </w:abstractNum>
  <w:abstractNum w:abstractNumId="137" w15:restartNumberingAfterBreak="0">
    <w:nsid w:val="55E90CEA"/>
    <w:multiLevelType w:val="hybridMultilevel"/>
    <w:tmpl w:val="7EDAFD7A"/>
    <w:lvl w:ilvl="0" w:tplc="9DF694A6">
      <w:start w:val="1"/>
      <w:numFmt w:val="bullet"/>
      <w:lvlText w:val=""/>
      <w:lvlJc w:val="left"/>
      <w:pPr>
        <w:ind w:left="720" w:hanging="360"/>
      </w:pPr>
      <w:rPr>
        <w:rFonts w:ascii="Symbol" w:hAnsi="Symbol" w:hint="default"/>
      </w:rPr>
    </w:lvl>
    <w:lvl w:ilvl="1" w:tplc="3DDA4BDC">
      <w:start w:val="100"/>
      <w:numFmt w:val="bullet"/>
      <w:lvlText w:val="-"/>
      <w:lvlJc w:val="left"/>
      <w:pPr>
        <w:ind w:left="1440" w:hanging="360"/>
      </w:pPr>
      <w:rPr>
        <w:rFonts w:ascii="Palatino Linotype" w:eastAsiaTheme="minorEastAsia" w:hAnsi="Palatino Linotype" w:cstheme="minorBidi" w:hint="default"/>
      </w:rPr>
    </w:lvl>
    <w:lvl w:ilvl="2" w:tplc="BEFEBCDA" w:tentative="1">
      <w:start w:val="1"/>
      <w:numFmt w:val="bullet"/>
      <w:lvlText w:val=""/>
      <w:lvlJc w:val="left"/>
      <w:pPr>
        <w:ind w:left="2160" w:hanging="360"/>
      </w:pPr>
      <w:rPr>
        <w:rFonts w:ascii="Wingdings" w:hAnsi="Wingdings" w:hint="default"/>
      </w:rPr>
    </w:lvl>
    <w:lvl w:ilvl="3" w:tplc="6BCCF7EE" w:tentative="1">
      <w:start w:val="1"/>
      <w:numFmt w:val="bullet"/>
      <w:lvlText w:val=""/>
      <w:lvlJc w:val="left"/>
      <w:pPr>
        <w:ind w:left="2880" w:hanging="360"/>
      </w:pPr>
      <w:rPr>
        <w:rFonts w:ascii="Symbol" w:hAnsi="Symbol" w:hint="default"/>
      </w:rPr>
    </w:lvl>
    <w:lvl w:ilvl="4" w:tplc="0B868BCC" w:tentative="1">
      <w:start w:val="1"/>
      <w:numFmt w:val="bullet"/>
      <w:lvlText w:val="o"/>
      <w:lvlJc w:val="left"/>
      <w:pPr>
        <w:ind w:left="3600" w:hanging="360"/>
      </w:pPr>
      <w:rPr>
        <w:rFonts w:ascii="Courier New" w:hAnsi="Courier New" w:cs="Courier New" w:hint="default"/>
      </w:rPr>
    </w:lvl>
    <w:lvl w:ilvl="5" w:tplc="A82AEAE4" w:tentative="1">
      <w:start w:val="1"/>
      <w:numFmt w:val="bullet"/>
      <w:lvlText w:val=""/>
      <w:lvlJc w:val="left"/>
      <w:pPr>
        <w:ind w:left="4320" w:hanging="360"/>
      </w:pPr>
      <w:rPr>
        <w:rFonts w:ascii="Wingdings" w:hAnsi="Wingdings" w:hint="default"/>
      </w:rPr>
    </w:lvl>
    <w:lvl w:ilvl="6" w:tplc="AB30CC7C" w:tentative="1">
      <w:start w:val="1"/>
      <w:numFmt w:val="bullet"/>
      <w:lvlText w:val=""/>
      <w:lvlJc w:val="left"/>
      <w:pPr>
        <w:ind w:left="5040" w:hanging="360"/>
      </w:pPr>
      <w:rPr>
        <w:rFonts w:ascii="Symbol" w:hAnsi="Symbol" w:hint="default"/>
      </w:rPr>
    </w:lvl>
    <w:lvl w:ilvl="7" w:tplc="41F49C0E" w:tentative="1">
      <w:start w:val="1"/>
      <w:numFmt w:val="bullet"/>
      <w:lvlText w:val="o"/>
      <w:lvlJc w:val="left"/>
      <w:pPr>
        <w:ind w:left="5760" w:hanging="360"/>
      </w:pPr>
      <w:rPr>
        <w:rFonts w:ascii="Courier New" w:hAnsi="Courier New" w:cs="Courier New" w:hint="default"/>
      </w:rPr>
    </w:lvl>
    <w:lvl w:ilvl="8" w:tplc="32FEC74E" w:tentative="1">
      <w:start w:val="1"/>
      <w:numFmt w:val="bullet"/>
      <w:lvlText w:val=""/>
      <w:lvlJc w:val="left"/>
      <w:pPr>
        <w:ind w:left="6480" w:hanging="360"/>
      </w:pPr>
      <w:rPr>
        <w:rFonts w:ascii="Wingdings" w:hAnsi="Wingdings" w:hint="default"/>
      </w:rPr>
    </w:lvl>
  </w:abstractNum>
  <w:abstractNum w:abstractNumId="138" w15:restartNumberingAfterBreak="0">
    <w:nsid w:val="56A958CC"/>
    <w:multiLevelType w:val="hybridMultilevel"/>
    <w:tmpl w:val="89C85274"/>
    <w:lvl w:ilvl="0" w:tplc="3CEEF62E">
      <w:start w:val="1"/>
      <w:numFmt w:val="bullet"/>
      <w:lvlText w:val=""/>
      <w:lvlJc w:val="left"/>
      <w:pPr>
        <w:ind w:left="720" w:hanging="360"/>
      </w:pPr>
      <w:rPr>
        <w:rFonts w:ascii="Symbol" w:hAnsi="Symbol" w:hint="default"/>
      </w:rPr>
    </w:lvl>
    <w:lvl w:ilvl="1" w:tplc="CA1655AE" w:tentative="1">
      <w:start w:val="1"/>
      <w:numFmt w:val="bullet"/>
      <w:lvlText w:val="o"/>
      <w:lvlJc w:val="left"/>
      <w:pPr>
        <w:ind w:left="1440" w:hanging="360"/>
      </w:pPr>
      <w:rPr>
        <w:rFonts w:ascii="Courier New" w:hAnsi="Courier New" w:cs="Courier New" w:hint="default"/>
      </w:rPr>
    </w:lvl>
    <w:lvl w:ilvl="2" w:tplc="6F9C4E1E" w:tentative="1">
      <w:start w:val="1"/>
      <w:numFmt w:val="bullet"/>
      <w:lvlText w:val=""/>
      <w:lvlJc w:val="left"/>
      <w:pPr>
        <w:ind w:left="2160" w:hanging="360"/>
      </w:pPr>
      <w:rPr>
        <w:rFonts w:ascii="Wingdings" w:hAnsi="Wingdings" w:hint="default"/>
      </w:rPr>
    </w:lvl>
    <w:lvl w:ilvl="3" w:tplc="503440BA" w:tentative="1">
      <w:start w:val="1"/>
      <w:numFmt w:val="bullet"/>
      <w:lvlText w:val=""/>
      <w:lvlJc w:val="left"/>
      <w:pPr>
        <w:ind w:left="2880" w:hanging="360"/>
      </w:pPr>
      <w:rPr>
        <w:rFonts w:ascii="Symbol" w:hAnsi="Symbol" w:hint="default"/>
      </w:rPr>
    </w:lvl>
    <w:lvl w:ilvl="4" w:tplc="7FAC5FC4" w:tentative="1">
      <w:start w:val="1"/>
      <w:numFmt w:val="bullet"/>
      <w:lvlText w:val="o"/>
      <w:lvlJc w:val="left"/>
      <w:pPr>
        <w:ind w:left="3600" w:hanging="360"/>
      </w:pPr>
      <w:rPr>
        <w:rFonts w:ascii="Courier New" w:hAnsi="Courier New" w:cs="Courier New" w:hint="default"/>
      </w:rPr>
    </w:lvl>
    <w:lvl w:ilvl="5" w:tplc="58FE800C" w:tentative="1">
      <w:start w:val="1"/>
      <w:numFmt w:val="bullet"/>
      <w:lvlText w:val=""/>
      <w:lvlJc w:val="left"/>
      <w:pPr>
        <w:ind w:left="4320" w:hanging="360"/>
      </w:pPr>
      <w:rPr>
        <w:rFonts w:ascii="Wingdings" w:hAnsi="Wingdings" w:hint="default"/>
      </w:rPr>
    </w:lvl>
    <w:lvl w:ilvl="6" w:tplc="E3D4CE9E" w:tentative="1">
      <w:start w:val="1"/>
      <w:numFmt w:val="bullet"/>
      <w:lvlText w:val=""/>
      <w:lvlJc w:val="left"/>
      <w:pPr>
        <w:ind w:left="5040" w:hanging="360"/>
      </w:pPr>
      <w:rPr>
        <w:rFonts w:ascii="Symbol" w:hAnsi="Symbol" w:hint="default"/>
      </w:rPr>
    </w:lvl>
    <w:lvl w:ilvl="7" w:tplc="3282F6AA" w:tentative="1">
      <w:start w:val="1"/>
      <w:numFmt w:val="bullet"/>
      <w:lvlText w:val="o"/>
      <w:lvlJc w:val="left"/>
      <w:pPr>
        <w:ind w:left="5760" w:hanging="360"/>
      </w:pPr>
      <w:rPr>
        <w:rFonts w:ascii="Courier New" w:hAnsi="Courier New" w:cs="Courier New" w:hint="default"/>
      </w:rPr>
    </w:lvl>
    <w:lvl w:ilvl="8" w:tplc="987065CC" w:tentative="1">
      <w:start w:val="1"/>
      <w:numFmt w:val="bullet"/>
      <w:lvlText w:val=""/>
      <w:lvlJc w:val="left"/>
      <w:pPr>
        <w:ind w:left="6480" w:hanging="360"/>
      </w:pPr>
      <w:rPr>
        <w:rFonts w:ascii="Wingdings" w:hAnsi="Wingdings" w:hint="default"/>
      </w:rPr>
    </w:lvl>
  </w:abstractNum>
  <w:abstractNum w:abstractNumId="139" w15:restartNumberingAfterBreak="0">
    <w:nsid w:val="572F5EB2"/>
    <w:multiLevelType w:val="hybridMultilevel"/>
    <w:tmpl w:val="08F01E76"/>
    <w:lvl w:ilvl="0" w:tplc="03727C34">
      <w:start w:val="1"/>
      <w:numFmt w:val="bullet"/>
      <w:lvlText w:val=""/>
      <w:lvlJc w:val="left"/>
      <w:pPr>
        <w:ind w:left="720" w:hanging="360"/>
      </w:pPr>
      <w:rPr>
        <w:rFonts w:ascii="Symbol" w:hAnsi="Symbol" w:hint="default"/>
      </w:rPr>
    </w:lvl>
    <w:lvl w:ilvl="1" w:tplc="4D1EE570" w:tentative="1">
      <w:start w:val="1"/>
      <w:numFmt w:val="bullet"/>
      <w:lvlText w:val="o"/>
      <w:lvlJc w:val="left"/>
      <w:pPr>
        <w:ind w:left="1440" w:hanging="360"/>
      </w:pPr>
      <w:rPr>
        <w:rFonts w:ascii="Courier New" w:hAnsi="Courier New" w:cs="Courier New" w:hint="default"/>
      </w:rPr>
    </w:lvl>
    <w:lvl w:ilvl="2" w:tplc="8E9C6B74" w:tentative="1">
      <w:start w:val="1"/>
      <w:numFmt w:val="bullet"/>
      <w:lvlText w:val=""/>
      <w:lvlJc w:val="left"/>
      <w:pPr>
        <w:ind w:left="2160" w:hanging="360"/>
      </w:pPr>
      <w:rPr>
        <w:rFonts w:ascii="Wingdings" w:hAnsi="Wingdings" w:hint="default"/>
      </w:rPr>
    </w:lvl>
    <w:lvl w:ilvl="3" w:tplc="97B68E9A" w:tentative="1">
      <w:start w:val="1"/>
      <w:numFmt w:val="bullet"/>
      <w:lvlText w:val=""/>
      <w:lvlJc w:val="left"/>
      <w:pPr>
        <w:ind w:left="2880" w:hanging="360"/>
      </w:pPr>
      <w:rPr>
        <w:rFonts w:ascii="Symbol" w:hAnsi="Symbol" w:hint="default"/>
      </w:rPr>
    </w:lvl>
    <w:lvl w:ilvl="4" w:tplc="405A4860" w:tentative="1">
      <w:start w:val="1"/>
      <w:numFmt w:val="bullet"/>
      <w:lvlText w:val="o"/>
      <w:lvlJc w:val="left"/>
      <w:pPr>
        <w:ind w:left="3600" w:hanging="360"/>
      </w:pPr>
      <w:rPr>
        <w:rFonts w:ascii="Courier New" w:hAnsi="Courier New" w:cs="Courier New" w:hint="default"/>
      </w:rPr>
    </w:lvl>
    <w:lvl w:ilvl="5" w:tplc="1E727AF8" w:tentative="1">
      <w:start w:val="1"/>
      <w:numFmt w:val="bullet"/>
      <w:lvlText w:val=""/>
      <w:lvlJc w:val="left"/>
      <w:pPr>
        <w:ind w:left="4320" w:hanging="360"/>
      </w:pPr>
      <w:rPr>
        <w:rFonts w:ascii="Wingdings" w:hAnsi="Wingdings" w:hint="default"/>
      </w:rPr>
    </w:lvl>
    <w:lvl w:ilvl="6" w:tplc="EDD6BDE8" w:tentative="1">
      <w:start w:val="1"/>
      <w:numFmt w:val="bullet"/>
      <w:lvlText w:val=""/>
      <w:lvlJc w:val="left"/>
      <w:pPr>
        <w:ind w:left="5040" w:hanging="360"/>
      </w:pPr>
      <w:rPr>
        <w:rFonts w:ascii="Symbol" w:hAnsi="Symbol" w:hint="default"/>
      </w:rPr>
    </w:lvl>
    <w:lvl w:ilvl="7" w:tplc="21AABD70" w:tentative="1">
      <w:start w:val="1"/>
      <w:numFmt w:val="bullet"/>
      <w:lvlText w:val="o"/>
      <w:lvlJc w:val="left"/>
      <w:pPr>
        <w:ind w:left="5760" w:hanging="360"/>
      </w:pPr>
      <w:rPr>
        <w:rFonts w:ascii="Courier New" w:hAnsi="Courier New" w:cs="Courier New" w:hint="default"/>
      </w:rPr>
    </w:lvl>
    <w:lvl w:ilvl="8" w:tplc="07CEC782" w:tentative="1">
      <w:start w:val="1"/>
      <w:numFmt w:val="bullet"/>
      <w:lvlText w:val=""/>
      <w:lvlJc w:val="left"/>
      <w:pPr>
        <w:ind w:left="6480" w:hanging="360"/>
      </w:pPr>
      <w:rPr>
        <w:rFonts w:ascii="Wingdings" w:hAnsi="Wingdings" w:hint="default"/>
      </w:rPr>
    </w:lvl>
  </w:abstractNum>
  <w:abstractNum w:abstractNumId="140" w15:restartNumberingAfterBreak="0">
    <w:nsid w:val="57DE2AEF"/>
    <w:multiLevelType w:val="hybridMultilevel"/>
    <w:tmpl w:val="B680F43A"/>
    <w:lvl w:ilvl="0" w:tplc="BF8C03D4">
      <w:start w:val="1"/>
      <w:numFmt w:val="bullet"/>
      <w:lvlText w:val=""/>
      <w:lvlJc w:val="left"/>
      <w:pPr>
        <w:ind w:left="1080" w:hanging="360"/>
      </w:pPr>
      <w:rPr>
        <w:rFonts w:ascii="Symbol" w:hAnsi="Symbol" w:hint="default"/>
      </w:rPr>
    </w:lvl>
    <w:lvl w:ilvl="1" w:tplc="1818A972">
      <w:start w:val="1"/>
      <w:numFmt w:val="bullet"/>
      <w:lvlText w:val="o"/>
      <w:lvlJc w:val="left"/>
      <w:pPr>
        <w:ind w:left="1800" w:hanging="360"/>
      </w:pPr>
      <w:rPr>
        <w:rFonts w:ascii="Courier New" w:hAnsi="Courier New" w:cs="Courier New" w:hint="default"/>
      </w:rPr>
    </w:lvl>
    <w:lvl w:ilvl="2" w:tplc="2926FD0E">
      <w:start w:val="1"/>
      <w:numFmt w:val="bullet"/>
      <w:lvlText w:val=""/>
      <w:lvlJc w:val="left"/>
      <w:pPr>
        <w:ind w:left="2520" w:hanging="360"/>
      </w:pPr>
      <w:rPr>
        <w:rFonts w:ascii="Wingdings" w:hAnsi="Wingdings" w:hint="default"/>
      </w:rPr>
    </w:lvl>
    <w:lvl w:ilvl="3" w:tplc="B120AB68">
      <w:start w:val="1"/>
      <w:numFmt w:val="bullet"/>
      <w:lvlText w:val=""/>
      <w:lvlJc w:val="left"/>
      <w:pPr>
        <w:ind w:left="3240" w:hanging="360"/>
      </w:pPr>
      <w:rPr>
        <w:rFonts w:ascii="Symbol" w:hAnsi="Symbol" w:hint="default"/>
      </w:rPr>
    </w:lvl>
    <w:lvl w:ilvl="4" w:tplc="2DAEE5A4">
      <w:start w:val="1"/>
      <w:numFmt w:val="bullet"/>
      <w:lvlText w:val="o"/>
      <w:lvlJc w:val="left"/>
      <w:pPr>
        <w:ind w:left="3960" w:hanging="360"/>
      </w:pPr>
      <w:rPr>
        <w:rFonts w:ascii="Courier New" w:hAnsi="Courier New" w:cs="Courier New" w:hint="default"/>
      </w:rPr>
    </w:lvl>
    <w:lvl w:ilvl="5" w:tplc="7E1C7D2E">
      <w:start w:val="1"/>
      <w:numFmt w:val="bullet"/>
      <w:lvlText w:val=""/>
      <w:lvlJc w:val="left"/>
      <w:pPr>
        <w:ind w:left="4680" w:hanging="360"/>
      </w:pPr>
      <w:rPr>
        <w:rFonts w:ascii="Wingdings" w:hAnsi="Wingdings" w:hint="default"/>
      </w:rPr>
    </w:lvl>
    <w:lvl w:ilvl="6" w:tplc="D3E82846">
      <w:start w:val="1"/>
      <w:numFmt w:val="bullet"/>
      <w:lvlText w:val=""/>
      <w:lvlJc w:val="left"/>
      <w:pPr>
        <w:ind w:left="5400" w:hanging="360"/>
      </w:pPr>
      <w:rPr>
        <w:rFonts w:ascii="Symbol" w:hAnsi="Symbol" w:hint="default"/>
      </w:rPr>
    </w:lvl>
    <w:lvl w:ilvl="7" w:tplc="78DAE864">
      <w:start w:val="1"/>
      <w:numFmt w:val="bullet"/>
      <w:lvlText w:val="o"/>
      <w:lvlJc w:val="left"/>
      <w:pPr>
        <w:ind w:left="6120" w:hanging="360"/>
      </w:pPr>
      <w:rPr>
        <w:rFonts w:ascii="Courier New" w:hAnsi="Courier New" w:cs="Courier New" w:hint="default"/>
      </w:rPr>
    </w:lvl>
    <w:lvl w:ilvl="8" w:tplc="F91E7F1E">
      <w:start w:val="1"/>
      <w:numFmt w:val="bullet"/>
      <w:lvlText w:val=""/>
      <w:lvlJc w:val="left"/>
      <w:pPr>
        <w:ind w:left="6840" w:hanging="360"/>
      </w:pPr>
      <w:rPr>
        <w:rFonts w:ascii="Wingdings" w:hAnsi="Wingdings" w:hint="default"/>
      </w:rPr>
    </w:lvl>
  </w:abstractNum>
  <w:abstractNum w:abstractNumId="141" w15:restartNumberingAfterBreak="0">
    <w:nsid w:val="58B97008"/>
    <w:multiLevelType w:val="hybridMultilevel"/>
    <w:tmpl w:val="925C79B6"/>
    <w:lvl w:ilvl="0" w:tplc="673E50C2">
      <w:start w:val="1"/>
      <w:numFmt w:val="bullet"/>
      <w:lvlText w:val=""/>
      <w:lvlJc w:val="left"/>
      <w:pPr>
        <w:ind w:left="720" w:hanging="360"/>
      </w:pPr>
      <w:rPr>
        <w:rFonts w:ascii="Symbol" w:hAnsi="Symbol" w:hint="default"/>
      </w:rPr>
    </w:lvl>
    <w:lvl w:ilvl="1" w:tplc="8DD22CE0" w:tentative="1">
      <w:start w:val="1"/>
      <w:numFmt w:val="bullet"/>
      <w:lvlText w:val="o"/>
      <w:lvlJc w:val="left"/>
      <w:pPr>
        <w:ind w:left="1440" w:hanging="360"/>
      </w:pPr>
      <w:rPr>
        <w:rFonts w:ascii="Courier New" w:hAnsi="Courier New" w:cs="Courier New" w:hint="default"/>
      </w:rPr>
    </w:lvl>
    <w:lvl w:ilvl="2" w:tplc="EB1C119A" w:tentative="1">
      <w:start w:val="1"/>
      <w:numFmt w:val="bullet"/>
      <w:lvlText w:val=""/>
      <w:lvlJc w:val="left"/>
      <w:pPr>
        <w:ind w:left="2160" w:hanging="360"/>
      </w:pPr>
      <w:rPr>
        <w:rFonts w:ascii="Wingdings" w:hAnsi="Wingdings" w:hint="default"/>
      </w:rPr>
    </w:lvl>
    <w:lvl w:ilvl="3" w:tplc="B79A14F2" w:tentative="1">
      <w:start w:val="1"/>
      <w:numFmt w:val="bullet"/>
      <w:lvlText w:val=""/>
      <w:lvlJc w:val="left"/>
      <w:pPr>
        <w:ind w:left="2880" w:hanging="360"/>
      </w:pPr>
      <w:rPr>
        <w:rFonts w:ascii="Symbol" w:hAnsi="Symbol" w:hint="default"/>
      </w:rPr>
    </w:lvl>
    <w:lvl w:ilvl="4" w:tplc="DDF0D760" w:tentative="1">
      <w:start w:val="1"/>
      <w:numFmt w:val="bullet"/>
      <w:lvlText w:val="o"/>
      <w:lvlJc w:val="left"/>
      <w:pPr>
        <w:ind w:left="3600" w:hanging="360"/>
      </w:pPr>
      <w:rPr>
        <w:rFonts w:ascii="Courier New" w:hAnsi="Courier New" w:cs="Courier New" w:hint="default"/>
      </w:rPr>
    </w:lvl>
    <w:lvl w:ilvl="5" w:tplc="14CADB92" w:tentative="1">
      <w:start w:val="1"/>
      <w:numFmt w:val="bullet"/>
      <w:lvlText w:val=""/>
      <w:lvlJc w:val="left"/>
      <w:pPr>
        <w:ind w:left="4320" w:hanging="360"/>
      </w:pPr>
      <w:rPr>
        <w:rFonts w:ascii="Wingdings" w:hAnsi="Wingdings" w:hint="default"/>
      </w:rPr>
    </w:lvl>
    <w:lvl w:ilvl="6" w:tplc="152CA1DE" w:tentative="1">
      <w:start w:val="1"/>
      <w:numFmt w:val="bullet"/>
      <w:lvlText w:val=""/>
      <w:lvlJc w:val="left"/>
      <w:pPr>
        <w:ind w:left="5040" w:hanging="360"/>
      </w:pPr>
      <w:rPr>
        <w:rFonts w:ascii="Symbol" w:hAnsi="Symbol" w:hint="default"/>
      </w:rPr>
    </w:lvl>
    <w:lvl w:ilvl="7" w:tplc="31560108" w:tentative="1">
      <w:start w:val="1"/>
      <w:numFmt w:val="bullet"/>
      <w:lvlText w:val="o"/>
      <w:lvlJc w:val="left"/>
      <w:pPr>
        <w:ind w:left="5760" w:hanging="360"/>
      </w:pPr>
      <w:rPr>
        <w:rFonts w:ascii="Courier New" w:hAnsi="Courier New" w:cs="Courier New" w:hint="default"/>
      </w:rPr>
    </w:lvl>
    <w:lvl w:ilvl="8" w:tplc="DF020FF2" w:tentative="1">
      <w:start w:val="1"/>
      <w:numFmt w:val="bullet"/>
      <w:lvlText w:val=""/>
      <w:lvlJc w:val="left"/>
      <w:pPr>
        <w:ind w:left="6480" w:hanging="360"/>
      </w:pPr>
      <w:rPr>
        <w:rFonts w:ascii="Wingdings" w:hAnsi="Wingdings" w:hint="default"/>
      </w:rPr>
    </w:lvl>
  </w:abstractNum>
  <w:abstractNum w:abstractNumId="142" w15:restartNumberingAfterBreak="0">
    <w:nsid w:val="5A036FC1"/>
    <w:multiLevelType w:val="hybridMultilevel"/>
    <w:tmpl w:val="F7BC823E"/>
    <w:lvl w:ilvl="0" w:tplc="9A9CFCC6">
      <w:start w:val="1"/>
      <w:numFmt w:val="bullet"/>
      <w:lvlText w:val=""/>
      <w:lvlJc w:val="left"/>
      <w:pPr>
        <w:ind w:left="720" w:hanging="360"/>
      </w:pPr>
      <w:rPr>
        <w:rFonts w:ascii="Symbol" w:hAnsi="Symbol" w:hint="default"/>
      </w:rPr>
    </w:lvl>
    <w:lvl w:ilvl="1" w:tplc="C4E65AE2" w:tentative="1">
      <w:start w:val="1"/>
      <w:numFmt w:val="bullet"/>
      <w:lvlText w:val="o"/>
      <w:lvlJc w:val="left"/>
      <w:pPr>
        <w:ind w:left="1440" w:hanging="360"/>
      </w:pPr>
      <w:rPr>
        <w:rFonts w:ascii="Courier New" w:hAnsi="Courier New" w:cs="Courier New" w:hint="default"/>
      </w:rPr>
    </w:lvl>
    <w:lvl w:ilvl="2" w:tplc="F98E4DD8" w:tentative="1">
      <w:start w:val="1"/>
      <w:numFmt w:val="bullet"/>
      <w:lvlText w:val=""/>
      <w:lvlJc w:val="left"/>
      <w:pPr>
        <w:ind w:left="2160" w:hanging="360"/>
      </w:pPr>
      <w:rPr>
        <w:rFonts w:ascii="Wingdings" w:hAnsi="Wingdings" w:hint="default"/>
      </w:rPr>
    </w:lvl>
    <w:lvl w:ilvl="3" w:tplc="EB28FAC4" w:tentative="1">
      <w:start w:val="1"/>
      <w:numFmt w:val="bullet"/>
      <w:lvlText w:val=""/>
      <w:lvlJc w:val="left"/>
      <w:pPr>
        <w:ind w:left="2880" w:hanging="360"/>
      </w:pPr>
      <w:rPr>
        <w:rFonts w:ascii="Symbol" w:hAnsi="Symbol" w:hint="default"/>
      </w:rPr>
    </w:lvl>
    <w:lvl w:ilvl="4" w:tplc="F4D40D96" w:tentative="1">
      <w:start w:val="1"/>
      <w:numFmt w:val="bullet"/>
      <w:lvlText w:val="o"/>
      <w:lvlJc w:val="left"/>
      <w:pPr>
        <w:ind w:left="3600" w:hanging="360"/>
      </w:pPr>
      <w:rPr>
        <w:rFonts w:ascii="Courier New" w:hAnsi="Courier New" w:cs="Courier New" w:hint="default"/>
      </w:rPr>
    </w:lvl>
    <w:lvl w:ilvl="5" w:tplc="A10CE290" w:tentative="1">
      <w:start w:val="1"/>
      <w:numFmt w:val="bullet"/>
      <w:lvlText w:val=""/>
      <w:lvlJc w:val="left"/>
      <w:pPr>
        <w:ind w:left="4320" w:hanging="360"/>
      </w:pPr>
      <w:rPr>
        <w:rFonts w:ascii="Wingdings" w:hAnsi="Wingdings" w:hint="default"/>
      </w:rPr>
    </w:lvl>
    <w:lvl w:ilvl="6" w:tplc="45BEFD52" w:tentative="1">
      <w:start w:val="1"/>
      <w:numFmt w:val="bullet"/>
      <w:lvlText w:val=""/>
      <w:lvlJc w:val="left"/>
      <w:pPr>
        <w:ind w:left="5040" w:hanging="360"/>
      </w:pPr>
      <w:rPr>
        <w:rFonts w:ascii="Symbol" w:hAnsi="Symbol" w:hint="default"/>
      </w:rPr>
    </w:lvl>
    <w:lvl w:ilvl="7" w:tplc="DEC84706" w:tentative="1">
      <w:start w:val="1"/>
      <w:numFmt w:val="bullet"/>
      <w:lvlText w:val="o"/>
      <w:lvlJc w:val="left"/>
      <w:pPr>
        <w:ind w:left="5760" w:hanging="360"/>
      </w:pPr>
      <w:rPr>
        <w:rFonts w:ascii="Courier New" w:hAnsi="Courier New" w:cs="Courier New" w:hint="default"/>
      </w:rPr>
    </w:lvl>
    <w:lvl w:ilvl="8" w:tplc="18FE51CA" w:tentative="1">
      <w:start w:val="1"/>
      <w:numFmt w:val="bullet"/>
      <w:lvlText w:val=""/>
      <w:lvlJc w:val="left"/>
      <w:pPr>
        <w:ind w:left="6480" w:hanging="360"/>
      </w:pPr>
      <w:rPr>
        <w:rFonts w:ascii="Wingdings" w:hAnsi="Wingdings" w:hint="default"/>
      </w:rPr>
    </w:lvl>
  </w:abstractNum>
  <w:abstractNum w:abstractNumId="143" w15:restartNumberingAfterBreak="0">
    <w:nsid w:val="5A1A6330"/>
    <w:multiLevelType w:val="hybridMultilevel"/>
    <w:tmpl w:val="C6148612"/>
    <w:lvl w:ilvl="0" w:tplc="C234D8E0">
      <w:start w:val="1"/>
      <w:numFmt w:val="decimal"/>
      <w:lvlText w:val="%1."/>
      <w:lvlJc w:val="left"/>
      <w:pPr>
        <w:ind w:left="720" w:hanging="360"/>
      </w:pPr>
    </w:lvl>
    <w:lvl w:ilvl="1" w:tplc="BAEC6CCE" w:tentative="1">
      <w:start w:val="1"/>
      <w:numFmt w:val="lowerLetter"/>
      <w:lvlText w:val="%2."/>
      <w:lvlJc w:val="left"/>
      <w:pPr>
        <w:ind w:left="1440" w:hanging="360"/>
      </w:pPr>
    </w:lvl>
    <w:lvl w:ilvl="2" w:tplc="A29CB0C2" w:tentative="1">
      <w:start w:val="1"/>
      <w:numFmt w:val="lowerRoman"/>
      <w:lvlText w:val="%3."/>
      <w:lvlJc w:val="right"/>
      <w:pPr>
        <w:ind w:left="2160" w:hanging="180"/>
      </w:pPr>
    </w:lvl>
    <w:lvl w:ilvl="3" w:tplc="97F65362" w:tentative="1">
      <w:start w:val="1"/>
      <w:numFmt w:val="decimal"/>
      <w:lvlText w:val="%4."/>
      <w:lvlJc w:val="left"/>
      <w:pPr>
        <w:ind w:left="2880" w:hanging="360"/>
      </w:pPr>
    </w:lvl>
    <w:lvl w:ilvl="4" w:tplc="5C8E1A68">
      <w:start w:val="1"/>
      <w:numFmt w:val="lowerLetter"/>
      <w:lvlText w:val="%5."/>
      <w:lvlJc w:val="left"/>
      <w:pPr>
        <w:ind w:left="3600" w:hanging="360"/>
      </w:pPr>
    </w:lvl>
    <w:lvl w:ilvl="5" w:tplc="5094CAF8" w:tentative="1">
      <w:start w:val="1"/>
      <w:numFmt w:val="lowerRoman"/>
      <w:lvlText w:val="%6."/>
      <w:lvlJc w:val="right"/>
      <w:pPr>
        <w:ind w:left="4320" w:hanging="180"/>
      </w:pPr>
    </w:lvl>
    <w:lvl w:ilvl="6" w:tplc="1FEAA778" w:tentative="1">
      <w:start w:val="1"/>
      <w:numFmt w:val="decimal"/>
      <w:lvlText w:val="%7."/>
      <w:lvlJc w:val="left"/>
      <w:pPr>
        <w:ind w:left="5040" w:hanging="360"/>
      </w:pPr>
    </w:lvl>
    <w:lvl w:ilvl="7" w:tplc="52A6008E" w:tentative="1">
      <w:start w:val="1"/>
      <w:numFmt w:val="lowerLetter"/>
      <w:lvlText w:val="%8."/>
      <w:lvlJc w:val="left"/>
      <w:pPr>
        <w:ind w:left="5760" w:hanging="360"/>
      </w:pPr>
    </w:lvl>
    <w:lvl w:ilvl="8" w:tplc="8C0E905C" w:tentative="1">
      <w:start w:val="1"/>
      <w:numFmt w:val="lowerRoman"/>
      <w:lvlText w:val="%9."/>
      <w:lvlJc w:val="right"/>
      <w:pPr>
        <w:ind w:left="6480" w:hanging="180"/>
      </w:pPr>
    </w:lvl>
  </w:abstractNum>
  <w:abstractNum w:abstractNumId="144" w15:restartNumberingAfterBreak="0">
    <w:nsid w:val="5A2C12D8"/>
    <w:multiLevelType w:val="hybridMultilevel"/>
    <w:tmpl w:val="86B2FC70"/>
    <w:lvl w:ilvl="0" w:tplc="C1046FA2">
      <w:start w:val="1"/>
      <w:numFmt w:val="bullet"/>
      <w:lvlText w:val=""/>
      <w:lvlJc w:val="left"/>
      <w:pPr>
        <w:ind w:left="720" w:hanging="360"/>
      </w:pPr>
      <w:rPr>
        <w:rFonts w:ascii="Symbol" w:hAnsi="Symbol" w:hint="default"/>
      </w:rPr>
    </w:lvl>
    <w:lvl w:ilvl="1" w:tplc="14881A78" w:tentative="1">
      <w:start w:val="1"/>
      <w:numFmt w:val="bullet"/>
      <w:lvlText w:val="o"/>
      <w:lvlJc w:val="left"/>
      <w:pPr>
        <w:ind w:left="1440" w:hanging="360"/>
      </w:pPr>
      <w:rPr>
        <w:rFonts w:ascii="Courier New" w:hAnsi="Courier New" w:cs="Courier New" w:hint="default"/>
      </w:rPr>
    </w:lvl>
    <w:lvl w:ilvl="2" w:tplc="CCB4A342" w:tentative="1">
      <w:start w:val="1"/>
      <w:numFmt w:val="bullet"/>
      <w:lvlText w:val=""/>
      <w:lvlJc w:val="left"/>
      <w:pPr>
        <w:ind w:left="2160" w:hanging="360"/>
      </w:pPr>
      <w:rPr>
        <w:rFonts w:ascii="Wingdings" w:hAnsi="Wingdings" w:hint="default"/>
      </w:rPr>
    </w:lvl>
    <w:lvl w:ilvl="3" w:tplc="8BB08544" w:tentative="1">
      <w:start w:val="1"/>
      <w:numFmt w:val="bullet"/>
      <w:lvlText w:val=""/>
      <w:lvlJc w:val="left"/>
      <w:pPr>
        <w:ind w:left="2880" w:hanging="360"/>
      </w:pPr>
      <w:rPr>
        <w:rFonts w:ascii="Symbol" w:hAnsi="Symbol" w:hint="default"/>
      </w:rPr>
    </w:lvl>
    <w:lvl w:ilvl="4" w:tplc="1B42F8A2" w:tentative="1">
      <w:start w:val="1"/>
      <w:numFmt w:val="bullet"/>
      <w:lvlText w:val="o"/>
      <w:lvlJc w:val="left"/>
      <w:pPr>
        <w:ind w:left="3600" w:hanging="360"/>
      </w:pPr>
      <w:rPr>
        <w:rFonts w:ascii="Courier New" w:hAnsi="Courier New" w:cs="Courier New" w:hint="default"/>
      </w:rPr>
    </w:lvl>
    <w:lvl w:ilvl="5" w:tplc="18B66952" w:tentative="1">
      <w:start w:val="1"/>
      <w:numFmt w:val="bullet"/>
      <w:lvlText w:val=""/>
      <w:lvlJc w:val="left"/>
      <w:pPr>
        <w:ind w:left="4320" w:hanging="360"/>
      </w:pPr>
      <w:rPr>
        <w:rFonts w:ascii="Wingdings" w:hAnsi="Wingdings" w:hint="default"/>
      </w:rPr>
    </w:lvl>
    <w:lvl w:ilvl="6" w:tplc="D570A72C" w:tentative="1">
      <w:start w:val="1"/>
      <w:numFmt w:val="bullet"/>
      <w:lvlText w:val=""/>
      <w:lvlJc w:val="left"/>
      <w:pPr>
        <w:ind w:left="5040" w:hanging="360"/>
      </w:pPr>
      <w:rPr>
        <w:rFonts w:ascii="Symbol" w:hAnsi="Symbol" w:hint="default"/>
      </w:rPr>
    </w:lvl>
    <w:lvl w:ilvl="7" w:tplc="DC961F6A" w:tentative="1">
      <w:start w:val="1"/>
      <w:numFmt w:val="bullet"/>
      <w:lvlText w:val="o"/>
      <w:lvlJc w:val="left"/>
      <w:pPr>
        <w:ind w:left="5760" w:hanging="360"/>
      </w:pPr>
      <w:rPr>
        <w:rFonts w:ascii="Courier New" w:hAnsi="Courier New" w:cs="Courier New" w:hint="default"/>
      </w:rPr>
    </w:lvl>
    <w:lvl w:ilvl="8" w:tplc="9692E17A" w:tentative="1">
      <w:start w:val="1"/>
      <w:numFmt w:val="bullet"/>
      <w:lvlText w:val=""/>
      <w:lvlJc w:val="left"/>
      <w:pPr>
        <w:ind w:left="6480" w:hanging="360"/>
      </w:pPr>
      <w:rPr>
        <w:rFonts w:ascii="Wingdings" w:hAnsi="Wingdings" w:hint="default"/>
      </w:rPr>
    </w:lvl>
  </w:abstractNum>
  <w:abstractNum w:abstractNumId="145" w15:restartNumberingAfterBreak="0">
    <w:nsid w:val="5A7F026D"/>
    <w:multiLevelType w:val="multilevel"/>
    <w:tmpl w:val="1AF220B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B465F8D"/>
    <w:multiLevelType w:val="hybridMultilevel"/>
    <w:tmpl w:val="CFFC7104"/>
    <w:lvl w:ilvl="0" w:tplc="C6042504">
      <w:start w:val="1"/>
      <w:numFmt w:val="bullet"/>
      <w:lvlText w:val=""/>
      <w:lvlJc w:val="left"/>
      <w:pPr>
        <w:ind w:left="720" w:hanging="360"/>
      </w:pPr>
      <w:rPr>
        <w:rFonts w:ascii="Symbol" w:hAnsi="Symbol" w:hint="default"/>
      </w:rPr>
    </w:lvl>
    <w:lvl w:ilvl="1" w:tplc="9030EE6C" w:tentative="1">
      <w:start w:val="1"/>
      <w:numFmt w:val="bullet"/>
      <w:lvlText w:val="o"/>
      <w:lvlJc w:val="left"/>
      <w:pPr>
        <w:ind w:left="1440" w:hanging="360"/>
      </w:pPr>
      <w:rPr>
        <w:rFonts w:ascii="Courier New" w:hAnsi="Courier New" w:cs="Courier New" w:hint="default"/>
      </w:rPr>
    </w:lvl>
    <w:lvl w:ilvl="2" w:tplc="361642F2" w:tentative="1">
      <w:start w:val="1"/>
      <w:numFmt w:val="bullet"/>
      <w:lvlText w:val=""/>
      <w:lvlJc w:val="left"/>
      <w:pPr>
        <w:ind w:left="2160" w:hanging="360"/>
      </w:pPr>
      <w:rPr>
        <w:rFonts w:ascii="Wingdings" w:hAnsi="Wingdings" w:hint="default"/>
      </w:rPr>
    </w:lvl>
    <w:lvl w:ilvl="3" w:tplc="8A7AE8B6" w:tentative="1">
      <w:start w:val="1"/>
      <w:numFmt w:val="bullet"/>
      <w:lvlText w:val=""/>
      <w:lvlJc w:val="left"/>
      <w:pPr>
        <w:ind w:left="2880" w:hanging="360"/>
      </w:pPr>
      <w:rPr>
        <w:rFonts w:ascii="Symbol" w:hAnsi="Symbol" w:hint="default"/>
      </w:rPr>
    </w:lvl>
    <w:lvl w:ilvl="4" w:tplc="54106C0A" w:tentative="1">
      <w:start w:val="1"/>
      <w:numFmt w:val="bullet"/>
      <w:lvlText w:val="o"/>
      <w:lvlJc w:val="left"/>
      <w:pPr>
        <w:ind w:left="3600" w:hanging="360"/>
      </w:pPr>
      <w:rPr>
        <w:rFonts w:ascii="Courier New" w:hAnsi="Courier New" w:cs="Courier New" w:hint="default"/>
      </w:rPr>
    </w:lvl>
    <w:lvl w:ilvl="5" w:tplc="2B3E3090" w:tentative="1">
      <w:start w:val="1"/>
      <w:numFmt w:val="bullet"/>
      <w:lvlText w:val=""/>
      <w:lvlJc w:val="left"/>
      <w:pPr>
        <w:ind w:left="4320" w:hanging="360"/>
      </w:pPr>
      <w:rPr>
        <w:rFonts w:ascii="Wingdings" w:hAnsi="Wingdings" w:hint="default"/>
      </w:rPr>
    </w:lvl>
    <w:lvl w:ilvl="6" w:tplc="78304D6E" w:tentative="1">
      <w:start w:val="1"/>
      <w:numFmt w:val="bullet"/>
      <w:lvlText w:val=""/>
      <w:lvlJc w:val="left"/>
      <w:pPr>
        <w:ind w:left="5040" w:hanging="360"/>
      </w:pPr>
      <w:rPr>
        <w:rFonts w:ascii="Symbol" w:hAnsi="Symbol" w:hint="default"/>
      </w:rPr>
    </w:lvl>
    <w:lvl w:ilvl="7" w:tplc="E7B6E00E" w:tentative="1">
      <w:start w:val="1"/>
      <w:numFmt w:val="bullet"/>
      <w:lvlText w:val="o"/>
      <w:lvlJc w:val="left"/>
      <w:pPr>
        <w:ind w:left="5760" w:hanging="360"/>
      </w:pPr>
      <w:rPr>
        <w:rFonts w:ascii="Courier New" w:hAnsi="Courier New" w:cs="Courier New" w:hint="default"/>
      </w:rPr>
    </w:lvl>
    <w:lvl w:ilvl="8" w:tplc="04F23800" w:tentative="1">
      <w:start w:val="1"/>
      <w:numFmt w:val="bullet"/>
      <w:lvlText w:val=""/>
      <w:lvlJc w:val="left"/>
      <w:pPr>
        <w:ind w:left="6480" w:hanging="360"/>
      </w:pPr>
      <w:rPr>
        <w:rFonts w:ascii="Wingdings" w:hAnsi="Wingdings" w:hint="default"/>
      </w:rPr>
    </w:lvl>
  </w:abstractNum>
  <w:abstractNum w:abstractNumId="147" w15:restartNumberingAfterBreak="0">
    <w:nsid w:val="5C405171"/>
    <w:multiLevelType w:val="multilevel"/>
    <w:tmpl w:val="B58C49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Theme="majorEastAsia" w:hAnsi="Cambria" w:cs="Times New Roman" w:hint="default"/>
        <w:b w:val="0"/>
        <w:bCs/>
        <w:i w:val="0"/>
        <w:iCs/>
        <w:color w:val="000000" w:themeColor="text1"/>
        <w:sz w:val="22"/>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D1C4F2E"/>
    <w:multiLevelType w:val="hybridMultilevel"/>
    <w:tmpl w:val="DB14389C"/>
    <w:lvl w:ilvl="0" w:tplc="F00699B8">
      <w:start w:val="1"/>
      <w:numFmt w:val="lowerRoman"/>
      <w:lvlText w:val="%1."/>
      <w:lvlJc w:val="right"/>
      <w:pPr>
        <w:ind w:left="1080" w:hanging="360"/>
      </w:pPr>
    </w:lvl>
    <w:lvl w:ilvl="1" w:tplc="AF98C6D8">
      <w:start w:val="1"/>
      <w:numFmt w:val="lowerLetter"/>
      <w:lvlText w:val="%2."/>
      <w:lvlJc w:val="left"/>
      <w:pPr>
        <w:ind w:left="1800" w:hanging="360"/>
      </w:pPr>
    </w:lvl>
    <w:lvl w:ilvl="2" w:tplc="F6583066">
      <w:start w:val="1"/>
      <w:numFmt w:val="decimal"/>
      <w:lvlText w:val="%3."/>
      <w:lvlJc w:val="left"/>
      <w:pPr>
        <w:ind w:left="1440" w:hanging="360"/>
      </w:pPr>
    </w:lvl>
    <w:lvl w:ilvl="3" w:tplc="344EE002" w:tentative="1">
      <w:start w:val="1"/>
      <w:numFmt w:val="decimal"/>
      <w:lvlText w:val="%4."/>
      <w:lvlJc w:val="left"/>
      <w:pPr>
        <w:ind w:left="3240" w:hanging="360"/>
      </w:pPr>
    </w:lvl>
    <w:lvl w:ilvl="4" w:tplc="49DCD550" w:tentative="1">
      <w:start w:val="1"/>
      <w:numFmt w:val="lowerLetter"/>
      <w:lvlText w:val="%5."/>
      <w:lvlJc w:val="left"/>
      <w:pPr>
        <w:ind w:left="3960" w:hanging="360"/>
      </w:pPr>
    </w:lvl>
    <w:lvl w:ilvl="5" w:tplc="ED92A000" w:tentative="1">
      <w:start w:val="1"/>
      <w:numFmt w:val="lowerRoman"/>
      <w:lvlText w:val="%6."/>
      <w:lvlJc w:val="right"/>
      <w:pPr>
        <w:ind w:left="4680" w:hanging="180"/>
      </w:pPr>
    </w:lvl>
    <w:lvl w:ilvl="6" w:tplc="8A5A05A6" w:tentative="1">
      <w:start w:val="1"/>
      <w:numFmt w:val="decimal"/>
      <w:lvlText w:val="%7."/>
      <w:lvlJc w:val="left"/>
      <w:pPr>
        <w:ind w:left="5400" w:hanging="360"/>
      </w:pPr>
    </w:lvl>
    <w:lvl w:ilvl="7" w:tplc="1228C868" w:tentative="1">
      <w:start w:val="1"/>
      <w:numFmt w:val="lowerLetter"/>
      <w:lvlText w:val="%8."/>
      <w:lvlJc w:val="left"/>
      <w:pPr>
        <w:ind w:left="6120" w:hanging="360"/>
      </w:pPr>
    </w:lvl>
    <w:lvl w:ilvl="8" w:tplc="C0540A44" w:tentative="1">
      <w:start w:val="1"/>
      <w:numFmt w:val="lowerRoman"/>
      <w:lvlText w:val="%9."/>
      <w:lvlJc w:val="right"/>
      <w:pPr>
        <w:ind w:left="6840" w:hanging="180"/>
      </w:pPr>
    </w:lvl>
  </w:abstractNum>
  <w:abstractNum w:abstractNumId="149" w15:restartNumberingAfterBreak="0">
    <w:nsid w:val="5D1F40A5"/>
    <w:multiLevelType w:val="hybridMultilevel"/>
    <w:tmpl w:val="8DB4AD38"/>
    <w:lvl w:ilvl="0" w:tplc="312A89C6">
      <w:start w:val="1"/>
      <w:numFmt w:val="bullet"/>
      <w:lvlText w:val=""/>
      <w:lvlJc w:val="left"/>
      <w:pPr>
        <w:ind w:left="720" w:hanging="360"/>
      </w:pPr>
      <w:rPr>
        <w:rFonts w:ascii="Symbol" w:hAnsi="Symbol" w:hint="default"/>
      </w:rPr>
    </w:lvl>
    <w:lvl w:ilvl="1" w:tplc="D0AE37CA" w:tentative="1">
      <w:start w:val="1"/>
      <w:numFmt w:val="bullet"/>
      <w:lvlText w:val="o"/>
      <w:lvlJc w:val="left"/>
      <w:pPr>
        <w:ind w:left="1440" w:hanging="360"/>
      </w:pPr>
      <w:rPr>
        <w:rFonts w:ascii="Courier New" w:hAnsi="Courier New" w:cs="Courier New" w:hint="default"/>
      </w:rPr>
    </w:lvl>
    <w:lvl w:ilvl="2" w:tplc="A3183786" w:tentative="1">
      <w:start w:val="1"/>
      <w:numFmt w:val="bullet"/>
      <w:lvlText w:val=""/>
      <w:lvlJc w:val="left"/>
      <w:pPr>
        <w:ind w:left="2160" w:hanging="360"/>
      </w:pPr>
      <w:rPr>
        <w:rFonts w:ascii="Wingdings" w:hAnsi="Wingdings" w:hint="default"/>
      </w:rPr>
    </w:lvl>
    <w:lvl w:ilvl="3" w:tplc="A0CC3778" w:tentative="1">
      <w:start w:val="1"/>
      <w:numFmt w:val="bullet"/>
      <w:lvlText w:val=""/>
      <w:lvlJc w:val="left"/>
      <w:pPr>
        <w:ind w:left="2880" w:hanging="360"/>
      </w:pPr>
      <w:rPr>
        <w:rFonts w:ascii="Symbol" w:hAnsi="Symbol" w:hint="default"/>
      </w:rPr>
    </w:lvl>
    <w:lvl w:ilvl="4" w:tplc="6EA06BD2" w:tentative="1">
      <w:start w:val="1"/>
      <w:numFmt w:val="bullet"/>
      <w:lvlText w:val="o"/>
      <w:lvlJc w:val="left"/>
      <w:pPr>
        <w:ind w:left="3600" w:hanging="360"/>
      </w:pPr>
      <w:rPr>
        <w:rFonts w:ascii="Courier New" w:hAnsi="Courier New" w:cs="Courier New" w:hint="default"/>
      </w:rPr>
    </w:lvl>
    <w:lvl w:ilvl="5" w:tplc="D9EE26B2" w:tentative="1">
      <w:start w:val="1"/>
      <w:numFmt w:val="bullet"/>
      <w:lvlText w:val=""/>
      <w:lvlJc w:val="left"/>
      <w:pPr>
        <w:ind w:left="4320" w:hanging="360"/>
      </w:pPr>
      <w:rPr>
        <w:rFonts w:ascii="Wingdings" w:hAnsi="Wingdings" w:hint="default"/>
      </w:rPr>
    </w:lvl>
    <w:lvl w:ilvl="6" w:tplc="F34085D6" w:tentative="1">
      <w:start w:val="1"/>
      <w:numFmt w:val="bullet"/>
      <w:lvlText w:val=""/>
      <w:lvlJc w:val="left"/>
      <w:pPr>
        <w:ind w:left="5040" w:hanging="360"/>
      </w:pPr>
      <w:rPr>
        <w:rFonts w:ascii="Symbol" w:hAnsi="Symbol" w:hint="default"/>
      </w:rPr>
    </w:lvl>
    <w:lvl w:ilvl="7" w:tplc="D9448714" w:tentative="1">
      <w:start w:val="1"/>
      <w:numFmt w:val="bullet"/>
      <w:lvlText w:val="o"/>
      <w:lvlJc w:val="left"/>
      <w:pPr>
        <w:ind w:left="5760" w:hanging="360"/>
      </w:pPr>
      <w:rPr>
        <w:rFonts w:ascii="Courier New" w:hAnsi="Courier New" w:cs="Courier New" w:hint="default"/>
      </w:rPr>
    </w:lvl>
    <w:lvl w:ilvl="8" w:tplc="8280013E" w:tentative="1">
      <w:start w:val="1"/>
      <w:numFmt w:val="bullet"/>
      <w:lvlText w:val=""/>
      <w:lvlJc w:val="left"/>
      <w:pPr>
        <w:ind w:left="6480" w:hanging="360"/>
      </w:pPr>
      <w:rPr>
        <w:rFonts w:ascii="Wingdings" w:hAnsi="Wingdings" w:hint="default"/>
      </w:rPr>
    </w:lvl>
  </w:abstractNum>
  <w:abstractNum w:abstractNumId="150" w15:restartNumberingAfterBreak="0">
    <w:nsid w:val="5D537304"/>
    <w:multiLevelType w:val="multilevel"/>
    <w:tmpl w:val="5C48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D8C7CBA"/>
    <w:multiLevelType w:val="multilevel"/>
    <w:tmpl w:val="7FFE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D931801"/>
    <w:multiLevelType w:val="multilevel"/>
    <w:tmpl w:val="0FB2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D9C60D2"/>
    <w:multiLevelType w:val="hybridMultilevel"/>
    <w:tmpl w:val="661A6F84"/>
    <w:lvl w:ilvl="0" w:tplc="A378C216">
      <w:start w:val="1"/>
      <w:numFmt w:val="bullet"/>
      <w:lvlText w:val=""/>
      <w:lvlJc w:val="left"/>
      <w:pPr>
        <w:ind w:left="720" w:hanging="360"/>
      </w:pPr>
      <w:rPr>
        <w:rFonts w:ascii="Symbol" w:hAnsi="Symbol" w:hint="default"/>
      </w:rPr>
    </w:lvl>
    <w:lvl w:ilvl="1" w:tplc="429EF580" w:tentative="1">
      <w:start w:val="1"/>
      <w:numFmt w:val="bullet"/>
      <w:lvlText w:val="o"/>
      <w:lvlJc w:val="left"/>
      <w:pPr>
        <w:ind w:left="1440" w:hanging="360"/>
      </w:pPr>
      <w:rPr>
        <w:rFonts w:ascii="Courier New" w:hAnsi="Courier New" w:cs="Courier New" w:hint="default"/>
      </w:rPr>
    </w:lvl>
    <w:lvl w:ilvl="2" w:tplc="ECDC4520" w:tentative="1">
      <w:start w:val="1"/>
      <w:numFmt w:val="bullet"/>
      <w:lvlText w:val=""/>
      <w:lvlJc w:val="left"/>
      <w:pPr>
        <w:ind w:left="2160" w:hanging="360"/>
      </w:pPr>
      <w:rPr>
        <w:rFonts w:ascii="Wingdings" w:hAnsi="Wingdings" w:hint="default"/>
      </w:rPr>
    </w:lvl>
    <w:lvl w:ilvl="3" w:tplc="31F026C2" w:tentative="1">
      <w:start w:val="1"/>
      <w:numFmt w:val="bullet"/>
      <w:lvlText w:val=""/>
      <w:lvlJc w:val="left"/>
      <w:pPr>
        <w:ind w:left="2880" w:hanging="360"/>
      </w:pPr>
      <w:rPr>
        <w:rFonts w:ascii="Symbol" w:hAnsi="Symbol" w:hint="default"/>
      </w:rPr>
    </w:lvl>
    <w:lvl w:ilvl="4" w:tplc="2A9E45DA" w:tentative="1">
      <w:start w:val="1"/>
      <w:numFmt w:val="bullet"/>
      <w:lvlText w:val="o"/>
      <w:lvlJc w:val="left"/>
      <w:pPr>
        <w:ind w:left="3600" w:hanging="360"/>
      </w:pPr>
      <w:rPr>
        <w:rFonts w:ascii="Courier New" w:hAnsi="Courier New" w:cs="Courier New" w:hint="default"/>
      </w:rPr>
    </w:lvl>
    <w:lvl w:ilvl="5" w:tplc="155CE1EA" w:tentative="1">
      <w:start w:val="1"/>
      <w:numFmt w:val="bullet"/>
      <w:lvlText w:val=""/>
      <w:lvlJc w:val="left"/>
      <w:pPr>
        <w:ind w:left="4320" w:hanging="360"/>
      </w:pPr>
      <w:rPr>
        <w:rFonts w:ascii="Wingdings" w:hAnsi="Wingdings" w:hint="default"/>
      </w:rPr>
    </w:lvl>
    <w:lvl w:ilvl="6" w:tplc="6D94390C" w:tentative="1">
      <w:start w:val="1"/>
      <w:numFmt w:val="bullet"/>
      <w:lvlText w:val=""/>
      <w:lvlJc w:val="left"/>
      <w:pPr>
        <w:ind w:left="5040" w:hanging="360"/>
      </w:pPr>
      <w:rPr>
        <w:rFonts w:ascii="Symbol" w:hAnsi="Symbol" w:hint="default"/>
      </w:rPr>
    </w:lvl>
    <w:lvl w:ilvl="7" w:tplc="E362ABEE" w:tentative="1">
      <w:start w:val="1"/>
      <w:numFmt w:val="bullet"/>
      <w:lvlText w:val="o"/>
      <w:lvlJc w:val="left"/>
      <w:pPr>
        <w:ind w:left="5760" w:hanging="360"/>
      </w:pPr>
      <w:rPr>
        <w:rFonts w:ascii="Courier New" w:hAnsi="Courier New" w:cs="Courier New" w:hint="default"/>
      </w:rPr>
    </w:lvl>
    <w:lvl w:ilvl="8" w:tplc="7EE6BB02" w:tentative="1">
      <w:start w:val="1"/>
      <w:numFmt w:val="bullet"/>
      <w:lvlText w:val=""/>
      <w:lvlJc w:val="left"/>
      <w:pPr>
        <w:ind w:left="6480" w:hanging="360"/>
      </w:pPr>
      <w:rPr>
        <w:rFonts w:ascii="Wingdings" w:hAnsi="Wingdings" w:hint="default"/>
      </w:rPr>
    </w:lvl>
  </w:abstractNum>
  <w:abstractNum w:abstractNumId="154" w15:restartNumberingAfterBreak="0">
    <w:nsid w:val="5DB37929"/>
    <w:multiLevelType w:val="hybridMultilevel"/>
    <w:tmpl w:val="F53ECEEC"/>
    <w:lvl w:ilvl="0" w:tplc="B074C850">
      <w:start w:val="1"/>
      <w:numFmt w:val="decimal"/>
      <w:lvlText w:val="%1."/>
      <w:lvlJc w:val="left"/>
      <w:pPr>
        <w:ind w:left="720" w:hanging="360"/>
      </w:pPr>
      <w:rPr>
        <w:rFonts w:hint="default"/>
      </w:rPr>
    </w:lvl>
    <w:lvl w:ilvl="1" w:tplc="1FBA79E0" w:tentative="1">
      <w:start w:val="1"/>
      <w:numFmt w:val="lowerLetter"/>
      <w:lvlText w:val="%2."/>
      <w:lvlJc w:val="left"/>
      <w:pPr>
        <w:ind w:left="1440" w:hanging="360"/>
      </w:pPr>
    </w:lvl>
    <w:lvl w:ilvl="2" w:tplc="2856D788" w:tentative="1">
      <w:start w:val="1"/>
      <w:numFmt w:val="lowerRoman"/>
      <w:lvlText w:val="%3."/>
      <w:lvlJc w:val="right"/>
      <w:pPr>
        <w:ind w:left="2160" w:hanging="180"/>
      </w:pPr>
    </w:lvl>
    <w:lvl w:ilvl="3" w:tplc="F9A838B2" w:tentative="1">
      <w:start w:val="1"/>
      <w:numFmt w:val="decimal"/>
      <w:lvlText w:val="%4."/>
      <w:lvlJc w:val="left"/>
      <w:pPr>
        <w:ind w:left="2880" w:hanging="360"/>
      </w:pPr>
    </w:lvl>
    <w:lvl w:ilvl="4" w:tplc="95009306" w:tentative="1">
      <w:start w:val="1"/>
      <w:numFmt w:val="lowerLetter"/>
      <w:lvlText w:val="%5."/>
      <w:lvlJc w:val="left"/>
      <w:pPr>
        <w:ind w:left="3600" w:hanging="360"/>
      </w:pPr>
    </w:lvl>
    <w:lvl w:ilvl="5" w:tplc="D1728C8C" w:tentative="1">
      <w:start w:val="1"/>
      <w:numFmt w:val="lowerRoman"/>
      <w:lvlText w:val="%6."/>
      <w:lvlJc w:val="right"/>
      <w:pPr>
        <w:ind w:left="4320" w:hanging="180"/>
      </w:pPr>
    </w:lvl>
    <w:lvl w:ilvl="6" w:tplc="51300634" w:tentative="1">
      <w:start w:val="1"/>
      <w:numFmt w:val="decimal"/>
      <w:lvlText w:val="%7."/>
      <w:lvlJc w:val="left"/>
      <w:pPr>
        <w:ind w:left="5040" w:hanging="360"/>
      </w:pPr>
    </w:lvl>
    <w:lvl w:ilvl="7" w:tplc="7262A1C0" w:tentative="1">
      <w:start w:val="1"/>
      <w:numFmt w:val="lowerLetter"/>
      <w:lvlText w:val="%8."/>
      <w:lvlJc w:val="left"/>
      <w:pPr>
        <w:ind w:left="5760" w:hanging="360"/>
      </w:pPr>
    </w:lvl>
    <w:lvl w:ilvl="8" w:tplc="F22C26FE" w:tentative="1">
      <w:start w:val="1"/>
      <w:numFmt w:val="lowerRoman"/>
      <w:lvlText w:val="%9."/>
      <w:lvlJc w:val="right"/>
      <w:pPr>
        <w:ind w:left="6480" w:hanging="180"/>
      </w:pPr>
    </w:lvl>
  </w:abstractNum>
  <w:abstractNum w:abstractNumId="155" w15:restartNumberingAfterBreak="0">
    <w:nsid w:val="5E33073D"/>
    <w:multiLevelType w:val="hybridMultilevel"/>
    <w:tmpl w:val="C270D300"/>
    <w:lvl w:ilvl="0" w:tplc="FE909D60">
      <w:start w:val="1"/>
      <w:numFmt w:val="decimal"/>
      <w:lvlText w:val="%1."/>
      <w:lvlJc w:val="left"/>
      <w:pPr>
        <w:ind w:left="720" w:hanging="360"/>
      </w:pPr>
    </w:lvl>
    <w:lvl w:ilvl="1" w:tplc="0214247E" w:tentative="1">
      <w:start w:val="1"/>
      <w:numFmt w:val="lowerLetter"/>
      <w:lvlText w:val="%2."/>
      <w:lvlJc w:val="left"/>
      <w:pPr>
        <w:ind w:left="1440" w:hanging="360"/>
      </w:pPr>
    </w:lvl>
    <w:lvl w:ilvl="2" w:tplc="4E5817B0" w:tentative="1">
      <w:start w:val="1"/>
      <w:numFmt w:val="lowerRoman"/>
      <w:lvlText w:val="%3."/>
      <w:lvlJc w:val="right"/>
      <w:pPr>
        <w:ind w:left="2160" w:hanging="180"/>
      </w:pPr>
    </w:lvl>
    <w:lvl w:ilvl="3" w:tplc="2AFEC1E0" w:tentative="1">
      <w:start w:val="1"/>
      <w:numFmt w:val="decimal"/>
      <w:lvlText w:val="%4."/>
      <w:lvlJc w:val="left"/>
      <w:pPr>
        <w:ind w:left="2880" w:hanging="360"/>
      </w:pPr>
    </w:lvl>
    <w:lvl w:ilvl="4" w:tplc="2D3E2D14" w:tentative="1">
      <w:start w:val="1"/>
      <w:numFmt w:val="lowerLetter"/>
      <w:lvlText w:val="%5."/>
      <w:lvlJc w:val="left"/>
      <w:pPr>
        <w:ind w:left="3600" w:hanging="360"/>
      </w:pPr>
    </w:lvl>
    <w:lvl w:ilvl="5" w:tplc="E4E01EA4" w:tentative="1">
      <w:start w:val="1"/>
      <w:numFmt w:val="lowerRoman"/>
      <w:lvlText w:val="%6."/>
      <w:lvlJc w:val="right"/>
      <w:pPr>
        <w:ind w:left="4320" w:hanging="180"/>
      </w:pPr>
    </w:lvl>
    <w:lvl w:ilvl="6" w:tplc="F9CA43BE" w:tentative="1">
      <w:start w:val="1"/>
      <w:numFmt w:val="decimal"/>
      <w:lvlText w:val="%7."/>
      <w:lvlJc w:val="left"/>
      <w:pPr>
        <w:ind w:left="5040" w:hanging="360"/>
      </w:pPr>
    </w:lvl>
    <w:lvl w:ilvl="7" w:tplc="4EE050DC" w:tentative="1">
      <w:start w:val="1"/>
      <w:numFmt w:val="lowerLetter"/>
      <w:lvlText w:val="%8."/>
      <w:lvlJc w:val="left"/>
      <w:pPr>
        <w:ind w:left="5760" w:hanging="360"/>
      </w:pPr>
    </w:lvl>
    <w:lvl w:ilvl="8" w:tplc="6380AA1E" w:tentative="1">
      <w:start w:val="1"/>
      <w:numFmt w:val="lowerRoman"/>
      <w:lvlText w:val="%9."/>
      <w:lvlJc w:val="right"/>
      <w:pPr>
        <w:ind w:left="6480" w:hanging="180"/>
      </w:pPr>
    </w:lvl>
  </w:abstractNum>
  <w:abstractNum w:abstractNumId="156" w15:restartNumberingAfterBreak="0">
    <w:nsid w:val="5E5111F5"/>
    <w:multiLevelType w:val="hybridMultilevel"/>
    <w:tmpl w:val="27506B64"/>
    <w:lvl w:ilvl="0" w:tplc="5DF2A45A">
      <w:start w:val="1"/>
      <w:numFmt w:val="bullet"/>
      <w:lvlText w:val=""/>
      <w:lvlJc w:val="left"/>
      <w:pPr>
        <w:ind w:left="720" w:hanging="360"/>
      </w:pPr>
      <w:rPr>
        <w:rFonts w:ascii="Symbol" w:hAnsi="Symbol" w:hint="default"/>
      </w:rPr>
    </w:lvl>
    <w:lvl w:ilvl="1" w:tplc="85F0C2B2" w:tentative="1">
      <w:start w:val="1"/>
      <w:numFmt w:val="bullet"/>
      <w:lvlText w:val="o"/>
      <w:lvlJc w:val="left"/>
      <w:pPr>
        <w:ind w:left="1440" w:hanging="360"/>
      </w:pPr>
      <w:rPr>
        <w:rFonts w:ascii="Courier New" w:hAnsi="Courier New" w:cs="Courier New" w:hint="default"/>
      </w:rPr>
    </w:lvl>
    <w:lvl w:ilvl="2" w:tplc="D5F4A9E6" w:tentative="1">
      <w:start w:val="1"/>
      <w:numFmt w:val="bullet"/>
      <w:lvlText w:val=""/>
      <w:lvlJc w:val="left"/>
      <w:pPr>
        <w:ind w:left="2160" w:hanging="360"/>
      </w:pPr>
      <w:rPr>
        <w:rFonts w:ascii="Wingdings" w:hAnsi="Wingdings" w:hint="default"/>
      </w:rPr>
    </w:lvl>
    <w:lvl w:ilvl="3" w:tplc="4FB071EC" w:tentative="1">
      <w:start w:val="1"/>
      <w:numFmt w:val="bullet"/>
      <w:lvlText w:val=""/>
      <w:lvlJc w:val="left"/>
      <w:pPr>
        <w:ind w:left="2880" w:hanging="360"/>
      </w:pPr>
      <w:rPr>
        <w:rFonts w:ascii="Symbol" w:hAnsi="Symbol" w:hint="default"/>
      </w:rPr>
    </w:lvl>
    <w:lvl w:ilvl="4" w:tplc="D7E4E4B4" w:tentative="1">
      <w:start w:val="1"/>
      <w:numFmt w:val="bullet"/>
      <w:lvlText w:val="o"/>
      <w:lvlJc w:val="left"/>
      <w:pPr>
        <w:ind w:left="3600" w:hanging="360"/>
      </w:pPr>
      <w:rPr>
        <w:rFonts w:ascii="Courier New" w:hAnsi="Courier New" w:cs="Courier New" w:hint="default"/>
      </w:rPr>
    </w:lvl>
    <w:lvl w:ilvl="5" w:tplc="70304EBC" w:tentative="1">
      <w:start w:val="1"/>
      <w:numFmt w:val="bullet"/>
      <w:lvlText w:val=""/>
      <w:lvlJc w:val="left"/>
      <w:pPr>
        <w:ind w:left="4320" w:hanging="360"/>
      </w:pPr>
      <w:rPr>
        <w:rFonts w:ascii="Wingdings" w:hAnsi="Wingdings" w:hint="default"/>
      </w:rPr>
    </w:lvl>
    <w:lvl w:ilvl="6" w:tplc="E65254B0" w:tentative="1">
      <w:start w:val="1"/>
      <w:numFmt w:val="bullet"/>
      <w:lvlText w:val=""/>
      <w:lvlJc w:val="left"/>
      <w:pPr>
        <w:ind w:left="5040" w:hanging="360"/>
      </w:pPr>
      <w:rPr>
        <w:rFonts w:ascii="Symbol" w:hAnsi="Symbol" w:hint="default"/>
      </w:rPr>
    </w:lvl>
    <w:lvl w:ilvl="7" w:tplc="532C23C0" w:tentative="1">
      <w:start w:val="1"/>
      <w:numFmt w:val="bullet"/>
      <w:lvlText w:val="o"/>
      <w:lvlJc w:val="left"/>
      <w:pPr>
        <w:ind w:left="5760" w:hanging="360"/>
      </w:pPr>
      <w:rPr>
        <w:rFonts w:ascii="Courier New" w:hAnsi="Courier New" w:cs="Courier New" w:hint="default"/>
      </w:rPr>
    </w:lvl>
    <w:lvl w:ilvl="8" w:tplc="07F487B4" w:tentative="1">
      <w:start w:val="1"/>
      <w:numFmt w:val="bullet"/>
      <w:lvlText w:val=""/>
      <w:lvlJc w:val="left"/>
      <w:pPr>
        <w:ind w:left="6480" w:hanging="360"/>
      </w:pPr>
      <w:rPr>
        <w:rFonts w:ascii="Wingdings" w:hAnsi="Wingdings" w:hint="default"/>
      </w:rPr>
    </w:lvl>
  </w:abstractNum>
  <w:abstractNum w:abstractNumId="157" w15:restartNumberingAfterBreak="0">
    <w:nsid w:val="5F883733"/>
    <w:multiLevelType w:val="hybridMultilevel"/>
    <w:tmpl w:val="95BE0D2E"/>
    <w:lvl w:ilvl="0" w:tplc="9EF00BC0">
      <w:start w:val="1"/>
      <w:numFmt w:val="bullet"/>
      <w:lvlText w:val=""/>
      <w:lvlJc w:val="left"/>
      <w:pPr>
        <w:ind w:left="720" w:hanging="360"/>
      </w:pPr>
      <w:rPr>
        <w:rFonts w:ascii="Symbol" w:hAnsi="Symbol" w:hint="default"/>
        <w:sz w:val="22"/>
        <w:szCs w:val="22"/>
      </w:rPr>
    </w:lvl>
    <w:lvl w:ilvl="1" w:tplc="42AEA338" w:tentative="1">
      <w:start w:val="1"/>
      <w:numFmt w:val="bullet"/>
      <w:lvlText w:val="o"/>
      <w:lvlJc w:val="left"/>
      <w:pPr>
        <w:ind w:left="1440" w:hanging="360"/>
      </w:pPr>
      <w:rPr>
        <w:rFonts w:ascii="Courier New" w:hAnsi="Courier New" w:cs="Courier New" w:hint="default"/>
      </w:rPr>
    </w:lvl>
    <w:lvl w:ilvl="2" w:tplc="2A02E596" w:tentative="1">
      <w:start w:val="1"/>
      <w:numFmt w:val="bullet"/>
      <w:lvlText w:val=""/>
      <w:lvlJc w:val="left"/>
      <w:pPr>
        <w:ind w:left="2160" w:hanging="360"/>
      </w:pPr>
      <w:rPr>
        <w:rFonts w:ascii="Wingdings" w:hAnsi="Wingdings" w:hint="default"/>
      </w:rPr>
    </w:lvl>
    <w:lvl w:ilvl="3" w:tplc="40F2197C" w:tentative="1">
      <w:start w:val="1"/>
      <w:numFmt w:val="bullet"/>
      <w:lvlText w:val=""/>
      <w:lvlJc w:val="left"/>
      <w:pPr>
        <w:ind w:left="2880" w:hanging="360"/>
      </w:pPr>
      <w:rPr>
        <w:rFonts w:ascii="Symbol" w:hAnsi="Symbol" w:hint="default"/>
      </w:rPr>
    </w:lvl>
    <w:lvl w:ilvl="4" w:tplc="154A0186" w:tentative="1">
      <w:start w:val="1"/>
      <w:numFmt w:val="bullet"/>
      <w:lvlText w:val="o"/>
      <w:lvlJc w:val="left"/>
      <w:pPr>
        <w:ind w:left="3600" w:hanging="360"/>
      </w:pPr>
      <w:rPr>
        <w:rFonts w:ascii="Courier New" w:hAnsi="Courier New" w:cs="Courier New" w:hint="default"/>
      </w:rPr>
    </w:lvl>
    <w:lvl w:ilvl="5" w:tplc="ADC608CC" w:tentative="1">
      <w:start w:val="1"/>
      <w:numFmt w:val="bullet"/>
      <w:lvlText w:val=""/>
      <w:lvlJc w:val="left"/>
      <w:pPr>
        <w:ind w:left="4320" w:hanging="360"/>
      </w:pPr>
      <w:rPr>
        <w:rFonts w:ascii="Wingdings" w:hAnsi="Wingdings" w:hint="default"/>
      </w:rPr>
    </w:lvl>
    <w:lvl w:ilvl="6" w:tplc="F540450A" w:tentative="1">
      <w:start w:val="1"/>
      <w:numFmt w:val="bullet"/>
      <w:lvlText w:val=""/>
      <w:lvlJc w:val="left"/>
      <w:pPr>
        <w:ind w:left="5040" w:hanging="360"/>
      </w:pPr>
      <w:rPr>
        <w:rFonts w:ascii="Symbol" w:hAnsi="Symbol" w:hint="default"/>
      </w:rPr>
    </w:lvl>
    <w:lvl w:ilvl="7" w:tplc="05D07F44" w:tentative="1">
      <w:start w:val="1"/>
      <w:numFmt w:val="bullet"/>
      <w:lvlText w:val="o"/>
      <w:lvlJc w:val="left"/>
      <w:pPr>
        <w:ind w:left="5760" w:hanging="360"/>
      </w:pPr>
      <w:rPr>
        <w:rFonts w:ascii="Courier New" w:hAnsi="Courier New" w:cs="Courier New" w:hint="default"/>
      </w:rPr>
    </w:lvl>
    <w:lvl w:ilvl="8" w:tplc="E61ECB54" w:tentative="1">
      <w:start w:val="1"/>
      <w:numFmt w:val="bullet"/>
      <w:lvlText w:val=""/>
      <w:lvlJc w:val="left"/>
      <w:pPr>
        <w:ind w:left="6480" w:hanging="360"/>
      </w:pPr>
      <w:rPr>
        <w:rFonts w:ascii="Wingdings" w:hAnsi="Wingdings" w:hint="default"/>
      </w:rPr>
    </w:lvl>
  </w:abstractNum>
  <w:abstractNum w:abstractNumId="158" w15:restartNumberingAfterBreak="0">
    <w:nsid w:val="60067F31"/>
    <w:multiLevelType w:val="hybridMultilevel"/>
    <w:tmpl w:val="EDF46516"/>
    <w:lvl w:ilvl="0" w:tplc="DD640064">
      <w:start w:val="1"/>
      <w:numFmt w:val="bullet"/>
      <w:lvlText w:val=""/>
      <w:lvlJc w:val="left"/>
      <w:pPr>
        <w:ind w:left="720" w:hanging="360"/>
      </w:pPr>
      <w:rPr>
        <w:rFonts w:ascii="Symbol" w:hAnsi="Symbol" w:hint="default"/>
      </w:rPr>
    </w:lvl>
    <w:lvl w:ilvl="1" w:tplc="3C561934" w:tentative="1">
      <w:start w:val="1"/>
      <w:numFmt w:val="bullet"/>
      <w:lvlText w:val="o"/>
      <w:lvlJc w:val="left"/>
      <w:pPr>
        <w:ind w:left="1440" w:hanging="360"/>
      </w:pPr>
      <w:rPr>
        <w:rFonts w:ascii="Courier New" w:hAnsi="Courier New" w:cs="Courier New" w:hint="default"/>
      </w:rPr>
    </w:lvl>
    <w:lvl w:ilvl="2" w:tplc="3376B6B4" w:tentative="1">
      <w:start w:val="1"/>
      <w:numFmt w:val="bullet"/>
      <w:lvlText w:val=""/>
      <w:lvlJc w:val="left"/>
      <w:pPr>
        <w:ind w:left="2160" w:hanging="360"/>
      </w:pPr>
      <w:rPr>
        <w:rFonts w:ascii="Wingdings" w:hAnsi="Wingdings" w:hint="default"/>
      </w:rPr>
    </w:lvl>
    <w:lvl w:ilvl="3" w:tplc="8548B9B6" w:tentative="1">
      <w:start w:val="1"/>
      <w:numFmt w:val="bullet"/>
      <w:lvlText w:val=""/>
      <w:lvlJc w:val="left"/>
      <w:pPr>
        <w:ind w:left="2880" w:hanging="360"/>
      </w:pPr>
      <w:rPr>
        <w:rFonts w:ascii="Symbol" w:hAnsi="Symbol" w:hint="default"/>
      </w:rPr>
    </w:lvl>
    <w:lvl w:ilvl="4" w:tplc="F89AB47C" w:tentative="1">
      <w:start w:val="1"/>
      <w:numFmt w:val="bullet"/>
      <w:lvlText w:val="o"/>
      <w:lvlJc w:val="left"/>
      <w:pPr>
        <w:ind w:left="3600" w:hanging="360"/>
      </w:pPr>
      <w:rPr>
        <w:rFonts w:ascii="Courier New" w:hAnsi="Courier New" w:cs="Courier New" w:hint="default"/>
      </w:rPr>
    </w:lvl>
    <w:lvl w:ilvl="5" w:tplc="82B2889C" w:tentative="1">
      <w:start w:val="1"/>
      <w:numFmt w:val="bullet"/>
      <w:lvlText w:val=""/>
      <w:lvlJc w:val="left"/>
      <w:pPr>
        <w:ind w:left="4320" w:hanging="360"/>
      </w:pPr>
      <w:rPr>
        <w:rFonts w:ascii="Wingdings" w:hAnsi="Wingdings" w:hint="default"/>
      </w:rPr>
    </w:lvl>
    <w:lvl w:ilvl="6" w:tplc="4346354E" w:tentative="1">
      <w:start w:val="1"/>
      <w:numFmt w:val="bullet"/>
      <w:lvlText w:val=""/>
      <w:lvlJc w:val="left"/>
      <w:pPr>
        <w:ind w:left="5040" w:hanging="360"/>
      </w:pPr>
      <w:rPr>
        <w:rFonts w:ascii="Symbol" w:hAnsi="Symbol" w:hint="default"/>
      </w:rPr>
    </w:lvl>
    <w:lvl w:ilvl="7" w:tplc="441A1DB2" w:tentative="1">
      <w:start w:val="1"/>
      <w:numFmt w:val="bullet"/>
      <w:lvlText w:val="o"/>
      <w:lvlJc w:val="left"/>
      <w:pPr>
        <w:ind w:left="5760" w:hanging="360"/>
      </w:pPr>
      <w:rPr>
        <w:rFonts w:ascii="Courier New" w:hAnsi="Courier New" w:cs="Courier New" w:hint="default"/>
      </w:rPr>
    </w:lvl>
    <w:lvl w:ilvl="8" w:tplc="796C97AA" w:tentative="1">
      <w:start w:val="1"/>
      <w:numFmt w:val="bullet"/>
      <w:lvlText w:val=""/>
      <w:lvlJc w:val="left"/>
      <w:pPr>
        <w:ind w:left="6480" w:hanging="360"/>
      </w:pPr>
      <w:rPr>
        <w:rFonts w:ascii="Wingdings" w:hAnsi="Wingdings" w:hint="default"/>
      </w:rPr>
    </w:lvl>
  </w:abstractNum>
  <w:abstractNum w:abstractNumId="159" w15:restartNumberingAfterBreak="0">
    <w:nsid w:val="602950DF"/>
    <w:multiLevelType w:val="hybridMultilevel"/>
    <w:tmpl w:val="9E5CD4E2"/>
    <w:lvl w:ilvl="0" w:tplc="8F18F38E">
      <w:start w:val="1"/>
      <w:numFmt w:val="bullet"/>
      <w:lvlText w:val=""/>
      <w:lvlJc w:val="left"/>
      <w:pPr>
        <w:ind w:left="720" w:hanging="360"/>
      </w:pPr>
      <w:rPr>
        <w:rFonts w:ascii="Symbol" w:hAnsi="Symbol" w:hint="default"/>
      </w:rPr>
    </w:lvl>
    <w:lvl w:ilvl="1" w:tplc="2F6A7A4C" w:tentative="1">
      <w:start w:val="1"/>
      <w:numFmt w:val="bullet"/>
      <w:lvlText w:val="o"/>
      <w:lvlJc w:val="left"/>
      <w:pPr>
        <w:ind w:left="1440" w:hanging="360"/>
      </w:pPr>
      <w:rPr>
        <w:rFonts w:ascii="Courier New" w:hAnsi="Courier New" w:cs="Courier New" w:hint="default"/>
      </w:rPr>
    </w:lvl>
    <w:lvl w:ilvl="2" w:tplc="43A68CD8" w:tentative="1">
      <w:start w:val="1"/>
      <w:numFmt w:val="bullet"/>
      <w:lvlText w:val=""/>
      <w:lvlJc w:val="left"/>
      <w:pPr>
        <w:ind w:left="2160" w:hanging="360"/>
      </w:pPr>
      <w:rPr>
        <w:rFonts w:ascii="Wingdings" w:hAnsi="Wingdings" w:hint="default"/>
      </w:rPr>
    </w:lvl>
    <w:lvl w:ilvl="3" w:tplc="A85E8A24" w:tentative="1">
      <w:start w:val="1"/>
      <w:numFmt w:val="bullet"/>
      <w:lvlText w:val=""/>
      <w:lvlJc w:val="left"/>
      <w:pPr>
        <w:ind w:left="2880" w:hanging="360"/>
      </w:pPr>
      <w:rPr>
        <w:rFonts w:ascii="Symbol" w:hAnsi="Symbol" w:hint="default"/>
      </w:rPr>
    </w:lvl>
    <w:lvl w:ilvl="4" w:tplc="F42E0874" w:tentative="1">
      <w:start w:val="1"/>
      <w:numFmt w:val="bullet"/>
      <w:lvlText w:val="o"/>
      <w:lvlJc w:val="left"/>
      <w:pPr>
        <w:ind w:left="3600" w:hanging="360"/>
      </w:pPr>
      <w:rPr>
        <w:rFonts w:ascii="Courier New" w:hAnsi="Courier New" w:cs="Courier New" w:hint="default"/>
      </w:rPr>
    </w:lvl>
    <w:lvl w:ilvl="5" w:tplc="85EEA4E2" w:tentative="1">
      <w:start w:val="1"/>
      <w:numFmt w:val="bullet"/>
      <w:lvlText w:val=""/>
      <w:lvlJc w:val="left"/>
      <w:pPr>
        <w:ind w:left="4320" w:hanging="360"/>
      </w:pPr>
      <w:rPr>
        <w:rFonts w:ascii="Wingdings" w:hAnsi="Wingdings" w:hint="default"/>
      </w:rPr>
    </w:lvl>
    <w:lvl w:ilvl="6" w:tplc="07A47536" w:tentative="1">
      <w:start w:val="1"/>
      <w:numFmt w:val="bullet"/>
      <w:lvlText w:val=""/>
      <w:lvlJc w:val="left"/>
      <w:pPr>
        <w:ind w:left="5040" w:hanging="360"/>
      </w:pPr>
      <w:rPr>
        <w:rFonts w:ascii="Symbol" w:hAnsi="Symbol" w:hint="default"/>
      </w:rPr>
    </w:lvl>
    <w:lvl w:ilvl="7" w:tplc="FE720DC4" w:tentative="1">
      <w:start w:val="1"/>
      <w:numFmt w:val="bullet"/>
      <w:lvlText w:val="o"/>
      <w:lvlJc w:val="left"/>
      <w:pPr>
        <w:ind w:left="5760" w:hanging="360"/>
      </w:pPr>
      <w:rPr>
        <w:rFonts w:ascii="Courier New" w:hAnsi="Courier New" w:cs="Courier New" w:hint="default"/>
      </w:rPr>
    </w:lvl>
    <w:lvl w:ilvl="8" w:tplc="9822B44A" w:tentative="1">
      <w:start w:val="1"/>
      <w:numFmt w:val="bullet"/>
      <w:lvlText w:val=""/>
      <w:lvlJc w:val="left"/>
      <w:pPr>
        <w:ind w:left="6480" w:hanging="360"/>
      </w:pPr>
      <w:rPr>
        <w:rFonts w:ascii="Wingdings" w:hAnsi="Wingdings" w:hint="default"/>
      </w:rPr>
    </w:lvl>
  </w:abstractNum>
  <w:abstractNum w:abstractNumId="160" w15:restartNumberingAfterBreak="0">
    <w:nsid w:val="61036C0D"/>
    <w:multiLevelType w:val="multilevel"/>
    <w:tmpl w:val="20B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61320088"/>
    <w:multiLevelType w:val="hybridMultilevel"/>
    <w:tmpl w:val="1C4281EE"/>
    <w:lvl w:ilvl="0" w:tplc="3AD09010">
      <w:start w:val="1"/>
      <w:numFmt w:val="lowerLetter"/>
      <w:lvlText w:val="%1."/>
      <w:lvlJc w:val="left"/>
      <w:pPr>
        <w:ind w:left="1080" w:hanging="360"/>
      </w:pPr>
    </w:lvl>
    <w:lvl w:ilvl="1" w:tplc="5344B79A" w:tentative="1">
      <w:start w:val="1"/>
      <w:numFmt w:val="lowerLetter"/>
      <w:lvlText w:val="%2."/>
      <w:lvlJc w:val="left"/>
      <w:pPr>
        <w:ind w:left="1800" w:hanging="360"/>
      </w:pPr>
    </w:lvl>
    <w:lvl w:ilvl="2" w:tplc="2D0A1DF8">
      <w:start w:val="1"/>
      <w:numFmt w:val="lowerRoman"/>
      <w:lvlText w:val="%3."/>
      <w:lvlJc w:val="right"/>
      <w:pPr>
        <w:ind w:left="2520" w:hanging="180"/>
      </w:pPr>
    </w:lvl>
    <w:lvl w:ilvl="3" w:tplc="F6582DA4" w:tentative="1">
      <w:start w:val="1"/>
      <w:numFmt w:val="decimal"/>
      <w:lvlText w:val="%4."/>
      <w:lvlJc w:val="left"/>
      <w:pPr>
        <w:ind w:left="3240" w:hanging="360"/>
      </w:pPr>
    </w:lvl>
    <w:lvl w:ilvl="4" w:tplc="5D34EA5A" w:tentative="1">
      <w:start w:val="1"/>
      <w:numFmt w:val="lowerLetter"/>
      <w:lvlText w:val="%5."/>
      <w:lvlJc w:val="left"/>
      <w:pPr>
        <w:ind w:left="3960" w:hanging="360"/>
      </w:pPr>
    </w:lvl>
    <w:lvl w:ilvl="5" w:tplc="24565FAC" w:tentative="1">
      <w:start w:val="1"/>
      <w:numFmt w:val="lowerRoman"/>
      <w:lvlText w:val="%6."/>
      <w:lvlJc w:val="right"/>
      <w:pPr>
        <w:ind w:left="4680" w:hanging="180"/>
      </w:pPr>
    </w:lvl>
    <w:lvl w:ilvl="6" w:tplc="DB5256CC" w:tentative="1">
      <w:start w:val="1"/>
      <w:numFmt w:val="decimal"/>
      <w:lvlText w:val="%7."/>
      <w:lvlJc w:val="left"/>
      <w:pPr>
        <w:ind w:left="5400" w:hanging="360"/>
      </w:pPr>
    </w:lvl>
    <w:lvl w:ilvl="7" w:tplc="64D222EA" w:tentative="1">
      <w:start w:val="1"/>
      <w:numFmt w:val="lowerLetter"/>
      <w:lvlText w:val="%8."/>
      <w:lvlJc w:val="left"/>
      <w:pPr>
        <w:ind w:left="6120" w:hanging="360"/>
      </w:pPr>
    </w:lvl>
    <w:lvl w:ilvl="8" w:tplc="CD70E4E2" w:tentative="1">
      <w:start w:val="1"/>
      <w:numFmt w:val="lowerRoman"/>
      <w:lvlText w:val="%9."/>
      <w:lvlJc w:val="right"/>
      <w:pPr>
        <w:ind w:left="6840" w:hanging="180"/>
      </w:pPr>
    </w:lvl>
  </w:abstractNum>
  <w:abstractNum w:abstractNumId="162" w15:restartNumberingAfterBreak="0">
    <w:nsid w:val="61931DC3"/>
    <w:multiLevelType w:val="hybridMultilevel"/>
    <w:tmpl w:val="EB68AD94"/>
    <w:lvl w:ilvl="0" w:tplc="1D4AE32E">
      <w:start w:val="1"/>
      <w:numFmt w:val="bullet"/>
      <w:lvlText w:val=""/>
      <w:lvlJc w:val="left"/>
      <w:pPr>
        <w:ind w:left="720" w:hanging="360"/>
      </w:pPr>
      <w:rPr>
        <w:rFonts w:ascii="Symbol" w:hAnsi="Symbol" w:hint="default"/>
      </w:rPr>
    </w:lvl>
    <w:lvl w:ilvl="1" w:tplc="FC201524" w:tentative="1">
      <w:start w:val="1"/>
      <w:numFmt w:val="bullet"/>
      <w:lvlText w:val="o"/>
      <w:lvlJc w:val="left"/>
      <w:pPr>
        <w:ind w:left="1440" w:hanging="360"/>
      </w:pPr>
      <w:rPr>
        <w:rFonts w:ascii="Courier New" w:hAnsi="Courier New" w:cs="Courier New" w:hint="default"/>
      </w:rPr>
    </w:lvl>
    <w:lvl w:ilvl="2" w:tplc="6A0023EE" w:tentative="1">
      <w:start w:val="1"/>
      <w:numFmt w:val="bullet"/>
      <w:lvlText w:val=""/>
      <w:lvlJc w:val="left"/>
      <w:pPr>
        <w:ind w:left="2160" w:hanging="360"/>
      </w:pPr>
      <w:rPr>
        <w:rFonts w:ascii="Wingdings" w:hAnsi="Wingdings" w:hint="default"/>
      </w:rPr>
    </w:lvl>
    <w:lvl w:ilvl="3" w:tplc="A8CC030E" w:tentative="1">
      <w:start w:val="1"/>
      <w:numFmt w:val="bullet"/>
      <w:lvlText w:val=""/>
      <w:lvlJc w:val="left"/>
      <w:pPr>
        <w:ind w:left="2880" w:hanging="360"/>
      </w:pPr>
      <w:rPr>
        <w:rFonts w:ascii="Symbol" w:hAnsi="Symbol" w:hint="default"/>
      </w:rPr>
    </w:lvl>
    <w:lvl w:ilvl="4" w:tplc="99D879FC" w:tentative="1">
      <w:start w:val="1"/>
      <w:numFmt w:val="bullet"/>
      <w:lvlText w:val="o"/>
      <w:lvlJc w:val="left"/>
      <w:pPr>
        <w:ind w:left="3600" w:hanging="360"/>
      </w:pPr>
      <w:rPr>
        <w:rFonts w:ascii="Courier New" w:hAnsi="Courier New" w:cs="Courier New" w:hint="default"/>
      </w:rPr>
    </w:lvl>
    <w:lvl w:ilvl="5" w:tplc="3D1EF8AA" w:tentative="1">
      <w:start w:val="1"/>
      <w:numFmt w:val="bullet"/>
      <w:lvlText w:val=""/>
      <w:lvlJc w:val="left"/>
      <w:pPr>
        <w:ind w:left="4320" w:hanging="360"/>
      </w:pPr>
      <w:rPr>
        <w:rFonts w:ascii="Wingdings" w:hAnsi="Wingdings" w:hint="default"/>
      </w:rPr>
    </w:lvl>
    <w:lvl w:ilvl="6" w:tplc="27100BE4" w:tentative="1">
      <w:start w:val="1"/>
      <w:numFmt w:val="bullet"/>
      <w:lvlText w:val=""/>
      <w:lvlJc w:val="left"/>
      <w:pPr>
        <w:ind w:left="5040" w:hanging="360"/>
      </w:pPr>
      <w:rPr>
        <w:rFonts w:ascii="Symbol" w:hAnsi="Symbol" w:hint="default"/>
      </w:rPr>
    </w:lvl>
    <w:lvl w:ilvl="7" w:tplc="A95CBC9C" w:tentative="1">
      <w:start w:val="1"/>
      <w:numFmt w:val="bullet"/>
      <w:lvlText w:val="o"/>
      <w:lvlJc w:val="left"/>
      <w:pPr>
        <w:ind w:left="5760" w:hanging="360"/>
      </w:pPr>
      <w:rPr>
        <w:rFonts w:ascii="Courier New" w:hAnsi="Courier New" w:cs="Courier New" w:hint="default"/>
      </w:rPr>
    </w:lvl>
    <w:lvl w:ilvl="8" w:tplc="5F886416" w:tentative="1">
      <w:start w:val="1"/>
      <w:numFmt w:val="bullet"/>
      <w:lvlText w:val=""/>
      <w:lvlJc w:val="left"/>
      <w:pPr>
        <w:ind w:left="6480" w:hanging="360"/>
      </w:pPr>
      <w:rPr>
        <w:rFonts w:ascii="Wingdings" w:hAnsi="Wingdings" w:hint="default"/>
      </w:rPr>
    </w:lvl>
  </w:abstractNum>
  <w:abstractNum w:abstractNumId="163" w15:restartNumberingAfterBreak="0">
    <w:nsid w:val="624133DA"/>
    <w:multiLevelType w:val="hybridMultilevel"/>
    <w:tmpl w:val="E2F0D212"/>
    <w:lvl w:ilvl="0" w:tplc="12B04A80">
      <w:start w:val="1"/>
      <w:numFmt w:val="bullet"/>
      <w:lvlText w:val=""/>
      <w:lvlJc w:val="left"/>
      <w:pPr>
        <w:ind w:left="720" w:hanging="360"/>
      </w:pPr>
      <w:rPr>
        <w:rFonts w:ascii="Symbol" w:hAnsi="Symbol" w:hint="default"/>
      </w:rPr>
    </w:lvl>
    <w:lvl w:ilvl="1" w:tplc="A58A0A5E" w:tentative="1">
      <w:start w:val="1"/>
      <w:numFmt w:val="bullet"/>
      <w:lvlText w:val="o"/>
      <w:lvlJc w:val="left"/>
      <w:pPr>
        <w:ind w:left="1440" w:hanging="360"/>
      </w:pPr>
      <w:rPr>
        <w:rFonts w:ascii="Courier New" w:hAnsi="Courier New" w:cs="Courier New" w:hint="default"/>
      </w:rPr>
    </w:lvl>
    <w:lvl w:ilvl="2" w:tplc="279854B6" w:tentative="1">
      <w:start w:val="1"/>
      <w:numFmt w:val="bullet"/>
      <w:lvlText w:val=""/>
      <w:lvlJc w:val="left"/>
      <w:pPr>
        <w:ind w:left="2160" w:hanging="360"/>
      </w:pPr>
      <w:rPr>
        <w:rFonts w:ascii="Wingdings" w:hAnsi="Wingdings" w:hint="default"/>
      </w:rPr>
    </w:lvl>
    <w:lvl w:ilvl="3" w:tplc="5B042894" w:tentative="1">
      <w:start w:val="1"/>
      <w:numFmt w:val="bullet"/>
      <w:lvlText w:val=""/>
      <w:lvlJc w:val="left"/>
      <w:pPr>
        <w:ind w:left="2880" w:hanging="360"/>
      </w:pPr>
      <w:rPr>
        <w:rFonts w:ascii="Symbol" w:hAnsi="Symbol" w:hint="default"/>
      </w:rPr>
    </w:lvl>
    <w:lvl w:ilvl="4" w:tplc="16749DDA" w:tentative="1">
      <w:start w:val="1"/>
      <w:numFmt w:val="bullet"/>
      <w:lvlText w:val="o"/>
      <w:lvlJc w:val="left"/>
      <w:pPr>
        <w:ind w:left="3600" w:hanging="360"/>
      </w:pPr>
      <w:rPr>
        <w:rFonts w:ascii="Courier New" w:hAnsi="Courier New" w:cs="Courier New" w:hint="default"/>
      </w:rPr>
    </w:lvl>
    <w:lvl w:ilvl="5" w:tplc="309419DC" w:tentative="1">
      <w:start w:val="1"/>
      <w:numFmt w:val="bullet"/>
      <w:lvlText w:val=""/>
      <w:lvlJc w:val="left"/>
      <w:pPr>
        <w:ind w:left="4320" w:hanging="360"/>
      </w:pPr>
      <w:rPr>
        <w:rFonts w:ascii="Wingdings" w:hAnsi="Wingdings" w:hint="default"/>
      </w:rPr>
    </w:lvl>
    <w:lvl w:ilvl="6" w:tplc="71C644E2" w:tentative="1">
      <w:start w:val="1"/>
      <w:numFmt w:val="bullet"/>
      <w:lvlText w:val=""/>
      <w:lvlJc w:val="left"/>
      <w:pPr>
        <w:ind w:left="5040" w:hanging="360"/>
      </w:pPr>
      <w:rPr>
        <w:rFonts w:ascii="Symbol" w:hAnsi="Symbol" w:hint="default"/>
      </w:rPr>
    </w:lvl>
    <w:lvl w:ilvl="7" w:tplc="FDF0AB3A" w:tentative="1">
      <w:start w:val="1"/>
      <w:numFmt w:val="bullet"/>
      <w:lvlText w:val="o"/>
      <w:lvlJc w:val="left"/>
      <w:pPr>
        <w:ind w:left="5760" w:hanging="360"/>
      </w:pPr>
      <w:rPr>
        <w:rFonts w:ascii="Courier New" w:hAnsi="Courier New" w:cs="Courier New" w:hint="default"/>
      </w:rPr>
    </w:lvl>
    <w:lvl w:ilvl="8" w:tplc="523E863E" w:tentative="1">
      <w:start w:val="1"/>
      <w:numFmt w:val="bullet"/>
      <w:lvlText w:val=""/>
      <w:lvlJc w:val="left"/>
      <w:pPr>
        <w:ind w:left="6480" w:hanging="360"/>
      </w:pPr>
      <w:rPr>
        <w:rFonts w:ascii="Wingdings" w:hAnsi="Wingdings" w:hint="default"/>
      </w:rPr>
    </w:lvl>
  </w:abstractNum>
  <w:abstractNum w:abstractNumId="164" w15:restartNumberingAfterBreak="0">
    <w:nsid w:val="634D55BA"/>
    <w:multiLevelType w:val="hybridMultilevel"/>
    <w:tmpl w:val="07825B5A"/>
    <w:lvl w:ilvl="0" w:tplc="729EAD00">
      <w:start w:val="1"/>
      <w:numFmt w:val="bullet"/>
      <w:lvlText w:val=""/>
      <w:lvlJc w:val="left"/>
      <w:pPr>
        <w:ind w:left="360" w:hanging="360"/>
      </w:pPr>
      <w:rPr>
        <w:rFonts w:ascii="Symbol" w:hAnsi="Symbol" w:hint="default"/>
      </w:rPr>
    </w:lvl>
    <w:lvl w:ilvl="1" w:tplc="8E5CD388" w:tentative="1">
      <w:start w:val="1"/>
      <w:numFmt w:val="bullet"/>
      <w:lvlText w:val="o"/>
      <w:lvlJc w:val="left"/>
      <w:pPr>
        <w:ind w:left="1080" w:hanging="360"/>
      </w:pPr>
      <w:rPr>
        <w:rFonts w:ascii="Courier New" w:hAnsi="Courier New" w:cs="Courier New" w:hint="default"/>
      </w:rPr>
    </w:lvl>
    <w:lvl w:ilvl="2" w:tplc="9CE2F14C" w:tentative="1">
      <w:start w:val="1"/>
      <w:numFmt w:val="bullet"/>
      <w:lvlText w:val=""/>
      <w:lvlJc w:val="left"/>
      <w:pPr>
        <w:ind w:left="1800" w:hanging="360"/>
      </w:pPr>
      <w:rPr>
        <w:rFonts w:ascii="Wingdings" w:hAnsi="Wingdings" w:hint="default"/>
      </w:rPr>
    </w:lvl>
    <w:lvl w:ilvl="3" w:tplc="7246614E" w:tentative="1">
      <w:start w:val="1"/>
      <w:numFmt w:val="bullet"/>
      <w:lvlText w:val=""/>
      <w:lvlJc w:val="left"/>
      <w:pPr>
        <w:ind w:left="2520" w:hanging="360"/>
      </w:pPr>
      <w:rPr>
        <w:rFonts w:ascii="Symbol" w:hAnsi="Symbol" w:hint="default"/>
      </w:rPr>
    </w:lvl>
    <w:lvl w:ilvl="4" w:tplc="4AB43590" w:tentative="1">
      <w:start w:val="1"/>
      <w:numFmt w:val="bullet"/>
      <w:lvlText w:val="o"/>
      <w:lvlJc w:val="left"/>
      <w:pPr>
        <w:ind w:left="3240" w:hanging="360"/>
      </w:pPr>
      <w:rPr>
        <w:rFonts w:ascii="Courier New" w:hAnsi="Courier New" w:cs="Courier New" w:hint="default"/>
      </w:rPr>
    </w:lvl>
    <w:lvl w:ilvl="5" w:tplc="2444AB64" w:tentative="1">
      <w:start w:val="1"/>
      <w:numFmt w:val="bullet"/>
      <w:lvlText w:val=""/>
      <w:lvlJc w:val="left"/>
      <w:pPr>
        <w:ind w:left="3960" w:hanging="360"/>
      </w:pPr>
      <w:rPr>
        <w:rFonts w:ascii="Wingdings" w:hAnsi="Wingdings" w:hint="default"/>
      </w:rPr>
    </w:lvl>
    <w:lvl w:ilvl="6" w:tplc="B19C1C1C" w:tentative="1">
      <w:start w:val="1"/>
      <w:numFmt w:val="bullet"/>
      <w:lvlText w:val=""/>
      <w:lvlJc w:val="left"/>
      <w:pPr>
        <w:ind w:left="4680" w:hanging="360"/>
      </w:pPr>
      <w:rPr>
        <w:rFonts w:ascii="Symbol" w:hAnsi="Symbol" w:hint="default"/>
      </w:rPr>
    </w:lvl>
    <w:lvl w:ilvl="7" w:tplc="BA0629E6" w:tentative="1">
      <w:start w:val="1"/>
      <w:numFmt w:val="bullet"/>
      <w:lvlText w:val="o"/>
      <w:lvlJc w:val="left"/>
      <w:pPr>
        <w:ind w:left="5400" w:hanging="360"/>
      </w:pPr>
      <w:rPr>
        <w:rFonts w:ascii="Courier New" w:hAnsi="Courier New" w:cs="Courier New" w:hint="default"/>
      </w:rPr>
    </w:lvl>
    <w:lvl w:ilvl="8" w:tplc="B4FE03DE" w:tentative="1">
      <w:start w:val="1"/>
      <w:numFmt w:val="bullet"/>
      <w:lvlText w:val=""/>
      <w:lvlJc w:val="left"/>
      <w:pPr>
        <w:ind w:left="6120" w:hanging="360"/>
      </w:pPr>
      <w:rPr>
        <w:rFonts w:ascii="Wingdings" w:hAnsi="Wingdings" w:hint="default"/>
      </w:rPr>
    </w:lvl>
  </w:abstractNum>
  <w:abstractNum w:abstractNumId="165" w15:restartNumberingAfterBreak="0">
    <w:nsid w:val="648F207F"/>
    <w:multiLevelType w:val="hybridMultilevel"/>
    <w:tmpl w:val="B3AA3336"/>
    <w:lvl w:ilvl="0" w:tplc="CB563B4C">
      <w:start w:val="1"/>
      <w:numFmt w:val="bullet"/>
      <w:lvlText w:val=""/>
      <w:lvlJc w:val="left"/>
      <w:pPr>
        <w:ind w:left="720" w:hanging="360"/>
      </w:pPr>
      <w:rPr>
        <w:rFonts w:ascii="Symbol" w:hAnsi="Symbol" w:hint="default"/>
      </w:rPr>
    </w:lvl>
    <w:lvl w:ilvl="1" w:tplc="1D8A9864" w:tentative="1">
      <w:start w:val="1"/>
      <w:numFmt w:val="bullet"/>
      <w:lvlText w:val="o"/>
      <w:lvlJc w:val="left"/>
      <w:pPr>
        <w:ind w:left="1440" w:hanging="360"/>
      </w:pPr>
      <w:rPr>
        <w:rFonts w:ascii="Courier New" w:hAnsi="Courier New" w:cs="Courier New" w:hint="default"/>
      </w:rPr>
    </w:lvl>
    <w:lvl w:ilvl="2" w:tplc="C1C4F56C" w:tentative="1">
      <w:start w:val="1"/>
      <w:numFmt w:val="bullet"/>
      <w:lvlText w:val=""/>
      <w:lvlJc w:val="left"/>
      <w:pPr>
        <w:ind w:left="2160" w:hanging="360"/>
      </w:pPr>
      <w:rPr>
        <w:rFonts w:ascii="Wingdings" w:hAnsi="Wingdings" w:hint="default"/>
      </w:rPr>
    </w:lvl>
    <w:lvl w:ilvl="3" w:tplc="FC0622A0" w:tentative="1">
      <w:start w:val="1"/>
      <w:numFmt w:val="bullet"/>
      <w:lvlText w:val=""/>
      <w:lvlJc w:val="left"/>
      <w:pPr>
        <w:ind w:left="2880" w:hanging="360"/>
      </w:pPr>
      <w:rPr>
        <w:rFonts w:ascii="Symbol" w:hAnsi="Symbol" w:hint="default"/>
      </w:rPr>
    </w:lvl>
    <w:lvl w:ilvl="4" w:tplc="A086B966" w:tentative="1">
      <w:start w:val="1"/>
      <w:numFmt w:val="bullet"/>
      <w:lvlText w:val="o"/>
      <w:lvlJc w:val="left"/>
      <w:pPr>
        <w:ind w:left="3600" w:hanging="360"/>
      </w:pPr>
      <w:rPr>
        <w:rFonts w:ascii="Courier New" w:hAnsi="Courier New" w:cs="Courier New" w:hint="default"/>
      </w:rPr>
    </w:lvl>
    <w:lvl w:ilvl="5" w:tplc="1C0098A4" w:tentative="1">
      <w:start w:val="1"/>
      <w:numFmt w:val="bullet"/>
      <w:lvlText w:val=""/>
      <w:lvlJc w:val="left"/>
      <w:pPr>
        <w:ind w:left="4320" w:hanging="360"/>
      </w:pPr>
      <w:rPr>
        <w:rFonts w:ascii="Wingdings" w:hAnsi="Wingdings" w:hint="default"/>
      </w:rPr>
    </w:lvl>
    <w:lvl w:ilvl="6" w:tplc="37DA305E" w:tentative="1">
      <w:start w:val="1"/>
      <w:numFmt w:val="bullet"/>
      <w:lvlText w:val=""/>
      <w:lvlJc w:val="left"/>
      <w:pPr>
        <w:ind w:left="5040" w:hanging="360"/>
      </w:pPr>
      <w:rPr>
        <w:rFonts w:ascii="Symbol" w:hAnsi="Symbol" w:hint="default"/>
      </w:rPr>
    </w:lvl>
    <w:lvl w:ilvl="7" w:tplc="EFA667AC" w:tentative="1">
      <w:start w:val="1"/>
      <w:numFmt w:val="bullet"/>
      <w:lvlText w:val="o"/>
      <w:lvlJc w:val="left"/>
      <w:pPr>
        <w:ind w:left="5760" w:hanging="360"/>
      </w:pPr>
      <w:rPr>
        <w:rFonts w:ascii="Courier New" w:hAnsi="Courier New" w:cs="Courier New" w:hint="default"/>
      </w:rPr>
    </w:lvl>
    <w:lvl w:ilvl="8" w:tplc="C394A4E4" w:tentative="1">
      <w:start w:val="1"/>
      <w:numFmt w:val="bullet"/>
      <w:lvlText w:val=""/>
      <w:lvlJc w:val="left"/>
      <w:pPr>
        <w:ind w:left="6480" w:hanging="360"/>
      </w:pPr>
      <w:rPr>
        <w:rFonts w:ascii="Wingdings" w:hAnsi="Wingdings" w:hint="default"/>
      </w:rPr>
    </w:lvl>
  </w:abstractNum>
  <w:abstractNum w:abstractNumId="166" w15:restartNumberingAfterBreak="0">
    <w:nsid w:val="657C021C"/>
    <w:multiLevelType w:val="multilevel"/>
    <w:tmpl w:val="162C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65EF60F8"/>
    <w:multiLevelType w:val="hybridMultilevel"/>
    <w:tmpl w:val="1C4281EE"/>
    <w:lvl w:ilvl="0" w:tplc="675A5F22">
      <w:start w:val="1"/>
      <w:numFmt w:val="lowerLetter"/>
      <w:lvlText w:val="%1."/>
      <w:lvlJc w:val="left"/>
      <w:pPr>
        <w:ind w:left="1080" w:hanging="360"/>
      </w:pPr>
    </w:lvl>
    <w:lvl w:ilvl="1" w:tplc="10DE6C4E" w:tentative="1">
      <w:start w:val="1"/>
      <w:numFmt w:val="lowerLetter"/>
      <w:lvlText w:val="%2."/>
      <w:lvlJc w:val="left"/>
      <w:pPr>
        <w:ind w:left="1800" w:hanging="360"/>
      </w:pPr>
    </w:lvl>
    <w:lvl w:ilvl="2" w:tplc="8864CDC8">
      <w:start w:val="1"/>
      <w:numFmt w:val="lowerRoman"/>
      <w:lvlText w:val="%3."/>
      <w:lvlJc w:val="right"/>
      <w:pPr>
        <w:ind w:left="2520" w:hanging="180"/>
      </w:pPr>
    </w:lvl>
    <w:lvl w:ilvl="3" w:tplc="0ED8D6CE" w:tentative="1">
      <w:start w:val="1"/>
      <w:numFmt w:val="decimal"/>
      <w:lvlText w:val="%4."/>
      <w:lvlJc w:val="left"/>
      <w:pPr>
        <w:ind w:left="3240" w:hanging="360"/>
      </w:pPr>
    </w:lvl>
    <w:lvl w:ilvl="4" w:tplc="1E7830E0" w:tentative="1">
      <w:start w:val="1"/>
      <w:numFmt w:val="lowerLetter"/>
      <w:lvlText w:val="%5."/>
      <w:lvlJc w:val="left"/>
      <w:pPr>
        <w:ind w:left="3960" w:hanging="360"/>
      </w:pPr>
    </w:lvl>
    <w:lvl w:ilvl="5" w:tplc="70F4BE9E" w:tentative="1">
      <w:start w:val="1"/>
      <w:numFmt w:val="lowerRoman"/>
      <w:lvlText w:val="%6."/>
      <w:lvlJc w:val="right"/>
      <w:pPr>
        <w:ind w:left="4680" w:hanging="180"/>
      </w:pPr>
    </w:lvl>
    <w:lvl w:ilvl="6" w:tplc="342C00CE" w:tentative="1">
      <w:start w:val="1"/>
      <w:numFmt w:val="decimal"/>
      <w:lvlText w:val="%7."/>
      <w:lvlJc w:val="left"/>
      <w:pPr>
        <w:ind w:left="5400" w:hanging="360"/>
      </w:pPr>
    </w:lvl>
    <w:lvl w:ilvl="7" w:tplc="4718B51C" w:tentative="1">
      <w:start w:val="1"/>
      <w:numFmt w:val="lowerLetter"/>
      <w:lvlText w:val="%8."/>
      <w:lvlJc w:val="left"/>
      <w:pPr>
        <w:ind w:left="6120" w:hanging="360"/>
      </w:pPr>
    </w:lvl>
    <w:lvl w:ilvl="8" w:tplc="619400D2" w:tentative="1">
      <w:start w:val="1"/>
      <w:numFmt w:val="lowerRoman"/>
      <w:lvlText w:val="%9."/>
      <w:lvlJc w:val="right"/>
      <w:pPr>
        <w:ind w:left="6840" w:hanging="180"/>
      </w:pPr>
    </w:lvl>
  </w:abstractNum>
  <w:abstractNum w:abstractNumId="168" w15:restartNumberingAfterBreak="0">
    <w:nsid w:val="66186E94"/>
    <w:multiLevelType w:val="hybridMultilevel"/>
    <w:tmpl w:val="D7F20366"/>
    <w:lvl w:ilvl="0" w:tplc="6C9C1CA8">
      <w:start w:val="1"/>
      <w:numFmt w:val="bullet"/>
      <w:lvlText w:val=""/>
      <w:lvlJc w:val="left"/>
      <w:pPr>
        <w:ind w:left="720" w:hanging="360"/>
      </w:pPr>
      <w:rPr>
        <w:rFonts w:ascii="Symbol" w:hAnsi="Symbol" w:hint="default"/>
      </w:rPr>
    </w:lvl>
    <w:lvl w:ilvl="1" w:tplc="E0F6CC66" w:tentative="1">
      <w:start w:val="1"/>
      <w:numFmt w:val="bullet"/>
      <w:lvlText w:val="o"/>
      <w:lvlJc w:val="left"/>
      <w:pPr>
        <w:ind w:left="1440" w:hanging="360"/>
      </w:pPr>
      <w:rPr>
        <w:rFonts w:ascii="Courier New" w:hAnsi="Courier New" w:cs="Courier New" w:hint="default"/>
      </w:rPr>
    </w:lvl>
    <w:lvl w:ilvl="2" w:tplc="2446E61C" w:tentative="1">
      <w:start w:val="1"/>
      <w:numFmt w:val="bullet"/>
      <w:lvlText w:val=""/>
      <w:lvlJc w:val="left"/>
      <w:pPr>
        <w:ind w:left="2160" w:hanging="360"/>
      </w:pPr>
      <w:rPr>
        <w:rFonts w:ascii="Wingdings" w:hAnsi="Wingdings" w:hint="default"/>
      </w:rPr>
    </w:lvl>
    <w:lvl w:ilvl="3" w:tplc="418ACDDE" w:tentative="1">
      <w:start w:val="1"/>
      <w:numFmt w:val="bullet"/>
      <w:lvlText w:val=""/>
      <w:lvlJc w:val="left"/>
      <w:pPr>
        <w:ind w:left="2880" w:hanging="360"/>
      </w:pPr>
      <w:rPr>
        <w:rFonts w:ascii="Symbol" w:hAnsi="Symbol" w:hint="default"/>
      </w:rPr>
    </w:lvl>
    <w:lvl w:ilvl="4" w:tplc="5F2CA9F0" w:tentative="1">
      <w:start w:val="1"/>
      <w:numFmt w:val="bullet"/>
      <w:lvlText w:val="o"/>
      <w:lvlJc w:val="left"/>
      <w:pPr>
        <w:ind w:left="3600" w:hanging="360"/>
      </w:pPr>
      <w:rPr>
        <w:rFonts w:ascii="Courier New" w:hAnsi="Courier New" w:cs="Courier New" w:hint="default"/>
      </w:rPr>
    </w:lvl>
    <w:lvl w:ilvl="5" w:tplc="E31AE31A" w:tentative="1">
      <w:start w:val="1"/>
      <w:numFmt w:val="bullet"/>
      <w:lvlText w:val=""/>
      <w:lvlJc w:val="left"/>
      <w:pPr>
        <w:ind w:left="4320" w:hanging="360"/>
      </w:pPr>
      <w:rPr>
        <w:rFonts w:ascii="Wingdings" w:hAnsi="Wingdings" w:hint="default"/>
      </w:rPr>
    </w:lvl>
    <w:lvl w:ilvl="6" w:tplc="17463F9A" w:tentative="1">
      <w:start w:val="1"/>
      <w:numFmt w:val="bullet"/>
      <w:lvlText w:val=""/>
      <w:lvlJc w:val="left"/>
      <w:pPr>
        <w:ind w:left="5040" w:hanging="360"/>
      </w:pPr>
      <w:rPr>
        <w:rFonts w:ascii="Symbol" w:hAnsi="Symbol" w:hint="default"/>
      </w:rPr>
    </w:lvl>
    <w:lvl w:ilvl="7" w:tplc="6C5205C2" w:tentative="1">
      <w:start w:val="1"/>
      <w:numFmt w:val="bullet"/>
      <w:lvlText w:val="o"/>
      <w:lvlJc w:val="left"/>
      <w:pPr>
        <w:ind w:left="5760" w:hanging="360"/>
      </w:pPr>
      <w:rPr>
        <w:rFonts w:ascii="Courier New" w:hAnsi="Courier New" w:cs="Courier New" w:hint="default"/>
      </w:rPr>
    </w:lvl>
    <w:lvl w:ilvl="8" w:tplc="3F2CFC5E" w:tentative="1">
      <w:start w:val="1"/>
      <w:numFmt w:val="bullet"/>
      <w:lvlText w:val=""/>
      <w:lvlJc w:val="left"/>
      <w:pPr>
        <w:ind w:left="6480" w:hanging="360"/>
      </w:pPr>
      <w:rPr>
        <w:rFonts w:ascii="Wingdings" w:hAnsi="Wingdings" w:hint="default"/>
      </w:rPr>
    </w:lvl>
  </w:abstractNum>
  <w:abstractNum w:abstractNumId="169" w15:restartNumberingAfterBreak="0">
    <w:nsid w:val="66372A14"/>
    <w:multiLevelType w:val="multilevel"/>
    <w:tmpl w:val="1D04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66B5074F"/>
    <w:multiLevelType w:val="multilevel"/>
    <w:tmpl w:val="1D30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786464E"/>
    <w:multiLevelType w:val="hybridMultilevel"/>
    <w:tmpl w:val="E5AC87C0"/>
    <w:lvl w:ilvl="0" w:tplc="869A30BA">
      <w:start w:val="1"/>
      <w:numFmt w:val="bullet"/>
      <w:lvlText w:val=""/>
      <w:lvlJc w:val="left"/>
      <w:pPr>
        <w:ind w:left="720" w:hanging="360"/>
      </w:pPr>
      <w:rPr>
        <w:rFonts w:ascii="Symbol" w:hAnsi="Symbol" w:hint="default"/>
      </w:rPr>
    </w:lvl>
    <w:lvl w:ilvl="1" w:tplc="C03C4652" w:tentative="1">
      <w:start w:val="1"/>
      <w:numFmt w:val="bullet"/>
      <w:lvlText w:val="o"/>
      <w:lvlJc w:val="left"/>
      <w:pPr>
        <w:ind w:left="1440" w:hanging="360"/>
      </w:pPr>
      <w:rPr>
        <w:rFonts w:ascii="Courier New" w:hAnsi="Courier New" w:cs="Courier New" w:hint="default"/>
      </w:rPr>
    </w:lvl>
    <w:lvl w:ilvl="2" w:tplc="236C5868" w:tentative="1">
      <w:start w:val="1"/>
      <w:numFmt w:val="bullet"/>
      <w:lvlText w:val=""/>
      <w:lvlJc w:val="left"/>
      <w:pPr>
        <w:ind w:left="2160" w:hanging="360"/>
      </w:pPr>
      <w:rPr>
        <w:rFonts w:ascii="Wingdings" w:hAnsi="Wingdings" w:hint="default"/>
      </w:rPr>
    </w:lvl>
    <w:lvl w:ilvl="3" w:tplc="E998EC14" w:tentative="1">
      <w:start w:val="1"/>
      <w:numFmt w:val="bullet"/>
      <w:lvlText w:val=""/>
      <w:lvlJc w:val="left"/>
      <w:pPr>
        <w:ind w:left="2880" w:hanging="360"/>
      </w:pPr>
      <w:rPr>
        <w:rFonts w:ascii="Symbol" w:hAnsi="Symbol" w:hint="default"/>
      </w:rPr>
    </w:lvl>
    <w:lvl w:ilvl="4" w:tplc="43C6738E" w:tentative="1">
      <w:start w:val="1"/>
      <w:numFmt w:val="bullet"/>
      <w:lvlText w:val="o"/>
      <w:lvlJc w:val="left"/>
      <w:pPr>
        <w:ind w:left="3600" w:hanging="360"/>
      </w:pPr>
      <w:rPr>
        <w:rFonts w:ascii="Courier New" w:hAnsi="Courier New" w:cs="Courier New" w:hint="default"/>
      </w:rPr>
    </w:lvl>
    <w:lvl w:ilvl="5" w:tplc="6AE42208" w:tentative="1">
      <w:start w:val="1"/>
      <w:numFmt w:val="bullet"/>
      <w:lvlText w:val=""/>
      <w:lvlJc w:val="left"/>
      <w:pPr>
        <w:ind w:left="4320" w:hanging="360"/>
      </w:pPr>
      <w:rPr>
        <w:rFonts w:ascii="Wingdings" w:hAnsi="Wingdings" w:hint="default"/>
      </w:rPr>
    </w:lvl>
    <w:lvl w:ilvl="6" w:tplc="D270C77C" w:tentative="1">
      <w:start w:val="1"/>
      <w:numFmt w:val="bullet"/>
      <w:lvlText w:val=""/>
      <w:lvlJc w:val="left"/>
      <w:pPr>
        <w:ind w:left="5040" w:hanging="360"/>
      </w:pPr>
      <w:rPr>
        <w:rFonts w:ascii="Symbol" w:hAnsi="Symbol" w:hint="default"/>
      </w:rPr>
    </w:lvl>
    <w:lvl w:ilvl="7" w:tplc="534AAF28" w:tentative="1">
      <w:start w:val="1"/>
      <w:numFmt w:val="bullet"/>
      <w:lvlText w:val="o"/>
      <w:lvlJc w:val="left"/>
      <w:pPr>
        <w:ind w:left="5760" w:hanging="360"/>
      </w:pPr>
      <w:rPr>
        <w:rFonts w:ascii="Courier New" w:hAnsi="Courier New" w:cs="Courier New" w:hint="default"/>
      </w:rPr>
    </w:lvl>
    <w:lvl w:ilvl="8" w:tplc="28DCDB64" w:tentative="1">
      <w:start w:val="1"/>
      <w:numFmt w:val="bullet"/>
      <w:lvlText w:val=""/>
      <w:lvlJc w:val="left"/>
      <w:pPr>
        <w:ind w:left="6480" w:hanging="360"/>
      </w:pPr>
      <w:rPr>
        <w:rFonts w:ascii="Wingdings" w:hAnsi="Wingdings" w:hint="default"/>
      </w:rPr>
    </w:lvl>
  </w:abstractNum>
  <w:abstractNum w:abstractNumId="172" w15:restartNumberingAfterBreak="0">
    <w:nsid w:val="67E0532A"/>
    <w:multiLevelType w:val="hybridMultilevel"/>
    <w:tmpl w:val="5EAA3A68"/>
    <w:lvl w:ilvl="0" w:tplc="1632EF0C">
      <w:start w:val="1"/>
      <w:numFmt w:val="bullet"/>
      <w:lvlText w:val=""/>
      <w:lvlJc w:val="left"/>
      <w:pPr>
        <w:ind w:left="720" w:hanging="360"/>
      </w:pPr>
      <w:rPr>
        <w:rFonts w:ascii="Symbol" w:hAnsi="Symbol" w:hint="default"/>
      </w:rPr>
    </w:lvl>
    <w:lvl w:ilvl="1" w:tplc="21D06A4C" w:tentative="1">
      <w:start w:val="1"/>
      <w:numFmt w:val="bullet"/>
      <w:lvlText w:val="o"/>
      <w:lvlJc w:val="left"/>
      <w:pPr>
        <w:ind w:left="1440" w:hanging="360"/>
      </w:pPr>
      <w:rPr>
        <w:rFonts w:ascii="Courier New" w:hAnsi="Courier New" w:cs="Courier New" w:hint="default"/>
      </w:rPr>
    </w:lvl>
    <w:lvl w:ilvl="2" w:tplc="81507570" w:tentative="1">
      <w:start w:val="1"/>
      <w:numFmt w:val="bullet"/>
      <w:lvlText w:val=""/>
      <w:lvlJc w:val="left"/>
      <w:pPr>
        <w:ind w:left="2160" w:hanging="360"/>
      </w:pPr>
      <w:rPr>
        <w:rFonts w:ascii="Wingdings" w:hAnsi="Wingdings" w:hint="default"/>
      </w:rPr>
    </w:lvl>
    <w:lvl w:ilvl="3" w:tplc="EA742AEE" w:tentative="1">
      <w:start w:val="1"/>
      <w:numFmt w:val="bullet"/>
      <w:lvlText w:val=""/>
      <w:lvlJc w:val="left"/>
      <w:pPr>
        <w:ind w:left="2880" w:hanging="360"/>
      </w:pPr>
      <w:rPr>
        <w:rFonts w:ascii="Symbol" w:hAnsi="Symbol" w:hint="default"/>
      </w:rPr>
    </w:lvl>
    <w:lvl w:ilvl="4" w:tplc="59B83FA2" w:tentative="1">
      <w:start w:val="1"/>
      <w:numFmt w:val="bullet"/>
      <w:lvlText w:val="o"/>
      <w:lvlJc w:val="left"/>
      <w:pPr>
        <w:ind w:left="3600" w:hanging="360"/>
      </w:pPr>
      <w:rPr>
        <w:rFonts w:ascii="Courier New" w:hAnsi="Courier New" w:cs="Courier New" w:hint="default"/>
      </w:rPr>
    </w:lvl>
    <w:lvl w:ilvl="5" w:tplc="791E0484" w:tentative="1">
      <w:start w:val="1"/>
      <w:numFmt w:val="bullet"/>
      <w:lvlText w:val=""/>
      <w:lvlJc w:val="left"/>
      <w:pPr>
        <w:ind w:left="4320" w:hanging="360"/>
      </w:pPr>
      <w:rPr>
        <w:rFonts w:ascii="Wingdings" w:hAnsi="Wingdings" w:hint="default"/>
      </w:rPr>
    </w:lvl>
    <w:lvl w:ilvl="6" w:tplc="B6C404A8" w:tentative="1">
      <w:start w:val="1"/>
      <w:numFmt w:val="bullet"/>
      <w:lvlText w:val=""/>
      <w:lvlJc w:val="left"/>
      <w:pPr>
        <w:ind w:left="5040" w:hanging="360"/>
      </w:pPr>
      <w:rPr>
        <w:rFonts w:ascii="Symbol" w:hAnsi="Symbol" w:hint="default"/>
      </w:rPr>
    </w:lvl>
    <w:lvl w:ilvl="7" w:tplc="E2F0CF4A" w:tentative="1">
      <w:start w:val="1"/>
      <w:numFmt w:val="bullet"/>
      <w:lvlText w:val="o"/>
      <w:lvlJc w:val="left"/>
      <w:pPr>
        <w:ind w:left="5760" w:hanging="360"/>
      </w:pPr>
      <w:rPr>
        <w:rFonts w:ascii="Courier New" w:hAnsi="Courier New" w:cs="Courier New" w:hint="default"/>
      </w:rPr>
    </w:lvl>
    <w:lvl w:ilvl="8" w:tplc="EF2E4044" w:tentative="1">
      <w:start w:val="1"/>
      <w:numFmt w:val="bullet"/>
      <w:lvlText w:val=""/>
      <w:lvlJc w:val="left"/>
      <w:pPr>
        <w:ind w:left="6480" w:hanging="360"/>
      </w:pPr>
      <w:rPr>
        <w:rFonts w:ascii="Wingdings" w:hAnsi="Wingdings" w:hint="default"/>
      </w:rPr>
    </w:lvl>
  </w:abstractNum>
  <w:abstractNum w:abstractNumId="173" w15:restartNumberingAfterBreak="0">
    <w:nsid w:val="68C63013"/>
    <w:multiLevelType w:val="multilevel"/>
    <w:tmpl w:val="C372A56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imes New Roman" w:hAnsi="Aptos" w:cstheme="minorBidi"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92460ED"/>
    <w:multiLevelType w:val="hybridMultilevel"/>
    <w:tmpl w:val="7062EA14"/>
    <w:lvl w:ilvl="0" w:tplc="8AC8AF58">
      <w:start w:val="1"/>
      <w:numFmt w:val="bullet"/>
      <w:lvlText w:val=""/>
      <w:lvlJc w:val="left"/>
      <w:pPr>
        <w:ind w:left="720" w:hanging="360"/>
      </w:pPr>
      <w:rPr>
        <w:rFonts w:ascii="Symbol" w:hAnsi="Symbol" w:hint="default"/>
        <w:w w:val="100"/>
        <w:sz w:val="22"/>
        <w:szCs w:val="22"/>
      </w:rPr>
    </w:lvl>
    <w:lvl w:ilvl="1" w:tplc="347274B2" w:tentative="1">
      <w:start w:val="1"/>
      <w:numFmt w:val="bullet"/>
      <w:lvlText w:val="o"/>
      <w:lvlJc w:val="left"/>
      <w:pPr>
        <w:ind w:left="1440" w:hanging="360"/>
      </w:pPr>
      <w:rPr>
        <w:rFonts w:ascii="Courier New" w:hAnsi="Courier New" w:cs="Courier New" w:hint="default"/>
      </w:rPr>
    </w:lvl>
    <w:lvl w:ilvl="2" w:tplc="6FA694BE" w:tentative="1">
      <w:start w:val="1"/>
      <w:numFmt w:val="bullet"/>
      <w:lvlText w:val=""/>
      <w:lvlJc w:val="left"/>
      <w:pPr>
        <w:ind w:left="2160" w:hanging="360"/>
      </w:pPr>
      <w:rPr>
        <w:rFonts w:ascii="Wingdings" w:hAnsi="Wingdings" w:hint="default"/>
      </w:rPr>
    </w:lvl>
    <w:lvl w:ilvl="3" w:tplc="AEA446DE" w:tentative="1">
      <w:start w:val="1"/>
      <w:numFmt w:val="bullet"/>
      <w:lvlText w:val=""/>
      <w:lvlJc w:val="left"/>
      <w:pPr>
        <w:ind w:left="2880" w:hanging="360"/>
      </w:pPr>
      <w:rPr>
        <w:rFonts w:ascii="Symbol" w:hAnsi="Symbol" w:hint="default"/>
      </w:rPr>
    </w:lvl>
    <w:lvl w:ilvl="4" w:tplc="229ACDA2" w:tentative="1">
      <w:start w:val="1"/>
      <w:numFmt w:val="bullet"/>
      <w:lvlText w:val="o"/>
      <w:lvlJc w:val="left"/>
      <w:pPr>
        <w:ind w:left="3600" w:hanging="360"/>
      </w:pPr>
      <w:rPr>
        <w:rFonts w:ascii="Courier New" w:hAnsi="Courier New" w:cs="Courier New" w:hint="default"/>
      </w:rPr>
    </w:lvl>
    <w:lvl w:ilvl="5" w:tplc="33DC0184" w:tentative="1">
      <w:start w:val="1"/>
      <w:numFmt w:val="bullet"/>
      <w:lvlText w:val=""/>
      <w:lvlJc w:val="left"/>
      <w:pPr>
        <w:ind w:left="4320" w:hanging="360"/>
      </w:pPr>
      <w:rPr>
        <w:rFonts w:ascii="Wingdings" w:hAnsi="Wingdings" w:hint="default"/>
      </w:rPr>
    </w:lvl>
    <w:lvl w:ilvl="6" w:tplc="A6405124" w:tentative="1">
      <w:start w:val="1"/>
      <w:numFmt w:val="bullet"/>
      <w:lvlText w:val=""/>
      <w:lvlJc w:val="left"/>
      <w:pPr>
        <w:ind w:left="5040" w:hanging="360"/>
      </w:pPr>
      <w:rPr>
        <w:rFonts w:ascii="Symbol" w:hAnsi="Symbol" w:hint="default"/>
      </w:rPr>
    </w:lvl>
    <w:lvl w:ilvl="7" w:tplc="20F48352" w:tentative="1">
      <w:start w:val="1"/>
      <w:numFmt w:val="bullet"/>
      <w:lvlText w:val="o"/>
      <w:lvlJc w:val="left"/>
      <w:pPr>
        <w:ind w:left="5760" w:hanging="360"/>
      </w:pPr>
      <w:rPr>
        <w:rFonts w:ascii="Courier New" w:hAnsi="Courier New" w:cs="Courier New" w:hint="default"/>
      </w:rPr>
    </w:lvl>
    <w:lvl w:ilvl="8" w:tplc="6A6AE108" w:tentative="1">
      <w:start w:val="1"/>
      <w:numFmt w:val="bullet"/>
      <w:lvlText w:val=""/>
      <w:lvlJc w:val="left"/>
      <w:pPr>
        <w:ind w:left="6480" w:hanging="360"/>
      </w:pPr>
      <w:rPr>
        <w:rFonts w:ascii="Wingdings" w:hAnsi="Wingdings" w:hint="default"/>
      </w:rPr>
    </w:lvl>
  </w:abstractNum>
  <w:abstractNum w:abstractNumId="175" w15:restartNumberingAfterBreak="0">
    <w:nsid w:val="69D60BB4"/>
    <w:multiLevelType w:val="hybridMultilevel"/>
    <w:tmpl w:val="2F506634"/>
    <w:lvl w:ilvl="0" w:tplc="6DD28E3E">
      <w:start w:val="1"/>
      <w:numFmt w:val="lowerRoman"/>
      <w:lvlText w:val="%1."/>
      <w:lvlJc w:val="right"/>
      <w:pPr>
        <w:ind w:left="720" w:hanging="360"/>
      </w:pPr>
    </w:lvl>
    <w:lvl w:ilvl="1" w:tplc="46E2B048" w:tentative="1">
      <w:start w:val="1"/>
      <w:numFmt w:val="lowerLetter"/>
      <w:lvlText w:val="%2."/>
      <w:lvlJc w:val="left"/>
      <w:pPr>
        <w:ind w:left="1440" w:hanging="360"/>
      </w:pPr>
    </w:lvl>
    <w:lvl w:ilvl="2" w:tplc="5810F272" w:tentative="1">
      <w:start w:val="1"/>
      <w:numFmt w:val="lowerRoman"/>
      <w:lvlText w:val="%3."/>
      <w:lvlJc w:val="right"/>
      <w:pPr>
        <w:ind w:left="2160" w:hanging="180"/>
      </w:pPr>
    </w:lvl>
    <w:lvl w:ilvl="3" w:tplc="908A65DC" w:tentative="1">
      <w:start w:val="1"/>
      <w:numFmt w:val="decimal"/>
      <w:lvlText w:val="%4."/>
      <w:lvlJc w:val="left"/>
      <w:pPr>
        <w:ind w:left="2880" w:hanging="360"/>
      </w:pPr>
    </w:lvl>
    <w:lvl w:ilvl="4" w:tplc="12D6DF44" w:tentative="1">
      <w:start w:val="1"/>
      <w:numFmt w:val="lowerLetter"/>
      <w:lvlText w:val="%5."/>
      <w:lvlJc w:val="left"/>
      <w:pPr>
        <w:ind w:left="3600" w:hanging="360"/>
      </w:pPr>
    </w:lvl>
    <w:lvl w:ilvl="5" w:tplc="D40C5054" w:tentative="1">
      <w:start w:val="1"/>
      <w:numFmt w:val="lowerRoman"/>
      <w:lvlText w:val="%6."/>
      <w:lvlJc w:val="right"/>
      <w:pPr>
        <w:ind w:left="4320" w:hanging="180"/>
      </w:pPr>
    </w:lvl>
    <w:lvl w:ilvl="6" w:tplc="176A9A4E" w:tentative="1">
      <w:start w:val="1"/>
      <w:numFmt w:val="decimal"/>
      <w:lvlText w:val="%7."/>
      <w:lvlJc w:val="left"/>
      <w:pPr>
        <w:ind w:left="5040" w:hanging="360"/>
      </w:pPr>
    </w:lvl>
    <w:lvl w:ilvl="7" w:tplc="2732F164" w:tentative="1">
      <w:start w:val="1"/>
      <w:numFmt w:val="lowerLetter"/>
      <w:lvlText w:val="%8."/>
      <w:lvlJc w:val="left"/>
      <w:pPr>
        <w:ind w:left="5760" w:hanging="360"/>
      </w:pPr>
    </w:lvl>
    <w:lvl w:ilvl="8" w:tplc="24CADE00" w:tentative="1">
      <w:start w:val="1"/>
      <w:numFmt w:val="lowerRoman"/>
      <w:lvlText w:val="%9."/>
      <w:lvlJc w:val="right"/>
      <w:pPr>
        <w:ind w:left="6480" w:hanging="180"/>
      </w:pPr>
    </w:lvl>
  </w:abstractNum>
  <w:abstractNum w:abstractNumId="176" w15:restartNumberingAfterBreak="0">
    <w:nsid w:val="6A047A1B"/>
    <w:multiLevelType w:val="hybridMultilevel"/>
    <w:tmpl w:val="E1EA7A8A"/>
    <w:lvl w:ilvl="0" w:tplc="71CAF3F6">
      <w:start w:val="1"/>
      <w:numFmt w:val="upperLetter"/>
      <w:lvlText w:val="%1."/>
      <w:lvlJc w:val="left"/>
      <w:pPr>
        <w:ind w:left="720" w:hanging="360"/>
      </w:pPr>
    </w:lvl>
    <w:lvl w:ilvl="1" w:tplc="E63E9AB4">
      <w:start w:val="1"/>
      <w:numFmt w:val="decimal"/>
      <w:lvlText w:val="%2."/>
      <w:lvlJc w:val="left"/>
      <w:pPr>
        <w:ind w:left="1440" w:hanging="360"/>
      </w:pPr>
    </w:lvl>
    <w:lvl w:ilvl="2" w:tplc="55A4EB6C">
      <w:start w:val="1"/>
      <w:numFmt w:val="lowerRoman"/>
      <w:lvlText w:val="%3."/>
      <w:lvlJc w:val="right"/>
      <w:pPr>
        <w:ind w:left="2160" w:hanging="180"/>
      </w:pPr>
    </w:lvl>
    <w:lvl w:ilvl="3" w:tplc="1B9CAEC0" w:tentative="1">
      <w:start w:val="1"/>
      <w:numFmt w:val="decimal"/>
      <w:lvlText w:val="%4."/>
      <w:lvlJc w:val="left"/>
      <w:pPr>
        <w:ind w:left="2880" w:hanging="360"/>
      </w:pPr>
    </w:lvl>
    <w:lvl w:ilvl="4" w:tplc="AEB87470" w:tentative="1">
      <w:start w:val="1"/>
      <w:numFmt w:val="lowerLetter"/>
      <w:lvlText w:val="%5."/>
      <w:lvlJc w:val="left"/>
      <w:pPr>
        <w:ind w:left="3600" w:hanging="360"/>
      </w:pPr>
    </w:lvl>
    <w:lvl w:ilvl="5" w:tplc="83920998" w:tentative="1">
      <w:start w:val="1"/>
      <w:numFmt w:val="lowerRoman"/>
      <w:lvlText w:val="%6."/>
      <w:lvlJc w:val="right"/>
      <w:pPr>
        <w:ind w:left="4320" w:hanging="180"/>
      </w:pPr>
    </w:lvl>
    <w:lvl w:ilvl="6" w:tplc="6C8EFF9C" w:tentative="1">
      <w:start w:val="1"/>
      <w:numFmt w:val="decimal"/>
      <w:lvlText w:val="%7."/>
      <w:lvlJc w:val="left"/>
      <w:pPr>
        <w:ind w:left="5040" w:hanging="360"/>
      </w:pPr>
    </w:lvl>
    <w:lvl w:ilvl="7" w:tplc="BAF868FA" w:tentative="1">
      <w:start w:val="1"/>
      <w:numFmt w:val="lowerLetter"/>
      <w:lvlText w:val="%8."/>
      <w:lvlJc w:val="left"/>
      <w:pPr>
        <w:ind w:left="5760" w:hanging="360"/>
      </w:pPr>
    </w:lvl>
    <w:lvl w:ilvl="8" w:tplc="D740514E" w:tentative="1">
      <w:start w:val="1"/>
      <w:numFmt w:val="lowerRoman"/>
      <w:lvlText w:val="%9."/>
      <w:lvlJc w:val="right"/>
      <w:pPr>
        <w:ind w:left="6480" w:hanging="180"/>
      </w:pPr>
    </w:lvl>
  </w:abstractNum>
  <w:abstractNum w:abstractNumId="177" w15:restartNumberingAfterBreak="0">
    <w:nsid w:val="6AFC1F51"/>
    <w:multiLevelType w:val="hybridMultilevel"/>
    <w:tmpl w:val="50FEB852"/>
    <w:lvl w:ilvl="0" w:tplc="8F4A8B2A">
      <w:start w:val="1"/>
      <w:numFmt w:val="bullet"/>
      <w:lvlText w:val=""/>
      <w:lvlJc w:val="left"/>
      <w:pPr>
        <w:ind w:left="720" w:hanging="360"/>
      </w:pPr>
      <w:rPr>
        <w:rFonts w:ascii="Symbol" w:hAnsi="Symbol" w:hint="default"/>
      </w:rPr>
    </w:lvl>
    <w:lvl w:ilvl="1" w:tplc="47760712" w:tentative="1">
      <w:start w:val="1"/>
      <w:numFmt w:val="bullet"/>
      <w:lvlText w:val="o"/>
      <w:lvlJc w:val="left"/>
      <w:pPr>
        <w:ind w:left="1440" w:hanging="360"/>
      </w:pPr>
      <w:rPr>
        <w:rFonts w:ascii="Courier New" w:hAnsi="Courier New" w:cs="Courier New" w:hint="default"/>
      </w:rPr>
    </w:lvl>
    <w:lvl w:ilvl="2" w:tplc="B6625936" w:tentative="1">
      <w:start w:val="1"/>
      <w:numFmt w:val="bullet"/>
      <w:lvlText w:val=""/>
      <w:lvlJc w:val="left"/>
      <w:pPr>
        <w:ind w:left="2160" w:hanging="360"/>
      </w:pPr>
      <w:rPr>
        <w:rFonts w:ascii="Wingdings" w:hAnsi="Wingdings" w:hint="default"/>
      </w:rPr>
    </w:lvl>
    <w:lvl w:ilvl="3" w:tplc="DD1E56A2" w:tentative="1">
      <w:start w:val="1"/>
      <w:numFmt w:val="bullet"/>
      <w:lvlText w:val=""/>
      <w:lvlJc w:val="left"/>
      <w:pPr>
        <w:ind w:left="2880" w:hanging="360"/>
      </w:pPr>
      <w:rPr>
        <w:rFonts w:ascii="Symbol" w:hAnsi="Symbol" w:hint="default"/>
      </w:rPr>
    </w:lvl>
    <w:lvl w:ilvl="4" w:tplc="F8A0B63E" w:tentative="1">
      <w:start w:val="1"/>
      <w:numFmt w:val="bullet"/>
      <w:lvlText w:val="o"/>
      <w:lvlJc w:val="left"/>
      <w:pPr>
        <w:ind w:left="3600" w:hanging="360"/>
      </w:pPr>
      <w:rPr>
        <w:rFonts w:ascii="Courier New" w:hAnsi="Courier New" w:cs="Courier New" w:hint="default"/>
      </w:rPr>
    </w:lvl>
    <w:lvl w:ilvl="5" w:tplc="1BBEA13E" w:tentative="1">
      <w:start w:val="1"/>
      <w:numFmt w:val="bullet"/>
      <w:lvlText w:val=""/>
      <w:lvlJc w:val="left"/>
      <w:pPr>
        <w:ind w:left="4320" w:hanging="360"/>
      </w:pPr>
      <w:rPr>
        <w:rFonts w:ascii="Wingdings" w:hAnsi="Wingdings" w:hint="default"/>
      </w:rPr>
    </w:lvl>
    <w:lvl w:ilvl="6" w:tplc="4AF0677C" w:tentative="1">
      <w:start w:val="1"/>
      <w:numFmt w:val="bullet"/>
      <w:lvlText w:val=""/>
      <w:lvlJc w:val="left"/>
      <w:pPr>
        <w:ind w:left="5040" w:hanging="360"/>
      </w:pPr>
      <w:rPr>
        <w:rFonts w:ascii="Symbol" w:hAnsi="Symbol" w:hint="default"/>
      </w:rPr>
    </w:lvl>
    <w:lvl w:ilvl="7" w:tplc="7D6E4ADE" w:tentative="1">
      <w:start w:val="1"/>
      <w:numFmt w:val="bullet"/>
      <w:lvlText w:val="o"/>
      <w:lvlJc w:val="left"/>
      <w:pPr>
        <w:ind w:left="5760" w:hanging="360"/>
      </w:pPr>
      <w:rPr>
        <w:rFonts w:ascii="Courier New" w:hAnsi="Courier New" w:cs="Courier New" w:hint="default"/>
      </w:rPr>
    </w:lvl>
    <w:lvl w:ilvl="8" w:tplc="ADC4E534" w:tentative="1">
      <w:start w:val="1"/>
      <w:numFmt w:val="bullet"/>
      <w:lvlText w:val=""/>
      <w:lvlJc w:val="left"/>
      <w:pPr>
        <w:ind w:left="6480" w:hanging="360"/>
      </w:pPr>
      <w:rPr>
        <w:rFonts w:ascii="Wingdings" w:hAnsi="Wingdings" w:hint="default"/>
      </w:rPr>
    </w:lvl>
  </w:abstractNum>
  <w:abstractNum w:abstractNumId="178" w15:restartNumberingAfterBreak="0">
    <w:nsid w:val="6B5C0420"/>
    <w:multiLevelType w:val="hybridMultilevel"/>
    <w:tmpl w:val="590EBF2A"/>
    <w:lvl w:ilvl="0" w:tplc="7F16F314">
      <w:start w:val="1"/>
      <w:numFmt w:val="bullet"/>
      <w:lvlText w:val=""/>
      <w:lvlJc w:val="left"/>
      <w:pPr>
        <w:ind w:left="720" w:hanging="360"/>
      </w:pPr>
      <w:rPr>
        <w:rFonts w:ascii="Symbol" w:hAnsi="Symbol" w:hint="default"/>
      </w:rPr>
    </w:lvl>
    <w:lvl w:ilvl="1" w:tplc="FB6AD708" w:tentative="1">
      <w:start w:val="1"/>
      <w:numFmt w:val="bullet"/>
      <w:lvlText w:val="o"/>
      <w:lvlJc w:val="left"/>
      <w:pPr>
        <w:ind w:left="1440" w:hanging="360"/>
      </w:pPr>
      <w:rPr>
        <w:rFonts w:ascii="Courier New" w:hAnsi="Courier New" w:cs="Courier New" w:hint="default"/>
      </w:rPr>
    </w:lvl>
    <w:lvl w:ilvl="2" w:tplc="C73A6DEE" w:tentative="1">
      <w:start w:val="1"/>
      <w:numFmt w:val="bullet"/>
      <w:lvlText w:val=""/>
      <w:lvlJc w:val="left"/>
      <w:pPr>
        <w:ind w:left="2160" w:hanging="360"/>
      </w:pPr>
      <w:rPr>
        <w:rFonts w:ascii="Wingdings" w:hAnsi="Wingdings" w:hint="default"/>
      </w:rPr>
    </w:lvl>
    <w:lvl w:ilvl="3" w:tplc="B7527482" w:tentative="1">
      <w:start w:val="1"/>
      <w:numFmt w:val="bullet"/>
      <w:lvlText w:val=""/>
      <w:lvlJc w:val="left"/>
      <w:pPr>
        <w:ind w:left="2880" w:hanging="360"/>
      </w:pPr>
      <w:rPr>
        <w:rFonts w:ascii="Symbol" w:hAnsi="Symbol" w:hint="default"/>
      </w:rPr>
    </w:lvl>
    <w:lvl w:ilvl="4" w:tplc="22BCE6C6" w:tentative="1">
      <w:start w:val="1"/>
      <w:numFmt w:val="bullet"/>
      <w:lvlText w:val="o"/>
      <w:lvlJc w:val="left"/>
      <w:pPr>
        <w:ind w:left="3600" w:hanging="360"/>
      </w:pPr>
      <w:rPr>
        <w:rFonts w:ascii="Courier New" w:hAnsi="Courier New" w:cs="Courier New" w:hint="default"/>
      </w:rPr>
    </w:lvl>
    <w:lvl w:ilvl="5" w:tplc="D95AF6A4" w:tentative="1">
      <w:start w:val="1"/>
      <w:numFmt w:val="bullet"/>
      <w:lvlText w:val=""/>
      <w:lvlJc w:val="left"/>
      <w:pPr>
        <w:ind w:left="4320" w:hanging="360"/>
      </w:pPr>
      <w:rPr>
        <w:rFonts w:ascii="Wingdings" w:hAnsi="Wingdings" w:hint="default"/>
      </w:rPr>
    </w:lvl>
    <w:lvl w:ilvl="6" w:tplc="A29484F8" w:tentative="1">
      <w:start w:val="1"/>
      <w:numFmt w:val="bullet"/>
      <w:lvlText w:val=""/>
      <w:lvlJc w:val="left"/>
      <w:pPr>
        <w:ind w:left="5040" w:hanging="360"/>
      </w:pPr>
      <w:rPr>
        <w:rFonts w:ascii="Symbol" w:hAnsi="Symbol" w:hint="default"/>
      </w:rPr>
    </w:lvl>
    <w:lvl w:ilvl="7" w:tplc="BE28A98A" w:tentative="1">
      <w:start w:val="1"/>
      <w:numFmt w:val="bullet"/>
      <w:lvlText w:val="o"/>
      <w:lvlJc w:val="left"/>
      <w:pPr>
        <w:ind w:left="5760" w:hanging="360"/>
      </w:pPr>
      <w:rPr>
        <w:rFonts w:ascii="Courier New" w:hAnsi="Courier New" w:cs="Courier New" w:hint="default"/>
      </w:rPr>
    </w:lvl>
    <w:lvl w:ilvl="8" w:tplc="C18EE1C4" w:tentative="1">
      <w:start w:val="1"/>
      <w:numFmt w:val="bullet"/>
      <w:lvlText w:val=""/>
      <w:lvlJc w:val="left"/>
      <w:pPr>
        <w:ind w:left="6480" w:hanging="360"/>
      </w:pPr>
      <w:rPr>
        <w:rFonts w:ascii="Wingdings" w:hAnsi="Wingdings" w:hint="default"/>
      </w:rPr>
    </w:lvl>
  </w:abstractNum>
  <w:abstractNum w:abstractNumId="179" w15:restartNumberingAfterBreak="0">
    <w:nsid w:val="6D325EF5"/>
    <w:multiLevelType w:val="hybridMultilevel"/>
    <w:tmpl w:val="2CC4D07A"/>
    <w:lvl w:ilvl="0" w:tplc="08A879BA">
      <w:start w:val="1"/>
      <w:numFmt w:val="bullet"/>
      <w:lvlText w:val=""/>
      <w:lvlJc w:val="left"/>
      <w:pPr>
        <w:ind w:left="720" w:hanging="360"/>
      </w:pPr>
      <w:rPr>
        <w:rFonts w:ascii="Symbol" w:hAnsi="Symbol" w:hint="default"/>
      </w:rPr>
    </w:lvl>
    <w:lvl w:ilvl="1" w:tplc="3F60C618" w:tentative="1">
      <w:start w:val="1"/>
      <w:numFmt w:val="bullet"/>
      <w:lvlText w:val="o"/>
      <w:lvlJc w:val="left"/>
      <w:pPr>
        <w:ind w:left="1440" w:hanging="360"/>
      </w:pPr>
      <w:rPr>
        <w:rFonts w:ascii="Courier New" w:hAnsi="Courier New" w:cs="Courier New" w:hint="default"/>
      </w:rPr>
    </w:lvl>
    <w:lvl w:ilvl="2" w:tplc="006A4E4A" w:tentative="1">
      <w:start w:val="1"/>
      <w:numFmt w:val="bullet"/>
      <w:lvlText w:val=""/>
      <w:lvlJc w:val="left"/>
      <w:pPr>
        <w:ind w:left="2160" w:hanging="360"/>
      </w:pPr>
      <w:rPr>
        <w:rFonts w:ascii="Wingdings" w:hAnsi="Wingdings" w:hint="default"/>
      </w:rPr>
    </w:lvl>
    <w:lvl w:ilvl="3" w:tplc="BD5AD510" w:tentative="1">
      <w:start w:val="1"/>
      <w:numFmt w:val="bullet"/>
      <w:lvlText w:val=""/>
      <w:lvlJc w:val="left"/>
      <w:pPr>
        <w:ind w:left="2880" w:hanging="360"/>
      </w:pPr>
      <w:rPr>
        <w:rFonts w:ascii="Symbol" w:hAnsi="Symbol" w:hint="default"/>
      </w:rPr>
    </w:lvl>
    <w:lvl w:ilvl="4" w:tplc="7FDA6F28" w:tentative="1">
      <w:start w:val="1"/>
      <w:numFmt w:val="bullet"/>
      <w:lvlText w:val="o"/>
      <w:lvlJc w:val="left"/>
      <w:pPr>
        <w:ind w:left="3600" w:hanging="360"/>
      </w:pPr>
      <w:rPr>
        <w:rFonts w:ascii="Courier New" w:hAnsi="Courier New" w:cs="Courier New" w:hint="default"/>
      </w:rPr>
    </w:lvl>
    <w:lvl w:ilvl="5" w:tplc="E9A05176" w:tentative="1">
      <w:start w:val="1"/>
      <w:numFmt w:val="bullet"/>
      <w:lvlText w:val=""/>
      <w:lvlJc w:val="left"/>
      <w:pPr>
        <w:ind w:left="4320" w:hanging="360"/>
      </w:pPr>
      <w:rPr>
        <w:rFonts w:ascii="Wingdings" w:hAnsi="Wingdings" w:hint="default"/>
      </w:rPr>
    </w:lvl>
    <w:lvl w:ilvl="6" w:tplc="AADE867A" w:tentative="1">
      <w:start w:val="1"/>
      <w:numFmt w:val="bullet"/>
      <w:lvlText w:val=""/>
      <w:lvlJc w:val="left"/>
      <w:pPr>
        <w:ind w:left="5040" w:hanging="360"/>
      </w:pPr>
      <w:rPr>
        <w:rFonts w:ascii="Symbol" w:hAnsi="Symbol" w:hint="default"/>
      </w:rPr>
    </w:lvl>
    <w:lvl w:ilvl="7" w:tplc="6DE8BD56" w:tentative="1">
      <w:start w:val="1"/>
      <w:numFmt w:val="bullet"/>
      <w:lvlText w:val="o"/>
      <w:lvlJc w:val="left"/>
      <w:pPr>
        <w:ind w:left="5760" w:hanging="360"/>
      </w:pPr>
      <w:rPr>
        <w:rFonts w:ascii="Courier New" w:hAnsi="Courier New" w:cs="Courier New" w:hint="default"/>
      </w:rPr>
    </w:lvl>
    <w:lvl w:ilvl="8" w:tplc="18C0D64E" w:tentative="1">
      <w:start w:val="1"/>
      <w:numFmt w:val="bullet"/>
      <w:lvlText w:val=""/>
      <w:lvlJc w:val="left"/>
      <w:pPr>
        <w:ind w:left="6480" w:hanging="360"/>
      </w:pPr>
      <w:rPr>
        <w:rFonts w:ascii="Wingdings" w:hAnsi="Wingdings" w:hint="default"/>
      </w:rPr>
    </w:lvl>
  </w:abstractNum>
  <w:abstractNum w:abstractNumId="180" w15:restartNumberingAfterBreak="0">
    <w:nsid w:val="6D760E36"/>
    <w:multiLevelType w:val="hybridMultilevel"/>
    <w:tmpl w:val="80E8D256"/>
    <w:lvl w:ilvl="0" w:tplc="3DE4B8F8">
      <w:start w:val="1"/>
      <w:numFmt w:val="bullet"/>
      <w:lvlText w:val=""/>
      <w:lvlJc w:val="left"/>
      <w:pPr>
        <w:ind w:left="720" w:hanging="360"/>
      </w:pPr>
      <w:rPr>
        <w:rFonts w:ascii="Symbol" w:hAnsi="Symbol" w:hint="default"/>
      </w:rPr>
    </w:lvl>
    <w:lvl w:ilvl="1" w:tplc="7FBCD4D8" w:tentative="1">
      <w:start w:val="1"/>
      <w:numFmt w:val="bullet"/>
      <w:lvlText w:val="o"/>
      <w:lvlJc w:val="left"/>
      <w:pPr>
        <w:ind w:left="1440" w:hanging="360"/>
      </w:pPr>
      <w:rPr>
        <w:rFonts w:ascii="Courier New" w:hAnsi="Courier New" w:cs="Courier New" w:hint="default"/>
      </w:rPr>
    </w:lvl>
    <w:lvl w:ilvl="2" w:tplc="1FB4B992" w:tentative="1">
      <w:start w:val="1"/>
      <w:numFmt w:val="bullet"/>
      <w:lvlText w:val=""/>
      <w:lvlJc w:val="left"/>
      <w:pPr>
        <w:ind w:left="2160" w:hanging="360"/>
      </w:pPr>
      <w:rPr>
        <w:rFonts w:ascii="Wingdings" w:hAnsi="Wingdings" w:hint="default"/>
      </w:rPr>
    </w:lvl>
    <w:lvl w:ilvl="3" w:tplc="A05C8812" w:tentative="1">
      <w:start w:val="1"/>
      <w:numFmt w:val="bullet"/>
      <w:lvlText w:val=""/>
      <w:lvlJc w:val="left"/>
      <w:pPr>
        <w:ind w:left="2880" w:hanging="360"/>
      </w:pPr>
      <w:rPr>
        <w:rFonts w:ascii="Symbol" w:hAnsi="Symbol" w:hint="default"/>
      </w:rPr>
    </w:lvl>
    <w:lvl w:ilvl="4" w:tplc="BC88502A" w:tentative="1">
      <w:start w:val="1"/>
      <w:numFmt w:val="bullet"/>
      <w:lvlText w:val="o"/>
      <w:lvlJc w:val="left"/>
      <w:pPr>
        <w:ind w:left="3600" w:hanging="360"/>
      </w:pPr>
      <w:rPr>
        <w:rFonts w:ascii="Courier New" w:hAnsi="Courier New" w:cs="Courier New" w:hint="default"/>
      </w:rPr>
    </w:lvl>
    <w:lvl w:ilvl="5" w:tplc="F4F28F88" w:tentative="1">
      <w:start w:val="1"/>
      <w:numFmt w:val="bullet"/>
      <w:lvlText w:val=""/>
      <w:lvlJc w:val="left"/>
      <w:pPr>
        <w:ind w:left="4320" w:hanging="360"/>
      </w:pPr>
      <w:rPr>
        <w:rFonts w:ascii="Wingdings" w:hAnsi="Wingdings" w:hint="default"/>
      </w:rPr>
    </w:lvl>
    <w:lvl w:ilvl="6" w:tplc="BE0C8E14" w:tentative="1">
      <w:start w:val="1"/>
      <w:numFmt w:val="bullet"/>
      <w:lvlText w:val=""/>
      <w:lvlJc w:val="left"/>
      <w:pPr>
        <w:ind w:left="5040" w:hanging="360"/>
      </w:pPr>
      <w:rPr>
        <w:rFonts w:ascii="Symbol" w:hAnsi="Symbol" w:hint="default"/>
      </w:rPr>
    </w:lvl>
    <w:lvl w:ilvl="7" w:tplc="024A44B2" w:tentative="1">
      <w:start w:val="1"/>
      <w:numFmt w:val="bullet"/>
      <w:lvlText w:val="o"/>
      <w:lvlJc w:val="left"/>
      <w:pPr>
        <w:ind w:left="5760" w:hanging="360"/>
      </w:pPr>
      <w:rPr>
        <w:rFonts w:ascii="Courier New" w:hAnsi="Courier New" w:cs="Courier New" w:hint="default"/>
      </w:rPr>
    </w:lvl>
    <w:lvl w:ilvl="8" w:tplc="CE926788" w:tentative="1">
      <w:start w:val="1"/>
      <w:numFmt w:val="bullet"/>
      <w:lvlText w:val=""/>
      <w:lvlJc w:val="left"/>
      <w:pPr>
        <w:ind w:left="6480" w:hanging="360"/>
      </w:pPr>
      <w:rPr>
        <w:rFonts w:ascii="Wingdings" w:hAnsi="Wingdings" w:hint="default"/>
      </w:rPr>
    </w:lvl>
  </w:abstractNum>
  <w:abstractNum w:abstractNumId="181" w15:restartNumberingAfterBreak="0">
    <w:nsid w:val="6D800A20"/>
    <w:multiLevelType w:val="hybridMultilevel"/>
    <w:tmpl w:val="1A466456"/>
    <w:lvl w:ilvl="0" w:tplc="CC5EAA2E">
      <w:start w:val="1"/>
      <w:numFmt w:val="bullet"/>
      <w:lvlText w:val=""/>
      <w:lvlJc w:val="left"/>
      <w:pPr>
        <w:ind w:left="720" w:hanging="360"/>
      </w:pPr>
      <w:rPr>
        <w:rFonts w:ascii="Symbol" w:hAnsi="Symbol" w:hint="default"/>
      </w:rPr>
    </w:lvl>
    <w:lvl w:ilvl="1" w:tplc="14DEF2B6">
      <w:start w:val="1"/>
      <w:numFmt w:val="bullet"/>
      <w:lvlText w:val="o"/>
      <w:lvlJc w:val="left"/>
      <w:pPr>
        <w:ind w:left="1440" w:hanging="360"/>
      </w:pPr>
      <w:rPr>
        <w:rFonts w:ascii="Courier New" w:hAnsi="Courier New" w:cs="Courier New" w:hint="default"/>
      </w:rPr>
    </w:lvl>
    <w:lvl w:ilvl="2" w:tplc="B6F67A78" w:tentative="1">
      <w:start w:val="1"/>
      <w:numFmt w:val="bullet"/>
      <w:lvlText w:val=""/>
      <w:lvlJc w:val="left"/>
      <w:pPr>
        <w:ind w:left="2160" w:hanging="360"/>
      </w:pPr>
      <w:rPr>
        <w:rFonts w:ascii="Wingdings" w:hAnsi="Wingdings" w:hint="default"/>
      </w:rPr>
    </w:lvl>
    <w:lvl w:ilvl="3" w:tplc="DE8659D4" w:tentative="1">
      <w:start w:val="1"/>
      <w:numFmt w:val="bullet"/>
      <w:lvlText w:val=""/>
      <w:lvlJc w:val="left"/>
      <w:pPr>
        <w:ind w:left="2880" w:hanging="360"/>
      </w:pPr>
      <w:rPr>
        <w:rFonts w:ascii="Symbol" w:hAnsi="Symbol" w:hint="default"/>
      </w:rPr>
    </w:lvl>
    <w:lvl w:ilvl="4" w:tplc="993C3AD6" w:tentative="1">
      <w:start w:val="1"/>
      <w:numFmt w:val="bullet"/>
      <w:lvlText w:val="o"/>
      <w:lvlJc w:val="left"/>
      <w:pPr>
        <w:ind w:left="3600" w:hanging="360"/>
      </w:pPr>
      <w:rPr>
        <w:rFonts w:ascii="Courier New" w:hAnsi="Courier New" w:cs="Courier New" w:hint="default"/>
      </w:rPr>
    </w:lvl>
    <w:lvl w:ilvl="5" w:tplc="B6A2E67E" w:tentative="1">
      <w:start w:val="1"/>
      <w:numFmt w:val="bullet"/>
      <w:lvlText w:val=""/>
      <w:lvlJc w:val="left"/>
      <w:pPr>
        <w:ind w:left="4320" w:hanging="360"/>
      </w:pPr>
      <w:rPr>
        <w:rFonts w:ascii="Wingdings" w:hAnsi="Wingdings" w:hint="default"/>
      </w:rPr>
    </w:lvl>
    <w:lvl w:ilvl="6" w:tplc="2D70A788" w:tentative="1">
      <w:start w:val="1"/>
      <w:numFmt w:val="bullet"/>
      <w:lvlText w:val=""/>
      <w:lvlJc w:val="left"/>
      <w:pPr>
        <w:ind w:left="5040" w:hanging="360"/>
      </w:pPr>
      <w:rPr>
        <w:rFonts w:ascii="Symbol" w:hAnsi="Symbol" w:hint="default"/>
      </w:rPr>
    </w:lvl>
    <w:lvl w:ilvl="7" w:tplc="BD226090" w:tentative="1">
      <w:start w:val="1"/>
      <w:numFmt w:val="bullet"/>
      <w:lvlText w:val="o"/>
      <w:lvlJc w:val="left"/>
      <w:pPr>
        <w:ind w:left="5760" w:hanging="360"/>
      </w:pPr>
      <w:rPr>
        <w:rFonts w:ascii="Courier New" w:hAnsi="Courier New" w:cs="Courier New" w:hint="default"/>
      </w:rPr>
    </w:lvl>
    <w:lvl w:ilvl="8" w:tplc="C92AC9DE" w:tentative="1">
      <w:start w:val="1"/>
      <w:numFmt w:val="bullet"/>
      <w:lvlText w:val=""/>
      <w:lvlJc w:val="left"/>
      <w:pPr>
        <w:ind w:left="6480" w:hanging="360"/>
      </w:pPr>
      <w:rPr>
        <w:rFonts w:ascii="Wingdings" w:hAnsi="Wingdings" w:hint="default"/>
      </w:rPr>
    </w:lvl>
  </w:abstractNum>
  <w:abstractNum w:abstractNumId="182" w15:restartNumberingAfterBreak="0">
    <w:nsid w:val="6EC37936"/>
    <w:multiLevelType w:val="multilevel"/>
    <w:tmpl w:val="D12C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EF320C5"/>
    <w:multiLevelType w:val="hybridMultilevel"/>
    <w:tmpl w:val="CEB0BEEA"/>
    <w:lvl w:ilvl="0" w:tplc="CC3CB0C8">
      <w:start w:val="1"/>
      <w:numFmt w:val="bullet"/>
      <w:lvlText w:val=""/>
      <w:lvlJc w:val="left"/>
      <w:pPr>
        <w:ind w:left="360" w:hanging="360"/>
      </w:pPr>
      <w:rPr>
        <w:rFonts w:ascii="Symbol" w:hAnsi="Symbol" w:hint="default"/>
      </w:rPr>
    </w:lvl>
    <w:lvl w:ilvl="1" w:tplc="5D669F48" w:tentative="1">
      <w:start w:val="1"/>
      <w:numFmt w:val="bullet"/>
      <w:lvlText w:val="o"/>
      <w:lvlJc w:val="left"/>
      <w:pPr>
        <w:ind w:left="1080" w:hanging="360"/>
      </w:pPr>
      <w:rPr>
        <w:rFonts w:ascii="Courier New" w:hAnsi="Courier New" w:cs="Courier New" w:hint="default"/>
      </w:rPr>
    </w:lvl>
    <w:lvl w:ilvl="2" w:tplc="22F46694" w:tentative="1">
      <w:start w:val="1"/>
      <w:numFmt w:val="bullet"/>
      <w:lvlText w:val=""/>
      <w:lvlJc w:val="left"/>
      <w:pPr>
        <w:ind w:left="1800" w:hanging="360"/>
      </w:pPr>
      <w:rPr>
        <w:rFonts w:ascii="Wingdings" w:hAnsi="Wingdings" w:hint="default"/>
      </w:rPr>
    </w:lvl>
    <w:lvl w:ilvl="3" w:tplc="A7946D68" w:tentative="1">
      <w:start w:val="1"/>
      <w:numFmt w:val="bullet"/>
      <w:lvlText w:val=""/>
      <w:lvlJc w:val="left"/>
      <w:pPr>
        <w:ind w:left="2520" w:hanging="360"/>
      </w:pPr>
      <w:rPr>
        <w:rFonts w:ascii="Symbol" w:hAnsi="Symbol" w:hint="default"/>
      </w:rPr>
    </w:lvl>
    <w:lvl w:ilvl="4" w:tplc="CFC42386" w:tentative="1">
      <w:start w:val="1"/>
      <w:numFmt w:val="bullet"/>
      <w:lvlText w:val="o"/>
      <w:lvlJc w:val="left"/>
      <w:pPr>
        <w:ind w:left="3240" w:hanging="360"/>
      </w:pPr>
      <w:rPr>
        <w:rFonts w:ascii="Courier New" w:hAnsi="Courier New" w:cs="Courier New" w:hint="default"/>
      </w:rPr>
    </w:lvl>
    <w:lvl w:ilvl="5" w:tplc="55B210C6" w:tentative="1">
      <w:start w:val="1"/>
      <w:numFmt w:val="bullet"/>
      <w:lvlText w:val=""/>
      <w:lvlJc w:val="left"/>
      <w:pPr>
        <w:ind w:left="3960" w:hanging="360"/>
      </w:pPr>
      <w:rPr>
        <w:rFonts w:ascii="Wingdings" w:hAnsi="Wingdings" w:hint="default"/>
      </w:rPr>
    </w:lvl>
    <w:lvl w:ilvl="6" w:tplc="DF46134C" w:tentative="1">
      <w:start w:val="1"/>
      <w:numFmt w:val="bullet"/>
      <w:lvlText w:val=""/>
      <w:lvlJc w:val="left"/>
      <w:pPr>
        <w:ind w:left="4680" w:hanging="360"/>
      </w:pPr>
      <w:rPr>
        <w:rFonts w:ascii="Symbol" w:hAnsi="Symbol" w:hint="default"/>
      </w:rPr>
    </w:lvl>
    <w:lvl w:ilvl="7" w:tplc="B380DED6" w:tentative="1">
      <w:start w:val="1"/>
      <w:numFmt w:val="bullet"/>
      <w:lvlText w:val="o"/>
      <w:lvlJc w:val="left"/>
      <w:pPr>
        <w:ind w:left="5400" w:hanging="360"/>
      </w:pPr>
      <w:rPr>
        <w:rFonts w:ascii="Courier New" w:hAnsi="Courier New" w:cs="Courier New" w:hint="default"/>
      </w:rPr>
    </w:lvl>
    <w:lvl w:ilvl="8" w:tplc="537E66CA" w:tentative="1">
      <w:start w:val="1"/>
      <w:numFmt w:val="bullet"/>
      <w:lvlText w:val=""/>
      <w:lvlJc w:val="left"/>
      <w:pPr>
        <w:ind w:left="6120" w:hanging="360"/>
      </w:pPr>
      <w:rPr>
        <w:rFonts w:ascii="Wingdings" w:hAnsi="Wingdings" w:hint="default"/>
      </w:rPr>
    </w:lvl>
  </w:abstractNum>
  <w:abstractNum w:abstractNumId="184" w15:restartNumberingAfterBreak="0">
    <w:nsid w:val="6F4D26FB"/>
    <w:multiLevelType w:val="hybridMultilevel"/>
    <w:tmpl w:val="0974E09E"/>
    <w:lvl w:ilvl="0" w:tplc="8CF888B4">
      <w:start w:val="1"/>
      <w:numFmt w:val="lowerRoman"/>
      <w:pStyle w:val="ESSAQUESTIONS"/>
      <w:lvlText w:val="%1."/>
      <w:lvlJc w:val="right"/>
      <w:pPr>
        <w:ind w:left="1620" w:hanging="360"/>
      </w:pPr>
      <w:rPr>
        <w:rFonts w:hint="default"/>
        <w:i w:val="0"/>
        <w:iCs w:val="0"/>
        <w:color w:val="auto"/>
      </w:rPr>
    </w:lvl>
    <w:lvl w:ilvl="1" w:tplc="C5A4C646">
      <w:start w:val="1"/>
      <w:numFmt w:val="lowerLetter"/>
      <w:lvlText w:val="%2."/>
      <w:lvlJc w:val="left"/>
      <w:pPr>
        <w:ind w:left="2340" w:hanging="360"/>
      </w:pPr>
      <w:rPr>
        <w:color w:val="244061" w:themeColor="accent1" w:themeShade="80"/>
      </w:rPr>
    </w:lvl>
    <w:lvl w:ilvl="2" w:tplc="E3BE7038">
      <w:start w:val="1"/>
      <w:numFmt w:val="lowerRoman"/>
      <w:lvlText w:val="%3."/>
      <w:lvlJc w:val="right"/>
      <w:pPr>
        <w:ind w:left="3060" w:hanging="180"/>
      </w:pPr>
    </w:lvl>
    <w:lvl w:ilvl="3" w:tplc="97FAFD3E">
      <w:start w:val="1"/>
      <w:numFmt w:val="decimal"/>
      <w:lvlText w:val="%4."/>
      <w:lvlJc w:val="left"/>
      <w:pPr>
        <w:ind w:left="3780" w:hanging="360"/>
      </w:pPr>
    </w:lvl>
    <w:lvl w:ilvl="4" w:tplc="EBBC377C">
      <w:start w:val="4"/>
      <w:numFmt w:val="upperLetter"/>
      <w:lvlText w:val="%5."/>
      <w:lvlJc w:val="left"/>
      <w:pPr>
        <w:ind w:left="4500" w:hanging="360"/>
      </w:pPr>
      <w:rPr>
        <w:rFonts w:hint="default"/>
        <w:i/>
        <w:u w:val="single"/>
      </w:rPr>
    </w:lvl>
    <w:lvl w:ilvl="5" w:tplc="EB06D0C4">
      <w:start w:val="1"/>
      <w:numFmt w:val="lowerRoman"/>
      <w:lvlText w:val="%6."/>
      <w:lvlJc w:val="right"/>
      <w:pPr>
        <w:ind w:left="5220" w:hanging="180"/>
      </w:pPr>
    </w:lvl>
    <w:lvl w:ilvl="6" w:tplc="84927E84" w:tentative="1">
      <w:start w:val="1"/>
      <w:numFmt w:val="decimal"/>
      <w:lvlText w:val="%7."/>
      <w:lvlJc w:val="left"/>
      <w:pPr>
        <w:ind w:left="5940" w:hanging="360"/>
      </w:pPr>
    </w:lvl>
    <w:lvl w:ilvl="7" w:tplc="22742174" w:tentative="1">
      <w:start w:val="1"/>
      <w:numFmt w:val="lowerLetter"/>
      <w:lvlText w:val="%8."/>
      <w:lvlJc w:val="left"/>
      <w:pPr>
        <w:ind w:left="6660" w:hanging="360"/>
      </w:pPr>
    </w:lvl>
    <w:lvl w:ilvl="8" w:tplc="E9924DFC" w:tentative="1">
      <w:start w:val="1"/>
      <w:numFmt w:val="lowerRoman"/>
      <w:lvlText w:val="%9."/>
      <w:lvlJc w:val="right"/>
      <w:pPr>
        <w:ind w:left="7380" w:hanging="180"/>
      </w:pPr>
    </w:lvl>
  </w:abstractNum>
  <w:abstractNum w:abstractNumId="185" w15:restartNumberingAfterBreak="0">
    <w:nsid w:val="6FB672CC"/>
    <w:multiLevelType w:val="hybridMultilevel"/>
    <w:tmpl w:val="A3128780"/>
    <w:lvl w:ilvl="0" w:tplc="4A806E4E">
      <w:start w:val="1"/>
      <w:numFmt w:val="bullet"/>
      <w:lvlText w:val=""/>
      <w:lvlJc w:val="left"/>
      <w:pPr>
        <w:ind w:left="720" w:hanging="360"/>
      </w:pPr>
      <w:rPr>
        <w:rFonts w:ascii="Symbol" w:hAnsi="Symbol" w:hint="default"/>
      </w:rPr>
    </w:lvl>
    <w:lvl w:ilvl="1" w:tplc="FFECB7D2" w:tentative="1">
      <w:start w:val="1"/>
      <w:numFmt w:val="bullet"/>
      <w:lvlText w:val="o"/>
      <w:lvlJc w:val="left"/>
      <w:pPr>
        <w:ind w:left="1440" w:hanging="360"/>
      </w:pPr>
      <w:rPr>
        <w:rFonts w:ascii="Courier New" w:hAnsi="Courier New" w:cs="Courier New" w:hint="default"/>
      </w:rPr>
    </w:lvl>
    <w:lvl w:ilvl="2" w:tplc="6232B04C" w:tentative="1">
      <w:start w:val="1"/>
      <w:numFmt w:val="bullet"/>
      <w:lvlText w:val=""/>
      <w:lvlJc w:val="left"/>
      <w:pPr>
        <w:ind w:left="2160" w:hanging="360"/>
      </w:pPr>
      <w:rPr>
        <w:rFonts w:ascii="Wingdings" w:hAnsi="Wingdings" w:hint="default"/>
      </w:rPr>
    </w:lvl>
    <w:lvl w:ilvl="3" w:tplc="BF12AB64" w:tentative="1">
      <w:start w:val="1"/>
      <w:numFmt w:val="bullet"/>
      <w:lvlText w:val=""/>
      <w:lvlJc w:val="left"/>
      <w:pPr>
        <w:ind w:left="2880" w:hanging="360"/>
      </w:pPr>
      <w:rPr>
        <w:rFonts w:ascii="Symbol" w:hAnsi="Symbol" w:hint="default"/>
      </w:rPr>
    </w:lvl>
    <w:lvl w:ilvl="4" w:tplc="D0D63D5A" w:tentative="1">
      <w:start w:val="1"/>
      <w:numFmt w:val="bullet"/>
      <w:lvlText w:val="o"/>
      <w:lvlJc w:val="left"/>
      <w:pPr>
        <w:ind w:left="3600" w:hanging="360"/>
      </w:pPr>
      <w:rPr>
        <w:rFonts w:ascii="Courier New" w:hAnsi="Courier New" w:cs="Courier New" w:hint="default"/>
      </w:rPr>
    </w:lvl>
    <w:lvl w:ilvl="5" w:tplc="F2A2CFD0" w:tentative="1">
      <w:start w:val="1"/>
      <w:numFmt w:val="bullet"/>
      <w:lvlText w:val=""/>
      <w:lvlJc w:val="left"/>
      <w:pPr>
        <w:ind w:left="4320" w:hanging="360"/>
      </w:pPr>
      <w:rPr>
        <w:rFonts w:ascii="Wingdings" w:hAnsi="Wingdings" w:hint="default"/>
      </w:rPr>
    </w:lvl>
    <w:lvl w:ilvl="6" w:tplc="0192AC0C" w:tentative="1">
      <w:start w:val="1"/>
      <w:numFmt w:val="bullet"/>
      <w:lvlText w:val=""/>
      <w:lvlJc w:val="left"/>
      <w:pPr>
        <w:ind w:left="5040" w:hanging="360"/>
      </w:pPr>
      <w:rPr>
        <w:rFonts w:ascii="Symbol" w:hAnsi="Symbol" w:hint="default"/>
      </w:rPr>
    </w:lvl>
    <w:lvl w:ilvl="7" w:tplc="C9AC671C" w:tentative="1">
      <w:start w:val="1"/>
      <w:numFmt w:val="bullet"/>
      <w:lvlText w:val="o"/>
      <w:lvlJc w:val="left"/>
      <w:pPr>
        <w:ind w:left="5760" w:hanging="360"/>
      </w:pPr>
      <w:rPr>
        <w:rFonts w:ascii="Courier New" w:hAnsi="Courier New" w:cs="Courier New" w:hint="default"/>
      </w:rPr>
    </w:lvl>
    <w:lvl w:ilvl="8" w:tplc="1D72186C" w:tentative="1">
      <w:start w:val="1"/>
      <w:numFmt w:val="bullet"/>
      <w:lvlText w:val=""/>
      <w:lvlJc w:val="left"/>
      <w:pPr>
        <w:ind w:left="6480" w:hanging="360"/>
      </w:pPr>
      <w:rPr>
        <w:rFonts w:ascii="Wingdings" w:hAnsi="Wingdings" w:hint="default"/>
      </w:rPr>
    </w:lvl>
  </w:abstractNum>
  <w:abstractNum w:abstractNumId="186" w15:restartNumberingAfterBreak="0">
    <w:nsid w:val="70635DF6"/>
    <w:multiLevelType w:val="hybridMultilevel"/>
    <w:tmpl w:val="C2B2B8A4"/>
    <w:lvl w:ilvl="0" w:tplc="AF5A8300">
      <w:start w:val="1"/>
      <w:numFmt w:val="bullet"/>
      <w:lvlText w:val=""/>
      <w:lvlJc w:val="left"/>
      <w:pPr>
        <w:ind w:left="720" w:hanging="360"/>
      </w:pPr>
      <w:rPr>
        <w:rFonts w:ascii="Symbol" w:hAnsi="Symbol" w:hint="default"/>
      </w:rPr>
    </w:lvl>
    <w:lvl w:ilvl="1" w:tplc="FB0CB83E" w:tentative="1">
      <w:start w:val="1"/>
      <w:numFmt w:val="bullet"/>
      <w:lvlText w:val="o"/>
      <w:lvlJc w:val="left"/>
      <w:pPr>
        <w:ind w:left="1440" w:hanging="360"/>
      </w:pPr>
      <w:rPr>
        <w:rFonts w:ascii="Courier New" w:hAnsi="Courier New" w:cs="Courier New" w:hint="default"/>
      </w:rPr>
    </w:lvl>
    <w:lvl w:ilvl="2" w:tplc="9258AED6" w:tentative="1">
      <w:start w:val="1"/>
      <w:numFmt w:val="bullet"/>
      <w:lvlText w:val=""/>
      <w:lvlJc w:val="left"/>
      <w:pPr>
        <w:ind w:left="2160" w:hanging="360"/>
      </w:pPr>
      <w:rPr>
        <w:rFonts w:ascii="Wingdings" w:hAnsi="Wingdings" w:hint="default"/>
      </w:rPr>
    </w:lvl>
    <w:lvl w:ilvl="3" w:tplc="CE32ECC0" w:tentative="1">
      <w:start w:val="1"/>
      <w:numFmt w:val="bullet"/>
      <w:lvlText w:val=""/>
      <w:lvlJc w:val="left"/>
      <w:pPr>
        <w:ind w:left="2880" w:hanging="360"/>
      </w:pPr>
      <w:rPr>
        <w:rFonts w:ascii="Symbol" w:hAnsi="Symbol" w:hint="default"/>
      </w:rPr>
    </w:lvl>
    <w:lvl w:ilvl="4" w:tplc="40D46234" w:tentative="1">
      <w:start w:val="1"/>
      <w:numFmt w:val="bullet"/>
      <w:lvlText w:val="o"/>
      <w:lvlJc w:val="left"/>
      <w:pPr>
        <w:ind w:left="3600" w:hanging="360"/>
      </w:pPr>
      <w:rPr>
        <w:rFonts w:ascii="Courier New" w:hAnsi="Courier New" w:cs="Courier New" w:hint="default"/>
      </w:rPr>
    </w:lvl>
    <w:lvl w:ilvl="5" w:tplc="DCCE724C" w:tentative="1">
      <w:start w:val="1"/>
      <w:numFmt w:val="bullet"/>
      <w:lvlText w:val=""/>
      <w:lvlJc w:val="left"/>
      <w:pPr>
        <w:ind w:left="4320" w:hanging="360"/>
      </w:pPr>
      <w:rPr>
        <w:rFonts w:ascii="Wingdings" w:hAnsi="Wingdings" w:hint="default"/>
      </w:rPr>
    </w:lvl>
    <w:lvl w:ilvl="6" w:tplc="6F5A65AA" w:tentative="1">
      <w:start w:val="1"/>
      <w:numFmt w:val="bullet"/>
      <w:lvlText w:val=""/>
      <w:lvlJc w:val="left"/>
      <w:pPr>
        <w:ind w:left="5040" w:hanging="360"/>
      </w:pPr>
      <w:rPr>
        <w:rFonts w:ascii="Symbol" w:hAnsi="Symbol" w:hint="default"/>
      </w:rPr>
    </w:lvl>
    <w:lvl w:ilvl="7" w:tplc="82D45E2C" w:tentative="1">
      <w:start w:val="1"/>
      <w:numFmt w:val="bullet"/>
      <w:lvlText w:val="o"/>
      <w:lvlJc w:val="left"/>
      <w:pPr>
        <w:ind w:left="5760" w:hanging="360"/>
      </w:pPr>
      <w:rPr>
        <w:rFonts w:ascii="Courier New" w:hAnsi="Courier New" w:cs="Courier New" w:hint="default"/>
      </w:rPr>
    </w:lvl>
    <w:lvl w:ilvl="8" w:tplc="1F2C43F6" w:tentative="1">
      <w:start w:val="1"/>
      <w:numFmt w:val="bullet"/>
      <w:lvlText w:val=""/>
      <w:lvlJc w:val="left"/>
      <w:pPr>
        <w:ind w:left="6480" w:hanging="360"/>
      </w:pPr>
      <w:rPr>
        <w:rFonts w:ascii="Wingdings" w:hAnsi="Wingdings" w:hint="default"/>
      </w:rPr>
    </w:lvl>
  </w:abstractNum>
  <w:abstractNum w:abstractNumId="187" w15:restartNumberingAfterBreak="0">
    <w:nsid w:val="70912D52"/>
    <w:multiLevelType w:val="multilevel"/>
    <w:tmpl w:val="162024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70E258CF"/>
    <w:multiLevelType w:val="multilevel"/>
    <w:tmpl w:val="935C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720453F7"/>
    <w:multiLevelType w:val="hybridMultilevel"/>
    <w:tmpl w:val="0394898C"/>
    <w:lvl w:ilvl="0" w:tplc="940AB258">
      <w:start w:val="1"/>
      <w:numFmt w:val="bullet"/>
      <w:lvlText w:val=""/>
      <w:lvlJc w:val="left"/>
      <w:pPr>
        <w:ind w:left="720" w:hanging="360"/>
      </w:pPr>
      <w:rPr>
        <w:rFonts w:ascii="Symbol" w:hAnsi="Symbol" w:hint="default"/>
      </w:rPr>
    </w:lvl>
    <w:lvl w:ilvl="1" w:tplc="87404B04" w:tentative="1">
      <w:start w:val="1"/>
      <w:numFmt w:val="bullet"/>
      <w:lvlText w:val="o"/>
      <w:lvlJc w:val="left"/>
      <w:pPr>
        <w:ind w:left="1440" w:hanging="360"/>
      </w:pPr>
      <w:rPr>
        <w:rFonts w:ascii="Courier New" w:hAnsi="Courier New" w:cs="Courier New" w:hint="default"/>
      </w:rPr>
    </w:lvl>
    <w:lvl w:ilvl="2" w:tplc="6C84823A" w:tentative="1">
      <w:start w:val="1"/>
      <w:numFmt w:val="bullet"/>
      <w:lvlText w:val=""/>
      <w:lvlJc w:val="left"/>
      <w:pPr>
        <w:ind w:left="2160" w:hanging="360"/>
      </w:pPr>
      <w:rPr>
        <w:rFonts w:ascii="Wingdings" w:hAnsi="Wingdings" w:hint="default"/>
      </w:rPr>
    </w:lvl>
    <w:lvl w:ilvl="3" w:tplc="8FEA86F8" w:tentative="1">
      <w:start w:val="1"/>
      <w:numFmt w:val="bullet"/>
      <w:lvlText w:val=""/>
      <w:lvlJc w:val="left"/>
      <w:pPr>
        <w:ind w:left="2880" w:hanging="360"/>
      </w:pPr>
      <w:rPr>
        <w:rFonts w:ascii="Symbol" w:hAnsi="Symbol" w:hint="default"/>
      </w:rPr>
    </w:lvl>
    <w:lvl w:ilvl="4" w:tplc="40149D8C" w:tentative="1">
      <w:start w:val="1"/>
      <w:numFmt w:val="bullet"/>
      <w:lvlText w:val="o"/>
      <w:lvlJc w:val="left"/>
      <w:pPr>
        <w:ind w:left="3600" w:hanging="360"/>
      </w:pPr>
      <w:rPr>
        <w:rFonts w:ascii="Courier New" w:hAnsi="Courier New" w:cs="Courier New" w:hint="default"/>
      </w:rPr>
    </w:lvl>
    <w:lvl w:ilvl="5" w:tplc="71E0091C" w:tentative="1">
      <w:start w:val="1"/>
      <w:numFmt w:val="bullet"/>
      <w:lvlText w:val=""/>
      <w:lvlJc w:val="left"/>
      <w:pPr>
        <w:ind w:left="4320" w:hanging="360"/>
      </w:pPr>
      <w:rPr>
        <w:rFonts w:ascii="Wingdings" w:hAnsi="Wingdings" w:hint="default"/>
      </w:rPr>
    </w:lvl>
    <w:lvl w:ilvl="6" w:tplc="E54C268C" w:tentative="1">
      <w:start w:val="1"/>
      <w:numFmt w:val="bullet"/>
      <w:lvlText w:val=""/>
      <w:lvlJc w:val="left"/>
      <w:pPr>
        <w:ind w:left="5040" w:hanging="360"/>
      </w:pPr>
      <w:rPr>
        <w:rFonts w:ascii="Symbol" w:hAnsi="Symbol" w:hint="default"/>
      </w:rPr>
    </w:lvl>
    <w:lvl w:ilvl="7" w:tplc="204C5970" w:tentative="1">
      <w:start w:val="1"/>
      <w:numFmt w:val="bullet"/>
      <w:lvlText w:val="o"/>
      <w:lvlJc w:val="left"/>
      <w:pPr>
        <w:ind w:left="5760" w:hanging="360"/>
      </w:pPr>
      <w:rPr>
        <w:rFonts w:ascii="Courier New" w:hAnsi="Courier New" w:cs="Courier New" w:hint="default"/>
      </w:rPr>
    </w:lvl>
    <w:lvl w:ilvl="8" w:tplc="800E4058" w:tentative="1">
      <w:start w:val="1"/>
      <w:numFmt w:val="bullet"/>
      <w:lvlText w:val=""/>
      <w:lvlJc w:val="left"/>
      <w:pPr>
        <w:ind w:left="6480" w:hanging="360"/>
      </w:pPr>
      <w:rPr>
        <w:rFonts w:ascii="Wingdings" w:hAnsi="Wingdings" w:hint="default"/>
      </w:rPr>
    </w:lvl>
  </w:abstractNum>
  <w:abstractNum w:abstractNumId="190" w15:restartNumberingAfterBreak="0">
    <w:nsid w:val="72627903"/>
    <w:multiLevelType w:val="multilevel"/>
    <w:tmpl w:val="8908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73956027"/>
    <w:multiLevelType w:val="hybridMultilevel"/>
    <w:tmpl w:val="2ACA0F46"/>
    <w:lvl w:ilvl="0" w:tplc="A5D8F834">
      <w:start w:val="1"/>
      <w:numFmt w:val="bullet"/>
      <w:lvlText w:val=""/>
      <w:lvlJc w:val="left"/>
      <w:pPr>
        <w:ind w:left="720" w:hanging="360"/>
      </w:pPr>
      <w:rPr>
        <w:rFonts w:ascii="Symbol" w:hAnsi="Symbol" w:hint="default"/>
      </w:rPr>
    </w:lvl>
    <w:lvl w:ilvl="1" w:tplc="92F2BAE0" w:tentative="1">
      <w:start w:val="1"/>
      <w:numFmt w:val="bullet"/>
      <w:lvlText w:val="o"/>
      <w:lvlJc w:val="left"/>
      <w:pPr>
        <w:ind w:left="1440" w:hanging="360"/>
      </w:pPr>
      <w:rPr>
        <w:rFonts w:ascii="Courier New" w:hAnsi="Courier New" w:cs="Courier New" w:hint="default"/>
      </w:rPr>
    </w:lvl>
    <w:lvl w:ilvl="2" w:tplc="AD422F9C" w:tentative="1">
      <w:start w:val="1"/>
      <w:numFmt w:val="bullet"/>
      <w:lvlText w:val=""/>
      <w:lvlJc w:val="left"/>
      <w:pPr>
        <w:ind w:left="2160" w:hanging="360"/>
      </w:pPr>
      <w:rPr>
        <w:rFonts w:ascii="Wingdings" w:hAnsi="Wingdings" w:hint="default"/>
      </w:rPr>
    </w:lvl>
    <w:lvl w:ilvl="3" w:tplc="C0F85FD0" w:tentative="1">
      <w:start w:val="1"/>
      <w:numFmt w:val="bullet"/>
      <w:lvlText w:val=""/>
      <w:lvlJc w:val="left"/>
      <w:pPr>
        <w:ind w:left="2880" w:hanging="360"/>
      </w:pPr>
      <w:rPr>
        <w:rFonts w:ascii="Symbol" w:hAnsi="Symbol" w:hint="default"/>
      </w:rPr>
    </w:lvl>
    <w:lvl w:ilvl="4" w:tplc="37423984" w:tentative="1">
      <w:start w:val="1"/>
      <w:numFmt w:val="bullet"/>
      <w:lvlText w:val="o"/>
      <w:lvlJc w:val="left"/>
      <w:pPr>
        <w:ind w:left="3600" w:hanging="360"/>
      </w:pPr>
      <w:rPr>
        <w:rFonts w:ascii="Courier New" w:hAnsi="Courier New" w:cs="Courier New" w:hint="default"/>
      </w:rPr>
    </w:lvl>
    <w:lvl w:ilvl="5" w:tplc="E86ADCE8" w:tentative="1">
      <w:start w:val="1"/>
      <w:numFmt w:val="bullet"/>
      <w:lvlText w:val=""/>
      <w:lvlJc w:val="left"/>
      <w:pPr>
        <w:ind w:left="4320" w:hanging="360"/>
      </w:pPr>
      <w:rPr>
        <w:rFonts w:ascii="Wingdings" w:hAnsi="Wingdings" w:hint="default"/>
      </w:rPr>
    </w:lvl>
    <w:lvl w:ilvl="6" w:tplc="3E1E8BDA" w:tentative="1">
      <w:start w:val="1"/>
      <w:numFmt w:val="bullet"/>
      <w:lvlText w:val=""/>
      <w:lvlJc w:val="left"/>
      <w:pPr>
        <w:ind w:left="5040" w:hanging="360"/>
      </w:pPr>
      <w:rPr>
        <w:rFonts w:ascii="Symbol" w:hAnsi="Symbol" w:hint="default"/>
      </w:rPr>
    </w:lvl>
    <w:lvl w:ilvl="7" w:tplc="C92880DA" w:tentative="1">
      <w:start w:val="1"/>
      <w:numFmt w:val="bullet"/>
      <w:lvlText w:val="o"/>
      <w:lvlJc w:val="left"/>
      <w:pPr>
        <w:ind w:left="5760" w:hanging="360"/>
      </w:pPr>
      <w:rPr>
        <w:rFonts w:ascii="Courier New" w:hAnsi="Courier New" w:cs="Courier New" w:hint="default"/>
      </w:rPr>
    </w:lvl>
    <w:lvl w:ilvl="8" w:tplc="C7102BFA" w:tentative="1">
      <w:start w:val="1"/>
      <w:numFmt w:val="bullet"/>
      <w:lvlText w:val=""/>
      <w:lvlJc w:val="left"/>
      <w:pPr>
        <w:ind w:left="6480" w:hanging="360"/>
      </w:pPr>
      <w:rPr>
        <w:rFonts w:ascii="Wingdings" w:hAnsi="Wingdings" w:hint="default"/>
      </w:rPr>
    </w:lvl>
  </w:abstractNum>
  <w:abstractNum w:abstractNumId="192" w15:restartNumberingAfterBreak="0">
    <w:nsid w:val="746F072C"/>
    <w:multiLevelType w:val="hybridMultilevel"/>
    <w:tmpl w:val="E8A0D37C"/>
    <w:lvl w:ilvl="0" w:tplc="2B1C3C36">
      <w:start w:val="1"/>
      <w:numFmt w:val="bullet"/>
      <w:lvlText w:val=""/>
      <w:lvlJc w:val="left"/>
      <w:pPr>
        <w:ind w:left="720" w:hanging="360"/>
      </w:pPr>
      <w:rPr>
        <w:rFonts w:ascii="Symbol" w:hAnsi="Symbol" w:hint="default"/>
      </w:rPr>
    </w:lvl>
    <w:lvl w:ilvl="1" w:tplc="342E58D2" w:tentative="1">
      <w:start w:val="1"/>
      <w:numFmt w:val="lowerLetter"/>
      <w:lvlText w:val="%2."/>
      <w:lvlJc w:val="left"/>
      <w:pPr>
        <w:ind w:left="1440" w:hanging="360"/>
      </w:pPr>
    </w:lvl>
    <w:lvl w:ilvl="2" w:tplc="E138BECE" w:tentative="1">
      <w:start w:val="1"/>
      <w:numFmt w:val="lowerRoman"/>
      <w:lvlText w:val="%3."/>
      <w:lvlJc w:val="right"/>
      <w:pPr>
        <w:ind w:left="2160" w:hanging="180"/>
      </w:pPr>
    </w:lvl>
    <w:lvl w:ilvl="3" w:tplc="87B6E6F8" w:tentative="1">
      <w:start w:val="1"/>
      <w:numFmt w:val="decimal"/>
      <w:lvlText w:val="%4."/>
      <w:lvlJc w:val="left"/>
      <w:pPr>
        <w:ind w:left="2880" w:hanging="360"/>
      </w:pPr>
    </w:lvl>
    <w:lvl w:ilvl="4" w:tplc="353EDBC8" w:tentative="1">
      <w:start w:val="1"/>
      <w:numFmt w:val="lowerLetter"/>
      <w:lvlText w:val="%5."/>
      <w:lvlJc w:val="left"/>
      <w:pPr>
        <w:ind w:left="3600" w:hanging="360"/>
      </w:pPr>
    </w:lvl>
    <w:lvl w:ilvl="5" w:tplc="1018E232" w:tentative="1">
      <w:start w:val="1"/>
      <w:numFmt w:val="lowerRoman"/>
      <w:lvlText w:val="%6."/>
      <w:lvlJc w:val="right"/>
      <w:pPr>
        <w:ind w:left="4320" w:hanging="180"/>
      </w:pPr>
    </w:lvl>
    <w:lvl w:ilvl="6" w:tplc="2AE63FDA" w:tentative="1">
      <w:start w:val="1"/>
      <w:numFmt w:val="decimal"/>
      <w:lvlText w:val="%7."/>
      <w:lvlJc w:val="left"/>
      <w:pPr>
        <w:ind w:left="5040" w:hanging="360"/>
      </w:pPr>
    </w:lvl>
    <w:lvl w:ilvl="7" w:tplc="0246B0C8" w:tentative="1">
      <w:start w:val="1"/>
      <w:numFmt w:val="lowerLetter"/>
      <w:lvlText w:val="%8."/>
      <w:lvlJc w:val="left"/>
      <w:pPr>
        <w:ind w:left="5760" w:hanging="360"/>
      </w:pPr>
    </w:lvl>
    <w:lvl w:ilvl="8" w:tplc="8A7ACC4C" w:tentative="1">
      <w:start w:val="1"/>
      <w:numFmt w:val="lowerRoman"/>
      <w:lvlText w:val="%9."/>
      <w:lvlJc w:val="right"/>
      <w:pPr>
        <w:ind w:left="6480" w:hanging="180"/>
      </w:pPr>
    </w:lvl>
  </w:abstractNum>
  <w:abstractNum w:abstractNumId="193" w15:restartNumberingAfterBreak="0">
    <w:nsid w:val="751919F5"/>
    <w:multiLevelType w:val="hybridMultilevel"/>
    <w:tmpl w:val="52120056"/>
    <w:lvl w:ilvl="0" w:tplc="9ECA41E0">
      <w:start w:val="1"/>
      <w:numFmt w:val="decimal"/>
      <w:lvlText w:val="%1."/>
      <w:lvlJc w:val="left"/>
      <w:pPr>
        <w:ind w:left="720" w:hanging="360"/>
      </w:pPr>
      <w:rPr>
        <w:rFonts w:ascii="Times New Roman" w:hAnsi="Times New Roman" w:cs="Times New Roman" w:hint="default"/>
      </w:rPr>
    </w:lvl>
    <w:lvl w:ilvl="1" w:tplc="AE2AFA7A" w:tentative="1">
      <w:start w:val="1"/>
      <w:numFmt w:val="lowerLetter"/>
      <w:lvlText w:val="%2."/>
      <w:lvlJc w:val="left"/>
      <w:pPr>
        <w:ind w:left="1440" w:hanging="360"/>
      </w:pPr>
    </w:lvl>
    <w:lvl w:ilvl="2" w:tplc="BB10E60E" w:tentative="1">
      <w:start w:val="1"/>
      <w:numFmt w:val="lowerRoman"/>
      <w:lvlText w:val="%3."/>
      <w:lvlJc w:val="right"/>
      <w:pPr>
        <w:ind w:left="2160" w:hanging="180"/>
      </w:pPr>
    </w:lvl>
    <w:lvl w:ilvl="3" w:tplc="44EA1384" w:tentative="1">
      <w:start w:val="1"/>
      <w:numFmt w:val="decimal"/>
      <w:lvlText w:val="%4."/>
      <w:lvlJc w:val="left"/>
      <w:pPr>
        <w:ind w:left="2880" w:hanging="360"/>
      </w:pPr>
    </w:lvl>
    <w:lvl w:ilvl="4" w:tplc="F086E1FE" w:tentative="1">
      <w:start w:val="1"/>
      <w:numFmt w:val="lowerLetter"/>
      <w:lvlText w:val="%5."/>
      <w:lvlJc w:val="left"/>
      <w:pPr>
        <w:ind w:left="3600" w:hanging="360"/>
      </w:pPr>
    </w:lvl>
    <w:lvl w:ilvl="5" w:tplc="5BF8CEC8" w:tentative="1">
      <w:start w:val="1"/>
      <w:numFmt w:val="lowerRoman"/>
      <w:lvlText w:val="%6."/>
      <w:lvlJc w:val="right"/>
      <w:pPr>
        <w:ind w:left="4320" w:hanging="180"/>
      </w:pPr>
    </w:lvl>
    <w:lvl w:ilvl="6" w:tplc="4BCA177C" w:tentative="1">
      <w:start w:val="1"/>
      <w:numFmt w:val="decimal"/>
      <w:lvlText w:val="%7."/>
      <w:lvlJc w:val="left"/>
      <w:pPr>
        <w:ind w:left="5040" w:hanging="360"/>
      </w:pPr>
    </w:lvl>
    <w:lvl w:ilvl="7" w:tplc="316094EC" w:tentative="1">
      <w:start w:val="1"/>
      <w:numFmt w:val="lowerLetter"/>
      <w:lvlText w:val="%8."/>
      <w:lvlJc w:val="left"/>
      <w:pPr>
        <w:ind w:left="5760" w:hanging="360"/>
      </w:pPr>
    </w:lvl>
    <w:lvl w:ilvl="8" w:tplc="C5443C7C" w:tentative="1">
      <w:start w:val="1"/>
      <w:numFmt w:val="lowerRoman"/>
      <w:lvlText w:val="%9."/>
      <w:lvlJc w:val="right"/>
      <w:pPr>
        <w:ind w:left="6480" w:hanging="180"/>
      </w:pPr>
    </w:lvl>
  </w:abstractNum>
  <w:abstractNum w:abstractNumId="194" w15:restartNumberingAfterBreak="0">
    <w:nsid w:val="755625A7"/>
    <w:multiLevelType w:val="hybridMultilevel"/>
    <w:tmpl w:val="6554AF9E"/>
    <w:lvl w:ilvl="0" w:tplc="2BBE671E">
      <w:start w:val="1"/>
      <w:numFmt w:val="bullet"/>
      <w:lvlText w:val=""/>
      <w:lvlJc w:val="left"/>
      <w:pPr>
        <w:ind w:left="720" w:hanging="360"/>
      </w:pPr>
      <w:rPr>
        <w:rFonts w:ascii="Symbol" w:hAnsi="Symbol" w:hint="default"/>
      </w:rPr>
    </w:lvl>
    <w:lvl w:ilvl="1" w:tplc="82624B18" w:tentative="1">
      <w:start w:val="1"/>
      <w:numFmt w:val="bullet"/>
      <w:lvlText w:val="o"/>
      <w:lvlJc w:val="left"/>
      <w:pPr>
        <w:ind w:left="1440" w:hanging="360"/>
      </w:pPr>
      <w:rPr>
        <w:rFonts w:ascii="Courier New" w:hAnsi="Courier New" w:cs="Courier New" w:hint="default"/>
      </w:rPr>
    </w:lvl>
    <w:lvl w:ilvl="2" w:tplc="54FCDA64" w:tentative="1">
      <w:start w:val="1"/>
      <w:numFmt w:val="bullet"/>
      <w:lvlText w:val=""/>
      <w:lvlJc w:val="left"/>
      <w:pPr>
        <w:ind w:left="2160" w:hanging="360"/>
      </w:pPr>
      <w:rPr>
        <w:rFonts w:ascii="Wingdings" w:hAnsi="Wingdings" w:hint="default"/>
      </w:rPr>
    </w:lvl>
    <w:lvl w:ilvl="3" w:tplc="AC2C8A08" w:tentative="1">
      <w:start w:val="1"/>
      <w:numFmt w:val="bullet"/>
      <w:lvlText w:val=""/>
      <w:lvlJc w:val="left"/>
      <w:pPr>
        <w:ind w:left="2880" w:hanging="360"/>
      </w:pPr>
      <w:rPr>
        <w:rFonts w:ascii="Symbol" w:hAnsi="Symbol" w:hint="default"/>
      </w:rPr>
    </w:lvl>
    <w:lvl w:ilvl="4" w:tplc="B9C666BE" w:tentative="1">
      <w:start w:val="1"/>
      <w:numFmt w:val="bullet"/>
      <w:lvlText w:val="o"/>
      <w:lvlJc w:val="left"/>
      <w:pPr>
        <w:ind w:left="3600" w:hanging="360"/>
      </w:pPr>
      <w:rPr>
        <w:rFonts w:ascii="Courier New" w:hAnsi="Courier New" w:cs="Courier New" w:hint="default"/>
      </w:rPr>
    </w:lvl>
    <w:lvl w:ilvl="5" w:tplc="2782FA34" w:tentative="1">
      <w:start w:val="1"/>
      <w:numFmt w:val="bullet"/>
      <w:lvlText w:val=""/>
      <w:lvlJc w:val="left"/>
      <w:pPr>
        <w:ind w:left="4320" w:hanging="360"/>
      </w:pPr>
      <w:rPr>
        <w:rFonts w:ascii="Wingdings" w:hAnsi="Wingdings" w:hint="default"/>
      </w:rPr>
    </w:lvl>
    <w:lvl w:ilvl="6" w:tplc="2E18B368" w:tentative="1">
      <w:start w:val="1"/>
      <w:numFmt w:val="bullet"/>
      <w:lvlText w:val=""/>
      <w:lvlJc w:val="left"/>
      <w:pPr>
        <w:ind w:left="5040" w:hanging="360"/>
      </w:pPr>
      <w:rPr>
        <w:rFonts w:ascii="Symbol" w:hAnsi="Symbol" w:hint="default"/>
      </w:rPr>
    </w:lvl>
    <w:lvl w:ilvl="7" w:tplc="4E46414E" w:tentative="1">
      <w:start w:val="1"/>
      <w:numFmt w:val="bullet"/>
      <w:lvlText w:val="o"/>
      <w:lvlJc w:val="left"/>
      <w:pPr>
        <w:ind w:left="5760" w:hanging="360"/>
      </w:pPr>
      <w:rPr>
        <w:rFonts w:ascii="Courier New" w:hAnsi="Courier New" w:cs="Courier New" w:hint="default"/>
      </w:rPr>
    </w:lvl>
    <w:lvl w:ilvl="8" w:tplc="B27848F4" w:tentative="1">
      <w:start w:val="1"/>
      <w:numFmt w:val="bullet"/>
      <w:lvlText w:val=""/>
      <w:lvlJc w:val="left"/>
      <w:pPr>
        <w:ind w:left="6480" w:hanging="360"/>
      </w:pPr>
      <w:rPr>
        <w:rFonts w:ascii="Wingdings" w:hAnsi="Wingdings" w:hint="default"/>
      </w:rPr>
    </w:lvl>
  </w:abstractNum>
  <w:abstractNum w:abstractNumId="195" w15:restartNumberingAfterBreak="0">
    <w:nsid w:val="75FE6666"/>
    <w:multiLevelType w:val="multilevel"/>
    <w:tmpl w:val="48B4B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60C0159"/>
    <w:multiLevelType w:val="multilevel"/>
    <w:tmpl w:val="CC80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76392C00"/>
    <w:multiLevelType w:val="hybridMultilevel"/>
    <w:tmpl w:val="93882CB8"/>
    <w:lvl w:ilvl="0" w:tplc="AFDACBC4">
      <w:start w:val="1"/>
      <w:numFmt w:val="decimal"/>
      <w:lvlText w:val="%1."/>
      <w:lvlJc w:val="left"/>
      <w:pPr>
        <w:ind w:left="720" w:hanging="360"/>
      </w:pPr>
    </w:lvl>
    <w:lvl w:ilvl="1" w:tplc="9C2A70B2">
      <w:start w:val="1"/>
      <w:numFmt w:val="decimal"/>
      <w:lvlText w:val="%2."/>
      <w:lvlJc w:val="left"/>
      <w:pPr>
        <w:ind w:left="720" w:hanging="360"/>
      </w:pPr>
    </w:lvl>
    <w:lvl w:ilvl="2" w:tplc="C41A9E20" w:tentative="1">
      <w:start w:val="1"/>
      <w:numFmt w:val="lowerRoman"/>
      <w:lvlText w:val="%3."/>
      <w:lvlJc w:val="right"/>
      <w:pPr>
        <w:ind w:left="2160" w:hanging="180"/>
      </w:pPr>
    </w:lvl>
    <w:lvl w:ilvl="3" w:tplc="C29C67A6" w:tentative="1">
      <w:start w:val="1"/>
      <w:numFmt w:val="decimal"/>
      <w:lvlText w:val="%4."/>
      <w:lvlJc w:val="left"/>
      <w:pPr>
        <w:ind w:left="2880" w:hanging="360"/>
      </w:pPr>
    </w:lvl>
    <w:lvl w:ilvl="4" w:tplc="C6D45150" w:tentative="1">
      <w:start w:val="1"/>
      <w:numFmt w:val="lowerLetter"/>
      <w:lvlText w:val="%5."/>
      <w:lvlJc w:val="left"/>
      <w:pPr>
        <w:ind w:left="3600" w:hanging="360"/>
      </w:pPr>
    </w:lvl>
    <w:lvl w:ilvl="5" w:tplc="CC3CA7E0" w:tentative="1">
      <w:start w:val="1"/>
      <w:numFmt w:val="lowerRoman"/>
      <w:lvlText w:val="%6."/>
      <w:lvlJc w:val="right"/>
      <w:pPr>
        <w:ind w:left="4320" w:hanging="180"/>
      </w:pPr>
    </w:lvl>
    <w:lvl w:ilvl="6" w:tplc="E8EE9330" w:tentative="1">
      <w:start w:val="1"/>
      <w:numFmt w:val="decimal"/>
      <w:lvlText w:val="%7."/>
      <w:lvlJc w:val="left"/>
      <w:pPr>
        <w:ind w:left="5040" w:hanging="360"/>
      </w:pPr>
    </w:lvl>
    <w:lvl w:ilvl="7" w:tplc="023056AA" w:tentative="1">
      <w:start w:val="1"/>
      <w:numFmt w:val="lowerLetter"/>
      <w:lvlText w:val="%8."/>
      <w:lvlJc w:val="left"/>
      <w:pPr>
        <w:ind w:left="5760" w:hanging="360"/>
      </w:pPr>
    </w:lvl>
    <w:lvl w:ilvl="8" w:tplc="09B0F566" w:tentative="1">
      <w:start w:val="1"/>
      <w:numFmt w:val="lowerRoman"/>
      <w:lvlText w:val="%9."/>
      <w:lvlJc w:val="right"/>
      <w:pPr>
        <w:ind w:left="6480" w:hanging="180"/>
      </w:pPr>
    </w:lvl>
  </w:abstractNum>
  <w:abstractNum w:abstractNumId="198" w15:restartNumberingAfterBreak="0">
    <w:nsid w:val="763E68DE"/>
    <w:multiLevelType w:val="multilevel"/>
    <w:tmpl w:val="95BA9C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77390ECE"/>
    <w:multiLevelType w:val="hybridMultilevel"/>
    <w:tmpl w:val="2D06A2BE"/>
    <w:lvl w:ilvl="0" w:tplc="61CE8DB8">
      <w:start w:val="1"/>
      <w:numFmt w:val="bullet"/>
      <w:lvlText w:val=""/>
      <w:lvlJc w:val="left"/>
      <w:pPr>
        <w:ind w:left="720" w:hanging="360"/>
      </w:pPr>
      <w:rPr>
        <w:rFonts w:ascii="Wingdings" w:hAnsi="Wingdings" w:hint="default"/>
        <w:w w:val="100"/>
        <w:sz w:val="24"/>
        <w:szCs w:val="24"/>
      </w:rPr>
    </w:lvl>
    <w:lvl w:ilvl="1" w:tplc="3050B69E" w:tentative="1">
      <w:start w:val="1"/>
      <w:numFmt w:val="lowerLetter"/>
      <w:lvlText w:val="%2."/>
      <w:lvlJc w:val="left"/>
      <w:pPr>
        <w:ind w:left="1440" w:hanging="360"/>
      </w:pPr>
    </w:lvl>
    <w:lvl w:ilvl="2" w:tplc="4F98F3A6" w:tentative="1">
      <w:start w:val="1"/>
      <w:numFmt w:val="lowerRoman"/>
      <w:lvlText w:val="%3."/>
      <w:lvlJc w:val="right"/>
      <w:pPr>
        <w:ind w:left="2160" w:hanging="180"/>
      </w:pPr>
    </w:lvl>
    <w:lvl w:ilvl="3" w:tplc="CAA6C73E" w:tentative="1">
      <w:start w:val="1"/>
      <w:numFmt w:val="decimal"/>
      <w:lvlText w:val="%4."/>
      <w:lvlJc w:val="left"/>
      <w:pPr>
        <w:ind w:left="2880" w:hanging="360"/>
      </w:pPr>
    </w:lvl>
    <w:lvl w:ilvl="4" w:tplc="34EA3C6A" w:tentative="1">
      <w:start w:val="1"/>
      <w:numFmt w:val="lowerLetter"/>
      <w:lvlText w:val="%5."/>
      <w:lvlJc w:val="left"/>
      <w:pPr>
        <w:ind w:left="3600" w:hanging="360"/>
      </w:pPr>
    </w:lvl>
    <w:lvl w:ilvl="5" w:tplc="1362DE6C" w:tentative="1">
      <w:start w:val="1"/>
      <w:numFmt w:val="lowerRoman"/>
      <w:lvlText w:val="%6."/>
      <w:lvlJc w:val="right"/>
      <w:pPr>
        <w:ind w:left="4320" w:hanging="180"/>
      </w:pPr>
    </w:lvl>
    <w:lvl w:ilvl="6" w:tplc="5C4AF150" w:tentative="1">
      <w:start w:val="1"/>
      <w:numFmt w:val="decimal"/>
      <w:lvlText w:val="%7."/>
      <w:lvlJc w:val="left"/>
      <w:pPr>
        <w:ind w:left="5040" w:hanging="360"/>
      </w:pPr>
    </w:lvl>
    <w:lvl w:ilvl="7" w:tplc="432C842C" w:tentative="1">
      <w:start w:val="1"/>
      <w:numFmt w:val="lowerLetter"/>
      <w:lvlText w:val="%8."/>
      <w:lvlJc w:val="left"/>
      <w:pPr>
        <w:ind w:left="5760" w:hanging="360"/>
      </w:pPr>
    </w:lvl>
    <w:lvl w:ilvl="8" w:tplc="05E6A4E2" w:tentative="1">
      <w:start w:val="1"/>
      <w:numFmt w:val="lowerRoman"/>
      <w:lvlText w:val="%9."/>
      <w:lvlJc w:val="right"/>
      <w:pPr>
        <w:ind w:left="6480" w:hanging="180"/>
      </w:pPr>
    </w:lvl>
  </w:abstractNum>
  <w:abstractNum w:abstractNumId="200" w15:restartNumberingAfterBreak="0">
    <w:nsid w:val="775D7777"/>
    <w:multiLevelType w:val="multilevel"/>
    <w:tmpl w:val="E21A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77846811"/>
    <w:multiLevelType w:val="hybridMultilevel"/>
    <w:tmpl w:val="295E5BF4"/>
    <w:lvl w:ilvl="0" w:tplc="FC280F5C">
      <w:start w:val="1"/>
      <w:numFmt w:val="bullet"/>
      <w:lvlText w:val=""/>
      <w:lvlJc w:val="left"/>
      <w:pPr>
        <w:ind w:left="720" w:hanging="360"/>
      </w:pPr>
      <w:rPr>
        <w:rFonts w:ascii="Symbol" w:hAnsi="Symbol" w:hint="default"/>
      </w:rPr>
    </w:lvl>
    <w:lvl w:ilvl="1" w:tplc="BF7EF99C" w:tentative="1">
      <w:start w:val="1"/>
      <w:numFmt w:val="bullet"/>
      <w:lvlText w:val="o"/>
      <w:lvlJc w:val="left"/>
      <w:pPr>
        <w:ind w:left="1440" w:hanging="360"/>
      </w:pPr>
      <w:rPr>
        <w:rFonts w:ascii="Courier New" w:hAnsi="Courier New" w:cs="Courier New" w:hint="default"/>
      </w:rPr>
    </w:lvl>
    <w:lvl w:ilvl="2" w:tplc="927C040E" w:tentative="1">
      <w:start w:val="1"/>
      <w:numFmt w:val="bullet"/>
      <w:lvlText w:val=""/>
      <w:lvlJc w:val="left"/>
      <w:pPr>
        <w:ind w:left="2160" w:hanging="360"/>
      </w:pPr>
      <w:rPr>
        <w:rFonts w:ascii="Wingdings" w:hAnsi="Wingdings" w:hint="default"/>
      </w:rPr>
    </w:lvl>
    <w:lvl w:ilvl="3" w:tplc="E74AB876" w:tentative="1">
      <w:start w:val="1"/>
      <w:numFmt w:val="bullet"/>
      <w:lvlText w:val=""/>
      <w:lvlJc w:val="left"/>
      <w:pPr>
        <w:ind w:left="2880" w:hanging="360"/>
      </w:pPr>
      <w:rPr>
        <w:rFonts w:ascii="Symbol" w:hAnsi="Symbol" w:hint="default"/>
      </w:rPr>
    </w:lvl>
    <w:lvl w:ilvl="4" w:tplc="1EA64A12" w:tentative="1">
      <w:start w:val="1"/>
      <w:numFmt w:val="bullet"/>
      <w:lvlText w:val="o"/>
      <w:lvlJc w:val="left"/>
      <w:pPr>
        <w:ind w:left="3600" w:hanging="360"/>
      </w:pPr>
      <w:rPr>
        <w:rFonts w:ascii="Courier New" w:hAnsi="Courier New" w:cs="Courier New" w:hint="default"/>
      </w:rPr>
    </w:lvl>
    <w:lvl w:ilvl="5" w:tplc="F0B6F9D8" w:tentative="1">
      <w:start w:val="1"/>
      <w:numFmt w:val="bullet"/>
      <w:lvlText w:val=""/>
      <w:lvlJc w:val="left"/>
      <w:pPr>
        <w:ind w:left="4320" w:hanging="360"/>
      </w:pPr>
      <w:rPr>
        <w:rFonts w:ascii="Wingdings" w:hAnsi="Wingdings" w:hint="default"/>
      </w:rPr>
    </w:lvl>
    <w:lvl w:ilvl="6" w:tplc="83A620B0" w:tentative="1">
      <w:start w:val="1"/>
      <w:numFmt w:val="bullet"/>
      <w:lvlText w:val=""/>
      <w:lvlJc w:val="left"/>
      <w:pPr>
        <w:ind w:left="5040" w:hanging="360"/>
      </w:pPr>
      <w:rPr>
        <w:rFonts w:ascii="Symbol" w:hAnsi="Symbol" w:hint="default"/>
      </w:rPr>
    </w:lvl>
    <w:lvl w:ilvl="7" w:tplc="655E5E02" w:tentative="1">
      <w:start w:val="1"/>
      <w:numFmt w:val="bullet"/>
      <w:lvlText w:val="o"/>
      <w:lvlJc w:val="left"/>
      <w:pPr>
        <w:ind w:left="5760" w:hanging="360"/>
      </w:pPr>
      <w:rPr>
        <w:rFonts w:ascii="Courier New" w:hAnsi="Courier New" w:cs="Courier New" w:hint="default"/>
      </w:rPr>
    </w:lvl>
    <w:lvl w:ilvl="8" w:tplc="CDC48780" w:tentative="1">
      <w:start w:val="1"/>
      <w:numFmt w:val="bullet"/>
      <w:lvlText w:val=""/>
      <w:lvlJc w:val="left"/>
      <w:pPr>
        <w:ind w:left="6480" w:hanging="360"/>
      </w:pPr>
      <w:rPr>
        <w:rFonts w:ascii="Wingdings" w:hAnsi="Wingdings" w:hint="default"/>
      </w:rPr>
    </w:lvl>
  </w:abstractNum>
  <w:abstractNum w:abstractNumId="202" w15:restartNumberingAfterBreak="0">
    <w:nsid w:val="77A67043"/>
    <w:multiLevelType w:val="hybridMultilevel"/>
    <w:tmpl w:val="1CFEC034"/>
    <w:lvl w:ilvl="0" w:tplc="EF648052">
      <w:start w:val="1"/>
      <w:numFmt w:val="bullet"/>
      <w:lvlText w:val=""/>
      <w:lvlJc w:val="left"/>
      <w:pPr>
        <w:ind w:left="720" w:hanging="360"/>
      </w:pPr>
      <w:rPr>
        <w:rFonts w:ascii="Symbol" w:hAnsi="Symbol" w:hint="default"/>
      </w:rPr>
    </w:lvl>
    <w:lvl w:ilvl="1" w:tplc="5F828EF0" w:tentative="1">
      <w:start w:val="1"/>
      <w:numFmt w:val="bullet"/>
      <w:lvlText w:val="o"/>
      <w:lvlJc w:val="left"/>
      <w:pPr>
        <w:ind w:left="1440" w:hanging="360"/>
      </w:pPr>
      <w:rPr>
        <w:rFonts w:ascii="Courier New" w:hAnsi="Courier New" w:cs="Courier New" w:hint="default"/>
      </w:rPr>
    </w:lvl>
    <w:lvl w:ilvl="2" w:tplc="F2AEAC5E" w:tentative="1">
      <w:start w:val="1"/>
      <w:numFmt w:val="bullet"/>
      <w:lvlText w:val=""/>
      <w:lvlJc w:val="left"/>
      <w:pPr>
        <w:ind w:left="2160" w:hanging="360"/>
      </w:pPr>
      <w:rPr>
        <w:rFonts w:ascii="Wingdings" w:hAnsi="Wingdings" w:hint="default"/>
      </w:rPr>
    </w:lvl>
    <w:lvl w:ilvl="3" w:tplc="284C70B6" w:tentative="1">
      <w:start w:val="1"/>
      <w:numFmt w:val="bullet"/>
      <w:lvlText w:val=""/>
      <w:lvlJc w:val="left"/>
      <w:pPr>
        <w:ind w:left="2880" w:hanging="360"/>
      </w:pPr>
      <w:rPr>
        <w:rFonts w:ascii="Symbol" w:hAnsi="Symbol" w:hint="default"/>
      </w:rPr>
    </w:lvl>
    <w:lvl w:ilvl="4" w:tplc="4EAEFB34" w:tentative="1">
      <w:start w:val="1"/>
      <w:numFmt w:val="bullet"/>
      <w:lvlText w:val="o"/>
      <w:lvlJc w:val="left"/>
      <w:pPr>
        <w:ind w:left="3600" w:hanging="360"/>
      </w:pPr>
      <w:rPr>
        <w:rFonts w:ascii="Courier New" w:hAnsi="Courier New" w:cs="Courier New" w:hint="default"/>
      </w:rPr>
    </w:lvl>
    <w:lvl w:ilvl="5" w:tplc="C4128FB2" w:tentative="1">
      <w:start w:val="1"/>
      <w:numFmt w:val="bullet"/>
      <w:lvlText w:val=""/>
      <w:lvlJc w:val="left"/>
      <w:pPr>
        <w:ind w:left="4320" w:hanging="360"/>
      </w:pPr>
      <w:rPr>
        <w:rFonts w:ascii="Wingdings" w:hAnsi="Wingdings" w:hint="default"/>
      </w:rPr>
    </w:lvl>
    <w:lvl w:ilvl="6" w:tplc="2338A8B4" w:tentative="1">
      <w:start w:val="1"/>
      <w:numFmt w:val="bullet"/>
      <w:lvlText w:val=""/>
      <w:lvlJc w:val="left"/>
      <w:pPr>
        <w:ind w:left="5040" w:hanging="360"/>
      </w:pPr>
      <w:rPr>
        <w:rFonts w:ascii="Symbol" w:hAnsi="Symbol" w:hint="default"/>
      </w:rPr>
    </w:lvl>
    <w:lvl w:ilvl="7" w:tplc="71962A16" w:tentative="1">
      <w:start w:val="1"/>
      <w:numFmt w:val="bullet"/>
      <w:lvlText w:val="o"/>
      <w:lvlJc w:val="left"/>
      <w:pPr>
        <w:ind w:left="5760" w:hanging="360"/>
      </w:pPr>
      <w:rPr>
        <w:rFonts w:ascii="Courier New" w:hAnsi="Courier New" w:cs="Courier New" w:hint="default"/>
      </w:rPr>
    </w:lvl>
    <w:lvl w:ilvl="8" w:tplc="1458C990" w:tentative="1">
      <w:start w:val="1"/>
      <w:numFmt w:val="bullet"/>
      <w:lvlText w:val=""/>
      <w:lvlJc w:val="left"/>
      <w:pPr>
        <w:ind w:left="6480" w:hanging="360"/>
      </w:pPr>
      <w:rPr>
        <w:rFonts w:ascii="Wingdings" w:hAnsi="Wingdings" w:hint="default"/>
      </w:rPr>
    </w:lvl>
  </w:abstractNum>
  <w:abstractNum w:abstractNumId="203" w15:restartNumberingAfterBreak="0">
    <w:nsid w:val="782454C3"/>
    <w:multiLevelType w:val="hybridMultilevel"/>
    <w:tmpl w:val="F2229FBE"/>
    <w:lvl w:ilvl="0" w:tplc="C6F654EE">
      <w:start w:val="1"/>
      <w:numFmt w:val="bullet"/>
      <w:lvlText w:val=""/>
      <w:lvlJc w:val="left"/>
      <w:pPr>
        <w:ind w:left="1800" w:hanging="360"/>
      </w:pPr>
      <w:rPr>
        <w:rFonts w:ascii="Symbol" w:hAnsi="Symbol"/>
      </w:rPr>
    </w:lvl>
    <w:lvl w:ilvl="1" w:tplc="934A142A">
      <w:start w:val="1"/>
      <w:numFmt w:val="bullet"/>
      <w:lvlText w:val=""/>
      <w:lvlJc w:val="left"/>
      <w:pPr>
        <w:ind w:left="1800" w:hanging="360"/>
      </w:pPr>
      <w:rPr>
        <w:rFonts w:ascii="Symbol" w:hAnsi="Symbol"/>
      </w:rPr>
    </w:lvl>
    <w:lvl w:ilvl="2" w:tplc="E3C0E224">
      <w:start w:val="1"/>
      <w:numFmt w:val="bullet"/>
      <w:lvlText w:val=""/>
      <w:lvlJc w:val="left"/>
      <w:pPr>
        <w:ind w:left="1800" w:hanging="360"/>
      </w:pPr>
      <w:rPr>
        <w:rFonts w:ascii="Symbol" w:hAnsi="Symbol"/>
      </w:rPr>
    </w:lvl>
    <w:lvl w:ilvl="3" w:tplc="44107D9A">
      <w:start w:val="1"/>
      <w:numFmt w:val="bullet"/>
      <w:lvlText w:val=""/>
      <w:lvlJc w:val="left"/>
      <w:pPr>
        <w:ind w:left="1800" w:hanging="360"/>
      </w:pPr>
      <w:rPr>
        <w:rFonts w:ascii="Symbol" w:hAnsi="Symbol"/>
      </w:rPr>
    </w:lvl>
    <w:lvl w:ilvl="4" w:tplc="1B26E8CC">
      <w:start w:val="1"/>
      <w:numFmt w:val="bullet"/>
      <w:lvlText w:val=""/>
      <w:lvlJc w:val="left"/>
      <w:pPr>
        <w:ind w:left="1800" w:hanging="360"/>
      </w:pPr>
      <w:rPr>
        <w:rFonts w:ascii="Symbol" w:hAnsi="Symbol"/>
      </w:rPr>
    </w:lvl>
    <w:lvl w:ilvl="5" w:tplc="6E68117E">
      <w:start w:val="1"/>
      <w:numFmt w:val="bullet"/>
      <w:lvlText w:val=""/>
      <w:lvlJc w:val="left"/>
      <w:pPr>
        <w:ind w:left="1800" w:hanging="360"/>
      </w:pPr>
      <w:rPr>
        <w:rFonts w:ascii="Symbol" w:hAnsi="Symbol"/>
      </w:rPr>
    </w:lvl>
    <w:lvl w:ilvl="6" w:tplc="87BA57A6">
      <w:start w:val="1"/>
      <w:numFmt w:val="bullet"/>
      <w:lvlText w:val=""/>
      <w:lvlJc w:val="left"/>
      <w:pPr>
        <w:ind w:left="1800" w:hanging="360"/>
      </w:pPr>
      <w:rPr>
        <w:rFonts w:ascii="Symbol" w:hAnsi="Symbol"/>
      </w:rPr>
    </w:lvl>
    <w:lvl w:ilvl="7" w:tplc="0A54BDE4">
      <w:start w:val="1"/>
      <w:numFmt w:val="bullet"/>
      <w:lvlText w:val=""/>
      <w:lvlJc w:val="left"/>
      <w:pPr>
        <w:ind w:left="1800" w:hanging="360"/>
      </w:pPr>
      <w:rPr>
        <w:rFonts w:ascii="Symbol" w:hAnsi="Symbol"/>
      </w:rPr>
    </w:lvl>
    <w:lvl w:ilvl="8" w:tplc="775092D0">
      <w:start w:val="1"/>
      <w:numFmt w:val="bullet"/>
      <w:lvlText w:val=""/>
      <w:lvlJc w:val="left"/>
      <w:pPr>
        <w:ind w:left="1800" w:hanging="360"/>
      </w:pPr>
      <w:rPr>
        <w:rFonts w:ascii="Symbol" w:hAnsi="Symbol"/>
      </w:rPr>
    </w:lvl>
  </w:abstractNum>
  <w:abstractNum w:abstractNumId="204" w15:restartNumberingAfterBreak="0">
    <w:nsid w:val="78F769A8"/>
    <w:multiLevelType w:val="multilevel"/>
    <w:tmpl w:val="1AF220BC"/>
    <w:lvl w:ilvl="0">
      <w:start w:val="4"/>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94F1C76"/>
    <w:multiLevelType w:val="hybridMultilevel"/>
    <w:tmpl w:val="011492D0"/>
    <w:lvl w:ilvl="0" w:tplc="42F8B7E4">
      <w:start w:val="1"/>
      <w:numFmt w:val="bullet"/>
      <w:lvlText w:val=""/>
      <w:lvlJc w:val="left"/>
      <w:pPr>
        <w:ind w:left="720" w:hanging="360"/>
      </w:pPr>
      <w:rPr>
        <w:rFonts w:ascii="Symbol" w:hAnsi="Symbol" w:hint="default"/>
      </w:rPr>
    </w:lvl>
    <w:lvl w:ilvl="1" w:tplc="2D765DF4" w:tentative="1">
      <w:start w:val="1"/>
      <w:numFmt w:val="bullet"/>
      <w:lvlText w:val="o"/>
      <w:lvlJc w:val="left"/>
      <w:pPr>
        <w:ind w:left="1440" w:hanging="360"/>
      </w:pPr>
      <w:rPr>
        <w:rFonts w:ascii="Courier New" w:hAnsi="Courier New" w:cs="Courier New" w:hint="default"/>
      </w:rPr>
    </w:lvl>
    <w:lvl w:ilvl="2" w:tplc="B87E2736" w:tentative="1">
      <w:start w:val="1"/>
      <w:numFmt w:val="bullet"/>
      <w:lvlText w:val=""/>
      <w:lvlJc w:val="left"/>
      <w:pPr>
        <w:ind w:left="2160" w:hanging="360"/>
      </w:pPr>
      <w:rPr>
        <w:rFonts w:ascii="Wingdings" w:hAnsi="Wingdings" w:hint="default"/>
      </w:rPr>
    </w:lvl>
    <w:lvl w:ilvl="3" w:tplc="9B5A3082" w:tentative="1">
      <w:start w:val="1"/>
      <w:numFmt w:val="bullet"/>
      <w:lvlText w:val=""/>
      <w:lvlJc w:val="left"/>
      <w:pPr>
        <w:ind w:left="2880" w:hanging="360"/>
      </w:pPr>
      <w:rPr>
        <w:rFonts w:ascii="Symbol" w:hAnsi="Symbol" w:hint="default"/>
      </w:rPr>
    </w:lvl>
    <w:lvl w:ilvl="4" w:tplc="6284F1D6" w:tentative="1">
      <w:start w:val="1"/>
      <w:numFmt w:val="bullet"/>
      <w:lvlText w:val="o"/>
      <w:lvlJc w:val="left"/>
      <w:pPr>
        <w:ind w:left="3600" w:hanging="360"/>
      </w:pPr>
      <w:rPr>
        <w:rFonts w:ascii="Courier New" w:hAnsi="Courier New" w:cs="Courier New" w:hint="default"/>
      </w:rPr>
    </w:lvl>
    <w:lvl w:ilvl="5" w:tplc="35C079D0" w:tentative="1">
      <w:start w:val="1"/>
      <w:numFmt w:val="bullet"/>
      <w:lvlText w:val=""/>
      <w:lvlJc w:val="left"/>
      <w:pPr>
        <w:ind w:left="4320" w:hanging="360"/>
      </w:pPr>
      <w:rPr>
        <w:rFonts w:ascii="Wingdings" w:hAnsi="Wingdings" w:hint="default"/>
      </w:rPr>
    </w:lvl>
    <w:lvl w:ilvl="6" w:tplc="ACACB116" w:tentative="1">
      <w:start w:val="1"/>
      <w:numFmt w:val="bullet"/>
      <w:lvlText w:val=""/>
      <w:lvlJc w:val="left"/>
      <w:pPr>
        <w:ind w:left="5040" w:hanging="360"/>
      </w:pPr>
      <w:rPr>
        <w:rFonts w:ascii="Symbol" w:hAnsi="Symbol" w:hint="default"/>
      </w:rPr>
    </w:lvl>
    <w:lvl w:ilvl="7" w:tplc="40F8BF1C" w:tentative="1">
      <w:start w:val="1"/>
      <w:numFmt w:val="bullet"/>
      <w:lvlText w:val="o"/>
      <w:lvlJc w:val="left"/>
      <w:pPr>
        <w:ind w:left="5760" w:hanging="360"/>
      </w:pPr>
      <w:rPr>
        <w:rFonts w:ascii="Courier New" w:hAnsi="Courier New" w:cs="Courier New" w:hint="default"/>
      </w:rPr>
    </w:lvl>
    <w:lvl w:ilvl="8" w:tplc="26281A06" w:tentative="1">
      <w:start w:val="1"/>
      <w:numFmt w:val="bullet"/>
      <w:lvlText w:val=""/>
      <w:lvlJc w:val="left"/>
      <w:pPr>
        <w:ind w:left="6480" w:hanging="360"/>
      </w:pPr>
      <w:rPr>
        <w:rFonts w:ascii="Wingdings" w:hAnsi="Wingdings" w:hint="default"/>
      </w:rPr>
    </w:lvl>
  </w:abstractNum>
  <w:abstractNum w:abstractNumId="206" w15:restartNumberingAfterBreak="0">
    <w:nsid w:val="79771276"/>
    <w:multiLevelType w:val="multilevel"/>
    <w:tmpl w:val="BE82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A5C6523"/>
    <w:multiLevelType w:val="multilevel"/>
    <w:tmpl w:val="5D80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7AB53EC5"/>
    <w:multiLevelType w:val="hybridMultilevel"/>
    <w:tmpl w:val="8DF0C274"/>
    <w:lvl w:ilvl="0" w:tplc="A68A6C8E">
      <w:start w:val="1"/>
      <w:numFmt w:val="decimal"/>
      <w:lvlText w:val="%1."/>
      <w:lvlJc w:val="left"/>
      <w:pPr>
        <w:ind w:left="1020" w:hanging="360"/>
      </w:pPr>
    </w:lvl>
    <w:lvl w:ilvl="1" w:tplc="FBA224BA">
      <w:start w:val="1"/>
      <w:numFmt w:val="decimal"/>
      <w:lvlText w:val="%2."/>
      <w:lvlJc w:val="left"/>
      <w:pPr>
        <w:ind w:left="1020" w:hanging="360"/>
      </w:pPr>
    </w:lvl>
    <w:lvl w:ilvl="2" w:tplc="47F0203C">
      <w:start w:val="1"/>
      <w:numFmt w:val="decimal"/>
      <w:lvlText w:val="%3."/>
      <w:lvlJc w:val="left"/>
      <w:pPr>
        <w:ind w:left="1020" w:hanging="360"/>
      </w:pPr>
    </w:lvl>
    <w:lvl w:ilvl="3" w:tplc="F70E8B4A">
      <w:start w:val="1"/>
      <w:numFmt w:val="decimal"/>
      <w:lvlText w:val="%4."/>
      <w:lvlJc w:val="left"/>
      <w:pPr>
        <w:ind w:left="1020" w:hanging="360"/>
      </w:pPr>
    </w:lvl>
    <w:lvl w:ilvl="4" w:tplc="03F67004">
      <w:start w:val="1"/>
      <w:numFmt w:val="decimal"/>
      <w:lvlText w:val="%5."/>
      <w:lvlJc w:val="left"/>
      <w:pPr>
        <w:ind w:left="1020" w:hanging="360"/>
      </w:pPr>
    </w:lvl>
    <w:lvl w:ilvl="5" w:tplc="BC4C5D78">
      <w:start w:val="1"/>
      <w:numFmt w:val="decimal"/>
      <w:lvlText w:val="%6."/>
      <w:lvlJc w:val="left"/>
      <w:pPr>
        <w:ind w:left="1020" w:hanging="360"/>
      </w:pPr>
    </w:lvl>
    <w:lvl w:ilvl="6" w:tplc="2C307434">
      <w:start w:val="1"/>
      <w:numFmt w:val="decimal"/>
      <w:lvlText w:val="%7."/>
      <w:lvlJc w:val="left"/>
      <w:pPr>
        <w:ind w:left="1020" w:hanging="360"/>
      </w:pPr>
    </w:lvl>
    <w:lvl w:ilvl="7" w:tplc="7FB600F6">
      <w:start w:val="1"/>
      <w:numFmt w:val="decimal"/>
      <w:lvlText w:val="%8."/>
      <w:lvlJc w:val="left"/>
      <w:pPr>
        <w:ind w:left="1020" w:hanging="360"/>
      </w:pPr>
    </w:lvl>
    <w:lvl w:ilvl="8" w:tplc="15E2E59C">
      <w:start w:val="1"/>
      <w:numFmt w:val="decimal"/>
      <w:lvlText w:val="%9."/>
      <w:lvlJc w:val="left"/>
      <w:pPr>
        <w:ind w:left="1020" w:hanging="360"/>
      </w:pPr>
    </w:lvl>
  </w:abstractNum>
  <w:abstractNum w:abstractNumId="209" w15:restartNumberingAfterBreak="0">
    <w:nsid w:val="7B413A5B"/>
    <w:multiLevelType w:val="hybridMultilevel"/>
    <w:tmpl w:val="C6FE8AAC"/>
    <w:lvl w:ilvl="0" w:tplc="A6B02686">
      <w:start w:val="1"/>
      <w:numFmt w:val="bullet"/>
      <w:lvlText w:val=""/>
      <w:lvlJc w:val="left"/>
      <w:pPr>
        <w:ind w:left="720" w:hanging="360"/>
      </w:pPr>
      <w:rPr>
        <w:rFonts w:ascii="Symbol" w:hAnsi="Symbol" w:hint="default"/>
      </w:rPr>
    </w:lvl>
    <w:lvl w:ilvl="1" w:tplc="32BA90EA" w:tentative="1">
      <w:start w:val="1"/>
      <w:numFmt w:val="bullet"/>
      <w:lvlText w:val="o"/>
      <w:lvlJc w:val="left"/>
      <w:pPr>
        <w:ind w:left="1440" w:hanging="360"/>
      </w:pPr>
      <w:rPr>
        <w:rFonts w:ascii="Courier New" w:hAnsi="Courier New" w:cs="Courier New" w:hint="default"/>
      </w:rPr>
    </w:lvl>
    <w:lvl w:ilvl="2" w:tplc="C76CF56E" w:tentative="1">
      <w:start w:val="1"/>
      <w:numFmt w:val="bullet"/>
      <w:lvlText w:val=""/>
      <w:lvlJc w:val="left"/>
      <w:pPr>
        <w:ind w:left="2160" w:hanging="360"/>
      </w:pPr>
      <w:rPr>
        <w:rFonts w:ascii="Wingdings" w:hAnsi="Wingdings" w:hint="default"/>
      </w:rPr>
    </w:lvl>
    <w:lvl w:ilvl="3" w:tplc="09A2F8A2" w:tentative="1">
      <w:start w:val="1"/>
      <w:numFmt w:val="bullet"/>
      <w:lvlText w:val=""/>
      <w:lvlJc w:val="left"/>
      <w:pPr>
        <w:ind w:left="2880" w:hanging="360"/>
      </w:pPr>
      <w:rPr>
        <w:rFonts w:ascii="Symbol" w:hAnsi="Symbol" w:hint="default"/>
      </w:rPr>
    </w:lvl>
    <w:lvl w:ilvl="4" w:tplc="E1F28E70" w:tentative="1">
      <w:start w:val="1"/>
      <w:numFmt w:val="bullet"/>
      <w:lvlText w:val="o"/>
      <w:lvlJc w:val="left"/>
      <w:pPr>
        <w:ind w:left="3600" w:hanging="360"/>
      </w:pPr>
      <w:rPr>
        <w:rFonts w:ascii="Courier New" w:hAnsi="Courier New" w:cs="Courier New" w:hint="default"/>
      </w:rPr>
    </w:lvl>
    <w:lvl w:ilvl="5" w:tplc="E83E5668" w:tentative="1">
      <w:start w:val="1"/>
      <w:numFmt w:val="bullet"/>
      <w:lvlText w:val=""/>
      <w:lvlJc w:val="left"/>
      <w:pPr>
        <w:ind w:left="4320" w:hanging="360"/>
      </w:pPr>
      <w:rPr>
        <w:rFonts w:ascii="Wingdings" w:hAnsi="Wingdings" w:hint="default"/>
      </w:rPr>
    </w:lvl>
    <w:lvl w:ilvl="6" w:tplc="4A6EDAE4" w:tentative="1">
      <w:start w:val="1"/>
      <w:numFmt w:val="bullet"/>
      <w:lvlText w:val=""/>
      <w:lvlJc w:val="left"/>
      <w:pPr>
        <w:ind w:left="5040" w:hanging="360"/>
      </w:pPr>
      <w:rPr>
        <w:rFonts w:ascii="Symbol" w:hAnsi="Symbol" w:hint="default"/>
      </w:rPr>
    </w:lvl>
    <w:lvl w:ilvl="7" w:tplc="20907816" w:tentative="1">
      <w:start w:val="1"/>
      <w:numFmt w:val="bullet"/>
      <w:lvlText w:val="o"/>
      <w:lvlJc w:val="left"/>
      <w:pPr>
        <w:ind w:left="5760" w:hanging="360"/>
      </w:pPr>
      <w:rPr>
        <w:rFonts w:ascii="Courier New" w:hAnsi="Courier New" w:cs="Courier New" w:hint="default"/>
      </w:rPr>
    </w:lvl>
    <w:lvl w:ilvl="8" w:tplc="3F6A2462" w:tentative="1">
      <w:start w:val="1"/>
      <w:numFmt w:val="bullet"/>
      <w:lvlText w:val=""/>
      <w:lvlJc w:val="left"/>
      <w:pPr>
        <w:ind w:left="6480" w:hanging="360"/>
      </w:pPr>
      <w:rPr>
        <w:rFonts w:ascii="Wingdings" w:hAnsi="Wingdings" w:hint="default"/>
      </w:rPr>
    </w:lvl>
  </w:abstractNum>
  <w:abstractNum w:abstractNumId="210" w15:restartNumberingAfterBreak="0">
    <w:nsid w:val="7BB101C0"/>
    <w:multiLevelType w:val="multilevel"/>
    <w:tmpl w:val="A81E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7C1A4ED4"/>
    <w:multiLevelType w:val="hybridMultilevel"/>
    <w:tmpl w:val="BF8E3F74"/>
    <w:lvl w:ilvl="0" w:tplc="770A41F2">
      <w:start w:val="1"/>
      <w:numFmt w:val="bullet"/>
      <w:lvlText w:val=""/>
      <w:lvlJc w:val="left"/>
      <w:pPr>
        <w:ind w:left="720" w:hanging="360"/>
      </w:pPr>
      <w:rPr>
        <w:rFonts w:ascii="Symbol" w:hAnsi="Symbol" w:hint="default"/>
      </w:rPr>
    </w:lvl>
    <w:lvl w:ilvl="1" w:tplc="5A282A3A" w:tentative="1">
      <w:start w:val="1"/>
      <w:numFmt w:val="bullet"/>
      <w:lvlText w:val="o"/>
      <w:lvlJc w:val="left"/>
      <w:pPr>
        <w:ind w:left="1440" w:hanging="360"/>
      </w:pPr>
      <w:rPr>
        <w:rFonts w:ascii="Courier New" w:hAnsi="Courier New" w:cs="Courier New" w:hint="default"/>
      </w:rPr>
    </w:lvl>
    <w:lvl w:ilvl="2" w:tplc="76ECAF62" w:tentative="1">
      <w:start w:val="1"/>
      <w:numFmt w:val="bullet"/>
      <w:lvlText w:val=""/>
      <w:lvlJc w:val="left"/>
      <w:pPr>
        <w:ind w:left="2160" w:hanging="360"/>
      </w:pPr>
      <w:rPr>
        <w:rFonts w:ascii="Wingdings" w:hAnsi="Wingdings" w:hint="default"/>
      </w:rPr>
    </w:lvl>
    <w:lvl w:ilvl="3" w:tplc="C540D166" w:tentative="1">
      <w:start w:val="1"/>
      <w:numFmt w:val="bullet"/>
      <w:lvlText w:val=""/>
      <w:lvlJc w:val="left"/>
      <w:pPr>
        <w:ind w:left="2880" w:hanging="360"/>
      </w:pPr>
      <w:rPr>
        <w:rFonts w:ascii="Symbol" w:hAnsi="Symbol" w:hint="default"/>
      </w:rPr>
    </w:lvl>
    <w:lvl w:ilvl="4" w:tplc="D38ADA42" w:tentative="1">
      <w:start w:val="1"/>
      <w:numFmt w:val="bullet"/>
      <w:lvlText w:val="o"/>
      <w:lvlJc w:val="left"/>
      <w:pPr>
        <w:ind w:left="3600" w:hanging="360"/>
      </w:pPr>
      <w:rPr>
        <w:rFonts w:ascii="Courier New" w:hAnsi="Courier New" w:cs="Courier New" w:hint="default"/>
      </w:rPr>
    </w:lvl>
    <w:lvl w:ilvl="5" w:tplc="A18CE74E" w:tentative="1">
      <w:start w:val="1"/>
      <w:numFmt w:val="bullet"/>
      <w:lvlText w:val=""/>
      <w:lvlJc w:val="left"/>
      <w:pPr>
        <w:ind w:left="4320" w:hanging="360"/>
      </w:pPr>
      <w:rPr>
        <w:rFonts w:ascii="Wingdings" w:hAnsi="Wingdings" w:hint="default"/>
      </w:rPr>
    </w:lvl>
    <w:lvl w:ilvl="6" w:tplc="22BABABC" w:tentative="1">
      <w:start w:val="1"/>
      <w:numFmt w:val="bullet"/>
      <w:lvlText w:val=""/>
      <w:lvlJc w:val="left"/>
      <w:pPr>
        <w:ind w:left="5040" w:hanging="360"/>
      </w:pPr>
      <w:rPr>
        <w:rFonts w:ascii="Symbol" w:hAnsi="Symbol" w:hint="default"/>
      </w:rPr>
    </w:lvl>
    <w:lvl w:ilvl="7" w:tplc="6CBAA1AE" w:tentative="1">
      <w:start w:val="1"/>
      <w:numFmt w:val="bullet"/>
      <w:lvlText w:val="o"/>
      <w:lvlJc w:val="left"/>
      <w:pPr>
        <w:ind w:left="5760" w:hanging="360"/>
      </w:pPr>
      <w:rPr>
        <w:rFonts w:ascii="Courier New" w:hAnsi="Courier New" w:cs="Courier New" w:hint="default"/>
      </w:rPr>
    </w:lvl>
    <w:lvl w:ilvl="8" w:tplc="1F28C038" w:tentative="1">
      <w:start w:val="1"/>
      <w:numFmt w:val="bullet"/>
      <w:lvlText w:val=""/>
      <w:lvlJc w:val="left"/>
      <w:pPr>
        <w:ind w:left="6480" w:hanging="360"/>
      </w:pPr>
      <w:rPr>
        <w:rFonts w:ascii="Wingdings" w:hAnsi="Wingdings" w:hint="default"/>
      </w:rPr>
    </w:lvl>
  </w:abstractNum>
  <w:abstractNum w:abstractNumId="212" w15:restartNumberingAfterBreak="0">
    <w:nsid w:val="7CEB250F"/>
    <w:multiLevelType w:val="multilevel"/>
    <w:tmpl w:val="C1E0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7DB135DA"/>
    <w:multiLevelType w:val="hybridMultilevel"/>
    <w:tmpl w:val="60FAB8EE"/>
    <w:lvl w:ilvl="0" w:tplc="84204828">
      <w:numFmt w:val="bullet"/>
      <w:lvlText w:val="•"/>
      <w:lvlJc w:val="left"/>
      <w:pPr>
        <w:ind w:left="720" w:hanging="360"/>
      </w:pPr>
      <w:rPr>
        <w:rFonts w:hint="default"/>
      </w:rPr>
    </w:lvl>
    <w:lvl w:ilvl="1" w:tplc="A0A8CE62" w:tentative="1">
      <w:start w:val="1"/>
      <w:numFmt w:val="bullet"/>
      <w:lvlText w:val="o"/>
      <w:lvlJc w:val="left"/>
      <w:pPr>
        <w:ind w:left="1440" w:hanging="360"/>
      </w:pPr>
      <w:rPr>
        <w:rFonts w:ascii="Courier New" w:hAnsi="Courier New" w:cs="Courier New" w:hint="default"/>
      </w:rPr>
    </w:lvl>
    <w:lvl w:ilvl="2" w:tplc="3C7E0E5C" w:tentative="1">
      <w:start w:val="1"/>
      <w:numFmt w:val="bullet"/>
      <w:lvlText w:val=""/>
      <w:lvlJc w:val="left"/>
      <w:pPr>
        <w:ind w:left="2160" w:hanging="360"/>
      </w:pPr>
      <w:rPr>
        <w:rFonts w:ascii="Wingdings" w:hAnsi="Wingdings" w:hint="default"/>
      </w:rPr>
    </w:lvl>
    <w:lvl w:ilvl="3" w:tplc="323EC7B6" w:tentative="1">
      <w:start w:val="1"/>
      <w:numFmt w:val="bullet"/>
      <w:lvlText w:val=""/>
      <w:lvlJc w:val="left"/>
      <w:pPr>
        <w:ind w:left="2880" w:hanging="360"/>
      </w:pPr>
      <w:rPr>
        <w:rFonts w:ascii="Symbol" w:hAnsi="Symbol" w:hint="default"/>
      </w:rPr>
    </w:lvl>
    <w:lvl w:ilvl="4" w:tplc="499C62AA" w:tentative="1">
      <w:start w:val="1"/>
      <w:numFmt w:val="bullet"/>
      <w:lvlText w:val="o"/>
      <w:lvlJc w:val="left"/>
      <w:pPr>
        <w:ind w:left="3600" w:hanging="360"/>
      </w:pPr>
      <w:rPr>
        <w:rFonts w:ascii="Courier New" w:hAnsi="Courier New" w:cs="Courier New" w:hint="default"/>
      </w:rPr>
    </w:lvl>
    <w:lvl w:ilvl="5" w:tplc="69069612" w:tentative="1">
      <w:start w:val="1"/>
      <w:numFmt w:val="bullet"/>
      <w:lvlText w:val=""/>
      <w:lvlJc w:val="left"/>
      <w:pPr>
        <w:ind w:left="4320" w:hanging="360"/>
      </w:pPr>
      <w:rPr>
        <w:rFonts w:ascii="Wingdings" w:hAnsi="Wingdings" w:hint="default"/>
      </w:rPr>
    </w:lvl>
    <w:lvl w:ilvl="6" w:tplc="9D1EFA3A" w:tentative="1">
      <w:start w:val="1"/>
      <w:numFmt w:val="bullet"/>
      <w:lvlText w:val=""/>
      <w:lvlJc w:val="left"/>
      <w:pPr>
        <w:ind w:left="5040" w:hanging="360"/>
      </w:pPr>
      <w:rPr>
        <w:rFonts w:ascii="Symbol" w:hAnsi="Symbol" w:hint="default"/>
      </w:rPr>
    </w:lvl>
    <w:lvl w:ilvl="7" w:tplc="37308574" w:tentative="1">
      <w:start w:val="1"/>
      <w:numFmt w:val="bullet"/>
      <w:lvlText w:val="o"/>
      <w:lvlJc w:val="left"/>
      <w:pPr>
        <w:ind w:left="5760" w:hanging="360"/>
      </w:pPr>
      <w:rPr>
        <w:rFonts w:ascii="Courier New" w:hAnsi="Courier New" w:cs="Courier New" w:hint="default"/>
      </w:rPr>
    </w:lvl>
    <w:lvl w:ilvl="8" w:tplc="37BEC6CE" w:tentative="1">
      <w:start w:val="1"/>
      <w:numFmt w:val="bullet"/>
      <w:lvlText w:val=""/>
      <w:lvlJc w:val="left"/>
      <w:pPr>
        <w:ind w:left="6480" w:hanging="360"/>
      </w:pPr>
      <w:rPr>
        <w:rFonts w:ascii="Wingdings" w:hAnsi="Wingdings" w:hint="default"/>
      </w:rPr>
    </w:lvl>
  </w:abstractNum>
  <w:abstractNum w:abstractNumId="214" w15:restartNumberingAfterBreak="0">
    <w:nsid w:val="7E682401"/>
    <w:multiLevelType w:val="hybridMultilevel"/>
    <w:tmpl w:val="D8083268"/>
    <w:lvl w:ilvl="0" w:tplc="B66A972E">
      <w:start w:val="1"/>
      <w:numFmt w:val="bullet"/>
      <w:lvlText w:val=""/>
      <w:lvlJc w:val="left"/>
      <w:pPr>
        <w:ind w:left="720" w:hanging="360"/>
      </w:pPr>
      <w:rPr>
        <w:rFonts w:ascii="Symbol" w:hAnsi="Symbol" w:hint="default"/>
      </w:rPr>
    </w:lvl>
    <w:lvl w:ilvl="1" w:tplc="355A4C6E" w:tentative="1">
      <w:start w:val="1"/>
      <w:numFmt w:val="bullet"/>
      <w:lvlText w:val="o"/>
      <w:lvlJc w:val="left"/>
      <w:pPr>
        <w:ind w:left="1440" w:hanging="360"/>
      </w:pPr>
      <w:rPr>
        <w:rFonts w:ascii="Courier New" w:hAnsi="Courier New" w:cs="Courier New" w:hint="default"/>
      </w:rPr>
    </w:lvl>
    <w:lvl w:ilvl="2" w:tplc="859C1D32" w:tentative="1">
      <w:start w:val="1"/>
      <w:numFmt w:val="bullet"/>
      <w:lvlText w:val=""/>
      <w:lvlJc w:val="left"/>
      <w:pPr>
        <w:ind w:left="2160" w:hanging="360"/>
      </w:pPr>
      <w:rPr>
        <w:rFonts w:ascii="Wingdings" w:hAnsi="Wingdings" w:hint="default"/>
      </w:rPr>
    </w:lvl>
    <w:lvl w:ilvl="3" w:tplc="86DC3082" w:tentative="1">
      <w:start w:val="1"/>
      <w:numFmt w:val="bullet"/>
      <w:lvlText w:val=""/>
      <w:lvlJc w:val="left"/>
      <w:pPr>
        <w:ind w:left="2880" w:hanging="360"/>
      </w:pPr>
      <w:rPr>
        <w:rFonts w:ascii="Symbol" w:hAnsi="Symbol" w:hint="default"/>
      </w:rPr>
    </w:lvl>
    <w:lvl w:ilvl="4" w:tplc="6B14775C" w:tentative="1">
      <w:start w:val="1"/>
      <w:numFmt w:val="bullet"/>
      <w:lvlText w:val="o"/>
      <w:lvlJc w:val="left"/>
      <w:pPr>
        <w:ind w:left="3600" w:hanging="360"/>
      </w:pPr>
      <w:rPr>
        <w:rFonts w:ascii="Courier New" w:hAnsi="Courier New" w:cs="Courier New" w:hint="default"/>
      </w:rPr>
    </w:lvl>
    <w:lvl w:ilvl="5" w:tplc="7CE4BC30" w:tentative="1">
      <w:start w:val="1"/>
      <w:numFmt w:val="bullet"/>
      <w:lvlText w:val=""/>
      <w:lvlJc w:val="left"/>
      <w:pPr>
        <w:ind w:left="4320" w:hanging="360"/>
      </w:pPr>
      <w:rPr>
        <w:rFonts w:ascii="Wingdings" w:hAnsi="Wingdings" w:hint="default"/>
      </w:rPr>
    </w:lvl>
    <w:lvl w:ilvl="6" w:tplc="09D202B0" w:tentative="1">
      <w:start w:val="1"/>
      <w:numFmt w:val="bullet"/>
      <w:lvlText w:val=""/>
      <w:lvlJc w:val="left"/>
      <w:pPr>
        <w:ind w:left="5040" w:hanging="360"/>
      </w:pPr>
      <w:rPr>
        <w:rFonts w:ascii="Symbol" w:hAnsi="Symbol" w:hint="default"/>
      </w:rPr>
    </w:lvl>
    <w:lvl w:ilvl="7" w:tplc="89AE735E" w:tentative="1">
      <w:start w:val="1"/>
      <w:numFmt w:val="bullet"/>
      <w:lvlText w:val="o"/>
      <w:lvlJc w:val="left"/>
      <w:pPr>
        <w:ind w:left="5760" w:hanging="360"/>
      </w:pPr>
      <w:rPr>
        <w:rFonts w:ascii="Courier New" w:hAnsi="Courier New" w:cs="Courier New" w:hint="default"/>
      </w:rPr>
    </w:lvl>
    <w:lvl w:ilvl="8" w:tplc="656A2E18" w:tentative="1">
      <w:start w:val="1"/>
      <w:numFmt w:val="bullet"/>
      <w:lvlText w:val=""/>
      <w:lvlJc w:val="left"/>
      <w:pPr>
        <w:ind w:left="6480" w:hanging="360"/>
      </w:pPr>
      <w:rPr>
        <w:rFonts w:ascii="Wingdings" w:hAnsi="Wingdings" w:hint="default"/>
      </w:rPr>
    </w:lvl>
  </w:abstractNum>
  <w:abstractNum w:abstractNumId="215" w15:restartNumberingAfterBreak="0">
    <w:nsid w:val="7ED9278D"/>
    <w:multiLevelType w:val="multilevel"/>
    <w:tmpl w:val="1AF22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F006E15"/>
    <w:multiLevelType w:val="hybridMultilevel"/>
    <w:tmpl w:val="F2AA1F8A"/>
    <w:lvl w:ilvl="0" w:tplc="AE128020">
      <w:start w:val="1"/>
      <w:numFmt w:val="decimal"/>
      <w:lvlText w:val="%1."/>
      <w:lvlJc w:val="left"/>
      <w:pPr>
        <w:ind w:left="1080" w:hanging="360"/>
      </w:pPr>
    </w:lvl>
    <w:lvl w:ilvl="1" w:tplc="ECD8DF26">
      <w:start w:val="1"/>
      <w:numFmt w:val="lowerRoman"/>
      <w:lvlText w:val="%2."/>
      <w:lvlJc w:val="right"/>
      <w:pPr>
        <w:ind w:left="1080" w:hanging="360"/>
      </w:pPr>
    </w:lvl>
    <w:lvl w:ilvl="2" w:tplc="3A344F8E" w:tentative="1">
      <w:start w:val="1"/>
      <w:numFmt w:val="lowerRoman"/>
      <w:lvlText w:val="%3."/>
      <w:lvlJc w:val="right"/>
      <w:pPr>
        <w:ind w:left="2520" w:hanging="180"/>
      </w:pPr>
    </w:lvl>
    <w:lvl w:ilvl="3" w:tplc="7598D650" w:tentative="1">
      <w:start w:val="1"/>
      <w:numFmt w:val="decimal"/>
      <w:lvlText w:val="%4."/>
      <w:lvlJc w:val="left"/>
      <w:pPr>
        <w:ind w:left="3240" w:hanging="360"/>
      </w:pPr>
    </w:lvl>
    <w:lvl w:ilvl="4" w:tplc="3C528842" w:tentative="1">
      <w:start w:val="1"/>
      <w:numFmt w:val="lowerLetter"/>
      <w:lvlText w:val="%5."/>
      <w:lvlJc w:val="left"/>
      <w:pPr>
        <w:ind w:left="3960" w:hanging="360"/>
      </w:pPr>
    </w:lvl>
    <w:lvl w:ilvl="5" w:tplc="ACA4B046" w:tentative="1">
      <w:start w:val="1"/>
      <w:numFmt w:val="lowerRoman"/>
      <w:lvlText w:val="%6."/>
      <w:lvlJc w:val="right"/>
      <w:pPr>
        <w:ind w:left="4680" w:hanging="180"/>
      </w:pPr>
    </w:lvl>
    <w:lvl w:ilvl="6" w:tplc="F940B1EC" w:tentative="1">
      <w:start w:val="1"/>
      <w:numFmt w:val="decimal"/>
      <w:lvlText w:val="%7."/>
      <w:lvlJc w:val="left"/>
      <w:pPr>
        <w:ind w:left="5400" w:hanging="360"/>
      </w:pPr>
    </w:lvl>
    <w:lvl w:ilvl="7" w:tplc="48F8A1A0" w:tentative="1">
      <w:start w:val="1"/>
      <w:numFmt w:val="lowerLetter"/>
      <w:lvlText w:val="%8."/>
      <w:lvlJc w:val="left"/>
      <w:pPr>
        <w:ind w:left="6120" w:hanging="360"/>
      </w:pPr>
    </w:lvl>
    <w:lvl w:ilvl="8" w:tplc="E6B2D6D0" w:tentative="1">
      <w:start w:val="1"/>
      <w:numFmt w:val="lowerRoman"/>
      <w:lvlText w:val="%9."/>
      <w:lvlJc w:val="right"/>
      <w:pPr>
        <w:ind w:left="6840" w:hanging="180"/>
      </w:pPr>
    </w:lvl>
  </w:abstractNum>
  <w:abstractNum w:abstractNumId="217" w15:restartNumberingAfterBreak="0">
    <w:nsid w:val="7F9661A1"/>
    <w:multiLevelType w:val="hybridMultilevel"/>
    <w:tmpl w:val="4A20FB06"/>
    <w:lvl w:ilvl="0" w:tplc="91E807C0">
      <w:start w:val="1"/>
      <w:numFmt w:val="decimal"/>
      <w:lvlText w:val="%1)"/>
      <w:lvlJc w:val="left"/>
      <w:pPr>
        <w:ind w:left="720" w:hanging="360"/>
      </w:pPr>
      <w:rPr>
        <w:rFonts w:ascii="Times New Roman" w:hAnsi="Times New Roman" w:cs="Times New Roman" w:hint="default"/>
      </w:rPr>
    </w:lvl>
    <w:lvl w:ilvl="1" w:tplc="8C9492DA" w:tentative="1">
      <w:start w:val="1"/>
      <w:numFmt w:val="lowerLetter"/>
      <w:lvlText w:val="%2."/>
      <w:lvlJc w:val="left"/>
      <w:pPr>
        <w:ind w:left="1440" w:hanging="360"/>
      </w:pPr>
    </w:lvl>
    <w:lvl w:ilvl="2" w:tplc="35708692" w:tentative="1">
      <w:start w:val="1"/>
      <w:numFmt w:val="lowerRoman"/>
      <w:lvlText w:val="%3."/>
      <w:lvlJc w:val="right"/>
      <w:pPr>
        <w:ind w:left="2160" w:hanging="180"/>
      </w:pPr>
    </w:lvl>
    <w:lvl w:ilvl="3" w:tplc="3460BDA4" w:tentative="1">
      <w:start w:val="1"/>
      <w:numFmt w:val="decimal"/>
      <w:lvlText w:val="%4."/>
      <w:lvlJc w:val="left"/>
      <w:pPr>
        <w:ind w:left="2880" w:hanging="360"/>
      </w:pPr>
    </w:lvl>
    <w:lvl w:ilvl="4" w:tplc="D750B0CC" w:tentative="1">
      <w:start w:val="1"/>
      <w:numFmt w:val="lowerLetter"/>
      <w:lvlText w:val="%5."/>
      <w:lvlJc w:val="left"/>
      <w:pPr>
        <w:ind w:left="3600" w:hanging="360"/>
      </w:pPr>
    </w:lvl>
    <w:lvl w:ilvl="5" w:tplc="293C6F90" w:tentative="1">
      <w:start w:val="1"/>
      <w:numFmt w:val="lowerRoman"/>
      <w:lvlText w:val="%6."/>
      <w:lvlJc w:val="right"/>
      <w:pPr>
        <w:ind w:left="4320" w:hanging="180"/>
      </w:pPr>
    </w:lvl>
    <w:lvl w:ilvl="6" w:tplc="65746806" w:tentative="1">
      <w:start w:val="1"/>
      <w:numFmt w:val="decimal"/>
      <w:lvlText w:val="%7."/>
      <w:lvlJc w:val="left"/>
      <w:pPr>
        <w:ind w:left="5040" w:hanging="360"/>
      </w:pPr>
    </w:lvl>
    <w:lvl w:ilvl="7" w:tplc="0BFC3F78" w:tentative="1">
      <w:start w:val="1"/>
      <w:numFmt w:val="lowerLetter"/>
      <w:lvlText w:val="%8."/>
      <w:lvlJc w:val="left"/>
      <w:pPr>
        <w:ind w:left="5760" w:hanging="360"/>
      </w:pPr>
    </w:lvl>
    <w:lvl w:ilvl="8" w:tplc="28C2EE6A" w:tentative="1">
      <w:start w:val="1"/>
      <w:numFmt w:val="lowerRoman"/>
      <w:lvlText w:val="%9."/>
      <w:lvlJc w:val="right"/>
      <w:pPr>
        <w:ind w:left="6480" w:hanging="180"/>
      </w:pPr>
    </w:lvl>
  </w:abstractNum>
  <w:num w:numId="1">
    <w:abstractNumId w:val="134"/>
  </w:num>
  <w:num w:numId="2">
    <w:abstractNumId w:val="109"/>
  </w:num>
  <w:num w:numId="3">
    <w:abstractNumId w:val="14"/>
  </w:num>
  <w:num w:numId="4">
    <w:abstractNumId w:val="71"/>
  </w:num>
  <w:num w:numId="5">
    <w:abstractNumId w:val="76"/>
  </w:num>
  <w:num w:numId="6">
    <w:abstractNumId w:val="94"/>
  </w:num>
  <w:num w:numId="7">
    <w:abstractNumId w:val="124"/>
  </w:num>
  <w:num w:numId="8">
    <w:abstractNumId w:val="18"/>
  </w:num>
  <w:num w:numId="9">
    <w:abstractNumId w:val="75"/>
  </w:num>
  <w:num w:numId="10">
    <w:abstractNumId w:val="79"/>
  </w:num>
  <w:num w:numId="11">
    <w:abstractNumId w:val="213"/>
  </w:num>
  <w:num w:numId="12">
    <w:abstractNumId w:val="7"/>
  </w:num>
  <w:num w:numId="13">
    <w:abstractNumId w:val="184"/>
    <w:lvlOverride w:ilvl="0">
      <w:startOverride w:val="1"/>
    </w:lvlOverride>
  </w:num>
  <w:num w:numId="14">
    <w:abstractNumId w:val="77"/>
  </w:num>
  <w:num w:numId="15">
    <w:abstractNumId w:val="174"/>
  </w:num>
  <w:num w:numId="16">
    <w:abstractNumId w:val="87"/>
  </w:num>
  <w:num w:numId="17">
    <w:abstractNumId w:val="19"/>
  </w:num>
  <w:num w:numId="18">
    <w:abstractNumId w:val="158"/>
  </w:num>
  <w:num w:numId="19">
    <w:abstractNumId w:val="46"/>
  </w:num>
  <w:num w:numId="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7"/>
  </w:num>
  <w:num w:numId="22">
    <w:abstractNumId w:val="105"/>
  </w:num>
  <w:num w:numId="23">
    <w:abstractNumId w:val="59"/>
  </w:num>
  <w:num w:numId="24">
    <w:abstractNumId w:val="199"/>
  </w:num>
  <w:num w:numId="25">
    <w:abstractNumId w:val="142"/>
  </w:num>
  <w:num w:numId="26">
    <w:abstractNumId w:val="102"/>
    <w:lvlOverride w:ilvl="0">
      <w:lvl w:ilvl="0" w:tplc="DC52C228">
        <w:start w:val="1"/>
        <w:numFmt w:val="decimal"/>
        <w:lvlText w:val="%1."/>
        <w:lvlJc w:val="left"/>
        <w:pPr>
          <w:ind w:left="0" w:hanging="360"/>
        </w:pPr>
        <w:rPr>
          <w:rFonts w:hint="default"/>
        </w:rPr>
      </w:lvl>
    </w:lvlOverride>
  </w:num>
  <w:num w:numId="27">
    <w:abstractNumId w:val="97"/>
  </w:num>
  <w:num w:numId="28">
    <w:abstractNumId w:val="25"/>
  </w:num>
  <w:num w:numId="2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4"/>
  </w:num>
  <w:num w:numId="31">
    <w:abstractNumId w:val="9"/>
  </w:num>
  <w:num w:numId="32">
    <w:abstractNumId w:val="81"/>
  </w:num>
  <w:num w:numId="33">
    <w:abstractNumId w:val="152"/>
  </w:num>
  <w:num w:numId="34">
    <w:abstractNumId w:val="82"/>
  </w:num>
  <w:num w:numId="35">
    <w:abstractNumId w:val="8"/>
  </w:num>
  <w:num w:numId="36">
    <w:abstractNumId w:val="151"/>
  </w:num>
  <w:num w:numId="37">
    <w:abstractNumId w:val="62"/>
  </w:num>
  <w:num w:numId="38">
    <w:abstractNumId w:val="170"/>
  </w:num>
  <w:num w:numId="39">
    <w:abstractNumId w:val="127"/>
  </w:num>
  <w:num w:numId="40">
    <w:abstractNumId w:val="40"/>
  </w:num>
  <w:num w:numId="41">
    <w:abstractNumId w:val="210"/>
  </w:num>
  <w:num w:numId="42">
    <w:abstractNumId w:val="166"/>
  </w:num>
  <w:num w:numId="43">
    <w:abstractNumId w:val="198"/>
  </w:num>
  <w:num w:numId="44">
    <w:abstractNumId w:val="58"/>
  </w:num>
  <w:num w:numId="45">
    <w:abstractNumId w:val="106"/>
  </w:num>
  <w:num w:numId="46">
    <w:abstractNumId w:val="212"/>
  </w:num>
  <w:num w:numId="47">
    <w:abstractNumId w:val="169"/>
  </w:num>
  <w:num w:numId="48">
    <w:abstractNumId w:val="160"/>
  </w:num>
  <w:num w:numId="49">
    <w:abstractNumId w:val="196"/>
  </w:num>
  <w:num w:numId="50">
    <w:abstractNumId w:val="130"/>
  </w:num>
  <w:num w:numId="51">
    <w:abstractNumId w:val="80"/>
  </w:num>
  <w:num w:numId="52">
    <w:abstractNumId w:val="33"/>
  </w:num>
  <w:num w:numId="53">
    <w:abstractNumId w:val="78"/>
  </w:num>
  <w:num w:numId="54">
    <w:abstractNumId w:val="69"/>
  </w:num>
  <w:num w:numId="55">
    <w:abstractNumId w:val="30"/>
  </w:num>
  <w:num w:numId="56">
    <w:abstractNumId w:val="52"/>
  </w:num>
  <w:num w:numId="57">
    <w:abstractNumId w:val="117"/>
  </w:num>
  <w:num w:numId="58">
    <w:abstractNumId w:val="118"/>
  </w:num>
  <w:num w:numId="59">
    <w:abstractNumId w:val="12"/>
  </w:num>
  <w:num w:numId="60">
    <w:abstractNumId w:val="206"/>
  </w:num>
  <w:num w:numId="61">
    <w:abstractNumId w:val="47"/>
  </w:num>
  <w:num w:numId="62">
    <w:abstractNumId w:val="110"/>
  </w:num>
  <w:num w:numId="63">
    <w:abstractNumId w:val="86"/>
  </w:num>
  <w:num w:numId="64">
    <w:abstractNumId w:val="190"/>
  </w:num>
  <w:num w:numId="65">
    <w:abstractNumId w:val="17"/>
  </w:num>
  <w:num w:numId="66">
    <w:abstractNumId w:val="182"/>
  </w:num>
  <w:num w:numId="67">
    <w:abstractNumId w:val="68"/>
  </w:num>
  <w:num w:numId="68">
    <w:abstractNumId w:val="150"/>
  </w:num>
  <w:num w:numId="69">
    <w:abstractNumId w:val="188"/>
  </w:num>
  <w:num w:numId="70">
    <w:abstractNumId w:val="207"/>
  </w:num>
  <w:num w:numId="71">
    <w:abstractNumId w:val="20"/>
  </w:num>
  <w:num w:numId="72">
    <w:abstractNumId w:val="187"/>
  </w:num>
  <w:num w:numId="73">
    <w:abstractNumId w:val="200"/>
  </w:num>
  <w:num w:numId="74">
    <w:abstractNumId w:val="11"/>
  </w:num>
  <w:num w:numId="75">
    <w:abstractNumId w:val="113"/>
  </w:num>
  <w:num w:numId="76">
    <w:abstractNumId w:val="55"/>
  </w:num>
  <w:num w:numId="77">
    <w:abstractNumId w:val="122"/>
  </w:num>
  <w:num w:numId="78">
    <w:abstractNumId w:val="115"/>
  </w:num>
  <w:num w:numId="79">
    <w:abstractNumId w:val="147"/>
  </w:num>
  <w:num w:numId="80">
    <w:abstractNumId w:val="51"/>
  </w:num>
  <w:num w:numId="81">
    <w:abstractNumId w:val="120"/>
  </w:num>
  <w:num w:numId="82">
    <w:abstractNumId w:val="197"/>
  </w:num>
  <w:num w:numId="83">
    <w:abstractNumId w:val="32"/>
  </w:num>
  <w:num w:numId="84">
    <w:abstractNumId w:val="48"/>
  </w:num>
  <w:num w:numId="85">
    <w:abstractNumId w:val="143"/>
  </w:num>
  <w:num w:numId="86">
    <w:abstractNumId w:val="131"/>
  </w:num>
  <w:num w:numId="87">
    <w:abstractNumId w:val="123"/>
  </w:num>
  <w:num w:numId="88">
    <w:abstractNumId w:val="159"/>
  </w:num>
  <w:num w:numId="89">
    <w:abstractNumId w:val="44"/>
  </w:num>
  <w:num w:numId="90">
    <w:abstractNumId w:val="49"/>
  </w:num>
  <w:num w:numId="91">
    <w:abstractNumId w:val="156"/>
  </w:num>
  <w:num w:numId="92">
    <w:abstractNumId w:val="67"/>
  </w:num>
  <w:num w:numId="93">
    <w:abstractNumId w:val="189"/>
  </w:num>
  <w:num w:numId="94">
    <w:abstractNumId w:val="192"/>
  </w:num>
  <w:num w:numId="95">
    <w:abstractNumId w:val="149"/>
  </w:num>
  <w:num w:numId="96">
    <w:abstractNumId w:val="66"/>
  </w:num>
  <w:num w:numId="97">
    <w:abstractNumId w:val="146"/>
  </w:num>
  <w:num w:numId="98">
    <w:abstractNumId w:val="21"/>
  </w:num>
  <w:num w:numId="99">
    <w:abstractNumId w:val="215"/>
  </w:num>
  <w:num w:numId="100">
    <w:abstractNumId w:val="34"/>
  </w:num>
  <w:num w:numId="101">
    <w:abstractNumId w:val="45"/>
  </w:num>
  <w:num w:numId="102">
    <w:abstractNumId w:val="204"/>
  </w:num>
  <w:num w:numId="103">
    <w:abstractNumId w:val="145"/>
  </w:num>
  <w:num w:numId="104">
    <w:abstractNumId w:val="185"/>
  </w:num>
  <w:num w:numId="105">
    <w:abstractNumId w:val="65"/>
  </w:num>
  <w:num w:numId="106">
    <w:abstractNumId w:val="138"/>
  </w:num>
  <w:num w:numId="107">
    <w:abstractNumId w:val="64"/>
  </w:num>
  <w:num w:numId="108">
    <w:abstractNumId w:val="90"/>
  </w:num>
  <w:num w:numId="109">
    <w:abstractNumId w:val="214"/>
  </w:num>
  <w:num w:numId="110">
    <w:abstractNumId w:val="111"/>
  </w:num>
  <w:num w:numId="111">
    <w:abstractNumId w:val="107"/>
  </w:num>
  <w:num w:numId="112">
    <w:abstractNumId w:val="180"/>
  </w:num>
  <w:num w:numId="113">
    <w:abstractNumId w:val="56"/>
  </w:num>
  <w:num w:numId="114">
    <w:abstractNumId w:val="144"/>
  </w:num>
  <w:num w:numId="115">
    <w:abstractNumId w:val="101"/>
  </w:num>
  <w:num w:numId="116">
    <w:abstractNumId w:val="141"/>
  </w:num>
  <w:num w:numId="117">
    <w:abstractNumId w:val="139"/>
  </w:num>
  <w:num w:numId="118">
    <w:abstractNumId w:val="153"/>
  </w:num>
  <w:num w:numId="119">
    <w:abstractNumId w:val="168"/>
  </w:num>
  <w:num w:numId="120">
    <w:abstractNumId w:val="191"/>
  </w:num>
  <w:num w:numId="121">
    <w:abstractNumId w:val="53"/>
  </w:num>
  <w:num w:numId="122">
    <w:abstractNumId w:val="163"/>
  </w:num>
  <w:num w:numId="123">
    <w:abstractNumId w:val="136"/>
  </w:num>
  <w:num w:numId="124">
    <w:abstractNumId w:val="1"/>
  </w:num>
  <w:num w:numId="125">
    <w:abstractNumId w:val="165"/>
  </w:num>
  <w:num w:numId="126">
    <w:abstractNumId w:val="179"/>
  </w:num>
  <w:num w:numId="127">
    <w:abstractNumId w:val="5"/>
  </w:num>
  <w:num w:numId="128">
    <w:abstractNumId w:val="201"/>
  </w:num>
  <w:num w:numId="129">
    <w:abstractNumId w:val="171"/>
  </w:num>
  <w:num w:numId="130">
    <w:abstractNumId w:val="4"/>
  </w:num>
  <w:num w:numId="131">
    <w:abstractNumId w:val="93"/>
  </w:num>
  <w:num w:numId="132">
    <w:abstractNumId w:val="194"/>
  </w:num>
  <w:num w:numId="133">
    <w:abstractNumId w:val="26"/>
  </w:num>
  <w:num w:numId="134">
    <w:abstractNumId w:val="60"/>
  </w:num>
  <w:num w:numId="135">
    <w:abstractNumId w:val="112"/>
  </w:num>
  <w:num w:numId="136">
    <w:abstractNumId w:val="114"/>
  </w:num>
  <w:num w:numId="137">
    <w:abstractNumId w:val="183"/>
  </w:num>
  <w:num w:numId="138">
    <w:abstractNumId w:val="96"/>
  </w:num>
  <w:num w:numId="139">
    <w:abstractNumId w:val="209"/>
  </w:num>
  <w:num w:numId="140">
    <w:abstractNumId w:val="3"/>
  </w:num>
  <w:num w:numId="141">
    <w:abstractNumId w:val="137"/>
  </w:num>
  <w:num w:numId="142">
    <w:abstractNumId w:val="162"/>
  </w:num>
  <w:num w:numId="143">
    <w:abstractNumId w:val="135"/>
  </w:num>
  <w:num w:numId="144">
    <w:abstractNumId w:val="104"/>
  </w:num>
  <w:num w:numId="145">
    <w:abstractNumId w:val="157"/>
  </w:num>
  <w:num w:numId="146">
    <w:abstractNumId w:val="73"/>
  </w:num>
  <w:num w:numId="147">
    <w:abstractNumId w:val="95"/>
  </w:num>
  <w:num w:numId="148">
    <w:abstractNumId w:val="27"/>
  </w:num>
  <w:num w:numId="149">
    <w:abstractNumId w:val="74"/>
  </w:num>
  <w:num w:numId="150">
    <w:abstractNumId w:val="28"/>
  </w:num>
  <w:num w:numId="151">
    <w:abstractNumId w:val="6"/>
  </w:num>
  <w:num w:numId="152">
    <w:abstractNumId w:val="39"/>
  </w:num>
  <w:num w:numId="153">
    <w:abstractNumId w:val="37"/>
  </w:num>
  <w:num w:numId="154">
    <w:abstractNumId w:val="91"/>
  </w:num>
  <w:num w:numId="155">
    <w:abstractNumId w:val="116"/>
  </w:num>
  <w:num w:numId="156">
    <w:abstractNumId w:val="72"/>
  </w:num>
  <w:num w:numId="157">
    <w:abstractNumId w:val="173"/>
  </w:num>
  <w:num w:numId="158">
    <w:abstractNumId w:val="178"/>
  </w:num>
  <w:num w:numId="159">
    <w:abstractNumId w:val="88"/>
  </w:num>
  <w:num w:numId="160">
    <w:abstractNumId w:val="202"/>
  </w:num>
  <w:num w:numId="161">
    <w:abstractNumId w:val="36"/>
  </w:num>
  <w:num w:numId="162">
    <w:abstractNumId w:val="211"/>
  </w:num>
  <w:num w:numId="163">
    <w:abstractNumId w:val="164"/>
  </w:num>
  <w:num w:numId="164">
    <w:abstractNumId w:val="61"/>
  </w:num>
  <w:num w:numId="165">
    <w:abstractNumId w:val="176"/>
  </w:num>
  <w:num w:numId="166">
    <w:abstractNumId w:val="208"/>
  </w:num>
  <w:num w:numId="167">
    <w:abstractNumId w:val="148"/>
  </w:num>
  <w:num w:numId="168">
    <w:abstractNumId w:val="161"/>
  </w:num>
  <w:num w:numId="169">
    <w:abstractNumId w:val="186"/>
  </w:num>
  <w:num w:numId="170">
    <w:abstractNumId w:val="16"/>
  </w:num>
  <w:num w:numId="171">
    <w:abstractNumId w:val="43"/>
  </w:num>
  <w:num w:numId="172">
    <w:abstractNumId w:val="63"/>
  </w:num>
  <w:num w:numId="173">
    <w:abstractNumId w:val="216"/>
  </w:num>
  <w:num w:numId="174">
    <w:abstractNumId w:val="129"/>
  </w:num>
  <w:num w:numId="175">
    <w:abstractNumId w:val="35"/>
  </w:num>
  <w:num w:numId="176">
    <w:abstractNumId w:val="70"/>
  </w:num>
  <w:num w:numId="177">
    <w:abstractNumId w:val="121"/>
  </w:num>
  <w:num w:numId="178">
    <w:abstractNumId w:val="23"/>
  </w:num>
  <w:num w:numId="179">
    <w:abstractNumId w:val="85"/>
  </w:num>
  <w:num w:numId="180">
    <w:abstractNumId w:val="10"/>
  </w:num>
  <w:num w:numId="181">
    <w:abstractNumId w:val="50"/>
  </w:num>
  <w:num w:numId="182">
    <w:abstractNumId w:val="24"/>
  </w:num>
  <w:num w:numId="183">
    <w:abstractNumId w:val="38"/>
  </w:num>
  <w:num w:numId="184">
    <w:abstractNumId w:val="15"/>
  </w:num>
  <w:num w:numId="185">
    <w:abstractNumId w:val="172"/>
  </w:num>
  <w:num w:numId="186">
    <w:abstractNumId w:val="132"/>
  </w:num>
  <w:num w:numId="187">
    <w:abstractNumId w:val="92"/>
  </w:num>
  <w:num w:numId="188">
    <w:abstractNumId w:val="42"/>
  </w:num>
  <w:num w:numId="189">
    <w:abstractNumId w:val="29"/>
  </w:num>
  <w:num w:numId="190">
    <w:abstractNumId w:val="13"/>
  </w:num>
  <w:num w:numId="191">
    <w:abstractNumId w:val="89"/>
  </w:num>
  <w:num w:numId="192">
    <w:abstractNumId w:val="84"/>
  </w:num>
  <w:num w:numId="193">
    <w:abstractNumId w:val="22"/>
  </w:num>
  <w:num w:numId="194">
    <w:abstractNumId w:val="31"/>
  </w:num>
  <w:num w:numId="195">
    <w:abstractNumId w:val="175"/>
  </w:num>
  <w:num w:numId="196">
    <w:abstractNumId w:val="41"/>
  </w:num>
  <w:num w:numId="197">
    <w:abstractNumId w:val="108"/>
  </w:num>
  <w:num w:numId="198">
    <w:abstractNumId w:val="181"/>
  </w:num>
  <w:num w:numId="199">
    <w:abstractNumId w:val="103"/>
  </w:num>
  <w:num w:numId="200">
    <w:abstractNumId w:val="154"/>
  </w:num>
  <w:num w:numId="201">
    <w:abstractNumId w:val="57"/>
  </w:num>
  <w:num w:numId="202">
    <w:abstractNumId w:val="155"/>
  </w:num>
  <w:num w:numId="203">
    <w:abstractNumId w:val="100"/>
  </w:num>
  <w:num w:numId="204">
    <w:abstractNumId w:val="83"/>
  </w:num>
  <w:num w:numId="205">
    <w:abstractNumId w:val="167"/>
  </w:num>
  <w:num w:numId="206">
    <w:abstractNumId w:val="98"/>
  </w:num>
  <w:num w:numId="207">
    <w:abstractNumId w:val="140"/>
  </w:num>
  <w:num w:numId="208">
    <w:abstractNumId w:val="125"/>
  </w:num>
  <w:num w:numId="209">
    <w:abstractNumId w:val="195"/>
  </w:num>
  <w:num w:numId="210">
    <w:abstractNumId w:val="99"/>
  </w:num>
  <w:num w:numId="211">
    <w:abstractNumId w:val="2"/>
  </w:num>
  <w:num w:numId="212">
    <w:abstractNumId w:val="119"/>
  </w:num>
  <w:num w:numId="213">
    <w:abstractNumId w:val="205"/>
  </w:num>
  <w:num w:numId="214">
    <w:abstractNumId w:val="203"/>
  </w:num>
  <w:num w:numId="215">
    <w:abstractNumId w:val="126"/>
  </w:num>
  <w:num w:numId="216">
    <w:abstractNumId w:val="0"/>
  </w:num>
  <w:num w:numId="217">
    <w:abstractNumId w:val="217"/>
  </w:num>
  <w:num w:numId="218">
    <w:abstractNumId w:val="102"/>
  </w:num>
  <w:num w:numId="219">
    <w:abstractNumId w:val="193"/>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5A01FDA5-667D-4C7F-B21C-8D5FA2CBA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rPr>
  </w:style>
  <w:style w:type="paragraph" w:styleId="Heading1">
    <w:name w:val="heading 1"/>
    <w:basedOn w:val="Normal"/>
    <w:next w:val="Normal"/>
    <w:link w:val="Heading1Char"/>
    <w:uiPriority w:val="9"/>
    <w:qFormat/>
    <w:pPr>
      <w:keepNext/>
      <w:keepLines/>
      <w:spacing w:after="360" w:line="240" w:lineRule="auto"/>
      <w:jc w:val="center"/>
      <w:outlineLvl w:val="0"/>
    </w:pPr>
    <w:rPr>
      <w:rFonts w:ascii="Cambria" w:eastAsia="Cambria" w:hAnsi="Cambria" w:cs="Times New Roman"/>
      <w:b/>
      <w:bCs/>
      <w:color w:val="074F6A"/>
      <w:sz w:val="36"/>
      <w:szCs w:val="36"/>
      <w:lang w:val="es-ES_tradnl"/>
    </w:rPr>
  </w:style>
  <w:style w:type="paragraph" w:styleId="Heading2">
    <w:name w:val="heading 2"/>
    <w:basedOn w:val="Heading3"/>
    <w:next w:val="Normal"/>
    <w:link w:val="Heading2Char"/>
    <w:uiPriority w:val="9"/>
    <w:qFormat/>
    <w:pPr>
      <w:outlineLvl w:val="1"/>
    </w:pPr>
    <w:rPr>
      <w:rFonts w:ascii="Cambria" w:eastAsia="Cambria" w:hAnsi="Cambria" w:cs="Times New Roman"/>
      <w:sz w:val="32"/>
      <w:szCs w:val="32"/>
      <w:lang w:val="es-ES_tradn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074F6A"/>
      <w:sz w:val="28"/>
    </w:rPr>
  </w:style>
  <w:style w:type="paragraph" w:styleId="Heading4">
    <w:name w:val="heading 4"/>
    <w:basedOn w:val="Normal"/>
    <w:next w:val="Normal"/>
    <w:link w:val="Heading4Char"/>
    <w:uiPriority w:val="9"/>
    <w:unhideWhenUsed/>
    <w:qFormat/>
    <w:pPr>
      <w:spacing w:before="240" w:after="120"/>
      <w:outlineLvl w:val="3"/>
    </w:pPr>
    <w:rPr>
      <w:rFonts w:asciiTheme="majorHAnsi" w:hAnsiTheme="majorHAnsi"/>
      <w:b/>
      <w:bCs/>
      <w:color w:val="074F6A"/>
      <w:sz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b/>
      <w:color w:val="074F6A"/>
    </w:rPr>
  </w:style>
  <w:style w:type="paragraph" w:styleId="Heading6">
    <w:name w:val="heading 6"/>
    <w:basedOn w:val="Normal"/>
    <w:next w:val="Normal"/>
    <w:link w:val="Heading6Char"/>
    <w:uiPriority w:val="9"/>
    <w:unhideWhenUsed/>
    <w:qFormat/>
    <w:pPr>
      <w:spacing w:before="240" w:after="120"/>
      <w:outlineLvl w:val="5"/>
    </w:pPr>
    <w:rPr>
      <w:rFonts w:asciiTheme="majorHAnsi" w:hAnsiTheme="majorHAnsi"/>
      <w:i/>
      <w:iCs/>
      <w:color w:val="074F6A"/>
    </w:rPr>
  </w:style>
  <w:style w:type="paragraph" w:styleId="Heading7">
    <w:name w:val="heading 7"/>
    <w:basedOn w:val="Normal"/>
    <w:next w:val="Normal"/>
    <w:link w:val="Heading7Char"/>
    <w:uiPriority w:val="9"/>
    <w:unhideWhenUsed/>
    <w:qFormat/>
    <w:pPr>
      <w:keepNext/>
      <w:keepLines/>
      <w:spacing w:before="80" w:after="0" w:line="264" w:lineRule="auto"/>
      <w:outlineLvl w:val="6"/>
    </w:pPr>
    <w:rPr>
      <w:rFonts w:asciiTheme="majorHAnsi" w:eastAsiaTheme="majorEastAsia" w:hAnsiTheme="majorHAnsi" w:cstheme="majorBidi"/>
      <w:i/>
      <w:iCs/>
      <w:color w:val="595959" w:themeColor="text1" w:themeTint="A6"/>
      <w:lang w:eastAsia="ja-JP"/>
    </w:rPr>
  </w:style>
  <w:style w:type="paragraph" w:styleId="Heading8">
    <w:name w:val="heading 8"/>
    <w:basedOn w:val="Normal"/>
    <w:next w:val="Normal"/>
    <w:link w:val="Heading8Char"/>
    <w:uiPriority w:val="9"/>
    <w:unhideWhenUsed/>
    <w:qFormat/>
    <w:pPr>
      <w:keepNext/>
      <w:keepLines/>
      <w:spacing w:before="80" w:after="0" w:line="264" w:lineRule="auto"/>
      <w:outlineLvl w:val="7"/>
    </w:pPr>
    <w:rPr>
      <w:rFonts w:asciiTheme="majorHAnsi" w:eastAsiaTheme="majorEastAsia" w:hAnsiTheme="majorHAnsi" w:cstheme="majorBidi"/>
      <w:smallCaps/>
      <w:color w:val="595959" w:themeColor="text1" w:themeTint="A6"/>
      <w:lang w:eastAsia="ja-JP"/>
    </w:rPr>
  </w:style>
  <w:style w:type="paragraph" w:styleId="Heading9">
    <w:name w:val="heading 9"/>
    <w:basedOn w:val="Normal"/>
    <w:next w:val="Normal"/>
    <w:link w:val="Heading9Char"/>
    <w:uiPriority w:val="9"/>
    <w:unhideWhenUsed/>
    <w:qFormat/>
    <w:pPr>
      <w:keepNext/>
      <w:keepLines/>
      <w:spacing w:before="80" w:after="0" w:line="264" w:lineRule="auto"/>
      <w:outlineLvl w:val="8"/>
    </w:pPr>
    <w:rPr>
      <w:rFonts w:asciiTheme="majorHAnsi" w:eastAsiaTheme="majorEastAsia" w:hAnsiTheme="majorHAnsi" w:cstheme="majorBidi"/>
      <w:i/>
      <w:iCs/>
      <w:smallCaps/>
      <w:color w:val="595959" w:themeColor="text1" w:themeTint="A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aliases w:val="Indented Paragraph"/>
    <w:basedOn w:val="Normal"/>
    <w:link w:val="ListParagraphChar"/>
    <w:uiPriority w:val="34"/>
    <w:qFormat/>
    <w:pPr>
      <w:ind w:left="720"/>
      <w:contextualSpacing/>
    </w:pPr>
  </w:style>
  <w:style w:type="character" w:styleId="PlaceholderText">
    <w:name w:val="Placeholder Text"/>
    <w:basedOn w:val="DefaultParagraphFont"/>
    <w:uiPriority w:val="99"/>
    <w:semiHidden/>
    <w:rPr>
      <w:rFonts w:cs="Times New Roman"/>
      <w:color w:val="808080"/>
    </w:rPr>
  </w:style>
  <w:style w:type="character" w:customStyle="1" w:styleId="cohovertext">
    <w:name w:val="co_hovertext"/>
    <w:basedOn w:val="DefaultParagraphFont"/>
    <w:rPr>
      <w:rFonts w:cs="Times New Roman"/>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nhideWhenUsed/>
    <w:pPr>
      <w:spacing w:after="0" w:line="240" w:lineRule="auto"/>
    </w:pPr>
    <w:rPr>
      <w:szCs w:val="20"/>
    </w:rPr>
  </w:style>
  <w:style w:type="character" w:customStyle="1" w:styleId="FootnoteTextChar">
    <w:name w:val="Footnote Text Char"/>
    <w:basedOn w:val="DefaultParagraphFont"/>
    <w:link w:val="FootnoteText"/>
    <w:rPr>
      <w:rFonts w:ascii="Times New Roman" w:hAnsi="Times New Roman"/>
      <w:szCs w:val="20"/>
    </w:rPr>
  </w:style>
  <w:style w:type="character" w:styleId="FootnoteReference">
    <w:name w:val="footnote reference"/>
    <w:basedOn w:val="DefaultParagraphFont"/>
    <w:uiPriority w:val="99"/>
    <w:semiHidden/>
    <w:unhideWhenUsed/>
    <w:rPr>
      <w:vertAlign w:val="superscript"/>
    </w:rPr>
  </w:style>
  <w:style w:type="paragraph" w:customStyle="1" w:styleId="Style4">
    <w:name w:val="Style4"/>
    <w:basedOn w:val="ListParagraph"/>
    <w:link w:val="Style4Char"/>
    <w:qFormat/>
    <w:pPr>
      <w:numPr>
        <w:ilvl w:val="1"/>
        <w:numId w:val="7"/>
      </w:numPr>
      <w:spacing w:after="0" w:line="240" w:lineRule="auto"/>
    </w:pPr>
    <w:rPr>
      <w:rFonts w:eastAsia="Calibri" w:cs="Times New Roman"/>
    </w:rPr>
  </w:style>
  <w:style w:type="character" w:customStyle="1" w:styleId="Style4Char">
    <w:name w:val="Style4 Char"/>
    <w:basedOn w:val="DefaultParagraphFont"/>
    <w:link w:val="Style4"/>
    <w:rPr>
      <w:rFonts w:ascii="Times New Roman" w:eastAsia="Calibri" w:hAnsi="Times New Roman" w:cs="Times New Roman"/>
    </w:rPr>
  </w:style>
  <w:style w:type="character" w:customStyle="1" w:styleId="Heading1Char">
    <w:name w:val="Heading 1 Char"/>
    <w:basedOn w:val="DefaultParagraphFont"/>
    <w:link w:val="Heading1"/>
    <w:uiPriority w:val="9"/>
    <w:rPr>
      <w:rFonts w:ascii="Cambria" w:eastAsia="Cambria" w:hAnsi="Cambria" w:cs="Times New Roman"/>
      <w:b/>
      <w:bCs/>
      <w:color w:val="074F6A"/>
      <w:sz w:val="36"/>
      <w:szCs w:val="36"/>
      <w:lang w:val="es-ES_tradnl"/>
    </w:rPr>
  </w:style>
  <w:style w:type="character" w:customStyle="1" w:styleId="Heading2Char">
    <w:name w:val="Heading 2 Char"/>
    <w:basedOn w:val="DefaultParagraphFont"/>
    <w:link w:val="Heading2"/>
    <w:uiPriority w:val="9"/>
    <w:rPr>
      <w:rFonts w:ascii="Cambria" w:eastAsia="Cambria" w:hAnsi="Cambria" w:cs="Times New Roman"/>
      <w:b/>
      <w:bCs/>
      <w:color w:val="074F6A"/>
      <w:sz w:val="32"/>
      <w:szCs w:val="32"/>
      <w:lang w:val="es-ES_tradn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074F6A"/>
      <w:sz w:val="28"/>
    </w:rPr>
  </w:style>
  <w:style w:type="table" w:styleId="TableGrid">
    <w:name w:val="Table Grid"/>
    <w:basedOn w:val="TableNormal"/>
    <w:uiPriority w:val="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style>
  <w:style w:type="character" w:styleId="Hyperlink">
    <w:name w:val="Hyperlink"/>
    <w:uiPriority w:val="99"/>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JDOEResponse">
    <w:name w:val="NJDOEResponse"/>
    <w:uiPriority w:val="1"/>
    <w:qFormat/>
    <w:rPr>
      <w:rFonts w:ascii="Times New Roman" w:eastAsia="Aptos" w:hAnsi="Times New Roman" w:cs="Times New Roman"/>
      <w:color w:val="365F91" w:themeColor="accent1" w:themeShade="BF"/>
    </w:rPr>
  </w:style>
  <w:style w:type="character" w:customStyle="1" w:styleId="Red">
    <w:name w:val="Red"/>
    <w:basedOn w:val="DefaultParagraphFont"/>
    <w:uiPriority w:val="1"/>
    <w:qFormat/>
    <w:rPr>
      <w:color w:val="8A0000"/>
    </w:rPr>
  </w:style>
  <w:style w:type="character" w:customStyle="1" w:styleId="redlined">
    <w:name w:val="redlined"/>
    <w:basedOn w:val="Red"/>
    <w:uiPriority w:val="1"/>
    <w:qFormat/>
    <w:rPr>
      <w:strike/>
      <w:color w:val="8A0000"/>
    </w:rPr>
  </w:style>
  <w:style w:type="character" w:customStyle="1" w:styleId="Boxstatus">
    <w:name w:val="Box status"/>
    <w:basedOn w:val="DefaultParagraphFont"/>
    <w:uiPriority w:val="1"/>
    <w:qFormat/>
    <w:rPr>
      <w:color w:val="0000CC"/>
      <w:lang w:eastAsia="en-US"/>
    </w:rPr>
  </w:style>
  <w:style w:type="character" w:styleId="Strong">
    <w:name w:val="Strong"/>
    <w:aliases w:val="First Section Under Title"/>
    <w:basedOn w:val="DefaultParagraphFont"/>
    <w:uiPriority w:val="22"/>
    <w:qFormat/>
    <w:rPr>
      <w:rFonts w:ascii="Times New Roman" w:hAnsi="Times New Roman"/>
      <w:b/>
      <w:bCs/>
      <w:i w:val="0"/>
      <w:color w:val="000000" w:themeColor="text1"/>
      <w:sz w:val="28"/>
    </w:rPr>
  </w:style>
  <w:style w:type="paragraph" w:customStyle="1" w:styleId="HeadingforEachESSASection">
    <w:name w:val="Heading for Each ESSA Section"/>
    <w:basedOn w:val="Heading3"/>
    <w:link w:val="HeadingforEachESSASectionChar"/>
    <w:qFormat/>
    <w:rPr>
      <w:b w:val="0"/>
      <w:color w:val="000000" w:themeColor="text1"/>
      <w:sz w:val="40"/>
    </w:rPr>
  </w:style>
  <w:style w:type="character" w:customStyle="1" w:styleId="HeadingforEachESSASectionChar">
    <w:name w:val="Heading for Each ESSA Section Char"/>
    <w:basedOn w:val="Heading3Char"/>
    <w:link w:val="HeadingforEachESSASection"/>
    <w:rPr>
      <w:rFonts w:ascii="Times New Roman" w:eastAsiaTheme="majorEastAsia" w:hAnsi="Times New Roman" w:cstheme="majorBidi"/>
      <w:b w:val="0"/>
      <w:bCs/>
      <w:color w:val="000000" w:themeColor="text1"/>
      <w:sz w:val="40"/>
    </w:rPr>
  </w:style>
  <w:style w:type="character" w:customStyle="1" w:styleId="Heading5Char">
    <w:name w:val="Heading 5 Char"/>
    <w:basedOn w:val="DefaultParagraphFont"/>
    <w:link w:val="Heading5"/>
    <w:uiPriority w:val="9"/>
    <w:rPr>
      <w:rFonts w:asciiTheme="majorHAnsi" w:eastAsiaTheme="majorEastAsia" w:hAnsiTheme="majorHAnsi" w:cstheme="majorBidi"/>
      <w:b/>
      <w:color w:val="074F6A"/>
    </w:rPr>
  </w:style>
  <w:style w:type="character" w:customStyle="1" w:styleId="Heading6Char">
    <w:name w:val="Heading 6 Char"/>
    <w:basedOn w:val="DefaultParagraphFont"/>
    <w:link w:val="Heading6"/>
    <w:uiPriority w:val="9"/>
    <w:rPr>
      <w:rFonts w:asciiTheme="majorHAnsi" w:hAnsiTheme="majorHAnsi"/>
      <w:i/>
      <w:iCs/>
      <w:color w:val="074F6A"/>
    </w:rPr>
  </w:style>
  <w:style w:type="character" w:customStyle="1" w:styleId="Heading4Char">
    <w:name w:val="Heading 4 Char"/>
    <w:basedOn w:val="DefaultParagraphFont"/>
    <w:link w:val="Heading4"/>
    <w:uiPriority w:val="9"/>
    <w:rPr>
      <w:rFonts w:asciiTheme="majorHAnsi" w:hAnsiTheme="majorHAnsi"/>
      <w:b/>
      <w:bCs/>
      <w:color w:val="074F6A"/>
      <w:sz w:val="24"/>
    </w:rPr>
  </w:style>
  <w:style w:type="numbering" w:customStyle="1" w:styleId="CurrentList1">
    <w:name w:val="Current List1"/>
    <w:uiPriority w:val="99"/>
    <w:pPr>
      <w:numPr>
        <w:numId w:val="28"/>
      </w:numPr>
    </w:pPr>
  </w:style>
  <w:style w:type="character" w:styleId="Emphasis">
    <w:name w:val="Emphasis"/>
    <w:basedOn w:val="DefaultParagraphFont"/>
    <w:uiPriority w:val="20"/>
    <w:qFormat/>
    <w:rPr>
      <w:rFonts w:asciiTheme="majorHAnsi" w:hAnsiTheme="majorHAnsi"/>
      <w:i w:val="0"/>
      <w:iCs/>
      <w:sz w:val="28"/>
    </w:rPr>
  </w:style>
  <w:style w:type="paragraph" w:customStyle="1" w:styleId="RedParagraph">
    <w:name w:val="Red Paragraph"/>
    <w:basedOn w:val="Normal"/>
    <w:qFormat/>
    <w:pPr>
      <w:spacing w:after="240" w:line="259" w:lineRule="auto"/>
    </w:pPr>
    <w:rPr>
      <w:rFonts w:eastAsiaTheme="minorEastAsia" w:cs="Times New Roman"/>
      <w:bCs/>
      <w:color w:val="8A0000"/>
      <w:sz w:val="24"/>
      <w:szCs w:val="20"/>
      <w:lang w:eastAsia="ko-KR"/>
    </w:rPr>
  </w:style>
  <w:style w:type="paragraph" w:customStyle="1" w:styleId="TableText">
    <w:name w:val="TableText"/>
    <w:basedOn w:val="Normal"/>
    <w:qFormat/>
    <w:pPr>
      <w:spacing w:after="0" w:line="259" w:lineRule="auto"/>
    </w:pPr>
    <w:rPr>
      <w:rFonts w:eastAsiaTheme="minorEastAsia" w:cs="Times New Roman"/>
      <w:szCs w:val="20"/>
    </w:rPr>
  </w:style>
  <w:style w:type="character" w:customStyle="1" w:styleId="normaltextrun">
    <w:name w:val="normaltextrun"/>
    <w:basedOn w:val="DefaultParagraphFont"/>
  </w:style>
  <w:style w:type="table" w:styleId="GridTable2-Accent1">
    <w:name w:val="Grid Table 2 Accent 1"/>
    <w:basedOn w:val="TableNormal"/>
    <w:uiPriority w:val="47"/>
    <w:pPr>
      <w:spacing w:after="0" w:line="240" w:lineRule="auto"/>
    </w:pPr>
    <w:rPr>
      <w:rFonts w:ascii="Times" w:eastAsiaTheme="minorEastAsia" w:hAnsi="Times" w:cs="Times New Roman"/>
      <w:sz w:val="20"/>
      <w:szCs w:val="20"/>
      <w:lang w:eastAsia="ko-KR"/>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CallOut">
    <w:name w:val="CallOut"/>
    <w:basedOn w:val="Normal"/>
    <w:qFormat/>
    <w:pPr>
      <w:pBdr>
        <w:top w:val="single" w:sz="4" w:space="6" w:color="auto"/>
        <w:left w:val="single" w:sz="4" w:space="4" w:color="auto"/>
        <w:bottom w:val="single" w:sz="4" w:space="6" w:color="auto"/>
        <w:right w:val="single" w:sz="4" w:space="4" w:color="auto"/>
      </w:pBdr>
      <w:shd w:val="clear" w:color="auto" w:fill="F2F2F2" w:themeFill="background1" w:themeFillShade="F2"/>
      <w:spacing w:after="240" w:line="259" w:lineRule="auto"/>
    </w:pPr>
    <w:rPr>
      <w:rFonts w:eastAsiaTheme="minorEastAsia" w:cs="Times New Roman"/>
      <w:sz w:val="24"/>
      <w:szCs w:val="20"/>
    </w:rPr>
  </w:style>
  <w:style w:type="paragraph" w:customStyle="1" w:styleId="ESSAQUESTIONS">
    <w:name w:val="ESSA QUESTIONS"/>
    <w:basedOn w:val="ListParagraph"/>
    <w:link w:val="ESSAQUESTIONSChar"/>
    <w:qFormat/>
    <w:pPr>
      <w:numPr>
        <w:numId w:val="13"/>
      </w:numPr>
      <w:spacing w:line="240" w:lineRule="auto"/>
    </w:pPr>
    <w:rPr>
      <w:rFonts w:cs="Times New Roman"/>
      <w:i/>
      <w:iCs/>
      <w:color w:val="4F81BD" w:themeColor="accent1"/>
    </w:rPr>
  </w:style>
  <w:style w:type="character" w:customStyle="1" w:styleId="ListParagraphChar">
    <w:name w:val="List Paragraph Char"/>
    <w:aliases w:val="Indented Paragraph Char"/>
    <w:basedOn w:val="DefaultParagraphFont"/>
    <w:link w:val="ListParagraph"/>
    <w:uiPriority w:val="34"/>
  </w:style>
  <w:style w:type="character" w:customStyle="1" w:styleId="ESSAQUESTIONSChar">
    <w:name w:val="ESSA QUESTIONS Char"/>
    <w:basedOn w:val="ListParagraphChar"/>
    <w:link w:val="ESSAQUESTIONS"/>
    <w:rPr>
      <w:rFonts w:ascii="Times New Roman" w:hAnsi="Times New Roman" w:cs="Times New Roman"/>
      <w:i/>
      <w:iCs/>
      <w:color w:val="4F81BD" w:themeColor="accent1"/>
    </w:rPr>
  </w:style>
  <w:style w:type="paragraph" w:styleId="Title">
    <w:name w:val="Title"/>
    <w:aliases w:val="Heading 2 ESSA Subsection,Heading for ESSA Section,Title not title"/>
    <w:basedOn w:val="Normal"/>
    <w:next w:val="Normal"/>
    <w:link w:val="TitleChar"/>
    <w:uiPriority w:val="10"/>
    <w:qFormat/>
    <w:pPr>
      <w:spacing w:after="0" w:line="240" w:lineRule="auto"/>
      <w:contextualSpacing/>
    </w:pPr>
    <w:rPr>
      <w:rFonts w:asciiTheme="majorHAnsi" w:eastAsiaTheme="majorEastAsia" w:hAnsiTheme="majorHAnsi" w:cstheme="majorBidi"/>
      <w:b/>
      <w:color w:val="074F6A"/>
      <w:spacing w:val="-10"/>
      <w:kern w:val="28"/>
      <w:sz w:val="24"/>
      <w:szCs w:val="56"/>
    </w:rPr>
  </w:style>
  <w:style w:type="character" w:customStyle="1" w:styleId="TitleChar">
    <w:name w:val="Title Char"/>
    <w:aliases w:val="Heading 2 ESSA Subsection Char,Heading for ESSA Section Char,Title not title Char"/>
    <w:basedOn w:val="DefaultParagraphFont"/>
    <w:link w:val="Title"/>
    <w:uiPriority w:val="10"/>
    <w:rPr>
      <w:rFonts w:asciiTheme="majorHAnsi" w:eastAsiaTheme="majorEastAsia" w:hAnsiTheme="majorHAnsi" w:cstheme="majorBidi"/>
      <w:b/>
      <w:color w:val="074F6A"/>
      <w:spacing w:val="-10"/>
      <w:kern w:val="28"/>
      <w:sz w:val="24"/>
      <w:szCs w:val="56"/>
    </w:rPr>
  </w:style>
  <w:style w:type="character" w:styleId="SubtleReference">
    <w:name w:val="Subtle Reference"/>
    <w:basedOn w:val="DefaultParagraphFont"/>
    <w:uiPriority w:val="31"/>
    <w:qFormat/>
    <w:rPr>
      <w:smallCaps/>
      <w:color w:val="5A5A5A" w:themeColor="text1" w:themeTint="A5"/>
    </w:rPr>
  </w:style>
  <w:style w:type="numbering" w:customStyle="1" w:styleId="CurrentList2">
    <w:name w:val="Current List2"/>
    <w:uiPriority w:val="99"/>
    <w:pPr>
      <w:numPr>
        <w:numId w:val="218"/>
      </w:numPr>
    </w:pPr>
  </w:style>
  <w:style w:type="paragraph" w:customStyle="1" w:styleId="Checkboxtext">
    <w:name w:val="Checkbox text"/>
    <w:basedOn w:val="Normal"/>
    <w:qFormat/>
    <w:pPr>
      <w:spacing w:after="240" w:line="259" w:lineRule="auto"/>
      <w:ind w:left="288" w:hanging="288"/>
    </w:pPr>
    <w:rPr>
      <w:rFonts w:eastAsiaTheme="minorEastAsia" w:cs="Times New Roman"/>
      <w:sz w:val="24"/>
      <w:szCs w:val="20"/>
      <w:lang w:eastAsia="ko-KR"/>
    </w:rPr>
  </w:style>
  <w:style w:type="character" w:styleId="SubtleEmphasis">
    <w:name w:val="Subtle Emphasis"/>
    <w:basedOn w:val="DefaultParagraphFont"/>
    <w:uiPriority w:val="19"/>
    <w:qFormat/>
    <w:rPr>
      <w:i/>
      <w:iCs/>
      <w:color w:val="404040" w:themeColor="text1" w:themeTint="BF"/>
    </w:rPr>
  </w:style>
  <w:style w:type="paragraph" w:customStyle="1" w:styleId="paragraph">
    <w:name w:val="paragraph"/>
    <w:basedOn w:val="Normal"/>
    <w:pPr>
      <w:spacing w:before="100" w:beforeAutospacing="1" w:after="100" w:afterAutospacing="1" w:line="240" w:lineRule="auto"/>
    </w:pPr>
    <w:rPr>
      <w:rFonts w:eastAsia="Times New Roman" w:cs="Times New Roman"/>
      <w:szCs w:val="24"/>
    </w:rPr>
  </w:style>
  <w:style w:type="character" w:customStyle="1" w:styleId="eop">
    <w:name w:val="eop"/>
    <w:basedOn w:val="DefaultParagraphFont"/>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Caption">
    <w:name w:val="caption"/>
    <w:next w:val="Normal"/>
    <w:uiPriority w:val="35"/>
    <w:unhideWhenUsed/>
    <w:qFormat/>
    <w:pPr>
      <w:keepNext/>
      <w:spacing w:after="120"/>
    </w:pPr>
    <w:rPr>
      <w:rFonts w:ascii="Cambria" w:eastAsiaTheme="majorEastAsia" w:hAnsi="Cambria" w:cs="Times New Roman"/>
      <w:b/>
      <w:bCs/>
      <w:color w:val="074F6A"/>
    </w:rPr>
  </w:style>
  <w:style w:type="table" w:styleId="GridTable6Colorful-Accent1">
    <w:name w:val="Grid Table 6 Colorful Accent 1"/>
    <w:basedOn w:val="TableNormal"/>
    <w:uiPriority w:val="51"/>
    <w:pPr>
      <w:spacing w:after="0" w:line="240" w:lineRule="auto"/>
    </w:pPr>
    <w:rPr>
      <w:rFonts w:ascii="Times" w:eastAsiaTheme="minorEastAsia" w:hAnsi="Times" w:cs="Times New Roman"/>
      <w:color w:val="365F91" w:themeColor="accent1" w:themeShade="BF"/>
      <w:sz w:val="20"/>
      <w:szCs w:val="20"/>
      <w:lang w:eastAsia="ko-K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customStyle="1" w:styleId="pf0">
    <w:name w:val="pf0"/>
    <w:basedOn w:val="Normal"/>
    <w:pPr>
      <w:spacing w:before="100" w:beforeAutospacing="1" w:after="100" w:afterAutospacing="1" w:line="240" w:lineRule="auto"/>
      <w:ind w:left="340"/>
    </w:pPr>
    <w:rPr>
      <w:rFonts w:eastAsia="Times New Roman" w:cs="Times New Roman"/>
      <w:sz w:val="24"/>
      <w:szCs w:val="24"/>
    </w:rPr>
  </w:style>
  <w:style w:type="character" w:customStyle="1" w:styleId="cf01">
    <w:name w:val="cf01"/>
    <w:basedOn w:val="DefaultParagraphFont"/>
    <w:rPr>
      <w:rFonts w:ascii="Segoe UI" w:hAnsi="Segoe UI" w:cs="Segoe UI" w:hint="default"/>
      <w:sz w:val="18"/>
      <w:szCs w:val="18"/>
    </w:rPr>
  </w:style>
  <w:style w:type="paragraph" w:styleId="Date">
    <w:name w:val="Date"/>
    <w:basedOn w:val="Normal"/>
    <w:next w:val="Normal"/>
    <w:link w:val="DateChar"/>
    <w:uiPriority w:val="99"/>
    <w:semiHidden/>
    <w:unhideWhenUsed/>
    <w:pPr>
      <w:spacing w:after="240" w:line="259" w:lineRule="auto"/>
    </w:pPr>
    <w:rPr>
      <w:rFonts w:eastAsiaTheme="minorEastAsia" w:cs="Times New Roman"/>
      <w:sz w:val="24"/>
      <w:szCs w:val="20"/>
      <w:lang w:eastAsia="ko-KR"/>
    </w:rPr>
  </w:style>
  <w:style w:type="character" w:customStyle="1" w:styleId="DateChar">
    <w:name w:val="Date Char"/>
    <w:basedOn w:val="DefaultParagraphFont"/>
    <w:link w:val="Date"/>
    <w:uiPriority w:val="99"/>
    <w:semiHidden/>
    <w:rPr>
      <w:rFonts w:ascii="Times New Roman" w:eastAsiaTheme="minorEastAsia" w:hAnsi="Times New Roman" w:cs="Times New Roman"/>
      <w:sz w:val="24"/>
      <w:szCs w:val="20"/>
      <w:lang w:eastAsia="ko-KR"/>
    </w:rPr>
  </w:style>
  <w:style w:type="character" w:customStyle="1" w:styleId="SmartLink">
    <w:name w:val="Smart Link"/>
    <w:basedOn w:val="DefaultParagraphFont"/>
    <w:uiPriority w:val="99"/>
    <w:semiHidden/>
    <w:unhideWhenUsed/>
    <w:rPr>
      <w:color w:val="0000FF"/>
      <w:u w:val="single"/>
      <w:shd w:val="clear" w:color="auto" w:fill="F3F2F1"/>
    </w:rPr>
  </w:style>
  <w:style w:type="character" w:customStyle="1" w:styleId="ui-provider">
    <w:name w:val="ui-provider"/>
    <w:basedOn w:val="DefaultParagraphFont"/>
  </w:style>
  <w:style w:type="paragraph" w:styleId="NormalWeb">
    <w:name w:val="Normal (Web)"/>
    <w:basedOn w:val="Normal"/>
    <w:uiPriority w:val="99"/>
    <w:semiHidden/>
    <w:unhideWhenUsed/>
    <w:pPr>
      <w:spacing w:before="100" w:beforeAutospacing="1" w:after="100" w:afterAutospacing="1" w:line="240" w:lineRule="auto"/>
    </w:pPr>
    <w:rPr>
      <w:rFonts w:eastAsiaTheme="minorEastAsia" w:cs="Times New Roman"/>
      <w:sz w:val="24"/>
      <w:szCs w:val="24"/>
    </w:rPr>
  </w:style>
  <w:style w:type="paragraph" w:customStyle="1" w:styleId="IDRText">
    <w:name w:val="IDR Text"/>
    <w:basedOn w:val="BodyText"/>
    <w:link w:val="IDRTextChar"/>
    <w:qFormat/>
    <w:pPr>
      <w:spacing w:before="240" w:after="240"/>
    </w:pPr>
    <w:rPr>
      <w:rFonts w:ascii="Franklin Gothic Book" w:eastAsia="Times New Roman" w:hAnsi="Franklin Gothic Book" w:cs="Times New Roman"/>
      <w:lang w:val="x-none" w:eastAsia="x-none"/>
    </w:rPr>
  </w:style>
  <w:style w:type="character" w:customStyle="1" w:styleId="IDRTextChar">
    <w:name w:val="IDR Text Char"/>
    <w:link w:val="IDRText"/>
    <w:rPr>
      <w:rFonts w:ascii="Franklin Gothic Book" w:eastAsia="Times New Roman" w:hAnsi="Franklin Gothic Book" w:cs="Times New Roman"/>
      <w:lang w:val="x-none" w:eastAsia="x-none"/>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character" w:customStyle="1" w:styleId="superscript">
    <w:name w:val="superscript"/>
    <w:basedOn w:val="DefaultParagraphFont"/>
  </w:style>
  <w:style w:type="character" w:customStyle="1" w:styleId="Mention">
    <w:name w:val="Mention"/>
    <w:basedOn w:val="DefaultParagraphFont"/>
    <w:uiPriority w:val="99"/>
    <w:unhideWhenUsed/>
    <w:rPr>
      <w:color w:val="2B579A"/>
      <w:shd w:val="clear" w:color="auto" w:fill="E1DFDD"/>
    </w:rPr>
  </w:style>
  <w:style w:type="character" w:styleId="LineNumber">
    <w:name w:val="line number"/>
    <w:basedOn w:val="DefaultParagraphFont"/>
    <w:uiPriority w:val="99"/>
    <w:semiHidden/>
    <w:unhideWhenUsed/>
  </w:style>
  <w:style w:type="table" w:styleId="GridTable4-Accent1">
    <w:name w:val="Grid Table 4 Accent 1"/>
    <w:basedOn w:val="TableNormal"/>
    <w:uiPriority w:val="49"/>
    <w:pPr>
      <w:spacing w:before="100" w:after="0" w:line="240" w:lineRule="auto"/>
    </w:pPr>
    <w:rPr>
      <w:rFonts w:eastAsiaTheme="minorEastAsia"/>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f11">
    <w:name w:val="cf11"/>
    <w:basedOn w:val="DefaultParagraphFont"/>
    <w:rPr>
      <w:rFonts w:ascii="Segoe UI" w:hAnsi="Segoe UI" w:cs="Segoe UI" w:hint="default"/>
      <w:i/>
      <w:iCs/>
      <w:color w:val="111111"/>
      <w:sz w:val="18"/>
      <w:szCs w:val="18"/>
      <w:shd w:val="clear" w:color="auto" w:fill="FFFFFF"/>
    </w:rPr>
  </w:style>
  <w:style w:type="character" w:customStyle="1" w:styleId="cf21">
    <w:name w:val="cf21"/>
    <w:basedOn w:val="DefaultParagraphFont"/>
    <w:rPr>
      <w:rFonts w:ascii="Segoe UI" w:hAnsi="Segoe UI" w:cs="Segoe UI" w:hint="default"/>
      <w:sz w:val="18"/>
      <w:szCs w:val="18"/>
    </w:rPr>
  </w:style>
  <w:style w:type="numbering" w:customStyle="1" w:styleId="CurrentList3">
    <w:name w:val="Current List3"/>
    <w:uiPriority w:val="99"/>
    <w:pPr>
      <w:numPr>
        <w:numId w:val="27"/>
      </w:numPr>
    </w:pPr>
  </w:style>
  <w:style w:type="character" w:customStyle="1" w:styleId="wacimagecontainer">
    <w:name w:val="wacimagecontainer"/>
    <w:basedOn w:val="DefaultParagraphFont"/>
  </w:style>
  <w:style w:type="table" w:customStyle="1" w:styleId="GridTable2-Accent11">
    <w:name w:val="Grid Table 2 - Accent 11"/>
    <w:basedOn w:val="TableNormal"/>
    <w:next w:val="GridTable2-Accent1"/>
    <w:uiPriority w:val="47"/>
    <w:pPr>
      <w:spacing w:after="0" w:line="240" w:lineRule="auto"/>
    </w:pPr>
    <w:rPr>
      <w:rFonts w:ascii="Times" w:eastAsia="Yu Gothic" w:hAnsi="Times" w:cs="Times New Roman"/>
      <w:sz w:val="20"/>
      <w:szCs w:val="20"/>
      <w:lang w:eastAsia="ko-KR"/>
      <w14:ligatures w14:val="standardContextual"/>
    </w:rPr>
    <w:tblPr>
      <w:tblStyleRowBandSize w:val="1"/>
      <w:tblStyleColBandSize w:val="1"/>
      <w:tblBorders>
        <w:top w:val="single" w:sz="2" w:space="0" w:color="45B0E1"/>
        <w:bottom w:val="single" w:sz="2" w:space="0" w:color="45B0E1"/>
        <w:insideH w:val="single" w:sz="2" w:space="0" w:color="45B0E1"/>
        <w:insideV w:val="single" w:sz="2" w:space="0" w:color="45B0E1"/>
      </w:tblBorders>
    </w:tblPr>
    <w:tblStylePr w:type="firstRow">
      <w:rPr>
        <w:b/>
        <w:bCs/>
      </w:rPr>
      <w:tblPr/>
      <w:tcPr>
        <w:tcBorders>
          <w:top w:val="nil"/>
          <w:bottom w:val="single" w:sz="12" w:space="0" w:color="45B0E1"/>
          <w:insideH w:val="nil"/>
          <w:insideV w:val="nil"/>
        </w:tcBorders>
        <w:shd w:val="clear" w:color="auto" w:fill="FFFFFF"/>
      </w:tcPr>
    </w:tblStylePr>
    <w:tblStylePr w:type="lastRow">
      <w:rPr>
        <w:b/>
        <w:bCs/>
      </w:rPr>
      <w:tblPr/>
      <w:tcPr>
        <w:tcBorders>
          <w:top w:val="double" w:sz="2" w:space="0" w:color="45B0E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TableGrid1">
    <w:name w:val="Table Grid1"/>
    <w:basedOn w:val="TableNormal"/>
    <w:next w:val="TableGrid"/>
    <w:uiPriority w:val="39"/>
    <w:pPr>
      <w:spacing w:after="0" w:line="240" w:lineRule="auto"/>
    </w:pPr>
    <w:rPr>
      <w:rFonts w:ascii="Calibri" w:eastAsia="Calibri" w:hAnsi="Calibri"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uiPriority w:val="1"/>
    <w:qFormat/>
    <w:pPr>
      <w:spacing w:after="0"/>
      <w:jc w:val="center"/>
    </w:pPr>
    <w:rPr>
      <w:rFonts w:asciiTheme="majorHAnsi" w:eastAsiaTheme="majorEastAsia" w:hAnsiTheme="majorHAnsi" w:cstheme="majorBidi"/>
      <w:b/>
      <w:bCs/>
      <w:color w:val="215868" w:themeColor="accent5" w:themeShade="80"/>
      <w:sz w:val="72"/>
      <w:szCs w:val="72"/>
    </w:rPr>
  </w:style>
  <w:style w:type="character" w:customStyle="1" w:styleId="Style1Char">
    <w:name w:val="Style1 Char"/>
    <w:basedOn w:val="DefaultParagraphFont"/>
    <w:link w:val="Style1"/>
    <w:uiPriority w:val="1"/>
    <w:rPr>
      <w:rFonts w:asciiTheme="majorHAnsi" w:eastAsiaTheme="majorEastAsia" w:hAnsiTheme="majorHAnsi" w:cstheme="majorBidi"/>
      <w:b/>
      <w:bCs/>
      <w:color w:val="215868" w:themeColor="accent5" w:themeShade="80"/>
      <w:sz w:val="72"/>
      <w:szCs w:val="72"/>
    </w:rPr>
  </w:style>
  <w:style w:type="paragraph" w:customStyle="1" w:styleId="BeginUSED">
    <w:name w:val="BeginUSED"/>
    <w:basedOn w:val="Normal"/>
    <w:qFormat/>
    <w:pPr>
      <w:pBdr>
        <w:top w:val="thinThickSmallGap" w:sz="24" w:space="4" w:color="365F91" w:themeColor="accent1" w:themeShade="BF"/>
      </w:pBdr>
      <w:tabs>
        <w:tab w:val="left" w:pos="3730"/>
      </w:tabs>
      <w:spacing w:before="360" w:after="0" w:line="240" w:lineRule="auto"/>
    </w:pPr>
    <w:rPr>
      <w:rFonts w:eastAsia="Cambria" w:cs="Cambria"/>
      <w:color w:val="FFFFFF" w:themeColor="background1"/>
      <w:sz w:val="4"/>
      <w:szCs w:val="28"/>
    </w:rPr>
  </w:style>
  <w:style w:type="paragraph" w:customStyle="1" w:styleId="EndUSED">
    <w:name w:val="EndUSED"/>
    <w:basedOn w:val="Normal"/>
    <w:qFormat/>
    <w:pPr>
      <w:pBdr>
        <w:bottom w:val="thickThinSmallGap" w:sz="24" w:space="4" w:color="365F91" w:themeColor="accent1" w:themeShade="BF"/>
      </w:pBdr>
      <w:spacing w:after="0" w:line="240" w:lineRule="auto"/>
    </w:pPr>
    <w:rPr>
      <w:rFonts w:eastAsia="Calibri" w:cs="Times New Roman"/>
      <w:color w:val="FFFFFF" w:themeColor="background1"/>
      <w:sz w:val="4"/>
    </w:rPr>
  </w:style>
  <w:style w:type="paragraph" w:styleId="NoSpacing">
    <w:name w:val="No Spacing"/>
    <w:uiPriority w:val="1"/>
    <w:qFormat/>
    <w:pPr>
      <w:spacing w:after="0" w:line="240" w:lineRule="auto"/>
    </w:pPr>
    <w:rPr>
      <w:rFonts w:ascii="Palatino Linotype" w:eastAsiaTheme="minorEastAsia" w:hAnsi="Palatino Linotype"/>
      <w:color w:val="365F91" w:themeColor="accent1" w:themeShade="BF"/>
      <w:sz w:val="24"/>
      <w:szCs w:val="24"/>
      <w:lang w:eastAsia="ja-JP"/>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595959" w:themeColor="text1" w:themeTint="A6"/>
      <w:lang w:eastAsia="ja-JP"/>
    </w:rPr>
  </w:style>
  <w:style w:type="character" w:customStyle="1" w:styleId="Heading8Char">
    <w:name w:val="Heading 8 Char"/>
    <w:basedOn w:val="DefaultParagraphFont"/>
    <w:link w:val="Heading8"/>
    <w:uiPriority w:val="9"/>
    <w:rPr>
      <w:rFonts w:asciiTheme="majorHAnsi" w:eastAsiaTheme="majorEastAsia" w:hAnsiTheme="majorHAnsi" w:cstheme="majorBidi"/>
      <w:smallCaps/>
      <w:color w:val="595959" w:themeColor="text1" w:themeTint="A6"/>
      <w:lang w:eastAsia="ja-JP"/>
    </w:rPr>
  </w:style>
  <w:style w:type="character" w:customStyle="1" w:styleId="Heading9Char">
    <w:name w:val="Heading 9 Char"/>
    <w:basedOn w:val="DefaultParagraphFont"/>
    <w:link w:val="Heading9"/>
    <w:uiPriority w:val="9"/>
    <w:rPr>
      <w:rFonts w:asciiTheme="majorHAnsi" w:eastAsiaTheme="majorEastAsia" w:hAnsiTheme="majorHAnsi" w:cstheme="majorBidi"/>
      <w:i/>
      <w:iCs/>
      <w:smallCaps/>
      <w:color w:val="595959" w:themeColor="text1" w:themeTint="A6"/>
      <w:lang w:eastAsia="ja-JP"/>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04040" w:themeColor="text1" w:themeTint="BF"/>
      <w:sz w:val="30"/>
      <w:szCs w:val="30"/>
    </w:rPr>
  </w:style>
  <w:style w:type="paragraph" w:styleId="Subtitle">
    <w:name w:val="Subtitle"/>
    <w:basedOn w:val="Normal"/>
    <w:next w:val="Normal"/>
    <w:link w:val="SubtitleChar"/>
    <w:uiPriority w:val="11"/>
    <w:qFormat/>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1">
    <w:name w:val="Subtitle Char1"/>
    <w:basedOn w:val="DefaultParagraphFont"/>
    <w:uiPriority w:val="11"/>
    <w:rPr>
      <w:rFonts w:eastAsiaTheme="minorEastAsia"/>
      <w:color w:val="5A5A5A" w:themeColor="text1" w:themeTint="A5"/>
      <w:spacing w:val="15"/>
    </w:rPr>
  </w:style>
  <w:style w:type="character" w:styleId="IntenseEmphasis">
    <w:name w:val="Intense Emphasis"/>
    <w:basedOn w:val="DefaultParagraphFont"/>
    <w:uiPriority w:val="21"/>
    <w:qFormat/>
    <w:rPr>
      <w:b/>
      <w:bCs/>
      <w:i/>
      <w:iCs/>
    </w:rPr>
  </w:style>
  <w:style w:type="character" w:customStyle="1" w:styleId="QuoteChar">
    <w:name w:val="Quote Char"/>
    <w:basedOn w:val="DefaultParagraphFont"/>
    <w:link w:val="Quote"/>
    <w:uiPriority w:val="29"/>
    <w:rPr>
      <w:i/>
      <w:iCs/>
    </w:rPr>
  </w:style>
  <w:style w:type="paragraph" w:styleId="Quote">
    <w:name w:val="Quote"/>
    <w:basedOn w:val="Normal"/>
    <w:next w:val="Normal"/>
    <w:link w:val="QuoteChar"/>
    <w:uiPriority w:val="29"/>
    <w:qFormat/>
    <w:pPr>
      <w:spacing w:before="240" w:after="240" w:line="252" w:lineRule="auto"/>
      <w:ind w:left="864" w:right="864"/>
      <w:jc w:val="center"/>
    </w:pPr>
    <w:rPr>
      <w:i/>
      <w:iCs/>
    </w:rPr>
  </w:style>
  <w:style w:type="character" w:customStyle="1" w:styleId="IntenseQuoteChar">
    <w:name w:val="Intense Quote Char"/>
    <w:basedOn w:val="DefaultParagraphFont"/>
    <w:link w:val="IntenseQuote"/>
    <w:uiPriority w:val="30"/>
    <w:rPr>
      <w:rFonts w:asciiTheme="majorHAnsi" w:eastAsiaTheme="majorEastAsia" w:hAnsiTheme="majorHAnsi" w:cstheme="majorBidi"/>
      <w:color w:val="4F81BD" w:themeColor="accent1"/>
      <w:sz w:val="28"/>
      <w:szCs w:val="28"/>
    </w:rPr>
  </w:style>
  <w:style w:type="paragraph" w:styleId="IntenseQuote">
    <w:name w:val="Intense Quote"/>
    <w:basedOn w:val="Normal"/>
    <w:next w:val="Normal"/>
    <w:link w:val="IntenseQuoteChar"/>
    <w:uiPriority w:val="30"/>
    <w:qFormat/>
    <w:pPr>
      <w:spacing w:before="100" w:beforeAutospacing="1" w:after="240" w:line="264" w:lineRule="auto"/>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1">
    <w:name w:val="Intense Quote Char1"/>
    <w:basedOn w:val="DefaultParagraphFont"/>
    <w:uiPriority w:val="30"/>
    <w:rPr>
      <w:i/>
      <w:iCs/>
      <w:color w:val="4F81BD" w:themeColor="accent1"/>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bCs/>
      <w:smallCaps/>
    </w:rPr>
  </w:style>
  <w:style w:type="paragraph" w:styleId="TOCHeading">
    <w:name w:val="TOC Heading"/>
    <w:basedOn w:val="Heading1"/>
    <w:next w:val="Normal"/>
    <w:uiPriority w:val="39"/>
    <w:semiHidden/>
    <w:unhideWhenUsed/>
    <w:qFormat/>
    <w:pPr>
      <w:pBdr>
        <w:bottom w:val="single" w:sz="4" w:space="1" w:color="4F81BD" w:themeColor="accent1"/>
      </w:pBdr>
      <w:spacing w:before="400" w:after="40"/>
      <w:jc w:val="left"/>
      <w:outlineLvl w:val="9"/>
    </w:pPr>
    <w:rPr>
      <w:rFonts w:ascii="Times New Roman" w:hAnsi="Times New Roman"/>
      <w:b w:val="0"/>
      <w:bCs w:val="0"/>
      <w:color w:val="365F91" w:themeColor="accent1" w:themeShade="BF"/>
      <w:sz w:val="24"/>
      <w:szCs w:val="24"/>
      <w:lang w:eastAsia="ja-JP"/>
    </w:rPr>
  </w:style>
  <w:style w:type="table" w:styleId="TableGridLight">
    <w:name w:val="Grid Table Light"/>
    <w:basedOn w:val="TableNormal"/>
    <w:uiPriority w:val="40"/>
    <w:pPr>
      <w:spacing w:after="0" w:line="240" w:lineRule="auto"/>
    </w:pPr>
    <w:rPr>
      <w:rFonts w:eastAsiaTheme="minorEastAsia"/>
      <w:sz w:val="21"/>
      <w:szCs w:val="21"/>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body">
    <w:name w:val="text-body"/>
    <w:basedOn w:val="Normal"/>
    <w:pPr>
      <w:spacing w:before="100" w:beforeAutospacing="1" w:after="100" w:afterAutospacing="1" w:line="240" w:lineRule="auto"/>
    </w:pPr>
    <w:rPr>
      <w:rFonts w:ascii="Aptos" w:hAnsi="Aptos" w:cs="Aptos"/>
      <w:sz w:val="24"/>
      <w:szCs w:val="24"/>
    </w:rPr>
  </w:style>
  <w:style w:type="paragraph" w:customStyle="1" w:styleId="pf1">
    <w:name w:val="pf1"/>
    <w:basedOn w:val="Normal"/>
    <w:pPr>
      <w:spacing w:before="100" w:beforeAutospacing="1" w:after="100" w:afterAutospacing="1" w:line="240" w:lineRule="auto"/>
      <w:ind w:left="720"/>
    </w:pPr>
    <w:rPr>
      <w:rFonts w:eastAsia="Times New Roman" w:cs="Times New Roman"/>
      <w:sz w:val="24"/>
      <w:szCs w:val="24"/>
    </w:rPr>
  </w:style>
  <w:style w:type="paragraph" w:customStyle="1" w:styleId="Heading1a">
    <w:name w:val="Heading 1a"/>
    <w:basedOn w:val="Normal"/>
    <w:next w:val="Normal"/>
    <w:link w:val="Heading1aChar"/>
    <w:autoRedefine/>
    <w:qFormat/>
    <w:pPr>
      <w:pBdr>
        <w:bottom w:val="single" w:sz="4" w:space="1" w:color="auto"/>
      </w:pBdr>
      <w:spacing w:before="400" w:after="240" w:line="240" w:lineRule="auto"/>
    </w:pPr>
    <w:rPr>
      <w:rFonts w:eastAsiaTheme="minorEastAsia" w:cs="Times New Roman"/>
      <w:noProof/>
      <w:color w:val="365F91" w:themeColor="accent1" w:themeShade="BF"/>
      <w:sz w:val="24"/>
      <w:szCs w:val="24"/>
      <w:lang w:eastAsia="ja-JP"/>
    </w:rPr>
  </w:style>
  <w:style w:type="character" w:customStyle="1" w:styleId="Heading1aChar">
    <w:name w:val="Heading 1a Char"/>
    <w:basedOn w:val="DefaultParagraphFont"/>
    <w:link w:val="Heading1a"/>
    <w:rPr>
      <w:rFonts w:ascii="Times New Roman" w:eastAsiaTheme="minorEastAsia" w:hAnsi="Times New Roman" w:cs="Times New Roman"/>
      <w:noProof/>
      <w:color w:val="365F91" w:themeColor="accent1" w:themeShade="BF"/>
      <w:sz w:val="24"/>
      <w:szCs w:val="24"/>
      <w:lang w:eastAsia="ja-JP"/>
    </w:rPr>
  </w:style>
  <w:style w:type="character" w:customStyle="1" w:styleId="findhit">
    <w:name w:val="findhit"/>
    <w:basedOn w:val="DefaultParagraphFont"/>
  </w:style>
  <w:style w:type="paragraph" w:customStyle="1" w:styleId="blue">
    <w:name w:val="blue"/>
    <w:qFormat/>
    <w:pPr>
      <w:tabs>
        <w:tab w:val="left" w:pos="360"/>
        <w:tab w:val="left" w:pos="4384"/>
      </w:tabs>
      <w:ind w:left="360"/>
    </w:pPr>
    <w:rPr>
      <w:rFonts w:asciiTheme="majorHAnsi" w:eastAsiaTheme="majorEastAsia" w:hAnsiTheme="majorHAnsi" w:cs="Times New Roman"/>
      <w:color w:val="244061"/>
    </w:rPr>
  </w:style>
  <w:style w:type="paragraph" w:customStyle="1" w:styleId="beginslide">
    <w:name w:val="begin slide"/>
    <w:basedOn w:val="Normal"/>
    <w:qFormat/>
    <w:pPr>
      <w:pBdr>
        <w:top w:val="single" w:sz="18" w:space="4" w:color="5C0000"/>
      </w:pBdr>
    </w:pPr>
    <w:rPr>
      <w:rFonts w:cs="Times New Roman"/>
      <w:color w:val="5C0000"/>
      <w:shd w:val="clear" w:color="auto" w:fill="FFFFFF"/>
    </w:rPr>
  </w:style>
  <w:style w:type="paragraph" w:customStyle="1" w:styleId="endslide">
    <w:name w:val="end slide"/>
    <w:basedOn w:val="Normal"/>
    <w:qFormat/>
    <w:pPr>
      <w:pBdr>
        <w:bottom w:val="single" w:sz="18" w:space="1" w:color="5C0000"/>
      </w:pBdr>
    </w:pPr>
    <w:rPr>
      <w:color w:val="5C0000"/>
    </w:rPr>
  </w:style>
  <w:style w:type="paragraph" w:styleId="TOC1">
    <w:name w:val="toc 1"/>
    <w:basedOn w:val="Normal"/>
    <w:next w:val="Normal"/>
    <w:autoRedefine/>
    <w:uiPriority w:val="39"/>
    <w:unhideWhenUsed/>
    <w:pPr>
      <w:tabs>
        <w:tab w:val="right" w:leader="dot" w:pos="9350"/>
      </w:tabs>
      <w:spacing w:after="100"/>
    </w:pPr>
    <w:rPr>
      <w:noProof/>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tabs>
        <w:tab w:val="right" w:leader="dot" w:pos="9350"/>
      </w:tabs>
      <w:spacing w:after="80"/>
      <w:ind w:left="440"/>
    </w:pPr>
    <w:rPr>
      <w:noProof/>
    </w:rPr>
  </w:style>
  <w:style w:type="paragraph" w:styleId="TOC4">
    <w:name w:val="toc 4"/>
    <w:basedOn w:val="Normal"/>
    <w:next w:val="Normal"/>
    <w:autoRedefine/>
    <w:uiPriority w:val="39"/>
    <w:unhideWhenUsed/>
    <w:pPr>
      <w:spacing w:after="100" w:line="278" w:lineRule="auto"/>
      <w:ind w:left="720"/>
    </w:pPr>
    <w:rPr>
      <w:rFonts w:asciiTheme="minorHAnsi" w:eastAsiaTheme="minorEastAsia" w:hAnsiTheme="minorHAnsi"/>
      <w:kern w:val="2"/>
      <w:sz w:val="24"/>
      <w:szCs w:val="24"/>
      <w14:ligatures w14:val="standardContextual"/>
    </w:rPr>
  </w:style>
  <w:style w:type="paragraph" w:styleId="TOC5">
    <w:name w:val="toc 5"/>
    <w:basedOn w:val="Normal"/>
    <w:next w:val="Normal"/>
    <w:autoRedefine/>
    <w:uiPriority w:val="39"/>
    <w:unhideWhenUsed/>
    <w:pPr>
      <w:spacing w:after="100" w:line="278" w:lineRule="auto"/>
      <w:ind w:left="960"/>
    </w:pPr>
    <w:rPr>
      <w:rFonts w:asciiTheme="minorHAnsi" w:eastAsiaTheme="minorEastAsia" w:hAnsiTheme="minorHAnsi"/>
      <w:kern w:val="2"/>
      <w:sz w:val="24"/>
      <w:szCs w:val="24"/>
      <w14:ligatures w14:val="standardContextual"/>
    </w:rPr>
  </w:style>
  <w:style w:type="paragraph" w:styleId="TOC6">
    <w:name w:val="toc 6"/>
    <w:basedOn w:val="Normal"/>
    <w:next w:val="Normal"/>
    <w:autoRedefine/>
    <w:uiPriority w:val="39"/>
    <w:unhideWhenUsed/>
    <w:pPr>
      <w:spacing w:after="100" w:line="278" w:lineRule="auto"/>
      <w:ind w:left="1200"/>
    </w:pPr>
    <w:rPr>
      <w:rFonts w:asciiTheme="minorHAnsi" w:eastAsiaTheme="minorEastAsia" w:hAnsiTheme="minorHAnsi"/>
      <w:kern w:val="2"/>
      <w:sz w:val="24"/>
      <w:szCs w:val="24"/>
      <w14:ligatures w14:val="standardContextual"/>
    </w:rPr>
  </w:style>
  <w:style w:type="paragraph" w:styleId="TOC7">
    <w:name w:val="toc 7"/>
    <w:basedOn w:val="Normal"/>
    <w:next w:val="Normal"/>
    <w:autoRedefine/>
    <w:uiPriority w:val="39"/>
    <w:unhideWhenUsed/>
    <w:pPr>
      <w:spacing w:after="100" w:line="278" w:lineRule="auto"/>
      <w:ind w:left="1440"/>
    </w:pPr>
    <w:rPr>
      <w:rFonts w:asciiTheme="minorHAnsi" w:eastAsiaTheme="minorEastAsia" w:hAnsiTheme="minorHAnsi"/>
      <w:kern w:val="2"/>
      <w:sz w:val="24"/>
      <w:szCs w:val="24"/>
      <w14:ligatures w14:val="standardContextual"/>
    </w:rPr>
  </w:style>
  <w:style w:type="paragraph" w:styleId="TOC8">
    <w:name w:val="toc 8"/>
    <w:basedOn w:val="Normal"/>
    <w:next w:val="Normal"/>
    <w:autoRedefine/>
    <w:uiPriority w:val="39"/>
    <w:unhideWhenUsed/>
    <w:pPr>
      <w:spacing w:after="100" w:line="278" w:lineRule="auto"/>
      <w:ind w:left="1680"/>
    </w:pPr>
    <w:rPr>
      <w:rFonts w:asciiTheme="minorHAnsi" w:eastAsiaTheme="minorEastAsia" w:hAnsiTheme="minorHAnsi"/>
      <w:kern w:val="2"/>
      <w:sz w:val="24"/>
      <w:szCs w:val="24"/>
      <w14:ligatures w14:val="standardContextual"/>
    </w:rPr>
  </w:style>
  <w:style w:type="paragraph" w:styleId="TOC9">
    <w:name w:val="toc 9"/>
    <w:basedOn w:val="Normal"/>
    <w:next w:val="Normal"/>
    <w:autoRedefine/>
    <w:uiPriority w:val="39"/>
    <w:unhideWhenUsed/>
    <w:pPr>
      <w:spacing w:after="100" w:line="278" w:lineRule="auto"/>
      <w:ind w:left="1920"/>
    </w:pPr>
    <w:rPr>
      <w:rFonts w:asciiTheme="minorHAnsi" w:eastAsiaTheme="minorEastAsia" w:hAnsiTheme="minorHAnsi"/>
      <w:kern w:val="2"/>
      <w:sz w:val="24"/>
      <w:szCs w:val="24"/>
      <w14:ligatures w14:val="standardContextual"/>
    </w:rPr>
  </w:style>
  <w:style w:type="paragraph" w:styleId="ListNumber">
    <w:name w:val="List Number"/>
    <w:basedOn w:val="Normal"/>
    <w:uiPriority w:val="99"/>
    <w:semiHidden/>
    <w:unhideWhenUsed/>
    <w:pPr>
      <w:numPr>
        <w:numId w:val="216"/>
      </w:numPr>
      <w:spacing w:after="160" w:line="259" w:lineRule="auto"/>
      <w:contextualSpacing/>
    </w:pPr>
    <w:rPr>
      <w:rFonts w:asciiTheme="minorHAnsi" w:hAnsiTheme="minorHAnsi"/>
      <w:kern w:val="2"/>
      <w14:ligatures w14:val="standardContextual"/>
    </w:rPr>
  </w:style>
  <w:style w:type="paragraph" w:customStyle="1" w:styleId="A1">
    <w:name w:val="A1"/>
    <w:basedOn w:val="Heading1"/>
    <w:qFormat/>
    <w:pPr>
      <w:outlineLvl w:val="9"/>
    </w:pPr>
  </w:style>
  <w:style w:type="paragraph" w:customStyle="1" w:styleId="A2">
    <w:name w:val="A2"/>
    <w:basedOn w:val="Normal"/>
    <w:qFormat/>
    <w:pPr>
      <w:keepNext/>
      <w:keepLines/>
      <w:spacing w:before="200" w:after="0"/>
    </w:pPr>
    <w:rPr>
      <w:rFonts w:ascii="Cambria" w:eastAsia="Cambria" w:hAnsi="Cambria" w:cs="Times New Roman"/>
      <w:b/>
      <w:bCs/>
      <w:color w:val="074F6A"/>
      <w:sz w:val="32"/>
      <w:szCs w:val="32"/>
      <w:lang w:val="es-ES_tradnl"/>
    </w:rPr>
  </w:style>
  <w:style w:type="paragraph" w:customStyle="1" w:styleId="A3">
    <w:name w:val="A3"/>
    <w:basedOn w:val="Normal"/>
    <w:qFormat/>
    <w:pPr>
      <w:keepNext/>
      <w:keepLines/>
      <w:spacing w:before="200" w:after="0"/>
    </w:pPr>
    <w:rPr>
      <w:rFonts w:ascii="Cambria" w:eastAsia="Cambria" w:hAnsi="Cambria" w:cs="Times New Roman"/>
      <w:b/>
      <w:bCs/>
      <w:color w:val="074F6A"/>
      <w:sz w:val="28"/>
      <w:szCs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j.gov/education/news/2024/NJDOEInvitesPublicCommentonDraft2024ESSAStatePlan.pdf" TargetMode="External"/><Relationship Id="rId18" Type="http://schemas.openxmlformats.org/officeDocument/2006/relationships/footer" Target="footer1.xml"/><Relationship Id="rId26" Type="http://schemas.openxmlformats.org/officeDocument/2006/relationships/diagramColors" Target="diagrams/colors1.xml"/><Relationship Id="rId39" Type="http://schemas.openxmlformats.org/officeDocument/2006/relationships/hyperlink" Target="https://www.nj.gov/education/migrant/" TargetMode="External"/><Relationship Id="rId21" Type="http://schemas.openxmlformats.org/officeDocument/2006/relationships/hyperlink" Target="mailto:essa@doe.nj.gov" TargetMode="External"/><Relationship Id="rId34" Type="http://schemas.openxmlformats.org/officeDocument/2006/relationships/hyperlink" Target="https://www.nj.gov/education/essanj/docs/plan.pdf" TargetMode="External"/><Relationship Id="rId42" Type="http://schemas.openxmlformats.org/officeDocument/2006/relationships/hyperlink" Target="https://eppdata.doe.state.nj.us/" TargetMode="External"/><Relationship Id="rId47" Type="http://schemas.openxmlformats.org/officeDocument/2006/relationships/hyperlink" Target="https://www.nj.gov/education/about/counties/" TargetMode="External"/><Relationship Id="rId50" Type="http://schemas.openxmlformats.org/officeDocument/2006/relationships/hyperlink" Target="mailto:Mckinney.Vento@doe.nj.gov" TargetMode="External"/><Relationship Id="rId55" Type="http://schemas.openxmlformats.org/officeDocument/2006/relationships/hyperlink" Target="mailto:essa@doe.nj.gov" TargetMode="External"/><Relationship Id="rId63"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oese.ed.gov/files/2020/04/njfy19performancereviewreport.pdf" TargetMode="External"/><Relationship Id="rId29" Type="http://schemas.openxmlformats.org/officeDocument/2006/relationships/hyperlink" Target="https://www.nj.gov/education/doedata/SecurityPrivacy.pdf" TargetMode="External"/><Relationship Id="rId41" Type="http://schemas.openxmlformats.org/officeDocument/2006/relationships/hyperlink" Target="https://www.nj.gov/education/migrant/" TargetMode="External"/><Relationship Id="rId54" Type="http://schemas.openxmlformats.org/officeDocument/2006/relationships/hyperlink" Target="https://www.nj.gov/education/broadcasts/2023/july/27/NJDOEInvitesPublicCommentontheProposedAmendmentstotheNewJerseyESSAStatePlan.pdf"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diagramLayout" Target="diagrams/layout1.xml"/><Relationship Id="rId32" Type="http://schemas.openxmlformats.org/officeDocument/2006/relationships/hyperlink" Target="https://wida.wisc.edu/sites/default/files/resource/Research-Report-Examining-English-Learner-Testing-Proficiency-Growth-2023.pdf" TargetMode="External"/><Relationship Id="rId37" Type="http://schemas.openxmlformats.org/officeDocument/2006/relationships/hyperlink" Target="https://www.cast.org/impact/universal-design-for-learning-udl" TargetMode="External"/><Relationship Id="rId40" Type="http://schemas.openxmlformats.org/officeDocument/2006/relationships/hyperlink" Target="https://www.nj.gov/education/migrant/" TargetMode="External"/><Relationship Id="rId45" Type="http://schemas.openxmlformats.org/officeDocument/2006/relationships/hyperlink" Target="http://www.state.nj.us/education/code/current/title6a/chap17.pdf" TargetMode="External"/><Relationship Id="rId53" Type="http://schemas.openxmlformats.org/officeDocument/2006/relationships/hyperlink" Target="mailto:essa@doe.nj.gov" TargetMode="External"/><Relationship Id="rId58" Type="http://schemas.openxmlformats.org/officeDocument/2006/relationships/hyperlink" Target="https://www.nj.gov/education/grants/opportunities/2018/18-EK40-H05.shtml"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diagramData" Target="diagrams/data1.xml"/><Relationship Id="rId28" Type="http://schemas.openxmlformats.org/officeDocument/2006/relationships/image" Target="media/image6.jpeg"/><Relationship Id="rId36" Type="http://schemas.openxmlformats.org/officeDocument/2006/relationships/image" Target="media/image7.png"/><Relationship Id="rId49" Type="http://schemas.openxmlformats.org/officeDocument/2006/relationships/hyperlink" Target="https://www.state.nj.us/education/homeless/index.shtml" TargetMode="External"/><Relationship Id="rId57" Type="http://schemas.openxmlformats.org/officeDocument/2006/relationships/hyperlink" Target="https://www.nj.gov/education/essanj/docs/StakeholderGuidance.pdf" TargetMode="Externa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hyperlink" Target="https://www.nj.gov/education/title1/accountability/" TargetMode="External"/><Relationship Id="rId44" Type="http://schemas.openxmlformats.org/officeDocument/2006/relationships/hyperlink" Target="https://www.state.nj.us/education/code/current/title6a/chap17.pdf" TargetMode="External"/><Relationship Id="rId52" Type="http://schemas.openxmlformats.org/officeDocument/2006/relationships/footer" Target="footer3.xml"/><Relationship Id="rId60" Type="http://schemas.openxmlformats.org/officeDocument/2006/relationships/hyperlink" Target="mailto:reportcard@doe.nj.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ssa@doe.nj.gov" TargetMode="External"/><Relationship Id="rId22" Type="http://schemas.openxmlformats.org/officeDocument/2006/relationships/hyperlink" Target="https://oese.ed.gov/files/2020/04/njfy19performancereviewreport.pdf" TargetMode="External"/><Relationship Id="rId27" Type="http://schemas.microsoft.com/office/2007/relationships/diagramDrawing" Target="diagrams/drawing1.xml"/><Relationship Id="rId30" Type="http://schemas.openxmlformats.org/officeDocument/2006/relationships/hyperlink" Target="https://www.nj.gov/education/title1/accountability/" TargetMode="External"/><Relationship Id="rId35" Type="http://schemas.openxmlformats.org/officeDocument/2006/relationships/hyperlink" Target="https://www.nj.gov/education/chartsch/accountability/docs/PerformanceFramework.pdf" TargetMode="External"/><Relationship Id="rId43" Type="http://schemas.openxmlformats.org/officeDocument/2006/relationships/hyperlink" Target="https://www.nj.gov/education/essanj/" TargetMode="External"/><Relationship Id="rId48" Type="http://schemas.openxmlformats.org/officeDocument/2006/relationships/hyperlink" Target="mailto:Mckinney.Vento@doe.nj.gov" TargetMode="External"/><Relationship Id="rId56" Type="http://schemas.openxmlformats.org/officeDocument/2006/relationships/hyperlink" Target="https://nj.gov/education/safety/sandp/attendance/docs/DataBasedDecisionMakingChronicAbsenteeism.pdf" TargetMode="External"/><Relationship Id="rId64" Type="http://schemas.microsoft.com/office/2016/09/relationships/commentsIds" Target="commentsIds.xm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diagramQuickStyle" Target="diagrams/quickStyle1.xml"/><Relationship Id="rId33" Type="http://schemas.openxmlformats.org/officeDocument/2006/relationships/hyperlink" Target="https://www.nj.gov/education/title1/accountability/" TargetMode="External"/><Relationship Id="rId38" Type="http://schemas.openxmlformats.org/officeDocument/2006/relationships/hyperlink" Target="https://www.nj.gov/education/federalfunding/examples/njtss/index.shtml" TargetMode="External"/><Relationship Id="rId46" Type="http://schemas.openxmlformats.org/officeDocument/2006/relationships/hyperlink" Target="https://www.nj.gov/education/homeless/grantees/" TargetMode="External"/><Relationship Id="rId59" Type="http://schemas.openxmlformats.org/officeDocument/2006/relationships/hyperlink" Target="https://rc.doe.state.nj.u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onsortium.uchicago.edu/sites/default/files/2019-11/5%20Key%20Findings-MG-Final.pdf" TargetMode="External"/><Relationship Id="rId3" Type="http://schemas.openxmlformats.org/officeDocument/2006/relationships/hyperlink" Target="https://consortium.uchicago.edu/sites/default/files/publications/Pre-K%20Attendance%20Research%20Summary.pdf" TargetMode="External"/><Relationship Id="rId7" Type="http://schemas.openxmlformats.org/officeDocument/2006/relationships/hyperlink" Target="https://ies.ed.gov/ncee/edlabs/regions/west/relwestFiles/pdf/508_ChronicAbsenteeism_NatlSummary_Balfanz_Byrnes_2012.pdf" TargetMode="External"/><Relationship Id="rId2" Type="http://schemas.openxmlformats.org/officeDocument/2006/relationships/hyperlink" Target="https://www.brookings.edu/wp-content/uploads/2016/10/es_20161027_chronic_absenteeism.pdf" TargetMode="External"/><Relationship Id="rId1" Type="http://schemas.openxmlformats.org/officeDocument/2006/relationships/hyperlink" Target="https://www.brookings.edu/wp-content/uploads/2016/10/es_20161027_chronic_absenteeism.pdf" TargetMode="External"/><Relationship Id="rId6" Type="http://schemas.openxmlformats.org/officeDocument/2006/relationships/hyperlink" Target="https://edpolicyinca.org/newsroom/tiered-approach-ensuring-students-are-present-engaged-and-supported-2020-21-school-year" TargetMode="External"/><Relationship Id="rId5" Type="http://schemas.openxmlformats.org/officeDocument/2006/relationships/hyperlink" Target="https://www.sciencedirect.com/science/article/abs/pii/S1054139X16000495" TargetMode="External"/><Relationship Id="rId4" Type="http://schemas.openxmlformats.org/officeDocument/2006/relationships/hyperlink" Target="https://consortium.uchicago.edu/sites/default/files/publications/Pre-K%20Attendance%20Research%20Summary.pdf" TargetMode="External"/></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0185996-9BA9-4BAC-AD7F-48C5C8F08226}" type="doc">
      <dgm:prSet loTypeId="urn:microsoft.com/office/officeart/2005/8/layout/default#1" loCatId="list" qsTypeId="urn:microsoft.com/office/officeart/2005/8/quickstyle/simple1" qsCatId="simple" csTypeId="urn:microsoft.com/office/officeart/2005/8/colors/accent5_2" csCatId="accent5" phldr="1"/>
      <dgm:spPr/>
      <dgm:t>
        <a:bodyPr/>
        <a:lstStyle/>
        <a:p>
          <a:endParaRPr lang="en-US"/>
        </a:p>
      </dgm:t>
    </dgm:pt>
    <dgm:pt modelId="{6414652F-1DA1-4172-B14D-19A542275A7D}">
      <dgm:prSet phldrT="[Text]" phldr="0"/>
      <dgm:spPr/>
      <dgm:t>
        <a:bodyPr/>
        <a:lstStyle/>
        <a:p>
          <a:pPr rtl="0"/>
          <a:r>
            <a:rPr lang="en-US" dirty="0">
              <a:latin typeface="Times New Roman" panose="02020603050405020304" pitchFamily="18" charset="0"/>
              <a:cs typeface="Times New Roman" panose="02020603050405020304" pitchFamily="18" charset="0"/>
            </a:rPr>
            <a:t>Use best available metrics, while accounting for inherent limitations of data</a:t>
          </a:r>
        </a:p>
      </dgm:t>
    </dgm:pt>
    <dgm:pt modelId="{5FA62C6E-238E-420D-B7AC-502DEE6FF281}" type="parTrans" cxnId="{EBF83F10-13FC-4A99-9738-FEA45B823DB7}">
      <dgm:prSet/>
      <dgm:spPr/>
      <dgm:t>
        <a:bodyPr/>
        <a:lstStyle/>
        <a:p>
          <a:endParaRPr lang="en-US"/>
        </a:p>
      </dgm:t>
    </dgm:pt>
    <dgm:pt modelId="{4288B291-556E-4AC8-A2A6-7DF0AAE76EFE}" type="sibTrans" cxnId="{EBF83F10-13FC-4A99-9738-FEA45B823DB7}">
      <dgm:prSet/>
      <dgm:spPr/>
      <dgm:t>
        <a:bodyPr/>
        <a:lstStyle/>
        <a:p>
          <a:endParaRPr lang="en-US"/>
        </a:p>
      </dgm:t>
    </dgm:pt>
    <dgm:pt modelId="{B958AA60-5997-45FE-90E5-BB483F5B256B}">
      <dgm:prSet phldrT="[Text]" phldr="0"/>
      <dgm:spPr/>
      <dgm:t>
        <a:bodyPr/>
        <a:lstStyle/>
        <a:p>
          <a:pPr rtl="0"/>
          <a:r>
            <a:rPr lang="en-US" dirty="0">
              <a:latin typeface="Times New Roman" panose="02020603050405020304" pitchFamily="18" charset="0"/>
              <a:cs typeface="Times New Roman" panose="02020603050405020304" pitchFamily="18" charset="0"/>
            </a:rPr>
            <a:t>Make changes through an iterative process</a:t>
          </a:r>
        </a:p>
      </dgm:t>
    </dgm:pt>
    <dgm:pt modelId="{2A1CE2BA-50FC-4EF1-9C2E-DED807A83B51}" type="parTrans" cxnId="{7FF27F50-4510-4EF0-9ADE-4B419F1A931C}">
      <dgm:prSet/>
      <dgm:spPr/>
      <dgm:t>
        <a:bodyPr/>
        <a:lstStyle/>
        <a:p>
          <a:endParaRPr lang="en-US"/>
        </a:p>
      </dgm:t>
    </dgm:pt>
    <dgm:pt modelId="{85E16430-880F-4ED4-9CE7-8474D45B712F}" type="sibTrans" cxnId="{7FF27F50-4510-4EF0-9ADE-4B419F1A931C}">
      <dgm:prSet/>
      <dgm:spPr/>
      <dgm:t>
        <a:bodyPr/>
        <a:lstStyle/>
        <a:p>
          <a:endParaRPr lang="en-US"/>
        </a:p>
      </dgm:t>
    </dgm:pt>
    <dgm:pt modelId="{F697A02E-23FE-42EF-B6A4-955009F72A4F}">
      <dgm:prSet phldrT="[Text]" phldr="0"/>
      <dgm:spPr/>
      <dgm:t>
        <a:bodyPr/>
        <a:lstStyle/>
        <a:p>
          <a:pPr rtl="0"/>
          <a:r>
            <a:rPr lang="en-US" dirty="0">
              <a:latin typeface="Times New Roman" panose="02020603050405020304" pitchFamily="18" charset="0"/>
              <a:cs typeface="Times New Roman" panose="02020603050405020304" pitchFamily="18" charset="0"/>
            </a:rPr>
            <a:t>Provide a comprehensive view of school performance</a:t>
          </a:r>
        </a:p>
      </dgm:t>
    </dgm:pt>
    <dgm:pt modelId="{987B1FFE-D38D-4402-9E61-4ABEFB987AD2}" type="parTrans" cxnId="{EE9522B7-34FE-49CB-BF7E-483C43F337A6}">
      <dgm:prSet/>
      <dgm:spPr/>
      <dgm:t>
        <a:bodyPr/>
        <a:lstStyle/>
        <a:p>
          <a:endParaRPr lang="en-US"/>
        </a:p>
      </dgm:t>
    </dgm:pt>
    <dgm:pt modelId="{E1543BF5-B7E5-425D-BD80-491C96867EA9}" type="sibTrans" cxnId="{EE9522B7-34FE-49CB-BF7E-483C43F337A6}">
      <dgm:prSet/>
      <dgm:spPr/>
      <dgm:t>
        <a:bodyPr/>
        <a:lstStyle/>
        <a:p>
          <a:endParaRPr lang="en-US"/>
        </a:p>
      </dgm:t>
    </dgm:pt>
    <dgm:pt modelId="{45435968-9D9C-43C5-885D-97DEEB21199E}">
      <dgm:prSet phldrT="[Text]" phldr="0"/>
      <dgm:spPr/>
      <dgm:t>
        <a:bodyPr/>
        <a:lstStyle/>
        <a:p>
          <a:pPr rtl="0"/>
          <a:r>
            <a:rPr lang="en-US" dirty="0">
              <a:latin typeface="Times New Roman" panose="02020603050405020304" pitchFamily="18" charset="0"/>
              <a:cs typeface="Times New Roman" panose="02020603050405020304" pitchFamily="18" charset="0"/>
            </a:rPr>
            <a:t>Differentiate among schools as fairly as possible</a:t>
          </a:r>
        </a:p>
      </dgm:t>
    </dgm:pt>
    <dgm:pt modelId="{217A1050-586B-4864-AC60-20F8A5B78F56}" type="parTrans" cxnId="{6B794C20-7155-4C4E-8D3F-8CBDA3747EC1}">
      <dgm:prSet/>
      <dgm:spPr/>
      <dgm:t>
        <a:bodyPr/>
        <a:lstStyle/>
        <a:p>
          <a:endParaRPr lang="en-US"/>
        </a:p>
      </dgm:t>
    </dgm:pt>
    <dgm:pt modelId="{0DDC42E6-E72F-4EDC-813C-87FBB5A91B75}" type="sibTrans" cxnId="{6B794C20-7155-4C4E-8D3F-8CBDA3747EC1}">
      <dgm:prSet/>
      <dgm:spPr/>
      <dgm:t>
        <a:bodyPr/>
        <a:lstStyle/>
        <a:p>
          <a:endParaRPr lang="en-US"/>
        </a:p>
      </dgm:t>
    </dgm:pt>
    <dgm:pt modelId="{77DF6B3D-63AD-4624-B74D-57FE52448119}">
      <dgm:prSet phldr="0"/>
      <dgm:spPr/>
      <dgm:t>
        <a:bodyPr/>
        <a:lstStyle/>
        <a:p>
          <a:pPr rtl="0"/>
          <a:r>
            <a:rPr lang="en-US" dirty="0">
              <a:latin typeface="Times New Roman" panose="02020603050405020304" pitchFamily="18" charset="0"/>
              <a:cs typeface="Times New Roman" panose="02020603050405020304" pitchFamily="18" charset="0"/>
            </a:rPr>
            <a:t>Adhere to Federal and State laws</a:t>
          </a:r>
        </a:p>
      </dgm:t>
    </dgm:pt>
    <dgm:pt modelId="{3605FDA0-4FA8-4CCB-A53E-CA2B2484340B}" type="parTrans" cxnId="{EFA783CC-C392-475D-9636-047919C50DF0}">
      <dgm:prSet/>
      <dgm:spPr/>
      <dgm:t>
        <a:bodyPr/>
        <a:lstStyle/>
        <a:p>
          <a:endParaRPr lang="en-US"/>
        </a:p>
      </dgm:t>
    </dgm:pt>
    <dgm:pt modelId="{485FCD16-0BA1-492F-BA5E-A5A544D26A56}" type="sibTrans" cxnId="{EFA783CC-C392-475D-9636-047919C50DF0}">
      <dgm:prSet/>
      <dgm:spPr/>
      <dgm:t>
        <a:bodyPr/>
        <a:lstStyle/>
        <a:p>
          <a:endParaRPr lang="en-US"/>
        </a:p>
      </dgm:t>
    </dgm:pt>
    <dgm:pt modelId="{76A58850-9A36-40A5-9A07-C8F621F08B29}">
      <dgm:prSet phldrT="[Text]" phldr="0"/>
      <dgm:spPr/>
      <dgm:t>
        <a:bodyPr/>
        <a:lstStyle/>
        <a:p>
          <a:r>
            <a:rPr lang="en-US" dirty="0">
              <a:latin typeface="Times New Roman" panose="02020603050405020304" pitchFamily="18" charset="0"/>
              <a:cs typeface="Times New Roman" panose="02020603050405020304" pitchFamily="18" charset="0"/>
            </a:rPr>
            <a:t>Measure what matters</a:t>
          </a:r>
        </a:p>
      </dgm:t>
    </dgm:pt>
    <dgm:pt modelId="{E2857120-D5AE-4B50-88D0-653E69410254}" type="sibTrans" cxnId="{8BA5BAC7-E63A-4FCB-88E4-564F791698B4}">
      <dgm:prSet/>
      <dgm:spPr/>
      <dgm:t>
        <a:bodyPr/>
        <a:lstStyle/>
        <a:p>
          <a:endParaRPr lang="en-US"/>
        </a:p>
      </dgm:t>
    </dgm:pt>
    <dgm:pt modelId="{50ADB38C-2E95-428B-B659-67BD9838320A}" type="parTrans" cxnId="{8BA5BAC7-E63A-4FCB-88E4-564F791698B4}">
      <dgm:prSet/>
      <dgm:spPr/>
      <dgm:t>
        <a:bodyPr/>
        <a:lstStyle/>
        <a:p>
          <a:endParaRPr lang="en-US"/>
        </a:p>
      </dgm:t>
    </dgm:pt>
    <dgm:pt modelId="{BB2B91FE-6E30-4124-800F-09BAC4126A3D}" type="pres">
      <dgm:prSet presAssocID="{E0185996-9BA9-4BAC-AD7F-48C5C8F08226}" presName="diagram" presStyleCnt="0">
        <dgm:presLayoutVars>
          <dgm:dir/>
          <dgm:resizeHandles val="exact"/>
        </dgm:presLayoutVars>
      </dgm:prSet>
      <dgm:spPr/>
      <dgm:t>
        <a:bodyPr/>
        <a:lstStyle/>
        <a:p>
          <a:endParaRPr lang="en-US"/>
        </a:p>
      </dgm:t>
    </dgm:pt>
    <dgm:pt modelId="{4116CC9D-EE52-483C-A2E0-085B86DF6B73}" type="pres">
      <dgm:prSet presAssocID="{76A58850-9A36-40A5-9A07-C8F621F08B29}" presName="node" presStyleLbl="node1" presStyleIdx="0" presStyleCnt="6" custScaleX="112672" custLinFactNeighborX="3424" custLinFactNeighborY="4146">
        <dgm:presLayoutVars>
          <dgm:bulletEnabled val="1"/>
        </dgm:presLayoutVars>
      </dgm:prSet>
      <dgm:spPr/>
      <dgm:t>
        <a:bodyPr/>
        <a:lstStyle/>
        <a:p>
          <a:endParaRPr lang="en-US"/>
        </a:p>
      </dgm:t>
    </dgm:pt>
    <dgm:pt modelId="{79C28CCA-8FF4-4B2C-A92C-A2C17CD69BC9}" type="pres">
      <dgm:prSet presAssocID="{E2857120-D5AE-4B50-88D0-653E69410254}" presName="sibTrans" presStyleCnt="0"/>
      <dgm:spPr/>
    </dgm:pt>
    <dgm:pt modelId="{827A475B-292F-4C28-A96A-DEEDAF94467D}" type="pres">
      <dgm:prSet presAssocID="{6414652F-1DA1-4172-B14D-19A542275A7D}" presName="node" presStyleLbl="node1" presStyleIdx="1" presStyleCnt="6" custScaleX="112672" custLinFactNeighborX="285" custLinFactNeighborY="4144">
        <dgm:presLayoutVars>
          <dgm:bulletEnabled val="1"/>
        </dgm:presLayoutVars>
      </dgm:prSet>
      <dgm:spPr/>
      <dgm:t>
        <a:bodyPr/>
        <a:lstStyle/>
        <a:p>
          <a:endParaRPr lang="en-US"/>
        </a:p>
      </dgm:t>
    </dgm:pt>
    <dgm:pt modelId="{919B1D39-1EB9-4866-B698-BBD3200D47ED}" type="pres">
      <dgm:prSet presAssocID="{4288B291-556E-4AC8-A2A6-7DF0AAE76EFE}" presName="sibTrans" presStyleCnt="0"/>
      <dgm:spPr/>
    </dgm:pt>
    <dgm:pt modelId="{C9A2DA5E-735A-401D-9656-CB8934ADB4AF}" type="pres">
      <dgm:prSet presAssocID="{B958AA60-5997-45FE-90E5-BB483F5B256B}" presName="node" presStyleLbl="node1" presStyleIdx="2" presStyleCnt="6" custScaleX="112672" custLinFactNeighborX="-2765" custLinFactNeighborY="4002">
        <dgm:presLayoutVars>
          <dgm:bulletEnabled val="1"/>
        </dgm:presLayoutVars>
      </dgm:prSet>
      <dgm:spPr/>
      <dgm:t>
        <a:bodyPr/>
        <a:lstStyle/>
        <a:p>
          <a:endParaRPr lang="en-US"/>
        </a:p>
      </dgm:t>
    </dgm:pt>
    <dgm:pt modelId="{241D596B-E376-438A-8D02-C7B6F731F705}" type="pres">
      <dgm:prSet presAssocID="{85E16430-880F-4ED4-9CE7-8474D45B712F}" presName="sibTrans" presStyleCnt="0"/>
      <dgm:spPr/>
    </dgm:pt>
    <dgm:pt modelId="{EC5F1DD0-992B-4DFC-8378-D017FC18B989}" type="pres">
      <dgm:prSet presAssocID="{F697A02E-23FE-42EF-B6A4-955009F72A4F}" presName="node" presStyleLbl="node1" presStyleIdx="3" presStyleCnt="6" custScaleX="112672" custLinFactNeighborX="3683" custLinFactNeighborY="-3311">
        <dgm:presLayoutVars>
          <dgm:bulletEnabled val="1"/>
        </dgm:presLayoutVars>
      </dgm:prSet>
      <dgm:spPr/>
      <dgm:t>
        <a:bodyPr/>
        <a:lstStyle/>
        <a:p>
          <a:endParaRPr lang="en-US"/>
        </a:p>
      </dgm:t>
    </dgm:pt>
    <dgm:pt modelId="{C6E3FA3F-1BB5-4F10-B0E2-BB645E8794AC}" type="pres">
      <dgm:prSet presAssocID="{E1543BF5-B7E5-425D-BD80-491C96867EA9}" presName="sibTrans" presStyleCnt="0"/>
      <dgm:spPr/>
    </dgm:pt>
    <dgm:pt modelId="{55F85C59-6EED-48E2-9904-A9BDCA7A73C9}" type="pres">
      <dgm:prSet presAssocID="{45435968-9D9C-43C5-885D-97DEEB21199E}" presName="node" presStyleLbl="node1" presStyleIdx="4" presStyleCnt="6" custScaleX="112672" custLinFactNeighborY="-3339">
        <dgm:presLayoutVars>
          <dgm:bulletEnabled val="1"/>
        </dgm:presLayoutVars>
      </dgm:prSet>
      <dgm:spPr/>
      <dgm:t>
        <a:bodyPr/>
        <a:lstStyle/>
        <a:p>
          <a:endParaRPr lang="en-US"/>
        </a:p>
      </dgm:t>
    </dgm:pt>
    <dgm:pt modelId="{A9B7D9D5-5C3B-4E87-8F36-1EA1E9812B05}" type="pres">
      <dgm:prSet presAssocID="{0DDC42E6-E72F-4EDC-813C-87FBB5A91B75}" presName="sibTrans" presStyleCnt="0"/>
      <dgm:spPr/>
    </dgm:pt>
    <dgm:pt modelId="{88E066AD-A78C-4F46-A010-EED2F3E642CA}" type="pres">
      <dgm:prSet presAssocID="{77DF6B3D-63AD-4624-B74D-57FE52448119}" presName="node" presStyleLbl="node1" presStyleIdx="5" presStyleCnt="6" custScaleX="112672" custLinFactNeighborX="-2657" custLinFactNeighborY="-3310">
        <dgm:presLayoutVars>
          <dgm:bulletEnabled val="1"/>
        </dgm:presLayoutVars>
      </dgm:prSet>
      <dgm:spPr/>
      <dgm:t>
        <a:bodyPr/>
        <a:lstStyle/>
        <a:p>
          <a:endParaRPr lang="en-US"/>
        </a:p>
      </dgm:t>
    </dgm:pt>
  </dgm:ptLst>
  <dgm:cxnLst>
    <dgm:cxn modelId="{9FD9314C-2B8B-491B-87C6-EF9E85082E5D}" type="presOf" srcId="{45435968-9D9C-43C5-885D-97DEEB21199E}" destId="{55F85C59-6EED-48E2-9904-A9BDCA7A73C9}" srcOrd="0" destOrd="0" presId="urn:microsoft.com/office/officeart/2005/8/layout/default#1"/>
    <dgm:cxn modelId="{DBEBCDC3-7B5E-49EE-8274-F42BD7875BF2}" type="presOf" srcId="{B958AA60-5997-45FE-90E5-BB483F5B256B}" destId="{C9A2DA5E-735A-401D-9656-CB8934ADB4AF}" srcOrd="0" destOrd="0" presId="urn:microsoft.com/office/officeart/2005/8/layout/default#1"/>
    <dgm:cxn modelId="{A228AF77-05CB-4D01-B763-492EA7AC1F6B}" type="presOf" srcId="{77DF6B3D-63AD-4624-B74D-57FE52448119}" destId="{88E066AD-A78C-4F46-A010-EED2F3E642CA}" srcOrd="0" destOrd="0" presId="urn:microsoft.com/office/officeart/2005/8/layout/default#1"/>
    <dgm:cxn modelId="{EE9522B7-34FE-49CB-BF7E-483C43F337A6}" srcId="{E0185996-9BA9-4BAC-AD7F-48C5C8F08226}" destId="{F697A02E-23FE-42EF-B6A4-955009F72A4F}" srcOrd="3" destOrd="0" parTransId="{987B1FFE-D38D-4402-9E61-4ABEFB987AD2}" sibTransId="{E1543BF5-B7E5-425D-BD80-491C96867EA9}"/>
    <dgm:cxn modelId="{5D1895E6-2112-4277-B229-73BDB69C5768}" type="presOf" srcId="{76A58850-9A36-40A5-9A07-C8F621F08B29}" destId="{4116CC9D-EE52-483C-A2E0-085B86DF6B73}" srcOrd="0" destOrd="0" presId="urn:microsoft.com/office/officeart/2005/8/layout/default#1"/>
    <dgm:cxn modelId="{8BA5BAC7-E63A-4FCB-88E4-564F791698B4}" srcId="{E0185996-9BA9-4BAC-AD7F-48C5C8F08226}" destId="{76A58850-9A36-40A5-9A07-C8F621F08B29}" srcOrd="0" destOrd="0" parTransId="{50ADB38C-2E95-428B-B659-67BD9838320A}" sibTransId="{E2857120-D5AE-4B50-88D0-653E69410254}"/>
    <dgm:cxn modelId="{F65D8751-AA21-4845-BBC0-5781FB20DC95}" type="presOf" srcId="{F697A02E-23FE-42EF-B6A4-955009F72A4F}" destId="{EC5F1DD0-992B-4DFC-8378-D017FC18B989}" srcOrd="0" destOrd="0" presId="urn:microsoft.com/office/officeart/2005/8/layout/default#1"/>
    <dgm:cxn modelId="{6B794C20-7155-4C4E-8D3F-8CBDA3747EC1}" srcId="{E0185996-9BA9-4BAC-AD7F-48C5C8F08226}" destId="{45435968-9D9C-43C5-885D-97DEEB21199E}" srcOrd="4" destOrd="0" parTransId="{217A1050-586B-4864-AC60-20F8A5B78F56}" sibTransId="{0DDC42E6-E72F-4EDC-813C-87FBB5A91B75}"/>
    <dgm:cxn modelId="{212B8AE0-FE95-478B-BF0C-F6DD9D2A351B}" type="presOf" srcId="{6414652F-1DA1-4172-B14D-19A542275A7D}" destId="{827A475B-292F-4C28-A96A-DEEDAF94467D}" srcOrd="0" destOrd="0" presId="urn:microsoft.com/office/officeart/2005/8/layout/default#1"/>
    <dgm:cxn modelId="{EFA783CC-C392-475D-9636-047919C50DF0}" srcId="{E0185996-9BA9-4BAC-AD7F-48C5C8F08226}" destId="{77DF6B3D-63AD-4624-B74D-57FE52448119}" srcOrd="5" destOrd="0" parTransId="{3605FDA0-4FA8-4CCB-A53E-CA2B2484340B}" sibTransId="{485FCD16-0BA1-492F-BA5E-A5A544D26A56}"/>
    <dgm:cxn modelId="{EBF83F10-13FC-4A99-9738-FEA45B823DB7}" srcId="{E0185996-9BA9-4BAC-AD7F-48C5C8F08226}" destId="{6414652F-1DA1-4172-B14D-19A542275A7D}" srcOrd="1" destOrd="0" parTransId="{5FA62C6E-238E-420D-B7AC-502DEE6FF281}" sibTransId="{4288B291-556E-4AC8-A2A6-7DF0AAE76EFE}"/>
    <dgm:cxn modelId="{7FF27F50-4510-4EF0-9ADE-4B419F1A931C}" srcId="{E0185996-9BA9-4BAC-AD7F-48C5C8F08226}" destId="{B958AA60-5997-45FE-90E5-BB483F5B256B}" srcOrd="2" destOrd="0" parTransId="{2A1CE2BA-50FC-4EF1-9C2E-DED807A83B51}" sibTransId="{85E16430-880F-4ED4-9CE7-8474D45B712F}"/>
    <dgm:cxn modelId="{96CA4A98-1C70-4A69-904F-1F286F71CB07}" type="presOf" srcId="{E0185996-9BA9-4BAC-AD7F-48C5C8F08226}" destId="{BB2B91FE-6E30-4124-800F-09BAC4126A3D}" srcOrd="0" destOrd="0" presId="urn:microsoft.com/office/officeart/2005/8/layout/default#1"/>
    <dgm:cxn modelId="{FD45C977-1571-4F82-9AE4-B0EF37457026}" type="presParOf" srcId="{BB2B91FE-6E30-4124-800F-09BAC4126A3D}" destId="{4116CC9D-EE52-483C-A2E0-085B86DF6B73}" srcOrd="0" destOrd="0" presId="urn:microsoft.com/office/officeart/2005/8/layout/default#1"/>
    <dgm:cxn modelId="{10089D81-2A1F-4219-A3DB-B6DEDC84EED0}" type="presParOf" srcId="{BB2B91FE-6E30-4124-800F-09BAC4126A3D}" destId="{79C28CCA-8FF4-4B2C-A92C-A2C17CD69BC9}" srcOrd="1" destOrd="0" presId="urn:microsoft.com/office/officeart/2005/8/layout/default#1"/>
    <dgm:cxn modelId="{5ACB74FB-617D-4179-B6FA-DF0582D1EBA8}" type="presParOf" srcId="{BB2B91FE-6E30-4124-800F-09BAC4126A3D}" destId="{827A475B-292F-4C28-A96A-DEEDAF94467D}" srcOrd="2" destOrd="0" presId="urn:microsoft.com/office/officeart/2005/8/layout/default#1"/>
    <dgm:cxn modelId="{71A46AC6-443E-43F9-B8A6-8D78A54C2A2B}" type="presParOf" srcId="{BB2B91FE-6E30-4124-800F-09BAC4126A3D}" destId="{919B1D39-1EB9-4866-B698-BBD3200D47ED}" srcOrd="3" destOrd="0" presId="urn:microsoft.com/office/officeart/2005/8/layout/default#1"/>
    <dgm:cxn modelId="{85173271-1D99-4847-8B1F-096FB5B9D5EC}" type="presParOf" srcId="{BB2B91FE-6E30-4124-800F-09BAC4126A3D}" destId="{C9A2DA5E-735A-401D-9656-CB8934ADB4AF}" srcOrd="4" destOrd="0" presId="urn:microsoft.com/office/officeart/2005/8/layout/default#1"/>
    <dgm:cxn modelId="{883386F3-6D70-4DD8-B5F4-63DE1B6B4B81}" type="presParOf" srcId="{BB2B91FE-6E30-4124-800F-09BAC4126A3D}" destId="{241D596B-E376-438A-8D02-C7B6F731F705}" srcOrd="5" destOrd="0" presId="urn:microsoft.com/office/officeart/2005/8/layout/default#1"/>
    <dgm:cxn modelId="{34FD9E38-DB2F-4273-B3A0-CC3D1FF396CD}" type="presParOf" srcId="{BB2B91FE-6E30-4124-800F-09BAC4126A3D}" destId="{EC5F1DD0-992B-4DFC-8378-D017FC18B989}" srcOrd="6" destOrd="0" presId="urn:microsoft.com/office/officeart/2005/8/layout/default#1"/>
    <dgm:cxn modelId="{5681F1BA-5CB0-46C5-8789-4AB3A19C3EA0}" type="presParOf" srcId="{BB2B91FE-6E30-4124-800F-09BAC4126A3D}" destId="{C6E3FA3F-1BB5-4F10-B0E2-BB645E8794AC}" srcOrd="7" destOrd="0" presId="urn:microsoft.com/office/officeart/2005/8/layout/default#1"/>
    <dgm:cxn modelId="{62813F6B-374C-41D4-BD90-39CA37A39C6B}" type="presParOf" srcId="{BB2B91FE-6E30-4124-800F-09BAC4126A3D}" destId="{55F85C59-6EED-48E2-9904-A9BDCA7A73C9}" srcOrd="8" destOrd="0" presId="urn:microsoft.com/office/officeart/2005/8/layout/default#1"/>
    <dgm:cxn modelId="{CAD9BC9E-30A9-4812-848F-3D5F27FFEF3A}" type="presParOf" srcId="{BB2B91FE-6E30-4124-800F-09BAC4126A3D}" destId="{A9B7D9D5-5C3B-4E87-8F36-1EA1E9812B05}" srcOrd="9" destOrd="0" presId="urn:microsoft.com/office/officeart/2005/8/layout/default#1"/>
    <dgm:cxn modelId="{DE2952A0-17EB-446C-A0FB-F120043A7135}" type="presParOf" srcId="{BB2B91FE-6E30-4124-800F-09BAC4126A3D}" destId="{88E066AD-A78C-4F46-A010-EED2F3E642CA}" srcOrd="10" destOrd="0" presId="urn:microsoft.com/office/officeart/2005/8/layout/defaul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16CC9D-EE52-483C-A2E0-085B86DF6B73}">
      <dsp:nvSpPr>
        <dsp:cNvPr id="0" name=""/>
        <dsp:cNvSpPr/>
      </dsp:nvSpPr>
      <dsp:spPr>
        <a:xfrm>
          <a:off x="217748" y="34823"/>
          <a:ext cx="1516671" cy="807656"/>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dirty="0">
              <a:latin typeface="Times New Roman" panose="02020603050405020304" pitchFamily="18" charset="0"/>
              <a:cs typeface="Times New Roman" panose="02020603050405020304" pitchFamily="18" charset="0"/>
            </a:rPr>
            <a:t>Measure what matters</a:t>
          </a:r>
        </a:p>
      </dsp:txBody>
      <dsp:txXfrm>
        <a:off x="217748" y="34823"/>
        <a:ext cx="1516671" cy="807656"/>
      </dsp:txXfrm>
    </dsp:sp>
    <dsp:sp modelId="{827A475B-292F-4C28-A96A-DEEDAF94467D}">
      <dsp:nvSpPr>
        <dsp:cNvPr id="0" name=""/>
        <dsp:cNvSpPr/>
      </dsp:nvSpPr>
      <dsp:spPr>
        <a:xfrm>
          <a:off x="1826775" y="34807"/>
          <a:ext cx="1516671" cy="807656"/>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0">
            <a:lnSpc>
              <a:spcPct val="90000"/>
            </a:lnSpc>
            <a:spcBef>
              <a:spcPct val="0"/>
            </a:spcBef>
            <a:spcAft>
              <a:spcPct val="35000"/>
            </a:spcAft>
          </a:pPr>
          <a:r>
            <a:rPr lang="en-US" sz="1200" kern="1200" dirty="0">
              <a:latin typeface="Times New Roman" panose="02020603050405020304" pitchFamily="18" charset="0"/>
              <a:cs typeface="Times New Roman" panose="02020603050405020304" pitchFamily="18" charset="0"/>
            </a:rPr>
            <a:t>Use best available metrics, while accounting for inherent limitations of data</a:t>
          </a:r>
        </a:p>
      </dsp:txBody>
      <dsp:txXfrm>
        <a:off x="1826775" y="34807"/>
        <a:ext cx="1516671" cy="807656"/>
      </dsp:txXfrm>
    </dsp:sp>
    <dsp:sp modelId="{C9A2DA5E-735A-401D-9656-CB8934ADB4AF}">
      <dsp:nvSpPr>
        <dsp:cNvPr id="0" name=""/>
        <dsp:cNvSpPr/>
      </dsp:nvSpPr>
      <dsp:spPr>
        <a:xfrm>
          <a:off x="3437000" y="33660"/>
          <a:ext cx="1516671" cy="807656"/>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0">
            <a:lnSpc>
              <a:spcPct val="90000"/>
            </a:lnSpc>
            <a:spcBef>
              <a:spcPct val="0"/>
            </a:spcBef>
            <a:spcAft>
              <a:spcPct val="35000"/>
            </a:spcAft>
          </a:pPr>
          <a:r>
            <a:rPr lang="en-US" sz="1200" kern="1200" dirty="0">
              <a:latin typeface="Times New Roman" panose="02020603050405020304" pitchFamily="18" charset="0"/>
              <a:cs typeface="Times New Roman" panose="02020603050405020304" pitchFamily="18" charset="0"/>
            </a:rPr>
            <a:t>Make changes through an iterative process</a:t>
          </a:r>
        </a:p>
      </dsp:txBody>
      <dsp:txXfrm>
        <a:off x="3437000" y="33660"/>
        <a:ext cx="1516671" cy="807656"/>
      </dsp:txXfrm>
    </dsp:sp>
    <dsp:sp modelId="{EC5F1DD0-992B-4DFC-8378-D017FC18B989}">
      <dsp:nvSpPr>
        <dsp:cNvPr id="0" name=""/>
        <dsp:cNvSpPr/>
      </dsp:nvSpPr>
      <dsp:spPr>
        <a:xfrm>
          <a:off x="221234" y="916863"/>
          <a:ext cx="1516671" cy="807656"/>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0">
            <a:lnSpc>
              <a:spcPct val="90000"/>
            </a:lnSpc>
            <a:spcBef>
              <a:spcPct val="0"/>
            </a:spcBef>
            <a:spcAft>
              <a:spcPct val="35000"/>
            </a:spcAft>
          </a:pPr>
          <a:r>
            <a:rPr lang="en-US" sz="1200" kern="1200" dirty="0">
              <a:latin typeface="Times New Roman" panose="02020603050405020304" pitchFamily="18" charset="0"/>
              <a:cs typeface="Times New Roman" panose="02020603050405020304" pitchFamily="18" charset="0"/>
            </a:rPr>
            <a:t>Provide a comprehensive view of school performance</a:t>
          </a:r>
        </a:p>
      </dsp:txBody>
      <dsp:txXfrm>
        <a:off x="221234" y="916863"/>
        <a:ext cx="1516671" cy="807656"/>
      </dsp:txXfrm>
    </dsp:sp>
    <dsp:sp modelId="{55F85C59-6EED-48E2-9904-A9BDCA7A73C9}">
      <dsp:nvSpPr>
        <dsp:cNvPr id="0" name=""/>
        <dsp:cNvSpPr/>
      </dsp:nvSpPr>
      <dsp:spPr>
        <a:xfrm>
          <a:off x="1822939" y="916637"/>
          <a:ext cx="1516671" cy="807656"/>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0">
            <a:lnSpc>
              <a:spcPct val="90000"/>
            </a:lnSpc>
            <a:spcBef>
              <a:spcPct val="0"/>
            </a:spcBef>
            <a:spcAft>
              <a:spcPct val="35000"/>
            </a:spcAft>
          </a:pPr>
          <a:r>
            <a:rPr lang="en-US" sz="1200" kern="1200" dirty="0">
              <a:latin typeface="Times New Roman" panose="02020603050405020304" pitchFamily="18" charset="0"/>
              <a:cs typeface="Times New Roman" panose="02020603050405020304" pitchFamily="18" charset="0"/>
            </a:rPr>
            <a:t>Differentiate among schools as fairly as possible</a:t>
          </a:r>
        </a:p>
      </dsp:txBody>
      <dsp:txXfrm>
        <a:off x="1822939" y="916637"/>
        <a:ext cx="1516671" cy="807656"/>
      </dsp:txXfrm>
    </dsp:sp>
    <dsp:sp modelId="{88E066AD-A78C-4F46-A010-EED2F3E642CA}">
      <dsp:nvSpPr>
        <dsp:cNvPr id="0" name=""/>
        <dsp:cNvSpPr/>
      </dsp:nvSpPr>
      <dsp:spPr>
        <a:xfrm>
          <a:off x="3438454" y="916871"/>
          <a:ext cx="1516671" cy="807656"/>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0">
            <a:lnSpc>
              <a:spcPct val="90000"/>
            </a:lnSpc>
            <a:spcBef>
              <a:spcPct val="0"/>
            </a:spcBef>
            <a:spcAft>
              <a:spcPct val="35000"/>
            </a:spcAft>
          </a:pPr>
          <a:r>
            <a:rPr lang="en-US" sz="1200" kern="1200" dirty="0">
              <a:latin typeface="Times New Roman" panose="02020603050405020304" pitchFamily="18" charset="0"/>
              <a:cs typeface="Times New Roman" panose="02020603050405020304" pitchFamily="18" charset="0"/>
            </a:rPr>
            <a:t>Adhere to Federal and State laws</a:t>
          </a:r>
        </a:p>
      </dsp:txBody>
      <dsp:txXfrm>
        <a:off x="3438454" y="916871"/>
        <a:ext cx="1516671" cy="807656"/>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contDir" val="sameDir"/>
          <dgm:param type="flowDir" val="row"/>
          <dgm:param type="grDir" val="tL"/>
          <dgm:param type="off" val="ctr"/>
        </dgm:alg>
      </dgm:if>
      <dgm:else name="Name2">
        <dgm:alg type="snake">
          <dgm:param type="contDir" val="sameDir"/>
          <dgm:param type="flowDir" val="row"/>
          <dgm:param type="grDir" val="t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D79268244CFC49851E07AE846A2F63" ma:contentTypeVersion="21" ma:contentTypeDescription="Create a new document." ma:contentTypeScope="" ma:versionID="a293f4da4963fdba420633f8789a09a0">
  <xsd:schema xmlns:xsd="http://www.w3.org/2001/XMLSchema" xmlns:xs="http://www.w3.org/2001/XMLSchema" xmlns:p="http://schemas.microsoft.com/office/2006/metadata/properties" xmlns:ns1="http://schemas.microsoft.com/sharepoint/v3" xmlns:ns2="b607b4a9-cd0e-47c9-a480-4b50f42bfa5d" xmlns:ns3="c4be73a0-6699-4902-ac9a-94c7d891f177" targetNamespace="http://schemas.microsoft.com/office/2006/metadata/properties" ma:root="true" ma:fieldsID="8883a6cbb9c2adcc0d8face3fe519da3" ns1:_="" ns2:_="" ns3:_="">
    <xsd:import namespace="http://schemas.microsoft.com/sharepoint/v3"/>
    <xsd:import namespace="b607b4a9-cd0e-47c9-a480-4b50f42bfa5d"/>
    <xsd:import namespace="c4be73a0-6699-4902-ac9a-94c7d891f1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07b4a9-cd0e-47c9-a480-4b50f42bf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be73a0-6699-4902-ac9a-94c7d891f1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1465245-6ed8-4702-8db5-011e37b148a1}" ma:internalName="TaxCatchAll" ma:showField="CatchAllData" ma:web="c4be73a0-6699-4902-ac9a-94c7d891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607b4a9-cd0e-47c9-a480-4b50f42bfa5d">
      <Terms xmlns="http://schemas.microsoft.com/office/infopath/2007/PartnerControls"/>
    </lcf76f155ced4ddcb4097134ff3c332f>
    <_ip_UnifiedCompliancePolicyProperties xmlns="http://schemas.microsoft.com/sharepoint/v3" xsi:nil="true"/>
    <TaxCatchAll xmlns="c4be73a0-6699-4902-ac9a-94c7d891f17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26946-38B0-47AD-AD71-82B03477D09E}">
  <ds:schemaRefs>
    <ds:schemaRef ds:uri="http://schemas.microsoft.com/sharepoint/v3/contenttype/forms"/>
  </ds:schemaRefs>
</ds:datastoreItem>
</file>

<file path=customXml/itemProps2.xml><?xml version="1.0" encoding="utf-8"?>
<ds:datastoreItem xmlns:ds="http://schemas.openxmlformats.org/officeDocument/2006/customXml" ds:itemID="{945AE51E-CFFF-4570-A7F5-28F1407F2511}"/>
</file>

<file path=customXml/itemProps3.xml><?xml version="1.0" encoding="utf-8"?>
<ds:datastoreItem xmlns:ds="http://schemas.openxmlformats.org/officeDocument/2006/customXml" ds:itemID="{BDB8297E-2DD0-4231-9B4C-2A16D01C9B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2EE770-EB2F-4FE0-9F4D-75E1B41AC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206</Pages>
  <Words>79964</Words>
  <Characters>438569</Characters>
  <Application>Microsoft Office Word</Application>
  <DocSecurity>0</DocSecurity>
  <Lines>3654</Lines>
  <Paragraphs>1034</Paragraphs>
  <ScaleCrop>false</ScaleCrop>
  <HeadingPairs>
    <vt:vector size="2" baseType="variant">
      <vt:variant>
        <vt:lpstr>Title</vt:lpstr>
      </vt:variant>
      <vt:variant>
        <vt:i4>1</vt:i4>
      </vt:variant>
    </vt:vector>
  </HeadingPairs>
  <TitlesOfParts>
    <vt:vector size="1" baseType="lpstr">
      <vt:lpstr>2024 New Jersey State ESSA Plan</vt:lpstr>
    </vt:vector>
  </TitlesOfParts>
  <Company>State of New Jersey</Company>
  <LinksUpToDate>false</LinksUpToDate>
  <CharactersWithSpaces>517499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New Jersey State ESSA Plan</dc:title>
  <dc:creator>New Jersey Department of Education</dc:creator>
  <cp:lastModifiedBy>Marshall McCormack</cp:lastModifiedBy>
  <cp:revision>67</cp:revision>
  <cp:lastPrinted>2025-03-07T00:09:00Z</cp:lastPrinted>
  <dcterms:created xsi:type="dcterms:W3CDTF">2025-05-29T19:20:00Z</dcterms:created>
  <dcterms:modified xsi:type="dcterms:W3CDTF">2025-10-10T19:33:00Z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0x010100E9D79268244CFC49851E07AE846A2F63</vt:lpwstr>
  </property>
  <property fmtid="{D5CDD505-2E9C-101B-9397-08002B2CF9AE}" pid="3" name="GrammarlyDocumentId">
    <vt:lpwstr>6e3455544d12b1e88530544784db043765ddf070e379b38babc3533f15a15d4d</vt:lpwstr>
  </property>
  <property fmtid="{D5CDD505-2E9C-101B-9397-08002B2CF9AE}" pid="4" name="UseMLCFooter">
    <vt:i4>1</vt:i4>
  </property>
</Properties>
</file>